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5F15FAE">
      <w:pPr>
        <w:pStyle w:val="23"/>
        <w:rPr>
          <w:color w:val="auto"/>
          <w:sz w:val="24"/>
          <w:szCs w:val="18"/>
          <w:highlight w:val="none"/>
          <w:lang w:val="zh-CN"/>
        </w:rPr>
      </w:pPr>
      <w:bookmarkStart w:id="0" w:name="_Toc13467"/>
    </w:p>
    <w:p w14:paraId="07F05BAC">
      <w:pPr>
        <w:jc w:val="center"/>
        <w:rPr>
          <w:rFonts w:hint="eastAsia" w:ascii="楷体" w:hAnsi="楷体" w:eastAsia="楷体" w:cs="楷体"/>
          <w:color w:val="auto"/>
          <w:sz w:val="56"/>
          <w:szCs w:val="56"/>
          <w:highlight w:val="none"/>
        </w:rPr>
      </w:pPr>
      <w:r>
        <w:rPr>
          <w:rFonts w:hint="eastAsia" w:ascii="楷体" w:hAnsi="楷体" w:eastAsia="楷体" w:cs="楷体"/>
          <w:color w:val="auto"/>
          <w:sz w:val="56"/>
          <w:szCs w:val="56"/>
          <w:highlight w:val="none"/>
        </w:rPr>
        <w:t>省级党政机关办公业务用房</w:t>
      </w:r>
    </w:p>
    <w:p w14:paraId="2AF99793">
      <w:pPr>
        <w:jc w:val="center"/>
        <w:rPr>
          <w:rFonts w:hint="eastAsia" w:ascii="华文楷体" w:hAnsi="华文楷体" w:eastAsia="华文楷体" w:cs="华文楷体"/>
          <w:color w:val="auto"/>
          <w:sz w:val="56"/>
          <w:szCs w:val="56"/>
          <w:highlight w:val="none"/>
        </w:rPr>
      </w:pPr>
      <w:r>
        <w:rPr>
          <w:rFonts w:hint="eastAsia" w:ascii="楷体" w:hAnsi="楷体" w:eastAsia="楷体" w:cs="楷体"/>
          <w:color w:val="auto"/>
          <w:sz w:val="56"/>
          <w:szCs w:val="56"/>
          <w:highlight w:val="none"/>
        </w:rPr>
        <w:t>维修专项资金项目</w:t>
      </w:r>
    </w:p>
    <w:p w14:paraId="44389DD2">
      <w:pPr>
        <w:jc w:val="center"/>
        <w:rPr>
          <w:rFonts w:hint="eastAsia" w:ascii="黑体" w:hAnsi="宋体" w:eastAsia="黑体"/>
          <w:color w:val="auto"/>
          <w:sz w:val="44"/>
          <w:szCs w:val="44"/>
          <w:highlight w:val="none"/>
        </w:rPr>
      </w:pPr>
    </w:p>
    <w:p w14:paraId="4B0B5CB4">
      <w:pPr>
        <w:jc w:val="center"/>
        <w:rPr>
          <w:rFonts w:hint="eastAsia" w:ascii="黑体" w:hAnsi="宋体" w:eastAsia="黑体"/>
          <w:color w:val="auto"/>
          <w:sz w:val="44"/>
          <w:szCs w:val="44"/>
          <w:highlight w:val="none"/>
        </w:rPr>
      </w:pPr>
    </w:p>
    <w:p w14:paraId="0DF02FF3">
      <w:pPr>
        <w:jc w:val="center"/>
        <w:rPr>
          <w:rFonts w:hint="eastAsia" w:ascii="方正小标宋_GBK" w:hAnsi="方正小标宋_GBK" w:eastAsia="方正小标宋_GBK" w:cs="方正小标宋_GBK"/>
          <w:color w:val="auto"/>
          <w:sz w:val="72"/>
          <w:szCs w:val="72"/>
          <w:highlight w:val="none"/>
        </w:rPr>
      </w:pPr>
      <w:r>
        <w:rPr>
          <w:rFonts w:hint="eastAsia" w:ascii="宋体" w:hAnsi="宋体" w:eastAsia="宋体" w:cs="宋体"/>
          <w:color w:val="auto"/>
          <w:sz w:val="72"/>
          <w:szCs w:val="72"/>
          <w:highlight w:val="none"/>
        </w:rPr>
        <w:t>竞争性磋商文件</w:t>
      </w:r>
    </w:p>
    <w:p w14:paraId="526C267D">
      <w:pPr>
        <w:adjustRightInd w:val="0"/>
        <w:snapToGrid w:val="0"/>
        <w:rPr>
          <w:rFonts w:hint="eastAsia" w:ascii="宋体" w:hAnsi="宋体" w:cs="宋体"/>
          <w:color w:val="auto"/>
          <w:sz w:val="36"/>
          <w:szCs w:val="36"/>
          <w:highlight w:val="none"/>
          <w:lang w:val="zh-CN"/>
        </w:rPr>
      </w:pPr>
    </w:p>
    <w:p w14:paraId="1A0D5F81">
      <w:pPr>
        <w:autoSpaceDE w:val="0"/>
        <w:autoSpaceDN w:val="0"/>
        <w:adjustRightInd w:val="0"/>
        <w:snapToGrid w:val="0"/>
        <w:spacing w:line="560" w:lineRule="exact"/>
        <w:ind w:firstLineChars="200"/>
        <w:rPr>
          <w:rFonts w:hint="eastAsia" w:ascii="黑体" w:hAnsi="黑体" w:eastAsia="黑体" w:cs="黑体"/>
          <w:color w:val="auto"/>
          <w:sz w:val="30"/>
          <w:szCs w:val="30"/>
          <w:highlight w:val="none"/>
          <w:lang w:val="zh-CN"/>
        </w:rPr>
      </w:pPr>
    </w:p>
    <w:p w14:paraId="0E15A664">
      <w:pPr>
        <w:spacing w:line="500" w:lineRule="exact"/>
        <w:jc w:val="left"/>
        <w:rPr>
          <w:rFonts w:hint="eastAsia" w:ascii="华文仿宋" w:hAnsi="华文仿宋" w:eastAsia="华文仿宋" w:cs="华文仿宋"/>
          <w:color w:val="auto"/>
          <w:sz w:val="32"/>
          <w:szCs w:val="32"/>
          <w:highlight w:val="none"/>
        </w:rPr>
      </w:pPr>
    </w:p>
    <w:p w14:paraId="6F9D0B97">
      <w:pPr>
        <w:spacing w:line="500" w:lineRule="exact"/>
        <w:jc w:val="left"/>
        <w:rPr>
          <w:rFonts w:hint="eastAsia" w:ascii="华文仿宋" w:hAnsi="华文仿宋" w:eastAsia="华文仿宋" w:cs="华文仿宋"/>
          <w:color w:val="auto"/>
          <w:sz w:val="32"/>
          <w:szCs w:val="32"/>
          <w:highlight w:val="none"/>
        </w:rPr>
      </w:pPr>
    </w:p>
    <w:p w14:paraId="76D281B5">
      <w:pPr>
        <w:spacing w:line="500" w:lineRule="exact"/>
        <w:jc w:val="left"/>
        <w:rPr>
          <w:rFonts w:hint="eastAsia" w:ascii="华文仿宋" w:hAnsi="华文仿宋" w:eastAsia="华文仿宋" w:cs="华文仿宋"/>
          <w:color w:val="auto"/>
          <w:sz w:val="32"/>
          <w:szCs w:val="32"/>
          <w:highlight w:val="none"/>
        </w:rPr>
      </w:pPr>
    </w:p>
    <w:p w14:paraId="04C705A7">
      <w:pPr>
        <w:spacing w:line="500" w:lineRule="exact"/>
        <w:jc w:val="left"/>
        <w:rPr>
          <w:rFonts w:hint="eastAsia" w:ascii="华文仿宋" w:hAnsi="华文仿宋" w:eastAsia="华文仿宋" w:cs="华文仿宋"/>
          <w:color w:val="auto"/>
          <w:sz w:val="32"/>
          <w:szCs w:val="32"/>
          <w:highlight w:val="none"/>
        </w:rPr>
      </w:pPr>
    </w:p>
    <w:p w14:paraId="623085BF">
      <w:pPr>
        <w:spacing w:line="500" w:lineRule="exact"/>
        <w:jc w:val="left"/>
        <w:rPr>
          <w:rFonts w:hint="eastAsia" w:ascii="华文仿宋" w:hAnsi="华文仿宋" w:eastAsia="华文仿宋" w:cs="华文仿宋"/>
          <w:color w:val="auto"/>
          <w:sz w:val="32"/>
          <w:szCs w:val="32"/>
          <w:highlight w:val="none"/>
        </w:rPr>
      </w:pPr>
    </w:p>
    <w:p w14:paraId="7A87E56C">
      <w:pPr>
        <w:spacing w:line="500" w:lineRule="exact"/>
        <w:jc w:val="left"/>
        <w:rPr>
          <w:rFonts w:hint="eastAsia" w:ascii="华文仿宋" w:hAnsi="华文仿宋" w:eastAsia="华文仿宋" w:cs="华文仿宋"/>
          <w:color w:val="auto"/>
          <w:sz w:val="32"/>
          <w:szCs w:val="32"/>
          <w:highlight w:val="none"/>
        </w:rPr>
      </w:pPr>
    </w:p>
    <w:p w14:paraId="4A7955CC">
      <w:pPr>
        <w:spacing w:line="500" w:lineRule="exact"/>
        <w:jc w:val="left"/>
        <w:rPr>
          <w:rFonts w:hint="eastAsia" w:ascii="华文仿宋" w:hAnsi="华文仿宋" w:eastAsia="华文仿宋" w:cs="华文仿宋"/>
          <w:color w:val="auto"/>
          <w:sz w:val="32"/>
          <w:szCs w:val="32"/>
          <w:highlight w:val="none"/>
        </w:rPr>
      </w:pPr>
    </w:p>
    <w:p w14:paraId="2BDD4CCD">
      <w:pPr>
        <w:spacing w:line="500" w:lineRule="exact"/>
        <w:jc w:val="left"/>
        <w:rPr>
          <w:rFonts w:hint="eastAsia" w:ascii="华文仿宋" w:hAnsi="华文仿宋" w:eastAsia="华文仿宋" w:cs="华文仿宋"/>
          <w:color w:val="auto"/>
          <w:sz w:val="32"/>
          <w:szCs w:val="32"/>
          <w:highlight w:val="none"/>
        </w:rPr>
      </w:pPr>
    </w:p>
    <w:p w14:paraId="63D81835">
      <w:pPr>
        <w:spacing w:line="500" w:lineRule="exact"/>
        <w:jc w:val="left"/>
        <w:rPr>
          <w:rFonts w:hint="eastAsia" w:ascii="华文仿宋" w:hAnsi="华文仿宋" w:eastAsia="华文仿宋" w:cs="华文仿宋"/>
          <w:color w:val="auto"/>
          <w:sz w:val="40"/>
          <w:szCs w:val="40"/>
          <w:highlight w:val="none"/>
        </w:rPr>
      </w:pPr>
    </w:p>
    <w:p w14:paraId="74258AE2">
      <w:pPr>
        <w:spacing w:line="600" w:lineRule="exact"/>
        <w:jc w:val="left"/>
        <w:rPr>
          <w:rFonts w:hint="default" w:ascii="仿宋" w:hAnsi="仿宋" w:eastAsia="仿宋" w:cs="仿宋"/>
          <w:color w:val="auto"/>
          <w:sz w:val="40"/>
          <w:szCs w:val="40"/>
          <w:highlight w:val="none"/>
          <w:u w:val="single"/>
          <w:lang w:val="en-US" w:eastAsia="zh-CN"/>
        </w:rPr>
      </w:pPr>
      <w:r>
        <w:rPr>
          <w:rFonts w:hint="eastAsia" w:ascii="华文仿宋" w:hAnsi="华文仿宋" w:eastAsia="华文仿宋" w:cs="华文仿宋"/>
          <w:color w:val="auto"/>
          <w:sz w:val="40"/>
          <w:szCs w:val="40"/>
          <w:highlight w:val="none"/>
        </w:rPr>
        <w:t xml:space="preserve">   </w:t>
      </w:r>
      <w:r>
        <w:rPr>
          <w:rFonts w:hint="eastAsia" w:ascii="仿宋" w:hAnsi="仿宋" w:eastAsia="仿宋" w:cs="仿宋"/>
          <w:color w:val="auto"/>
          <w:sz w:val="40"/>
          <w:szCs w:val="40"/>
          <w:highlight w:val="none"/>
        </w:rPr>
        <w:t xml:space="preserve"> 项目编号：</w:t>
      </w:r>
      <w:r>
        <w:rPr>
          <w:rFonts w:hint="eastAsia" w:ascii="仿宋" w:hAnsi="仿宋" w:eastAsia="仿宋" w:cs="仿宋"/>
          <w:color w:val="auto"/>
          <w:sz w:val="40"/>
          <w:szCs w:val="40"/>
          <w:highlight w:val="none"/>
          <w:u w:val="single"/>
          <w:lang w:eastAsia="zh-CN"/>
        </w:rPr>
        <w:t>JSZC-320000-NJJC-C2026-0115</w:t>
      </w:r>
    </w:p>
    <w:p w14:paraId="5F4DF3F0">
      <w:pPr>
        <w:spacing w:line="600" w:lineRule="exact"/>
        <w:ind w:left="2800" w:hanging="2800" w:hangingChars="700"/>
        <w:rPr>
          <w:rFonts w:hint="default" w:ascii="仿宋" w:hAnsi="仿宋" w:eastAsia="仿宋" w:cs="仿宋"/>
          <w:color w:val="auto"/>
          <w:sz w:val="24"/>
          <w:szCs w:val="22"/>
          <w:highlight w:val="none"/>
          <w:lang w:val="en-US" w:eastAsia="zh-CN"/>
        </w:rPr>
      </w:pPr>
      <w:r>
        <w:rPr>
          <w:rFonts w:hint="eastAsia" w:ascii="仿宋" w:hAnsi="仿宋" w:eastAsia="仿宋" w:cs="仿宋"/>
          <w:color w:val="auto"/>
          <w:sz w:val="40"/>
          <w:szCs w:val="40"/>
          <w:highlight w:val="none"/>
        </w:rPr>
        <w:t xml:space="preserve">    项目名称：</w:t>
      </w:r>
      <w:r>
        <w:rPr>
          <w:rFonts w:hint="eastAsia" w:ascii="仿宋" w:hAnsi="仿宋" w:eastAsia="仿宋" w:cs="仿宋"/>
          <w:color w:val="auto"/>
          <w:sz w:val="40"/>
          <w:szCs w:val="40"/>
          <w:highlight w:val="none"/>
          <w:u w:val="single"/>
          <w:lang w:eastAsia="zh-CN"/>
        </w:rPr>
        <w:t>草场门大街88号机械式停车设备维修</w:t>
      </w:r>
    </w:p>
    <w:p w14:paraId="4C94377F">
      <w:pPr>
        <w:spacing w:line="600" w:lineRule="exact"/>
        <w:ind w:left="2800" w:hanging="2800" w:hangingChars="700"/>
        <w:rPr>
          <w:rFonts w:hint="default" w:ascii="仿宋" w:hAnsi="仿宋" w:eastAsia="仿宋" w:cs="仿宋"/>
          <w:color w:val="auto"/>
          <w:sz w:val="40"/>
          <w:szCs w:val="40"/>
          <w:highlight w:val="none"/>
          <w:u w:val="single"/>
          <w:lang w:val="en-US" w:eastAsia="zh-CN"/>
        </w:rPr>
      </w:pP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采</w:t>
      </w: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购</w:t>
      </w: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人：</w:t>
      </w:r>
      <w:r>
        <w:rPr>
          <w:rFonts w:hint="eastAsia" w:ascii="仿宋" w:hAnsi="仿宋" w:eastAsia="仿宋" w:cs="仿宋"/>
          <w:color w:val="auto"/>
          <w:sz w:val="40"/>
          <w:szCs w:val="40"/>
          <w:highlight w:val="none"/>
          <w:u w:val="single"/>
          <w:lang w:val="en-US" w:eastAsia="zh-CN"/>
        </w:rPr>
        <w:t>江苏省住房和城乡建设厅</w:t>
      </w:r>
    </w:p>
    <w:p w14:paraId="6D21DFE5">
      <w:pPr>
        <w:spacing w:line="600" w:lineRule="exact"/>
        <w:rPr>
          <w:rFonts w:hint="default" w:ascii="仿宋" w:hAnsi="仿宋" w:eastAsia="仿宋" w:cs="仿宋"/>
          <w:color w:val="auto"/>
          <w:sz w:val="44"/>
          <w:szCs w:val="44"/>
          <w:highlight w:val="none"/>
          <w:lang w:val="en-US" w:eastAsia="zh-CN"/>
        </w:rPr>
      </w:pP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代理机构：</w:t>
      </w:r>
      <w:r>
        <w:rPr>
          <w:rFonts w:hint="eastAsia" w:ascii="仿宋" w:hAnsi="仿宋" w:eastAsia="仿宋" w:cs="仿宋"/>
          <w:color w:val="auto"/>
          <w:sz w:val="40"/>
          <w:szCs w:val="40"/>
          <w:highlight w:val="none"/>
          <w:u w:val="single"/>
          <w:lang w:val="en-US" w:eastAsia="zh-CN"/>
        </w:rPr>
        <w:t>南京江城工程项目管理有限公司</w:t>
      </w:r>
    </w:p>
    <w:p w14:paraId="47974F73">
      <w:pPr>
        <w:jc w:val="center"/>
        <w:rPr>
          <w:rFonts w:hint="eastAsia" w:ascii="方正小标宋_GBK" w:hAnsi="方正小标宋_GBK" w:eastAsia="方正小标宋_GBK" w:cs="方正小标宋_GBK"/>
          <w:b/>
          <w:bCs/>
          <w:color w:val="auto"/>
          <w:sz w:val="36"/>
          <w:szCs w:val="36"/>
          <w:highlight w:val="none"/>
        </w:rPr>
      </w:pPr>
      <w:bookmarkStart w:id="1" w:name="_Toc23476"/>
    </w:p>
    <w:p w14:paraId="12CFC0FA">
      <w:pPr>
        <w:jc w:val="center"/>
        <w:rPr>
          <w:rFonts w:hint="eastAsia" w:ascii="方正小标宋_GBK" w:hAnsi="方正小标宋_GBK" w:eastAsia="方正小标宋_GBK" w:cs="方正小标宋_GBK"/>
          <w:b/>
          <w:bCs/>
          <w:color w:val="auto"/>
          <w:sz w:val="36"/>
          <w:szCs w:val="36"/>
          <w:highlight w:val="none"/>
        </w:rPr>
      </w:pPr>
    </w:p>
    <w:p w14:paraId="35F2E4DE">
      <w:pPr>
        <w:jc w:val="center"/>
        <w:rPr>
          <w:rFonts w:hint="eastAsia" w:ascii="方正小标宋_GBK" w:hAnsi="方正小标宋_GBK" w:eastAsia="方正小标宋_GBK" w:cs="方正小标宋_GBK"/>
          <w:b/>
          <w:bCs/>
          <w:color w:val="auto"/>
          <w:sz w:val="36"/>
          <w:szCs w:val="36"/>
          <w:highlight w:val="none"/>
        </w:rPr>
      </w:pPr>
    </w:p>
    <w:bookmarkEnd w:id="0"/>
    <w:bookmarkEnd w:id="1"/>
    <w:p w14:paraId="7751C3CF">
      <w:pPr>
        <w:spacing w:line="360" w:lineRule="auto"/>
        <w:rPr>
          <w:rFonts w:hint="eastAsia" w:ascii="方正仿宋_GBK" w:hAnsi="方正仿宋_GBK" w:eastAsia="方正仿宋_GBK" w:cs="方正仿宋_GBK"/>
          <w:color w:val="auto"/>
          <w:sz w:val="28"/>
          <w:szCs w:val="28"/>
          <w:highlight w:val="none"/>
        </w:rPr>
      </w:pPr>
    </w:p>
    <w:p w14:paraId="16D1D62F">
      <w:pPr>
        <w:widowControl/>
        <w:spacing w:line="360" w:lineRule="auto"/>
        <w:jc w:val="left"/>
        <w:rPr>
          <w:rFonts w:hint="eastAsia" w:ascii="方正仿宋_GBK" w:hAnsi="方正仿宋_GBK" w:eastAsia="方正仿宋_GBK" w:cs="方正仿宋_GBK"/>
          <w:color w:val="auto"/>
          <w:sz w:val="28"/>
          <w:szCs w:val="28"/>
          <w:highlight w:val="none"/>
        </w:rPr>
        <w:sectPr>
          <w:headerReference r:id="rId3" w:type="default"/>
          <w:footerReference r:id="rId4" w:type="default"/>
          <w:pgSz w:w="11906" w:h="16838"/>
          <w:pgMar w:top="1440" w:right="1080" w:bottom="1440" w:left="1080" w:header="720" w:footer="720" w:gutter="0"/>
          <w:pgNumType w:fmt="numberInDash"/>
          <w:cols w:space="720" w:num="1"/>
        </w:sectPr>
      </w:pPr>
    </w:p>
    <w:p w14:paraId="0B1297D4">
      <w:pPr>
        <w:jc w:val="center"/>
        <w:outlineLvl w:val="0"/>
        <w:rPr>
          <w:rFonts w:hint="eastAsia" w:ascii="方正小标宋_GBK" w:hAnsi="方正小标宋_GBK" w:eastAsia="方正小标宋_GBK" w:cs="方正小标宋_GBK"/>
          <w:color w:val="auto"/>
          <w:spacing w:val="-10"/>
          <w:sz w:val="36"/>
          <w:szCs w:val="36"/>
          <w:highlight w:val="none"/>
        </w:rPr>
      </w:pPr>
      <w:bookmarkStart w:id="2" w:name="_Toc18603"/>
      <w:bookmarkStart w:id="3" w:name="_Toc1190"/>
      <w:r>
        <w:rPr>
          <w:rFonts w:hint="eastAsia" w:ascii="方正小标宋_GBK" w:hAnsi="方正小标宋_GBK" w:eastAsia="方正小标宋_GBK" w:cs="方正小标宋_GBK"/>
          <w:color w:val="auto"/>
          <w:spacing w:val="-10"/>
          <w:sz w:val="36"/>
          <w:szCs w:val="36"/>
          <w:highlight w:val="none"/>
        </w:rPr>
        <w:t>第一章 竞争性磋商</w:t>
      </w:r>
      <w:bookmarkEnd w:id="2"/>
      <w:r>
        <w:rPr>
          <w:rFonts w:hint="eastAsia" w:ascii="方正小标宋_GBK" w:hAnsi="方正小标宋_GBK" w:eastAsia="方正小标宋_GBK" w:cs="方正小标宋_GBK"/>
          <w:color w:val="auto"/>
          <w:spacing w:val="-10"/>
          <w:sz w:val="36"/>
          <w:szCs w:val="36"/>
          <w:highlight w:val="none"/>
        </w:rPr>
        <w:t>公告</w:t>
      </w:r>
      <w:bookmarkEnd w:id="3"/>
    </w:p>
    <w:p w14:paraId="34244A72">
      <w:pPr>
        <w:pBdr>
          <w:top w:val="single" w:color="auto" w:sz="4" w:space="1"/>
          <w:left w:val="single" w:color="auto" w:sz="4" w:space="4"/>
          <w:bottom w:val="single" w:color="auto" w:sz="4" w:space="1"/>
          <w:right w:val="single" w:color="auto" w:sz="4" w:space="4"/>
        </w:pBdr>
        <w:spacing w:line="360" w:lineRule="auto"/>
        <w:rPr>
          <w:rFonts w:hint="eastAsia" w:ascii="黑体" w:hAnsi="黑体" w:eastAsia="黑体" w:cs="黑体"/>
          <w:color w:val="auto"/>
          <w:sz w:val="30"/>
          <w:szCs w:val="30"/>
          <w:highlight w:val="none"/>
        </w:rPr>
      </w:pPr>
      <w:bookmarkStart w:id="4" w:name="_Toc11224"/>
      <w:r>
        <w:rPr>
          <w:rFonts w:hint="eastAsia" w:ascii="黑体" w:hAnsi="黑体" w:eastAsia="黑体" w:cs="黑体"/>
          <w:color w:val="auto"/>
          <w:sz w:val="30"/>
          <w:szCs w:val="30"/>
          <w:highlight w:val="none"/>
        </w:rPr>
        <w:t>项目概况：</w:t>
      </w:r>
    </w:p>
    <w:p w14:paraId="74B5B3CC">
      <w:pPr>
        <w:pBdr>
          <w:top w:val="single" w:color="auto" w:sz="4" w:space="1"/>
          <w:left w:val="single" w:color="auto" w:sz="4" w:space="4"/>
          <w:bottom w:val="single" w:color="auto" w:sz="4" w:space="1"/>
          <w:right w:val="single" w:color="auto" w:sz="4" w:space="4"/>
        </w:pBdr>
        <w:wordWrap w:val="0"/>
        <w:spacing w:line="360" w:lineRule="auto"/>
        <w:ind w:firstLine="600" w:firstLineChars="200"/>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lang w:eastAsia="zh-CN"/>
        </w:rPr>
        <w:t>草场门大街88号机械式停车设备维修</w:t>
      </w:r>
      <w:r>
        <w:rPr>
          <w:rFonts w:hint="eastAsia" w:ascii="仿宋" w:hAnsi="仿宋" w:eastAsia="仿宋" w:cs="仿宋"/>
          <w:color w:val="auto"/>
          <w:sz w:val="30"/>
          <w:szCs w:val="30"/>
          <w:highlight w:val="none"/>
        </w:rPr>
        <w:t>（项目名称）采购项目的潜在供应商应在</w:t>
      </w:r>
      <w:r>
        <w:rPr>
          <w:rFonts w:hint="eastAsia" w:ascii="仿宋" w:hAnsi="仿宋" w:eastAsia="仿宋" w:cs="仿宋"/>
          <w:color w:val="auto"/>
          <w:sz w:val="30"/>
          <w:szCs w:val="30"/>
          <w:highlight w:val="none"/>
          <w:u w:val="single"/>
        </w:rPr>
        <w:t>江苏省政府采购管理交易系统(苏采云)(以下简称“苏采云”)(网址:http://jszfcg.jsczt.cn/)</w:t>
      </w:r>
      <w:r>
        <w:rPr>
          <w:rFonts w:hint="eastAsia" w:ascii="仿宋" w:hAnsi="仿宋" w:eastAsia="仿宋" w:cs="仿宋"/>
          <w:color w:val="auto"/>
          <w:sz w:val="30"/>
          <w:szCs w:val="30"/>
          <w:highlight w:val="none"/>
        </w:rPr>
        <w:t>获取采购文件，并于</w:t>
      </w:r>
      <w:r>
        <w:rPr>
          <w:rFonts w:hint="eastAsia" w:ascii="仿宋" w:hAnsi="仿宋" w:eastAsia="仿宋" w:cs="仿宋"/>
          <w:color w:val="auto"/>
          <w:sz w:val="30"/>
          <w:szCs w:val="30"/>
          <w:highlight w:val="none"/>
          <w:u w:val="single"/>
          <w:lang w:val="en-US" w:eastAsia="zh-CN"/>
        </w:rPr>
        <w:t>2026</w:t>
      </w:r>
      <w:r>
        <w:rPr>
          <w:rFonts w:hint="eastAsia" w:ascii="仿宋" w:hAnsi="仿宋" w:eastAsia="仿宋" w:cs="仿宋"/>
          <w:color w:val="auto"/>
          <w:sz w:val="30"/>
          <w:szCs w:val="30"/>
          <w:highlight w:val="none"/>
          <w:u w:val="single"/>
        </w:rPr>
        <w:t>年</w:t>
      </w:r>
      <w:r>
        <w:rPr>
          <w:rFonts w:hint="eastAsia" w:ascii="仿宋" w:hAnsi="仿宋" w:eastAsia="仿宋" w:cs="仿宋"/>
          <w:bCs/>
          <w:color w:val="auto"/>
          <w:sz w:val="30"/>
          <w:szCs w:val="30"/>
          <w:highlight w:val="none"/>
          <w:u w:val="single"/>
          <w:lang w:val="en-US" w:eastAsia="zh-CN"/>
        </w:rPr>
        <w:t>8</w:t>
      </w:r>
      <w:r>
        <w:rPr>
          <w:rFonts w:hint="eastAsia" w:ascii="仿宋" w:hAnsi="仿宋" w:eastAsia="仿宋" w:cs="仿宋"/>
          <w:bCs/>
          <w:color w:val="auto"/>
          <w:sz w:val="30"/>
          <w:szCs w:val="30"/>
          <w:highlight w:val="none"/>
          <w:u w:val="single"/>
        </w:rPr>
        <w:t>月</w:t>
      </w:r>
      <w:r>
        <w:rPr>
          <w:rFonts w:hint="eastAsia" w:ascii="仿宋" w:hAnsi="仿宋" w:eastAsia="仿宋" w:cs="仿宋"/>
          <w:bCs/>
          <w:color w:val="auto"/>
          <w:sz w:val="30"/>
          <w:szCs w:val="30"/>
          <w:highlight w:val="none"/>
          <w:u w:val="single"/>
          <w:lang w:val="en-US" w:eastAsia="zh-CN"/>
        </w:rPr>
        <w:t>26</w:t>
      </w:r>
      <w:r>
        <w:rPr>
          <w:rFonts w:hint="eastAsia" w:ascii="仿宋" w:hAnsi="仿宋" w:eastAsia="仿宋" w:cs="仿宋"/>
          <w:bCs/>
          <w:color w:val="auto"/>
          <w:sz w:val="30"/>
          <w:szCs w:val="30"/>
          <w:highlight w:val="none"/>
          <w:u w:val="single"/>
        </w:rPr>
        <w:t>日</w:t>
      </w:r>
      <w:r>
        <w:rPr>
          <w:rFonts w:hint="eastAsia" w:ascii="仿宋" w:hAnsi="仿宋" w:eastAsia="仿宋" w:cs="仿宋"/>
          <w:bCs/>
          <w:color w:val="auto"/>
          <w:sz w:val="30"/>
          <w:szCs w:val="30"/>
          <w:highlight w:val="none"/>
          <w:u w:val="single"/>
          <w:lang w:val="en-US" w:eastAsia="zh-CN"/>
        </w:rPr>
        <w:t>09</w:t>
      </w:r>
      <w:r>
        <w:rPr>
          <w:rFonts w:hint="eastAsia" w:ascii="仿宋" w:hAnsi="仿宋" w:eastAsia="仿宋" w:cs="仿宋"/>
          <w:bCs/>
          <w:color w:val="auto"/>
          <w:sz w:val="30"/>
          <w:szCs w:val="30"/>
          <w:highlight w:val="none"/>
          <w:u w:val="single"/>
        </w:rPr>
        <w:t>点</w:t>
      </w:r>
      <w:r>
        <w:rPr>
          <w:rFonts w:hint="eastAsia" w:ascii="仿宋" w:hAnsi="仿宋" w:eastAsia="仿宋" w:cs="仿宋"/>
          <w:bCs/>
          <w:color w:val="auto"/>
          <w:sz w:val="30"/>
          <w:szCs w:val="30"/>
          <w:highlight w:val="none"/>
          <w:u w:val="single"/>
          <w:lang w:val="en-US" w:eastAsia="zh-CN"/>
        </w:rPr>
        <w:t>30</w:t>
      </w:r>
      <w:r>
        <w:rPr>
          <w:rFonts w:hint="eastAsia" w:ascii="仿宋" w:hAnsi="仿宋" w:eastAsia="仿宋" w:cs="仿宋"/>
          <w:bCs/>
          <w:color w:val="auto"/>
          <w:sz w:val="30"/>
          <w:szCs w:val="30"/>
          <w:highlight w:val="none"/>
          <w:u w:val="single"/>
        </w:rPr>
        <w:t>分</w:t>
      </w:r>
      <w:r>
        <w:rPr>
          <w:rFonts w:hint="eastAsia" w:ascii="仿宋" w:hAnsi="仿宋" w:eastAsia="仿宋" w:cs="仿宋"/>
          <w:bCs/>
          <w:color w:val="auto"/>
          <w:sz w:val="30"/>
          <w:szCs w:val="30"/>
          <w:highlight w:val="none"/>
        </w:rPr>
        <w:t>（北京时间）前提交响应文件</w:t>
      </w:r>
      <w:r>
        <w:rPr>
          <w:rFonts w:hint="eastAsia" w:ascii="仿宋" w:hAnsi="仿宋" w:eastAsia="仿宋" w:cs="仿宋"/>
          <w:color w:val="auto"/>
          <w:sz w:val="30"/>
          <w:szCs w:val="30"/>
          <w:highlight w:val="none"/>
        </w:rPr>
        <w:t>。</w:t>
      </w:r>
    </w:p>
    <w:p w14:paraId="44AC459E">
      <w:pPr>
        <w:keepNext/>
        <w:keepLines/>
        <w:spacing w:line="560" w:lineRule="exact"/>
        <w:ind w:firstLineChars="200"/>
        <w:rPr>
          <w:rFonts w:hint="eastAsia" w:ascii="黑体" w:hAnsi="黑体" w:eastAsia="黑体" w:cs="黑体"/>
          <w:bCs/>
          <w:color w:val="auto"/>
          <w:sz w:val="30"/>
          <w:szCs w:val="30"/>
          <w:highlight w:val="none"/>
        </w:rPr>
      </w:pPr>
      <w:bookmarkStart w:id="5" w:name="_Toc35393629"/>
      <w:bookmarkStart w:id="6" w:name="_Toc35393798"/>
      <w:bookmarkStart w:id="7" w:name="_Toc28359012"/>
      <w:bookmarkStart w:id="8" w:name="_Toc28359089"/>
      <w:r>
        <w:rPr>
          <w:rFonts w:hint="eastAsia" w:ascii="黑体" w:hAnsi="黑体" w:eastAsia="黑体" w:cs="黑体"/>
          <w:bCs/>
          <w:color w:val="auto"/>
          <w:sz w:val="30"/>
          <w:szCs w:val="30"/>
          <w:highlight w:val="none"/>
        </w:rPr>
        <w:t>一、项目基本情况</w:t>
      </w:r>
      <w:bookmarkEnd w:id="5"/>
      <w:bookmarkEnd w:id="6"/>
      <w:bookmarkEnd w:id="7"/>
      <w:bookmarkEnd w:id="8"/>
    </w:p>
    <w:p w14:paraId="660025C4">
      <w:pPr>
        <w:spacing w:line="560" w:lineRule="exact"/>
        <w:ind w:firstLine="600"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项目编号：</w:t>
      </w:r>
      <w:r>
        <w:rPr>
          <w:rFonts w:hint="eastAsia" w:ascii="仿宋" w:hAnsi="仿宋" w:eastAsia="仿宋" w:cs="仿宋"/>
          <w:color w:val="auto"/>
          <w:sz w:val="30"/>
          <w:szCs w:val="30"/>
          <w:highlight w:val="none"/>
          <w:u w:val="single"/>
          <w:lang w:eastAsia="zh-CN"/>
        </w:rPr>
        <w:t>JSZC-320000-NJJC-C2026-0115</w:t>
      </w:r>
      <w:r>
        <w:rPr>
          <w:rFonts w:hint="eastAsia" w:ascii="仿宋" w:hAnsi="仿宋" w:eastAsia="仿宋" w:cs="仿宋"/>
          <w:color w:val="auto"/>
          <w:sz w:val="30"/>
          <w:szCs w:val="30"/>
          <w:highlight w:val="none"/>
        </w:rPr>
        <w:t xml:space="preserve"> </w:t>
      </w:r>
    </w:p>
    <w:p w14:paraId="56C7812A">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项目名称：</w:t>
      </w:r>
      <w:r>
        <w:rPr>
          <w:rFonts w:hint="eastAsia" w:ascii="仿宋" w:hAnsi="仿宋" w:eastAsia="仿宋" w:cs="仿宋"/>
          <w:color w:val="auto"/>
          <w:sz w:val="30"/>
          <w:szCs w:val="30"/>
          <w:highlight w:val="none"/>
          <w:u w:val="single"/>
          <w:lang w:eastAsia="zh-CN"/>
        </w:rPr>
        <w:t>草场门大街88号机械式停车设备维修</w:t>
      </w:r>
    </w:p>
    <w:p w14:paraId="7AB7796F">
      <w:pPr>
        <w:spacing w:line="560" w:lineRule="exact"/>
        <w:ind w:firstLine="600" w:firstLineChars="200"/>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rPr>
        <w:t>预算金额：</w:t>
      </w:r>
      <w:r>
        <w:rPr>
          <w:rFonts w:hint="eastAsia" w:ascii="仿宋" w:hAnsi="仿宋" w:eastAsia="仿宋" w:cs="仿宋"/>
          <w:color w:val="auto"/>
          <w:sz w:val="30"/>
          <w:szCs w:val="30"/>
          <w:highlight w:val="none"/>
          <w:u w:val="single"/>
          <w:lang w:val="en-US" w:eastAsia="zh-CN"/>
        </w:rPr>
        <w:t>180万元</w:t>
      </w:r>
    </w:p>
    <w:p w14:paraId="571C541D">
      <w:pPr>
        <w:spacing w:line="560" w:lineRule="exact"/>
        <w:ind w:firstLine="600" w:firstLineChars="200"/>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最高限价：</w:t>
      </w:r>
      <w:r>
        <w:rPr>
          <w:rFonts w:hint="eastAsia" w:ascii="仿宋" w:hAnsi="仿宋" w:eastAsia="仿宋" w:cs="仿宋"/>
          <w:color w:val="auto"/>
          <w:sz w:val="30"/>
          <w:szCs w:val="30"/>
          <w:highlight w:val="none"/>
          <w:u w:val="single"/>
          <w:lang w:val="en-US" w:eastAsia="zh-CN"/>
        </w:rPr>
        <w:t>179.991203万元，超过最高限价为无效响应</w:t>
      </w:r>
    </w:p>
    <w:p w14:paraId="70294AE8">
      <w:pPr>
        <w:spacing w:line="560" w:lineRule="exact"/>
        <w:ind w:firstLine="600" w:firstLineChars="200"/>
        <w:rPr>
          <w:rFonts w:hint="default" w:ascii="仿宋" w:hAnsi="仿宋" w:eastAsia="仿宋" w:cs="仿宋"/>
          <w:color w:val="auto"/>
          <w:sz w:val="30"/>
          <w:szCs w:val="30"/>
          <w:highlight w:val="none"/>
          <w:u w:val="single"/>
          <w:lang w:val="en-US"/>
        </w:rPr>
      </w:pPr>
      <w:r>
        <w:rPr>
          <w:rFonts w:hint="eastAsia" w:ascii="仿宋" w:hAnsi="仿宋" w:eastAsia="仿宋" w:cs="仿宋"/>
          <w:color w:val="auto"/>
          <w:sz w:val="30"/>
          <w:szCs w:val="30"/>
          <w:highlight w:val="none"/>
        </w:rPr>
        <w:t>采购需求：</w:t>
      </w:r>
      <w:r>
        <w:rPr>
          <w:rFonts w:hint="eastAsia" w:ascii="仿宋" w:hAnsi="仿宋" w:eastAsia="仿宋" w:cs="仿宋"/>
          <w:color w:val="auto"/>
          <w:sz w:val="30"/>
          <w:szCs w:val="30"/>
          <w:highlight w:val="none"/>
          <w:u w:val="single"/>
          <w:lang w:val="en-US" w:eastAsia="zh-CN"/>
        </w:rPr>
        <w:t>主要为地下车库内原位置既有机械车位全部拆除; 更换新款两层升降横移类机械式停车设备(后悬臂)，具体详见工程量清单及图纸</w:t>
      </w:r>
    </w:p>
    <w:p w14:paraId="03B080FD">
      <w:pPr>
        <w:spacing w:line="560" w:lineRule="exact"/>
        <w:ind w:firstLine="600"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合同履行期限：</w:t>
      </w:r>
      <w:r>
        <w:rPr>
          <w:rFonts w:hint="eastAsia" w:ascii="仿宋" w:hAnsi="仿宋" w:eastAsia="仿宋" w:cs="仿宋"/>
          <w:color w:val="auto"/>
          <w:sz w:val="30"/>
          <w:szCs w:val="30"/>
          <w:highlight w:val="none"/>
          <w:u w:val="single"/>
          <w:lang w:val="en-US" w:eastAsia="zh-CN"/>
        </w:rPr>
        <w:t>90</w:t>
      </w:r>
      <w:r>
        <w:rPr>
          <w:rFonts w:hint="eastAsia" w:ascii="仿宋" w:hAnsi="仿宋" w:eastAsia="仿宋" w:cs="仿宋"/>
          <w:color w:val="auto"/>
          <w:sz w:val="30"/>
          <w:szCs w:val="30"/>
          <w:highlight w:val="none"/>
        </w:rPr>
        <w:t>日历天</w:t>
      </w:r>
    </w:p>
    <w:p w14:paraId="5B0A951C">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本项目是否接受联合体：</w:t>
      </w:r>
      <w:r>
        <w:rPr>
          <w:rFonts w:hint="eastAsia" w:ascii="仿宋" w:hAnsi="仿宋" w:eastAsia="仿宋" w:cs="仿宋"/>
          <w:color w:val="auto"/>
          <w:sz w:val="30"/>
          <w:szCs w:val="30"/>
          <w:highlight w:val="none"/>
          <w:u w:val="single"/>
        </w:rPr>
        <w:t xml:space="preserve"> 否 </w:t>
      </w:r>
      <w:r>
        <w:rPr>
          <w:rFonts w:hint="eastAsia" w:ascii="仿宋" w:hAnsi="仿宋" w:eastAsia="仿宋" w:cs="仿宋"/>
          <w:color w:val="auto"/>
          <w:sz w:val="30"/>
          <w:szCs w:val="30"/>
          <w:highlight w:val="none"/>
        </w:rPr>
        <w:t>。</w:t>
      </w:r>
    </w:p>
    <w:p w14:paraId="2CC1A376">
      <w:pPr>
        <w:keepNext/>
        <w:keepLines/>
        <w:spacing w:line="560" w:lineRule="exact"/>
        <w:ind w:firstLineChars="200"/>
        <w:rPr>
          <w:rFonts w:hint="eastAsia" w:ascii="黑体" w:hAnsi="黑体" w:eastAsia="黑体" w:cs="黑体"/>
          <w:bCs/>
          <w:color w:val="auto"/>
          <w:sz w:val="30"/>
          <w:szCs w:val="30"/>
          <w:highlight w:val="none"/>
        </w:rPr>
      </w:pPr>
      <w:bookmarkStart w:id="9" w:name="_Toc35393630"/>
      <w:bookmarkStart w:id="10" w:name="_Toc28359090"/>
      <w:bookmarkStart w:id="11" w:name="_Toc35393799"/>
      <w:bookmarkStart w:id="12" w:name="_Toc28359013"/>
      <w:r>
        <w:rPr>
          <w:rFonts w:hint="eastAsia" w:ascii="黑体" w:hAnsi="黑体" w:eastAsia="黑体" w:cs="黑体"/>
          <w:bCs/>
          <w:color w:val="auto"/>
          <w:sz w:val="30"/>
          <w:szCs w:val="30"/>
          <w:highlight w:val="none"/>
        </w:rPr>
        <w:t>二、申请人的资格要求</w:t>
      </w:r>
      <w:bookmarkEnd w:id="9"/>
      <w:bookmarkEnd w:id="10"/>
      <w:bookmarkEnd w:id="11"/>
      <w:bookmarkEnd w:id="12"/>
    </w:p>
    <w:p w14:paraId="0F06222C">
      <w:pPr>
        <w:spacing w:line="560" w:lineRule="exact"/>
        <w:ind w:firstLine="602" w:firstLineChars="200"/>
        <w:rPr>
          <w:rFonts w:hint="eastAsia" w:ascii="方正楷体_GBK" w:hAnsi="方正楷体_GBK" w:eastAsia="方正楷体_GBK" w:cs="方正楷体_GBK"/>
          <w:color w:val="auto"/>
          <w:sz w:val="30"/>
          <w:szCs w:val="30"/>
          <w:highlight w:val="none"/>
        </w:rPr>
      </w:pPr>
      <w:r>
        <w:rPr>
          <w:rFonts w:hint="eastAsia" w:ascii="楷体" w:hAnsi="楷体" w:eastAsia="楷体" w:cs="楷体"/>
          <w:b/>
          <w:bCs/>
          <w:color w:val="auto"/>
          <w:sz w:val="30"/>
          <w:szCs w:val="30"/>
          <w:highlight w:val="none"/>
        </w:rPr>
        <w:t>1.满足《中华人民共和国政府采购法》第二十二条规定：</w:t>
      </w:r>
    </w:p>
    <w:p w14:paraId="0F9FFC0F">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（1）具有独立承担民事责任的能力（提供法人或者其他组织的营业执照）；</w:t>
      </w:r>
    </w:p>
    <w:p w14:paraId="4B8CEF44">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（2）具有良好的商业信誉和健全的财务会计制度（提供距开标时间六个月内</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2026年3月以来</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任意</w:t>
      </w:r>
      <w:r>
        <w:rPr>
          <w:rFonts w:hint="eastAsia" w:ascii="仿宋" w:hAnsi="仿宋" w:eastAsia="仿宋" w:cs="仿宋"/>
          <w:color w:val="auto"/>
          <w:sz w:val="30"/>
          <w:szCs w:val="30"/>
          <w:highlight w:val="none"/>
          <w:lang w:eastAsia="zh-CN"/>
        </w:rPr>
        <w:t>一个</w:t>
      </w:r>
      <w:r>
        <w:rPr>
          <w:rFonts w:hint="eastAsia" w:ascii="仿宋" w:hAnsi="仿宋" w:eastAsia="仿宋" w:cs="仿宋"/>
          <w:color w:val="auto"/>
          <w:sz w:val="30"/>
          <w:szCs w:val="30"/>
          <w:highlight w:val="none"/>
        </w:rPr>
        <w:t>月份的财务状况报告且至少包括资产负债表和利润表（法人或者其他组织成立未满三个月的可以不提供</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，或银行出具的开标前六个月</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2026年3月以来</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内的资信证书，或</w:t>
      </w:r>
      <w:r>
        <w:rPr>
          <w:rFonts w:hint="eastAsia" w:ascii="仿宋" w:hAnsi="仿宋" w:eastAsia="仿宋" w:cs="仿宋"/>
          <w:color w:val="auto"/>
          <w:sz w:val="30"/>
          <w:szCs w:val="30"/>
          <w:highlight w:val="none"/>
          <w:u w:val="single"/>
        </w:rPr>
        <w:t xml:space="preserve"> 2024 </w:t>
      </w:r>
      <w:r>
        <w:rPr>
          <w:rFonts w:hint="eastAsia" w:ascii="仿宋" w:hAnsi="仿宋" w:eastAsia="仿宋" w:cs="仿宋"/>
          <w:color w:val="auto"/>
          <w:sz w:val="30"/>
          <w:szCs w:val="30"/>
          <w:highlight w:val="none"/>
        </w:rPr>
        <w:t>年度</w:t>
      </w:r>
      <w:r>
        <w:rPr>
          <w:rFonts w:hint="eastAsia" w:ascii="仿宋" w:hAnsi="仿宋" w:eastAsia="仿宋" w:cs="仿宋"/>
          <w:color w:val="auto"/>
          <w:sz w:val="30"/>
          <w:szCs w:val="30"/>
          <w:highlight w:val="none"/>
          <w:lang w:val="en-US" w:eastAsia="zh-CN"/>
        </w:rPr>
        <w:t>或</w:t>
      </w:r>
      <w:r>
        <w:rPr>
          <w:rFonts w:hint="eastAsia" w:ascii="仿宋" w:hAnsi="仿宋" w:eastAsia="仿宋" w:cs="仿宋"/>
          <w:color w:val="auto"/>
          <w:sz w:val="30"/>
          <w:szCs w:val="30"/>
          <w:highlight w:val="none"/>
          <w:u w:val="single"/>
          <w:lang w:val="en-US" w:eastAsia="zh-CN"/>
        </w:rPr>
        <w:t>2025</w:t>
      </w:r>
      <w:r>
        <w:rPr>
          <w:rFonts w:hint="eastAsia" w:ascii="仿宋" w:hAnsi="仿宋" w:eastAsia="仿宋" w:cs="仿宋"/>
          <w:color w:val="auto"/>
          <w:sz w:val="30"/>
          <w:szCs w:val="30"/>
          <w:highlight w:val="none"/>
          <w:lang w:val="en-US" w:eastAsia="zh-CN"/>
        </w:rPr>
        <w:t>年度</w:t>
      </w:r>
      <w:r>
        <w:rPr>
          <w:rFonts w:hint="eastAsia" w:ascii="仿宋" w:hAnsi="仿宋" w:eastAsia="仿宋" w:cs="仿宋"/>
          <w:color w:val="auto"/>
          <w:sz w:val="30"/>
          <w:szCs w:val="30"/>
          <w:highlight w:val="none"/>
        </w:rPr>
        <w:t>经审计的财务报告）；</w:t>
      </w:r>
    </w:p>
    <w:p w14:paraId="0B89DC7B">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（3）具有履行合同所必需的设备和专业技术能力（根据项目需求提供履行合同所必需的设备和专业技术能力的声明或证明材料）；</w:t>
      </w:r>
    </w:p>
    <w:p w14:paraId="5B176FE6">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（4）有依法缴纳税收和社会保障资金的良好记录（提供参加本次政府采购活动前半年内（</w:t>
      </w:r>
      <w:r>
        <w:rPr>
          <w:rFonts w:hint="eastAsia" w:ascii="仿宋" w:hAnsi="仿宋" w:eastAsia="仿宋" w:cs="仿宋"/>
          <w:color w:val="auto"/>
          <w:sz w:val="30"/>
          <w:szCs w:val="30"/>
          <w:highlight w:val="none"/>
          <w:lang w:val="en-US" w:eastAsia="zh-CN"/>
        </w:rPr>
        <w:t>2026年3月以来</w:t>
      </w:r>
      <w:r>
        <w:rPr>
          <w:rFonts w:hint="eastAsia" w:ascii="仿宋" w:hAnsi="仿宋" w:eastAsia="仿宋" w:cs="仿宋"/>
          <w:color w:val="auto"/>
          <w:sz w:val="30"/>
          <w:szCs w:val="30"/>
          <w:highlight w:val="none"/>
        </w:rPr>
        <w:t>任意一个月）依法缴纳税收和社会保障资金的相关材料）；</w:t>
      </w:r>
    </w:p>
    <w:p w14:paraId="1C860AB5">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（5）参加政府采购活动前三年内，在经营活动中没有重大违法记录（提供参加本次政府采购活动前3年内在经营活动中没有重大违法记录的书面声明）；</w:t>
      </w:r>
    </w:p>
    <w:p w14:paraId="469B954C">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（6）法律、行政法规规定的其他条件（无）。</w:t>
      </w:r>
    </w:p>
    <w:p w14:paraId="63E0D485">
      <w:pPr>
        <w:widowControl/>
        <w:adjustRightInd w:val="0"/>
        <w:snapToGrid w:val="0"/>
        <w:spacing w:line="560" w:lineRule="exact"/>
        <w:ind w:firstLine="600" w:firstLineChars="200"/>
        <w:rPr>
          <w:rFonts w:hint="eastAsia" w:ascii="黑体" w:hAnsi="黑体" w:eastAsia="黑体" w:cs="黑体"/>
          <w:color w:val="auto"/>
          <w:spacing w:val="-10"/>
          <w:sz w:val="36"/>
          <w:szCs w:val="36"/>
          <w:highlight w:val="none"/>
        </w:rPr>
      </w:pPr>
      <w:bookmarkStart w:id="13" w:name="_Toc28359091"/>
      <w:bookmarkStart w:id="14" w:name="_Toc28359014"/>
      <w:r>
        <w:rPr>
          <w:rFonts w:hint="eastAsia" w:ascii="楷体" w:hAnsi="楷体" w:eastAsia="楷体" w:cs="楷体"/>
          <w:color w:val="auto"/>
          <w:sz w:val="30"/>
          <w:szCs w:val="30"/>
          <w:highlight w:val="none"/>
        </w:rPr>
        <w:t>2.落实政府采购政策需满足的资格要求：</w:t>
      </w:r>
    </w:p>
    <w:p w14:paraId="7D56727E">
      <w:pPr>
        <w:spacing w:line="560" w:lineRule="exact"/>
        <w:ind w:firstLine="602" w:firstLineChars="200"/>
        <w:rPr>
          <w:rFonts w:hint="eastAsia" w:ascii="仿宋" w:hAnsi="仿宋" w:eastAsia="仿宋" w:cs="仿宋"/>
          <w:b/>
          <w:bCs/>
          <w:color w:val="auto"/>
          <w:sz w:val="30"/>
          <w:szCs w:val="30"/>
          <w:highlight w:val="none"/>
          <w:u w:val="single"/>
        </w:rPr>
      </w:pPr>
      <w:bookmarkStart w:id="15" w:name="OLE_LINK2"/>
      <w:bookmarkStart w:id="16" w:name="OLE_LINK1"/>
      <w:r>
        <w:rPr>
          <w:rFonts w:hint="eastAsia" w:ascii="仿宋" w:hAnsi="仿宋" w:eastAsia="仿宋" w:cs="仿宋"/>
          <w:b/>
          <w:bCs/>
          <w:color w:val="auto"/>
          <w:sz w:val="30"/>
          <w:szCs w:val="30"/>
          <w:highlight w:val="none"/>
          <w:u w:val="single"/>
        </w:rPr>
        <w:t>本项目专门面向中小企业采购。供应商须提供《中小企业声明函》或《残疾人福利性单位声明函》或《属于监狱企业的证明文件》。</w:t>
      </w:r>
    </w:p>
    <w:bookmarkEnd w:id="15"/>
    <w:bookmarkEnd w:id="16"/>
    <w:p w14:paraId="6D611E97">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方正楷体_GBK" w:hAnsi="方正楷体_GBK" w:eastAsia="方正楷体_GBK" w:cs="方正楷体_GBK"/>
          <w:color w:val="auto"/>
          <w:sz w:val="30"/>
          <w:szCs w:val="30"/>
          <w:highlight w:val="none"/>
        </w:rPr>
        <w:t>3.本项目的特定资格要求：</w:t>
      </w:r>
      <w:bookmarkStart w:id="17" w:name="_Toc35393631"/>
      <w:bookmarkStart w:id="18" w:name="_Toc35393800"/>
    </w:p>
    <w:p w14:paraId="4570209B">
      <w:pPr>
        <w:spacing w:line="560" w:lineRule="exact"/>
        <w:ind w:firstLine="600" w:firstLineChars="200"/>
        <w:rPr>
          <w:rFonts w:hint="eastAsia" w:ascii="仿宋" w:hAnsi="仿宋" w:eastAsia="仿宋" w:cs="仿宋"/>
          <w:bCs/>
          <w:color w:val="auto"/>
          <w:sz w:val="30"/>
          <w:szCs w:val="30"/>
          <w:highlight w:val="none"/>
          <w:u w:val="single"/>
          <w:lang w:eastAsia="zh-CN"/>
        </w:rPr>
      </w:pPr>
      <w:r>
        <w:rPr>
          <w:rFonts w:hint="eastAsia" w:ascii="仿宋" w:hAnsi="仿宋" w:eastAsia="仿宋" w:cs="仿宋"/>
          <w:bCs/>
          <w:color w:val="auto"/>
          <w:sz w:val="30"/>
          <w:szCs w:val="30"/>
          <w:highlight w:val="none"/>
        </w:rPr>
        <w:t>（1）供应商资质要求：</w:t>
      </w:r>
      <w:r>
        <w:rPr>
          <w:rFonts w:hint="eastAsia" w:ascii="仿宋" w:hAnsi="仿宋" w:eastAsia="仿宋" w:cs="仿宋"/>
          <w:bCs/>
          <w:color w:val="auto"/>
          <w:sz w:val="30"/>
          <w:szCs w:val="30"/>
          <w:highlight w:val="none"/>
          <w:u w:val="single"/>
        </w:rPr>
        <w:t xml:space="preserve"> 供应商具备</w:t>
      </w:r>
      <w:r>
        <w:rPr>
          <w:rFonts w:hint="eastAsia" w:ascii="仿宋" w:hAnsi="仿宋" w:eastAsia="仿宋" w:cs="仿宋"/>
          <w:bCs/>
          <w:color w:val="auto"/>
          <w:sz w:val="30"/>
          <w:szCs w:val="30"/>
          <w:highlight w:val="none"/>
          <w:u w:val="single"/>
          <w:lang w:val="en-US" w:eastAsia="zh-CN"/>
        </w:rPr>
        <w:t>《中华人民共和国‌特种设备生产许可证（含安装、修理、改造）‌》（设备种类：起重机械，类型：机械式停车设备），或者《中华人民共和国‌特种设备制造许可证（含安装、修理、改造）‌》（设备种类：起重机械，类型：机械式停车设备），或者《中华人民共和国‌特种设备安装、改造、修理许可证‌》（设备种类：起重机械，类型：机械式停车设备）</w:t>
      </w:r>
      <w:r>
        <w:rPr>
          <w:rFonts w:hint="eastAsia" w:ascii="仿宋" w:hAnsi="仿宋" w:eastAsia="仿宋" w:cs="仿宋"/>
          <w:bCs/>
          <w:color w:val="auto"/>
          <w:sz w:val="30"/>
          <w:szCs w:val="30"/>
          <w:highlight w:val="none"/>
          <w:u w:val="single"/>
        </w:rPr>
        <w:t>；（需提供有效的资质证书复印件加盖</w:t>
      </w:r>
      <w:r>
        <w:rPr>
          <w:rFonts w:hint="eastAsia" w:ascii="仿宋" w:hAnsi="仿宋" w:eastAsia="仿宋" w:cs="仿宋"/>
          <w:bCs/>
          <w:color w:val="auto"/>
          <w:sz w:val="30"/>
          <w:szCs w:val="30"/>
          <w:highlight w:val="none"/>
          <w:u w:val="single"/>
          <w:lang w:val="en-US" w:eastAsia="zh-CN"/>
        </w:rPr>
        <w:t>供应商</w:t>
      </w:r>
      <w:r>
        <w:rPr>
          <w:rFonts w:hint="eastAsia" w:ascii="仿宋" w:hAnsi="仿宋" w:eastAsia="仿宋" w:cs="仿宋"/>
          <w:bCs/>
          <w:color w:val="auto"/>
          <w:sz w:val="30"/>
          <w:szCs w:val="30"/>
          <w:highlight w:val="none"/>
          <w:u w:val="single"/>
        </w:rPr>
        <w:t>公章）</w:t>
      </w:r>
      <w:r>
        <w:rPr>
          <w:rFonts w:hint="eastAsia" w:ascii="仿宋" w:hAnsi="仿宋" w:eastAsia="仿宋" w:cs="仿宋"/>
          <w:bCs/>
          <w:color w:val="auto"/>
          <w:sz w:val="30"/>
          <w:szCs w:val="30"/>
          <w:highlight w:val="none"/>
          <w:u w:val="single"/>
          <w:lang w:eastAsia="zh-CN"/>
        </w:rPr>
        <w:t>。</w:t>
      </w:r>
    </w:p>
    <w:p w14:paraId="47A54FFE">
      <w:pPr>
        <w:spacing w:line="560" w:lineRule="exact"/>
        <w:ind w:firstLine="600" w:firstLineChars="200"/>
        <w:rPr>
          <w:rFonts w:hint="eastAsia" w:ascii="仿宋" w:hAnsi="仿宋" w:eastAsia="仿宋" w:cs="仿宋"/>
          <w:bCs/>
          <w:color w:val="auto"/>
          <w:sz w:val="30"/>
          <w:szCs w:val="30"/>
          <w:highlight w:val="none"/>
          <w:lang w:eastAsia="zh-CN"/>
        </w:rPr>
      </w:pPr>
      <w:r>
        <w:rPr>
          <w:rFonts w:hint="eastAsia" w:ascii="仿宋" w:hAnsi="仿宋" w:eastAsia="仿宋" w:cs="仿宋"/>
          <w:bCs/>
          <w:color w:val="auto"/>
          <w:sz w:val="30"/>
          <w:szCs w:val="30"/>
          <w:highlight w:val="none"/>
        </w:rPr>
        <w:t>（2）项目负责人</w:t>
      </w:r>
      <w:r>
        <w:rPr>
          <w:rFonts w:hint="eastAsia" w:ascii="仿宋" w:hAnsi="仿宋" w:eastAsia="仿宋" w:cs="仿宋"/>
          <w:bCs/>
          <w:color w:val="auto"/>
          <w:sz w:val="30"/>
          <w:szCs w:val="30"/>
          <w:highlight w:val="none"/>
          <w:lang w:val="en-US" w:eastAsia="zh-CN"/>
        </w:rPr>
        <w:t>要求</w:t>
      </w:r>
      <w:r>
        <w:rPr>
          <w:rFonts w:hint="eastAsia" w:ascii="仿宋" w:hAnsi="仿宋" w:eastAsia="仿宋" w:cs="仿宋"/>
          <w:bCs/>
          <w:color w:val="auto"/>
          <w:sz w:val="30"/>
          <w:szCs w:val="30"/>
          <w:highlight w:val="none"/>
        </w:rPr>
        <w:t>：</w:t>
      </w:r>
      <w:r>
        <w:rPr>
          <w:rFonts w:hint="eastAsia" w:ascii="仿宋" w:hAnsi="仿宋" w:eastAsia="仿宋" w:cs="仿宋"/>
          <w:color w:val="auto"/>
          <w:sz w:val="30"/>
          <w:szCs w:val="30"/>
          <w:highlight w:val="none"/>
        </w:rPr>
        <w:t>项目负责人具有中级及以上</w:t>
      </w:r>
      <w:r>
        <w:rPr>
          <w:rFonts w:hint="eastAsia" w:ascii="仿宋" w:hAnsi="仿宋" w:eastAsia="仿宋" w:cs="仿宋"/>
          <w:color w:val="auto"/>
          <w:sz w:val="30"/>
          <w:szCs w:val="30"/>
          <w:highlight w:val="none"/>
          <w:lang w:val="en-US" w:eastAsia="zh-CN"/>
        </w:rPr>
        <w:t>职称证书</w:t>
      </w:r>
      <w:r>
        <w:rPr>
          <w:rFonts w:hint="eastAsia" w:ascii="仿宋" w:hAnsi="仿宋" w:eastAsia="仿宋" w:cs="仿宋"/>
          <w:color w:val="auto"/>
          <w:sz w:val="30"/>
          <w:szCs w:val="30"/>
          <w:highlight w:val="none"/>
        </w:rPr>
        <w:t>。（提供职称证书</w:t>
      </w:r>
      <w:r>
        <w:rPr>
          <w:rFonts w:hint="eastAsia" w:ascii="仿宋" w:hAnsi="仿宋" w:eastAsia="仿宋" w:cs="仿宋"/>
          <w:color w:val="auto"/>
          <w:sz w:val="30"/>
          <w:szCs w:val="30"/>
          <w:highlight w:val="none"/>
          <w:lang w:val="en-US" w:eastAsia="zh-CN"/>
        </w:rPr>
        <w:t>复印件加盖供应商公章及</w:t>
      </w:r>
      <w:r>
        <w:rPr>
          <w:rFonts w:hint="eastAsia" w:ascii="仿宋" w:hAnsi="仿宋" w:eastAsia="仿宋" w:cs="仿宋"/>
          <w:bCs/>
          <w:color w:val="auto"/>
          <w:sz w:val="30"/>
          <w:szCs w:val="30"/>
          <w:highlight w:val="none"/>
        </w:rPr>
        <w:t>项目负责人与</w:t>
      </w:r>
      <w:r>
        <w:rPr>
          <w:rFonts w:hint="eastAsia" w:ascii="仿宋" w:hAnsi="仿宋" w:eastAsia="仿宋" w:cs="仿宋"/>
          <w:bCs/>
          <w:color w:val="auto"/>
          <w:sz w:val="30"/>
          <w:szCs w:val="30"/>
          <w:highlight w:val="none"/>
          <w:lang w:val="en-US" w:eastAsia="zh-CN"/>
        </w:rPr>
        <w:t>供应商</w:t>
      </w:r>
      <w:r>
        <w:rPr>
          <w:rFonts w:hint="eastAsia" w:ascii="仿宋" w:hAnsi="仿宋" w:eastAsia="仿宋" w:cs="仿宋"/>
          <w:bCs/>
          <w:color w:val="auto"/>
          <w:sz w:val="30"/>
          <w:szCs w:val="30"/>
          <w:highlight w:val="none"/>
        </w:rPr>
        <w:t>签订的有效劳动合同和为</w:t>
      </w:r>
      <w:r>
        <w:rPr>
          <w:rFonts w:hint="eastAsia" w:ascii="仿宋" w:hAnsi="仿宋" w:eastAsia="仿宋" w:cs="仿宋"/>
          <w:bCs/>
          <w:color w:val="auto"/>
          <w:sz w:val="30"/>
          <w:szCs w:val="30"/>
          <w:highlight w:val="none"/>
          <w:lang w:val="en-US" w:eastAsia="zh-CN"/>
        </w:rPr>
        <w:t>其</w:t>
      </w:r>
      <w:r>
        <w:rPr>
          <w:rFonts w:hint="eastAsia" w:ascii="仿宋" w:hAnsi="仿宋" w:eastAsia="仿宋" w:cs="仿宋"/>
          <w:bCs/>
          <w:color w:val="auto"/>
          <w:sz w:val="30"/>
          <w:szCs w:val="30"/>
          <w:highlight w:val="none"/>
        </w:rPr>
        <w:t>缴纳的由社保机构出具的</w:t>
      </w:r>
      <w:r>
        <w:rPr>
          <w:rFonts w:hint="eastAsia" w:ascii="仿宋" w:hAnsi="仿宋" w:eastAsia="仿宋" w:cs="仿宋"/>
          <w:bCs/>
          <w:color w:val="auto"/>
          <w:sz w:val="30"/>
          <w:szCs w:val="30"/>
          <w:highlight w:val="none"/>
          <w:u w:val="single"/>
          <w:lang w:eastAsia="zh-CN"/>
        </w:rPr>
        <w:t>2026年3月以来任意一个月</w:t>
      </w:r>
      <w:r>
        <w:rPr>
          <w:rFonts w:hint="eastAsia" w:ascii="仿宋" w:hAnsi="仿宋" w:eastAsia="仿宋" w:cs="仿宋"/>
          <w:bCs/>
          <w:color w:val="auto"/>
          <w:sz w:val="30"/>
          <w:szCs w:val="30"/>
          <w:highlight w:val="none"/>
        </w:rPr>
        <w:t>的养老保险缴纳单据凭证。（须明确缴费月份、个人姓名、缴费单位，且加盖社保中心章或社保中心参保缴费证明电子专用章）</w:t>
      </w:r>
      <w:r>
        <w:rPr>
          <w:rFonts w:hint="eastAsia" w:ascii="仿宋" w:hAnsi="仿宋" w:eastAsia="仿宋" w:cs="仿宋"/>
          <w:color w:val="auto"/>
          <w:sz w:val="30"/>
          <w:szCs w:val="30"/>
          <w:highlight w:val="none"/>
          <w:u w:val="none"/>
        </w:rPr>
        <w:t>）</w:t>
      </w:r>
      <w:r>
        <w:rPr>
          <w:rFonts w:hint="eastAsia" w:ascii="仿宋" w:hAnsi="仿宋" w:eastAsia="仿宋" w:cs="仿宋"/>
          <w:bCs/>
          <w:color w:val="auto"/>
          <w:sz w:val="30"/>
          <w:szCs w:val="30"/>
          <w:highlight w:val="none"/>
          <w:u w:val="none"/>
          <w:lang w:eastAsia="zh-CN"/>
        </w:rPr>
        <w:t>。</w:t>
      </w:r>
    </w:p>
    <w:p w14:paraId="2788D354">
      <w:pPr>
        <w:pStyle w:val="34"/>
        <w:spacing w:line="360" w:lineRule="auto"/>
        <w:ind w:left="0"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4.拒绝下述供应商参加本次采购活动：</w:t>
      </w:r>
    </w:p>
    <w:p w14:paraId="4399ECCF">
      <w:pPr>
        <w:spacing w:line="360" w:lineRule="auto"/>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（1）供应商单位负责人为同一人或者存在直接控股、管理关系的不同供应商，不得参加同一合同项下的政府采购活动。</w:t>
      </w:r>
    </w:p>
    <w:p w14:paraId="47638F61">
      <w:pPr>
        <w:spacing w:line="360" w:lineRule="auto"/>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（2）凡为采购项目提供整体设计、规范编制或者项目管理、监理、检测等服务的供应商，不得再参加本项目的采购活动。</w:t>
      </w:r>
    </w:p>
    <w:p w14:paraId="3252E981">
      <w:pPr>
        <w:spacing w:line="360" w:lineRule="auto"/>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（3）供应商被“信用中国”网站（www.creditchina.gov.cn）、“中国政府采购网</w:t>
      </w:r>
      <w:r>
        <w:rPr>
          <w:rFonts w:hint="eastAsia" w:ascii="仿宋" w:hAnsi="仿宋" w:eastAsia="仿宋" w:cs="仿宋"/>
          <w:bCs/>
          <w:color w:val="auto"/>
          <w:sz w:val="30"/>
          <w:szCs w:val="30"/>
          <w:highlight w:val="none"/>
          <w:lang w:eastAsia="zh-CN"/>
        </w:rPr>
        <w:t>”</w:t>
      </w:r>
      <w:r>
        <w:rPr>
          <w:rFonts w:hint="eastAsia" w:ascii="仿宋" w:hAnsi="仿宋" w:eastAsia="仿宋" w:cs="仿宋"/>
          <w:bCs/>
          <w:color w:val="auto"/>
          <w:sz w:val="30"/>
          <w:szCs w:val="30"/>
          <w:highlight w:val="none"/>
        </w:rPr>
        <w:t>(www.ccgp.gov.cn</w:t>
      </w:r>
      <w:r>
        <w:rPr>
          <w:rFonts w:hint="eastAsia" w:ascii="仿宋" w:hAnsi="仿宋" w:eastAsia="仿宋" w:cs="仿宋"/>
          <w:bCs/>
          <w:color w:val="auto"/>
          <w:sz w:val="30"/>
          <w:szCs w:val="30"/>
          <w:highlight w:val="none"/>
          <w:lang w:eastAsia="zh-CN"/>
        </w:rPr>
        <w:t>）</w:t>
      </w:r>
      <w:r>
        <w:rPr>
          <w:rFonts w:hint="eastAsia" w:ascii="仿宋" w:hAnsi="仿宋" w:eastAsia="仿宋" w:cs="仿宋"/>
          <w:bCs/>
          <w:color w:val="auto"/>
          <w:sz w:val="30"/>
          <w:szCs w:val="30"/>
          <w:highlight w:val="none"/>
        </w:rPr>
        <w:t>列入失信被执行人、重大税收违法案件当事人名单、政府采购严重违法失信行为记录名单。</w:t>
      </w:r>
    </w:p>
    <w:p w14:paraId="34F988A0">
      <w:pPr>
        <w:spacing w:line="560" w:lineRule="exact"/>
        <w:ind w:firstLineChars="200"/>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三、获取采购文件</w:t>
      </w:r>
      <w:bookmarkEnd w:id="13"/>
      <w:bookmarkEnd w:id="14"/>
      <w:bookmarkEnd w:id="17"/>
      <w:bookmarkEnd w:id="18"/>
      <w:bookmarkStart w:id="19" w:name="_Toc28359015"/>
      <w:bookmarkStart w:id="20" w:name="_Toc28359092"/>
      <w:bookmarkStart w:id="21" w:name="_Toc35393801"/>
      <w:bookmarkStart w:id="22" w:name="_Toc35393632"/>
    </w:p>
    <w:p w14:paraId="6AB43594">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1.时间：</w:t>
      </w:r>
      <w:r>
        <w:rPr>
          <w:rFonts w:hint="eastAsia" w:ascii="仿宋" w:hAnsi="仿宋" w:eastAsia="仿宋" w:cs="仿宋"/>
          <w:color w:val="auto"/>
          <w:sz w:val="30"/>
          <w:szCs w:val="30"/>
          <w:highlight w:val="none"/>
          <w:u w:val="single"/>
        </w:rPr>
        <w:t>自磋商文件公告发布之日起5个工作日</w:t>
      </w:r>
      <w:r>
        <w:rPr>
          <w:rFonts w:hint="eastAsia" w:ascii="仿宋" w:hAnsi="仿宋" w:eastAsia="仿宋" w:cs="仿宋"/>
          <w:color w:val="auto"/>
          <w:sz w:val="30"/>
          <w:szCs w:val="30"/>
          <w:highlight w:val="none"/>
        </w:rPr>
        <w:t>。</w:t>
      </w:r>
    </w:p>
    <w:p w14:paraId="250BC155">
      <w:pPr>
        <w:spacing w:line="560" w:lineRule="exact"/>
        <w:ind w:firstLine="600"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2.地点:</w:t>
      </w:r>
      <w:r>
        <w:rPr>
          <w:rFonts w:hint="eastAsia" w:ascii="仿宋" w:hAnsi="仿宋" w:eastAsia="仿宋" w:cs="仿宋"/>
          <w:color w:val="auto"/>
          <w:sz w:val="30"/>
          <w:szCs w:val="30"/>
          <w:highlight w:val="none"/>
          <w:u w:val="single"/>
        </w:rPr>
        <w:t>“江苏省政府采购（苏采云）平台”</w:t>
      </w:r>
    </w:p>
    <w:p w14:paraId="4FBA1703">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3.</w:t>
      </w:r>
      <w:r>
        <w:rPr>
          <w:rFonts w:hint="eastAsia" w:ascii="仿宋" w:hAnsi="仿宋" w:eastAsia="仿宋" w:cs="仿宋"/>
          <w:color w:val="auto"/>
          <w:sz w:val="30"/>
          <w:szCs w:val="30"/>
          <w:highlight w:val="none"/>
        </w:rPr>
        <w:t>方式:</w:t>
      </w:r>
      <w:r>
        <w:rPr>
          <w:rFonts w:hint="eastAsia" w:ascii="仿宋" w:hAnsi="仿宋" w:eastAsia="仿宋" w:cs="仿宋"/>
          <w:color w:val="auto"/>
          <w:sz w:val="30"/>
          <w:szCs w:val="30"/>
          <w:highlight w:val="none"/>
          <w:u w:val="single"/>
        </w:rPr>
        <w:t>网站下载</w:t>
      </w:r>
    </w:p>
    <w:p w14:paraId="1C85A7AB">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4.</w:t>
      </w:r>
      <w:r>
        <w:rPr>
          <w:rFonts w:hint="eastAsia" w:ascii="仿宋" w:hAnsi="仿宋" w:eastAsia="仿宋" w:cs="仿宋"/>
          <w:color w:val="auto"/>
          <w:sz w:val="30"/>
          <w:szCs w:val="30"/>
          <w:highlight w:val="none"/>
        </w:rPr>
        <w:t>售价:</w:t>
      </w:r>
      <w:r>
        <w:rPr>
          <w:rFonts w:hint="eastAsia" w:ascii="仿宋" w:hAnsi="仿宋" w:eastAsia="仿宋" w:cs="仿宋"/>
          <w:color w:val="auto"/>
          <w:sz w:val="30"/>
          <w:szCs w:val="30"/>
          <w:highlight w:val="none"/>
          <w:u w:val="single"/>
        </w:rPr>
        <w:t>0.00元</w:t>
      </w:r>
    </w:p>
    <w:p w14:paraId="33F5F998">
      <w:pPr>
        <w:keepNext/>
        <w:keepLines/>
        <w:spacing w:line="560" w:lineRule="exact"/>
        <w:ind w:firstLineChars="200"/>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四、响应文件提交</w:t>
      </w:r>
      <w:bookmarkEnd w:id="19"/>
      <w:bookmarkEnd w:id="20"/>
      <w:bookmarkEnd w:id="21"/>
      <w:bookmarkEnd w:id="22"/>
    </w:p>
    <w:p w14:paraId="37B8F81D">
      <w:pPr>
        <w:spacing w:line="560" w:lineRule="exact"/>
        <w:ind w:firstLine="600" w:firstLineChars="200"/>
        <w:rPr>
          <w:rFonts w:hint="eastAsia" w:ascii="仿宋" w:hAnsi="仿宋" w:eastAsia="仿宋" w:cs="仿宋"/>
          <w:bCs/>
          <w:color w:val="auto"/>
          <w:sz w:val="30"/>
          <w:szCs w:val="30"/>
          <w:highlight w:val="none"/>
        </w:rPr>
      </w:pPr>
      <w:r>
        <w:rPr>
          <w:rFonts w:hint="eastAsia" w:ascii="仿宋" w:hAnsi="仿宋" w:eastAsia="仿宋" w:cs="仿宋"/>
          <w:color w:val="auto"/>
          <w:sz w:val="30"/>
          <w:szCs w:val="30"/>
          <w:highlight w:val="none"/>
        </w:rPr>
        <w:t>截止时间：</w:t>
      </w:r>
      <w:r>
        <w:rPr>
          <w:rFonts w:hint="eastAsia" w:ascii="仿宋" w:hAnsi="仿宋" w:eastAsia="仿宋" w:cs="仿宋"/>
          <w:color w:val="auto"/>
          <w:sz w:val="30"/>
          <w:szCs w:val="30"/>
          <w:highlight w:val="none"/>
          <w:u w:val="single"/>
        </w:rPr>
        <w:t>202</w:t>
      </w:r>
      <w:r>
        <w:rPr>
          <w:rFonts w:hint="eastAsia" w:ascii="仿宋" w:hAnsi="仿宋" w:eastAsia="仿宋" w:cs="仿宋"/>
          <w:color w:val="auto"/>
          <w:sz w:val="30"/>
          <w:szCs w:val="30"/>
          <w:highlight w:val="none"/>
          <w:u w:val="single"/>
          <w:lang w:val="en-US" w:eastAsia="zh-CN"/>
        </w:rPr>
        <w:t>6</w:t>
      </w:r>
      <w:r>
        <w:rPr>
          <w:rFonts w:hint="eastAsia" w:ascii="仿宋" w:hAnsi="仿宋" w:eastAsia="仿宋" w:cs="仿宋"/>
          <w:color w:val="auto"/>
          <w:sz w:val="30"/>
          <w:szCs w:val="30"/>
          <w:highlight w:val="none"/>
          <w:u w:val="single"/>
        </w:rPr>
        <w:t>年</w:t>
      </w:r>
      <w:r>
        <w:rPr>
          <w:rFonts w:hint="eastAsia" w:ascii="仿宋" w:hAnsi="仿宋" w:eastAsia="仿宋" w:cs="仿宋"/>
          <w:color w:val="auto"/>
          <w:sz w:val="30"/>
          <w:szCs w:val="30"/>
          <w:highlight w:val="none"/>
          <w:u w:val="single"/>
          <w:lang w:val="en-US" w:eastAsia="zh-CN"/>
        </w:rPr>
        <w:t>8</w:t>
      </w:r>
      <w:r>
        <w:rPr>
          <w:rFonts w:hint="eastAsia" w:ascii="仿宋" w:hAnsi="仿宋" w:eastAsia="仿宋" w:cs="仿宋"/>
          <w:bCs/>
          <w:color w:val="auto"/>
          <w:sz w:val="30"/>
          <w:szCs w:val="30"/>
          <w:highlight w:val="none"/>
          <w:u w:val="single"/>
        </w:rPr>
        <w:t>月</w:t>
      </w:r>
      <w:r>
        <w:rPr>
          <w:rFonts w:hint="eastAsia" w:ascii="仿宋" w:hAnsi="仿宋" w:eastAsia="仿宋" w:cs="仿宋"/>
          <w:color w:val="auto"/>
          <w:sz w:val="30"/>
          <w:szCs w:val="30"/>
          <w:highlight w:val="none"/>
          <w:u w:val="single"/>
          <w:lang w:val="en-US" w:eastAsia="zh-CN"/>
        </w:rPr>
        <w:t>26</w:t>
      </w:r>
      <w:r>
        <w:rPr>
          <w:rFonts w:hint="eastAsia" w:ascii="仿宋" w:hAnsi="仿宋" w:eastAsia="仿宋" w:cs="仿宋"/>
          <w:bCs/>
          <w:color w:val="auto"/>
          <w:sz w:val="30"/>
          <w:szCs w:val="30"/>
          <w:highlight w:val="none"/>
          <w:u w:val="single"/>
        </w:rPr>
        <w:t>日</w:t>
      </w:r>
      <w:r>
        <w:rPr>
          <w:rFonts w:hint="eastAsia" w:ascii="仿宋" w:hAnsi="仿宋" w:eastAsia="仿宋" w:cs="仿宋"/>
          <w:bCs/>
          <w:color w:val="auto"/>
          <w:sz w:val="30"/>
          <w:szCs w:val="30"/>
          <w:highlight w:val="none"/>
          <w:u w:val="single"/>
          <w:lang w:val="en-US" w:eastAsia="zh-CN"/>
        </w:rPr>
        <w:t>09</w:t>
      </w:r>
      <w:r>
        <w:rPr>
          <w:rFonts w:hint="eastAsia" w:ascii="仿宋" w:hAnsi="仿宋" w:eastAsia="仿宋" w:cs="仿宋"/>
          <w:bCs/>
          <w:color w:val="auto"/>
          <w:sz w:val="30"/>
          <w:szCs w:val="30"/>
          <w:highlight w:val="none"/>
          <w:u w:val="single"/>
        </w:rPr>
        <w:t>点30分</w:t>
      </w:r>
      <w:r>
        <w:rPr>
          <w:rFonts w:hint="eastAsia" w:ascii="仿宋" w:hAnsi="仿宋" w:eastAsia="仿宋" w:cs="仿宋"/>
          <w:bCs/>
          <w:color w:val="auto"/>
          <w:sz w:val="30"/>
          <w:szCs w:val="30"/>
          <w:highlight w:val="none"/>
        </w:rPr>
        <w:t>（北京时间）</w:t>
      </w:r>
    </w:p>
    <w:p w14:paraId="63F4B42B">
      <w:pPr>
        <w:spacing w:line="560" w:lineRule="exact"/>
        <w:ind w:firstLine="600" w:firstLineChars="200"/>
        <w:rPr>
          <w:rFonts w:hint="default" w:ascii="仿宋" w:hAnsi="仿宋" w:eastAsia="仿宋" w:cs="仿宋"/>
          <w:bCs/>
          <w:color w:val="auto"/>
          <w:sz w:val="30"/>
          <w:szCs w:val="30"/>
          <w:highlight w:val="none"/>
          <w:u w:val="single"/>
          <w:lang w:val="en-US" w:eastAsia="zh-CN"/>
        </w:rPr>
      </w:pPr>
      <w:r>
        <w:rPr>
          <w:rFonts w:hint="eastAsia" w:ascii="仿宋" w:hAnsi="仿宋" w:eastAsia="仿宋" w:cs="仿宋"/>
          <w:color w:val="auto"/>
          <w:sz w:val="30"/>
          <w:szCs w:val="30"/>
          <w:highlight w:val="none"/>
        </w:rPr>
        <w:t>地点：</w:t>
      </w:r>
      <w:bookmarkStart w:id="23" w:name="_Toc28359016"/>
      <w:bookmarkStart w:id="24" w:name="_Toc28359093"/>
      <w:bookmarkStart w:id="25" w:name="_Toc35393802"/>
      <w:bookmarkStart w:id="26" w:name="_Toc35393633"/>
      <w:r>
        <w:rPr>
          <w:rFonts w:hint="eastAsia" w:ascii="仿宋" w:hAnsi="仿宋" w:eastAsia="仿宋" w:cs="仿宋"/>
          <w:color w:val="auto"/>
          <w:sz w:val="30"/>
          <w:szCs w:val="30"/>
          <w:highlight w:val="none"/>
          <w:u w:val="single"/>
          <w:lang w:val="en-US" w:eastAsia="zh-CN"/>
        </w:rPr>
        <w:t xml:space="preserve">“江苏省政府采购（苏采云）平台” </w:t>
      </w:r>
    </w:p>
    <w:p w14:paraId="4DE44560">
      <w:pPr>
        <w:spacing w:line="560" w:lineRule="exact"/>
        <w:ind w:firstLineChars="200"/>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五、开启</w:t>
      </w:r>
      <w:bookmarkEnd w:id="23"/>
      <w:bookmarkEnd w:id="24"/>
      <w:bookmarkEnd w:id="25"/>
      <w:bookmarkEnd w:id="26"/>
    </w:p>
    <w:p w14:paraId="375B9B01">
      <w:pPr>
        <w:spacing w:line="560" w:lineRule="exact"/>
        <w:ind w:firstLine="600" w:firstLineChars="200"/>
        <w:rPr>
          <w:rFonts w:hint="eastAsia" w:ascii="仿宋" w:hAnsi="仿宋" w:eastAsia="仿宋" w:cs="仿宋"/>
          <w:bCs/>
          <w:color w:val="auto"/>
          <w:sz w:val="30"/>
          <w:szCs w:val="30"/>
          <w:highlight w:val="none"/>
          <w:u w:val="single"/>
        </w:rPr>
      </w:pPr>
      <w:r>
        <w:rPr>
          <w:rFonts w:hint="eastAsia" w:ascii="仿宋" w:hAnsi="仿宋" w:eastAsia="仿宋" w:cs="仿宋"/>
          <w:color w:val="auto"/>
          <w:sz w:val="30"/>
          <w:szCs w:val="30"/>
          <w:highlight w:val="none"/>
        </w:rPr>
        <w:t>1.时间：</w:t>
      </w:r>
      <w:r>
        <w:rPr>
          <w:rFonts w:hint="eastAsia" w:ascii="仿宋" w:hAnsi="仿宋" w:eastAsia="仿宋" w:cs="仿宋"/>
          <w:color w:val="auto"/>
          <w:sz w:val="30"/>
          <w:szCs w:val="30"/>
          <w:highlight w:val="none"/>
          <w:u w:val="single"/>
        </w:rPr>
        <w:t>202</w:t>
      </w:r>
      <w:r>
        <w:rPr>
          <w:rFonts w:hint="eastAsia" w:ascii="仿宋" w:hAnsi="仿宋" w:eastAsia="仿宋" w:cs="仿宋"/>
          <w:color w:val="auto"/>
          <w:sz w:val="30"/>
          <w:szCs w:val="30"/>
          <w:highlight w:val="none"/>
          <w:u w:val="single"/>
          <w:lang w:val="en-US" w:eastAsia="zh-CN"/>
        </w:rPr>
        <w:t>6</w:t>
      </w:r>
      <w:r>
        <w:rPr>
          <w:rFonts w:hint="eastAsia" w:ascii="仿宋" w:hAnsi="仿宋" w:eastAsia="仿宋" w:cs="仿宋"/>
          <w:color w:val="auto"/>
          <w:sz w:val="30"/>
          <w:szCs w:val="30"/>
          <w:highlight w:val="none"/>
          <w:u w:val="single"/>
        </w:rPr>
        <w:t>年</w:t>
      </w:r>
      <w:r>
        <w:rPr>
          <w:rFonts w:hint="eastAsia" w:ascii="仿宋" w:hAnsi="仿宋" w:eastAsia="仿宋" w:cs="仿宋"/>
          <w:color w:val="auto"/>
          <w:sz w:val="30"/>
          <w:szCs w:val="30"/>
          <w:highlight w:val="none"/>
          <w:u w:val="single"/>
          <w:lang w:val="en-US" w:eastAsia="zh-CN"/>
        </w:rPr>
        <w:t>8</w:t>
      </w:r>
      <w:r>
        <w:rPr>
          <w:rFonts w:hint="eastAsia" w:ascii="仿宋" w:hAnsi="仿宋" w:eastAsia="仿宋" w:cs="仿宋"/>
          <w:bCs/>
          <w:color w:val="auto"/>
          <w:sz w:val="30"/>
          <w:szCs w:val="30"/>
          <w:highlight w:val="none"/>
          <w:u w:val="single"/>
        </w:rPr>
        <w:t>月</w:t>
      </w:r>
      <w:r>
        <w:rPr>
          <w:rFonts w:hint="eastAsia" w:ascii="仿宋" w:hAnsi="仿宋" w:eastAsia="仿宋" w:cs="仿宋"/>
          <w:bCs/>
          <w:color w:val="auto"/>
          <w:sz w:val="30"/>
          <w:szCs w:val="30"/>
          <w:highlight w:val="none"/>
          <w:u w:val="single"/>
          <w:lang w:val="en-US" w:eastAsia="zh-CN"/>
        </w:rPr>
        <w:t>26</w:t>
      </w:r>
      <w:r>
        <w:rPr>
          <w:rFonts w:hint="eastAsia" w:ascii="仿宋" w:hAnsi="仿宋" w:eastAsia="仿宋" w:cs="仿宋"/>
          <w:bCs/>
          <w:color w:val="auto"/>
          <w:sz w:val="30"/>
          <w:szCs w:val="30"/>
          <w:highlight w:val="none"/>
          <w:u w:val="single"/>
        </w:rPr>
        <w:t>日</w:t>
      </w:r>
      <w:r>
        <w:rPr>
          <w:rFonts w:hint="eastAsia" w:ascii="仿宋" w:hAnsi="仿宋" w:eastAsia="仿宋" w:cs="仿宋"/>
          <w:bCs/>
          <w:color w:val="auto"/>
          <w:sz w:val="30"/>
          <w:szCs w:val="30"/>
          <w:highlight w:val="none"/>
          <w:u w:val="single"/>
          <w:lang w:val="en-US" w:eastAsia="zh-CN"/>
        </w:rPr>
        <w:t>09</w:t>
      </w:r>
      <w:r>
        <w:rPr>
          <w:rFonts w:hint="eastAsia" w:ascii="仿宋" w:hAnsi="仿宋" w:eastAsia="仿宋" w:cs="仿宋"/>
          <w:color w:val="auto"/>
          <w:sz w:val="30"/>
          <w:szCs w:val="30"/>
          <w:highlight w:val="none"/>
          <w:u w:val="single"/>
        </w:rPr>
        <w:t>点30分</w:t>
      </w:r>
      <w:r>
        <w:rPr>
          <w:rFonts w:hint="eastAsia" w:ascii="仿宋" w:hAnsi="仿宋" w:eastAsia="仿宋" w:cs="仿宋"/>
          <w:bCs/>
          <w:color w:val="auto"/>
          <w:sz w:val="30"/>
          <w:szCs w:val="30"/>
          <w:highlight w:val="none"/>
        </w:rPr>
        <w:t>（北京时间）</w:t>
      </w:r>
    </w:p>
    <w:p w14:paraId="5B997AF6">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2.地点：</w:t>
      </w:r>
      <w:r>
        <w:rPr>
          <w:rFonts w:hint="eastAsia" w:ascii="仿宋" w:hAnsi="仿宋" w:eastAsia="仿宋" w:cs="仿宋"/>
          <w:bCs/>
          <w:color w:val="auto"/>
          <w:sz w:val="30"/>
          <w:szCs w:val="30"/>
          <w:highlight w:val="none"/>
          <w:u w:val="single"/>
          <w:lang w:val="en-US" w:eastAsia="zh-CN"/>
        </w:rPr>
        <w:t>“苏采云”网上开标大厅</w:t>
      </w:r>
    </w:p>
    <w:p w14:paraId="1B143815">
      <w:pPr>
        <w:keepNext/>
        <w:keepLines/>
        <w:spacing w:line="560" w:lineRule="exact"/>
        <w:ind w:firstLineChars="200"/>
        <w:rPr>
          <w:rFonts w:hint="eastAsia" w:ascii="黑体" w:hAnsi="黑体" w:eastAsia="黑体" w:cs="黑体"/>
          <w:bCs/>
          <w:color w:val="auto"/>
          <w:sz w:val="30"/>
          <w:szCs w:val="30"/>
          <w:highlight w:val="none"/>
        </w:rPr>
      </w:pPr>
      <w:bookmarkStart w:id="27" w:name="_Toc28359094"/>
      <w:bookmarkStart w:id="28" w:name="_Toc35393803"/>
      <w:bookmarkStart w:id="29" w:name="_Toc28359017"/>
      <w:bookmarkStart w:id="30" w:name="_Toc35393634"/>
      <w:r>
        <w:rPr>
          <w:rFonts w:hint="eastAsia" w:ascii="黑体" w:hAnsi="黑体" w:eastAsia="黑体" w:cs="黑体"/>
          <w:bCs/>
          <w:color w:val="auto"/>
          <w:sz w:val="30"/>
          <w:szCs w:val="30"/>
          <w:highlight w:val="none"/>
        </w:rPr>
        <w:t>六、公告期限</w:t>
      </w:r>
      <w:bookmarkEnd w:id="27"/>
      <w:bookmarkEnd w:id="28"/>
      <w:bookmarkEnd w:id="29"/>
      <w:bookmarkEnd w:id="30"/>
    </w:p>
    <w:p w14:paraId="1C3553C7">
      <w:pPr>
        <w:spacing w:line="560" w:lineRule="exact"/>
        <w:ind w:firstLine="600"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自本公告发布之日起3个工作日。</w:t>
      </w:r>
    </w:p>
    <w:p w14:paraId="3058C7DF">
      <w:pPr>
        <w:keepNext/>
        <w:keepLines/>
        <w:spacing w:line="560" w:lineRule="exact"/>
        <w:ind w:firstLineChars="200"/>
        <w:rPr>
          <w:rFonts w:hint="eastAsia" w:ascii="黑体" w:hAnsi="黑体" w:eastAsia="黑体" w:cs="黑体"/>
          <w:bCs/>
          <w:color w:val="auto"/>
          <w:sz w:val="30"/>
          <w:szCs w:val="30"/>
          <w:highlight w:val="none"/>
        </w:rPr>
      </w:pPr>
      <w:bookmarkStart w:id="31" w:name="_Toc35393804"/>
      <w:bookmarkStart w:id="32" w:name="_Toc35393635"/>
      <w:r>
        <w:rPr>
          <w:rFonts w:hint="eastAsia" w:ascii="黑体" w:hAnsi="黑体" w:eastAsia="黑体" w:cs="黑体"/>
          <w:bCs/>
          <w:color w:val="auto"/>
          <w:sz w:val="30"/>
          <w:szCs w:val="30"/>
          <w:highlight w:val="none"/>
        </w:rPr>
        <w:t>七、其他补充事宜</w:t>
      </w:r>
      <w:bookmarkEnd w:id="31"/>
      <w:bookmarkEnd w:id="32"/>
    </w:p>
    <w:p w14:paraId="25D5137F">
      <w:pPr>
        <w:keepNext w:val="0"/>
        <w:keepLines w:val="0"/>
        <w:pageBreakBefore w:val="0"/>
        <w:widowControl w:val="0"/>
        <w:kinsoku w:val="0"/>
        <w:wordWrap/>
        <w:overflowPunct w:val="0"/>
        <w:topLinePunct w:val="0"/>
        <w:autoSpaceDE w:val="0"/>
        <w:autoSpaceDN w:val="0"/>
        <w:bidi w:val="0"/>
        <w:adjustRightInd/>
        <w:snapToGrid/>
        <w:spacing w:line="560" w:lineRule="exact"/>
        <w:ind w:firstLine="600" w:firstLineChars="200"/>
        <w:textAlignment w:val="auto"/>
        <w:rPr>
          <w:rFonts w:hint="eastAsia" w:ascii="仿宋" w:hAnsi="仿宋" w:eastAsia="仿宋" w:cs="仿宋"/>
          <w:color w:val="auto"/>
          <w:kern w:val="0"/>
          <w:sz w:val="30"/>
          <w:szCs w:val="30"/>
          <w:highlight w:val="none"/>
          <w:lang w:val="zh-CN"/>
        </w:rPr>
      </w:pPr>
      <w:r>
        <w:rPr>
          <w:rFonts w:hint="eastAsia" w:ascii="仿宋" w:hAnsi="仿宋" w:eastAsia="仿宋" w:cs="仿宋"/>
          <w:color w:val="auto"/>
          <w:kern w:val="0"/>
          <w:sz w:val="30"/>
          <w:szCs w:val="30"/>
          <w:highlight w:val="none"/>
        </w:rPr>
        <w:t>1.本项目</w:t>
      </w:r>
      <w:r>
        <w:rPr>
          <w:rFonts w:hint="eastAsia" w:ascii="仿宋" w:hAnsi="仿宋" w:eastAsia="仿宋" w:cs="仿宋"/>
          <w:color w:val="auto"/>
          <w:kern w:val="0"/>
          <w:sz w:val="30"/>
          <w:szCs w:val="30"/>
          <w:highlight w:val="none"/>
          <w:lang w:val="zh-CN"/>
        </w:rPr>
        <w:t>不组织</w:t>
      </w:r>
      <w:r>
        <w:rPr>
          <w:rFonts w:hint="eastAsia" w:ascii="仿宋" w:hAnsi="仿宋" w:eastAsia="仿宋" w:cs="仿宋"/>
          <w:color w:val="auto"/>
          <w:kern w:val="0"/>
          <w:sz w:val="30"/>
          <w:szCs w:val="30"/>
          <w:highlight w:val="none"/>
        </w:rPr>
        <w:t>集体踏勘</w:t>
      </w:r>
      <w:r>
        <w:rPr>
          <w:rFonts w:hint="eastAsia" w:ascii="仿宋" w:hAnsi="仿宋" w:eastAsia="仿宋" w:cs="仿宋"/>
          <w:color w:val="auto"/>
          <w:kern w:val="0"/>
          <w:sz w:val="30"/>
          <w:szCs w:val="30"/>
          <w:highlight w:val="none"/>
          <w:lang w:val="zh-CN"/>
        </w:rPr>
        <w:t>，</w:t>
      </w:r>
      <w:r>
        <w:rPr>
          <w:rFonts w:hint="eastAsia" w:ascii="仿宋" w:hAnsi="仿宋" w:eastAsia="仿宋" w:cs="仿宋"/>
          <w:color w:val="auto"/>
          <w:kern w:val="0"/>
          <w:sz w:val="30"/>
          <w:szCs w:val="30"/>
          <w:highlight w:val="none"/>
        </w:rPr>
        <w:t>供应商</w:t>
      </w:r>
      <w:r>
        <w:rPr>
          <w:rFonts w:hint="eastAsia" w:ascii="仿宋" w:hAnsi="仿宋" w:eastAsia="仿宋" w:cs="仿宋"/>
          <w:color w:val="auto"/>
          <w:kern w:val="0"/>
          <w:sz w:val="30"/>
          <w:szCs w:val="30"/>
          <w:highlight w:val="none"/>
          <w:lang w:val="zh-CN"/>
        </w:rPr>
        <w:t>可自行</w:t>
      </w:r>
      <w:r>
        <w:rPr>
          <w:rFonts w:hint="eastAsia" w:ascii="仿宋" w:hAnsi="仿宋" w:eastAsia="仿宋" w:cs="仿宋"/>
          <w:color w:val="auto"/>
          <w:kern w:val="0"/>
          <w:sz w:val="30"/>
          <w:szCs w:val="30"/>
          <w:highlight w:val="none"/>
        </w:rPr>
        <w:t>踏勘</w:t>
      </w:r>
      <w:r>
        <w:rPr>
          <w:rFonts w:hint="eastAsia" w:ascii="仿宋" w:hAnsi="仿宋" w:eastAsia="仿宋" w:cs="仿宋"/>
          <w:color w:val="auto"/>
          <w:kern w:val="0"/>
          <w:sz w:val="30"/>
          <w:szCs w:val="30"/>
          <w:highlight w:val="none"/>
          <w:lang w:val="zh-CN"/>
        </w:rPr>
        <w:t>。</w:t>
      </w:r>
      <w:bookmarkStart w:id="33" w:name="_Toc35393805"/>
      <w:bookmarkStart w:id="34" w:name="_Toc28359095"/>
      <w:bookmarkStart w:id="35" w:name="_Toc35393636"/>
      <w:bookmarkStart w:id="36" w:name="_Toc28359018"/>
    </w:p>
    <w:p w14:paraId="19EDBBC5">
      <w:pPr>
        <w:keepNext w:val="0"/>
        <w:keepLines w:val="0"/>
        <w:pageBreakBefore w:val="0"/>
        <w:widowControl w:val="0"/>
        <w:kinsoku w:val="0"/>
        <w:wordWrap w:val="0"/>
        <w:overflowPunct w:val="0"/>
        <w:topLinePunct w:val="0"/>
        <w:autoSpaceDE w:val="0"/>
        <w:autoSpaceDN w:val="0"/>
        <w:bidi w:val="0"/>
        <w:adjustRightInd/>
        <w:snapToGrid/>
        <w:spacing w:line="560" w:lineRule="exact"/>
        <w:ind w:firstLine="600" w:firstLineChars="200"/>
        <w:textAlignment w:val="auto"/>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2.本公告在"江苏省政府采购"网站(http://www.ccgp-jiangsu.gov.cn/)公示发布，敬请各供应商关注。若有关本次采购存在变动或修改，敬请各供应商及时关注"江苏省政府采购"网站发布的关于本项目的信息更正公告。</w:t>
      </w:r>
    </w:p>
    <w:p w14:paraId="131B51DC">
      <w:pPr>
        <w:keepNext w:val="0"/>
        <w:keepLines w:val="0"/>
        <w:pageBreakBefore w:val="0"/>
        <w:widowControl w:val="0"/>
        <w:kinsoku w:val="0"/>
        <w:wordWrap w:val="0"/>
        <w:overflowPunct w:val="0"/>
        <w:topLinePunct w:val="0"/>
        <w:autoSpaceDE w:val="0"/>
        <w:autoSpaceDN w:val="0"/>
        <w:bidi w:val="0"/>
        <w:adjustRightInd/>
        <w:snapToGrid/>
        <w:spacing w:line="560" w:lineRule="exact"/>
        <w:ind w:firstLine="600" w:firstLineChars="200"/>
        <w:textAlignment w:val="auto"/>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p>
    <w:p w14:paraId="6C75D722">
      <w:pPr>
        <w:keepNext w:val="0"/>
        <w:keepLines w:val="0"/>
        <w:pageBreakBefore w:val="0"/>
        <w:widowControl w:val="0"/>
        <w:kinsoku w:val="0"/>
        <w:wordWrap w:val="0"/>
        <w:overflowPunct w:val="0"/>
        <w:topLinePunct w:val="0"/>
        <w:autoSpaceDE w:val="0"/>
        <w:autoSpaceDN w:val="0"/>
        <w:bidi w:val="0"/>
        <w:adjustRightInd/>
        <w:snapToGrid/>
        <w:spacing w:line="560" w:lineRule="exact"/>
        <w:ind w:firstLine="600" w:firstLineChars="200"/>
        <w:textAlignment w:val="auto"/>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《操作手册》下载地址:http://www.ccgp-jiangsu.gov.cn/jiangsu/zlxz/ee/ee3a4bc5a3454aa2b0d9312230633ce9.html</w:t>
      </w:r>
    </w:p>
    <w:p w14:paraId="75E24F4C">
      <w:pPr>
        <w:keepNext w:val="0"/>
        <w:keepLines w:val="0"/>
        <w:pageBreakBefore w:val="0"/>
        <w:widowControl w:val="0"/>
        <w:kinsoku w:val="0"/>
        <w:wordWrap w:val="0"/>
        <w:overflowPunct w:val="0"/>
        <w:topLinePunct w:val="0"/>
        <w:autoSpaceDE w:val="0"/>
        <w:autoSpaceDN w:val="0"/>
        <w:bidi w:val="0"/>
        <w:adjustRightInd/>
        <w:snapToGrid/>
        <w:spacing w:line="560" w:lineRule="exact"/>
        <w:ind w:firstLine="600" w:firstLineChars="200"/>
        <w:textAlignment w:val="auto"/>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南京地区客服热线：025-83633744，025-83633743</w:t>
      </w:r>
    </w:p>
    <w:p w14:paraId="2405C718">
      <w:pPr>
        <w:keepNext w:val="0"/>
        <w:keepLines w:val="0"/>
        <w:pageBreakBefore w:val="0"/>
        <w:widowControl w:val="0"/>
        <w:numPr>
          <w:ilvl w:val="0"/>
          <w:numId w:val="5"/>
        </w:numPr>
        <w:kinsoku w:val="0"/>
        <w:wordWrap/>
        <w:overflowPunct w:val="0"/>
        <w:topLinePunct w:val="0"/>
        <w:autoSpaceDE w:val="0"/>
        <w:autoSpaceDN w:val="0"/>
        <w:bidi w:val="0"/>
        <w:adjustRightInd/>
        <w:snapToGrid/>
        <w:spacing w:line="560" w:lineRule="exact"/>
        <w:ind w:firstLine="600" w:firstLineChars="200"/>
        <w:textAlignment w:val="auto"/>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本项目工程量清单及图纸获取链接:</w:t>
      </w:r>
    </w:p>
    <w:p w14:paraId="6CF388C9">
      <w:pPr>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560" w:lineRule="exact"/>
        <w:ind w:firstLine="900" w:firstLineChars="300"/>
        <w:textAlignment w:val="auto"/>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u w:val="single"/>
        </w:rPr>
        <w:t xml:space="preserve">链接: https://pan.baidu.com/s/1al0GsLJ5vsay_jz3r7O1ZA?pwd=abk5 </w:t>
      </w:r>
      <w:r>
        <w:rPr>
          <w:rFonts w:hint="eastAsia" w:ascii="仿宋" w:hAnsi="仿宋" w:eastAsia="仿宋" w:cs="仿宋"/>
          <w:color w:val="auto"/>
          <w:kern w:val="0"/>
          <w:sz w:val="30"/>
          <w:szCs w:val="30"/>
          <w:highlight w:val="none"/>
          <w:u w:val="single"/>
          <w:lang w:val="en-US" w:eastAsia="zh-CN"/>
        </w:rPr>
        <w:t xml:space="preserve"> </w:t>
      </w:r>
      <w:r>
        <w:rPr>
          <w:rFonts w:hint="eastAsia" w:ascii="仿宋" w:hAnsi="仿宋" w:eastAsia="仿宋" w:cs="仿宋"/>
          <w:color w:val="auto"/>
          <w:kern w:val="0"/>
          <w:sz w:val="30"/>
          <w:szCs w:val="30"/>
          <w:highlight w:val="none"/>
          <w:u w:val="single"/>
        </w:rPr>
        <w:t xml:space="preserve">提取码: abk5 </w:t>
      </w:r>
      <w:r>
        <w:rPr>
          <w:rFonts w:hint="eastAsia" w:ascii="仿宋" w:hAnsi="仿宋" w:eastAsia="仿宋" w:cs="仿宋"/>
          <w:color w:val="auto"/>
          <w:kern w:val="0"/>
          <w:sz w:val="30"/>
          <w:szCs w:val="30"/>
          <w:highlight w:val="none"/>
        </w:rPr>
        <w:t>。</w:t>
      </w:r>
    </w:p>
    <w:p w14:paraId="45F72E67">
      <w:pPr>
        <w:keepNext/>
        <w:keepLines/>
        <w:spacing w:line="560" w:lineRule="exact"/>
        <w:ind w:firstLineChars="200"/>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八、凡对本次采购提出询问，请按以下方式联系</w:t>
      </w:r>
      <w:bookmarkEnd w:id="33"/>
      <w:bookmarkEnd w:id="34"/>
      <w:bookmarkEnd w:id="35"/>
      <w:bookmarkEnd w:id="36"/>
    </w:p>
    <w:p w14:paraId="0E523160">
      <w:pPr>
        <w:keepNext/>
        <w:keepLines/>
        <w:spacing w:line="560" w:lineRule="exact"/>
        <w:ind w:firstLine="600" w:firstLineChars="200"/>
        <w:rPr>
          <w:rFonts w:hint="eastAsia" w:ascii="仿宋" w:hAnsi="仿宋" w:eastAsia="仿宋" w:cs="仿宋"/>
          <w:bCs/>
          <w:color w:val="auto"/>
          <w:sz w:val="30"/>
          <w:szCs w:val="30"/>
          <w:highlight w:val="none"/>
        </w:rPr>
      </w:pPr>
      <w:bookmarkStart w:id="37" w:name="_Toc28359019"/>
      <w:bookmarkStart w:id="38" w:name="_Toc35393637"/>
      <w:bookmarkStart w:id="39" w:name="_Toc28359096"/>
      <w:bookmarkStart w:id="40" w:name="_Toc35393806"/>
      <w:r>
        <w:rPr>
          <w:rFonts w:hint="eastAsia" w:ascii="仿宋" w:hAnsi="仿宋" w:eastAsia="仿宋" w:cs="仿宋"/>
          <w:bCs/>
          <w:color w:val="auto"/>
          <w:sz w:val="30"/>
          <w:szCs w:val="30"/>
          <w:highlight w:val="none"/>
        </w:rPr>
        <w:t>1.采购人信息</w:t>
      </w:r>
      <w:bookmarkEnd w:id="37"/>
      <w:bookmarkEnd w:id="38"/>
      <w:bookmarkEnd w:id="39"/>
      <w:bookmarkEnd w:id="40"/>
    </w:p>
    <w:p w14:paraId="0DA70800">
      <w:pPr>
        <w:spacing w:line="560" w:lineRule="exact"/>
        <w:ind w:firstLine="600" w:firstLineChars="200"/>
        <w:jc w:val="lef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名   称：</w:t>
      </w:r>
      <w:r>
        <w:rPr>
          <w:rFonts w:hint="eastAsia" w:ascii="仿宋" w:hAnsi="仿宋" w:eastAsia="仿宋" w:cs="仿宋"/>
          <w:color w:val="auto"/>
          <w:sz w:val="30"/>
          <w:szCs w:val="30"/>
          <w:highlight w:val="none"/>
          <w:u w:val="single"/>
          <w:lang w:val="en-US" w:eastAsia="zh-CN"/>
        </w:rPr>
        <w:t>江苏省住房和城乡建设厅</w:t>
      </w:r>
    </w:p>
    <w:p w14:paraId="66EB0C8F">
      <w:pPr>
        <w:spacing w:line="560" w:lineRule="exact"/>
        <w:ind w:firstLine="600" w:firstLineChars="200"/>
        <w:jc w:val="lef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地   址：</w:t>
      </w:r>
      <w:r>
        <w:rPr>
          <w:rFonts w:hint="eastAsia" w:ascii="仿宋" w:hAnsi="仿宋" w:eastAsia="仿宋" w:cs="仿宋"/>
          <w:color w:val="auto"/>
          <w:sz w:val="30"/>
          <w:szCs w:val="30"/>
          <w:highlight w:val="none"/>
          <w:u w:val="single"/>
          <w:lang w:val="en-US" w:eastAsia="zh-CN"/>
        </w:rPr>
        <w:t>江苏省南京市鼓楼区草场门大街88号</w:t>
      </w:r>
    </w:p>
    <w:p w14:paraId="272F5B5C">
      <w:pPr>
        <w:spacing w:line="560" w:lineRule="exact"/>
        <w:ind w:firstLine="600" w:firstLineChars="200"/>
        <w:jc w:val="lef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联 系 人：</w:t>
      </w:r>
      <w:r>
        <w:rPr>
          <w:rFonts w:hint="eastAsia" w:ascii="仿宋" w:hAnsi="仿宋" w:eastAsia="仿宋" w:cs="仿宋"/>
          <w:color w:val="auto"/>
          <w:sz w:val="30"/>
          <w:szCs w:val="30"/>
          <w:highlight w:val="none"/>
          <w:u w:val="single"/>
          <w:lang w:val="en-US" w:eastAsia="zh-CN"/>
        </w:rPr>
        <w:t>孙主任</w:t>
      </w:r>
    </w:p>
    <w:p w14:paraId="0D4CB21B">
      <w:pPr>
        <w:spacing w:line="560" w:lineRule="exact"/>
        <w:ind w:firstLine="600" w:firstLineChars="200"/>
        <w:jc w:val="lef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联系方式：</w:t>
      </w:r>
      <w:r>
        <w:rPr>
          <w:rFonts w:hint="eastAsia" w:ascii="仿宋" w:hAnsi="仿宋" w:eastAsia="仿宋" w:cs="仿宋"/>
          <w:color w:val="auto"/>
          <w:sz w:val="30"/>
          <w:szCs w:val="30"/>
          <w:highlight w:val="none"/>
          <w:u w:val="single"/>
          <w:lang w:val="en-US" w:eastAsia="zh-CN"/>
        </w:rPr>
        <w:t>025-51868999</w:t>
      </w:r>
    </w:p>
    <w:p w14:paraId="1A3B0D95">
      <w:pPr>
        <w:keepNext/>
        <w:keepLines/>
        <w:spacing w:line="560" w:lineRule="exact"/>
        <w:ind w:firstLine="600" w:firstLineChars="200"/>
        <w:rPr>
          <w:rFonts w:hint="eastAsia" w:ascii="仿宋" w:hAnsi="仿宋" w:eastAsia="仿宋" w:cs="仿宋"/>
          <w:bCs/>
          <w:color w:val="auto"/>
          <w:sz w:val="30"/>
          <w:szCs w:val="30"/>
          <w:highlight w:val="none"/>
        </w:rPr>
      </w:pPr>
      <w:bookmarkStart w:id="41" w:name="_Toc28359020"/>
      <w:bookmarkStart w:id="42" w:name="_Toc35393807"/>
      <w:bookmarkStart w:id="43" w:name="_Toc35393638"/>
      <w:bookmarkStart w:id="44" w:name="_Toc28359097"/>
      <w:r>
        <w:rPr>
          <w:rFonts w:hint="eastAsia" w:ascii="仿宋" w:hAnsi="仿宋" w:eastAsia="仿宋" w:cs="仿宋"/>
          <w:bCs/>
          <w:color w:val="auto"/>
          <w:sz w:val="30"/>
          <w:szCs w:val="30"/>
          <w:highlight w:val="none"/>
        </w:rPr>
        <w:t>2.采购代理机构信息</w:t>
      </w:r>
      <w:bookmarkEnd w:id="41"/>
      <w:bookmarkEnd w:id="42"/>
      <w:bookmarkEnd w:id="43"/>
      <w:bookmarkEnd w:id="44"/>
    </w:p>
    <w:p w14:paraId="3004ACD2">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名   称：</w:t>
      </w:r>
      <w:r>
        <w:rPr>
          <w:rFonts w:hint="eastAsia" w:ascii="仿宋" w:hAnsi="仿宋" w:eastAsia="仿宋" w:cs="仿宋"/>
          <w:color w:val="auto"/>
          <w:sz w:val="30"/>
          <w:szCs w:val="30"/>
          <w:highlight w:val="none"/>
          <w:u w:val="single"/>
          <w:lang w:val="en-US" w:eastAsia="zh-CN"/>
        </w:rPr>
        <w:t>南京江城工程项目管理有限公司</w:t>
      </w:r>
    </w:p>
    <w:p w14:paraId="2BB792CF">
      <w:pPr>
        <w:spacing w:line="560" w:lineRule="exact"/>
        <w:ind w:firstLine="600" w:firstLineChars="200"/>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地   址：</w:t>
      </w:r>
      <w:r>
        <w:rPr>
          <w:rFonts w:hint="eastAsia" w:ascii="仿宋" w:hAnsi="仿宋" w:eastAsia="仿宋" w:cs="仿宋"/>
          <w:color w:val="auto"/>
          <w:sz w:val="30"/>
          <w:szCs w:val="30"/>
          <w:highlight w:val="none"/>
          <w:u w:val="single"/>
          <w:lang w:val="en-US" w:eastAsia="zh-CN"/>
        </w:rPr>
        <w:t>南京市建邺区云龙山路89号龙湖时代1栋29楼</w:t>
      </w:r>
    </w:p>
    <w:p w14:paraId="1CF0B68E">
      <w:pPr>
        <w:spacing w:line="560" w:lineRule="exact"/>
        <w:ind w:firstLine="600" w:firstLineChars="200"/>
        <w:jc w:val="lef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联 系 人：</w:t>
      </w:r>
      <w:r>
        <w:rPr>
          <w:rFonts w:hint="eastAsia" w:ascii="仿宋" w:hAnsi="仿宋" w:eastAsia="仿宋" w:cs="仿宋"/>
          <w:color w:val="auto"/>
          <w:sz w:val="30"/>
          <w:szCs w:val="30"/>
          <w:highlight w:val="none"/>
          <w:u w:val="single"/>
          <w:lang w:val="en-US" w:eastAsia="zh-CN"/>
        </w:rPr>
        <w:t>孔德红、汪丹丹</w:t>
      </w:r>
    </w:p>
    <w:p w14:paraId="1698C118">
      <w:pPr>
        <w:spacing w:line="560" w:lineRule="exact"/>
        <w:ind w:firstLine="600"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联系方式：</w:t>
      </w:r>
      <w:r>
        <w:rPr>
          <w:rFonts w:hint="eastAsia" w:ascii="仿宋" w:hAnsi="仿宋" w:eastAsia="仿宋" w:cs="仿宋"/>
          <w:color w:val="auto"/>
          <w:sz w:val="30"/>
          <w:szCs w:val="30"/>
          <w:highlight w:val="none"/>
          <w:u w:val="single"/>
          <w:lang w:val="en-US" w:eastAsia="zh-CN"/>
        </w:rPr>
        <w:t>025-58835827-8047</w:t>
      </w:r>
    </w:p>
    <w:p w14:paraId="6B1D7A63">
      <w:pPr>
        <w:rPr>
          <w:color w:val="auto"/>
          <w:highlight w:val="none"/>
        </w:rPr>
      </w:pPr>
    </w:p>
    <w:p w14:paraId="39F82509">
      <w:pPr>
        <w:bidi w:val="0"/>
        <w:rPr>
          <w:rFonts w:hint="eastAsia"/>
        </w:rPr>
      </w:pPr>
    </w:p>
    <w:p w14:paraId="0BBBB776">
      <w:pPr>
        <w:bidi w:val="0"/>
        <w:rPr>
          <w:rFonts w:hint="eastAsia"/>
        </w:rPr>
      </w:pPr>
    </w:p>
    <w:p w14:paraId="595A4D01">
      <w:pPr>
        <w:bidi w:val="0"/>
        <w:rPr>
          <w:rFonts w:hint="eastAsia"/>
        </w:rPr>
      </w:pPr>
    </w:p>
    <w:p w14:paraId="5F3C22DA">
      <w:pPr>
        <w:bidi w:val="0"/>
        <w:rPr>
          <w:rFonts w:hint="eastAsia"/>
        </w:rPr>
      </w:pPr>
    </w:p>
    <w:p w14:paraId="037C6CEB">
      <w:pPr>
        <w:bidi w:val="0"/>
        <w:rPr>
          <w:rFonts w:hint="eastAsia"/>
        </w:rPr>
      </w:pPr>
    </w:p>
    <w:p w14:paraId="3BE1E6D3">
      <w:pPr>
        <w:bidi w:val="0"/>
        <w:rPr>
          <w:rFonts w:hint="eastAsia"/>
        </w:rPr>
      </w:pPr>
    </w:p>
    <w:p w14:paraId="05F657D5">
      <w:pPr>
        <w:bidi w:val="0"/>
        <w:rPr>
          <w:rFonts w:hint="eastAsia"/>
        </w:rPr>
      </w:pPr>
    </w:p>
    <w:p w14:paraId="74677D4C">
      <w:pPr>
        <w:bidi w:val="0"/>
        <w:rPr>
          <w:rFonts w:hint="eastAsia"/>
        </w:rPr>
      </w:pPr>
    </w:p>
    <w:p w14:paraId="53464F72">
      <w:pPr>
        <w:bidi w:val="0"/>
        <w:rPr>
          <w:rFonts w:hint="eastAsia"/>
        </w:rPr>
      </w:pPr>
    </w:p>
    <w:p w14:paraId="2BC96BF0">
      <w:pPr>
        <w:bidi w:val="0"/>
        <w:rPr>
          <w:rFonts w:hint="eastAsia"/>
        </w:rPr>
      </w:pPr>
    </w:p>
    <w:bookmarkEnd w:id="4"/>
    <w:p w14:paraId="10B3F627">
      <w:pPr>
        <w:pageBreakBefore/>
        <w:widowControl/>
        <w:spacing w:line="360" w:lineRule="auto"/>
        <w:ind w:firstLine="720" w:firstLineChars="200"/>
        <w:jc w:val="center"/>
        <w:outlineLvl w:val="0"/>
        <w:rPr>
          <w:rFonts w:hint="eastAsia" w:ascii="方正小标宋_GBK" w:hAnsi="方正小标宋_GBK" w:eastAsia="方正小标宋_GBK" w:cs="方正小标宋_GBK"/>
          <w:b w:val="0"/>
          <w:bCs w:val="0"/>
          <w:color w:val="auto"/>
          <w:spacing w:val="0"/>
          <w:sz w:val="36"/>
          <w:szCs w:val="36"/>
          <w:highlight w:val="none"/>
          <w:lang w:val="zh-CN"/>
        </w:rPr>
      </w:pPr>
      <w:r>
        <w:rPr>
          <w:rFonts w:hint="eastAsia" w:ascii="方正小标宋_GBK" w:hAnsi="方正小标宋_GBK" w:eastAsia="方正小标宋_GBK" w:cs="方正小标宋_GBK"/>
          <w:b w:val="0"/>
          <w:bCs w:val="0"/>
          <w:color w:val="auto"/>
          <w:spacing w:val="0"/>
          <w:sz w:val="36"/>
          <w:szCs w:val="36"/>
          <w:highlight w:val="none"/>
        </w:rPr>
        <w:t>第二章 竞争性磋商须知</w:t>
      </w:r>
    </w:p>
    <w:p w14:paraId="4E1D4975">
      <w:pPr>
        <w:autoSpaceDE w:val="0"/>
        <w:autoSpaceDN w:val="0"/>
        <w:adjustRightInd w:val="0"/>
        <w:snapToGrid w:val="0"/>
        <w:spacing w:line="560" w:lineRule="exact"/>
        <w:ind w:firstLineChars="200"/>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一、总则</w:t>
      </w:r>
    </w:p>
    <w:p w14:paraId="4DEBFEA5">
      <w:pPr>
        <w:autoSpaceDE w:val="0"/>
        <w:autoSpaceDN w:val="0"/>
        <w:adjustRightIn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1、适用法律</w:t>
      </w:r>
    </w:p>
    <w:p w14:paraId="4DACD337">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1.1 《中华人民共和国政府采购法》《中华人民共和国政府采购法实施条例》《政府采购竞争性磋商采购方式管理暂行办法》等有关法律、规章和规定等。</w:t>
      </w:r>
    </w:p>
    <w:p w14:paraId="718AE731">
      <w:pPr>
        <w:autoSpaceDE w:val="0"/>
        <w:autoSpaceDN w:val="0"/>
        <w:adjustRightInd w:val="0"/>
        <w:spacing w:line="560" w:lineRule="exact"/>
        <w:ind w:firstLine="602" w:firstLineChars="200"/>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2、定义</w:t>
      </w:r>
    </w:p>
    <w:p w14:paraId="7E465DD9">
      <w:pPr>
        <w:autoSpaceDE w:val="0"/>
        <w:autoSpaceDN w:val="0"/>
        <w:adjustRightIn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2.1 </w:t>
      </w:r>
      <w:r>
        <w:rPr>
          <w:rFonts w:hint="eastAsia" w:ascii="仿宋" w:hAnsi="仿宋" w:eastAsia="仿宋" w:cs="仿宋"/>
          <w:color w:val="auto"/>
          <w:sz w:val="30"/>
          <w:szCs w:val="30"/>
          <w:highlight w:val="none"/>
          <w:lang w:val="zh-CN"/>
        </w:rPr>
        <w:t>“采购人”是指依法进行政府采购的国家机关、事业单位、团体组织。</w:t>
      </w:r>
      <w:r>
        <w:rPr>
          <w:rFonts w:hint="eastAsia" w:ascii="仿宋" w:hAnsi="仿宋" w:eastAsia="仿宋" w:cs="仿宋"/>
          <w:color w:val="auto"/>
          <w:sz w:val="30"/>
          <w:szCs w:val="30"/>
          <w:highlight w:val="none"/>
        </w:rPr>
        <w:t>一般为采购项目的用户或使用单位，即合同的发包人。</w:t>
      </w:r>
    </w:p>
    <w:p w14:paraId="0084C1C2">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2.</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CN"/>
        </w:rPr>
        <w:t xml:space="preserve"> “供应商”</w:t>
      </w:r>
      <w:r>
        <w:rPr>
          <w:rFonts w:hint="eastAsia" w:ascii="仿宋" w:hAnsi="仿宋" w:eastAsia="仿宋" w:cs="仿宋"/>
          <w:color w:val="auto"/>
          <w:sz w:val="30"/>
          <w:szCs w:val="30"/>
          <w:highlight w:val="none"/>
        </w:rPr>
        <w:t>是指参加磋商竞争，并符合采购文件规定资格条件的法人、其他组织或者自然人。</w:t>
      </w:r>
    </w:p>
    <w:p w14:paraId="65E5BADF">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2.</w:t>
      </w: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val="zh-CN"/>
        </w:rPr>
        <w:t xml:space="preserve"> “货物、服务、工程”指本采购文件中所述相关货物、服务、工程。</w:t>
      </w:r>
    </w:p>
    <w:p w14:paraId="6353FD23">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2.</w:t>
      </w: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val="zh-CN"/>
        </w:rPr>
        <w:t xml:space="preserve"> “用户或使用单位”是指</w:t>
      </w:r>
      <w:r>
        <w:rPr>
          <w:rFonts w:hint="eastAsia" w:ascii="仿宋" w:hAnsi="仿宋" w:eastAsia="仿宋" w:cs="仿宋"/>
          <w:color w:val="auto"/>
          <w:sz w:val="30"/>
          <w:szCs w:val="30"/>
          <w:highlight w:val="none"/>
        </w:rPr>
        <w:t>合法</w:t>
      </w:r>
      <w:r>
        <w:rPr>
          <w:rFonts w:hint="eastAsia" w:ascii="仿宋" w:hAnsi="仿宋" w:eastAsia="仿宋" w:cs="仿宋"/>
          <w:color w:val="auto"/>
          <w:sz w:val="30"/>
          <w:szCs w:val="30"/>
          <w:highlight w:val="none"/>
          <w:lang w:val="zh-CN"/>
        </w:rPr>
        <w:t>使用货物、服务、工程的单位。</w:t>
      </w:r>
    </w:p>
    <w:p w14:paraId="02CC642C">
      <w:pPr>
        <w:autoSpaceDE w:val="0"/>
        <w:autoSpaceDN w:val="0"/>
        <w:adjustRightIn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2.5 “代理人”是指为本项目服务的采购代理机构。</w:t>
      </w:r>
    </w:p>
    <w:p w14:paraId="375D4216">
      <w:pPr>
        <w:autoSpaceDE w:val="0"/>
        <w:autoSpaceDN w:val="0"/>
        <w:adjustRightInd w:val="0"/>
        <w:spacing w:line="560" w:lineRule="exact"/>
        <w:ind w:firstLine="602" w:firstLineChars="200"/>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3、政策功能</w:t>
      </w:r>
    </w:p>
    <w:p w14:paraId="70163C30">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3.1 政府采购促进中小企业发展，在政府采购活动中，供应商提供的货物、工程或者服务符合《政府采购促进中小企业发展管理办法》（财库〔2020〕46 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w:t>
      </w:r>
      <w:r>
        <w:rPr>
          <w:rFonts w:hint="eastAsia" w:ascii="仿宋" w:hAnsi="仿宋" w:eastAsia="仿宋" w:cs="仿宋"/>
          <w:color w:val="auto"/>
          <w:sz w:val="30"/>
          <w:szCs w:val="30"/>
          <w:highlight w:val="none"/>
          <w:lang w:eastAsia="zh-CN"/>
        </w:rPr>
        <w:t>〉的通知》</w:t>
      </w:r>
      <w:r>
        <w:rPr>
          <w:rFonts w:hint="eastAsia" w:ascii="仿宋" w:hAnsi="仿宋" w:eastAsia="仿宋" w:cs="仿宋"/>
          <w:color w:val="auto"/>
          <w:sz w:val="30"/>
          <w:szCs w:val="30"/>
          <w:highlight w:val="none"/>
        </w:rPr>
        <w:t>国统字〔2017〕213 号）。对于专门面向中小企业或小型、微型企业的项目，只面向中小企业或小型、微型企业采购。对于非专门面向中小企业的项目，对符合规定的小微企业报价给予10%（工程项目为5%）的扣除，用扣除后的价格参加评审。</w:t>
      </w:r>
    </w:p>
    <w:p w14:paraId="3D38D583">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3.2 政府采购支持监狱和戒毒企业发展政策，监狱和戒毒企业提供的产品和服务在评审时将获得优势，参加磋商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 号）。</w:t>
      </w:r>
    </w:p>
    <w:p w14:paraId="0CAC0590">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3.3 政府采购促进残疾人就业政策，残疾人福利性单位提供的产品和服务在评审时将获得优势，参加磋商的残疾人福利性单位，应当提供《残疾人福利性单位声明函》，残疾人福利性单位享受政府采购支持政策的要求详见《关于促进残疾人就业政府采购政策的通知》（财库〔2017〕141 号）。</w:t>
      </w:r>
    </w:p>
    <w:p w14:paraId="7AC79C41">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p>
    <w:p w14:paraId="535ED263">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3.5 强制采购信息安全产品。参加政府采购活动的信息安全产品供应商应当选择经国家认证的信息安全产品响应，并提供由国家信息安全认证中心按国家标准认证颁发的有效认证证书。</w:t>
      </w:r>
    </w:p>
    <w:p w14:paraId="22A13480">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3.6 进口产品政策 </w:t>
      </w:r>
    </w:p>
    <w:p w14:paraId="009126C1">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（1）除采购公告载明接受进口产品参加外，不允许进口产品参加。进口产品认定依照《财政部关于政府采购进口产品管理有关问题的通知》（财办库〔2008〕248 号）的规定。</w:t>
      </w:r>
    </w:p>
    <w:p w14:paraId="51CA3CEE">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（2）允许进口产品参加的，满足需求的国内产品可以参加。</w:t>
      </w:r>
    </w:p>
    <w:p w14:paraId="08CF6FCC">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（3）允许进口产品参加的，优先采购向我国企业转让技术、与我国企业签订消化吸收再创新方案的供应商的进口产品。</w:t>
      </w:r>
    </w:p>
    <w:p w14:paraId="19BCEA01">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3.7 未按要求提供相关材料的，不享受相关政策。</w:t>
      </w:r>
    </w:p>
    <w:p w14:paraId="2E3B0205">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color w:val="auto"/>
          <w:sz w:val="30"/>
          <w:szCs w:val="30"/>
          <w:highlight w:val="none"/>
        </w:rPr>
        <w:t>4、</w:t>
      </w:r>
      <w:r>
        <w:rPr>
          <w:rFonts w:hint="eastAsia" w:ascii="仿宋" w:hAnsi="仿宋" w:eastAsia="仿宋" w:cs="仿宋"/>
          <w:b/>
          <w:bCs/>
          <w:color w:val="auto"/>
          <w:sz w:val="30"/>
          <w:szCs w:val="30"/>
          <w:highlight w:val="none"/>
          <w:lang w:val="zh-CN"/>
        </w:rPr>
        <w:t>磋商费用</w:t>
      </w:r>
    </w:p>
    <w:p w14:paraId="712C90EC">
      <w:pPr>
        <w:tabs>
          <w:tab w:val="left" w:pos="525"/>
          <w:tab w:val="left" w:pos="945"/>
        </w:tabs>
        <w:spacing w:line="560" w:lineRule="exact"/>
        <w:ind w:firstLine="600" w:firstLineChars="200"/>
        <w:rPr>
          <w:rFonts w:hint="eastAsia" w:ascii="仿宋" w:hAnsi="仿宋" w:eastAsia="仿宋" w:cs="仿宋"/>
          <w:bCs/>
          <w:color w:val="auto"/>
          <w:sz w:val="30"/>
          <w:szCs w:val="30"/>
          <w:highlight w:val="none"/>
        </w:rPr>
      </w:pPr>
      <w:r>
        <w:rPr>
          <w:rFonts w:hint="eastAsia" w:ascii="仿宋" w:hAnsi="仿宋" w:eastAsia="仿宋" w:cs="仿宋"/>
          <w:color w:val="auto"/>
          <w:sz w:val="30"/>
          <w:szCs w:val="30"/>
          <w:highlight w:val="none"/>
          <w:lang w:val="zh-CN"/>
        </w:rPr>
        <w:t>4.1 供应商应承担所有与准备和参加磋商有关的费用，无论采购结果如何，代理人和采购人在任</w:t>
      </w:r>
      <w:r>
        <w:rPr>
          <w:rFonts w:hint="eastAsia" w:ascii="仿宋" w:hAnsi="仿宋" w:eastAsia="仿宋" w:cs="仿宋"/>
          <w:bCs/>
          <w:color w:val="auto"/>
          <w:sz w:val="30"/>
          <w:szCs w:val="30"/>
          <w:highlight w:val="none"/>
        </w:rPr>
        <w:t>何情况下均无义务和责任承担这些费用。</w:t>
      </w:r>
    </w:p>
    <w:p w14:paraId="2D21A85B">
      <w:pPr>
        <w:autoSpaceDE w:val="0"/>
        <w:autoSpaceDN w:val="0"/>
        <w:adjustRightInd w:val="0"/>
        <w:snapToGrid w:val="0"/>
        <w:spacing w:line="560" w:lineRule="exact"/>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4.2 本项目的采购代理服务费、造价咨询服务费</w:t>
      </w:r>
      <w:r>
        <w:rPr>
          <w:rFonts w:hint="eastAsia" w:ascii="仿宋" w:hAnsi="仿宋" w:eastAsia="仿宋" w:cs="仿宋"/>
          <w:bCs/>
          <w:color w:val="auto"/>
          <w:sz w:val="30"/>
          <w:szCs w:val="30"/>
          <w:highlight w:val="none"/>
          <w:lang w:val="en-US" w:eastAsia="zh-CN"/>
        </w:rPr>
        <w:t>和评审费</w:t>
      </w:r>
      <w:r>
        <w:rPr>
          <w:rFonts w:hint="eastAsia" w:ascii="仿宋" w:hAnsi="仿宋" w:eastAsia="仿宋" w:cs="仿宋"/>
          <w:bCs/>
          <w:color w:val="auto"/>
          <w:sz w:val="30"/>
          <w:szCs w:val="30"/>
          <w:highlight w:val="none"/>
        </w:rPr>
        <w:t>均由江苏省机关事务管理局承担。</w:t>
      </w:r>
    </w:p>
    <w:p w14:paraId="45066620">
      <w:pPr>
        <w:autoSpaceDE w:val="0"/>
        <w:autoSpaceDN w:val="0"/>
        <w:adjustRightInd w:val="0"/>
        <w:snapToGrid w:val="0"/>
        <w:spacing w:line="560" w:lineRule="exact"/>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4.3 本项目不收取磋商保证金。</w:t>
      </w:r>
    </w:p>
    <w:p w14:paraId="318C588A">
      <w:pPr>
        <w:autoSpaceDE w:val="0"/>
        <w:autoSpaceDN w:val="0"/>
        <w:adjustRightInd w:val="0"/>
        <w:snapToGrid w:val="0"/>
        <w:spacing w:line="560" w:lineRule="exact"/>
        <w:ind w:firstLineChars="200"/>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二、响应文件编制</w:t>
      </w:r>
    </w:p>
    <w:p w14:paraId="0C229E0D">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5、</w:t>
      </w:r>
      <w:r>
        <w:rPr>
          <w:rFonts w:hint="eastAsia" w:ascii="仿宋" w:hAnsi="仿宋" w:eastAsia="仿宋" w:cs="仿宋"/>
          <w:color w:val="auto"/>
          <w:sz w:val="30"/>
          <w:szCs w:val="30"/>
          <w:highlight w:val="none"/>
          <w:lang w:val="zh-CN"/>
        </w:rPr>
        <w:t>供应商应当按照采购文件的要求编制响应文件，并对其提交的响应文件真实性、合法性承担法律责任。</w:t>
      </w:r>
    </w:p>
    <w:p w14:paraId="7983F2CA">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6、响应文件的语言、计量单位、货币和编制</w:t>
      </w:r>
    </w:p>
    <w:p w14:paraId="637E55D3">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p>
    <w:p w14:paraId="162D5F29">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6.2 供应商所使用的计量单位应为国家法定计量单位。</w:t>
      </w:r>
    </w:p>
    <w:p w14:paraId="463741F0">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6.3 供应商应用人民币报价。</w:t>
      </w:r>
    </w:p>
    <w:p w14:paraId="34BA0B11">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6.4 响应文件应字迹清楚、内容齐全。</w:t>
      </w:r>
    </w:p>
    <w:p w14:paraId="621B6508">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6.5 响应文件应按照磋商文件规定的顺序，统一用A4规格幅面打印、装订成册并编制目录，由于编排混乱导致磋商文件被误读或查找不到，责任由供应商承担。</w:t>
      </w:r>
    </w:p>
    <w:p w14:paraId="02EF7E04">
      <w:pPr>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6.6响应文件应逐页编码，不得跳页。</w:t>
      </w:r>
    </w:p>
    <w:p w14:paraId="41FE2F77">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6.7 供应商应在响应文件中写清相应的项目编号、项目名称、供应商名称、地址、电话、传真等。</w:t>
      </w:r>
    </w:p>
    <w:p w14:paraId="6BF84009">
      <w:pPr>
        <w:autoSpaceDE w:val="0"/>
        <w:autoSpaceDN w:val="0"/>
        <w:adjustRightInd w:val="0"/>
        <w:snapToGrid w:val="0"/>
        <w:spacing w:line="560" w:lineRule="exact"/>
        <w:ind w:firstLine="602" w:firstLineChars="200"/>
        <w:rPr>
          <w:rFonts w:hint="eastAsia" w:ascii="仿宋" w:hAnsi="仿宋" w:eastAsia="仿宋" w:cs="仿宋"/>
          <w:b/>
          <w:bCs/>
          <w:snapToGrid w:val="0"/>
          <w:color w:val="auto"/>
          <w:sz w:val="30"/>
          <w:szCs w:val="30"/>
          <w:highlight w:val="none"/>
          <w:lang w:val="zh-CN"/>
        </w:rPr>
      </w:pPr>
      <w:r>
        <w:rPr>
          <w:rFonts w:hint="eastAsia" w:ascii="仿宋" w:hAnsi="仿宋" w:eastAsia="仿宋" w:cs="仿宋"/>
          <w:b/>
          <w:bCs/>
          <w:snapToGrid w:val="0"/>
          <w:color w:val="auto"/>
          <w:sz w:val="30"/>
          <w:szCs w:val="30"/>
          <w:highlight w:val="none"/>
          <w:lang w:val="zh-CN"/>
        </w:rPr>
        <w:t>7、响应文件的组成</w:t>
      </w:r>
    </w:p>
    <w:p w14:paraId="75C5FB25">
      <w:pPr>
        <w:autoSpaceDE w:val="0"/>
        <w:autoSpaceDN w:val="0"/>
        <w:adjustRightInd w:val="0"/>
        <w:snapToGrid w:val="0"/>
        <w:spacing w:line="560" w:lineRule="exact"/>
        <w:ind w:firstLine="600" w:firstLineChars="200"/>
        <w:rPr>
          <w:rFonts w:hint="eastAsia" w:ascii="仿宋" w:hAnsi="仿宋" w:eastAsia="仿宋" w:cs="仿宋"/>
          <w:snapToGrid w:val="0"/>
          <w:color w:val="auto"/>
          <w:sz w:val="30"/>
          <w:szCs w:val="30"/>
          <w:highlight w:val="none"/>
          <w:lang w:val="zh-CN"/>
        </w:rPr>
      </w:pPr>
      <w:r>
        <w:rPr>
          <w:rFonts w:hint="eastAsia" w:ascii="仿宋" w:hAnsi="仿宋" w:eastAsia="仿宋" w:cs="仿宋"/>
          <w:snapToGrid w:val="0"/>
          <w:color w:val="auto"/>
          <w:sz w:val="30"/>
          <w:szCs w:val="30"/>
          <w:highlight w:val="none"/>
          <w:lang w:val="zh-CN"/>
        </w:rPr>
        <w:t xml:space="preserve">7.1 </w:t>
      </w:r>
      <w:r>
        <w:rPr>
          <w:rFonts w:hint="eastAsia" w:ascii="仿宋" w:hAnsi="仿宋" w:eastAsia="仿宋" w:cs="仿宋"/>
          <w:snapToGrid w:val="0"/>
          <w:color w:val="auto"/>
          <w:sz w:val="30"/>
          <w:szCs w:val="30"/>
          <w:highlight w:val="none"/>
        </w:rPr>
        <w:t>供应商应当根据磋商文件要求编制响应文件，并根据自己的商务能力、技术水平对磋商文件提出的要求和条件逐条标明是否响应。</w:t>
      </w:r>
      <w:r>
        <w:rPr>
          <w:rFonts w:hint="eastAsia" w:ascii="仿宋" w:hAnsi="仿宋" w:eastAsia="仿宋" w:cs="仿宋"/>
          <w:snapToGrid w:val="0"/>
          <w:color w:val="auto"/>
          <w:sz w:val="30"/>
          <w:szCs w:val="30"/>
          <w:highlight w:val="none"/>
          <w:lang w:val="zh-CN"/>
        </w:rPr>
        <w:t>响应文件由商务部分、技术部分、价格部分，以及其他部分组成。</w:t>
      </w:r>
    </w:p>
    <w:p w14:paraId="0E88FE7A">
      <w:pPr>
        <w:autoSpaceDE w:val="0"/>
        <w:autoSpaceDN w:val="0"/>
        <w:adjustRightInd w:val="0"/>
        <w:snapToGrid w:val="0"/>
        <w:spacing w:line="560" w:lineRule="exact"/>
        <w:ind w:firstLine="600" w:firstLineChars="200"/>
        <w:rPr>
          <w:rFonts w:hint="eastAsia" w:ascii="仿宋" w:hAnsi="仿宋" w:eastAsia="仿宋" w:cs="仿宋"/>
          <w:snapToGrid w:val="0"/>
          <w:color w:val="auto"/>
          <w:sz w:val="30"/>
          <w:szCs w:val="30"/>
          <w:highlight w:val="none"/>
          <w:lang w:val="zh-CN"/>
        </w:rPr>
      </w:pPr>
      <w:r>
        <w:rPr>
          <w:rFonts w:hint="eastAsia" w:ascii="仿宋" w:hAnsi="仿宋" w:eastAsia="仿宋" w:cs="仿宋"/>
          <w:bCs/>
          <w:snapToGrid w:val="0"/>
          <w:color w:val="auto"/>
          <w:sz w:val="30"/>
          <w:szCs w:val="30"/>
          <w:highlight w:val="none"/>
          <w:lang w:val="zh-CN"/>
        </w:rPr>
        <w:t xml:space="preserve">7.2 </w:t>
      </w:r>
      <w:r>
        <w:rPr>
          <w:rFonts w:hint="eastAsia" w:ascii="仿宋" w:hAnsi="仿宋" w:eastAsia="仿宋" w:cs="仿宋"/>
          <w:b/>
          <w:bCs/>
          <w:snapToGrid w:val="0"/>
          <w:color w:val="auto"/>
          <w:sz w:val="30"/>
          <w:szCs w:val="30"/>
          <w:highlight w:val="none"/>
          <w:lang w:val="zh-CN"/>
        </w:rPr>
        <w:t>响应文件的商务部分。</w:t>
      </w:r>
      <w:r>
        <w:rPr>
          <w:rFonts w:hint="eastAsia" w:ascii="仿宋" w:hAnsi="仿宋" w:eastAsia="仿宋" w:cs="仿宋"/>
          <w:snapToGrid w:val="0"/>
          <w:color w:val="auto"/>
          <w:sz w:val="30"/>
          <w:szCs w:val="30"/>
          <w:highlight w:val="none"/>
          <w:lang w:val="zh-CN"/>
        </w:rPr>
        <w:t>商务部分是证明供应商有资格参加磋商和成交后有能力履行合同的文件，</w:t>
      </w:r>
      <w:r>
        <w:rPr>
          <w:rFonts w:hint="eastAsia" w:ascii="仿宋" w:hAnsi="仿宋" w:eastAsia="仿宋" w:cs="仿宋"/>
          <w:snapToGrid w:val="0"/>
          <w:color w:val="auto"/>
          <w:sz w:val="30"/>
          <w:szCs w:val="30"/>
          <w:highlight w:val="none"/>
        </w:rPr>
        <w:t>这些文件应能满足竞争性磋商采购文件的要求</w:t>
      </w:r>
      <w:r>
        <w:rPr>
          <w:rFonts w:hint="eastAsia" w:ascii="仿宋" w:hAnsi="仿宋" w:eastAsia="仿宋" w:cs="仿宋"/>
          <w:snapToGrid w:val="0"/>
          <w:color w:val="auto"/>
          <w:sz w:val="30"/>
          <w:szCs w:val="30"/>
          <w:highlight w:val="none"/>
          <w:lang w:val="zh-CN"/>
        </w:rPr>
        <w:t>，包括但不限于下列文件，其中加“*或★”项目不得有缺失或无效：</w:t>
      </w:r>
    </w:p>
    <w:p w14:paraId="38CB89CD">
      <w:pPr>
        <w:autoSpaceDE w:val="0"/>
        <w:autoSpaceDN w:val="0"/>
        <w:adjustRightInd w:val="0"/>
        <w:snapToGrid w:val="0"/>
        <w:spacing w:line="560" w:lineRule="exact"/>
        <w:ind w:firstLine="600" w:firstLineChars="200"/>
        <w:jc w:val="left"/>
        <w:rPr>
          <w:rFonts w:hint="eastAsia" w:ascii="仿宋" w:hAnsi="仿宋" w:eastAsia="仿宋" w:cs="仿宋"/>
          <w:snapToGrid w:val="0"/>
          <w:color w:val="auto"/>
          <w:sz w:val="30"/>
          <w:szCs w:val="30"/>
          <w:highlight w:val="none"/>
          <w:lang w:val="zh-CN"/>
        </w:rPr>
      </w:pPr>
      <w:r>
        <w:rPr>
          <w:rFonts w:hint="eastAsia" w:ascii="仿宋" w:hAnsi="仿宋" w:eastAsia="仿宋" w:cs="仿宋"/>
          <w:snapToGrid w:val="0"/>
          <w:color w:val="auto"/>
          <w:sz w:val="30"/>
          <w:szCs w:val="30"/>
          <w:highlight w:val="none"/>
          <w:lang w:val="zh-CN"/>
        </w:rPr>
        <w:t>（1）★ 磋商申请及声明；</w:t>
      </w:r>
    </w:p>
    <w:p w14:paraId="71586476">
      <w:pPr>
        <w:widowControl/>
        <w:adjustRightInd w:val="0"/>
        <w:snapToGrid w:val="0"/>
        <w:spacing w:line="560" w:lineRule="exact"/>
        <w:ind w:firstLine="600" w:firstLineChars="200"/>
        <w:jc w:val="left"/>
        <w:rPr>
          <w:rFonts w:hint="eastAsia" w:ascii="仿宋" w:hAnsi="仿宋" w:eastAsia="仿宋" w:cs="仿宋"/>
          <w:snapToGrid w:val="0"/>
          <w:color w:val="auto"/>
          <w:sz w:val="30"/>
          <w:szCs w:val="30"/>
          <w:highlight w:val="none"/>
          <w:lang w:val="zh-CN"/>
        </w:rPr>
      </w:pPr>
      <w:r>
        <w:rPr>
          <w:rFonts w:hint="eastAsia" w:ascii="仿宋" w:hAnsi="仿宋" w:eastAsia="仿宋" w:cs="仿宋"/>
          <w:snapToGrid w:val="0"/>
          <w:color w:val="auto"/>
          <w:sz w:val="30"/>
          <w:szCs w:val="30"/>
          <w:highlight w:val="none"/>
          <w:lang w:val="zh-CN"/>
        </w:rPr>
        <w:t>（2）★ 法定代表人授权委托书及委托代理人的身份证复印件；</w:t>
      </w:r>
    </w:p>
    <w:p w14:paraId="18DC9826">
      <w:pPr>
        <w:autoSpaceDE w:val="0"/>
        <w:autoSpaceDN w:val="0"/>
        <w:adjustRightInd w:val="0"/>
        <w:snapToGrid w:val="0"/>
        <w:spacing w:line="560" w:lineRule="exact"/>
        <w:ind w:firstLine="600" w:firstLineChars="200"/>
        <w:rPr>
          <w:rFonts w:hint="eastAsia" w:ascii="仿宋" w:hAnsi="仿宋" w:eastAsia="仿宋" w:cs="仿宋"/>
          <w:snapToGrid w:val="0"/>
          <w:color w:val="auto"/>
          <w:sz w:val="30"/>
          <w:szCs w:val="30"/>
          <w:highlight w:val="none"/>
          <w:lang w:val="zh-CN"/>
        </w:rPr>
      </w:pPr>
      <w:r>
        <w:rPr>
          <w:rFonts w:hint="eastAsia" w:ascii="仿宋" w:hAnsi="仿宋" w:eastAsia="仿宋" w:cs="仿宋"/>
          <w:snapToGrid w:val="0"/>
          <w:color w:val="auto"/>
          <w:sz w:val="30"/>
          <w:szCs w:val="30"/>
          <w:highlight w:val="none"/>
          <w:lang w:val="zh-CN"/>
        </w:rPr>
        <w:t xml:space="preserve">（3）★ </w:t>
      </w:r>
      <w:r>
        <w:rPr>
          <w:rFonts w:hint="eastAsia" w:ascii="仿宋" w:hAnsi="仿宋" w:eastAsia="仿宋" w:cs="仿宋"/>
          <w:snapToGrid w:val="0"/>
          <w:color w:val="auto"/>
          <w:sz w:val="30"/>
          <w:szCs w:val="30"/>
          <w:highlight w:val="none"/>
        </w:rPr>
        <w:t>第一章公告中二、申请人的资格要求</w:t>
      </w:r>
      <w:r>
        <w:rPr>
          <w:rFonts w:hint="eastAsia" w:ascii="仿宋" w:hAnsi="仿宋" w:eastAsia="仿宋" w:cs="仿宋"/>
          <w:snapToGrid w:val="0"/>
          <w:color w:val="auto"/>
          <w:sz w:val="30"/>
          <w:szCs w:val="30"/>
          <w:highlight w:val="none"/>
          <w:lang w:val="zh-CN"/>
        </w:rPr>
        <w:t>规定的资格条件证明文件；</w:t>
      </w:r>
    </w:p>
    <w:p w14:paraId="45AA2A9D">
      <w:pPr>
        <w:widowControl/>
        <w:adjustRightInd w:val="0"/>
        <w:snapToGrid w:val="0"/>
        <w:spacing w:line="560" w:lineRule="exact"/>
        <w:ind w:firstLine="600" w:firstLineChars="200"/>
        <w:rPr>
          <w:rFonts w:hint="eastAsia" w:ascii="仿宋" w:hAnsi="仿宋" w:eastAsia="仿宋" w:cs="仿宋"/>
          <w:snapToGrid w:val="0"/>
          <w:color w:val="auto"/>
          <w:sz w:val="30"/>
          <w:szCs w:val="30"/>
          <w:highlight w:val="none"/>
          <w:lang w:val="zh-CN"/>
        </w:rPr>
      </w:pPr>
      <w:r>
        <w:rPr>
          <w:rFonts w:hint="eastAsia" w:ascii="仿宋" w:hAnsi="仿宋" w:eastAsia="仿宋" w:cs="仿宋"/>
          <w:snapToGrid w:val="0"/>
          <w:color w:val="auto"/>
          <w:sz w:val="30"/>
          <w:szCs w:val="30"/>
          <w:highlight w:val="none"/>
          <w:lang w:val="zh-CN"/>
        </w:rPr>
        <w:t>（</w:t>
      </w:r>
      <w:r>
        <w:rPr>
          <w:rFonts w:hint="eastAsia" w:ascii="仿宋" w:hAnsi="仿宋" w:eastAsia="仿宋" w:cs="仿宋"/>
          <w:snapToGrid w:val="0"/>
          <w:color w:val="auto"/>
          <w:sz w:val="30"/>
          <w:szCs w:val="30"/>
          <w:highlight w:val="none"/>
        </w:rPr>
        <w:t>4</w:t>
      </w:r>
      <w:r>
        <w:rPr>
          <w:rFonts w:hint="eastAsia" w:ascii="仿宋" w:hAnsi="仿宋" w:eastAsia="仿宋" w:cs="仿宋"/>
          <w:snapToGrid w:val="0"/>
          <w:color w:val="auto"/>
          <w:sz w:val="30"/>
          <w:szCs w:val="30"/>
          <w:highlight w:val="none"/>
          <w:lang w:val="zh-CN"/>
        </w:rPr>
        <w:t>）★报价表（格式见附件）；</w:t>
      </w:r>
    </w:p>
    <w:p w14:paraId="5B024565">
      <w:pPr>
        <w:widowControl/>
        <w:adjustRightInd w:val="0"/>
        <w:snapToGrid w:val="0"/>
        <w:spacing w:line="560" w:lineRule="exact"/>
        <w:ind w:firstLine="600" w:firstLineChars="200"/>
        <w:rPr>
          <w:rFonts w:hint="eastAsia" w:ascii="仿宋" w:hAnsi="仿宋" w:eastAsia="仿宋" w:cs="仿宋"/>
          <w:snapToGrid w:val="0"/>
          <w:color w:val="auto"/>
          <w:sz w:val="30"/>
          <w:szCs w:val="30"/>
          <w:highlight w:val="none"/>
          <w:lang w:val="zh-CN"/>
        </w:rPr>
      </w:pPr>
      <w:r>
        <w:rPr>
          <w:rFonts w:hint="eastAsia" w:ascii="仿宋" w:hAnsi="仿宋" w:eastAsia="仿宋" w:cs="仿宋"/>
          <w:snapToGrid w:val="0"/>
          <w:color w:val="auto"/>
          <w:sz w:val="30"/>
          <w:szCs w:val="30"/>
          <w:highlight w:val="none"/>
          <w:lang w:val="zh-CN"/>
        </w:rPr>
        <w:t>（</w:t>
      </w:r>
      <w:r>
        <w:rPr>
          <w:rFonts w:hint="eastAsia" w:ascii="仿宋" w:hAnsi="仿宋" w:eastAsia="仿宋" w:cs="仿宋"/>
          <w:snapToGrid w:val="0"/>
          <w:color w:val="auto"/>
          <w:sz w:val="30"/>
          <w:szCs w:val="30"/>
          <w:highlight w:val="none"/>
        </w:rPr>
        <w:t>5</w:t>
      </w:r>
      <w:r>
        <w:rPr>
          <w:rFonts w:hint="eastAsia" w:ascii="仿宋" w:hAnsi="仿宋" w:eastAsia="仿宋" w:cs="仿宋"/>
          <w:snapToGrid w:val="0"/>
          <w:color w:val="auto"/>
          <w:sz w:val="30"/>
          <w:szCs w:val="30"/>
          <w:highlight w:val="none"/>
          <w:lang w:val="zh-CN"/>
        </w:rPr>
        <w:t>）分项报价表（如果有）；</w:t>
      </w:r>
    </w:p>
    <w:p w14:paraId="4B8F4920">
      <w:pPr>
        <w:widowControl/>
        <w:adjustRightInd w:val="0"/>
        <w:snapToGrid w:val="0"/>
        <w:spacing w:line="560" w:lineRule="exact"/>
        <w:ind w:firstLine="600" w:firstLineChars="200"/>
        <w:rPr>
          <w:rFonts w:hint="eastAsia" w:ascii="仿宋" w:hAnsi="仿宋" w:eastAsia="仿宋" w:cs="仿宋"/>
          <w:snapToGrid w:val="0"/>
          <w:color w:val="auto"/>
          <w:sz w:val="30"/>
          <w:szCs w:val="30"/>
          <w:highlight w:val="none"/>
          <w:lang w:val="zh-CN"/>
        </w:rPr>
      </w:pPr>
      <w:r>
        <w:rPr>
          <w:rFonts w:hint="eastAsia" w:ascii="仿宋" w:hAnsi="仿宋" w:eastAsia="仿宋" w:cs="仿宋"/>
          <w:snapToGrid w:val="0"/>
          <w:color w:val="auto"/>
          <w:sz w:val="30"/>
          <w:szCs w:val="30"/>
          <w:highlight w:val="none"/>
          <w:lang w:val="zh-CN"/>
        </w:rPr>
        <w:t>（</w:t>
      </w:r>
      <w:r>
        <w:rPr>
          <w:rFonts w:hint="eastAsia" w:ascii="仿宋" w:hAnsi="仿宋" w:eastAsia="仿宋" w:cs="仿宋"/>
          <w:snapToGrid w:val="0"/>
          <w:color w:val="auto"/>
          <w:sz w:val="30"/>
          <w:szCs w:val="30"/>
          <w:highlight w:val="none"/>
        </w:rPr>
        <w:t>6</w:t>
      </w:r>
      <w:r>
        <w:rPr>
          <w:rFonts w:hint="eastAsia" w:ascii="仿宋" w:hAnsi="仿宋" w:eastAsia="仿宋" w:cs="仿宋"/>
          <w:snapToGrid w:val="0"/>
          <w:color w:val="auto"/>
          <w:sz w:val="30"/>
          <w:szCs w:val="30"/>
          <w:highlight w:val="none"/>
          <w:lang w:val="zh-CN"/>
        </w:rPr>
        <w:t>）《商务条款偏离表》；</w:t>
      </w:r>
    </w:p>
    <w:p w14:paraId="148CCE50">
      <w:pPr>
        <w:adjustRightInd w:val="0"/>
        <w:snapToGrid w:val="0"/>
        <w:spacing w:line="560" w:lineRule="exact"/>
        <w:ind w:firstLine="600" w:firstLineChars="200"/>
        <w:rPr>
          <w:rFonts w:hint="eastAsia" w:ascii="仿宋" w:hAnsi="仿宋" w:eastAsia="仿宋" w:cs="仿宋"/>
          <w:snapToGrid w:val="0"/>
          <w:color w:val="auto"/>
          <w:sz w:val="30"/>
          <w:szCs w:val="30"/>
          <w:highlight w:val="none"/>
        </w:rPr>
      </w:pPr>
      <w:r>
        <w:rPr>
          <w:rFonts w:hint="eastAsia" w:ascii="仿宋" w:hAnsi="仿宋" w:eastAsia="仿宋" w:cs="仿宋"/>
          <w:snapToGrid w:val="0"/>
          <w:color w:val="auto"/>
          <w:sz w:val="30"/>
          <w:szCs w:val="30"/>
          <w:highlight w:val="none"/>
        </w:rPr>
        <w:t>（7）供应商认为需要</w:t>
      </w:r>
      <w:r>
        <w:rPr>
          <w:rFonts w:hint="eastAsia" w:ascii="仿宋" w:hAnsi="仿宋" w:eastAsia="仿宋" w:cs="仿宋"/>
          <w:snapToGrid w:val="0"/>
          <w:color w:val="auto"/>
          <w:sz w:val="30"/>
          <w:szCs w:val="30"/>
          <w:highlight w:val="none"/>
          <w:lang w:val="zh-CN"/>
        </w:rPr>
        <w:t>提供的其他资格证明文件和商务资料。</w:t>
      </w:r>
    </w:p>
    <w:p w14:paraId="7DD9D758">
      <w:pPr>
        <w:autoSpaceDE w:val="0"/>
        <w:autoSpaceDN w:val="0"/>
        <w:adjustRightInd w:val="0"/>
        <w:snapToGrid w:val="0"/>
        <w:spacing w:line="560" w:lineRule="exact"/>
        <w:ind w:firstLine="600" w:firstLineChars="200"/>
        <w:rPr>
          <w:rFonts w:hint="eastAsia" w:ascii="仿宋" w:hAnsi="仿宋" w:eastAsia="仿宋" w:cs="仿宋"/>
          <w:snapToGrid w:val="0"/>
          <w:color w:val="auto"/>
          <w:sz w:val="30"/>
          <w:szCs w:val="30"/>
          <w:highlight w:val="none"/>
          <w:lang w:val="zh-CN"/>
        </w:rPr>
      </w:pPr>
      <w:r>
        <w:rPr>
          <w:rFonts w:hint="eastAsia" w:ascii="仿宋" w:hAnsi="仿宋" w:eastAsia="仿宋" w:cs="仿宋"/>
          <w:bCs/>
          <w:snapToGrid w:val="0"/>
          <w:color w:val="auto"/>
          <w:sz w:val="30"/>
          <w:szCs w:val="30"/>
          <w:highlight w:val="none"/>
          <w:lang w:val="zh-CN"/>
        </w:rPr>
        <w:t xml:space="preserve">7.3 </w:t>
      </w:r>
      <w:r>
        <w:rPr>
          <w:rFonts w:hint="eastAsia" w:ascii="仿宋" w:hAnsi="仿宋" w:eastAsia="仿宋" w:cs="仿宋"/>
          <w:b/>
          <w:bCs/>
          <w:snapToGrid w:val="0"/>
          <w:color w:val="auto"/>
          <w:sz w:val="30"/>
          <w:szCs w:val="30"/>
          <w:highlight w:val="none"/>
          <w:lang w:val="zh-CN"/>
        </w:rPr>
        <w:t>响应文件的技术部分。</w:t>
      </w:r>
      <w:r>
        <w:rPr>
          <w:rFonts w:hint="eastAsia" w:ascii="仿宋" w:hAnsi="仿宋" w:eastAsia="仿宋" w:cs="仿宋"/>
          <w:snapToGrid w:val="0"/>
          <w:color w:val="auto"/>
          <w:sz w:val="30"/>
          <w:szCs w:val="30"/>
          <w:highlight w:val="none"/>
          <w:lang w:val="zh-CN"/>
        </w:rPr>
        <w:t>技术部分是证明</w:t>
      </w:r>
      <w:r>
        <w:rPr>
          <w:rFonts w:hint="eastAsia" w:ascii="仿宋" w:hAnsi="仿宋" w:eastAsia="仿宋" w:cs="仿宋"/>
          <w:snapToGrid w:val="0"/>
          <w:color w:val="auto"/>
          <w:sz w:val="30"/>
          <w:szCs w:val="30"/>
          <w:highlight w:val="none"/>
        </w:rPr>
        <w:t>供应商提供的货物、服务和工程是合格的，并符合磋商文件要求的证明文件，以及</w:t>
      </w:r>
      <w:r>
        <w:rPr>
          <w:rFonts w:hint="eastAsia" w:ascii="仿宋" w:hAnsi="仿宋" w:eastAsia="仿宋" w:cs="仿宋"/>
          <w:snapToGrid w:val="0"/>
          <w:color w:val="auto"/>
          <w:sz w:val="30"/>
          <w:szCs w:val="30"/>
          <w:highlight w:val="none"/>
          <w:lang w:val="zh-CN"/>
        </w:rPr>
        <w:t>对</w:t>
      </w:r>
      <w:r>
        <w:rPr>
          <w:rFonts w:hint="eastAsia" w:ascii="仿宋" w:hAnsi="仿宋" w:eastAsia="仿宋" w:cs="仿宋"/>
          <w:snapToGrid w:val="0"/>
          <w:color w:val="auto"/>
          <w:sz w:val="30"/>
          <w:szCs w:val="30"/>
          <w:highlight w:val="none"/>
        </w:rPr>
        <w:t>货物、服务和工程</w:t>
      </w:r>
      <w:r>
        <w:rPr>
          <w:rFonts w:hint="eastAsia" w:ascii="仿宋" w:hAnsi="仿宋" w:eastAsia="仿宋" w:cs="仿宋"/>
          <w:snapToGrid w:val="0"/>
          <w:color w:val="auto"/>
          <w:sz w:val="30"/>
          <w:szCs w:val="30"/>
          <w:highlight w:val="none"/>
          <w:lang w:val="zh-CN"/>
        </w:rPr>
        <w:t>的详细说明，这些文件可以是文字资料、图纸和数据等。提供的</w:t>
      </w:r>
      <w:r>
        <w:rPr>
          <w:rFonts w:hint="eastAsia" w:ascii="仿宋" w:hAnsi="仿宋" w:eastAsia="仿宋" w:cs="仿宋"/>
          <w:snapToGrid w:val="0"/>
          <w:color w:val="auto"/>
          <w:sz w:val="30"/>
          <w:szCs w:val="30"/>
          <w:highlight w:val="none"/>
        </w:rPr>
        <w:t>货物、服务和工程</w:t>
      </w:r>
      <w:r>
        <w:rPr>
          <w:rFonts w:hint="eastAsia" w:ascii="仿宋" w:hAnsi="仿宋" w:eastAsia="仿宋" w:cs="仿宋"/>
          <w:snapToGrid w:val="0"/>
          <w:color w:val="auto"/>
          <w:sz w:val="30"/>
          <w:szCs w:val="30"/>
          <w:highlight w:val="none"/>
          <w:lang w:val="zh-CN"/>
        </w:rPr>
        <w:t>如与磋商文件要求有不符之处，应说明其差别之所在。包括但不限于下列文件，其中加</w:t>
      </w:r>
      <w:r>
        <w:rPr>
          <w:rFonts w:hint="eastAsia" w:ascii="仿宋" w:hAnsi="仿宋" w:eastAsia="仿宋" w:cs="仿宋"/>
          <w:snapToGrid w:val="0"/>
          <w:color w:val="auto"/>
          <w:sz w:val="30"/>
          <w:szCs w:val="30"/>
          <w:highlight w:val="none"/>
        </w:rPr>
        <w:t>“</w:t>
      </w:r>
      <w:r>
        <w:rPr>
          <w:rFonts w:hint="eastAsia" w:ascii="仿宋" w:hAnsi="仿宋" w:eastAsia="仿宋" w:cs="仿宋"/>
          <w:snapToGrid w:val="0"/>
          <w:color w:val="auto"/>
          <w:sz w:val="30"/>
          <w:szCs w:val="30"/>
          <w:highlight w:val="none"/>
          <w:lang w:val="zh-CN"/>
        </w:rPr>
        <w:t>*或★</w:t>
      </w:r>
      <w:r>
        <w:rPr>
          <w:rFonts w:hint="eastAsia" w:ascii="仿宋" w:hAnsi="仿宋" w:eastAsia="仿宋" w:cs="仿宋"/>
          <w:snapToGrid w:val="0"/>
          <w:color w:val="auto"/>
          <w:sz w:val="30"/>
          <w:szCs w:val="30"/>
          <w:highlight w:val="none"/>
        </w:rPr>
        <w:t>”</w:t>
      </w:r>
      <w:r>
        <w:rPr>
          <w:rFonts w:hint="eastAsia" w:ascii="仿宋" w:hAnsi="仿宋" w:eastAsia="仿宋" w:cs="仿宋"/>
          <w:snapToGrid w:val="0"/>
          <w:color w:val="auto"/>
          <w:sz w:val="30"/>
          <w:szCs w:val="30"/>
          <w:highlight w:val="none"/>
          <w:lang w:val="zh-CN"/>
        </w:rPr>
        <w:t>项目不得有缺失或无效：</w:t>
      </w:r>
    </w:p>
    <w:p w14:paraId="00864E1C">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项目技术方案或服务说明；</w:t>
      </w:r>
    </w:p>
    <w:p w14:paraId="7DBB45D6">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zh-CN"/>
        </w:rPr>
        <w:t>）</w:t>
      </w:r>
      <w:r>
        <w:rPr>
          <w:rFonts w:hint="eastAsia" w:ascii="仿宋" w:hAnsi="仿宋" w:eastAsia="仿宋" w:cs="仿宋"/>
          <w:snapToGrid w:val="0"/>
          <w:color w:val="auto"/>
          <w:sz w:val="30"/>
          <w:szCs w:val="30"/>
          <w:highlight w:val="none"/>
          <w:lang w:val="zh-CN"/>
        </w:rPr>
        <w:t>★</w:t>
      </w:r>
      <w:r>
        <w:rPr>
          <w:rFonts w:hint="eastAsia" w:ascii="仿宋" w:hAnsi="仿宋" w:eastAsia="仿宋" w:cs="仿宋"/>
          <w:color w:val="auto"/>
          <w:sz w:val="30"/>
          <w:szCs w:val="30"/>
          <w:highlight w:val="none"/>
          <w:lang w:val="zh-CN"/>
        </w:rPr>
        <w:t>《技术条款偏离表》；</w:t>
      </w:r>
    </w:p>
    <w:p w14:paraId="133CF3BA">
      <w:pPr>
        <w:widowControl/>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CN"/>
        </w:rPr>
        <w:t>）服务承诺；</w:t>
      </w:r>
    </w:p>
    <w:p w14:paraId="5E7EC4C6">
      <w:pPr>
        <w:widowControl/>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val="zh-CN"/>
        </w:rPr>
        <w:t>）供应商认为需要提供的其他技术资料。</w:t>
      </w:r>
    </w:p>
    <w:p w14:paraId="7623414C">
      <w:pPr>
        <w:autoSpaceDE w:val="0"/>
        <w:autoSpaceDN w:val="0"/>
        <w:adjustRightInd w:val="0"/>
        <w:snapToGrid w:val="0"/>
        <w:spacing w:line="560" w:lineRule="exact"/>
        <w:ind w:firstLine="600" w:firstLineChars="200"/>
        <w:rPr>
          <w:rFonts w:hint="eastAsia" w:ascii="仿宋" w:hAnsi="仿宋" w:eastAsia="仿宋" w:cs="仿宋"/>
          <w:b/>
          <w:color w:val="auto"/>
          <w:sz w:val="30"/>
          <w:szCs w:val="30"/>
          <w:highlight w:val="none"/>
          <w:lang w:val="zh-CN"/>
        </w:rPr>
      </w:pPr>
      <w:r>
        <w:rPr>
          <w:rFonts w:hint="eastAsia" w:ascii="仿宋" w:hAnsi="仿宋" w:eastAsia="仿宋" w:cs="仿宋"/>
          <w:color w:val="auto"/>
          <w:sz w:val="30"/>
          <w:szCs w:val="30"/>
          <w:highlight w:val="none"/>
          <w:lang w:val="zh-CN"/>
        </w:rPr>
        <w:t xml:space="preserve">7.4 </w:t>
      </w:r>
      <w:r>
        <w:rPr>
          <w:rFonts w:hint="eastAsia" w:ascii="仿宋" w:hAnsi="仿宋" w:eastAsia="仿宋" w:cs="仿宋"/>
          <w:b/>
          <w:color w:val="auto"/>
          <w:sz w:val="30"/>
          <w:szCs w:val="30"/>
          <w:highlight w:val="none"/>
          <w:lang w:val="zh-CN"/>
        </w:rPr>
        <w:t>响应文件的价格部分</w:t>
      </w:r>
    </w:p>
    <w:p w14:paraId="529F1C9E">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（1）价格部分是对</w:t>
      </w:r>
      <w:r>
        <w:rPr>
          <w:rFonts w:hint="eastAsia" w:ascii="仿宋" w:hAnsi="仿宋" w:eastAsia="仿宋" w:cs="仿宋"/>
          <w:snapToGrid w:val="0"/>
          <w:color w:val="auto"/>
          <w:sz w:val="30"/>
          <w:szCs w:val="30"/>
          <w:highlight w:val="none"/>
        </w:rPr>
        <w:t>货物、服务和工程</w:t>
      </w:r>
      <w:r>
        <w:rPr>
          <w:rFonts w:hint="eastAsia" w:ascii="仿宋" w:hAnsi="仿宋" w:eastAsia="仿宋" w:cs="仿宋"/>
          <w:color w:val="auto"/>
          <w:sz w:val="30"/>
          <w:szCs w:val="30"/>
          <w:highlight w:val="none"/>
          <w:lang w:val="zh-CN"/>
        </w:rPr>
        <w:t>价格构成的说明，磋商文件如没有特别说明的话，对每一项货物和服务仅接受一个价格。</w:t>
      </w:r>
    </w:p>
    <w:p w14:paraId="70D4612E">
      <w:pPr>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（2）报价应包含完成本项目发生的所有含税费用、支付给员工的工资和国家强制缴纳的各种社会保障资金</w:t>
      </w:r>
      <w:r>
        <w:rPr>
          <w:rFonts w:hint="eastAsia" w:ascii="仿宋" w:hAnsi="仿宋" w:eastAsia="仿宋" w:cs="仿宋"/>
          <w:b/>
          <w:bCs/>
          <w:color w:val="auto"/>
          <w:sz w:val="30"/>
          <w:szCs w:val="30"/>
          <w:highlight w:val="none"/>
        </w:rPr>
        <w:t>及住房公积金，以及供应商认为需要的其他费用等。</w:t>
      </w:r>
    </w:p>
    <w:p w14:paraId="06DB3A8F">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（3）供应商应充分考虑到市场价格变动，以及项目实施过程中的不可预见因素，一旦成交，单价不变，如果有漏项，视同让利。</w:t>
      </w:r>
    </w:p>
    <w:p w14:paraId="79F3E141">
      <w:pPr>
        <w:autoSpaceDE w:val="0"/>
        <w:autoSpaceDN w:val="0"/>
        <w:adjustRightInd w:val="0"/>
        <w:snapToGrid w:val="0"/>
        <w:spacing w:line="560" w:lineRule="exact"/>
        <w:ind w:firstLine="600" w:firstLineChars="200"/>
        <w:rPr>
          <w:rFonts w:hint="eastAsia" w:ascii="仿宋" w:hAnsi="仿宋" w:eastAsia="仿宋" w:cs="仿宋"/>
          <w:b/>
          <w:bCs/>
          <w:color w:val="auto"/>
          <w:sz w:val="30"/>
          <w:szCs w:val="30"/>
          <w:highlight w:val="none"/>
          <w:lang w:val="zh-CN"/>
        </w:rPr>
      </w:pPr>
      <w:r>
        <w:rPr>
          <w:rFonts w:hint="eastAsia" w:ascii="仿宋" w:hAnsi="仿宋" w:eastAsia="仿宋" w:cs="仿宋"/>
          <w:color w:val="auto"/>
          <w:sz w:val="30"/>
          <w:szCs w:val="30"/>
          <w:highlight w:val="none"/>
          <w:lang w:val="zh-CN"/>
        </w:rPr>
        <w:t>（4）经磋商后，二次报价为最</w:t>
      </w:r>
      <w:r>
        <w:rPr>
          <w:rFonts w:hint="eastAsia" w:ascii="仿宋" w:hAnsi="仿宋" w:eastAsia="仿宋" w:cs="仿宋"/>
          <w:color w:val="auto"/>
          <w:sz w:val="30"/>
          <w:szCs w:val="30"/>
          <w:highlight w:val="none"/>
        </w:rPr>
        <w:t>后</w:t>
      </w:r>
      <w:r>
        <w:rPr>
          <w:rFonts w:hint="eastAsia" w:ascii="仿宋" w:hAnsi="仿宋" w:eastAsia="仿宋" w:cs="仿宋"/>
          <w:color w:val="auto"/>
          <w:sz w:val="30"/>
          <w:szCs w:val="30"/>
          <w:highlight w:val="none"/>
          <w:lang w:val="zh-CN"/>
        </w:rPr>
        <w:t>报价，二次报价不</w:t>
      </w:r>
      <w:r>
        <w:rPr>
          <w:rFonts w:hint="eastAsia" w:ascii="仿宋" w:hAnsi="仿宋" w:eastAsia="仿宋" w:cs="仿宋"/>
          <w:color w:val="auto"/>
          <w:sz w:val="30"/>
          <w:szCs w:val="30"/>
          <w:highlight w:val="none"/>
        </w:rPr>
        <w:t>得</w:t>
      </w:r>
      <w:r>
        <w:rPr>
          <w:rFonts w:hint="eastAsia" w:ascii="仿宋" w:hAnsi="仿宋" w:eastAsia="仿宋" w:cs="仿宋"/>
          <w:color w:val="auto"/>
          <w:sz w:val="30"/>
          <w:szCs w:val="30"/>
          <w:highlight w:val="none"/>
          <w:lang w:val="zh-CN"/>
        </w:rPr>
        <w:t>高于首次报价。</w:t>
      </w:r>
      <w:r>
        <w:rPr>
          <w:rFonts w:hint="eastAsia" w:ascii="仿宋" w:hAnsi="仿宋" w:eastAsia="仿宋" w:cs="仿宋"/>
          <w:b/>
          <w:bCs/>
          <w:color w:val="auto"/>
          <w:sz w:val="30"/>
          <w:szCs w:val="30"/>
          <w:highlight w:val="none"/>
          <w:lang w:val="zh-CN"/>
        </w:rPr>
        <w:t>如果成交价低于供应商在响应文件中首次报价的，其分项报价（除暂列金、暂估价以外）同比例调整。</w:t>
      </w:r>
    </w:p>
    <w:p w14:paraId="532526DF">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7.5 </w:t>
      </w:r>
      <w:r>
        <w:rPr>
          <w:rFonts w:hint="eastAsia" w:ascii="仿宋" w:hAnsi="仿宋" w:eastAsia="仿宋" w:cs="仿宋"/>
          <w:b/>
          <w:color w:val="auto"/>
          <w:sz w:val="30"/>
          <w:szCs w:val="30"/>
          <w:highlight w:val="none"/>
          <w:lang w:val="zh-CN"/>
        </w:rPr>
        <w:t>响应文件的其他部分。</w:t>
      </w:r>
      <w:r>
        <w:rPr>
          <w:rFonts w:hint="eastAsia" w:ascii="仿宋" w:hAnsi="仿宋" w:eastAsia="仿宋" w:cs="仿宋"/>
          <w:color w:val="auto"/>
          <w:sz w:val="30"/>
          <w:szCs w:val="30"/>
          <w:highlight w:val="none"/>
          <w:lang w:val="zh-CN"/>
        </w:rPr>
        <w:t>其他部分由供应商根据编制响应文件需要提供的其他相关文件。</w:t>
      </w:r>
    </w:p>
    <w:p w14:paraId="5782561E">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8、磋商保证金</w:t>
      </w:r>
    </w:p>
    <w:p w14:paraId="2C8293E7">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本项目不收取保证金</w:t>
      </w:r>
      <w:r>
        <w:rPr>
          <w:rFonts w:hint="eastAsia" w:ascii="仿宋" w:hAnsi="仿宋" w:eastAsia="仿宋" w:cs="仿宋"/>
          <w:color w:val="auto"/>
          <w:sz w:val="30"/>
          <w:szCs w:val="30"/>
          <w:highlight w:val="none"/>
          <w:lang w:val="zh-CN"/>
        </w:rPr>
        <w:t>。</w:t>
      </w:r>
    </w:p>
    <w:p w14:paraId="20EC2641">
      <w:pPr>
        <w:autoSpaceDE w:val="0"/>
        <w:autoSpaceDN w:val="0"/>
        <w:adjustRightInd w:val="0"/>
        <w:snapToGrid w:val="0"/>
        <w:spacing w:line="560" w:lineRule="exact"/>
        <w:ind w:firstLineChars="200"/>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三、响应文件签署与提交</w:t>
      </w:r>
    </w:p>
    <w:p w14:paraId="1B4AFF65">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highlight w:val="none"/>
          <w:lang w:val="zh-CN"/>
        </w:rPr>
      </w:pPr>
      <w:r>
        <w:rPr>
          <w:rFonts w:hint="eastAsia" w:ascii="仿宋" w:hAnsi="仿宋" w:eastAsia="仿宋" w:cs="仿宋"/>
          <w:b w:val="0"/>
          <w:bCs w:val="0"/>
          <w:color w:val="auto"/>
          <w:sz w:val="30"/>
          <w:szCs w:val="30"/>
          <w:highlight w:val="none"/>
          <w:lang w:val="zh-CN"/>
        </w:rPr>
        <w:t>9</w:t>
      </w:r>
      <w:r>
        <w:rPr>
          <w:rFonts w:hint="eastAsia" w:ascii="仿宋" w:hAnsi="仿宋" w:eastAsia="仿宋" w:cs="仿宋"/>
          <w:color w:val="auto"/>
          <w:sz w:val="30"/>
          <w:szCs w:val="30"/>
          <w:highlight w:val="none"/>
          <w:lang w:val="zh-CN"/>
        </w:rPr>
        <w:t>.1 供应商应当按照《操作手册》规定，在磋商公告规定的提交响应文件截止时间前制作并上传电子响应文件。</w:t>
      </w:r>
    </w:p>
    <w:p w14:paraId="1B43076A">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9.2 供应商应充分考虑网络环境、网络带宽等因素可能对磋商产生的影响，如因供应商自身原因造成的电子响应文件上传不成功的，按照本磋商文件规定做无效响应处理。</w:t>
      </w:r>
    </w:p>
    <w:p w14:paraId="6E0B060F">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10.响应文件的拒收</w:t>
      </w:r>
    </w:p>
    <w:p w14:paraId="79F803C6">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10.1 采购代理机构拒绝接收提交响应文件截止时间后上传的任何电子响应文件。</w:t>
      </w:r>
    </w:p>
    <w:p w14:paraId="0BF580CC">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11.响应文件的撤回和修改</w:t>
      </w:r>
    </w:p>
    <w:p w14:paraId="105DD77C">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11.1响应文件的撤回</w:t>
      </w:r>
    </w:p>
    <w:p w14:paraId="3AF59793">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（1）供应商可在提交响应文件截止时间前撤回其电子响应文件，具体操作方法见《操作手册》。</w:t>
      </w:r>
    </w:p>
    <w:p w14:paraId="51F1D15B">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（2）供应商撤回电子响应文件，则认为其不再参与本项目磋商活动。</w:t>
      </w:r>
    </w:p>
    <w:p w14:paraId="13CDA5B5">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11.2响应文件的修改</w:t>
      </w:r>
    </w:p>
    <w:p w14:paraId="3C55E26E">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（1）供应商可在提交响应文件截止时间前对其电子响应文件进行修改，具体操作方法见《操作手册》。</w:t>
      </w:r>
    </w:p>
    <w:p w14:paraId="651BAF32">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（2）提交响应文件截止时间之后，供应商不得对其电子响应文件作任何修改。</w:t>
      </w:r>
    </w:p>
    <w:p w14:paraId="22348910">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11.3在提交响应文件截止时间至磋商文件中规定的磋商有效期满之间的这段时间内，供应商不得撤回其响应文件。</w:t>
      </w:r>
    </w:p>
    <w:p w14:paraId="2A3FB7D4">
      <w:pPr>
        <w:numPr>
          <w:ilvl w:val="-1"/>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11.4如标书制作工具中格式和内容与“江苏政府采购网”发布的磋商文件不一致，以上述网站发布的磋商文件为准。</w:t>
      </w:r>
    </w:p>
    <w:p w14:paraId="6893581B">
      <w:pPr>
        <w:numPr>
          <w:ilvl w:val="-1"/>
          <w:numId w:val="0"/>
        </w:numPr>
        <w:autoSpaceDE w:val="0"/>
        <w:autoSpaceDN w:val="0"/>
        <w:adjustRightInd w:val="0"/>
        <w:snapToGrid w:val="0"/>
        <w:spacing w:line="560" w:lineRule="exact"/>
        <w:ind w:firstLine="300" w:firstLineChars="100"/>
        <w:jc w:val="left"/>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11.5成交供应商需无偿提供纸质版响应文件一式叁份（加盖公章的壹份正本、贰份副本）。</w:t>
      </w:r>
    </w:p>
    <w:p w14:paraId="61121D4F">
      <w:pPr>
        <w:autoSpaceDE w:val="0"/>
        <w:autoSpaceDN w:val="0"/>
        <w:adjustRightInd w:val="0"/>
        <w:snapToGrid w:val="0"/>
        <w:spacing w:line="560" w:lineRule="exact"/>
        <w:ind w:firstLineChars="200"/>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四、磋商</w:t>
      </w:r>
    </w:p>
    <w:p w14:paraId="6687AB2E">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1</w:t>
      </w:r>
      <w:r>
        <w:rPr>
          <w:rFonts w:hint="eastAsia" w:ascii="仿宋" w:hAnsi="仿宋" w:eastAsia="仿宋" w:cs="仿宋"/>
          <w:b/>
          <w:bCs/>
          <w:color w:val="auto"/>
          <w:sz w:val="30"/>
          <w:szCs w:val="30"/>
          <w:highlight w:val="none"/>
          <w:lang w:val="en-US" w:eastAsia="zh-CN"/>
        </w:rPr>
        <w:t>2</w:t>
      </w:r>
      <w:r>
        <w:rPr>
          <w:rFonts w:hint="eastAsia" w:ascii="仿宋" w:hAnsi="仿宋" w:eastAsia="仿宋" w:cs="仿宋"/>
          <w:b/>
          <w:bCs/>
          <w:color w:val="auto"/>
          <w:sz w:val="30"/>
          <w:szCs w:val="30"/>
          <w:highlight w:val="none"/>
          <w:lang w:val="zh-CN"/>
        </w:rPr>
        <w:t>.响应文件解密</w:t>
      </w:r>
    </w:p>
    <w:p w14:paraId="08C27F57">
      <w:pPr>
        <w:autoSpaceDE w:val="0"/>
        <w:autoSpaceDN w:val="0"/>
        <w:adjustRightInd w:val="0"/>
        <w:snapToGrid w:val="0"/>
        <w:spacing w:line="560" w:lineRule="exact"/>
        <w:ind w:firstLine="600" w:firstLineChars="200"/>
        <w:rPr>
          <w:rFonts w:hint="eastAsia" w:ascii="仿宋" w:hAnsi="仿宋" w:eastAsia="仿宋" w:cs="仿宋"/>
          <w:b/>
          <w:bCs/>
          <w:color w:val="auto"/>
          <w:sz w:val="30"/>
          <w:szCs w:val="30"/>
          <w:highlight w:val="none"/>
          <w:lang w:val="zh-CN"/>
        </w:rPr>
      </w:pPr>
      <w:r>
        <w:rPr>
          <w:rFonts w:hint="eastAsia" w:ascii="仿宋" w:hAnsi="仿宋" w:eastAsia="仿宋" w:cs="仿宋"/>
          <w:b w:val="0"/>
          <w:bCs w:val="0"/>
          <w:color w:val="auto"/>
          <w:sz w:val="30"/>
          <w:szCs w:val="30"/>
          <w:highlight w:val="none"/>
          <w:lang w:val="en-US" w:eastAsia="zh-CN"/>
        </w:rPr>
        <w:t>12</w:t>
      </w:r>
      <w:r>
        <w:rPr>
          <w:rFonts w:hint="eastAsia" w:ascii="仿宋" w:hAnsi="仿宋" w:eastAsia="仿宋" w:cs="仿宋"/>
          <w:b w:val="0"/>
          <w:bCs w:val="0"/>
          <w:color w:val="auto"/>
          <w:sz w:val="30"/>
          <w:szCs w:val="30"/>
          <w:highlight w:val="none"/>
          <w:lang w:val="zh-CN"/>
        </w:rPr>
        <w:t>.1 供应商应当按照《操作手册》规定，在苏采云系统规定的时间内对响应文件进行解密。</w:t>
      </w:r>
    </w:p>
    <w:p w14:paraId="7DFAE98B">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1</w:t>
      </w:r>
      <w:r>
        <w:rPr>
          <w:rFonts w:hint="eastAsia" w:ascii="仿宋" w:hAnsi="仿宋" w:eastAsia="仿宋" w:cs="仿宋"/>
          <w:b/>
          <w:bCs/>
          <w:color w:val="auto"/>
          <w:sz w:val="30"/>
          <w:szCs w:val="30"/>
          <w:highlight w:val="none"/>
          <w:lang w:val="en-US" w:eastAsia="zh-CN"/>
        </w:rPr>
        <w:t>3</w:t>
      </w:r>
      <w:r>
        <w:rPr>
          <w:rFonts w:hint="eastAsia" w:ascii="仿宋" w:hAnsi="仿宋" w:eastAsia="仿宋" w:cs="仿宋"/>
          <w:b/>
          <w:bCs/>
          <w:color w:val="auto"/>
          <w:sz w:val="30"/>
          <w:szCs w:val="30"/>
          <w:highlight w:val="none"/>
          <w:lang w:val="zh-CN"/>
        </w:rPr>
        <w:t>、磋商组织</w:t>
      </w:r>
    </w:p>
    <w:p w14:paraId="06AEFE7C">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lang w:val="en-US" w:eastAsia="zh-CN"/>
        </w:rPr>
        <w:t>3</w:t>
      </w:r>
      <w:r>
        <w:rPr>
          <w:rFonts w:hint="eastAsia" w:ascii="仿宋" w:hAnsi="仿宋" w:eastAsia="仿宋" w:cs="仿宋"/>
          <w:color w:val="auto"/>
          <w:sz w:val="30"/>
          <w:szCs w:val="30"/>
          <w:highlight w:val="none"/>
          <w:lang w:val="zh-CN"/>
        </w:rPr>
        <w:t xml:space="preserve">.1 </w:t>
      </w:r>
      <w:r>
        <w:rPr>
          <w:rFonts w:hint="eastAsia" w:ascii="仿宋" w:hAnsi="仿宋" w:eastAsia="仿宋" w:cs="仿宋"/>
          <w:color w:val="auto"/>
          <w:sz w:val="30"/>
          <w:szCs w:val="30"/>
          <w:highlight w:val="none"/>
        </w:rPr>
        <w:t>磋商</w:t>
      </w:r>
      <w:r>
        <w:rPr>
          <w:rFonts w:hint="eastAsia" w:ascii="仿宋" w:hAnsi="仿宋" w:eastAsia="仿宋" w:cs="仿宋"/>
          <w:color w:val="auto"/>
          <w:sz w:val="30"/>
          <w:szCs w:val="30"/>
          <w:highlight w:val="none"/>
          <w:lang w:val="zh-CN"/>
        </w:rPr>
        <w:t>工作由代理人负责组织，具体</w:t>
      </w:r>
      <w:r>
        <w:rPr>
          <w:rFonts w:hint="eastAsia" w:ascii="仿宋" w:hAnsi="仿宋" w:eastAsia="仿宋" w:cs="仿宋"/>
          <w:color w:val="auto"/>
          <w:sz w:val="30"/>
          <w:szCs w:val="30"/>
          <w:highlight w:val="none"/>
        </w:rPr>
        <w:t>磋商</w:t>
      </w:r>
      <w:r>
        <w:rPr>
          <w:rFonts w:hint="eastAsia" w:ascii="仿宋" w:hAnsi="仿宋" w:eastAsia="仿宋" w:cs="仿宋"/>
          <w:color w:val="auto"/>
          <w:sz w:val="30"/>
          <w:szCs w:val="30"/>
          <w:highlight w:val="none"/>
          <w:lang w:val="zh-CN"/>
        </w:rPr>
        <w:t>事务由依法组建的磋商小组负责。</w:t>
      </w:r>
    </w:p>
    <w:p w14:paraId="4D70D5D2">
      <w:pPr>
        <w:autoSpaceDE w:val="0"/>
        <w:autoSpaceDN w:val="0"/>
        <w:adjustRightInd w:val="0"/>
        <w:snapToGrid w:val="0"/>
        <w:spacing w:line="560" w:lineRule="exact"/>
        <w:ind w:firstLine="602" w:firstLineChars="200"/>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1</w:t>
      </w:r>
      <w:r>
        <w:rPr>
          <w:rFonts w:hint="eastAsia" w:ascii="仿宋" w:hAnsi="仿宋" w:eastAsia="仿宋" w:cs="仿宋"/>
          <w:b/>
          <w:color w:val="auto"/>
          <w:sz w:val="30"/>
          <w:szCs w:val="30"/>
          <w:highlight w:val="none"/>
          <w:lang w:val="en-US" w:eastAsia="zh-CN"/>
        </w:rPr>
        <w:t>4</w:t>
      </w:r>
      <w:r>
        <w:rPr>
          <w:rFonts w:hint="eastAsia" w:ascii="仿宋" w:hAnsi="仿宋" w:eastAsia="仿宋" w:cs="仿宋"/>
          <w:b/>
          <w:color w:val="auto"/>
          <w:sz w:val="30"/>
          <w:szCs w:val="30"/>
          <w:highlight w:val="none"/>
          <w:lang w:val="zh-CN"/>
        </w:rPr>
        <w:t>、磋商程序</w:t>
      </w:r>
    </w:p>
    <w:p w14:paraId="2E394E2C">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lang w:val="en-US" w:eastAsia="zh-CN"/>
        </w:rPr>
        <w:t>4</w:t>
      </w:r>
      <w:r>
        <w:rPr>
          <w:rFonts w:hint="eastAsia" w:ascii="仿宋" w:hAnsi="仿宋" w:eastAsia="仿宋" w:cs="仿宋"/>
          <w:color w:val="auto"/>
          <w:sz w:val="30"/>
          <w:szCs w:val="30"/>
          <w:highlight w:val="none"/>
          <w:lang w:val="zh-CN"/>
        </w:rPr>
        <w:t>.1 磋商小组评审供应商所递交的响应性文件，</w:t>
      </w:r>
      <w:r>
        <w:rPr>
          <w:rFonts w:hint="eastAsia" w:ascii="仿宋" w:hAnsi="仿宋" w:eastAsia="仿宋" w:cs="仿宋"/>
          <w:color w:val="auto"/>
          <w:sz w:val="30"/>
          <w:szCs w:val="30"/>
          <w:highlight w:val="none"/>
        </w:rPr>
        <w:t>并根据磋商文件规定的程序、评定成交的标准等事项与实质性响应磋商文件要求的供应商进行磋商。未实质性响应磋商文件的响应文件按无效处理，磋商小组应将无效标原因告知有关供应商。</w:t>
      </w:r>
    </w:p>
    <w:p w14:paraId="01F22418">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lang w:val="en-US" w:eastAsia="zh-CN"/>
        </w:rPr>
        <w:t>4</w:t>
      </w: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lang w:val="en-US" w:eastAsia="zh-CN"/>
        </w:rPr>
        <w:t>2</w:t>
      </w:r>
      <w:r>
        <w:rPr>
          <w:rFonts w:hint="eastAsia" w:ascii="仿宋" w:hAnsi="仿宋" w:eastAsia="仿宋" w:cs="仿宋"/>
          <w:color w:val="auto"/>
          <w:sz w:val="30"/>
          <w:szCs w:val="30"/>
          <w:highlight w:val="none"/>
          <w:lang w:val="zh-CN"/>
        </w:rPr>
        <w:t>项目评审期间，磋商小组有权要求供应商对响应文件中含义不明确、同类问题表述不一致或者有明显文字和计算错误的内容等作出必要的澄清、说明或者补正。</w:t>
      </w:r>
    </w:p>
    <w:p w14:paraId="7B456844">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供应商的澄清、说明或者补正不得超出响应文件的范围或者改变响应文件的实质性内容。</w:t>
      </w:r>
    </w:p>
    <w:p w14:paraId="62C7636C">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磋商小组并非对每个供应商都作澄清要求。</w:t>
      </w:r>
    </w:p>
    <w:p w14:paraId="747C2459">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lang w:val="en-US" w:eastAsia="zh-CN"/>
        </w:rPr>
        <w:t>4</w:t>
      </w: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lang w:val="en-US" w:eastAsia="zh-CN"/>
        </w:rPr>
        <w:t>3</w:t>
      </w:r>
      <w:r>
        <w:rPr>
          <w:rFonts w:hint="eastAsia" w:ascii="仿宋" w:hAnsi="仿宋" w:eastAsia="仿宋" w:cs="仿宋"/>
          <w:color w:val="auto"/>
          <w:sz w:val="30"/>
          <w:szCs w:val="30"/>
          <w:highlight w:val="none"/>
          <w:lang w:val="zh-CN"/>
        </w:rPr>
        <w:t xml:space="preserve">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434DC357">
      <w:pPr>
        <w:pStyle w:val="63"/>
        <w:shd w:val="clear" w:color="auto" w:fill="FFFFFF"/>
        <w:spacing w:before="0" w:beforeAutospacing="0" w:after="0" w:afterAutospacing="0" w:line="560" w:lineRule="exact"/>
        <w:ind w:firstLine="600" w:firstLineChars="200"/>
        <w:jc w:val="both"/>
        <w:textAlignment w:val="baseline"/>
        <w:rPr>
          <w:rFonts w:hint="eastAsia" w:ascii="仿宋" w:hAnsi="仿宋" w:eastAsia="仿宋" w:cs="仿宋"/>
          <w:color w:val="auto"/>
          <w:kern w:val="2"/>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lang w:val="en-US" w:eastAsia="zh-CN"/>
        </w:rPr>
        <w:t>4</w:t>
      </w: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lang w:val="en-US" w:eastAsia="zh-CN"/>
        </w:rPr>
        <w:t>4</w:t>
      </w:r>
      <w:r>
        <w:rPr>
          <w:rFonts w:hint="eastAsia" w:ascii="仿宋" w:hAnsi="仿宋" w:eastAsia="仿宋" w:cs="仿宋"/>
          <w:color w:val="auto"/>
          <w:sz w:val="30"/>
          <w:szCs w:val="30"/>
          <w:highlight w:val="none"/>
          <w:lang w:val="zh-CN"/>
        </w:rPr>
        <w:t>接到磋商小组澄清、说明和补正要求的供应商如未按规定做出澄清、说明和补正，其风险由供应商自行承担。</w:t>
      </w:r>
    </w:p>
    <w:p w14:paraId="3DE415B9">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lang w:val="en-US" w:eastAsia="zh-CN"/>
        </w:rPr>
        <w:t>4</w:t>
      </w:r>
      <w:r>
        <w:rPr>
          <w:rFonts w:hint="eastAsia" w:ascii="仿宋" w:hAnsi="仿宋" w:eastAsia="仿宋" w:cs="仿宋"/>
          <w:color w:val="auto"/>
          <w:sz w:val="30"/>
          <w:szCs w:val="30"/>
          <w:highlight w:val="none"/>
          <w:lang w:val="zh-CN"/>
        </w:rPr>
        <w:t>.5 磋商结束后，磋商小组将要求所有继续参加磋商的供应商在规定时间内提交最后报价。</w:t>
      </w:r>
      <w:r>
        <w:rPr>
          <w:rFonts w:hint="eastAsia" w:ascii="仿宋" w:hAnsi="仿宋" w:eastAsia="仿宋" w:cs="仿宋"/>
          <w:b/>
          <w:bCs/>
          <w:color w:val="auto"/>
          <w:sz w:val="30"/>
          <w:szCs w:val="30"/>
          <w:highlight w:val="none"/>
          <w:lang w:val="zh-CN"/>
        </w:rPr>
        <w:t>最后报价是供应商响应文件的有效组成部分。</w:t>
      </w:r>
    </w:p>
    <w:p w14:paraId="69990DF2">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1</w:t>
      </w:r>
      <w:r>
        <w:rPr>
          <w:rFonts w:hint="eastAsia" w:ascii="仿宋" w:hAnsi="仿宋" w:eastAsia="仿宋" w:cs="仿宋"/>
          <w:b w:val="0"/>
          <w:bCs w:val="0"/>
          <w:color w:val="auto"/>
          <w:sz w:val="30"/>
          <w:szCs w:val="30"/>
          <w:highlight w:val="none"/>
          <w:lang w:val="en-US" w:eastAsia="zh-CN"/>
        </w:rPr>
        <w:t>4</w:t>
      </w:r>
      <w:r>
        <w:rPr>
          <w:rFonts w:hint="eastAsia" w:ascii="仿宋" w:hAnsi="仿宋" w:eastAsia="仿宋" w:cs="仿宋"/>
          <w:b w:val="0"/>
          <w:bCs w:val="0"/>
          <w:color w:val="auto"/>
          <w:sz w:val="30"/>
          <w:szCs w:val="30"/>
          <w:highlight w:val="none"/>
          <w:lang w:val="zh-CN"/>
        </w:rPr>
        <w:t>.</w:t>
      </w:r>
      <w:r>
        <w:rPr>
          <w:rFonts w:hint="eastAsia" w:ascii="仿宋" w:hAnsi="仿宋" w:eastAsia="仿宋" w:cs="仿宋"/>
          <w:b w:val="0"/>
          <w:bCs w:val="0"/>
          <w:color w:val="auto"/>
          <w:sz w:val="30"/>
          <w:szCs w:val="30"/>
          <w:highlight w:val="none"/>
          <w:lang w:val="en-US" w:eastAsia="zh-CN"/>
        </w:rPr>
        <w:t>6</w:t>
      </w:r>
      <w:r>
        <w:rPr>
          <w:rFonts w:hint="eastAsia" w:ascii="仿宋" w:hAnsi="仿宋" w:eastAsia="仿宋" w:cs="仿宋"/>
          <w:b w:val="0"/>
          <w:bCs w:val="0"/>
          <w:color w:val="auto"/>
          <w:sz w:val="30"/>
          <w:szCs w:val="30"/>
          <w:highlight w:val="none"/>
          <w:lang w:val="zh-CN"/>
        </w:rPr>
        <w:t>响应文件报价出现前后不一致的，除采购文件另有规定外，按照下列规定修正：</w:t>
      </w:r>
    </w:p>
    <w:p w14:paraId="5CF6D514">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(1)大写金额和小写金额不一致的，以大写金额为准；</w:t>
      </w:r>
    </w:p>
    <w:p w14:paraId="75B73283">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(2)单价金额小数点或者百分比有明显错位的，以报价表的总价为准，并修改单价；</w:t>
      </w:r>
    </w:p>
    <w:p w14:paraId="44EDFE50">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(3)总价金额与按单价汇总金额不一致的，以单价金额计算结果为准。</w:t>
      </w:r>
    </w:p>
    <w:p w14:paraId="2411B233">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同时出现两种以上不一致的，按照前款规定的顺序修正。</w:t>
      </w:r>
    </w:p>
    <w:p w14:paraId="62637813">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磋商小组将按上述修正错误的方法调整响应文件中的</w:t>
      </w:r>
      <w:r>
        <w:rPr>
          <w:rFonts w:hint="eastAsia" w:ascii="仿宋" w:hAnsi="仿宋" w:eastAsia="仿宋" w:cs="仿宋"/>
          <w:b w:val="0"/>
          <w:bCs w:val="0"/>
          <w:color w:val="auto"/>
          <w:sz w:val="30"/>
          <w:szCs w:val="30"/>
          <w:highlight w:val="none"/>
          <w:lang w:val="en-US" w:eastAsia="zh-CN"/>
        </w:rPr>
        <w:t>响应</w:t>
      </w:r>
      <w:r>
        <w:rPr>
          <w:rFonts w:hint="eastAsia" w:ascii="仿宋" w:hAnsi="仿宋" w:eastAsia="仿宋" w:cs="仿宋"/>
          <w:b w:val="0"/>
          <w:bCs w:val="0"/>
          <w:color w:val="auto"/>
          <w:sz w:val="30"/>
          <w:szCs w:val="30"/>
          <w:highlight w:val="none"/>
          <w:lang w:val="zh-CN"/>
        </w:rPr>
        <w:t>报价，并通过苏采云系统告知供应商，调整后的价格对供应商具有约束力。如果供应商不接受修正后的价格，则其</w:t>
      </w:r>
      <w:r>
        <w:rPr>
          <w:rFonts w:hint="eastAsia" w:ascii="仿宋" w:hAnsi="仿宋" w:eastAsia="仿宋" w:cs="仿宋"/>
          <w:b w:val="0"/>
          <w:bCs w:val="0"/>
          <w:color w:val="auto"/>
          <w:sz w:val="30"/>
          <w:szCs w:val="30"/>
          <w:highlight w:val="none"/>
          <w:lang w:val="en-US" w:eastAsia="zh-CN"/>
        </w:rPr>
        <w:t>响应文件</w:t>
      </w:r>
      <w:r>
        <w:rPr>
          <w:rFonts w:hint="eastAsia" w:ascii="仿宋" w:hAnsi="仿宋" w:eastAsia="仿宋" w:cs="仿宋"/>
          <w:b w:val="0"/>
          <w:bCs w:val="0"/>
          <w:color w:val="auto"/>
          <w:sz w:val="30"/>
          <w:szCs w:val="30"/>
          <w:highlight w:val="none"/>
          <w:lang w:val="zh-CN"/>
        </w:rPr>
        <w:t>将被拒绝。</w:t>
      </w:r>
    </w:p>
    <w:p w14:paraId="34A2EA09">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1</w:t>
      </w:r>
      <w:r>
        <w:rPr>
          <w:rFonts w:hint="eastAsia" w:ascii="仿宋" w:hAnsi="仿宋" w:eastAsia="仿宋" w:cs="仿宋"/>
          <w:b w:val="0"/>
          <w:bCs w:val="0"/>
          <w:color w:val="auto"/>
          <w:sz w:val="30"/>
          <w:szCs w:val="30"/>
          <w:highlight w:val="none"/>
          <w:lang w:val="en-US" w:eastAsia="zh-CN"/>
        </w:rPr>
        <w:t>5</w:t>
      </w:r>
      <w:r>
        <w:rPr>
          <w:rFonts w:hint="eastAsia" w:ascii="仿宋" w:hAnsi="仿宋" w:eastAsia="仿宋" w:cs="仿宋"/>
          <w:b w:val="0"/>
          <w:bCs w:val="0"/>
          <w:color w:val="auto"/>
          <w:sz w:val="30"/>
          <w:szCs w:val="30"/>
          <w:highlight w:val="none"/>
          <w:lang w:val="zh-CN"/>
        </w:rPr>
        <w:t>.响应文件的资格审查</w:t>
      </w:r>
    </w:p>
    <w:p w14:paraId="0D4B4233">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1</w:t>
      </w:r>
      <w:r>
        <w:rPr>
          <w:rFonts w:hint="eastAsia" w:ascii="仿宋" w:hAnsi="仿宋" w:eastAsia="仿宋" w:cs="仿宋"/>
          <w:b w:val="0"/>
          <w:bCs w:val="0"/>
          <w:color w:val="auto"/>
          <w:sz w:val="30"/>
          <w:szCs w:val="30"/>
          <w:highlight w:val="none"/>
          <w:lang w:val="en-US" w:eastAsia="zh-CN"/>
        </w:rPr>
        <w:t>5</w:t>
      </w:r>
      <w:r>
        <w:rPr>
          <w:rFonts w:hint="eastAsia" w:ascii="仿宋" w:hAnsi="仿宋" w:eastAsia="仿宋" w:cs="仿宋"/>
          <w:b w:val="0"/>
          <w:bCs w:val="0"/>
          <w:color w:val="auto"/>
          <w:sz w:val="30"/>
          <w:szCs w:val="30"/>
          <w:highlight w:val="none"/>
          <w:lang w:val="zh-CN"/>
        </w:rPr>
        <w:t>.1响应文件审查分为资格审查和符合性审查。</w:t>
      </w:r>
    </w:p>
    <w:p w14:paraId="7177EE1F">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1</w:t>
      </w:r>
      <w:r>
        <w:rPr>
          <w:rFonts w:hint="eastAsia" w:ascii="仿宋" w:hAnsi="仿宋" w:eastAsia="仿宋" w:cs="仿宋"/>
          <w:b w:val="0"/>
          <w:bCs w:val="0"/>
          <w:color w:val="auto"/>
          <w:sz w:val="30"/>
          <w:szCs w:val="30"/>
          <w:highlight w:val="none"/>
          <w:lang w:val="en-US" w:eastAsia="zh-CN"/>
        </w:rPr>
        <w:t>5</w:t>
      </w:r>
      <w:r>
        <w:rPr>
          <w:rFonts w:hint="eastAsia" w:ascii="仿宋" w:hAnsi="仿宋" w:eastAsia="仿宋" w:cs="仿宋"/>
          <w:b w:val="0"/>
          <w:bCs w:val="0"/>
          <w:color w:val="auto"/>
          <w:sz w:val="30"/>
          <w:szCs w:val="30"/>
          <w:highlight w:val="none"/>
          <w:lang w:val="zh-CN"/>
        </w:rPr>
        <w:t>.2资格性审查：依据法律法规和磋商文件的规定，磋商小组对响应文件中的资格证明文件进行审查，以确定供应商是否具备参加磋商的资格。</w:t>
      </w:r>
    </w:p>
    <w:p w14:paraId="69E6250E">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1</w:t>
      </w:r>
      <w:r>
        <w:rPr>
          <w:rFonts w:hint="eastAsia" w:ascii="仿宋" w:hAnsi="仿宋" w:eastAsia="仿宋" w:cs="仿宋"/>
          <w:b w:val="0"/>
          <w:bCs w:val="0"/>
          <w:color w:val="auto"/>
          <w:sz w:val="30"/>
          <w:szCs w:val="30"/>
          <w:highlight w:val="none"/>
          <w:lang w:val="en-US" w:eastAsia="zh-CN"/>
        </w:rPr>
        <w:t>5</w:t>
      </w:r>
      <w:r>
        <w:rPr>
          <w:rFonts w:hint="eastAsia" w:ascii="仿宋" w:hAnsi="仿宋" w:eastAsia="仿宋" w:cs="仿宋"/>
          <w:b w:val="0"/>
          <w:bCs w:val="0"/>
          <w:color w:val="auto"/>
          <w:sz w:val="30"/>
          <w:szCs w:val="30"/>
          <w:highlight w:val="none"/>
          <w:lang w:val="zh-CN"/>
        </w:rPr>
        <w:t>.2.1响应文件有下列情况之一的，在资格性审查时按照无效投标处理：</w:t>
      </w:r>
    </w:p>
    <w:p w14:paraId="7A53F91D">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（1）不具备采购文件中规定资格条件的；</w:t>
      </w:r>
    </w:p>
    <w:p w14:paraId="1A5A7A61">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（2）未提供</w:t>
      </w:r>
      <w:r>
        <w:rPr>
          <w:rFonts w:hint="eastAsia" w:ascii="仿宋" w:hAnsi="仿宋" w:eastAsia="仿宋" w:cs="仿宋"/>
          <w:b w:val="0"/>
          <w:bCs w:val="0"/>
          <w:color w:val="auto"/>
          <w:sz w:val="30"/>
          <w:szCs w:val="30"/>
          <w:highlight w:val="none"/>
          <w:lang w:val="en-US" w:eastAsia="zh-CN"/>
        </w:rPr>
        <w:t>其它材料的（如有）</w:t>
      </w:r>
      <w:r>
        <w:rPr>
          <w:rFonts w:hint="eastAsia" w:ascii="仿宋" w:hAnsi="仿宋" w:eastAsia="仿宋" w:cs="仿宋"/>
          <w:b w:val="0"/>
          <w:bCs w:val="0"/>
          <w:color w:val="auto"/>
          <w:sz w:val="30"/>
          <w:szCs w:val="30"/>
          <w:highlight w:val="none"/>
          <w:lang w:val="zh-CN"/>
        </w:rPr>
        <w:t>。</w:t>
      </w:r>
    </w:p>
    <w:p w14:paraId="62655D43">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1</w:t>
      </w:r>
      <w:r>
        <w:rPr>
          <w:rFonts w:hint="eastAsia" w:ascii="仿宋" w:hAnsi="仿宋" w:eastAsia="仿宋" w:cs="仿宋"/>
          <w:b w:val="0"/>
          <w:bCs w:val="0"/>
          <w:color w:val="auto"/>
          <w:sz w:val="30"/>
          <w:szCs w:val="30"/>
          <w:highlight w:val="none"/>
          <w:lang w:val="en-US" w:eastAsia="zh-CN"/>
        </w:rPr>
        <w:t>5</w:t>
      </w:r>
      <w:r>
        <w:rPr>
          <w:rFonts w:hint="eastAsia" w:ascii="仿宋" w:hAnsi="仿宋" w:eastAsia="仿宋" w:cs="仿宋"/>
          <w:b w:val="0"/>
          <w:bCs w:val="0"/>
          <w:color w:val="auto"/>
          <w:sz w:val="30"/>
          <w:szCs w:val="30"/>
          <w:highlight w:val="none"/>
          <w:lang w:val="zh-CN"/>
        </w:rPr>
        <w:t>.3 响应文件的符合性检查</w:t>
      </w:r>
    </w:p>
    <w:p w14:paraId="7537BE16">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1</w:t>
      </w:r>
      <w:r>
        <w:rPr>
          <w:rFonts w:hint="eastAsia" w:ascii="仿宋" w:hAnsi="仿宋" w:eastAsia="仿宋" w:cs="仿宋"/>
          <w:b w:val="0"/>
          <w:bCs w:val="0"/>
          <w:color w:val="auto"/>
          <w:sz w:val="30"/>
          <w:szCs w:val="30"/>
          <w:highlight w:val="none"/>
          <w:lang w:val="en-US" w:eastAsia="zh-CN"/>
        </w:rPr>
        <w:t>5</w:t>
      </w:r>
      <w:r>
        <w:rPr>
          <w:rFonts w:hint="eastAsia" w:ascii="仿宋" w:hAnsi="仿宋" w:eastAsia="仿宋" w:cs="仿宋"/>
          <w:b w:val="0"/>
          <w:bCs w:val="0"/>
          <w:color w:val="auto"/>
          <w:sz w:val="30"/>
          <w:szCs w:val="30"/>
          <w:highlight w:val="none"/>
          <w:lang w:val="zh-CN"/>
        </w:rPr>
        <w:t>.3.1磋商小组将依据法律法规和竞争性磋商文件的规定，对响应文件的有效性、完整性和对竞争性磋商文件的响应程度进行审查，以确定是否对竞争性磋商文件的实质性要求作出响应。</w:t>
      </w:r>
    </w:p>
    <w:p w14:paraId="51DF675A">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1</w:t>
      </w:r>
      <w:r>
        <w:rPr>
          <w:rFonts w:hint="eastAsia" w:ascii="仿宋" w:hAnsi="仿宋" w:eastAsia="仿宋" w:cs="仿宋"/>
          <w:b w:val="0"/>
          <w:bCs w:val="0"/>
          <w:color w:val="auto"/>
          <w:sz w:val="30"/>
          <w:szCs w:val="30"/>
          <w:highlight w:val="none"/>
          <w:lang w:val="en-US" w:eastAsia="zh-CN"/>
        </w:rPr>
        <w:t>5</w:t>
      </w:r>
      <w:r>
        <w:rPr>
          <w:rFonts w:hint="eastAsia" w:ascii="仿宋" w:hAnsi="仿宋" w:eastAsia="仿宋" w:cs="仿宋"/>
          <w:b w:val="0"/>
          <w:bCs w:val="0"/>
          <w:color w:val="auto"/>
          <w:sz w:val="30"/>
          <w:szCs w:val="30"/>
          <w:highlight w:val="none"/>
          <w:lang w:val="zh-CN"/>
        </w:rPr>
        <w:t>.3.2实质性要求是指本竞争性磋商文件中用带星号（“*”）、（“★”）、“必须”或“应（应当）”等其他文字说明的商务和技术要求。</w:t>
      </w:r>
    </w:p>
    <w:p w14:paraId="06D81ABC">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1</w:t>
      </w:r>
      <w:r>
        <w:rPr>
          <w:rFonts w:hint="eastAsia" w:ascii="仿宋" w:hAnsi="仿宋" w:eastAsia="仿宋" w:cs="仿宋"/>
          <w:b w:val="0"/>
          <w:bCs w:val="0"/>
          <w:color w:val="auto"/>
          <w:sz w:val="30"/>
          <w:szCs w:val="30"/>
          <w:highlight w:val="none"/>
          <w:lang w:val="en-US" w:eastAsia="zh-CN"/>
        </w:rPr>
        <w:t>5</w:t>
      </w:r>
      <w:r>
        <w:rPr>
          <w:rFonts w:hint="eastAsia" w:ascii="仿宋" w:hAnsi="仿宋" w:eastAsia="仿宋" w:cs="仿宋"/>
          <w:b w:val="0"/>
          <w:bCs w:val="0"/>
          <w:color w:val="auto"/>
          <w:sz w:val="30"/>
          <w:szCs w:val="30"/>
          <w:highlight w:val="none"/>
          <w:lang w:val="zh-CN"/>
        </w:rPr>
        <w:t>.3.3响应文件属下列情形之一的，按照无效响应处理：</w:t>
      </w:r>
    </w:p>
    <w:p w14:paraId="52549611">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如果响应文件实质上没有响应竞争性磋商文件的要求，磋商小组将予以拒绝，供应商不得通过修改或撤销不合要求的偏离或保留而使其投标成为实质性响应的投标。</w:t>
      </w:r>
    </w:p>
    <w:p w14:paraId="5B409DC5">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（1）供应商在苏采云系统规定的时间内未成功解密电子响应文件；</w:t>
      </w:r>
    </w:p>
    <w:p w14:paraId="40E4780B">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（2）供应商未按照磋商文件要求上传电子响应文件；</w:t>
      </w:r>
    </w:p>
    <w:p w14:paraId="2F957B7B">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（3）响应文件未按照磋商文件要求加盖电子公章；</w:t>
      </w:r>
    </w:p>
    <w:p w14:paraId="0B1AE718">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（4）同一供应商提交两个（含两个）以上不同的响应文件或者最后报价；</w:t>
      </w:r>
    </w:p>
    <w:p w14:paraId="0E623428">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（5）不具备竞争性磋商文件中规定资格要求的；</w:t>
      </w:r>
    </w:p>
    <w:p w14:paraId="241266C5">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（6）投标总价超出采购项目预算或者最高限价的；</w:t>
      </w:r>
    </w:p>
    <w:p w14:paraId="4826E633">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（7）不同供应商的响应文件由同一单位或者个人编制；</w:t>
      </w:r>
    </w:p>
    <w:p w14:paraId="224A024A">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（8）不同供应商委托同一单位或者个人办理投标事宜；</w:t>
      </w:r>
    </w:p>
    <w:p w14:paraId="528EC903">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（9）不同供应商的ip地址、MAC地址、标书制作工具客户端标识码一致的；</w:t>
      </w:r>
    </w:p>
    <w:p w14:paraId="1DCBB088">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（10）不同供应商的响应文件载明的项目管理成员或者联系人员为同一人；</w:t>
      </w:r>
    </w:p>
    <w:p w14:paraId="26865211">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（11）不同供应商的响应文件异常一致或者响应报价呈规律性差异；</w:t>
      </w:r>
    </w:p>
    <w:p w14:paraId="1D73041A">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（12）不同供应商的负责人为同一人或者存在控股、管理关系的；</w:t>
      </w:r>
    </w:p>
    <w:p w14:paraId="04D6C85D">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（13）响应文件含有采购人不能接受的附加条件的；</w:t>
      </w:r>
    </w:p>
    <w:p w14:paraId="0962DF20">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（14）不符合法律、法规和竞争性磋商文件规定的其他实质性要求的。</w:t>
      </w:r>
    </w:p>
    <w:p w14:paraId="581E2E8D">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1</w:t>
      </w:r>
      <w:r>
        <w:rPr>
          <w:rFonts w:hint="eastAsia" w:ascii="仿宋" w:hAnsi="仿宋" w:eastAsia="仿宋" w:cs="仿宋"/>
          <w:b w:val="0"/>
          <w:bCs w:val="0"/>
          <w:color w:val="auto"/>
          <w:sz w:val="30"/>
          <w:szCs w:val="30"/>
          <w:highlight w:val="none"/>
          <w:lang w:val="en-US" w:eastAsia="zh-CN"/>
        </w:rPr>
        <w:t>5</w:t>
      </w:r>
      <w:r>
        <w:rPr>
          <w:rFonts w:hint="eastAsia" w:ascii="仿宋" w:hAnsi="仿宋" w:eastAsia="仿宋" w:cs="仿宋"/>
          <w:b w:val="0"/>
          <w:bCs w:val="0"/>
          <w:color w:val="auto"/>
          <w:sz w:val="30"/>
          <w:szCs w:val="30"/>
          <w:highlight w:val="none"/>
          <w:lang w:val="zh-CN"/>
        </w:rPr>
        <w:t>.4出现下列情形之一的磋商终止：</w:t>
      </w:r>
    </w:p>
    <w:p w14:paraId="1E1BAD15">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（1）因情况变化，不再符合规定的竞争性磋商采购方式适用情形的；</w:t>
      </w:r>
    </w:p>
    <w:p w14:paraId="5277FEB7">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（2）出现影响采购公正的违法、违规行为的；</w:t>
      </w:r>
    </w:p>
    <w:p w14:paraId="73C20038">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（3）在苏采云系统规定时间内成功解密电子响应文件的供应商不足3家；</w:t>
      </w:r>
    </w:p>
    <w:p w14:paraId="58777583">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（4）除本磋商文件第二章第1</w:t>
      </w:r>
      <w:r>
        <w:rPr>
          <w:rFonts w:hint="eastAsia" w:ascii="仿宋" w:hAnsi="仿宋" w:eastAsia="仿宋" w:cs="仿宋"/>
          <w:b w:val="0"/>
          <w:bCs w:val="0"/>
          <w:color w:val="auto"/>
          <w:sz w:val="30"/>
          <w:szCs w:val="30"/>
          <w:highlight w:val="none"/>
          <w:lang w:val="en-US" w:eastAsia="zh-CN"/>
        </w:rPr>
        <w:t>5</w:t>
      </w:r>
      <w:r>
        <w:rPr>
          <w:rFonts w:hint="eastAsia" w:ascii="仿宋" w:hAnsi="仿宋" w:eastAsia="仿宋" w:cs="仿宋"/>
          <w:b w:val="0"/>
          <w:bCs w:val="0"/>
          <w:color w:val="auto"/>
          <w:sz w:val="30"/>
          <w:szCs w:val="30"/>
          <w:highlight w:val="none"/>
          <w:lang w:val="zh-CN"/>
        </w:rPr>
        <w:t>.3条规定的情形外，磋商过程中符合要求的供应商或者提交最后报价且未超过采购预算（最高限价）的供应商不足3家；</w:t>
      </w:r>
    </w:p>
    <w:p w14:paraId="5A0D6BAE">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（5）法律法规规定的其他应当终止情形。</w:t>
      </w:r>
    </w:p>
    <w:p w14:paraId="409A29CF">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1</w:t>
      </w:r>
      <w:r>
        <w:rPr>
          <w:rFonts w:hint="eastAsia" w:ascii="仿宋" w:hAnsi="仿宋" w:eastAsia="仿宋" w:cs="仿宋"/>
          <w:b w:val="0"/>
          <w:bCs w:val="0"/>
          <w:color w:val="auto"/>
          <w:sz w:val="30"/>
          <w:szCs w:val="30"/>
          <w:highlight w:val="none"/>
          <w:lang w:val="en-US" w:eastAsia="zh-CN"/>
        </w:rPr>
        <w:t>5</w:t>
      </w:r>
      <w:r>
        <w:rPr>
          <w:rFonts w:hint="eastAsia" w:ascii="仿宋" w:hAnsi="仿宋" w:eastAsia="仿宋" w:cs="仿宋"/>
          <w:b w:val="0"/>
          <w:bCs w:val="0"/>
          <w:color w:val="auto"/>
          <w:sz w:val="30"/>
          <w:szCs w:val="30"/>
          <w:highlight w:val="none"/>
          <w:lang w:val="zh-CN"/>
        </w:rPr>
        <w:t>.5 未通过资格审查或符合性审查的供应商，磋商小组将通过苏采云系统告知具体原因，评审结束后将不再接受有关询问。</w:t>
      </w:r>
    </w:p>
    <w:p w14:paraId="26F21531">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1</w:t>
      </w:r>
      <w:r>
        <w:rPr>
          <w:rFonts w:hint="eastAsia" w:ascii="仿宋" w:hAnsi="仿宋" w:eastAsia="仿宋" w:cs="仿宋"/>
          <w:b w:val="0"/>
          <w:bCs w:val="0"/>
          <w:color w:val="auto"/>
          <w:sz w:val="30"/>
          <w:szCs w:val="30"/>
          <w:highlight w:val="none"/>
          <w:lang w:val="en-US" w:eastAsia="zh-CN"/>
        </w:rPr>
        <w:t>5</w:t>
      </w:r>
      <w:r>
        <w:rPr>
          <w:rFonts w:hint="eastAsia" w:ascii="仿宋" w:hAnsi="仿宋" w:eastAsia="仿宋" w:cs="仿宋"/>
          <w:b w:val="0"/>
          <w:bCs w:val="0"/>
          <w:color w:val="auto"/>
          <w:sz w:val="30"/>
          <w:szCs w:val="30"/>
          <w:highlight w:val="none"/>
          <w:lang w:val="zh-CN"/>
        </w:rPr>
        <w:t>.6供应商在项目评审全过程中应保持通讯畅通，及时登录苏采云系统查阅、答复相关信息，并安排专人与采购代理机构及磋商小组联系。</w:t>
      </w:r>
    </w:p>
    <w:p w14:paraId="76D7436C">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1</w:t>
      </w:r>
      <w:r>
        <w:rPr>
          <w:rFonts w:hint="eastAsia" w:ascii="仿宋" w:hAnsi="仿宋" w:eastAsia="仿宋" w:cs="仿宋"/>
          <w:b w:val="0"/>
          <w:bCs w:val="0"/>
          <w:color w:val="auto"/>
          <w:sz w:val="30"/>
          <w:szCs w:val="30"/>
          <w:highlight w:val="none"/>
          <w:lang w:val="en-US" w:eastAsia="zh-CN"/>
        </w:rPr>
        <w:t>6</w:t>
      </w:r>
      <w:r>
        <w:rPr>
          <w:rFonts w:hint="eastAsia" w:ascii="仿宋" w:hAnsi="仿宋" w:eastAsia="仿宋" w:cs="仿宋"/>
          <w:b w:val="0"/>
          <w:bCs w:val="0"/>
          <w:color w:val="auto"/>
          <w:sz w:val="30"/>
          <w:szCs w:val="30"/>
          <w:highlight w:val="none"/>
          <w:lang w:val="zh-CN"/>
        </w:rPr>
        <w:t>.磋商程序</w:t>
      </w:r>
    </w:p>
    <w:p w14:paraId="19D6A883">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1</w:t>
      </w:r>
      <w:r>
        <w:rPr>
          <w:rFonts w:hint="eastAsia" w:ascii="仿宋" w:hAnsi="仿宋" w:eastAsia="仿宋" w:cs="仿宋"/>
          <w:b w:val="0"/>
          <w:bCs w:val="0"/>
          <w:color w:val="auto"/>
          <w:sz w:val="30"/>
          <w:szCs w:val="30"/>
          <w:highlight w:val="none"/>
          <w:lang w:val="en-US" w:eastAsia="zh-CN"/>
        </w:rPr>
        <w:t>6</w:t>
      </w:r>
      <w:r>
        <w:rPr>
          <w:rFonts w:hint="eastAsia" w:ascii="仿宋" w:hAnsi="仿宋" w:eastAsia="仿宋" w:cs="仿宋"/>
          <w:b w:val="0"/>
          <w:bCs w:val="0"/>
          <w:color w:val="auto"/>
          <w:sz w:val="30"/>
          <w:szCs w:val="30"/>
          <w:highlight w:val="none"/>
          <w:lang w:val="zh-CN"/>
        </w:rPr>
        <w:t>.1 磋商小组将与通过资格审查和符合性审查的供应商分别进行磋商。磋商小组通过苏采云系统向供应商发出《磋商函》，供应商应当按照要求在苏采云系统提交《磋商响应函》并加盖电子公章。</w:t>
      </w:r>
    </w:p>
    <w:p w14:paraId="269DBE8F">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0D853D8B">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1</w:t>
      </w:r>
      <w:r>
        <w:rPr>
          <w:rFonts w:hint="eastAsia" w:ascii="仿宋" w:hAnsi="仿宋" w:eastAsia="仿宋" w:cs="仿宋"/>
          <w:b w:val="0"/>
          <w:bCs w:val="0"/>
          <w:color w:val="auto"/>
          <w:sz w:val="30"/>
          <w:szCs w:val="30"/>
          <w:highlight w:val="none"/>
          <w:lang w:val="en-US" w:eastAsia="zh-CN"/>
        </w:rPr>
        <w:t>6</w:t>
      </w:r>
      <w:r>
        <w:rPr>
          <w:rFonts w:hint="eastAsia" w:ascii="仿宋" w:hAnsi="仿宋" w:eastAsia="仿宋" w:cs="仿宋"/>
          <w:b w:val="0"/>
          <w:bCs w:val="0"/>
          <w:color w:val="auto"/>
          <w:sz w:val="30"/>
          <w:szCs w:val="30"/>
          <w:highlight w:val="none"/>
          <w:lang w:val="zh-CN"/>
        </w:rPr>
        <w:t>.2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p>
    <w:p w14:paraId="68E3EB7E">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63FD3D33">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1</w:t>
      </w:r>
      <w:r>
        <w:rPr>
          <w:rFonts w:hint="eastAsia" w:ascii="仿宋" w:hAnsi="仿宋" w:eastAsia="仿宋" w:cs="仿宋"/>
          <w:b w:val="0"/>
          <w:bCs w:val="0"/>
          <w:color w:val="auto"/>
          <w:sz w:val="30"/>
          <w:szCs w:val="30"/>
          <w:highlight w:val="none"/>
          <w:lang w:val="en-US" w:eastAsia="zh-CN"/>
        </w:rPr>
        <w:t>6</w:t>
      </w:r>
      <w:r>
        <w:rPr>
          <w:rFonts w:hint="eastAsia" w:ascii="仿宋" w:hAnsi="仿宋" w:eastAsia="仿宋" w:cs="仿宋"/>
          <w:b w:val="0"/>
          <w:bCs w:val="0"/>
          <w:color w:val="auto"/>
          <w:sz w:val="30"/>
          <w:szCs w:val="30"/>
          <w:highlight w:val="none"/>
          <w:lang w:val="zh-CN"/>
        </w:rPr>
        <w:t>.3最后报价是供应商响应文件的有效组成部分。提交最后报价的供应商不得少于3家，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p>
    <w:p w14:paraId="2F7AA5A1">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1</w:t>
      </w:r>
      <w:r>
        <w:rPr>
          <w:rFonts w:hint="eastAsia" w:ascii="仿宋" w:hAnsi="仿宋" w:eastAsia="仿宋" w:cs="仿宋"/>
          <w:b w:val="0"/>
          <w:bCs w:val="0"/>
          <w:color w:val="auto"/>
          <w:sz w:val="30"/>
          <w:szCs w:val="30"/>
          <w:highlight w:val="none"/>
          <w:lang w:val="en-US" w:eastAsia="zh-CN"/>
        </w:rPr>
        <w:t>6</w:t>
      </w:r>
      <w:r>
        <w:rPr>
          <w:rFonts w:hint="eastAsia" w:ascii="仿宋" w:hAnsi="仿宋" w:eastAsia="仿宋" w:cs="仿宋"/>
          <w:b w:val="0"/>
          <w:bCs w:val="0"/>
          <w:color w:val="auto"/>
          <w:sz w:val="30"/>
          <w:szCs w:val="30"/>
          <w:highlight w:val="none"/>
          <w:lang w:val="zh-CN"/>
        </w:rPr>
        <w:t>.4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5EBB7939">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1</w:t>
      </w:r>
      <w:r>
        <w:rPr>
          <w:rFonts w:hint="eastAsia" w:ascii="仿宋" w:hAnsi="仿宋" w:eastAsia="仿宋" w:cs="仿宋"/>
          <w:b w:val="0"/>
          <w:bCs w:val="0"/>
          <w:color w:val="auto"/>
          <w:sz w:val="30"/>
          <w:szCs w:val="30"/>
          <w:highlight w:val="none"/>
          <w:lang w:val="en-US" w:eastAsia="zh-CN"/>
        </w:rPr>
        <w:t>7</w:t>
      </w:r>
      <w:r>
        <w:rPr>
          <w:rFonts w:hint="eastAsia" w:ascii="仿宋" w:hAnsi="仿宋" w:eastAsia="仿宋" w:cs="仿宋"/>
          <w:b w:val="0"/>
          <w:bCs w:val="0"/>
          <w:color w:val="auto"/>
          <w:sz w:val="30"/>
          <w:szCs w:val="30"/>
          <w:highlight w:val="none"/>
          <w:lang w:val="zh-CN"/>
        </w:rPr>
        <w:t>.评分方法和标准</w:t>
      </w:r>
    </w:p>
    <w:p w14:paraId="567C072E">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1</w:t>
      </w:r>
      <w:r>
        <w:rPr>
          <w:rFonts w:hint="eastAsia" w:ascii="仿宋" w:hAnsi="仿宋" w:eastAsia="仿宋" w:cs="仿宋"/>
          <w:b w:val="0"/>
          <w:bCs w:val="0"/>
          <w:color w:val="auto"/>
          <w:sz w:val="30"/>
          <w:szCs w:val="30"/>
          <w:highlight w:val="none"/>
          <w:lang w:val="en-US" w:eastAsia="zh-CN"/>
        </w:rPr>
        <w:t>7</w:t>
      </w:r>
      <w:r>
        <w:rPr>
          <w:rFonts w:hint="eastAsia" w:ascii="仿宋" w:hAnsi="仿宋" w:eastAsia="仿宋" w:cs="仿宋"/>
          <w:b w:val="0"/>
          <w:bCs w:val="0"/>
          <w:color w:val="auto"/>
          <w:sz w:val="30"/>
          <w:szCs w:val="30"/>
          <w:highlight w:val="none"/>
          <w:lang w:val="zh-CN"/>
        </w:rPr>
        <w:t>.1 评审方法。经磋商确定最终采购需求和提交最后报价的供应商后，由磋商小组采用综合评分法对提交最后报价的供应商的响应文件和最后报价进行综合评分。</w:t>
      </w:r>
    </w:p>
    <w:p w14:paraId="74E40D7E">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0C2BB60">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1</w:t>
      </w:r>
      <w:r>
        <w:rPr>
          <w:rFonts w:hint="eastAsia" w:ascii="仿宋" w:hAnsi="仿宋" w:eastAsia="仿宋" w:cs="仿宋"/>
          <w:b w:val="0"/>
          <w:bCs w:val="0"/>
          <w:color w:val="auto"/>
          <w:sz w:val="30"/>
          <w:szCs w:val="30"/>
          <w:highlight w:val="none"/>
          <w:lang w:val="en-US" w:eastAsia="zh-CN"/>
        </w:rPr>
        <w:t>7</w:t>
      </w:r>
      <w:r>
        <w:rPr>
          <w:rFonts w:hint="eastAsia" w:ascii="仿宋" w:hAnsi="仿宋" w:eastAsia="仿宋" w:cs="仿宋"/>
          <w:b w:val="0"/>
          <w:bCs w:val="0"/>
          <w:color w:val="auto"/>
          <w:sz w:val="30"/>
          <w:szCs w:val="30"/>
          <w:highlight w:val="none"/>
          <w:lang w:val="zh-CN"/>
        </w:rPr>
        <w:t>.2 评分标准详见第三章。</w:t>
      </w:r>
    </w:p>
    <w:p w14:paraId="4AC4F682">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en-US" w:eastAsia="zh-CN"/>
        </w:rPr>
        <w:t>18</w:t>
      </w:r>
      <w:r>
        <w:rPr>
          <w:rFonts w:hint="eastAsia" w:ascii="仿宋" w:hAnsi="仿宋" w:eastAsia="仿宋" w:cs="仿宋"/>
          <w:b w:val="0"/>
          <w:bCs w:val="0"/>
          <w:color w:val="auto"/>
          <w:sz w:val="30"/>
          <w:szCs w:val="30"/>
          <w:highlight w:val="none"/>
          <w:lang w:val="zh-CN"/>
        </w:rPr>
        <w:t>.确定成交供应商</w:t>
      </w:r>
    </w:p>
    <w:p w14:paraId="5A73E34D">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en-US" w:eastAsia="zh-CN"/>
        </w:rPr>
        <w:t>18</w:t>
      </w:r>
      <w:r>
        <w:rPr>
          <w:rFonts w:hint="eastAsia" w:ascii="仿宋" w:hAnsi="仿宋" w:eastAsia="仿宋" w:cs="仿宋"/>
          <w:b w:val="0"/>
          <w:bCs w:val="0"/>
          <w:color w:val="auto"/>
          <w:sz w:val="30"/>
          <w:szCs w:val="30"/>
          <w:highlight w:val="none"/>
          <w:lang w:val="zh-CN"/>
        </w:rPr>
        <w:t>.1综合比较与评价后按照得分高低顺序对供应商进行排列。评审得分相同的，按照最后报价由低到高顺序排列。评审得分且最后报价相同的，按技术指标优劣顺序排列。综合排名第一的供应商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p>
    <w:p w14:paraId="6B4CEE34">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en-US" w:eastAsia="zh-CN"/>
        </w:rPr>
        <w:t>18</w:t>
      </w:r>
      <w:r>
        <w:rPr>
          <w:rFonts w:hint="eastAsia" w:ascii="仿宋" w:hAnsi="仿宋" w:eastAsia="仿宋" w:cs="仿宋"/>
          <w:b w:val="0"/>
          <w:bCs w:val="0"/>
          <w:color w:val="auto"/>
          <w:sz w:val="30"/>
          <w:szCs w:val="30"/>
          <w:highlight w:val="none"/>
          <w:lang w:val="zh-CN"/>
        </w:rPr>
        <w:t>.2 采购代理机构将在“江苏政府采购网”发布成交结果公告，公告期限为1个工作日。</w:t>
      </w:r>
    </w:p>
    <w:p w14:paraId="34748A13">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en-US" w:eastAsia="zh-CN"/>
        </w:rPr>
        <w:t>19</w:t>
      </w:r>
      <w:r>
        <w:rPr>
          <w:rFonts w:hint="eastAsia" w:ascii="仿宋" w:hAnsi="仿宋" w:eastAsia="仿宋" w:cs="仿宋"/>
          <w:b w:val="0"/>
          <w:bCs w:val="0"/>
          <w:color w:val="auto"/>
          <w:sz w:val="30"/>
          <w:szCs w:val="30"/>
          <w:highlight w:val="none"/>
          <w:lang w:val="zh-CN"/>
        </w:rPr>
        <w:t>、编写磋商（评审）报告</w:t>
      </w:r>
    </w:p>
    <w:p w14:paraId="049C57B4">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en-US" w:eastAsia="zh-CN"/>
        </w:rPr>
        <w:t>19</w:t>
      </w:r>
      <w:r>
        <w:rPr>
          <w:rFonts w:hint="eastAsia" w:ascii="仿宋" w:hAnsi="仿宋" w:eastAsia="仿宋" w:cs="仿宋"/>
          <w:b w:val="0"/>
          <w:bCs w:val="0"/>
          <w:color w:val="auto"/>
          <w:sz w:val="30"/>
          <w:szCs w:val="30"/>
          <w:highlight w:val="none"/>
          <w:lang w:val="zh-CN"/>
        </w:rPr>
        <w:t>.1磋商小组根据磋商过程和结果编写磋商（评审）报告。</w:t>
      </w:r>
    </w:p>
    <w:p w14:paraId="253F7547">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en-US" w:eastAsia="zh-CN"/>
        </w:rPr>
        <w:t>20</w:t>
      </w:r>
      <w:r>
        <w:rPr>
          <w:rFonts w:hint="eastAsia" w:ascii="仿宋" w:hAnsi="仿宋" w:eastAsia="仿宋" w:cs="仿宋"/>
          <w:b w:val="0"/>
          <w:bCs w:val="0"/>
          <w:color w:val="auto"/>
          <w:sz w:val="30"/>
          <w:szCs w:val="30"/>
          <w:highlight w:val="none"/>
          <w:lang w:val="zh-CN"/>
        </w:rPr>
        <w:t>.成交通知书</w:t>
      </w:r>
    </w:p>
    <w:p w14:paraId="6C2DA6B3">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en-US" w:eastAsia="zh-CN"/>
        </w:rPr>
        <w:t>20</w:t>
      </w:r>
      <w:r>
        <w:rPr>
          <w:rFonts w:hint="eastAsia" w:ascii="仿宋" w:hAnsi="仿宋" w:eastAsia="仿宋" w:cs="仿宋"/>
          <w:b w:val="0"/>
          <w:bCs w:val="0"/>
          <w:color w:val="auto"/>
          <w:sz w:val="30"/>
          <w:szCs w:val="30"/>
          <w:highlight w:val="none"/>
          <w:lang w:val="zh-CN"/>
        </w:rPr>
        <w:t xml:space="preserve">.1 成交结果确定后，采购代理机构将向成交供应商发出成交通知书。成交供应商可在成交结果公告届满之日起三十日内，登录苏采云系统下载。    </w:t>
      </w:r>
    </w:p>
    <w:p w14:paraId="64D95719">
      <w:pPr>
        <w:adjustRightInd w:val="0"/>
        <w:snapToGrid w:val="0"/>
        <w:spacing w:line="560" w:lineRule="exact"/>
        <w:ind w:firstLine="600" w:firstLineChars="200"/>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因系统存储空间有限，成交结果公告届满之日起三十日后，苏采云系统不再保证提供下载成交通知书服务,因未及时下载而造成的不利后果由成交供应商自行承担。</w:t>
      </w:r>
    </w:p>
    <w:p w14:paraId="13F0E053">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b w:val="0"/>
          <w:bCs w:val="0"/>
          <w:color w:val="auto"/>
          <w:sz w:val="30"/>
          <w:szCs w:val="30"/>
          <w:highlight w:val="none"/>
          <w:lang w:val="zh-CN"/>
        </w:rPr>
        <w:t>2</w:t>
      </w:r>
      <w:r>
        <w:rPr>
          <w:rFonts w:hint="eastAsia" w:ascii="仿宋" w:hAnsi="仿宋" w:eastAsia="仿宋" w:cs="仿宋"/>
          <w:b w:val="0"/>
          <w:bCs w:val="0"/>
          <w:color w:val="auto"/>
          <w:sz w:val="30"/>
          <w:szCs w:val="30"/>
          <w:highlight w:val="none"/>
          <w:lang w:val="en-US" w:eastAsia="zh-CN"/>
        </w:rPr>
        <w:t>0</w:t>
      </w:r>
      <w:r>
        <w:rPr>
          <w:rFonts w:hint="eastAsia" w:ascii="仿宋" w:hAnsi="仿宋" w:eastAsia="仿宋" w:cs="仿宋"/>
          <w:b w:val="0"/>
          <w:bCs w:val="0"/>
          <w:color w:val="auto"/>
          <w:sz w:val="30"/>
          <w:szCs w:val="30"/>
          <w:highlight w:val="none"/>
          <w:lang w:val="zh-CN"/>
        </w:rPr>
        <w:t>.2 成交通知书将是合同的一个组成部分，对采购人和成交供应商均具有法律效力。成交通知书发出后，采购人改变成交结果的，或者成交供应商放弃成交项目的，应当依法承担法律责任。</w:t>
      </w:r>
    </w:p>
    <w:p w14:paraId="3D9FE16D">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color w:val="auto"/>
          <w:sz w:val="30"/>
          <w:szCs w:val="30"/>
          <w:highlight w:val="none"/>
          <w:lang w:val="en-US" w:eastAsia="zh-CN"/>
        </w:rPr>
        <w:t>21</w:t>
      </w:r>
      <w:r>
        <w:rPr>
          <w:rFonts w:hint="eastAsia" w:ascii="仿宋" w:hAnsi="仿宋" w:eastAsia="仿宋" w:cs="仿宋"/>
          <w:b/>
          <w:color w:val="auto"/>
          <w:sz w:val="30"/>
          <w:szCs w:val="30"/>
          <w:highlight w:val="none"/>
          <w:lang w:val="zh-CN"/>
        </w:rPr>
        <w:t>、</w:t>
      </w:r>
      <w:r>
        <w:rPr>
          <w:rFonts w:hint="eastAsia" w:ascii="仿宋" w:hAnsi="仿宋" w:eastAsia="仿宋" w:cs="仿宋"/>
          <w:b/>
          <w:bCs/>
          <w:color w:val="auto"/>
          <w:sz w:val="30"/>
          <w:szCs w:val="30"/>
          <w:highlight w:val="none"/>
          <w:lang w:val="zh-CN"/>
        </w:rPr>
        <w:t>签订合同</w:t>
      </w:r>
    </w:p>
    <w:p w14:paraId="2672C3B3">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21</w:t>
      </w: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1 成交供应商应当</w:t>
      </w:r>
      <w:r>
        <w:rPr>
          <w:rFonts w:hint="eastAsia" w:ascii="仿宋" w:hAnsi="仿宋" w:eastAsia="仿宋" w:cs="仿宋"/>
          <w:color w:val="auto"/>
          <w:sz w:val="30"/>
          <w:szCs w:val="30"/>
          <w:highlight w:val="none"/>
          <w:lang w:val="zh-CN"/>
        </w:rPr>
        <w:t>自成交通知书发出之日起三十日内，</w:t>
      </w:r>
      <w:r>
        <w:rPr>
          <w:rFonts w:hint="eastAsia" w:ascii="仿宋" w:hAnsi="仿宋" w:eastAsia="仿宋" w:cs="仿宋"/>
          <w:color w:val="auto"/>
          <w:sz w:val="30"/>
          <w:szCs w:val="30"/>
          <w:highlight w:val="none"/>
        </w:rPr>
        <w:t>与采购人签订政府采购合同，所签订的合同不得对采购文件和响应文件作实质性修改。</w:t>
      </w:r>
    </w:p>
    <w:p w14:paraId="009E6B98">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21</w:t>
      </w:r>
      <w:r>
        <w:rPr>
          <w:rFonts w:hint="eastAsia" w:ascii="仿宋" w:hAnsi="仿宋" w:eastAsia="仿宋" w:cs="仿宋"/>
          <w:color w:val="auto"/>
          <w:sz w:val="30"/>
          <w:szCs w:val="30"/>
          <w:highlight w:val="none"/>
          <w:lang w:val="zh-CN"/>
        </w:rPr>
        <w:t xml:space="preserve">.2 </w:t>
      </w:r>
      <w:r>
        <w:rPr>
          <w:rFonts w:hint="eastAsia" w:ascii="仿宋" w:hAnsi="仿宋" w:eastAsia="仿宋" w:cs="仿宋"/>
          <w:color w:val="auto"/>
          <w:sz w:val="30"/>
          <w:szCs w:val="30"/>
          <w:highlight w:val="none"/>
        </w:rPr>
        <w:t>采购人不得向成交供应商提出任何不合理的要求作为签订合同的条件，不得与成交供应商私下订立背离合同实质性内容的协议。</w:t>
      </w:r>
    </w:p>
    <w:p w14:paraId="435704F7">
      <w:pPr>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21</w:t>
      </w:r>
      <w:r>
        <w:rPr>
          <w:rFonts w:hint="eastAsia" w:ascii="仿宋" w:hAnsi="仿宋" w:eastAsia="仿宋" w:cs="仿宋"/>
          <w:color w:val="auto"/>
          <w:sz w:val="30"/>
          <w:szCs w:val="30"/>
          <w:highlight w:val="none"/>
          <w:lang w:val="zh-CN"/>
        </w:rPr>
        <w:t>.3</w:t>
      </w:r>
      <w:r>
        <w:rPr>
          <w:rFonts w:hint="eastAsia" w:ascii="仿宋" w:hAnsi="仿宋" w:eastAsia="仿宋" w:cs="仿宋"/>
          <w:color w:val="auto"/>
          <w:sz w:val="30"/>
          <w:szCs w:val="30"/>
          <w:highlight w:val="none"/>
        </w:rPr>
        <w:t xml:space="preserve"> 除不可抗力等因素外，</w:t>
      </w:r>
      <w:r>
        <w:rPr>
          <w:rFonts w:hint="eastAsia" w:ascii="仿宋" w:hAnsi="仿宋" w:eastAsia="仿宋" w:cs="仿宋"/>
          <w:color w:val="auto"/>
          <w:sz w:val="30"/>
          <w:szCs w:val="30"/>
          <w:highlight w:val="none"/>
          <w:lang w:val="zh-CN"/>
        </w:rPr>
        <w:t>成交通知书发出后，采购人改变成交结果，或者成交供应商拒绝签订政府采购合同的，应当承担相应的法律责任。</w:t>
      </w:r>
    </w:p>
    <w:p w14:paraId="3A94BD98">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21</w:t>
      </w:r>
      <w:r>
        <w:rPr>
          <w:rFonts w:hint="eastAsia" w:ascii="仿宋" w:hAnsi="仿宋" w:eastAsia="仿宋" w:cs="仿宋"/>
          <w:color w:val="auto"/>
          <w:sz w:val="30"/>
          <w:szCs w:val="30"/>
          <w:highlight w:val="none"/>
          <w:lang w:val="zh-CN"/>
        </w:rPr>
        <w:t>.4 成交供应商除发生法律规定的不能预见、不能避免并不能克服的客观情况外不得放弃或拒绝签订合同。放弃或拒绝签订合同的，采购人视情将其列入不良行为名单，在一至三年内不得参加采购人组织的采购活动。</w:t>
      </w:r>
    </w:p>
    <w:p w14:paraId="6535435D">
      <w:pPr>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21</w:t>
      </w:r>
      <w:r>
        <w:rPr>
          <w:rFonts w:hint="eastAsia" w:ascii="仿宋" w:hAnsi="仿宋" w:eastAsia="仿宋" w:cs="仿宋"/>
          <w:color w:val="auto"/>
          <w:sz w:val="30"/>
          <w:szCs w:val="30"/>
          <w:highlight w:val="none"/>
          <w:lang w:val="zh-CN"/>
        </w:rPr>
        <w:t>.5成交供应商拒绝签订政府采购合同的，</w:t>
      </w:r>
      <w:r>
        <w:rPr>
          <w:rFonts w:hint="eastAsia" w:ascii="仿宋" w:hAnsi="仿宋" w:eastAsia="仿宋" w:cs="仿宋"/>
          <w:color w:val="auto"/>
          <w:sz w:val="30"/>
          <w:szCs w:val="30"/>
          <w:highlight w:val="none"/>
        </w:rPr>
        <w:t>或因不可抗力或者自身原因不能履行政府采购合同的，</w:t>
      </w:r>
      <w:r>
        <w:rPr>
          <w:rFonts w:hint="eastAsia" w:ascii="仿宋" w:hAnsi="仿宋" w:eastAsia="仿宋" w:cs="仿宋"/>
          <w:color w:val="auto"/>
          <w:sz w:val="30"/>
          <w:szCs w:val="30"/>
          <w:highlight w:val="none"/>
          <w:lang w:val="zh-CN"/>
        </w:rPr>
        <w:t>采购人可以视情与排位在成交供应商之后第一位的成交候选供应商签订政府采购合同，也可以重新开展采购活动。</w:t>
      </w:r>
    </w:p>
    <w:p w14:paraId="39B591FF">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21</w:t>
      </w:r>
      <w:r>
        <w:rPr>
          <w:rFonts w:hint="eastAsia" w:ascii="仿宋" w:hAnsi="仿宋" w:eastAsia="仿宋" w:cs="仿宋"/>
          <w:color w:val="auto"/>
          <w:sz w:val="30"/>
          <w:szCs w:val="30"/>
          <w:highlight w:val="none"/>
          <w:lang w:val="zh-CN"/>
        </w:rPr>
        <w:t>.6 政府采购合同履行中，采购人需追加与合同标的相同的服务的，在不改变合同其他条款的前提下，可以与供应商协商签订补充合同，但所有补充合同的采购金额不得超过原合同采购金额的百分之十。</w:t>
      </w:r>
    </w:p>
    <w:p w14:paraId="5F47D8E5">
      <w:pPr>
        <w:autoSpaceDE w:val="0"/>
        <w:autoSpaceDN w:val="0"/>
        <w:adjustRightInd w:val="0"/>
        <w:snapToGrid w:val="0"/>
        <w:spacing w:line="560" w:lineRule="exact"/>
        <w:ind w:firstLineChars="200"/>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五、询问、质疑、投诉和诚实信用</w:t>
      </w:r>
    </w:p>
    <w:p w14:paraId="6AF450E5">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en-US" w:eastAsia="zh-CN"/>
        </w:rPr>
        <w:t>22</w:t>
      </w:r>
      <w:r>
        <w:rPr>
          <w:rFonts w:hint="eastAsia" w:ascii="仿宋" w:hAnsi="仿宋" w:eastAsia="仿宋" w:cs="仿宋"/>
          <w:b/>
          <w:bCs/>
          <w:color w:val="auto"/>
          <w:sz w:val="30"/>
          <w:szCs w:val="30"/>
          <w:highlight w:val="none"/>
          <w:lang w:val="zh-CN"/>
        </w:rPr>
        <w:t>、询问</w:t>
      </w:r>
    </w:p>
    <w:p w14:paraId="400C97D0">
      <w:pPr>
        <w:autoSpaceDE w:val="0"/>
        <w:autoSpaceDN w:val="0"/>
        <w:adjustRightInd w:val="0"/>
        <w:spacing w:line="560" w:lineRule="exact"/>
        <w:ind w:firstLine="600" w:firstLineChars="200"/>
        <w:rPr>
          <w:rFonts w:hint="eastAsia" w:ascii="仿宋" w:hAnsi="仿宋" w:eastAsia="仿宋" w:cs="仿宋"/>
          <w:b/>
          <w:color w:val="auto"/>
          <w:sz w:val="30"/>
          <w:szCs w:val="30"/>
          <w:highlight w:val="none"/>
          <w:lang w:val="zh-CN"/>
        </w:rPr>
      </w:pPr>
      <w:r>
        <w:rPr>
          <w:rFonts w:hint="eastAsia" w:ascii="仿宋" w:hAnsi="仿宋" w:eastAsia="仿宋" w:cs="仿宋"/>
          <w:color w:val="auto"/>
          <w:sz w:val="30"/>
          <w:szCs w:val="30"/>
          <w:highlight w:val="none"/>
          <w:lang w:val="en-US" w:eastAsia="zh-CN"/>
        </w:rPr>
        <w:t>22</w:t>
      </w:r>
      <w:r>
        <w:rPr>
          <w:rFonts w:hint="eastAsia" w:ascii="仿宋" w:hAnsi="仿宋" w:eastAsia="仿宋" w:cs="仿宋"/>
          <w:color w:val="auto"/>
          <w:sz w:val="30"/>
          <w:szCs w:val="30"/>
          <w:highlight w:val="none"/>
          <w:lang w:val="zh-CN"/>
        </w:rPr>
        <w:t>.1 供应商对采购活动事项有疑问的，可以向代理人提出询问，代理人将在两个工作日内作出答复，但答复的内容不涉及商业秘密</w:t>
      </w:r>
      <w:r>
        <w:rPr>
          <w:rFonts w:hint="eastAsia" w:ascii="仿宋" w:hAnsi="仿宋" w:eastAsia="仿宋" w:cs="仿宋"/>
          <w:b/>
          <w:color w:val="auto"/>
          <w:sz w:val="30"/>
          <w:szCs w:val="30"/>
          <w:highlight w:val="none"/>
          <w:lang w:val="zh-CN"/>
        </w:rPr>
        <w:t>。</w:t>
      </w:r>
    </w:p>
    <w:p w14:paraId="429733D4">
      <w:pPr>
        <w:autoSpaceDE w:val="0"/>
        <w:autoSpaceDN w:val="0"/>
        <w:adjustRightInd w:val="0"/>
        <w:spacing w:line="560" w:lineRule="exact"/>
        <w:ind w:firstLine="602" w:firstLineChars="200"/>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en-US" w:eastAsia="zh-CN"/>
        </w:rPr>
        <w:t>23</w:t>
      </w:r>
      <w:r>
        <w:rPr>
          <w:rFonts w:hint="eastAsia" w:ascii="仿宋" w:hAnsi="仿宋" w:eastAsia="仿宋" w:cs="仿宋"/>
          <w:b/>
          <w:color w:val="auto"/>
          <w:sz w:val="30"/>
          <w:szCs w:val="30"/>
          <w:highlight w:val="none"/>
          <w:lang w:val="zh-CN"/>
        </w:rPr>
        <w:t>、质疑</w:t>
      </w:r>
    </w:p>
    <w:p w14:paraId="69CD24FC">
      <w:pPr>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23</w:t>
      </w: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30"/>
          <w:szCs w:val="30"/>
          <w:highlight w:val="none"/>
          <w:lang w:val="zh-CN"/>
        </w:rPr>
        <w:t>质疑供应商是指直接参加本次采购活动的供应商，未参加采购活动的供应商或在采购活动中自身权益未受到损害的供应商所提出的质疑不予受理。</w:t>
      </w:r>
    </w:p>
    <w:p w14:paraId="66A6A064">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23</w:t>
      </w:r>
      <w:r>
        <w:rPr>
          <w:rFonts w:hint="eastAsia" w:ascii="仿宋" w:hAnsi="仿宋" w:eastAsia="仿宋" w:cs="仿宋"/>
          <w:color w:val="auto"/>
          <w:sz w:val="30"/>
          <w:szCs w:val="30"/>
          <w:highlight w:val="none"/>
          <w:lang w:val="zh-CN"/>
        </w:rPr>
        <w:t>.2 供应商认为采购文件、采购过程和成交结果使自己的合法权益受到损害的，可以在知道或者应当知道其权益受到损害之日起七个工作日内，将质疑文件</w:t>
      </w:r>
      <w:r>
        <w:rPr>
          <w:rFonts w:hint="eastAsia" w:ascii="仿宋" w:hAnsi="仿宋" w:eastAsia="仿宋" w:cs="仿宋"/>
          <w:b/>
          <w:color w:val="auto"/>
          <w:sz w:val="30"/>
          <w:szCs w:val="30"/>
          <w:highlight w:val="none"/>
          <w:lang w:val="zh-CN"/>
        </w:rPr>
        <w:t>原件送达</w:t>
      </w:r>
      <w:r>
        <w:rPr>
          <w:rFonts w:hint="eastAsia" w:ascii="仿宋" w:hAnsi="仿宋" w:eastAsia="仿宋" w:cs="仿宋"/>
          <w:bCs/>
          <w:color w:val="auto"/>
          <w:sz w:val="30"/>
          <w:szCs w:val="30"/>
          <w:highlight w:val="none"/>
          <w:lang w:val="zh-CN"/>
        </w:rPr>
        <w:t>至</w:t>
      </w:r>
      <w:r>
        <w:rPr>
          <w:rFonts w:hint="eastAsia" w:ascii="仿宋" w:hAnsi="仿宋" w:eastAsia="仿宋" w:cs="仿宋"/>
          <w:color w:val="auto"/>
          <w:sz w:val="30"/>
          <w:szCs w:val="30"/>
          <w:highlight w:val="none"/>
          <w:lang w:val="zh-CN"/>
        </w:rPr>
        <w:t>代理人处。</w:t>
      </w:r>
    </w:p>
    <w:p w14:paraId="27C5F0B8">
      <w:pPr>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23</w:t>
      </w:r>
      <w:r>
        <w:rPr>
          <w:rFonts w:hint="eastAsia" w:ascii="仿宋" w:hAnsi="仿宋" w:eastAsia="仿宋" w:cs="仿宋"/>
          <w:color w:val="auto"/>
          <w:sz w:val="30"/>
          <w:szCs w:val="30"/>
          <w:highlight w:val="none"/>
          <w:lang w:val="zh-CN"/>
        </w:rPr>
        <w:t>.3</w:t>
      </w: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30"/>
          <w:szCs w:val="30"/>
          <w:highlight w:val="none"/>
          <w:lang w:val="zh-CN"/>
        </w:rPr>
        <w:t>上述应知其权益受到损害之日是指：</w:t>
      </w:r>
    </w:p>
    <w:p w14:paraId="5CD648F6">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（1）对磋商文件提出质疑的，为磋商文件公告期限届满之日起计算；</w:t>
      </w:r>
    </w:p>
    <w:p w14:paraId="36715C88">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（2）对采购过程提出质疑的，自采购程序环节结束之日起计算；</w:t>
      </w:r>
    </w:p>
    <w:p w14:paraId="5DDFD187">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（3）对成交结果提出质疑的，自成交结果公告期限届满之日起计算。</w:t>
      </w:r>
    </w:p>
    <w:p w14:paraId="2BEB1873">
      <w:pPr>
        <w:autoSpaceDE w:val="0"/>
        <w:autoSpaceDN w:val="0"/>
        <w:adjustRightInd w:val="0"/>
        <w:spacing w:line="560" w:lineRule="exact"/>
        <w:ind w:firstLine="600" w:firstLineChars="200"/>
        <w:rPr>
          <w:rFonts w:hint="eastAsia" w:ascii="仿宋" w:hAnsi="仿宋" w:eastAsia="仿宋" w:cs="仿宋"/>
          <w:snapToGrid w:val="0"/>
          <w:color w:val="auto"/>
          <w:sz w:val="30"/>
          <w:szCs w:val="30"/>
          <w:highlight w:val="none"/>
        </w:rPr>
      </w:pPr>
      <w:r>
        <w:rPr>
          <w:rFonts w:hint="eastAsia" w:ascii="仿宋" w:hAnsi="仿宋" w:eastAsia="仿宋" w:cs="仿宋"/>
          <w:color w:val="auto"/>
          <w:sz w:val="30"/>
          <w:szCs w:val="30"/>
          <w:highlight w:val="none"/>
          <w:lang w:val="en-US" w:eastAsia="zh-CN"/>
        </w:rPr>
        <w:t>23</w:t>
      </w:r>
      <w:r>
        <w:rPr>
          <w:rFonts w:hint="eastAsia" w:ascii="仿宋" w:hAnsi="仿宋" w:eastAsia="仿宋" w:cs="仿宋"/>
          <w:color w:val="auto"/>
          <w:sz w:val="30"/>
          <w:szCs w:val="30"/>
          <w:highlight w:val="none"/>
          <w:lang w:val="zh-CN"/>
        </w:rPr>
        <w:t>.4 质疑文件应包括以下主要内容，并</w:t>
      </w:r>
      <w:r>
        <w:rPr>
          <w:rFonts w:hint="eastAsia" w:ascii="仿宋" w:hAnsi="仿宋" w:eastAsia="仿宋" w:cs="仿宋"/>
          <w:color w:val="auto"/>
          <w:sz w:val="30"/>
          <w:szCs w:val="30"/>
          <w:highlight w:val="none"/>
        </w:rPr>
        <w:t>按照“谁主张、谁举证”的原则，附上相关证明材料。否则，代理人不予受理：</w:t>
      </w:r>
    </w:p>
    <w:p w14:paraId="3B59B8A8">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（1）质疑项目名称、项目编号、包号、采购公告发布时间、磋商时间；</w:t>
      </w:r>
    </w:p>
    <w:p w14:paraId="587655F5">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（2）提起质疑的日期、具体的质疑事项及事实根据（具体条款）；</w:t>
      </w:r>
    </w:p>
    <w:p w14:paraId="0FA33673">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（3）认为自己合法权益受到损害或可能受到损害的相关证据材料；</w:t>
      </w:r>
    </w:p>
    <w:p w14:paraId="0A052836">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（4）质疑供应商名称、地址、邮编、联系人、联系电话</w:t>
      </w:r>
      <w:r>
        <w:rPr>
          <w:rFonts w:hint="eastAsia" w:ascii="仿宋" w:hAnsi="仿宋" w:eastAsia="仿宋" w:cs="仿宋"/>
          <w:color w:val="auto"/>
          <w:sz w:val="30"/>
          <w:szCs w:val="30"/>
          <w:highlight w:val="none"/>
        </w:rPr>
        <w:t>（包括座机、手机、传真号码等）</w:t>
      </w:r>
      <w:r>
        <w:rPr>
          <w:rFonts w:hint="eastAsia" w:ascii="仿宋" w:hAnsi="仿宋" w:eastAsia="仿宋" w:cs="仿宋"/>
          <w:color w:val="auto"/>
          <w:sz w:val="30"/>
          <w:szCs w:val="30"/>
          <w:highlight w:val="none"/>
          <w:lang w:val="zh-CN"/>
        </w:rPr>
        <w:t>；</w:t>
      </w:r>
    </w:p>
    <w:p w14:paraId="25733934">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（5）质疑函应当署名，质疑人为自然人的，应当由本人签字并附有效身份证明；质疑人为法人或其他组织的，应当由法定代表人签字并加盖单位公章；</w:t>
      </w:r>
    </w:p>
    <w:p w14:paraId="7C20247F">
      <w:pPr>
        <w:autoSpaceDE w:val="0"/>
        <w:autoSpaceDN w:val="0"/>
        <w:adjustRightIn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（6）供应商委托代理质疑的，应当提交授权委托书，并载明委托代理的具体权限和事项。</w:t>
      </w:r>
    </w:p>
    <w:p w14:paraId="57EF037B">
      <w:pPr>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23</w:t>
      </w:r>
      <w:r>
        <w:rPr>
          <w:rFonts w:hint="eastAsia" w:ascii="仿宋" w:hAnsi="仿宋" w:eastAsia="仿宋" w:cs="仿宋"/>
          <w:color w:val="auto"/>
          <w:sz w:val="30"/>
          <w:szCs w:val="30"/>
          <w:highlight w:val="none"/>
        </w:rPr>
        <w:t>.5 采购人（代理人）在收到供应商的书面质疑后将及时组织调查核实，在</w:t>
      </w:r>
      <w:r>
        <w:rPr>
          <w:rFonts w:hint="eastAsia" w:ascii="仿宋" w:hAnsi="仿宋" w:eastAsia="仿宋" w:cs="仿宋"/>
          <w:b/>
          <w:bCs/>
          <w:color w:val="auto"/>
          <w:sz w:val="30"/>
          <w:szCs w:val="30"/>
          <w:highlight w:val="none"/>
          <w:lang w:val="zh-CN"/>
        </w:rPr>
        <w:t>七个工作日内</w:t>
      </w:r>
      <w:r>
        <w:rPr>
          <w:rFonts w:hint="eastAsia" w:ascii="仿宋" w:hAnsi="仿宋" w:eastAsia="仿宋" w:cs="仿宋"/>
          <w:color w:val="auto"/>
          <w:sz w:val="30"/>
          <w:szCs w:val="30"/>
          <w:highlight w:val="none"/>
          <w:lang w:val="zh-CN"/>
        </w:rPr>
        <w:t>作出答复，并以书面通知质疑供应商和其他有关供应商，答复的内容不涉及商业秘密。代理人</w:t>
      </w:r>
      <w:r>
        <w:rPr>
          <w:rFonts w:hint="eastAsia" w:ascii="仿宋" w:hAnsi="仿宋" w:eastAsia="仿宋" w:cs="仿宋"/>
          <w:color w:val="auto"/>
          <w:sz w:val="30"/>
          <w:szCs w:val="30"/>
          <w:highlight w:val="none"/>
        </w:rPr>
        <w:t>遵循“谁过错谁负担”的原则，有过错的一方承担调查论证费用。</w:t>
      </w:r>
    </w:p>
    <w:p w14:paraId="48BB2FBC">
      <w:pPr>
        <w:autoSpaceDE w:val="0"/>
        <w:autoSpaceDN w:val="0"/>
        <w:adjustRightInd w:val="0"/>
        <w:spacing w:line="560" w:lineRule="exact"/>
        <w:ind w:firstLine="602" w:firstLineChars="200"/>
        <w:rPr>
          <w:rFonts w:hint="eastAsia" w:ascii="仿宋" w:hAnsi="仿宋" w:eastAsia="仿宋" w:cs="仿宋"/>
          <w:color w:val="auto"/>
          <w:sz w:val="30"/>
          <w:szCs w:val="30"/>
          <w:highlight w:val="none"/>
          <w:lang w:val="zh-CN"/>
        </w:rPr>
      </w:pPr>
      <w:r>
        <w:rPr>
          <w:rFonts w:hint="eastAsia" w:ascii="仿宋" w:hAnsi="仿宋" w:eastAsia="仿宋" w:cs="仿宋"/>
          <w:b/>
          <w:bCs/>
          <w:color w:val="auto"/>
          <w:sz w:val="30"/>
          <w:szCs w:val="30"/>
          <w:highlight w:val="none"/>
          <w:lang w:val="en-US" w:eastAsia="zh-CN"/>
        </w:rPr>
        <w:t>24</w:t>
      </w:r>
      <w:r>
        <w:rPr>
          <w:rFonts w:hint="eastAsia" w:ascii="仿宋" w:hAnsi="仿宋" w:eastAsia="仿宋" w:cs="仿宋"/>
          <w:b/>
          <w:bCs/>
          <w:color w:val="auto"/>
          <w:sz w:val="30"/>
          <w:szCs w:val="30"/>
          <w:highlight w:val="none"/>
          <w:lang w:val="zh-CN"/>
        </w:rPr>
        <w:t>、投诉</w:t>
      </w:r>
    </w:p>
    <w:p w14:paraId="08ECED7E">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24</w:t>
      </w:r>
      <w:r>
        <w:rPr>
          <w:rFonts w:hint="eastAsia" w:ascii="仿宋" w:hAnsi="仿宋" w:eastAsia="仿宋" w:cs="仿宋"/>
          <w:color w:val="auto"/>
          <w:sz w:val="30"/>
          <w:szCs w:val="30"/>
          <w:highlight w:val="none"/>
          <w:lang w:val="zh-CN"/>
        </w:rPr>
        <w:t>.1 质疑供应商对采购人（代理人）的答复不满意，或采购人（代理人）未在规定的时间内作出答复的，可以在答复期满后</w:t>
      </w:r>
      <w:r>
        <w:rPr>
          <w:rFonts w:hint="eastAsia" w:ascii="仿宋" w:hAnsi="仿宋" w:eastAsia="仿宋" w:cs="仿宋"/>
          <w:b/>
          <w:bCs/>
          <w:color w:val="auto"/>
          <w:sz w:val="30"/>
          <w:szCs w:val="30"/>
          <w:highlight w:val="none"/>
          <w:lang w:val="zh-CN"/>
        </w:rPr>
        <w:t>十五个工作日内</w:t>
      </w:r>
      <w:r>
        <w:rPr>
          <w:rFonts w:hint="eastAsia" w:ascii="仿宋" w:hAnsi="仿宋" w:eastAsia="仿宋" w:cs="仿宋"/>
          <w:color w:val="auto"/>
          <w:sz w:val="30"/>
          <w:szCs w:val="30"/>
          <w:highlight w:val="none"/>
          <w:lang w:val="zh-CN"/>
        </w:rPr>
        <w:t>向采购项目同级财政部门投诉。</w:t>
      </w:r>
    </w:p>
    <w:p w14:paraId="0F495F98">
      <w:pPr>
        <w:autoSpaceDE w:val="0"/>
        <w:autoSpaceDN w:val="0"/>
        <w:adjustRightInd w:val="0"/>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en-US" w:eastAsia="zh-CN"/>
        </w:rPr>
        <w:t>25</w:t>
      </w:r>
      <w:r>
        <w:rPr>
          <w:rFonts w:hint="eastAsia" w:ascii="仿宋" w:hAnsi="仿宋" w:eastAsia="仿宋" w:cs="仿宋"/>
          <w:b/>
          <w:bCs/>
          <w:color w:val="auto"/>
          <w:sz w:val="30"/>
          <w:szCs w:val="30"/>
          <w:highlight w:val="none"/>
          <w:lang w:val="zh-CN"/>
        </w:rPr>
        <w:t>、诚实信用</w:t>
      </w:r>
    </w:p>
    <w:p w14:paraId="667AFA07">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25</w:t>
      </w:r>
      <w:r>
        <w:rPr>
          <w:rFonts w:hint="eastAsia" w:ascii="仿宋" w:hAnsi="仿宋" w:eastAsia="仿宋" w:cs="仿宋"/>
          <w:color w:val="auto"/>
          <w:sz w:val="30"/>
          <w:szCs w:val="30"/>
          <w:highlight w:val="none"/>
          <w:lang w:val="zh-CN"/>
        </w:rPr>
        <w:t>.1 供应商之间不得相互串通响应报价，不得妨碍其他供应商的公平竞争，不得损害采购人和其他供应商的合法权益。</w:t>
      </w:r>
    </w:p>
    <w:p w14:paraId="3243C47D">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25</w:t>
      </w:r>
      <w:r>
        <w:rPr>
          <w:rFonts w:hint="eastAsia" w:ascii="仿宋" w:hAnsi="仿宋" w:eastAsia="仿宋" w:cs="仿宋"/>
          <w:color w:val="auto"/>
          <w:sz w:val="30"/>
          <w:szCs w:val="30"/>
          <w:highlight w:val="none"/>
          <w:lang w:val="zh-CN"/>
        </w:rPr>
        <w:t>.2 供应商不得以向采购人（代理人）工作人员、磋商小组成员行贿或者采取其他不正当手段谋取成交。经查实供应商有此行为的，</w:t>
      </w:r>
      <w:r>
        <w:rPr>
          <w:rFonts w:hint="eastAsia" w:ascii="仿宋" w:hAnsi="仿宋" w:eastAsia="仿宋" w:cs="仿宋"/>
          <w:color w:val="auto"/>
          <w:sz w:val="30"/>
          <w:szCs w:val="30"/>
          <w:highlight w:val="none"/>
        </w:rPr>
        <w:t>政府采购管理部门将供应商列入不良行为记录名单，按照</w:t>
      </w:r>
      <w:r>
        <w:rPr>
          <w:rFonts w:hint="eastAsia" w:ascii="仿宋" w:hAnsi="仿宋" w:eastAsia="仿宋" w:cs="仿宋"/>
          <w:bCs/>
          <w:color w:val="auto"/>
          <w:sz w:val="30"/>
          <w:szCs w:val="30"/>
          <w:highlight w:val="none"/>
        </w:rPr>
        <w:t>《中华人民共和国政府采购法》</w:t>
      </w:r>
      <w:r>
        <w:rPr>
          <w:rFonts w:hint="eastAsia" w:ascii="仿宋" w:hAnsi="仿宋" w:eastAsia="仿宋" w:cs="仿宋"/>
          <w:color w:val="auto"/>
          <w:sz w:val="30"/>
          <w:szCs w:val="30"/>
          <w:highlight w:val="none"/>
        </w:rPr>
        <w:t>有关规定处理。</w:t>
      </w:r>
    </w:p>
    <w:p w14:paraId="767BBDBD">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25</w:t>
      </w:r>
      <w:r>
        <w:rPr>
          <w:rFonts w:hint="eastAsia" w:ascii="仿宋" w:hAnsi="仿宋" w:eastAsia="仿宋" w:cs="仿宋"/>
          <w:color w:val="auto"/>
          <w:sz w:val="30"/>
          <w:szCs w:val="30"/>
          <w:highlight w:val="none"/>
          <w:lang w:val="zh-CN"/>
        </w:rPr>
        <w:t>.3 供应商提出书面质疑必须有理、有据，不得虚假质疑和恶意质疑，并对质疑内容的真实性承担责任。一经查实，采购人（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人（代理人）将提请财政部门将其列入不良行为记录名单，并依法予以处罚。</w:t>
      </w:r>
    </w:p>
    <w:p w14:paraId="2CD31AAD">
      <w:pPr>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25</w:t>
      </w:r>
      <w:r>
        <w:rPr>
          <w:rFonts w:hint="eastAsia" w:ascii="仿宋" w:hAnsi="仿宋" w:eastAsia="仿宋" w:cs="仿宋"/>
          <w:color w:val="auto"/>
          <w:sz w:val="30"/>
          <w:szCs w:val="30"/>
          <w:highlight w:val="none"/>
          <w:lang w:val="zh-CN"/>
        </w:rPr>
        <w:t>.4 供应商不得虚假承诺，否则，按照提供虚假材料谋取成交处理。</w:t>
      </w:r>
    </w:p>
    <w:p w14:paraId="15FD5557">
      <w:pPr>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25</w:t>
      </w:r>
      <w:r>
        <w:rPr>
          <w:rFonts w:hint="eastAsia" w:ascii="仿宋" w:hAnsi="仿宋" w:eastAsia="仿宋" w:cs="仿宋"/>
          <w:color w:val="auto"/>
          <w:sz w:val="30"/>
          <w:szCs w:val="30"/>
          <w:highlight w:val="none"/>
          <w:lang w:val="zh-CN"/>
        </w:rPr>
        <w:t>.5 供应商应自觉遵守磋商纪律，扰乱磋商现场秩序的，属于失信行为，根据《江苏省政府采购供应商监督管理暂行办法》，失信行为将被记入供应商诚信档案。</w:t>
      </w:r>
    </w:p>
    <w:p w14:paraId="7DE9A0E2">
      <w:pPr>
        <w:spacing w:line="560" w:lineRule="exact"/>
        <w:ind w:firstLine="602" w:firstLineChars="200"/>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2</w:t>
      </w:r>
      <w:r>
        <w:rPr>
          <w:rFonts w:hint="eastAsia" w:ascii="仿宋" w:hAnsi="仿宋" w:eastAsia="仿宋" w:cs="仿宋"/>
          <w:b/>
          <w:bCs/>
          <w:color w:val="auto"/>
          <w:sz w:val="30"/>
          <w:szCs w:val="30"/>
          <w:highlight w:val="none"/>
          <w:lang w:val="en-US" w:eastAsia="zh-CN"/>
        </w:rPr>
        <w:t>6</w:t>
      </w:r>
      <w:r>
        <w:rPr>
          <w:rFonts w:hint="eastAsia" w:ascii="仿宋" w:hAnsi="仿宋" w:eastAsia="仿宋" w:cs="仿宋"/>
          <w:b/>
          <w:bCs/>
          <w:color w:val="auto"/>
          <w:sz w:val="30"/>
          <w:szCs w:val="30"/>
          <w:highlight w:val="none"/>
        </w:rPr>
        <w:t>、其他</w:t>
      </w:r>
    </w:p>
    <w:p w14:paraId="4582C986">
      <w:pPr>
        <w:autoSpaceDE w:val="0"/>
        <w:autoSpaceDN w:val="0"/>
        <w:adjustRightInd w:val="0"/>
        <w:spacing w:line="560" w:lineRule="exact"/>
        <w:ind w:firstLine="600" w:firstLineChars="200"/>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en-US" w:eastAsia="zh-CN"/>
        </w:rPr>
        <w:t>6</w:t>
      </w:r>
      <w:r>
        <w:rPr>
          <w:rFonts w:hint="eastAsia" w:ascii="仿宋" w:hAnsi="仿宋" w:eastAsia="仿宋" w:cs="仿宋"/>
          <w:color w:val="auto"/>
          <w:sz w:val="30"/>
          <w:szCs w:val="30"/>
          <w:highlight w:val="none"/>
        </w:rPr>
        <w:t>.1 本项目施工需做到安全文明，不得影响正常办公活动，施工期间工作时间段需根据采购人要求进行合理安排。供应商综合考虑现场情况及工程施工期间可能的临时停工（如重要会议安排、中高考等）产生人工降效等因素，一旦成交后一律不调增。</w:t>
      </w:r>
    </w:p>
    <w:p w14:paraId="37BD6ED5">
      <w:pPr>
        <w:spacing w:line="560" w:lineRule="exact"/>
        <w:ind w:firstLine="602" w:firstLineChars="200"/>
        <w:rPr>
          <w:rFonts w:hint="eastAsia" w:ascii="仿宋" w:hAnsi="仿宋" w:eastAsia="仿宋" w:cs="仿宋"/>
          <w:b/>
          <w:bCs/>
          <w:color w:val="auto"/>
          <w:kern w:val="2"/>
          <w:sz w:val="30"/>
          <w:szCs w:val="30"/>
          <w:highlight w:val="none"/>
          <w:lang w:val="en-US" w:eastAsia="zh-CN" w:bidi="ar-SA"/>
        </w:rPr>
      </w:pPr>
      <w:r>
        <w:rPr>
          <w:rFonts w:hint="eastAsia" w:ascii="仿宋" w:hAnsi="仿宋" w:eastAsia="仿宋" w:cs="仿宋"/>
          <w:b/>
          <w:bCs/>
          <w:color w:val="auto"/>
          <w:sz w:val="30"/>
          <w:szCs w:val="30"/>
          <w:highlight w:val="none"/>
        </w:rPr>
        <w:t>2</w:t>
      </w:r>
      <w:r>
        <w:rPr>
          <w:rFonts w:hint="eastAsia" w:ascii="仿宋" w:hAnsi="仿宋" w:eastAsia="仿宋" w:cs="仿宋"/>
          <w:b/>
          <w:bCs/>
          <w:color w:val="auto"/>
          <w:sz w:val="30"/>
          <w:szCs w:val="30"/>
          <w:highlight w:val="none"/>
          <w:lang w:val="en-US" w:eastAsia="zh-CN"/>
        </w:rPr>
        <w:t>6</w:t>
      </w:r>
      <w:r>
        <w:rPr>
          <w:rFonts w:hint="eastAsia" w:ascii="仿宋" w:hAnsi="仿宋" w:eastAsia="仿宋" w:cs="仿宋"/>
          <w:b/>
          <w:bCs/>
          <w:color w:val="auto"/>
          <w:sz w:val="30"/>
          <w:szCs w:val="30"/>
          <w:highlight w:val="none"/>
        </w:rPr>
        <w:t>.</w:t>
      </w:r>
      <w:r>
        <w:rPr>
          <w:rFonts w:hint="eastAsia" w:ascii="仿宋" w:hAnsi="仿宋" w:eastAsia="仿宋" w:cs="仿宋"/>
          <w:b/>
          <w:bCs/>
          <w:color w:val="auto"/>
          <w:sz w:val="30"/>
          <w:szCs w:val="30"/>
          <w:highlight w:val="none"/>
          <w:lang w:val="en-US" w:eastAsia="zh-CN"/>
        </w:rPr>
        <w:t>磋商</w:t>
      </w:r>
      <w:r>
        <w:rPr>
          <w:rFonts w:hint="eastAsia" w:ascii="仿宋" w:hAnsi="仿宋" w:eastAsia="仿宋" w:cs="仿宋"/>
          <w:b/>
          <w:bCs/>
          <w:color w:val="auto"/>
          <w:kern w:val="2"/>
          <w:sz w:val="30"/>
          <w:szCs w:val="30"/>
          <w:highlight w:val="none"/>
          <w:lang w:val="en-US" w:eastAsia="zh-CN" w:bidi="ar-SA"/>
        </w:rPr>
        <w:t>过程中出现下列情形之一的，磋商小组应当启动异常低价响应审查程序：</w:t>
      </w:r>
    </w:p>
    <w:p w14:paraId="324AE364">
      <w:pPr>
        <w:pStyle w:val="212"/>
        <w:ind w:firstLine="0" w:firstLineChars="0"/>
        <w:rPr>
          <w:rFonts w:hint="eastAsia" w:ascii="仿宋" w:hAnsi="仿宋" w:eastAsia="仿宋" w:cs="仿宋"/>
          <w:color w:val="auto"/>
          <w:kern w:val="2"/>
          <w:sz w:val="30"/>
          <w:szCs w:val="30"/>
          <w:highlight w:val="none"/>
          <w:lang w:val="en-US" w:eastAsia="zh-CN" w:bidi="ar-SA"/>
        </w:rPr>
      </w:pPr>
      <w:r>
        <w:rPr>
          <w:rFonts w:hint="eastAsia" w:ascii="仿宋" w:hAnsi="仿宋" w:eastAsia="仿宋" w:cs="仿宋"/>
          <w:color w:val="auto"/>
          <w:kern w:val="2"/>
          <w:sz w:val="30"/>
          <w:szCs w:val="30"/>
          <w:highlight w:val="none"/>
          <w:lang w:val="en-US" w:eastAsia="zh-CN" w:bidi="ar-SA"/>
        </w:rPr>
        <w:t>①响应报价低于全部通过符合性审查供应商响应报价平均值65%的，即响应报价&lt;全部通过符合性审查供应商响应报价平均值×65%；</w:t>
      </w:r>
    </w:p>
    <w:p w14:paraId="2A36DC39">
      <w:pPr>
        <w:pStyle w:val="212"/>
        <w:ind w:firstLine="0" w:firstLineChars="0"/>
        <w:rPr>
          <w:rFonts w:hint="eastAsia" w:ascii="仿宋" w:hAnsi="仿宋" w:eastAsia="仿宋" w:cs="仿宋"/>
          <w:color w:val="auto"/>
          <w:kern w:val="2"/>
          <w:sz w:val="30"/>
          <w:szCs w:val="30"/>
          <w:highlight w:val="none"/>
          <w:lang w:val="en-US" w:eastAsia="zh-CN" w:bidi="ar-SA"/>
        </w:rPr>
      </w:pPr>
      <w:r>
        <w:rPr>
          <w:rFonts w:hint="eastAsia" w:ascii="仿宋" w:hAnsi="仿宋" w:eastAsia="仿宋" w:cs="仿宋"/>
          <w:color w:val="auto"/>
          <w:kern w:val="2"/>
          <w:sz w:val="30"/>
          <w:szCs w:val="30"/>
          <w:highlight w:val="none"/>
          <w:lang w:val="en-US" w:eastAsia="zh-CN" w:bidi="ar-SA"/>
        </w:rPr>
        <w:t>②响应报价低于通过符合性审查的次低报价供应商响应报价65%的，即响应报价&lt;通过符合性审查的次低报价供应商响应报价×65%；</w:t>
      </w:r>
    </w:p>
    <w:p w14:paraId="52345D9B">
      <w:pPr>
        <w:pStyle w:val="212"/>
        <w:ind w:firstLine="0" w:firstLineChars="0"/>
        <w:rPr>
          <w:rFonts w:hint="eastAsia" w:ascii="仿宋" w:hAnsi="仿宋" w:eastAsia="仿宋" w:cs="仿宋"/>
          <w:color w:val="auto"/>
          <w:kern w:val="2"/>
          <w:sz w:val="30"/>
          <w:szCs w:val="30"/>
          <w:highlight w:val="none"/>
          <w:lang w:val="en-US" w:eastAsia="zh-CN" w:bidi="ar-SA"/>
        </w:rPr>
      </w:pPr>
      <w:r>
        <w:rPr>
          <w:rFonts w:hint="eastAsia" w:ascii="仿宋" w:hAnsi="仿宋" w:eastAsia="仿宋" w:cs="仿宋"/>
          <w:color w:val="auto"/>
          <w:kern w:val="2"/>
          <w:sz w:val="30"/>
          <w:szCs w:val="30"/>
          <w:highlight w:val="none"/>
          <w:lang w:val="en-US" w:eastAsia="zh-CN" w:bidi="ar-SA"/>
        </w:rPr>
        <w:t>③响应报价低于采购项目最高限价65%的，即响应报价&lt;采购项目最高限价×65%；</w:t>
      </w:r>
    </w:p>
    <w:p w14:paraId="24404DF6">
      <w:pPr>
        <w:pStyle w:val="212"/>
        <w:ind w:firstLine="0" w:firstLineChars="0"/>
        <w:rPr>
          <w:rFonts w:hint="eastAsia" w:ascii="仿宋" w:hAnsi="仿宋" w:eastAsia="仿宋" w:cs="仿宋"/>
          <w:color w:val="auto"/>
          <w:kern w:val="2"/>
          <w:sz w:val="30"/>
          <w:szCs w:val="30"/>
          <w:highlight w:val="none"/>
          <w:lang w:val="en-US" w:eastAsia="zh-CN" w:bidi="ar-SA"/>
        </w:rPr>
      </w:pPr>
      <w:r>
        <w:rPr>
          <w:rFonts w:hint="eastAsia" w:ascii="仿宋" w:hAnsi="仿宋" w:eastAsia="仿宋" w:cs="仿宋"/>
          <w:color w:val="auto"/>
          <w:kern w:val="2"/>
          <w:sz w:val="30"/>
          <w:szCs w:val="30"/>
          <w:highlight w:val="none"/>
          <w:lang w:val="en-US" w:eastAsia="zh-CN" w:bidi="ar-SA"/>
        </w:rPr>
        <w:t>④磋商小组基于专业判断，认为供应商报价过低，有可能影响产品质量或者不能诚信履约的其他情形。</w:t>
      </w:r>
    </w:p>
    <w:p w14:paraId="3A99CE6F">
      <w:pPr>
        <w:pStyle w:val="212"/>
        <w:ind w:firstLine="600" w:firstLineChars="200"/>
        <w:rPr>
          <w:rFonts w:hint="eastAsia" w:ascii="仿宋" w:hAnsi="仿宋" w:eastAsia="仿宋" w:cs="仿宋"/>
          <w:color w:val="auto"/>
          <w:kern w:val="2"/>
          <w:sz w:val="30"/>
          <w:szCs w:val="30"/>
          <w:highlight w:val="none"/>
          <w:lang w:val="en-US" w:eastAsia="zh-CN" w:bidi="ar-SA"/>
        </w:rPr>
      </w:pPr>
      <w:r>
        <w:rPr>
          <w:rFonts w:hint="eastAsia" w:ascii="仿宋" w:hAnsi="仿宋" w:eastAsia="仿宋" w:cs="仿宋"/>
          <w:color w:val="auto"/>
          <w:kern w:val="2"/>
          <w:sz w:val="30"/>
          <w:szCs w:val="30"/>
          <w:highlight w:val="none"/>
          <w:lang w:val="en-US" w:eastAsia="zh-CN" w:bidi="ar-SA"/>
        </w:rPr>
        <w:t>（1）磋商小组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p>
    <w:p w14:paraId="5347D77B">
      <w:pPr>
        <w:pStyle w:val="212"/>
        <w:ind w:firstLine="600" w:firstLineChars="200"/>
        <w:rPr>
          <w:rFonts w:hint="eastAsia" w:ascii="仿宋" w:hAnsi="仿宋" w:eastAsia="仿宋" w:cs="仿宋"/>
          <w:color w:val="auto"/>
          <w:kern w:val="2"/>
          <w:sz w:val="30"/>
          <w:szCs w:val="30"/>
          <w:highlight w:val="none"/>
          <w:lang w:val="en-US" w:eastAsia="zh-CN" w:bidi="ar-SA"/>
        </w:rPr>
      </w:pPr>
      <w:r>
        <w:rPr>
          <w:rFonts w:hint="eastAsia" w:ascii="仿宋" w:hAnsi="仿宋" w:eastAsia="仿宋" w:cs="仿宋"/>
          <w:color w:val="auto"/>
          <w:kern w:val="2"/>
          <w:sz w:val="30"/>
          <w:szCs w:val="30"/>
          <w:highlight w:val="none"/>
          <w:lang w:val="en-US" w:eastAsia="zh-CN" w:bidi="ar-SA"/>
        </w:rPr>
        <w:t>（2）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5B0B7829">
      <w:pPr>
        <w:autoSpaceDE w:val="0"/>
        <w:autoSpaceDN w:val="0"/>
        <w:adjustRightInd w:val="0"/>
        <w:spacing w:line="360" w:lineRule="auto"/>
        <w:ind w:firstLine="600" w:firstLineChars="200"/>
        <w:jc w:val="left"/>
        <w:rPr>
          <w:rFonts w:hint="default" w:ascii="仿宋" w:hAnsi="仿宋" w:eastAsia="仿宋" w:cs="仿宋"/>
          <w:color w:val="auto"/>
          <w:kern w:val="2"/>
          <w:sz w:val="30"/>
          <w:szCs w:val="30"/>
          <w:highlight w:val="none"/>
          <w:lang w:val="en-US" w:eastAsia="zh-CN" w:bidi="ar-SA"/>
        </w:rPr>
      </w:pPr>
      <w:r>
        <w:rPr>
          <w:rFonts w:hint="eastAsia" w:ascii="仿宋" w:hAnsi="仿宋" w:eastAsia="仿宋" w:cs="仿宋"/>
          <w:color w:val="auto"/>
          <w:kern w:val="2"/>
          <w:sz w:val="30"/>
          <w:szCs w:val="30"/>
          <w:highlight w:val="none"/>
          <w:lang w:val="en-US" w:eastAsia="zh-CN" w:bidi="ar-SA"/>
        </w:rPr>
        <w:t>（3）异常低价响应审查的启动原因、审查意见和审查结果应当在评审报告中记录，并随供应商提供的相关书面说明及证明材料，以及磋商小组有关互联网浏览、查询历史一并归档。</w:t>
      </w:r>
    </w:p>
    <w:p w14:paraId="0D0520FA">
      <w:pPr>
        <w:autoSpaceDE w:val="0"/>
        <w:autoSpaceDN w:val="0"/>
        <w:adjustRightInd w:val="0"/>
        <w:spacing w:line="360" w:lineRule="auto"/>
        <w:ind w:firstLine="560" w:firstLineChars="200"/>
        <w:jc w:val="center"/>
        <w:outlineLvl w:val="0"/>
        <w:rPr>
          <w:rFonts w:hint="eastAsia" w:ascii="方正小标宋_GBK" w:hAnsi="方正小标宋_GBK" w:eastAsia="方正小标宋_GBK" w:cs="方正小标宋_GBK"/>
          <w:color w:val="auto"/>
          <w:sz w:val="36"/>
          <w:szCs w:val="36"/>
          <w:highlight w:val="none"/>
        </w:rPr>
      </w:pPr>
      <w:r>
        <w:rPr>
          <w:rFonts w:hint="eastAsia" w:ascii="宋体" w:hAnsi="宋体" w:cs="宋体"/>
          <w:color w:val="auto"/>
          <w:sz w:val="28"/>
          <w:szCs w:val="28"/>
          <w:highlight w:val="none"/>
        </w:rPr>
        <w:br w:type="page"/>
      </w:r>
      <w:bookmarkStart w:id="45" w:name="_Toc11584"/>
      <w:bookmarkStart w:id="46" w:name="_Toc7918"/>
      <w:r>
        <w:rPr>
          <w:rFonts w:hint="eastAsia" w:ascii="方正小标宋_GBK" w:hAnsi="方正小标宋_GBK" w:eastAsia="方正小标宋_GBK" w:cs="方正小标宋_GBK"/>
          <w:color w:val="auto"/>
          <w:sz w:val="36"/>
          <w:szCs w:val="36"/>
          <w:highlight w:val="none"/>
        </w:rPr>
        <w:t>第三章 成交标准</w:t>
      </w:r>
      <w:bookmarkEnd w:id="45"/>
      <w:bookmarkEnd w:id="46"/>
    </w:p>
    <w:p w14:paraId="18CED22B">
      <w:pPr>
        <w:autoSpaceDE w:val="0"/>
        <w:autoSpaceDN w:val="0"/>
        <w:adjustRightInd w:val="0"/>
        <w:spacing w:line="560" w:lineRule="exact"/>
        <w:ind w:firstLine="600" w:firstLineChars="200"/>
        <w:jc w:val="left"/>
        <w:outlineLvl w:val="0"/>
        <w:rPr>
          <w:rFonts w:hint="eastAsia" w:ascii="仿宋" w:hAnsi="仿宋" w:eastAsia="仿宋" w:cs="仿宋"/>
          <w:b/>
          <w:color w:val="auto"/>
          <w:sz w:val="30"/>
          <w:szCs w:val="30"/>
          <w:highlight w:val="none"/>
        </w:rPr>
      </w:pPr>
      <w:r>
        <w:rPr>
          <w:rFonts w:hint="eastAsia" w:ascii="仿宋" w:hAnsi="仿宋" w:eastAsia="仿宋" w:cs="仿宋"/>
          <w:color w:val="auto"/>
          <w:sz w:val="30"/>
          <w:szCs w:val="30"/>
          <w:highlight w:val="none"/>
        </w:rPr>
        <w:t>1、成交标准：质量和服务均能满足采购文件实质性要求，且符合采购人要求</w:t>
      </w:r>
      <w:r>
        <w:rPr>
          <w:rFonts w:hint="eastAsia" w:ascii="仿宋" w:hAnsi="仿宋" w:eastAsia="仿宋" w:cs="仿宋"/>
          <w:b/>
          <w:color w:val="auto"/>
          <w:sz w:val="30"/>
          <w:szCs w:val="30"/>
          <w:highlight w:val="none"/>
        </w:rPr>
        <w:t>。</w:t>
      </w:r>
    </w:p>
    <w:p w14:paraId="516169B4">
      <w:pPr>
        <w:autoSpaceDE w:val="0"/>
        <w:autoSpaceDN w:val="0"/>
        <w:adjustRightIn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2、评定标准：综合评分法</w:t>
      </w:r>
      <w:r>
        <w:rPr>
          <w:rFonts w:hint="eastAsia" w:ascii="仿宋" w:hAnsi="仿宋" w:eastAsia="仿宋" w:cs="仿宋"/>
          <w:color w:val="auto"/>
          <w:sz w:val="30"/>
          <w:szCs w:val="30"/>
          <w:highlight w:val="none"/>
          <w:lang w:val="zh-CN"/>
        </w:rPr>
        <w:t xml:space="preserve"> ，</w:t>
      </w:r>
      <w:r>
        <w:rPr>
          <w:rFonts w:hint="eastAsia" w:ascii="仿宋" w:hAnsi="仿宋" w:eastAsia="仿宋" w:cs="仿宋"/>
          <w:color w:val="auto"/>
          <w:sz w:val="30"/>
          <w:szCs w:val="30"/>
          <w:highlight w:val="none"/>
        </w:rPr>
        <w:t>采用百分制（满分100分）</w:t>
      </w:r>
    </w:p>
    <w:tbl>
      <w:tblPr>
        <w:tblStyle w:val="69"/>
        <w:tblW w:w="89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10"/>
        <w:gridCol w:w="1442"/>
        <w:gridCol w:w="1150"/>
        <w:gridCol w:w="5647"/>
      </w:tblGrid>
      <w:tr w14:paraId="2D745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0" w:hRule="atLeast"/>
          <w:jc w:val="center"/>
        </w:trPr>
        <w:tc>
          <w:tcPr>
            <w:tcW w:w="710" w:type="dxa"/>
            <w:vAlign w:val="center"/>
          </w:tcPr>
          <w:p w14:paraId="2108D2D3">
            <w:pPr>
              <w:spacing w:line="560" w:lineRule="exact"/>
              <w:jc w:val="center"/>
              <w:rPr>
                <w:rFonts w:hint="eastAsia" w:ascii="仿宋" w:hAnsi="仿宋" w:eastAsia="仿宋" w:cs="仿宋"/>
                <w:b/>
                <w:bCs/>
                <w:color w:val="auto"/>
                <w:sz w:val="30"/>
                <w:szCs w:val="30"/>
                <w:highlight w:val="none"/>
              </w:rPr>
            </w:pPr>
            <w:bookmarkStart w:id="47" w:name="_Toc4559"/>
            <w:r>
              <w:rPr>
                <w:rFonts w:hint="eastAsia" w:ascii="仿宋" w:hAnsi="仿宋" w:eastAsia="仿宋" w:cs="仿宋"/>
                <w:b/>
                <w:bCs/>
                <w:color w:val="auto"/>
                <w:sz w:val="30"/>
                <w:szCs w:val="30"/>
                <w:highlight w:val="none"/>
              </w:rPr>
              <w:t>序号</w:t>
            </w:r>
          </w:p>
        </w:tc>
        <w:tc>
          <w:tcPr>
            <w:tcW w:w="1442" w:type="dxa"/>
            <w:vAlign w:val="center"/>
          </w:tcPr>
          <w:p w14:paraId="19492897">
            <w:pPr>
              <w:spacing w:line="560" w:lineRule="exact"/>
              <w:jc w:val="cente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评分因素</w:t>
            </w:r>
          </w:p>
        </w:tc>
        <w:tc>
          <w:tcPr>
            <w:tcW w:w="1150" w:type="dxa"/>
            <w:vAlign w:val="center"/>
          </w:tcPr>
          <w:p w14:paraId="25AF12F0">
            <w:pPr>
              <w:spacing w:line="560" w:lineRule="exact"/>
              <w:jc w:val="cente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分值</w:t>
            </w:r>
          </w:p>
        </w:tc>
        <w:tc>
          <w:tcPr>
            <w:tcW w:w="5647" w:type="dxa"/>
            <w:vAlign w:val="center"/>
          </w:tcPr>
          <w:p w14:paraId="0A067D49">
            <w:pPr>
              <w:spacing w:line="560" w:lineRule="exact"/>
              <w:ind w:firstLine="602" w:firstLineChars="200"/>
              <w:jc w:val="cente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评分标准说明</w:t>
            </w:r>
          </w:p>
        </w:tc>
      </w:tr>
      <w:tr w14:paraId="7B1D5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710" w:type="dxa"/>
            <w:vAlign w:val="center"/>
          </w:tcPr>
          <w:p w14:paraId="437A49D4">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p>
        </w:tc>
        <w:tc>
          <w:tcPr>
            <w:tcW w:w="1442" w:type="dxa"/>
            <w:vAlign w:val="center"/>
          </w:tcPr>
          <w:p w14:paraId="578B9991">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价格分</w:t>
            </w:r>
          </w:p>
          <w:p w14:paraId="4BC983AD">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（30分）</w:t>
            </w:r>
          </w:p>
        </w:tc>
        <w:tc>
          <w:tcPr>
            <w:tcW w:w="1150" w:type="dxa"/>
            <w:vAlign w:val="center"/>
          </w:tcPr>
          <w:p w14:paraId="71B793D7">
            <w:pPr>
              <w:spacing w:line="560" w:lineRule="exact"/>
              <w:ind w:firstLine="300" w:firstLineChars="1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30</w:t>
            </w:r>
          </w:p>
        </w:tc>
        <w:tc>
          <w:tcPr>
            <w:tcW w:w="5647" w:type="dxa"/>
            <w:vAlign w:val="center"/>
          </w:tcPr>
          <w:p w14:paraId="3CA5B49B">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采用低价优先法计算，即满足采购文件要求且响应价格最低的响应报价为评审基准价，其价格分为满分。其他供应商的价格分统一按照下列公式计算：响应报价得分=（评审基准价/响应报价）×30，保留小数点后两位。</w:t>
            </w:r>
          </w:p>
        </w:tc>
      </w:tr>
      <w:tr w14:paraId="64F2E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restart"/>
            <w:vAlign w:val="center"/>
          </w:tcPr>
          <w:p w14:paraId="583D2317">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w:t>
            </w:r>
          </w:p>
        </w:tc>
        <w:tc>
          <w:tcPr>
            <w:tcW w:w="1442" w:type="dxa"/>
            <w:vMerge w:val="restart"/>
            <w:vAlign w:val="center"/>
          </w:tcPr>
          <w:p w14:paraId="77826F12">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商务分</w:t>
            </w:r>
          </w:p>
          <w:p w14:paraId="0AFE305E">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（30分）</w:t>
            </w:r>
          </w:p>
        </w:tc>
        <w:tc>
          <w:tcPr>
            <w:tcW w:w="1150" w:type="dxa"/>
            <w:vAlign w:val="center"/>
          </w:tcPr>
          <w:p w14:paraId="794BE5B6">
            <w:pPr>
              <w:spacing w:line="560" w:lineRule="exact"/>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供应商业绩</w:t>
            </w:r>
          </w:p>
          <w:p w14:paraId="23F014F3">
            <w:pPr>
              <w:spacing w:line="560" w:lineRule="exact"/>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（10分）</w:t>
            </w:r>
          </w:p>
        </w:tc>
        <w:tc>
          <w:tcPr>
            <w:tcW w:w="5647" w:type="dxa"/>
            <w:vAlign w:val="center"/>
          </w:tcPr>
          <w:p w14:paraId="1C39DDD3">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供应商自2023年1月1日以来具有类似项目业绩的，每提供1个得5分，最多得10分。（提供中标（成交）通知书、合同、竣工验收证明文件，时间以竣工验收证明文件时间为准，提供的证明材料需能反应上述内容，否则视为未提供。）供应商业绩</w:t>
            </w:r>
            <w:r>
              <w:rPr>
                <w:rFonts w:hint="eastAsia" w:ascii="仿宋" w:hAnsi="仿宋" w:eastAsia="仿宋" w:cs="仿宋"/>
                <w:color w:val="auto"/>
                <w:sz w:val="30"/>
                <w:szCs w:val="30"/>
                <w:highlight w:val="none"/>
                <w:lang w:val="en-US" w:eastAsia="zh-CN"/>
              </w:rPr>
              <w:t>与</w:t>
            </w:r>
            <w:r>
              <w:rPr>
                <w:rFonts w:hint="eastAsia" w:ascii="仿宋" w:hAnsi="仿宋" w:eastAsia="仿宋" w:cs="仿宋"/>
                <w:color w:val="auto"/>
                <w:sz w:val="30"/>
                <w:szCs w:val="30"/>
                <w:highlight w:val="none"/>
              </w:rPr>
              <w:t>项目负责人业绩不可兼得。</w:t>
            </w:r>
          </w:p>
        </w:tc>
      </w:tr>
      <w:tr w14:paraId="562D6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5B44FD88">
            <w:pPr>
              <w:spacing w:line="560" w:lineRule="exact"/>
              <w:rPr>
                <w:rFonts w:hint="eastAsia" w:ascii="仿宋" w:hAnsi="仿宋" w:eastAsia="仿宋" w:cs="仿宋"/>
                <w:color w:val="auto"/>
                <w:sz w:val="30"/>
                <w:szCs w:val="30"/>
                <w:highlight w:val="none"/>
              </w:rPr>
            </w:pPr>
          </w:p>
        </w:tc>
        <w:tc>
          <w:tcPr>
            <w:tcW w:w="1442" w:type="dxa"/>
            <w:vMerge w:val="continue"/>
            <w:vAlign w:val="center"/>
          </w:tcPr>
          <w:p w14:paraId="3B2EA969">
            <w:pPr>
              <w:spacing w:line="560" w:lineRule="exact"/>
              <w:rPr>
                <w:rFonts w:hint="eastAsia" w:ascii="仿宋" w:hAnsi="仿宋" w:eastAsia="仿宋" w:cs="仿宋"/>
                <w:color w:val="auto"/>
                <w:sz w:val="30"/>
                <w:szCs w:val="30"/>
                <w:highlight w:val="none"/>
              </w:rPr>
            </w:pPr>
          </w:p>
        </w:tc>
        <w:tc>
          <w:tcPr>
            <w:tcW w:w="1150" w:type="dxa"/>
            <w:vAlign w:val="center"/>
          </w:tcPr>
          <w:p w14:paraId="0C2A7E2B">
            <w:pPr>
              <w:spacing w:line="560" w:lineRule="exact"/>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项目负责人业绩</w:t>
            </w:r>
          </w:p>
          <w:p w14:paraId="33922676">
            <w:pPr>
              <w:spacing w:line="560" w:lineRule="exact"/>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（5分）</w:t>
            </w:r>
          </w:p>
        </w:tc>
        <w:tc>
          <w:tcPr>
            <w:tcW w:w="5647" w:type="dxa"/>
            <w:vAlign w:val="center"/>
          </w:tcPr>
          <w:p w14:paraId="4322FBC1">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项目负责人自2023年1月1日以来具有类似项目业绩的，每提供1个得5分，最多得5分。（提供中标（成交）通知书、合同、竣工验收证明文件，时间以竣工验收证明文件时间为准，提供的证明材料需能反应上述内容，否则视为未提供。）项目负责人业绩必须是供应商承接的，</w:t>
            </w:r>
            <w:r>
              <w:rPr>
                <w:rFonts w:hint="eastAsia" w:ascii="仿宋" w:hAnsi="仿宋" w:eastAsia="仿宋" w:cs="仿宋"/>
                <w:color w:val="auto"/>
                <w:sz w:val="30"/>
                <w:szCs w:val="30"/>
                <w:highlight w:val="none"/>
                <w:lang w:val="en-US" w:eastAsia="zh-CN"/>
              </w:rPr>
              <w:t>与</w:t>
            </w:r>
            <w:r>
              <w:rPr>
                <w:rFonts w:hint="eastAsia" w:ascii="仿宋" w:hAnsi="仿宋" w:eastAsia="仿宋" w:cs="仿宋"/>
                <w:color w:val="auto"/>
                <w:sz w:val="30"/>
                <w:szCs w:val="30"/>
                <w:highlight w:val="none"/>
              </w:rPr>
              <w:t>供应商业绩不可兼得。</w:t>
            </w:r>
          </w:p>
        </w:tc>
      </w:tr>
      <w:tr w14:paraId="0C752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732B3C78">
            <w:pPr>
              <w:spacing w:line="560" w:lineRule="exact"/>
              <w:ind w:firstLine="600" w:firstLineChars="200"/>
              <w:rPr>
                <w:rFonts w:hint="eastAsia" w:ascii="仿宋" w:hAnsi="仿宋" w:eastAsia="仿宋" w:cs="仿宋"/>
                <w:color w:val="auto"/>
                <w:sz w:val="30"/>
                <w:szCs w:val="30"/>
                <w:highlight w:val="none"/>
              </w:rPr>
            </w:pPr>
          </w:p>
        </w:tc>
        <w:tc>
          <w:tcPr>
            <w:tcW w:w="1442" w:type="dxa"/>
            <w:vMerge w:val="continue"/>
            <w:vAlign w:val="center"/>
          </w:tcPr>
          <w:p w14:paraId="545B265F">
            <w:pPr>
              <w:spacing w:line="560" w:lineRule="exact"/>
              <w:ind w:firstLine="600" w:firstLineChars="200"/>
              <w:rPr>
                <w:rFonts w:hint="eastAsia" w:ascii="仿宋" w:hAnsi="仿宋" w:eastAsia="仿宋" w:cs="仿宋"/>
                <w:color w:val="auto"/>
                <w:sz w:val="30"/>
                <w:szCs w:val="30"/>
                <w:highlight w:val="none"/>
              </w:rPr>
            </w:pPr>
          </w:p>
        </w:tc>
        <w:tc>
          <w:tcPr>
            <w:tcW w:w="1150" w:type="dxa"/>
            <w:vAlign w:val="center"/>
          </w:tcPr>
          <w:p w14:paraId="0A408B82">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项目组人员配备</w:t>
            </w:r>
          </w:p>
          <w:p w14:paraId="08961657">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en-US" w:eastAsia="zh-CN"/>
              </w:rPr>
              <w:t>5</w:t>
            </w:r>
            <w:r>
              <w:rPr>
                <w:rFonts w:hint="eastAsia" w:ascii="仿宋" w:hAnsi="仿宋" w:eastAsia="仿宋" w:cs="仿宋"/>
                <w:color w:val="auto"/>
                <w:sz w:val="30"/>
                <w:szCs w:val="30"/>
                <w:highlight w:val="none"/>
              </w:rPr>
              <w:t>分）</w:t>
            </w:r>
          </w:p>
        </w:tc>
        <w:tc>
          <w:tcPr>
            <w:tcW w:w="5647" w:type="dxa"/>
            <w:vAlign w:val="center"/>
          </w:tcPr>
          <w:p w14:paraId="5B992842">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1</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技术负责人（项目负责人、技术负责人不得兼任）具有中级及以上</w:t>
            </w:r>
            <w:r>
              <w:rPr>
                <w:rFonts w:hint="eastAsia" w:ascii="仿宋" w:hAnsi="仿宋" w:eastAsia="仿宋" w:cs="仿宋"/>
                <w:color w:val="auto"/>
                <w:sz w:val="30"/>
                <w:szCs w:val="30"/>
                <w:highlight w:val="none"/>
                <w:lang w:val="en-US" w:eastAsia="zh-CN"/>
              </w:rPr>
              <w:t>职称</w:t>
            </w:r>
            <w:r>
              <w:rPr>
                <w:rFonts w:hint="eastAsia" w:ascii="仿宋" w:hAnsi="仿宋" w:eastAsia="仿宋" w:cs="仿宋"/>
                <w:color w:val="auto"/>
                <w:sz w:val="30"/>
                <w:szCs w:val="30"/>
                <w:highlight w:val="none"/>
              </w:rPr>
              <w:t>的得</w:t>
            </w:r>
            <w:r>
              <w:rPr>
                <w:rFonts w:hint="eastAsia" w:ascii="仿宋" w:hAnsi="仿宋" w:eastAsia="仿宋" w:cs="仿宋"/>
                <w:color w:val="auto"/>
                <w:sz w:val="30"/>
                <w:szCs w:val="30"/>
                <w:highlight w:val="none"/>
                <w:lang w:val="en-US" w:eastAsia="zh-CN"/>
              </w:rPr>
              <w:t>5</w:t>
            </w:r>
            <w:r>
              <w:rPr>
                <w:rFonts w:hint="eastAsia" w:ascii="仿宋" w:hAnsi="仿宋" w:eastAsia="仿宋" w:cs="仿宋"/>
                <w:color w:val="auto"/>
                <w:sz w:val="30"/>
                <w:szCs w:val="30"/>
                <w:highlight w:val="none"/>
              </w:rPr>
              <w:t>分。（提供职称证书及供应商为其缴纳的近六个月（2026年3月以来）任意一个月社保证明材料）</w:t>
            </w:r>
          </w:p>
          <w:p w14:paraId="448CB208">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2</w:t>
            </w:r>
            <w:r>
              <w:rPr>
                <w:rFonts w:hint="eastAsia" w:ascii="仿宋" w:hAnsi="仿宋" w:eastAsia="仿宋" w:cs="仿宋"/>
                <w:color w:val="auto"/>
                <w:sz w:val="30"/>
                <w:szCs w:val="30"/>
                <w:highlight w:val="none"/>
              </w:rPr>
              <w:t>）项目组其他人员（项目负责人、技术负责人除外）具有应急管理部门颁发的中华人民共和国特种作业操作证：“焊接与热切割作业”证、“高处作业”证的每提供1种证书得</w:t>
            </w:r>
            <w:r>
              <w:rPr>
                <w:rFonts w:hint="eastAsia" w:ascii="仿宋" w:hAnsi="仿宋" w:eastAsia="仿宋" w:cs="仿宋"/>
                <w:color w:val="auto"/>
                <w:sz w:val="30"/>
                <w:szCs w:val="30"/>
                <w:highlight w:val="none"/>
                <w:lang w:val="en-US" w:eastAsia="zh-CN"/>
              </w:rPr>
              <w:t>5</w:t>
            </w:r>
            <w:r>
              <w:rPr>
                <w:rFonts w:hint="eastAsia" w:ascii="仿宋" w:hAnsi="仿宋" w:eastAsia="仿宋" w:cs="仿宋"/>
                <w:color w:val="auto"/>
                <w:sz w:val="30"/>
                <w:szCs w:val="30"/>
                <w:highlight w:val="none"/>
              </w:rPr>
              <w:t>分，最多得</w:t>
            </w:r>
            <w:r>
              <w:rPr>
                <w:rFonts w:hint="eastAsia" w:ascii="仿宋" w:hAnsi="仿宋" w:eastAsia="仿宋" w:cs="仿宋"/>
                <w:color w:val="auto"/>
                <w:sz w:val="30"/>
                <w:szCs w:val="30"/>
                <w:highlight w:val="none"/>
                <w:lang w:val="en-US" w:eastAsia="zh-CN"/>
              </w:rPr>
              <w:t>10</w:t>
            </w:r>
            <w:r>
              <w:rPr>
                <w:rFonts w:hint="eastAsia" w:ascii="仿宋" w:hAnsi="仿宋" w:eastAsia="仿宋" w:cs="仿宋"/>
                <w:color w:val="auto"/>
                <w:sz w:val="30"/>
                <w:szCs w:val="30"/>
                <w:highlight w:val="none"/>
              </w:rPr>
              <w:t>分。</w:t>
            </w:r>
          </w:p>
          <w:p w14:paraId="07CBB40D">
            <w:pPr>
              <w:spacing w:line="560" w:lineRule="exact"/>
              <w:ind w:firstLine="600" w:firstLineChars="200"/>
              <w:rPr>
                <w:rFonts w:hint="eastAsia"/>
                <w:color w:val="auto"/>
                <w:highlight w:val="none"/>
              </w:rPr>
            </w:pPr>
            <w:r>
              <w:rPr>
                <w:rFonts w:hint="eastAsia" w:ascii="仿宋" w:hAnsi="仿宋" w:eastAsia="仿宋" w:cs="仿宋"/>
                <w:color w:val="auto"/>
                <w:sz w:val="30"/>
                <w:szCs w:val="30"/>
                <w:highlight w:val="none"/>
              </w:rPr>
              <w:t>注：上述人员一人只计一证。（提供相关证书，未提供或提供的材料不全的不得分。）</w:t>
            </w:r>
          </w:p>
        </w:tc>
      </w:tr>
      <w:tr w14:paraId="3CC66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restart"/>
            <w:vAlign w:val="center"/>
          </w:tcPr>
          <w:p w14:paraId="23147313">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w:t>
            </w:r>
          </w:p>
        </w:tc>
        <w:tc>
          <w:tcPr>
            <w:tcW w:w="1442" w:type="dxa"/>
            <w:vMerge w:val="restart"/>
            <w:vAlign w:val="center"/>
          </w:tcPr>
          <w:p w14:paraId="48AE6A47">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技术分</w:t>
            </w:r>
          </w:p>
          <w:p w14:paraId="7050E5DC">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（40分）</w:t>
            </w:r>
          </w:p>
        </w:tc>
        <w:tc>
          <w:tcPr>
            <w:tcW w:w="1150" w:type="dxa"/>
            <w:vAlign w:val="center"/>
          </w:tcPr>
          <w:p w14:paraId="418889F5">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总体实施方案</w:t>
            </w:r>
          </w:p>
        </w:tc>
        <w:tc>
          <w:tcPr>
            <w:tcW w:w="5647" w:type="dxa"/>
            <w:vAlign w:val="center"/>
          </w:tcPr>
          <w:p w14:paraId="3E411419">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评委根据各供应商提供的项目总体实施方案进行评分：</w:t>
            </w:r>
          </w:p>
          <w:p w14:paraId="4DC783F9">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（1）总体实施方案表述清晰完整、严谨、科学合理，针对性强、可操作性强的得</w:t>
            </w:r>
            <w:r>
              <w:rPr>
                <w:rFonts w:hint="eastAsia" w:ascii="仿宋" w:hAnsi="仿宋" w:eastAsia="仿宋" w:cs="仿宋"/>
                <w:color w:val="auto"/>
                <w:sz w:val="30"/>
                <w:szCs w:val="30"/>
                <w:highlight w:val="none"/>
              </w:rPr>
              <w:t>8</w:t>
            </w:r>
            <w:r>
              <w:rPr>
                <w:rFonts w:hint="eastAsia" w:ascii="仿宋" w:hAnsi="仿宋" w:eastAsia="仿宋" w:cs="仿宋"/>
                <w:color w:val="auto"/>
                <w:sz w:val="30"/>
                <w:szCs w:val="30"/>
                <w:highlight w:val="none"/>
                <w:lang w:val="zh-TW" w:eastAsia="zh-TW"/>
              </w:rPr>
              <w:t>分；</w:t>
            </w:r>
          </w:p>
          <w:p w14:paraId="292A251D">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（2）总体实施方案表述清晰完整但不够严谨、合理，具有针对性和可操作性的得</w:t>
            </w:r>
            <w:r>
              <w:rPr>
                <w:rFonts w:hint="eastAsia" w:ascii="仿宋" w:hAnsi="仿宋" w:eastAsia="仿宋" w:cs="仿宋"/>
                <w:color w:val="auto"/>
                <w:sz w:val="30"/>
                <w:szCs w:val="30"/>
                <w:highlight w:val="none"/>
              </w:rPr>
              <w:t>6</w:t>
            </w:r>
            <w:r>
              <w:rPr>
                <w:rFonts w:hint="eastAsia" w:ascii="仿宋" w:hAnsi="仿宋" w:eastAsia="仿宋" w:cs="仿宋"/>
                <w:color w:val="auto"/>
                <w:sz w:val="30"/>
                <w:szCs w:val="30"/>
                <w:highlight w:val="none"/>
                <w:lang w:val="zh-TW" w:eastAsia="zh-TW"/>
              </w:rPr>
              <w:t>分；</w:t>
            </w:r>
          </w:p>
          <w:p w14:paraId="208429AE">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（3）总体实施方案表述清晰但不够完整、无针对性，可操作性一般的得</w:t>
            </w: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val="zh-TW" w:eastAsia="zh-TW"/>
              </w:rPr>
              <w:t>分；</w:t>
            </w:r>
          </w:p>
          <w:p w14:paraId="2B053F99">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（4）总体实施方案表述不清晰可操作性较差的得</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TW" w:eastAsia="zh-TW"/>
              </w:rPr>
              <w:t>分；</w:t>
            </w:r>
          </w:p>
          <w:p w14:paraId="599F63A9">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（5）未提供不得分。</w:t>
            </w:r>
          </w:p>
        </w:tc>
      </w:tr>
      <w:tr w14:paraId="5FACC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6EB33EEC">
            <w:pPr>
              <w:spacing w:line="560" w:lineRule="exact"/>
              <w:ind w:firstLine="600" w:firstLineChars="200"/>
              <w:rPr>
                <w:rFonts w:hint="eastAsia" w:ascii="仿宋" w:hAnsi="仿宋" w:eastAsia="仿宋" w:cs="仿宋"/>
                <w:color w:val="auto"/>
                <w:sz w:val="30"/>
                <w:szCs w:val="30"/>
                <w:highlight w:val="none"/>
              </w:rPr>
            </w:pPr>
          </w:p>
        </w:tc>
        <w:tc>
          <w:tcPr>
            <w:tcW w:w="1442" w:type="dxa"/>
            <w:vMerge w:val="continue"/>
            <w:vAlign w:val="center"/>
          </w:tcPr>
          <w:p w14:paraId="4A330A4A">
            <w:pPr>
              <w:spacing w:line="560" w:lineRule="exact"/>
              <w:ind w:firstLine="600" w:firstLineChars="200"/>
              <w:rPr>
                <w:rFonts w:hint="eastAsia" w:ascii="仿宋" w:hAnsi="仿宋" w:eastAsia="仿宋" w:cs="仿宋"/>
                <w:color w:val="auto"/>
                <w:sz w:val="30"/>
                <w:szCs w:val="30"/>
                <w:highlight w:val="none"/>
              </w:rPr>
            </w:pPr>
          </w:p>
        </w:tc>
        <w:tc>
          <w:tcPr>
            <w:tcW w:w="1150" w:type="dxa"/>
            <w:vAlign w:val="center"/>
          </w:tcPr>
          <w:p w14:paraId="5D377300">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项目进度计划和各阶段进度的保证措施</w:t>
            </w:r>
          </w:p>
        </w:tc>
        <w:tc>
          <w:tcPr>
            <w:tcW w:w="5647" w:type="dxa"/>
          </w:tcPr>
          <w:p w14:paraId="5E8ABE44">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评委根据各供应商提供的项目进度计划和各阶段进度保证措施进行评分：</w:t>
            </w:r>
          </w:p>
          <w:p w14:paraId="22C7D28B">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（1）进度计划安排清晰完整、严谨、科学合理，针对性强、可操作性强的得</w:t>
            </w:r>
            <w:r>
              <w:rPr>
                <w:rFonts w:hint="eastAsia" w:ascii="仿宋" w:hAnsi="仿宋" w:eastAsia="仿宋" w:cs="仿宋"/>
                <w:color w:val="auto"/>
                <w:sz w:val="30"/>
                <w:szCs w:val="30"/>
                <w:highlight w:val="none"/>
              </w:rPr>
              <w:t>6</w:t>
            </w:r>
            <w:r>
              <w:rPr>
                <w:rFonts w:hint="eastAsia" w:ascii="仿宋" w:hAnsi="仿宋" w:eastAsia="仿宋" w:cs="仿宋"/>
                <w:color w:val="auto"/>
                <w:sz w:val="30"/>
                <w:szCs w:val="30"/>
                <w:highlight w:val="none"/>
                <w:lang w:val="zh-TW" w:eastAsia="zh-TW"/>
              </w:rPr>
              <w:t>分；</w:t>
            </w:r>
          </w:p>
          <w:p w14:paraId="572F655E">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（2）进度计划安排清晰完整但不够严谨、合理，具有针对性和可操作性的得</w:t>
            </w: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val="zh-TW" w:eastAsia="zh-TW"/>
              </w:rPr>
              <w:t>分；</w:t>
            </w:r>
          </w:p>
          <w:p w14:paraId="1A834014">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（3）进度计划安排清晰但不够完整、无针对性，可操作性一般的得</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TW" w:eastAsia="zh-TW"/>
              </w:rPr>
              <w:t>分；</w:t>
            </w:r>
          </w:p>
          <w:p w14:paraId="491568E3">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（4）进度计划安排不清晰可操作性较差的得</w:t>
            </w: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zh-TW" w:eastAsia="zh-TW"/>
              </w:rPr>
              <w:t>分；</w:t>
            </w:r>
          </w:p>
          <w:p w14:paraId="4DF7A244">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（5）未提供不得分。</w:t>
            </w:r>
          </w:p>
        </w:tc>
      </w:tr>
      <w:tr w14:paraId="39705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0896FD25">
            <w:pPr>
              <w:spacing w:line="560" w:lineRule="exact"/>
              <w:ind w:firstLine="600" w:firstLineChars="200"/>
              <w:rPr>
                <w:rFonts w:hint="eastAsia" w:ascii="仿宋" w:hAnsi="仿宋" w:eastAsia="仿宋" w:cs="仿宋"/>
                <w:color w:val="auto"/>
                <w:sz w:val="30"/>
                <w:szCs w:val="30"/>
                <w:highlight w:val="none"/>
              </w:rPr>
            </w:pPr>
          </w:p>
        </w:tc>
        <w:tc>
          <w:tcPr>
            <w:tcW w:w="1442" w:type="dxa"/>
            <w:vMerge w:val="continue"/>
            <w:vAlign w:val="center"/>
          </w:tcPr>
          <w:p w14:paraId="7061A13D">
            <w:pPr>
              <w:spacing w:line="560" w:lineRule="exact"/>
              <w:ind w:firstLine="600" w:firstLineChars="200"/>
              <w:rPr>
                <w:rFonts w:hint="eastAsia" w:ascii="仿宋" w:hAnsi="仿宋" w:eastAsia="仿宋" w:cs="仿宋"/>
                <w:color w:val="auto"/>
                <w:sz w:val="30"/>
                <w:szCs w:val="30"/>
                <w:highlight w:val="none"/>
              </w:rPr>
            </w:pPr>
          </w:p>
        </w:tc>
        <w:tc>
          <w:tcPr>
            <w:tcW w:w="1150" w:type="dxa"/>
            <w:vAlign w:val="center"/>
          </w:tcPr>
          <w:p w14:paraId="18B8B498">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技术力量</w:t>
            </w:r>
            <w:r>
              <w:rPr>
                <w:rFonts w:hint="eastAsia" w:ascii="仿宋" w:hAnsi="仿宋" w:eastAsia="仿宋" w:cs="仿宋"/>
                <w:color w:val="auto"/>
                <w:sz w:val="30"/>
                <w:szCs w:val="30"/>
                <w:highlight w:val="none"/>
                <w:lang w:val="zh-TW"/>
              </w:rPr>
              <w:t>、</w:t>
            </w:r>
            <w:r>
              <w:rPr>
                <w:rFonts w:hint="eastAsia" w:ascii="仿宋" w:hAnsi="仿宋" w:eastAsia="仿宋" w:cs="仿宋"/>
                <w:color w:val="auto"/>
                <w:sz w:val="30"/>
                <w:szCs w:val="30"/>
                <w:highlight w:val="none"/>
                <w:lang w:val="zh-TW" w:eastAsia="zh-TW"/>
              </w:rPr>
              <w:t>岗位责任</w:t>
            </w:r>
          </w:p>
        </w:tc>
        <w:tc>
          <w:tcPr>
            <w:tcW w:w="5647" w:type="dxa"/>
          </w:tcPr>
          <w:p w14:paraId="591AE37B">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评委根据供应商提供的针对本项目技术力量</w:t>
            </w:r>
            <w:r>
              <w:rPr>
                <w:rFonts w:hint="eastAsia" w:ascii="仿宋" w:hAnsi="仿宋" w:eastAsia="仿宋" w:cs="仿宋"/>
                <w:color w:val="auto"/>
                <w:sz w:val="30"/>
                <w:szCs w:val="30"/>
                <w:highlight w:val="none"/>
                <w:lang w:val="zh-TW"/>
              </w:rPr>
              <w:t>、</w:t>
            </w:r>
            <w:r>
              <w:rPr>
                <w:rFonts w:hint="eastAsia" w:ascii="仿宋" w:hAnsi="仿宋" w:eastAsia="仿宋" w:cs="仿宋"/>
                <w:color w:val="auto"/>
                <w:sz w:val="30"/>
                <w:szCs w:val="30"/>
                <w:highlight w:val="none"/>
                <w:lang w:val="zh-TW" w:eastAsia="zh-TW"/>
              </w:rPr>
              <w:t>岗位</w:t>
            </w:r>
            <w:r>
              <w:rPr>
                <w:rFonts w:hint="eastAsia" w:ascii="仿宋" w:hAnsi="仿宋" w:eastAsia="仿宋" w:cs="仿宋"/>
                <w:color w:val="auto"/>
                <w:sz w:val="30"/>
                <w:szCs w:val="30"/>
                <w:highlight w:val="none"/>
                <w:lang w:val="zh-TW"/>
              </w:rPr>
              <w:t>职责</w:t>
            </w:r>
            <w:r>
              <w:rPr>
                <w:rFonts w:hint="eastAsia" w:ascii="仿宋" w:hAnsi="仿宋" w:eastAsia="仿宋" w:cs="仿宋"/>
                <w:color w:val="auto"/>
                <w:sz w:val="30"/>
                <w:szCs w:val="30"/>
                <w:highlight w:val="none"/>
                <w:lang w:val="zh-TW" w:eastAsia="zh-TW"/>
              </w:rPr>
              <w:t>进行评分：</w:t>
            </w:r>
          </w:p>
          <w:p w14:paraId="03DB40C7">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（1）技术力量、</w:t>
            </w:r>
            <w:r>
              <w:rPr>
                <w:rFonts w:hint="eastAsia" w:ascii="仿宋" w:hAnsi="仿宋" w:eastAsia="仿宋" w:cs="仿宋"/>
                <w:color w:val="auto"/>
                <w:sz w:val="30"/>
                <w:szCs w:val="30"/>
                <w:highlight w:val="none"/>
              </w:rPr>
              <w:t>岗位职责划分</w:t>
            </w:r>
            <w:r>
              <w:rPr>
                <w:rFonts w:hint="eastAsia" w:ascii="仿宋" w:hAnsi="仿宋" w:eastAsia="仿宋" w:cs="仿宋"/>
                <w:color w:val="auto"/>
                <w:sz w:val="30"/>
                <w:szCs w:val="30"/>
                <w:highlight w:val="none"/>
                <w:lang w:val="zh-TW" w:eastAsia="zh-TW"/>
              </w:rPr>
              <w:t>科学合理，针对性强、可操作性强的得</w:t>
            </w:r>
            <w:r>
              <w:rPr>
                <w:rFonts w:hint="eastAsia" w:ascii="仿宋" w:hAnsi="仿宋" w:eastAsia="仿宋" w:cs="仿宋"/>
                <w:color w:val="auto"/>
                <w:sz w:val="30"/>
                <w:szCs w:val="30"/>
                <w:highlight w:val="none"/>
              </w:rPr>
              <w:t>6</w:t>
            </w:r>
            <w:r>
              <w:rPr>
                <w:rFonts w:hint="eastAsia" w:ascii="仿宋" w:hAnsi="仿宋" w:eastAsia="仿宋" w:cs="仿宋"/>
                <w:color w:val="auto"/>
                <w:sz w:val="30"/>
                <w:szCs w:val="30"/>
                <w:highlight w:val="none"/>
                <w:lang w:val="zh-TW" w:eastAsia="zh-TW"/>
              </w:rPr>
              <w:t>分；</w:t>
            </w:r>
          </w:p>
          <w:p w14:paraId="4267C3FA">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（2）技术力量、</w:t>
            </w:r>
            <w:r>
              <w:rPr>
                <w:rFonts w:hint="eastAsia" w:ascii="仿宋" w:hAnsi="仿宋" w:eastAsia="仿宋" w:cs="仿宋"/>
                <w:color w:val="auto"/>
                <w:sz w:val="30"/>
                <w:szCs w:val="30"/>
                <w:highlight w:val="none"/>
              </w:rPr>
              <w:t>岗位职责划分</w:t>
            </w:r>
            <w:r>
              <w:rPr>
                <w:rFonts w:hint="eastAsia" w:ascii="仿宋" w:hAnsi="仿宋" w:eastAsia="仿宋" w:cs="仿宋"/>
                <w:color w:val="auto"/>
                <w:sz w:val="30"/>
                <w:szCs w:val="30"/>
                <w:highlight w:val="none"/>
                <w:lang w:val="zh-TW" w:eastAsia="zh-TW"/>
              </w:rPr>
              <w:t>合理但不够科学，具有针对性和可操作性的得</w:t>
            </w: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val="zh-TW" w:eastAsia="zh-TW"/>
              </w:rPr>
              <w:t>分；</w:t>
            </w:r>
          </w:p>
          <w:p w14:paraId="787FB6FE">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（3）技术力量、</w:t>
            </w:r>
            <w:r>
              <w:rPr>
                <w:rFonts w:hint="eastAsia" w:ascii="仿宋" w:hAnsi="仿宋" w:eastAsia="仿宋" w:cs="仿宋"/>
                <w:color w:val="auto"/>
                <w:sz w:val="30"/>
                <w:szCs w:val="30"/>
                <w:highlight w:val="none"/>
              </w:rPr>
              <w:t>岗位职责划分</w:t>
            </w:r>
            <w:r>
              <w:rPr>
                <w:rFonts w:hint="eastAsia" w:ascii="仿宋" w:hAnsi="仿宋" w:eastAsia="仿宋" w:cs="仿宋"/>
                <w:color w:val="auto"/>
                <w:sz w:val="30"/>
                <w:szCs w:val="30"/>
                <w:highlight w:val="none"/>
                <w:lang w:val="zh-TW" w:eastAsia="zh-TW"/>
              </w:rPr>
              <w:t>无针对性，可操作性一般的得</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TW" w:eastAsia="zh-TW"/>
              </w:rPr>
              <w:t>分；</w:t>
            </w:r>
          </w:p>
          <w:p w14:paraId="3CAD2D07">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（4）技术力量、</w:t>
            </w:r>
            <w:r>
              <w:rPr>
                <w:rFonts w:hint="eastAsia" w:ascii="仿宋" w:hAnsi="仿宋" w:eastAsia="仿宋" w:cs="仿宋"/>
                <w:color w:val="auto"/>
                <w:sz w:val="30"/>
                <w:szCs w:val="30"/>
                <w:highlight w:val="none"/>
              </w:rPr>
              <w:t>岗位职责划分</w:t>
            </w:r>
            <w:r>
              <w:rPr>
                <w:rFonts w:hint="eastAsia" w:ascii="仿宋" w:hAnsi="仿宋" w:eastAsia="仿宋" w:cs="仿宋"/>
                <w:color w:val="auto"/>
                <w:sz w:val="30"/>
                <w:szCs w:val="30"/>
                <w:highlight w:val="none"/>
                <w:lang w:val="zh-TW" w:eastAsia="zh-TW"/>
              </w:rPr>
              <w:t>可操作性较差的得</w:t>
            </w: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zh-TW" w:eastAsia="zh-TW"/>
              </w:rPr>
              <w:t>分；</w:t>
            </w:r>
          </w:p>
          <w:p w14:paraId="4EA7F353">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（5）未提供不得分。</w:t>
            </w:r>
          </w:p>
        </w:tc>
      </w:tr>
      <w:tr w14:paraId="5D202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7FB835EB">
            <w:pPr>
              <w:spacing w:line="560" w:lineRule="exact"/>
              <w:ind w:firstLine="600" w:firstLineChars="200"/>
              <w:rPr>
                <w:rFonts w:hint="eastAsia" w:ascii="仿宋" w:hAnsi="仿宋" w:eastAsia="仿宋" w:cs="仿宋"/>
                <w:color w:val="auto"/>
                <w:sz w:val="30"/>
                <w:szCs w:val="30"/>
                <w:highlight w:val="none"/>
              </w:rPr>
            </w:pPr>
          </w:p>
        </w:tc>
        <w:tc>
          <w:tcPr>
            <w:tcW w:w="1442" w:type="dxa"/>
            <w:vMerge w:val="continue"/>
            <w:vAlign w:val="center"/>
          </w:tcPr>
          <w:p w14:paraId="1F18CC91">
            <w:pPr>
              <w:spacing w:line="560" w:lineRule="exact"/>
              <w:ind w:firstLine="600" w:firstLineChars="200"/>
              <w:rPr>
                <w:rFonts w:hint="eastAsia" w:ascii="仿宋" w:hAnsi="仿宋" w:eastAsia="仿宋" w:cs="仿宋"/>
                <w:color w:val="auto"/>
                <w:sz w:val="30"/>
                <w:szCs w:val="30"/>
                <w:highlight w:val="none"/>
              </w:rPr>
            </w:pPr>
          </w:p>
        </w:tc>
        <w:tc>
          <w:tcPr>
            <w:tcW w:w="1150" w:type="dxa"/>
            <w:vAlign w:val="center"/>
          </w:tcPr>
          <w:p w14:paraId="34729CB9">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安全文明措施</w:t>
            </w:r>
          </w:p>
        </w:tc>
        <w:tc>
          <w:tcPr>
            <w:tcW w:w="5647" w:type="dxa"/>
          </w:tcPr>
          <w:p w14:paraId="766E1092">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评委根据供应商提供的针对本项目安全文明措施进行评分：</w:t>
            </w:r>
          </w:p>
          <w:p w14:paraId="7E5B7C40">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（1）安全文明措施表述清晰完整、严谨、科学合理，针对性强、可操作性强的得</w:t>
            </w:r>
            <w:r>
              <w:rPr>
                <w:rFonts w:hint="eastAsia" w:ascii="仿宋" w:hAnsi="仿宋" w:eastAsia="仿宋" w:cs="仿宋"/>
                <w:color w:val="auto"/>
                <w:sz w:val="30"/>
                <w:szCs w:val="30"/>
                <w:highlight w:val="none"/>
              </w:rPr>
              <w:t>6</w:t>
            </w:r>
            <w:r>
              <w:rPr>
                <w:rFonts w:hint="eastAsia" w:ascii="仿宋" w:hAnsi="仿宋" w:eastAsia="仿宋" w:cs="仿宋"/>
                <w:color w:val="auto"/>
                <w:sz w:val="30"/>
                <w:szCs w:val="30"/>
                <w:highlight w:val="none"/>
                <w:lang w:val="zh-TW" w:eastAsia="zh-TW"/>
              </w:rPr>
              <w:t>分；</w:t>
            </w:r>
          </w:p>
          <w:p w14:paraId="3EC6C616">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（2）安全文明措施表述清晰完整但不够严谨、合理，具有针对性和可操作性的得</w:t>
            </w: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val="zh-TW" w:eastAsia="zh-TW"/>
              </w:rPr>
              <w:t>分；</w:t>
            </w:r>
          </w:p>
          <w:p w14:paraId="2C0B0502">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（3）安全文明措施表述清晰但不够完整、无针对性，可操作性一般的得</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TW" w:eastAsia="zh-TW"/>
              </w:rPr>
              <w:t>分；</w:t>
            </w:r>
          </w:p>
          <w:p w14:paraId="375BB1BD">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（4）安全文明措施表述不完整可操作性较差的得</w:t>
            </w: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zh-TW" w:eastAsia="zh-TW"/>
              </w:rPr>
              <w:t>分；</w:t>
            </w:r>
          </w:p>
          <w:p w14:paraId="54FD438A">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（5）未提供不得分。</w:t>
            </w:r>
          </w:p>
        </w:tc>
      </w:tr>
      <w:tr w14:paraId="0586A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66FD53A8">
            <w:pPr>
              <w:spacing w:line="560" w:lineRule="exact"/>
              <w:ind w:firstLine="600" w:firstLineChars="200"/>
              <w:rPr>
                <w:rFonts w:hint="eastAsia" w:ascii="仿宋" w:hAnsi="仿宋" w:eastAsia="仿宋" w:cs="仿宋"/>
                <w:color w:val="auto"/>
                <w:sz w:val="30"/>
                <w:szCs w:val="30"/>
                <w:highlight w:val="none"/>
              </w:rPr>
            </w:pPr>
          </w:p>
        </w:tc>
        <w:tc>
          <w:tcPr>
            <w:tcW w:w="1442" w:type="dxa"/>
            <w:vMerge w:val="continue"/>
            <w:vAlign w:val="center"/>
          </w:tcPr>
          <w:p w14:paraId="26017CDA">
            <w:pPr>
              <w:spacing w:line="560" w:lineRule="exact"/>
              <w:ind w:firstLine="600" w:firstLineChars="200"/>
              <w:rPr>
                <w:rFonts w:hint="eastAsia" w:ascii="仿宋" w:hAnsi="仿宋" w:eastAsia="仿宋" w:cs="仿宋"/>
                <w:color w:val="auto"/>
                <w:sz w:val="30"/>
                <w:szCs w:val="30"/>
                <w:highlight w:val="none"/>
              </w:rPr>
            </w:pPr>
          </w:p>
        </w:tc>
        <w:tc>
          <w:tcPr>
            <w:tcW w:w="1150" w:type="dxa"/>
            <w:vAlign w:val="center"/>
          </w:tcPr>
          <w:p w14:paraId="55A83190">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质量保证体系及措施</w:t>
            </w:r>
          </w:p>
        </w:tc>
        <w:tc>
          <w:tcPr>
            <w:tcW w:w="5647" w:type="dxa"/>
          </w:tcPr>
          <w:p w14:paraId="7516B46B">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评委根据供应商提供的针对本项目质量保证体系及措施进行评分： </w:t>
            </w:r>
          </w:p>
          <w:p w14:paraId="787C913E">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（1）质量保证体系及措施表述清晰完整、严谨、科学合理，针对性强、可操作性强的得</w:t>
            </w:r>
            <w:r>
              <w:rPr>
                <w:rFonts w:hint="eastAsia" w:ascii="仿宋" w:hAnsi="仿宋" w:eastAsia="仿宋" w:cs="仿宋"/>
                <w:color w:val="auto"/>
                <w:sz w:val="30"/>
                <w:szCs w:val="30"/>
                <w:highlight w:val="none"/>
              </w:rPr>
              <w:t>6</w:t>
            </w:r>
            <w:r>
              <w:rPr>
                <w:rFonts w:hint="eastAsia" w:ascii="仿宋" w:hAnsi="仿宋" w:eastAsia="仿宋" w:cs="仿宋"/>
                <w:color w:val="auto"/>
                <w:sz w:val="30"/>
                <w:szCs w:val="30"/>
                <w:highlight w:val="none"/>
                <w:lang w:val="zh-TW" w:eastAsia="zh-TW"/>
              </w:rPr>
              <w:t>分；</w:t>
            </w:r>
          </w:p>
          <w:p w14:paraId="6D28DDE6">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（2）质量保证体系及措施表述清晰完整但不够严谨、合理，具有针对性和可操作性的得</w:t>
            </w: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val="zh-TW" w:eastAsia="zh-TW"/>
              </w:rPr>
              <w:t>分；</w:t>
            </w:r>
          </w:p>
          <w:p w14:paraId="1F3BB6DC">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（3）质量保证体系及措施表述清晰但不够完整、无针对性，可操作性一般的得</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TW" w:eastAsia="zh-TW"/>
              </w:rPr>
              <w:t>分；</w:t>
            </w:r>
          </w:p>
          <w:p w14:paraId="26F6909E">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（4）质量保证体系及措施表述不完整可操作性较差的得</w:t>
            </w: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zh-TW" w:eastAsia="zh-TW"/>
              </w:rPr>
              <w:t>分；</w:t>
            </w:r>
          </w:p>
          <w:p w14:paraId="19A87C95">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（5）未提供不得分。</w:t>
            </w:r>
          </w:p>
        </w:tc>
      </w:tr>
      <w:tr w14:paraId="54DBD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5045E42C">
            <w:pPr>
              <w:spacing w:line="560" w:lineRule="exact"/>
              <w:ind w:firstLine="600" w:firstLineChars="200"/>
              <w:rPr>
                <w:rFonts w:hint="eastAsia" w:ascii="仿宋" w:hAnsi="仿宋" w:eastAsia="仿宋" w:cs="仿宋"/>
                <w:color w:val="auto"/>
                <w:sz w:val="30"/>
                <w:szCs w:val="30"/>
                <w:highlight w:val="none"/>
              </w:rPr>
            </w:pPr>
          </w:p>
        </w:tc>
        <w:tc>
          <w:tcPr>
            <w:tcW w:w="1442" w:type="dxa"/>
            <w:vMerge w:val="continue"/>
            <w:vAlign w:val="center"/>
          </w:tcPr>
          <w:p w14:paraId="3F2D01D0">
            <w:pPr>
              <w:spacing w:line="560" w:lineRule="exact"/>
              <w:ind w:firstLine="600" w:firstLineChars="200"/>
              <w:rPr>
                <w:rFonts w:hint="eastAsia" w:ascii="仿宋" w:hAnsi="仿宋" w:eastAsia="仿宋" w:cs="仿宋"/>
                <w:color w:val="auto"/>
                <w:sz w:val="30"/>
                <w:szCs w:val="30"/>
                <w:highlight w:val="none"/>
              </w:rPr>
            </w:pPr>
          </w:p>
        </w:tc>
        <w:tc>
          <w:tcPr>
            <w:tcW w:w="1150" w:type="dxa"/>
            <w:vAlign w:val="center"/>
          </w:tcPr>
          <w:p w14:paraId="474CADA7">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关键施工技术、工艺及工程项目实施的重点、难点和解决方案</w:t>
            </w:r>
          </w:p>
        </w:tc>
        <w:tc>
          <w:tcPr>
            <w:tcW w:w="5647" w:type="dxa"/>
          </w:tcPr>
          <w:p w14:paraId="6FFCE7B2">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评委根据供应商提供的针对本项目关键施工技术、工艺</w:t>
            </w:r>
            <w:r>
              <w:rPr>
                <w:rFonts w:hint="eastAsia" w:ascii="仿宋" w:hAnsi="仿宋" w:eastAsia="仿宋" w:cs="仿宋"/>
                <w:color w:val="auto"/>
                <w:sz w:val="30"/>
                <w:szCs w:val="30"/>
                <w:highlight w:val="none"/>
                <w:lang w:val="zh-TW"/>
              </w:rPr>
              <w:t>以及</w:t>
            </w:r>
            <w:r>
              <w:rPr>
                <w:rFonts w:hint="eastAsia" w:ascii="仿宋" w:hAnsi="仿宋" w:eastAsia="仿宋" w:cs="仿宋"/>
                <w:color w:val="auto"/>
                <w:sz w:val="30"/>
                <w:szCs w:val="30"/>
                <w:highlight w:val="none"/>
                <w:lang w:val="zh-TW" w:eastAsia="zh-TW"/>
              </w:rPr>
              <w:t>项目实施的重点、难点和解决方案进行评分：</w:t>
            </w:r>
          </w:p>
          <w:p w14:paraId="0ADCFB52">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（1）关键方案表述清晰完整、严谨、科学合理，针对性强、可操作性强的得</w:t>
            </w:r>
            <w:r>
              <w:rPr>
                <w:rFonts w:hint="eastAsia" w:ascii="仿宋" w:hAnsi="仿宋" w:eastAsia="仿宋" w:cs="仿宋"/>
                <w:color w:val="auto"/>
                <w:sz w:val="30"/>
                <w:szCs w:val="30"/>
                <w:highlight w:val="none"/>
              </w:rPr>
              <w:t>8</w:t>
            </w:r>
            <w:r>
              <w:rPr>
                <w:rFonts w:hint="eastAsia" w:ascii="仿宋" w:hAnsi="仿宋" w:eastAsia="仿宋" w:cs="仿宋"/>
                <w:color w:val="auto"/>
                <w:sz w:val="30"/>
                <w:szCs w:val="30"/>
                <w:highlight w:val="none"/>
                <w:lang w:val="zh-TW" w:eastAsia="zh-TW"/>
              </w:rPr>
              <w:t>分；</w:t>
            </w:r>
          </w:p>
          <w:p w14:paraId="0F113C5D">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（2）关键方案表述清晰完整但不够严谨、合理，具有针对性和可操作性的得</w:t>
            </w:r>
            <w:r>
              <w:rPr>
                <w:rFonts w:hint="eastAsia" w:ascii="仿宋" w:hAnsi="仿宋" w:eastAsia="仿宋" w:cs="仿宋"/>
                <w:color w:val="auto"/>
                <w:sz w:val="30"/>
                <w:szCs w:val="30"/>
                <w:highlight w:val="none"/>
              </w:rPr>
              <w:t>6</w:t>
            </w:r>
            <w:r>
              <w:rPr>
                <w:rFonts w:hint="eastAsia" w:ascii="仿宋" w:hAnsi="仿宋" w:eastAsia="仿宋" w:cs="仿宋"/>
                <w:color w:val="auto"/>
                <w:sz w:val="30"/>
                <w:szCs w:val="30"/>
                <w:highlight w:val="none"/>
                <w:lang w:val="zh-TW" w:eastAsia="zh-TW"/>
              </w:rPr>
              <w:t>分；</w:t>
            </w:r>
          </w:p>
          <w:p w14:paraId="1E7A8DB3">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（3）关键方案表述清晰但不够完整、无针对性，可操作性一般的得</w:t>
            </w: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val="zh-TW" w:eastAsia="zh-TW"/>
              </w:rPr>
              <w:t>分；</w:t>
            </w:r>
          </w:p>
          <w:p w14:paraId="11BAA1E0">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（4）关键方案表述不清晰可操作性较差的得</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TW" w:eastAsia="zh-TW"/>
              </w:rPr>
              <w:t>分；</w:t>
            </w:r>
          </w:p>
          <w:p w14:paraId="59A0C072">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（5）未提供不得分。</w:t>
            </w:r>
          </w:p>
        </w:tc>
      </w:tr>
    </w:tbl>
    <w:p w14:paraId="59A9C43C">
      <w:pPr>
        <w:spacing w:line="360" w:lineRule="auto"/>
        <w:jc w:val="left"/>
        <w:rPr>
          <w:rFonts w:hint="eastAsia" w:ascii="方正黑体_GBK" w:hAnsi="方正黑体_GBK" w:eastAsia="方正黑体_GBK" w:cs="方正黑体_GBK"/>
          <w:color w:val="auto"/>
          <w:sz w:val="28"/>
          <w:szCs w:val="28"/>
          <w:highlight w:val="none"/>
          <w:lang w:val="en-US" w:eastAsia="zh-CN"/>
        </w:rPr>
      </w:pPr>
    </w:p>
    <w:p w14:paraId="62CCE133">
      <w:pPr>
        <w:spacing w:line="360" w:lineRule="auto"/>
        <w:ind w:firstLineChars="200"/>
        <w:jc w:val="left"/>
        <w:rPr>
          <w:rFonts w:hint="eastAsia" w:ascii="华文仿宋" w:hAnsi="华文仿宋" w:eastAsia="华文仿宋" w:cs="华文仿宋"/>
          <w:color w:val="auto"/>
          <w:sz w:val="28"/>
          <w:szCs w:val="28"/>
          <w:highlight w:val="none"/>
        </w:rPr>
      </w:pPr>
      <w:r>
        <w:rPr>
          <w:rFonts w:hint="eastAsia" w:ascii="方正黑体_GBK" w:hAnsi="方正黑体_GBK" w:eastAsia="方正黑体_GBK" w:cs="方正黑体_GBK"/>
          <w:color w:val="auto"/>
          <w:sz w:val="28"/>
          <w:szCs w:val="28"/>
          <w:highlight w:val="none"/>
        </w:rPr>
        <w:t>说明：</w:t>
      </w:r>
    </w:p>
    <w:p w14:paraId="68E85969">
      <w:pPr>
        <w:spacing w:line="560" w:lineRule="exact"/>
        <w:ind w:firstLine="600" w:firstLineChars="200"/>
        <w:jc w:val="left"/>
        <w:rPr>
          <w:rFonts w:hint="eastAsia" w:ascii="仿宋" w:hAnsi="仿宋" w:eastAsia="仿宋" w:cs="仿宋"/>
          <w:color w:val="auto"/>
          <w:sz w:val="30"/>
          <w:szCs w:val="30"/>
          <w:highlight w:val="none"/>
        </w:rPr>
      </w:pPr>
      <w:r>
        <w:rPr>
          <w:rFonts w:hint="eastAsia" w:ascii="华文仿宋" w:hAnsi="华文仿宋" w:eastAsia="华文仿宋" w:cs="华文仿宋"/>
          <w:color w:val="auto"/>
          <w:sz w:val="30"/>
          <w:szCs w:val="30"/>
          <w:highlight w:val="none"/>
        </w:rPr>
        <w:t>1</w:t>
      </w:r>
      <w:r>
        <w:rPr>
          <w:rFonts w:hint="eastAsia" w:ascii="仿宋" w:hAnsi="仿宋" w:eastAsia="仿宋" w:cs="仿宋"/>
          <w:color w:val="auto"/>
          <w:sz w:val="30"/>
          <w:szCs w:val="30"/>
          <w:highlight w:val="none"/>
        </w:rPr>
        <w:t>、所有证书及合同业绩均以有效的证明文件的为依据，原件备查，当复印件不清晰时需要提供原件备查，不能提供者该项不得分。</w:t>
      </w:r>
    </w:p>
    <w:p w14:paraId="34BB02F6">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2、对国家认定的节能产品和环保产品分别给予最终报价的5%的价格扣除，用扣除后的价格参与评审（节能、环保产品必须纳入“中国政府采购网 http://www.ccgp.gov.cn/”等官方网站“节能、环保产品查询系统”，且以提供的有效的证书复印件）。</w:t>
      </w:r>
    </w:p>
    <w:p w14:paraId="056D6DD7">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3、根据“关于印发《政府采购促进中小企业发展管理办法》的通知”（财库〔2020〕46号）的规定，对于专门面向中小企业或小型、微型企业的项目，只面向中小企业或小型、微型企业采购。</w:t>
      </w:r>
    </w:p>
    <w:p w14:paraId="521B75BF">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4、磋商小组不保证有效报价最低的供应商成交。 </w:t>
      </w:r>
    </w:p>
    <w:p w14:paraId="0280F369">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5、所有认证、证明和业绩均以有效的证明文件为依据（要求提供原件的除外）。</w:t>
      </w:r>
    </w:p>
    <w:p w14:paraId="2806C083">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6、若供应商提供虚假资料，一经查实作无效响应文件处理。</w:t>
      </w:r>
    </w:p>
    <w:p w14:paraId="2614325E">
      <w:pPr>
        <w:autoSpaceDE w:val="0"/>
        <w:autoSpaceDN w:val="0"/>
        <w:adjustRightInd w:val="0"/>
        <w:spacing w:line="560" w:lineRule="exact"/>
        <w:ind w:firstLine="561" w:firstLineChars="200"/>
        <w:jc w:val="center"/>
        <w:outlineLvl w:val="0"/>
        <w:rPr>
          <w:rFonts w:hint="eastAsia" w:ascii="方正小标宋_GBK" w:hAnsi="方正小标宋_GBK" w:eastAsia="方正小标宋_GBK" w:cs="方正小标宋_GBK"/>
          <w:color w:val="auto"/>
          <w:sz w:val="36"/>
          <w:szCs w:val="36"/>
          <w:highlight w:val="none"/>
          <w:lang w:val="zh-CN"/>
        </w:rPr>
      </w:pPr>
      <w:r>
        <w:rPr>
          <w:rFonts w:hint="eastAsia" w:ascii="华文仿宋" w:hAnsi="华文仿宋" w:eastAsia="华文仿宋" w:cs="华文仿宋"/>
          <w:b/>
          <w:bCs/>
          <w:color w:val="auto"/>
          <w:spacing w:val="-10"/>
          <w:sz w:val="30"/>
          <w:szCs w:val="30"/>
          <w:highlight w:val="none"/>
        </w:rPr>
        <w:br w:type="page"/>
      </w:r>
      <w:bookmarkStart w:id="48" w:name="_Toc12729"/>
      <w:r>
        <w:rPr>
          <w:rFonts w:hint="eastAsia" w:ascii="方正小标宋_GBK" w:hAnsi="方正小标宋_GBK" w:eastAsia="方正小标宋_GBK" w:cs="方正小标宋_GBK"/>
          <w:color w:val="auto"/>
          <w:sz w:val="36"/>
          <w:szCs w:val="36"/>
          <w:highlight w:val="none"/>
          <w:lang w:val="zh-CN"/>
        </w:rPr>
        <w:t>第四章 采购项目的技术规格、要求和数量等</w:t>
      </w:r>
      <w:bookmarkEnd w:id="47"/>
      <w:bookmarkEnd w:id="48"/>
    </w:p>
    <w:p w14:paraId="6FDD0348">
      <w:pPr>
        <w:spacing w:line="560" w:lineRule="exact"/>
        <w:ind w:firstLine="600" w:firstLineChars="200"/>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lang w:val="zh-CN"/>
        </w:rPr>
        <w:t>一、项目名称</w:t>
      </w:r>
      <w:r>
        <w:rPr>
          <w:rFonts w:hint="eastAsia" w:ascii="华文仿宋" w:hAnsi="华文仿宋" w:eastAsia="华文仿宋" w:cs="华文仿宋"/>
          <w:color w:val="auto"/>
          <w:sz w:val="30"/>
          <w:szCs w:val="30"/>
          <w:highlight w:val="none"/>
        </w:rPr>
        <w:t>：草场门大街88号机械式停车设备维修</w:t>
      </w:r>
    </w:p>
    <w:p w14:paraId="0CD3D7C5">
      <w:pPr>
        <w:spacing w:line="560" w:lineRule="exact"/>
        <w:ind w:firstLine="600" w:firstLineChars="200"/>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lang w:val="zh-CN"/>
        </w:rPr>
        <w:t>二、项目概况：</w:t>
      </w:r>
      <w:r>
        <w:rPr>
          <w:rFonts w:hint="eastAsia" w:ascii="华文仿宋" w:hAnsi="华文仿宋" w:eastAsia="华文仿宋" w:cs="华文仿宋"/>
          <w:color w:val="auto"/>
          <w:sz w:val="30"/>
          <w:szCs w:val="30"/>
          <w:highlight w:val="none"/>
          <w:lang w:val="en-US" w:eastAsia="zh-CN"/>
        </w:rPr>
        <w:t>主要为地下车库内原位置既有机械车位全部拆除; 更换新款两层升降横移类机械式停车设备(后悬臂)，具体详见工程量清单及图纸。</w:t>
      </w:r>
    </w:p>
    <w:p w14:paraId="03AAB321">
      <w:pPr>
        <w:spacing w:line="560" w:lineRule="exact"/>
        <w:ind w:firstLine="600" w:firstLineChars="200"/>
        <w:rPr>
          <w:rFonts w:hint="eastAsia"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sz w:val="30"/>
          <w:szCs w:val="30"/>
          <w:highlight w:val="none"/>
          <w:lang w:val="zh-CN"/>
        </w:rPr>
        <w:t>三、项目地点：草场门大街88号</w:t>
      </w:r>
      <w:r>
        <w:rPr>
          <w:rFonts w:hint="eastAsia" w:ascii="华文仿宋" w:hAnsi="华文仿宋" w:eastAsia="华文仿宋" w:cs="华文仿宋"/>
          <w:color w:val="auto"/>
          <w:sz w:val="30"/>
          <w:szCs w:val="30"/>
          <w:highlight w:val="none"/>
          <w:lang w:val="en-US" w:eastAsia="zh-CN"/>
        </w:rPr>
        <w:t xml:space="preserve"> </w:t>
      </w:r>
    </w:p>
    <w:p w14:paraId="220357FA">
      <w:pPr>
        <w:spacing w:line="560" w:lineRule="exact"/>
        <w:ind w:firstLine="600" w:firstLineChars="200"/>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rPr>
        <w:t>四、服务期限：</w:t>
      </w:r>
      <w:r>
        <w:rPr>
          <w:rFonts w:hint="eastAsia" w:ascii="仿宋" w:hAnsi="仿宋" w:eastAsia="仿宋" w:cs="仿宋"/>
          <w:color w:val="auto"/>
          <w:sz w:val="30"/>
          <w:szCs w:val="30"/>
          <w:highlight w:val="none"/>
          <w:u w:val="none"/>
          <w:lang w:val="en-US" w:eastAsia="zh-CN"/>
        </w:rPr>
        <w:t>90日历天</w:t>
      </w:r>
      <w:r>
        <w:rPr>
          <w:rFonts w:hint="eastAsia" w:ascii="华文仿宋" w:hAnsi="华文仿宋" w:eastAsia="华文仿宋" w:cs="华文仿宋"/>
          <w:color w:val="auto"/>
          <w:sz w:val="30"/>
          <w:szCs w:val="30"/>
          <w:highlight w:val="none"/>
          <w:lang w:val="en-US" w:eastAsia="zh-CN"/>
        </w:rPr>
        <w:t xml:space="preserve"> </w:t>
      </w:r>
    </w:p>
    <w:p w14:paraId="7552D255">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五、项目实施要求：</w:t>
      </w:r>
    </w:p>
    <w:p w14:paraId="055BEFC8">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1、成交供应商</w:t>
      </w:r>
      <w:r>
        <w:rPr>
          <w:rFonts w:hint="eastAsia" w:ascii="华文仿宋" w:hAnsi="华文仿宋" w:eastAsia="华文仿宋" w:cs="华文仿宋"/>
          <w:color w:val="auto"/>
          <w:sz w:val="30"/>
          <w:szCs w:val="30"/>
          <w:highlight w:val="none"/>
          <w:lang w:val="en-US" w:eastAsia="zh-CN"/>
        </w:rPr>
        <w:t>施工质量和</w:t>
      </w:r>
      <w:r>
        <w:rPr>
          <w:rFonts w:hint="eastAsia" w:ascii="华文仿宋" w:hAnsi="华文仿宋" w:eastAsia="华文仿宋" w:cs="华文仿宋"/>
          <w:color w:val="auto"/>
          <w:sz w:val="30"/>
          <w:szCs w:val="30"/>
          <w:highlight w:val="none"/>
        </w:rPr>
        <w:t>提供的材料</w:t>
      </w:r>
      <w:r>
        <w:rPr>
          <w:rFonts w:hint="eastAsia" w:ascii="华文仿宋" w:hAnsi="华文仿宋" w:eastAsia="华文仿宋" w:cs="华文仿宋"/>
          <w:color w:val="auto"/>
          <w:sz w:val="30"/>
          <w:szCs w:val="30"/>
          <w:highlight w:val="none"/>
          <w:lang w:val="en-US" w:eastAsia="zh-CN"/>
        </w:rPr>
        <w:t>设备等</w:t>
      </w:r>
      <w:r>
        <w:rPr>
          <w:rFonts w:hint="eastAsia" w:ascii="华文仿宋" w:hAnsi="华文仿宋" w:eastAsia="华文仿宋" w:cs="华文仿宋"/>
          <w:color w:val="auto"/>
          <w:sz w:val="30"/>
          <w:szCs w:val="30"/>
          <w:highlight w:val="none"/>
        </w:rPr>
        <w:t>需满足国家</w:t>
      </w:r>
      <w:r>
        <w:rPr>
          <w:rFonts w:hint="eastAsia" w:ascii="华文仿宋" w:hAnsi="华文仿宋" w:eastAsia="华文仿宋" w:cs="华文仿宋"/>
          <w:color w:val="auto"/>
          <w:sz w:val="30"/>
          <w:szCs w:val="30"/>
          <w:highlight w:val="none"/>
          <w:lang w:eastAsia="zh-CN"/>
        </w:rPr>
        <w:t>、</w:t>
      </w:r>
      <w:r>
        <w:rPr>
          <w:rFonts w:hint="eastAsia" w:ascii="华文仿宋" w:hAnsi="华文仿宋" w:eastAsia="华文仿宋" w:cs="华文仿宋"/>
          <w:color w:val="auto"/>
          <w:sz w:val="30"/>
          <w:szCs w:val="30"/>
          <w:highlight w:val="none"/>
          <w:lang w:val="en-US" w:eastAsia="zh-CN"/>
        </w:rPr>
        <w:t>地方</w:t>
      </w:r>
      <w:r>
        <w:rPr>
          <w:rFonts w:hint="eastAsia" w:ascii="华文仿宋" w:hAnsi="华文仿宋" w:eastAsia="华文仿宋" w:cs="华文仿宋"/>
          <w:color w:val="auto"/>
          <w:sz w:val="30"/>
          <w:szCs w:val="30"/>
          <w:highlight w:val="none"/>
        </w:rPr>
        <w:t>及行业质量标准</w:t>
      </w:r>
      <w:r>
        <w:rPr>
          <w:rFonts w:hint="eastAsia" w:ascii="华文仿宋" w:hAnsi="华文仿宋" w:eastAsia="华文仿宋" w:cs="华文仿宋"/>
          <w:color w:val="auto"/>
          <w:sz w:val="30"/>
          <w:szCs w:val="30"/>
          <w:highlight w:val="none"/>
          <w:lang w:eastAsia="zh-CN"/>
        </w:rPr>
        <w:t>，</w:t>
      </w:r>
      <w:r>
        <w:rPr>
          <w:rFonts w:hint="eastAsia" w:ascii="华文仿宋" w:hAnsi="华文仿宋" w:eastAsia="华文仿宋" w:cs="华文仿宋"/>
          <w:color w:val="auto"/>
          <w:sz w:val="30"/>
          <w:szCs w:val="30"/>
          <w:highlight w:val="none"/>
          <w:lang w:val="en-US" w:eastAsia="zh-CN"/>
        </w:rPr>
        <w:t>符合设计要求，通过采购人验收</w:t>
      </w:r>
      <w:r>
        <w:rPr>
          <w:rFonts w:hint="eastAsia" w:ascii="华文仿宋" w:hAnsi="华文仿宋" w:eastAsia="华文仿宋" w:cs="华文仿宋"/>
          <w:color w:val="auto"/>
          <w:sz w:val="30"/>
          <w:szCs w:val="30"/>
          <w:highlight w:val="none"/>
        </w:rPr>
        <w:t>。</w:t>
      </w:r>
    </w:p>
    <w:p w14:paraId="330A8A86">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2、施工要求</w:t>
      </w:r>
    </w:p>
    <w:p w14:paraId="3670F95E">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（1）成交供应商应严格按照响应文件中提供的施工组织设计方案和进度计划表进行施工组织，并服从采购人的安排。</w:t>
      </w:r>
    </w:p>
    <w:p w14:paraId="271B57F4">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（2）成交供应商负责组织专业技术人员到现场进行施工，采购人提供必需的基本条件和专人配合，保证各项工作顺利进行。</w:t>
      </w:r>
    </w:p>
    <w:p w14:paraId="5F09E615">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3、验收标准：按国家有关规定执行。</w:t>
      </w:r>
    </w:p>
    <w:p w14:paraId="19CCA78C">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4、项目实施时间服从采购人安排，不得影响采购人正常办公。</w:t>
      </w:r>
    </w:p>
    <w:p w14:paraId="5B445942">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六、施工现场管理要求：</w:t>
      </w:r>
    </w:p>
    <w:p w14:paraId="68212A0B">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1、施工期间要保持施工区域内环境整洁，施工产生的垃圾要求随产随清，装袋至采购人指定地点临时堆放，并自行负责搬运至城管部门指定的垃圾堆场。</w:t>
      </w:r>
    </w:p>
    <w:p w14:paraId="5B56C581">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2、严格遵守采购人场所管理规定自行考虑降效成本。</w:t>
      </w:r>
    </w:p>
    <w:p w14:paraId="2AE3DA14">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七、报价要求：</w:t>
      </w:r>
    </w:p>
    <w:p w14:paraId="0232008B">
      <w:pPr>
        <w:spacing w:line="560" w:lineRule="exact"/>
        <w:ind w:firstLine="600" w:firstLineChars="20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1、</w:t>
      </w:r>
      <w:r>
        <w:rPr>
          <w:rFonts w:hint="eastAsia" w:ascii="华文仿宋" w:hAnsi="华文仿宋" w:eastAsia="华文仿宋" w:cs="华文仿宋"/>
          <w:color w:val="auto"/>
          <w:sz w:val="30"/>
          <w:szCs w:val="30"/>
          <w:highlight w:val="none"/>
          <w:lang w:val="zh-CN"/>
        </w:rPr>
        <w:t>按工程量清单报价。</w:t>
      </w:r>
    </w:p>
    <w:p w14:paraId="534B8EB7">
      <w:pPr>
        <w:spacing w:line="560" w:lineRule="exact"/>
        <w:ind w:firstLine="600" w:firstLineChars="20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2、</w:t>
      </w:r>
      <w:r>
        <w:rPr>
          <w:rFonts w:hint="eastAsia" w:ascii="华文仿宋" w:hAnsi="华文仿宋" w:eastAsia="华文仿宋" w:cs="华文仿宋"/>
          <w:color w:val="auto"/>
          <w:sz w:val="30"/>
          <w:szCs w:val="30"/>
          <w:highlight w:val="none"/>
          <w:lang w:val="zh-CN"/>
        </w:rPr>
        <w:t>供应商的任何错漏、优惠、竞争性报价不得作为减轻责任、减少服务、增加收费、降低质量的理由。</w:t>
      </w:r>
    </w:p>
    <w:p w14:paraId="14AEE17F">
      <w:pPr>
        <w:spacing w:line="560" w:lineRule="exact"/>
        <w:ind w:firstLine="600" w:firstLineChars="20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八</w:t>
      </w:r>
      <w:r>
        <w:rPr>
          <w:rFonts w:hint="eastAsia" w:ascii="华文仿宋" w:hAnsi="华文仿宋" w:eastAsia="华文仿宋" w:cs="华文仿宋"/>
          <w:color w:val="auto"/>
          <w:sz w:val="30"/>
          <w:szCs w:val="30"/>
          <w:highlight w:val="none"/>
          <w:lang w:val="zh-CN"/>
        </w:rPr>
        <w:t>、其他说明：</w:t>
      </w:r>
    </w:p>
    <w:p w14:paraId="140D758B">
      <w:pPr>
        <w:spacing w:line="560" w:lineRule="exact"/>
        <w:ind w:firstLine="600" w:firstLineChars="20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1、</w:t>
      </w:r>
      <w:r>
        <w:rPr>
          <w:rFonts w:hint="eastAsia" w:ascii="华文仿宋" w:hAnsi="华文仿宋" w:eastAsia="华文仿宋" w:cs="华文仿宋"/>
          <w:color w:val="auto"/>
          <w:sz w:val="30"/>
          <w:szCs w:val="30"/>
          <w:highlight w:val="none"/>
          <w:lang w:val="zh-CN"/>
        </w:rPr>
        <w:t>采购人向潜在供应商提供的有关本项目的资料和数据仅供潜在供应商参考。采购人对潜在供应商由此所做出的推论、理解和结论概不负责。</w:t>
      </w:r>
    </w:p>
    <w:p w14:paraId="63631602">
      <w:pPr>
        <w:spacing w:line="560" w:lineRule="exact"/>
        <w:ind w:firstLine="600" w:firstLineChars="20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2、</w:t>
      </w:r>
      <w:r>
        <w:rPr>
          <w:rFonts w:hint="eastAsia" w:ascii="华文仿宋" w:hAnsi="华文仿宋" w:eastAsia="华文仿宋" w:cs="华文仿宋"/>
          <w:color w:val="auto"/>
          <w:sz w:val="30"/>
          <w:szCs w:val="30"/>
          <w:highlight w:val="none"/>
          <w:lang w:val="zh-CN"/>
        </w:rPr>
        <w:t>确定为成交供应商后不得以不完全了解现场状况为由，而向采购方提出额外补偿费。</w:t>
      </w:r>
    </w:p>
    <w:p w14:paraId="39E22977">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九、</w:t>
      </w:r>
      <w:bookmarkStart w:id="49" w:name="_Toc488329636"/>
      <w:bookmarkStart w:id="50" w:name="_Toc22755"/>
      <w:r>
        <w:rPr>
          <w:rFonts w:hint="eastAsia" w:ascii="华文仿宋" w:hAnsi="华文仿宋" w:eastAsia="华文仿宋" w:cs="华文仿宋"/>
          <w:color w:val="auto"/>
          <w:sz w:val="30"/>
          <w:szCs w:val="30"/>
          <w:highlight w:val="none"/>
        </w:rPr>
        <w:t>主要材料设备</w:t>
      </w:r>
    </w:p>
    <w:p w14:paraId="645713C2">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主要材料技术标准和质量要求：本技术条件是最低限度的技术要求，并未对一切技术细节作出规定，也未充分引述有关标准和规范的条文，供应商应保证提供符合本技术条件和有关最新标准的优质产品。如所述技术要求低于上述标准和规范的要求，则按标准和规范的要求执行；如高于标准和规范的要求，则按本条款要求执行。若提供的技术文件中所列的规范、标准停用或废止，则以相应的最新版本为准。</w:t>
      </w:r>
    </w:p>
    <w:p w14:paraId="3573A4ED">
      <w:pPr>
        <w:numPr>
          <w:ilvl w:val="0"/>
          <w:numId w:val="0"/>
        </w:numPr>
        <w:autoSpaceDE w:val="0"/>
        <w:autoSpaceDN w:val="0"/>
        <w:adjustRightInd w:val="0"/>
        <w:spacing w:line="560" w:lineRule="exact"/>
        <w:ind w:leftChars="0" w:firstLine="600" w:firstLineChars="200"/>
        <w:jc w:val="left"/>
        <w:outlineLvl w:val="0"/>
        <w:rPr>
          <w:rFonts w:hint="eastAsia"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sz w:val="30"/>
          <w:szCs w:val="30"/>
          <w:highlight w:val="none"/>
          <w:lang w:val="en-US" w:eastAsia="zh-CN"/>
        </w:rPr>
        <w:t>十、技术标准</w:t>
      </w:r>
    </w:p>
    <w:p w14:paraId="55CEB10F">
      <w:pPr>
        <w:numPr>
          <w:ilvl w:val="0"/>
          <w:numId w:val="0"/>
        </w:numPr>
        <w:autoSpaceDE w:val="0"/>
        <w:autoSpaceDN w:val="0"/>
        <w:adjustRightInd w:val="0"/>
        <w:spacing w:line="560" w:lineRule="exact"/>
        <w:jc w:val="left"/>
        <w:outlineLvl w:val="0"/>
        <w:rPr>
          <w:rFonts w:hint="default"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sz w:val="30"/>
          <w:szCs w:val="30"/>
          <w:highlight w:val="none"/>
          <w:lang w:val="en-US" w:eastAsia="zh-CN"/>
        </w:rPr>
        <w:t>对于技术性强的项目和设备更新类项目，建议采购人和设计单位增加有关施工工艺要求和设备技术标准，要求供应商在响应文件的服务承诺书中明确承诺能完全响应或无技术偏离。</w:t>
      </w:r>
    </w:p>
    <w:p w14:paraId="10AAE316">
      <w:pPr>
        <w:spacing w:line="360" w:lineRule="auto"/>
        <w:ind w:firstLine="485" w:firstLineChars="231"/>
        <w:jc w:val="center"/>
        <w:outlineLvl w:val="0"/>
        <w:rPr>
          <w:rFonts w:hint="eastAsia" w:ascii="华文仿宋" w:hAnsi="华文仿宋" w:eastAsia="华文仿宋" w:cs="华文仿宋"/>
          <w:bCs/>
          <w:color w:val="auto"/>
          <w:sz w:val="30"/>
          <w:szCs w:val="30"/>
          <w:highlight w:val="none"/>
        </w:rPr>
      </w:pPr>
      <w:r>
        <w:rPr>
          <w:rFonts w:hint="eastAsia" w:ascii="方正小标宋_GBK" w:hAnsi="方正小标宋_GBK" w:eastAsia="方正小标宋_GBK" w:cs="方正小标宋_GBK"/>
          <w:color w:val="auto"/>
          <w:szCs w:val="21"/>
          <w:highlight w:val="none"/>
          <w:lang w:val="zh-CN"/>
        </w:rPr>
        <w:br w:type="page"/>
      </w:r>
      <w:bookmarkStart w:id="51" w:name="_Toc300"/>
      <w:r>
        <w:rPr>
          <w:rFonts w:hint="eastAsia" w:ascii="方正小标宋_GBK" w:hAnsi="方正小标宋_GBK" w:eastAsia="方正小标宋_GBK" w:cs="方正小标宋_GBK"/>
          <w:color w:val="auto"/>
          <w:sz w:val="36"/>
          <w:szCs w:val="36"/>
          <w:highlight w:val="none"/>
          <w:lang w:val="zh-CN"/>
        </w:rPr>
        <w:t>第五章</w:t>
      </w:r>
      <w:r>
        <w:rPr>
          <w:rFonts w:hint="eastAsia" w:ascii="方正小标宋_GBK" w:hAnsi="方正小标宋_GBK" w:eastAsia="方正小标宋_GBK" w:cs="方正小标宋_GBK"/>
          <w:color w:val="auto"/>
          <w:sz w:val="36"/>
          <w:szCs w:val="36"/>
          <w:highlight w:val="none"/>
        </w:rPr>
        <w:t xml:space="preserve"> </w:t>
      </w:r>
      <w:bookmarkEnd w:id="49"/>
      <w:bookmarkEnd w:id="50"/>
      <w:r>
        <w:rPr>
          <w:rFonts w:hint="eastAsia" w:ascii="方正小标宋_GBK" w:hAnsi="方正小标宋_GBK" w:eastAsia="方正小标宋_GBK" w:cs="方正小标宋_GBK"/>
          <w:color w:val="auto"/>
          <w:sz w:val="36"/>
          <w:szCs w:val="36"/>
          <w:highlight w:val="none"/>
        </w:rPr>
        <w:t>合同内容及格式</w:t>
      </w:r>
      <w:bookmarkEnd w:id="51"/>
    </w:p>
    <w:p w14:paraId="06D66D68">
      <w:pPr>
        <w:snapToGrid w:val="0"/>
        <w:spacing w:line="360" w:lineRule="auto"/>
        <w:rPr>
          <w:rFonts w:hint="eastAsia"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t>（合同编号：</w:t>
      </w:r>
      <w:r>
        <w:rPr>
          <w:rFonts w:hint="eastAsia" w:ascii="方正仿宋_GBK" w:hAnsi="方正仿宋_GBK" w:eastAsia="方正仿宋_GBK" w:cs="方正仿宋_GBK"/>
          <w:b/>
          <w:bCs/>
          <w:color w:val="auto"/>
          <w:sz w:val="32"/>
          <w:szCs w:val="32"/>
          <w:highlight w:val="none"/>
          <w:u w:val="single"/>
        </w:rPr>
        <w:t>FX-2026-</w:t>
      </w:r>
      <w:r>
        <w:rPr>
          <w:rFonts w:hint="eastAsia" w:ascii="方正仿宋_GBK" w:hAnsi="方正仿宋_GBK" w:eastAsia="方正仿宋_GBK" w:cs="方正仿宋_GBK"/>
          <w:b/>
          <w:bCs/>
          <w:color w:val="auto"/>
          <w:sz w:val="32"/>
          <w:szCs w:val="32"/>
          <w:highlight w:val="none"/>
          <w:u w:val="single"/>
          <w:lang w:val="en-US" w:eastAsia="zh-CN"/>
        </w:rPr>
        <w:t>**</w:t>
      </w:r>
      <w:r>
        <w:rPr>
          <w:rFonts w:hint="eastAsia" w:ascii="方正仿宋_GBK" w:hAnsi="方正仿宋_GBK" w:eastAsia="方正仿宋_GBK" w:cs="方正仿宋_GBK"/>
          <w:b/>
          <w:bCs/>
          <w:color w:val="auto"/>
          <w:sz w:val="32"/>
          <w:szCs w:val="32"/>
          <w:highlight w:val="none"/>
          <w:u w:val="single"/>
        </w:rPr>
        <w:t xml:space="preserve"> </w:t>
      </w:r>
      <w:r>
        <w:rPr>
          <w:rFonts w:hint="eastAsia" w:ascii="方正仿宋_GBK" w:hAnsi="方正仿宋_GBK" w:eastAsia="方正仿宋_GBK" w:cs="方正仿宋_GBK"/>
          <w:b/>
          <w:bCs/>
          <w:color w:val="auto"/>
          <w:sz w:val="32"/>
          <w:szCs w:val="32"/>
          <w:highlight w:val="none"/>
        </w:rPr>
        <w:t>）</w:t>
      </w:r>
    </w:p>
    <w:p w14:paraId="6B2FDAE9">
      <w:pPr>
        <w:snapToGrid w:val="0"/>
        <w:spacing w:line="360" w:lineRule="auto"/>
        <w:jc w:val="center"/>
        <w:rPr>
          <w:rFonts w:ascii="方正仿宋_GBK" w:eastAsia="方正仿宋_GBK" w:cs="方正仿宋_GBK"/>
          <w:b/>
          <w:bCs/>
          <w:color w:val="auto"/>
          <w:sz w:val="36"/>
          <w:szCs w:val="36"/>
          <w:highlight w:val="none"/>
        </w:rPr>
      </w:pPr>
    </w:p>
    <w:p w14:paraId="25EE1C53">
      <w:pPr>
        <w:snapToGrid w:val="0"/>
        <w:spacing w:line="360" w:lineRule="auto"/>
        <w:ind w:firstLine="480" w:firstLineChars="200"/>
        <w:rPr>
          <w:rFonts w:ascii="方正仿宋_GBK" w:eastAsia="方正仿宋_GBK" w:cs="方正仿宋_GBK"/>
          <w:color w:val="auto"/>
          <w:sz w:val="24"/>
          <w:szCs w:val="24"/>
          <w:highlight w:val="none"/>
        </w:rPr>
      </w:pPr>
    </w:p>
    <w:p w14:paraId="3AC16369">
      <w:pPr>
        <w:snapToGrid w:val="0"/>
        <w:spacing w:line="360" w:lineRule="auto"/>
        <w:jc w:val="center"/>
        <w:rPr>
          <w:rFonts w:ascii="方正仿宋_GBK" w:eastAsia="方正仿宋_GBK" w:cs="方正仿宋_GBK"/>
          <w:b/>
          <w:bCs/>
          <w:color w:val="auto"/>
          <w:sz w:val="36"/>
          <w:szCs w:val="36"/>
          <w:highlight w:val="none"/>
        </w:rPr>
      </w:pPr>
    </w:p>
    <w:p w14:paraId="280F8305">
      <w:pPr>
        <w:adjustRightInd w:val="0"/>
        <w:snapToGrid w:val="0"/>
        <w:jc w:val="center"/>
        <w:rPr>
          <w:rFonts w:hint="eastAsia" w:ascii="方正小标宋_GBK" w:hAnsi="方正仿宋_GBK" w:eastAsia="方正小标宋_GBK" w:cs="方正仿宋_GBK"/>
          <w:bCs/>
          <w:color w:val="auto"/>
          <w:sz w:val="72"/>
          <w:szCs w:val="60"/>
          <w:highlight w:val="none"/>
        </w:rPr>
      </w:pPr>
      <w:r>
        <w:rPr>
          <w:rFonts w:hint="eastAsia" w:ascii="方正小标宋_GBK" w:hAnsi="方正仿宋_GBK" w:eastAsia="方正小标宋_GBK" w:cs="方正仿宋_GBK"/>
          <w:bCs/>
          <w:color w:val="auto"/>
          <w:sz w:val="72"/>
          <w:szCs w:val="60"/>
          <w:highlight w:val="none"/>
        </w:rPr>
        <w:t>办公用房维修改造工程</w:t>
      </w:r>
    </w:p>
    <w:p w14:paraId="7622226B">
      <w:pPr>
        <w:adjustRightInd w:val="0"/>
        <w:snapToGrid w:val="0"/>
        <w:jc w:val="center"/>
        <w:rPr>
          <w:rFonts w:hint="eastAsia" w:ascii="方正小标宋_GBK" w:hAnsi="方正仿宋_GBK" w:eastAsia="方正小标宋_GBK" w:cs="方正仿宋_GBK"/>
          <w:bCs/>
          <w:color w:val="auto"/>
          <w:sz w:val="72"/>
          <w:szCs w:val="60"/>
          <w:highlight w:val="none"/>
        </w:rPr>
      </w:pPr>
      <w:r>
        <w:rPr>
          <w:rFonts w:hint="eastAsia" w:ascii="方正小标宋_GBK" w:hAnsi="方正仿宋_GBK" w:eastAsia="方正小标宋_GBK" w:cs="方正仿宋_GBK"/>
          <w:bCs/>
          <w:color w:val="auto"/>
          <w:sz w:val="72"/>
          <w:szCs w:val="60"/>
          <w:highlight w:val="none"/>
        </w:rPr>
        <w:t>施工合同</w:t>
      </w:r>
    </w:p>
    <w:p w14:paraId="168F4747">
      <w:pPr>
        <w:snapToGrid w:val="0"/>
        <w:jc w:val="center"/>
        <w:rPr>
          <w:rFonts w:hint="eastAsia" w:ascii="方正楷体_GBK" w:hAnsi="方正仿宋_GBK" w:eastAsia="方正楷体_GBK" w:cs="方正仿宋_GBK"/>
          <w:bCs/>
          <w:color w:val="auto"/>
          <w:sz w:val="44"/>
          <w:szCs w:val="44"/>
          <w:highlight w:val="none"/>
        </w:rPr>
      </w:pPr>
      <w:r>
        <w:rPr>
          <w:rFonts w:hint="eastAsia" w:ascii="方正楷体_GBK" w:hAnsi="方正仿宋_GBK" w:eastAsia="方正楷体_GBK" w:cs="方正仿宋_GBK"/>
          <w:bCs/>
          <w:color w:val="auto"/>
          <w:sz w:val="44"/>
          <w:szCs w:val="44"/>
          <w:highlight w:val="none"/>
        </w:rPr>
        <w:t>（示范文本）</w:t>
      </w:r>
    </w:p>
    <w:p w14:paraId="11AE318F">
      <w:pPr>
        <w:snapToGrid w:val="0"/>
        <w:spacing w:line="360" w:lineRule="auto"/>
        <w:ind w:firstLine="480" w:firstLineChars="200"/>
        <w:rPr>
          <w:rFonts w:ascii="方正仿宋_GBK" w:eastAsia="方正仿宋_GBK" w:cs="方正仿宋_GBK"/>
          <w:color w:val="auto"/>
          <w:sz w:val="24"/>
          <w:szCs w:val="24"/>
          <w:highlight w:val="none"/>
        </w:rPr>
      </w:pPr>
    </w:p>
    <w:p w14:paraId="62AFE85B">
      <w:pPr>
        <w:pStyle w:val="34"/>
        <w:rPr>
          <w:color w:val="auto"/>
          <w:highlight w:val="none"/>
        </w:rPr>
      </w:pPr>
    </w:p>
    <w:p w14:paraId="1171C7C0">
      <w:pPr>
        <w:snapToGrid w:val="0"/>
        <w:spacing w:line="360" w:lineRule="auto"/>
        <w:ind w:firstLineChars="200"/>
        <w:rPr>
          <w:rFonts w:hint="eastAsia" w:ascii="方正仿宋_GBK" w:hAnsi="方正仿宋_GBK" w:eastAsia="方正仿宋_GBK" w:cs="方正仿宋_GBK"/>
          <w:color w:val="auto"/>
          <w:sz w:val="36"/>
          <w:szCs w:val="36"/>
          <w:highlight w:val="none"/>
          <w:u w:val="single"/>
        </w:rPr>
      </w:pPr>
      <w:r>
        <w:rPr>
          <w:rFonts w:hint="eastAsia" w:ascii="方正黑体_GBK" w:hAnsi="方正黑体_GBK" w:eastAsia="方正黑体_GBK" w:cs="方正黑体_GBK"/>
          <w:color w:val="auto"/>
          <w:sz w:val="36"/>
          <w:szCs w:val="36"/>
          <w:highlight w:val="none"/>
        </w:rPr>
        <w:t>项目名称：</w:t>
      </w:r>
      <w:r>
        <w:rPr>
          <w:rFonts w:hint="eastAsia" w:ascii="方正仿宋_GBK" w:hAnsi="方正仿宋_GBK" w:eastAsia="方正仿宋_GBK" w:cs="方正仿宋_GBK"/>
          <w:color w:val="auto"/>
          <w:sz w:val="36"/>
          <w:szCs w:val="36"/>
          <w:highlight w:val="none"/>
          <w:u w:val="single"/>
        </w:rPr>
        <w:t xml:space="preserve">  草场门大街88号机械式停车设备维修             </w:t>
      </w:r>
      <w:r>
        <w:rPr>
          <w:rFonts w:ascii="方正仿宋_GBK" w:hAnsi="方正仿宋_GBK" w:eastAsia="方正仿宋_GBK" w:cs="方正仿宋_GBK"/>
          <w:color w:val="auto"/>
          <w:sz w:val="36"/>
          <w:szCs w:val="36"/>
          <w:highlight w:val="none"/>
          <w:u w:val="single"/>
        </w:rPr>
        <w:t xml:space="preserve">    </w:t>
      </w:r>
    </w:p>
    <w:p w14:paraId="5508B850">
      <w:pPr>
        <w:snapToGrid w:val="0"/>
        <w:spacing w:line="360" w:lineRule="auto"/>
        <w:ind w:firstLine="480" w:firstLineChars="200"/>
        <w:rPr>
          <w:rFonts w:ascii="方正仿宋_GBK" w:eastAsia="方正仿宋_GBK" w:cs="方正仿宋_GBK"/>
          <w:color w:val="auto"/>
          <w:sz w:val="24"/>
          <w:szCs w:val="24"/>
          <w:highlight w:val="none"/>
        </w:rPr>
      </w:pPr>
    </w:p>
    <w:p w14:paraId="4A93AB4E">
      <w:pPr>
        <w:snapToGrid w:val="0"/>
        <w:spacing w:line="360" w:lineRule="auto"/>
        <w:ind w:firstLine="480" w:firstLineChars="200"/>
        <w:rPr>
          <w:rFonts w:ascii="方正仿宋_GBK" w:eastAsia="方正仿宋_GBK" w:cs="方正仿宋_GBK"/>
          <w:color w:val="auto"/>
          <w:sz w:val="24"/>
          <w:szCs w:val="24"/>
          <w:highlight w:val="none"/>
        </w:rPr>
      </w:pPr>
    </w:p>
    <w:p w14:paraId="1E1FABCD">
      <w:pPr>
        <w:snapToGrid w:val="0"/>
        <w:spacing w:line="360" w:lineRule="auto"/>
        <w:ind w:firstLine="480" w:firstLineChars="200"/>
        <w:rPr>
          <w:rFonts w:ascii="方正仿宋_GBK" w:eastAsia="方正仿宋_GBK" w:cs="方正仿宋_GBK"/>
          <w:color w:val="auto"/>
          <w:sz w:val="24"/>
          <w:szCs w:val="24"/>
          <w:highlight w:val="none"/>
        </w:rPr>
      </w:pPr>
    </w:p>
    <w:p w14:paraId="400E907E">
      <w:pPr>
        <w:snapToGrid w:val="0"/>
        <w:spacing w:line="360" w:lineRule="auto"/>
        <w:ind w:firstLine="480" w:firstLineChars="200"/>
        <w:rPr>
          <w:rFonts w:ascii="方正仿宋_GBK" w:eastAsia="方正仿宋_GBK" w:cs="方正仿宋_GBK"/>
          <w:color w:val="auto"/>
          <w:sz w:val="24"/>
          <w:szCs w:val="24"/>
          <w:highlight w:val="none"/>
        </w:rPr>
      </w:pPr>
    </w:p>
    <w:p w14:paraId="09CA1462">
      <w:pPr>
        <w:snapToGrid w:val="0"/>
        <w:spacing w:line="360" w:lineRule="auto"/>
        <w:ind w:firstLine="480" w:firstLineChars="200"/>
        <w:rPr>
          <w:rFonts w:ascii="方正仿宋_GBK" w:eastAsia="方正仿宋_GBK" w:cs="方正仿宋_GBK"/>
          <w:color w:val="auto"/>
          <w:sz w:val="24"/>
          <w:szCs w:val="24"/>
          <w:highlight w:val="none"/>
        </w:rPr>
      </w:pPr>
    </w:p>
    <w:p w14:paraId="287CA894">
      <w:pPr>
        <w:snapToGrid w:val="0"/>
        <w:spacing w:line="360" w:lineRule="auto"/>
        <w:ind w:firstLine="480" w:firstLineChars="200"/>
        <w:rPr>
          <w:rFonts w:ascii="方正仿宋_GBK" w:eastAsia="方正仿宋_GBK" w:cs="方正仿宋_GBK"/>
          <w:color w:val="auto"/>
          <w:sz w:val="24"/>
          <w:szCs w:val="24"/>
          <w:highlight w:val="none"/>
        </w:rPr>
      </w:pPr>
    </w:p>
    <w:p w14:paraId="515BF95A">
      <w:pPr>
        <w:snapToGrid w:val="0"/>
        <w:spacing w:line="360" w:lineRule="auto"/>
        <w:ind w:firstLine="480" w:firstLineChars="200"/>
        <w:rPr>
          <w:rFonts w:ascii="方正仿宋_GBK" w:eastAsia="方正仿宋_GBK" w:cs="方正仿宋_GBK"/>
          <w:color w:val="auto"/>
          <w:sz w:val="24"/>
          <w:szCs w:val="24"/>
          <w:highlight w:val="none"/>
        </w:rPr>
      </w:pPr>
    </w:p>
    <w:p w14:paraId="5079C564">
      <w:pPr>
        <w:snapToGrid w:val="0"/>
        <w:jc w:val="center"/>
        <w:rPr>
          <w:rFonts w:hint="eastAsia" w:ascii="方正楷体_GBK" w:hAnsi="方正仿宋_GBK" w:eastAsia="方正楷体_GBK" w:cs="方正仿宋_GBK"/>
          <w:color w:val="auto"/>
          <w:sz w:val="32"/>
          <w:szCs w:val="32"/>
          <w:highlight w:val="none"/>
        </w:rPr>
        <w:sectPr>
          <w:footerReference r:id="rId5" w:type="default"/>
          <w:pgSz w:w="11906" w:h="16838"/>
          <w:pgMar w:top="1440" w:right="1080" w:bottom="1440" w:left="1080" w:header="851" w:footer="1304" w:gutter="0"/>
          <w:pgNumType w:fmt="decimal" w:start="1"/>
          <w:cols w:space="720" w:num="1"/>
          <w:docGrid w:type="lines" w:linePitch="312" w:charSpace="0"/>
        </w:sectPr>
      </w:pPr>
      <w:r>
        <w:rPr>
          <w:rFonts w:hint="eastAsia" w:ascii="方正楷体_GBK" w:hAnsi="方正仿宋_GBK" w:eastAsia="方正楷体_GBK" w:cs="方正仿宋_GBK"/>
          <w:color w:val="auto"/>
          <w:sz w:val="36"/>
          <w:szCs w:val="32"/>
          <w:highlight w:val="none"/>
        </w:rPr>
        <w:t>江苏省机关事务管理局</w:t>
      </w:r>
    </w:p>
    <w:p w14:paraId="6A96630B">
      <w:pPr>
        <w:snapToGrid w:val="0"/>
        <w:spacing w:line="500" w:lineRule="exact"/>
        <w:ind w:firstLine="544" w:firstLineChars="200"/>
        <w:rPr>
          <w:rFonts w:hint="eastAsia" w:ascii="方正仿宋_GBK" w:hAnsi="方正仿宋_GBK" w:eastAsia="方正仿宋_GBK" w:cs="方正仿宋_GBK"/>
          <w:color w:val="auto"/>
          <w:sz w:val="28"/>
          <w:szCs w:val="28"/>
          <w:highlight w:val="none"/>
        </w:rPr>
      </w:pPr>
    </w:p>
    <w:p w14:paraId="26629568">
      <w:pPr>
        <w:snapToGrid w:val="0"/>
        <w:spacing w:line="500" w:lineRule="exact"/>
        <w:jc w:val="center"/>
        <w:rPr>
          <w:rFonts w:hint="eastAsia" w:ascii="方正小标宋_GBK" w:hAnsi="方正黑体_GBK" w:eastAsia="方正小标宋_GBK" w:cs="方正黑体_GBK"/>
          <w:bCs/>
          <w:color w:val="auto"/>
          <w:sz w:val="44"/>
          <w:szCs w:val="44"/>
          <w:highlight w:val="none"/>
        </w:rPr>
      </w:pPr>
      <w:r>
        <w:rPr>
          <w:rFonts w:hint="eastAsia" w:ascii="方正小标宋_GBK" w:hAnsi="方正黑体_GBK" w:eastAsia="方正小标宋_GBK" w:cs="方正黑体_GBK"/>
          <w:bCs/>
          <w:color w:val="auto"/>
          <w:sz w:val="44"/>
          <w:szCs w:val="44"/>
          <w:highlight w:val="none"/>
        </w:rPr>
        <w:t>使 用 说 明</w:t>
      </w:r>
    </w:p>
    <w:p w14:paraId="2F0A8CA7">
      <w:pPr>
        <w:snapToGrid w:val="0"/>
        <w:spacing w:line="500" w:lineRule="exact"/>
        <w:jc w:val="center"/>
        <w:rPr>
          <w:rFonts w:hint="eastAsia" w:ascii="方正小标宋_GBK" w:hAnsi="方正黑体_GBK" w:eastAsia="方正小标宋_GBK" w:cs="方正黑体_GBK"/>
          <w:bCs/>
          <w:color w:val="auto"/>
          <w:sz w:val="36"/>
          <w:szCs w:val="36"/>
          <w:highlight w:val="none"/>
        </w:rPr>
      </w:pPr>
    </w:p>
    <w:p w14:paraId="42C29C4A">
      <w:pPr>
        <w:snapToGrid w:val="0"/>
        <w:spacing w:line="560" w:lineRule="exact"/>
        <w:ind w:firstLine="584" w:firstLineChars="200"/>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一、根据《中华人民共和国民法典》</w:t>
      </w:r>
      <w:r>
        <w:rPr>
          <w:rFonts w:hint="eastAsia" w:ascii="方正仿宋_GBK" w:hAnsi="方正仿宋_GBK" w:eastAsia="方正仿宋_GBK" w:cs="方正仿宋_GBK"/>
          <w:color w:val="auto"/>
          <w:sz w:val="30"/>
          <w:szCs w:val="30"/>
          <w:highlight w:val="none"/>
          <w:lang w:eastAsia="zh-CN"/>
        </w:rPr>
        <w:t>、</w:t>
      </w:r>
      <w:r>
        <w:rPr>
          <w:rFonts w:hint="eastAsia" w:ascii="方正仿宋_GBK" w:hAnsi="方正仿宋_GBK" w:eastAsia="方正仿宋_GBK" w:cs="方正仿宋_GBK"/>
          <w:color w:val="auto"/>
          <w:sz w:val="30"/>
          <w:szCs w:val="30"/>
          <w:highlight w:val="none"/>
        </w:rPr>
        <w:t>《中华人民共和国政府采购法》《中华人民共和国建筑法》《建设工程质量管理条例》等有关法律、法规规定，三方本着平等合作、诚实互惠的原则，就办公用房维修改造施工事宜协商订立本合同。</w:t>
      </w:r>
    </w:p>
    <w:p w14:paraId="3EF29082">
      <w:pPr>
        <w:snapToGrid w:val="0"/>
        <w:spacing w:line="560" w:lineRule="exact"/>
        <w:ind w:firstLine="584" w:firstLineChars="200"/>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二、本合同文本由合同协议书、合同通用条款两部分组成。合同协议书约定合同当事人基本事项和相关具体权利义务；合同通用条款根据国家和我省有关法律法规，对合同当事人权利义务作出原则性约定。</w:t>
      </w:r>
    </w:p>
    <w:p w14:paraId="7A9EABF5">
      <w:pPr>
        <w:snapToGrid w:val="0"/>
        <w:spacing w:line="560" w:lineRule="exact"/>
        <w:ind w:firstLine="584" w:firstLineChars="200"/>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三、本合同经谈判、协商，针对合同协议书进行细化、完善、补充、修改、删减或另行约定，如无相关修改、调整，在合同条款中有下划线、□或空格的地方，填写“无”“×”或“/”。合同通用条款原则上不得修改，确因需要必须修改的，请将修改调整后的条款列入合同协议书部分。</w:t>
      </w:r>
    </w:p>
    <w:p w14:paraId="3437C2F3">
      <w:pPr>
        <w:snapToGrid w:val="0"/>
        <w:spacing w:line="560" w:lineRule="exact"/>
        <w:ind w:firstLine="584" w:firstLineChars="200"/>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四、本合同适用于办公用房维修改造工程。</w:t>
      </w:r>
    </w:p>
    <w:p w14:paraId="5A3EC250">
      <w:pPr>
        <w:snapToGrid w:val="0"/>
        <w:spacing w:line="560" w:lineRule="exact"/>
        <w:ind w:firstLine="584" w:firstLineChars="200"/>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五、本合同示范文本各条款中，如涉及填写多家供应商，多种采购标的、分包主要内容等信息的，可根据采购项目具体情况添加信息项。</w:t>
      </w:r>
    </w:p>
    <w:p w14:paraId="34B14F54">
      <w:pPr>
        <w:snapToGrid w:val="0"/>
        <w:spacing w:line="560" w:lineRule="exact"/>
        <w:ind w:firstLine="584" w:firstLineChars="200"/>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六、本合同条款由江苏省机关事务管理局政策法规处负责解释。</w:t>
      </w:r>
    </w:p>
    <w:p w14:paraId="113D224F">
      <w:pPr>
        <w:pStyle w:val="34"/>
        <w:rPr>
          <w:color w:val="auto"/>
          <w:highlight w:val="none"/>
        </w:rPr>
      </w:pPr>
      <w:r>
        <w:rPr>
          <w:color w:val="auto"/>
          <w:highlight w:val="none"/>
        </w:rPr>
        <w:br w:type="page"/>
      </w:r>
    </w:p>
    <w:p w14:paraId="7159ED8A">
      <w:pPr>
        <w:rPr>
          <w:color w:val="auto"/>
          <w:highlight w:val="none"/>
        </w:rPr>
      </w:pPr>
    </w:p>
    <w:p w14:paraId="21FAB3DB">
      <w:pPr>
        <w:snapToGrid w:val="0"/>
        <w:spacing w:line="560" w:lineRule="exact"/>
        <w:ind w:firstLine="784" w:firstLineChars="200"/>
        <w:jc w:val="center"/>
        <w:rPr>
          <w:rFonts w:hint="eastAsia" w:ascii="方正仿宋_GBK" w:hAnsi="方正仿宋_GBK" w:eastAsia="方正仿宋_GBK" w:cs="方正仿宋_GBK"/>
          <w:b/>
          <w:bCs/>
          <w:color w:val="auto"/>
          <w:sz w:val="40"/>
          <w:szCs w:val="40"/>
          <w:highlight w:val="none"/>
        </w:rPr>
      </w:pPr>
      <w:r>
        <w:rPr>
          <w:rFonts w:hint="eastAsia" w:ascii="方正仿宋_GBK" w:hAnsi="方正仿宋_GBK" w:eastAsia="方正仿宋_GBK" w:cs="方正仿宋_GBK"/>
          <w:b/>
          <w:bCs/>
          <w:color w:val="auto"/>
          <w:sz w:val="40"/>
          <w:szCs w:val="40"/>
          <w:highlight w:val="none"/>
        </w:rPr>
        <w:t>第一部分 合同协议书</w:t>
      </w:r>
    </w:p>
    <w:p w14:paraId="29D2A19E">
      <w:pPr>
        <w:snapToGrid w:val="0"/>
        <w:spacing w:line="500" w:lineRule="exact"/>
        <w:ind w:firstLine="464" w:firstLineChars="200"/>
        <w:rPr>
          <w:rFonts w:hint="eastAsia" w:ascii="方正仿宋_GBK" w:hAnsi="方正仿宋_GBK" w:eastAsia="方正仿宋_GBK" w:cs="方正仿宋_GBK"/>
          <w:b/>
          <w:color w:val="auto"/>
          <w:sz w:val="24"/>
          <w:szCs w:val="24"/>
          <w:highlight w:val="none"/>
        </w:rPr>
      </w:pPr>
    </w:p>
    <w:p w14:paraId="108EE1B3">
      <w:pPr>
        <w:snapToGrid w:val="0"/>
        <w:spacing w:line="500" w:lineRule="exact"/>
        <w:ind w:firstLine="464" w:firstLineChars="200"/>
        <w:rPr>
          <w:rFonts w:hint="eastAsia" w:ascii="仿宋" w:hAnsi="仿宋" w:eastAsia="仿宋" w:cs="仿宋"/>
          <w:b/>
          <w:color w:val="auto"/>
          <w:sz w:val="24"/>
          <w:szCs w:val="24"/>
          <w:highlight w:val="none"/>
        </w:rPr>
      </w:pPr>
    </w:p>
    <w:p w14:paraId="54754573">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甲方（发包人）：</w:t>
      </w:r>
      <w:r>
        <w:rPr>
          <w:rFonts w:hint="eastAsia" w:ascii="仿宋" w:hAnsi="仿宋" w:eastAsia="仿宋" w:cs="仿宋"/>
          <w:b/>
          <w:color w:val="auto"/>
          <w:sz w:val="30"/>
          <w:szCs w:val="30"/>
          <w:highlight w:val="none"/>
          <w:u w:val="single"/>
        </w:rPr>
        <w:t xml:space="preserve"> </w:t>
      </w:r>
      <w:r>
        <w:rPr>
          <w:rFonts w:hint="eastAsia" w:ascii="仿宋" w:hAnsi="仿宋" w:eastAsia="仿宋" w:cs="仿宋"/>
          <w:b w:val="0"/>
          <w:bCs/>
          <w:color w:val="auto"/>
          <w:sz w:val="30"/>
          <w:szCs w:val="30"/>
          <w:highlight w:val="none"/>
          <w:u w:val="single"/>
          <w:lang w:val="en-US" w:eastAsia="zh-CN"/>
        </w:rPr>
        <w:t>江苏省住房和城乡建设厅</w:t>
      </w:r>
      <w:r>
        <w:rPr>
          <w:rFonts w:hint="eastAsia" w:ascii="仿宋" w:hAnsi="仿宋" w:eastAsia="仿宋" w:cs="仿宋"/>
          <w:b/>
          <w:color w:val="auto"/>
          <w:sz w:val="30"/>
          <w:szCs w:val="30"/>
          <w:highlight w:val="none"/>
          <w:u w:val="single"/>
        </w:rPr>
        <w:t xml:space="preserve">  </w:t>
      </w:r>
    </w:p>
    <w:p w14:paraId="31F63A2D">
      <w:pPr>
        <w:snapToGrid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住所地：</w:t>
      </w:r>
    </w:p>
    <w:p w14:paraId="4E228B51">
      <w:pPr>
        <w:snapToGrid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法定代表人/负责人：</w:t>
      </w:r>
    </w:p>
    <w:p w14:paraId="1E477A65">
      <w:pPr>
        <w:snapToGrid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统一社会信用代码：</w:t>
      </w:r>
    </w:p>
    <w:p w14:paraId="372F319C">
      <w:pPr>
        <w:snapToGrid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联系方式：</w:t>
      </w:r>
    </w:p>
    <w:p w14:paraId="288EFB00">
      <w:pPr>
        <w:snapToGrid w:val="0"/>
        <w:spacing w:line="560" w:lineRule="exact"/>
        <w:ind w:firstLine="584" w:firstLineChars="200"/>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 </w:t>
      </w:r>
    </w:p>
    <w:p w14:paraId="103FF3DD">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乙方（承包人）：</w:t>
      </w:r>
      <w:r>
        <w:rPr>
          <w:rFonts w:hint="eastAsia" w:ascii="仿宋" w:hAnsi="仿宋" w:eastAsia="仿宋" w:cs="仿宋"/>
          <w:b/>
          <w:color w:val="auto"/>
          <w:sz w:val="30"/>
          <w:szCs w:val="30"/>
          <w:highlight w:val="none"/>
          <w:u w:val="single"/>
        </w:rPr>
        <w:t xml:space="preserve">                              </w:t>
      </w:r>
    </w:p>
    <w:p w14:paraId="007B15FE">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住所地：</w:t>
      </w:r>
    </w:p>
    <w:p w14:paraId="0D07674D">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法定代表人/负责人：</w:t>
      </w:r>
    </w:p>
    <w:p w14:paraId="7012A706">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统一社会信用代码：</w:t>
      </w:r>
    </w:p>
    <w:p w14:paraId="169E8369">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联系方式：</w:t>
      </w:r>
    </w:p>
    <w:p w14:paraId="5A241681">
      <w:pPr>
        <w:snapToGrid w:val="0"/>
        <w:spacing w:line="560" w:lineRule="exact"/>
        <w:ind w:firstLine="584" w:firstLineChars="200"/>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 </w:t>
      </w:r>
    </w:p>
    <w:p w14:paraId="35803804">
      <w:pPr>
        <w:snapToGrid w:val="0"/>
        <w:spacing w:line="560" w:lineRule="exact"/>
        <w:ind w:firstLine="584" w:firstLineChars="200"/>
        <w:rPr>
          <w:rFonts w:hint="default" w:ascii="仿宋" w:hAnsi="仿宋" w:eastAsia="仿宋" w:cs="仿宋"/>
          <w:bCs/>
          <w:color w:val="auto"/>
          <w:sz w:val="30"/>
          <w:szCs w:val="30"/>
          <w:highlight w:val="none"/>
          <w:u w:val="single"/>
          <w:lang w:val="en-US" w:eastAsia="zh-CN"/>
        </w:rPr>
      </w:pPr>
      <w:r>
        <w:rPr>
          <w:rFonts w:hint="eastAsia" w:ascii="仿宋" w:hAnsi="仿宋" w:eastAsia="仿宋" w:cs="仿宋"/>
          <w:bCs/>
          <w:color w:val="auto"/>
          <w:sz w:val="30"/>
          <w:szCs w:val="30"/>
          <w:highlight w:val="none"/>
        </w:rPr>
        <w:t>丙方（监管人）：</w:t>
      </w:r>
      <w:r>
        <w:rPr>
          <w:rFonts w:hint="eastAsia" w:ascii="仿宋" w:hAnsi="仿宋" w:eastAsia="仿宋" w:cs="仿宋"/>
          <w:bCs/>
          <w:color w:val="auto"/>
          <w:sz w:val="30"/>
          <w:szCs w:val="30"/>
          <w:highlight w:val="none"/>
          <w:u w:val="single"/>
          <w:lang w:val="en-US" w:eastAsia="zh-CN"/>
        </w:rPr>
        <w:t xml:space="preserve">                              </w:t>
      </w:r>
    </w:p>
    <w:p w14:paraId="12F1D38A">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住所地：</w:t>
      </w:r>
    </w:p>
    <w:p w14:paraId="624CFFB1">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法定代表人/负责人：</w:t>
      </w:r>
    </w:p>
    <w:p w14:paraId="3EFA09BC">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统一社会信用代码：</w:t>
      </w:r>
    </w:p>
    <w:p w14:paraId="1954425F">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联系方式：</w:t>
      </w:r>
    </w:p>
    <w:p w14:paraId="5082FE84">
      <w:pPr>
        <w:pStyle w:val="34"/>
        <w:ind w:left="0"/>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4C6AFD25">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根据《中华人民共和国民法典》</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中华人民共和国政府采购法》《中华人民共和国建筑法》《建设工程质量管理条例》等有关法律、法规、规章的规定，发包人、承包人与监管人三方就办公用房维修改造施工事宜在平等、自愿、协商一致的基础上签订本合同，以兹共同遵守：</w:t>
      </w:r>
    </w:p>
    <w:p w14:paraId="3F7E638F">
      <w:pPr>
        <w:spacing w:line="560" w:lineRule="exact"/>
        <w:ind w:firstLine="584" w:firstLineChars="200"/>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一、项目概况 </w:t>
      </w:r>
    </w:p>
    <w:p w14:paraId="6EBE4D19">
      <w:pPr>
        <w:pStyle w:val="411"/>
        <w:widowControl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 工程名称</w:t>
      </w:r>
    </w:p>
    <w:p w14:paraId="15A0A45B">
      <w:pPr>
        <w:pStyle w:val="411"/>
        <w:widowControl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lang w:eastAsia="zh-CN"/>
        </w:rPr>
        <w:t xml:space="preserve"> 草场门大街88号机械式停车设备维修</w:t>
      </w:r>
      <w:r>
        <w:rPr>
          <w:rFonts w:hint="eastAsia" w:ascii="仿宋" w:hAnsi="仿宋" w:eastAsia="仿宋" w:cs="仿宋"/>
          <w:color w:val="auto"/>
          <w:sz w:val="30"/>
          <w:szCs w:val="30"/>
          <w:highlight w:val="none"/>
        </w:rPr>
        <w:t>。</w:t>
      </w:r>
    </w:p>
    <w:p w14:paraId="4ECDFCAB">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2. </w:t>
      </w:r>
      <w:r>
        <w:rPr>
          <w:rFonts w:hint="eastAsia" w:ascii="仿宋" w:hAnsi="仿宋" w:eastAsia="仿宋" w:cs="仿宋"/>
          <w:color w:val="auto"/>
          <w:sz w:val="30"/>
          <w:szCs w:val="30"/>
          <w:highlight w:val="none"/>
          <w:lang w:eastAsia="zh-CN"/>
        </w:rPr>
        <w:t>工程地点</w:t>
      </w:r>
    </w:p>
    <w:p w14:paraId="4F62FC25">
      <w:pPr>
        <w:pStyle w:val="411"/>
        <w:widowControl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lang w:eastAsia="zh-CN"/>
        </w:rPr>
        <w:t xml:space="preserve"> 草场门大街88号 </w:t>
      </w:r>
      <w:r>
        <w:rPr>
          <w:rFonts w:hint="eastAsia" w:ascii="仿宋" w:hAnsi="仿宋" w:eastAsia="仿宋" w:cs="仿宋"/>
          <w:color w:val="auto"/>
          <w:sz w:val="30"/>
          <w:szCs w:val="30"/>
          <w:highlight w:val="none"/>
        </w:rPr>
        <w:t>。</w:t>
      </w:r>
    </w:p>
    <w:p w14:paraId="236FF0FC">
      <w:pPr>
        <w:pStyle w:val="411"/>
        <w:widowControl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3. </w:t>
      </w:r>
      <w:r>
        <w:rPr>
          <w:rFonts w:hint="eastAsia" w:ascii="仿宋" w:hAnsi="仿宋" w:eastAsia="仿宋" w:cs="仿宋"/>
          <w:color w:val="auto"/>
          <w:sz w:val="30"/>
          <w:szCs w:val="30"/>
          <w:highlight w:val="none"/>
        </w:rPr>
        <w:t>工程内容</w:t>
      </w:r>
    </w:p>
    <w:p w14:paraId="187CA959">
      <w:pPr>
        <w:pStyle w:val="411"/>
        <w:widowControl w:val="0"/>
        <w:spacing w:line="560" w:lineRule="exact"/>
        <w:ind w:firstLine="584" w:firstLineChars="200"/>
        <w:rPr>
          <w:rFonts w:hint="default" w:ascii="仿宋" w:hAnsi="仿宋" w:eastAsia="仿宋" w:cs="仿宋"/>
          <w:color w:val="auto"/>
          <w:sz w:val="30"/>
          <w:szCs w:val="30"/>
          <w:highlight w:val="none"/>
          <w:u w:val="single"/>
          <w:lang w:val="en-US"/>
        </w:rPr>
      </w:pP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kern w:val="2"/>
          <w:sz w:val="30"/>
          <w:szCs w:val="30"/>
          <w:highlight w:val="none"/>
          <w:u w:val="single"/>
          <w:lang w:val="en-US" w:eastAsia="zh-CN" w:bidi="ar-SA"/>
        </w:rPr>
        <w:t>主要为地下车库内原位置既有机械车位全部拆除; 更换新款两层升降横移类机械式停车设备(后悬臂)，具体详见工程量清单及图纸。</w:t>
      </w:r>
      <w:r>
        <w:rPr>
          <w:rFonts w:hint="eastAsia" w:ascii="仿宋" w:hAnsi="仿宋" w:eastAsia="仿宋" w:cs="仿宋"/>
          <w:color w:val="auto"/>
          <w:sz w:val="30"/>
          <w:szCs w:val="30"/>
          <w:highlight w:val="none"/>
          <w:u w:val="single"/>
          <w:lang w:val="en-US" w:eastAsia="zh-CN"/>
        </w:rPr>
        <w:t xml:space="preserve">  </w:t>
      </w:r>
    </w:p>
    <w:p w14:paraId="01797ED9">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4. 合同类别：☑施工工程类；</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eastAsia="zh-CN"/>
        </w:rPr>
        <w:t>设备更新类。</w:t>
      </w:r>
    </w:p>
    <w:p w14:paraId="2D03F132">
      <w:pPr>
        <w:spacing w:line="560" w:lineRule="exact"/>
        <w:ind w:firstLine="584" w:firstLineChars="200"/>
        <w:outlineLvl w:val="1"/>
        <w:rPr>
          <w:rFonts w:hint="eastAsia" w:ascii="黑体" w:hAnsi="黑体" w:eastAsia="黑体" w:cs="黑体"/>
          <w:color w:val="auto"/>
          <w:sz w:val="30"/>
          <w:szCs w:val="30"/>
          <w:highlight w:val="none"/>
          <w:lang w:eastAsia="zh-CN"/>
        </w:rPr>
      </w:pPr>
      <w:r>
        <w:rPr>
          <w:rFonts w:hint="eastAsia" w:ascii="黑体" w:hAnsi="黑体" w:eastAsia="黑体" w:cs="黑体"/>
          <w:color w:val="auto"/>
          <w:sz w:val="30"/>
          <w:szCs w:val="30"/>
          <w:highlight w:val="none"/>
          <w:lang w:eastAsia="zh-CN"/>
        </w:rPr>
        <w:t>二、合同工期</w:t>
      </w:r>
    </w:p>
    <w:p w14:paraId="0B48E502">
      <w:pPr>
        <w:spacing w:line="560" w:lineRule="exact"/>
        <w:ind w:firstLine="584"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计划开工日期：</w:t>
      </w:r>
      <w:r>
        <w:rPr>
          <w:rFonts w:hint="eastAsia" w:ascii="仿宋" w:hAnsi="仿宋" w:eastAsia="仿宋" w:cs="仿宋"/>
          <w:color w:val="auto"/>
          <w:kern w:val="0"/>
          <w:sz w:val="30"/>
          <w:szCs w:val="30"/>
          <w:highlight w:val="none"/>
          <w:u w:val="single"/>
        </w:rPr>
        <w:t></w:t>
      </w:r>
      <w:r>
        <w:rPr>
          <w:rFonts w:hint="eastAsia" w:ascii="仿宋" w:hAnsi="仿宋" w:eastAsia="仿宋" w:cs="仿宋"/>
          <w:color w:val="auto"/>
          <w:kern w:val="0"/>
          <w:sz w:val="30"/>
          <w:szCs w:val="30"/>
          <w:highlight w:val="none"/>
        </w:rPr>
        <w:t>年</w:t>
      </w:r>
      <w:r>
        <w:rPr>
          <w:rFonts w:hint="eastAsia" w:ascii="仿宋" w:hAnsi="仿宋" w:eastAsia="仿宋" w:cs="仿宋"/>
          <w:color w:val="auto"/>
          <w:kern w:val="0"/>
          <w:sz w:val="30"/>
          <w:szCs w:val="30"/>
          <w:highlight w:val="none"/>
          <w:u w:val="single"/>
        </w:rPr>
        <w:t></w:t>
      </w:r>
      <w:r>
        <w:rPr>
          <w:rFonts w:hint="eastAsia" w:ascii="仿宋" w:hAnsi="仿宋" w:eastAsia="仿宋" w:cs="仿宋"/>
          <w:color w:val="auto"/>
          <w:kern w:val="0"/>
          <w:sz w:val="30"/>
          <w:szCs w:val="30"/>
          <w:highlight w:val="none"/>
        </w:rPr>
        <w:t>月</w:t>
      </w:r>
      <w:r>
        <w:rPr>
          <w:rFonts w:hint="eastAsia" w:ascii="仿宋" w:hAnsi="仿宋" w:eastAsia="仿宋" w:cs="仿宋"/>
          <w:color w:val="auto"/>
          <w:kern w:val="0"/>
          <w:sz w:val="30"/>
          <w:szCs w:val="30"/>
          <w:highlight w:val="none"/>
          <w:u w:val="single"/>
        </w:rPr>
        <w:t></w:t>
      </w:r>
      <w:r>
        <w:rPr>
          <w:rFonts w:hint="eastAsia" w:ascii="仿宋" w:hAnsi="仿宋" w:eastAsia="仿宋" w:cs="仿宋"/>
          <w:color w:val="auto"/>
          <w:kern w:val="0"/>
          <w:sz w:val="30"/>
          <w:szCs w:val="30"/>
          <w:highlight w:val="none"/>
        </w:rPr>
        <w:t>日。</w:t>
      </w:r>
    </w:p>
    <w:p w14:paraId="0686348A">
      <w:pPr>
        <w:spacing w:line="560" w:lineRule="exact"/>
        <w:ind w:firstLine="584"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计划竣工日期：</w:t>
      </w:r>
      <w:r>
        <w:rPr>
          <w:rFonts w:hint="eastAsia" w:ascii="仿宋" w:hAnsi="仿宋" w:eastAsia="仿宋" w:cs="仿宋"/>
          <w:color w:val="auto"/>
          <w:kern w:val="0"/>
          <w:sz w:val="30"/>
          <w:szCs w:val="30"/>
          <w:highlight w:val="none"/>
          <w:u w:val="single"/>
        </w:rPr>
        <w:t></w:t>
      </w:r>
      <w:r>
        <w:rPr>
          <w:rFonts w:hint="eastAsia" w:ascii="仿宋" w:hAnsi="仿宋" w:eastAsia="仿宋" w:cs="仿宋"/>
          <w:color w:val="auto"/>
          <w:kern w:val="0"/>
          <w:sz w:val="30"/>
          <w:szCs w:val="30"/>
          <w:highlight w:val="none"/>
        </w:rPr>
        <w:t>年</w:t>
      </w:r>
      <w:r>
        <w:rPr>
          <w:rFonts w:hint="eastAsia" w:ascii="仿宋" w:hAnsi="仿宋" w:eastAsia="仿宋" w:cs="仿宋"/>
          <w:color w:val="auto"/>
          <w:kern w:val="0"/>
          <w:sz w:val="30"/>
          <w:szCs w:val="30"/>
          <w:highlight w:val="none"/>
          <w:u w:val="single"/>
        </w:rPr>
        <w:t></w:t>
      </w:r>
      <w:r>
        <w:rPr>
          <w:rFonts w:hint="eastAsia" w:ascii="仿宋" w:hAnsi="仿宋" w:eastAsia="仿宋" w:cs="仿宋"/>
          <w:color w:val="auto"/>
          <w:kern w:val="0"/>
          <w:sz w:val="30"/>
          <w:szCs w:val="30"/>
          <w:highlight w:val="none"/>
        </w:rPr>
        <w:t>月</w:t>
      </w:r>
      <w:r>
        <w:rPr>
          <w:rFonts w:hint="eastAsia" w:ascii="仿宋" w:hAnsi="仿宋" w:eastAsia="仿宋" w:cs="仿宋"/>
          <w:color w:val="auto"/>
          <w:kern w:val="0"/>
          <w:sz w:val="30"/>
          <w:szCs w:val="30"/>
          <w:highlight w:val="none"/>
          <w:u w:val="single"/>
        </w:rPr>
        <w:t></w:t>
      </w:r>
      <w:r>
        <w:rPr>
          <w:rFonts w:hint="eastAsia" w:ascii="仿宋" w:hAnsi="仿宋" w:eastAsia="仿宋" w:cs="仿宋"/>
          <w:color w:val="auto"/>
          <w:kern w:val="0"/>
          <w:sz w:val="30"/>
          <w:szCs w:val="30"/>
          <w:highlight w:val="none"/>
        </w:rPr>
        <w:t>日。</w:t>
      </w:r>
    </w:p>
    <w:p w14:paraId="659A53CE">
      <w:pPr>
        <w:pStyle w:val="411"/>
        <w:widowControl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工期总日历天数：</w:t>
      </w:r>
      <w:r>
        <w:rPr>
          <w:rFonts w:hint="eastAsia" w:ascii="仿宋" w:hAnsi="仿宋" w:eastAsia="仿宋" w:cs="仿宋"/>
          <w:color w:val="auto"/>
          <w:sz w:val="30"/>
          <w:szCs w:val="30"/>
          <w:highlight w:val="none"/>
          <w:u w:val="single"/>
          <w:lang w:eastAsia="zh-CN"/>
        </w:rPr>
        <w:t></w:t>
      </w:r>
      <w:r>
        <w:rPr>
          <w:rFonts w:hint="eastAsia" w:ascii="仿宋" w:hAnsi="仿宋" w:eastAsia="仿宋" w:cs="仿宋"/>
          <w:color w:val="auto"/>
          <w:sz w:val="30"/>
          <w:szCs w:val="30"/>
          <w:highlight w:val="none"/>
          <w:lang w:eastAsia="zh-CN"/>
        </w:rPr>
        <w:t>天。</w:t>
      </w:r>
    </w:p>
    <w:p w14:paraId="6C8DFAD6">
      <w:pPr>
        <w:spacing w:line="560" w:lineRule="exact"/>
        <w:ind w:firstLine="584" w:firstLineChars="200"/>
        <w:outlineLvl w:val="1"/>
        <w:rPr>
          <w:rFonts w:hint="eastAsia" w:ascii="黑体" w:hAnsi="黑体" w:eastAsia="黑体" w:cs="黑体"/>
          <w:color w:val="auto"/>
          <w:sz w:val="30"/>
          <w:szCs w:val="30"/>
          <w:highlight w:val="none"/>
          <w:lang w:eastAsia="zh-CN"/>
        </w:rPr>
      </w:pPr>
      <w:r>
        <w:rPr>
          <w:rFonts w:hint="eastAsia" w:ascii="黑体" w:hAnsi="黑体" w:eastAsia="黑体" w:cs="黑体"/>
          <w:color w:val="auto"/>
          <w:sz w:val="30"/>
          <w:szCs w:val="30"/>
          <w:highlight w:val="none"/>
          <w:lang w:eastAsia="zh-CN"/>
        </w:rPr>
        <w:t>三、项目责任人员</w:t>
      </w:r>
    </w:p>
    <w:p w14:paraId="1DDCC29B">
      <w:pPr>
        <w:pStyle w:val="411"/>
        <w:widowControl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 发包人项目代表：</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电话：</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rPr>
        <w:t>。</w:t>
      </w:r>
    </w:p>
    <w:p w14:paraId="39226649">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2. 承包人项目经理：</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电话：</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rPr>
        <w:t>。</w:t>
      </w:r>
    </w:p>
    <w:p w14:paraId="77BADE46">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3. 监管人项目代表：</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电话：</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rPr>
        <w:t>。</w:t>
      </w:r>
    </w:p>
    <w:p w14:paraId="56EE28E0">
      <w:pPr>
        <w:spacing w:line="560" w:lineRule="exact"/>
        <w:ind w:firstLine="584" w:firstLineChars="200"/>
        <w:outlineLvl w:val="1"/>
        <w:rPr>
          <w:rFonts w:hint="eastAsia" w:ascii="黑体" w:hAnsi="黑体" w:eastAsia="黑体" w:cs="黑体"/>
          <w:color w:val="auto"/>
          <w:sz w:val="30"/>
          <w:szCs w:val="30"/>
          <w:highlight w:val="none"/>
        </w:rPr>
      </w:pPr>
      <w:bookmarkStart w:id="52" w:name="_Toc351203483"/>
      <w:r>
        <w:rPr>
          <w:rFonts w:hint="eastAsia" w:ascii="黑体" w:hAnsi="黑体" w:eastAsia="黑体" w:cs="黑体"/>
          <w:color w:val="auto"/>
          <w:sz w:val="30"/>
          <w:szCs w:val="30"/>
          <w:highlight w:val="none"/>
        </w:rPr>
        <w:t>四、质量标准</w:t>
      </w:r>
      <w:bookmarkEnd w:id="52"/>
    </w:p>
    <w:p w14:paraId="09A3068D">
      <w:pPr>
        <w:spacing w:line="560" w:lineRule="exact"/>
        <w:ind w:firstLine="459"/>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工程质量符合☑国家标准；□行业标准；□工程所在地的地方性标准；□相应规范、规程</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w:t>
      </w:r>
    </w:p>
    <w:p w14:paraId="4E3EF549">
      <w:pPr>
        <w:spacing w:line="560" w:lineRule="exact"/>
        <w:ind w:firstLine="584" w:firstLineChars="200"/>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五、质量保修</w:t>
      </w:r>
    </w:p>
    <w:p w14:paraId="6054D5D9">
      <w:pPr>
        <w:spacing w:line="560" w:lineRule="exact"/>
        <w:ind w:firstLine="584" w:firstLineChars="200"/>
        <w:outlineLvl w:val="1"/>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（一）工程质量保修范围和内容</w:t>
      </w:r>
    </w:p>
    <w:p w14:paraId="319CC7FD">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承包人在质量保修期内，按照有关法律规定和合同约定，承担工程质量保修责任，保修费用由造成质量缺陷的责任方承担。质量保修范围包括地基基础工程、主体结构工程，屋面防水工程、有防水要求的卫生间、房间和外墙面的防渗漏，供热与供冷系统，电气管线、给排水管道、设备安装和装修工程，以及各方约定的其他项目。具体保修的内容，各方约定如下：</w:t>
      </w:r>
    </w:p>
    <w:p w14:paraId="66B10CCD">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28"/>
          <w:szCs w:val="28"/>
          <w:highlight w:val="none"/>
          <w:u w:val="single"/>
        </w:rPr>
        <w:t>质量保修期依据国务院 2000 年 1 月 30 日颁发的 279 号令执行，其余按</w:t>
      </w:r>
      <w:r>
        <w:rPr>
          <w:rFonts w:hint="eastAsia" w:ascii="仿宋" w:hAnsi="仿宋" w:eastAsia="仿宋" w:cs="仿宋"/>
          <w:color w:val="auto"/>
          <w:sz w:val="28"/>
          <w:szCs w:val="28"/>
          <w:highlight w:val="none"/>
          <w:u w:val="single"/>
          <w:lang w:val="en-US" w:eastAsia="zh-CN"/>
        </w:rPr>
        <w:t>响应文件</w:t>
      </w:r>
      <w:r>
        <w:rPr>
          <w:rFonts w:hint="eastAsia" w:ascii="仿宋" w:hAnsi="仿宋" w:eastAsia="仿宋" w:cs="仿宋"/>
          <w:color w:val="auto"/>
          <w:sz w:val="28"/>
          <w:szCs w:val="28"/>
          <w:highlight w:val="none"/>
          <w:u w:val="single"/>
        </w:rPr>
        <w:t>承诺及双方协商约定</w:t>
      </w:r>
      <w:r>
        <w:rPr>
          <w:rFonts w:hint="eastAsia" w:ascii="仿宋" w:hAnsi="仿宋" w:eastAsia="仿宋" w:cs="仿宋"/>
          <w:color w:val="auto"/>
          <w:sz w:val="30"/>
          <w:szCs w:val="30"/>
          <w:highlight w:val="none"/>
        </w:rPr>
        <w:t>。</w:t>
      </w:r>
    </w:p>
    <w:p w14:paraId="3144F0C9">
      <w:pPr>
        <w:spacing w:line="560" w:lineRule="exact"/>
        <w:ind w:firstLine="584" w:firstLineChars="200"/>
        <w:outlineLvl w:val="1"/>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（二）质量保修期</w:t>
      </w:r>
    </w:p>
    <w:p w14:paraId="00A6937E">
      <w:pPr>
        <w:spacing w:line="560" w:lineRule="exact"/>
        <w:ind w:firstLine="584" w:firstLineChars="200"/>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u w:val="single"/>
          <w:lang w:val="en-US" w:eastAsia="zh-CN"/>
        </w:rPr>
        <w:t>本项目质量保修期为     年</w:t>
      </w:r>
    </w:p>
    <w:p w14:paraId="5B71D055">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质量保修期自工程竣工验收合格之日起计算。</w:t>
      </w:r>
    </w:p>
    <w:p w14:paraId="38523302">
      <w:pPr>
        <w:spacing w:line="560" w:lineRule="exact"/>
        <w:ind w:firstLine="584" w:firstLineChars="200"/>
        <w:outlineLvl w:val="1"/>
        <w:rPr>
          <w:rFonts w:hint="eastAsia" w:ascii="黑体" w:hAnsi="黑体" w:eastAsia="黑体" w:cs="黑体"/>
          <w:color w:val="auto"/>
          <w:sz w:val="30"/>
          <w:szCs w:val="30"/>
          <w:highlight w:val="none"/>
          <w:lang w:eastAsia="zh-CN"/>
        </w:rPr>
      </w:pPr>
      <w:r>
        <w:rPr>
          <w:rFonts w:hint="eastAsia" w:ascii="黑体" w:hAnsi="黑体" w:eastAsia="黑体" w:cs="黑体"/>
          <w:color w:val="auto"/>
          <w:sz w:val="30"/>
          <w:szCs w:val="30"/>
          <w:highlight w:val="none"/>
          <w:lang w:eastAsia="zh-CN"/>
        </w:rPr>
        <w:t>六、合同价款</w:t>
      </w:r>
    </w:p>
    <w:p w14:paraId="447B9D4E">
      <w:pPr>
        <w:pStyle w:val="411"/>
        <w:widowControl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 签约合同价：人民币</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元（大写：人民币</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元整）。</w:t>
      </w:r>
    </w:p>
    <w:p w14:paraId="554EA169">
      <w:pPr>
        <w:spacing w:line="560" w:lineRule="exact"/>
        <w:ind w:firstLine="584" w:firstLineChars="200"/>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 合同价格形式：☑固定单价；□固定总价；□其他价格方式</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w:t>
      </w:r>
    </w:p>
    <w:p w14:paraId="44931E73">
      <w:pPr>
        <w:spacing w:line="560" w:lineRule="exact"/>
        <w:ind w:firstLine="584" w:firstLineChars="200"/>
        <w:outlineLvl w:val="1"/>
        <w:rPr>
          <w:rFonts w:hint="eastAsia" w:ascii="黑体" w:hAnsi="黑体" w:eastAsia="黑体" w:cs="黑体"/>
          <w:color w:val="auto"/>
          <w:sz w:val="30"/>
          <w:szCs w:val="30"/>
          <w:highlight w:val="none"/>
          <w:lang w:eastAsia="zh-CN"/>
        </w:rPr>
      </w:pPr>
      <w:r>
        <w:rPr>
          <w:rFonts w:hint="eastAsia" w:ascii="黑体" w:hAnsi="黑体" w:eastAsia="黑体" w:cs="黑体"/>
          <w:color w:val="auto"/>
          <w:sz w:val="30"/>
          <w:szCs w:val="30"/>
          <w:highlight w:val="none"/>
          <w:lang w:eastAsia="zh-CN"/>
        </w:rPr>
        <w:t>七、付款方式</w:t>
      </w:r>
    </w:p>
    <w:p w14:paraId="5B03EB6E">
      <w:pPr>
        <w:spacing w:line="560" w:lineRule="exact"/>
        <w:ind w:firstLine="584" w:firstLineChars="200"/>
        <w:outlineLvl w:val="1"/>
        <w:rPr>
          <w:rFonts w:hint="eastAsia" w:ascii="仿宋" w:hAnsi="仿宋" w:eastAsia="仿宋" w:cs="仿宋"/>
          <w:b/>
          <w:color w:val="auto"/>
          <w:sz w:val="30"/>
          <w:szCs w:val="30"/>
          <w:highlight w:val="none"/>
          <w:lang w:eastAsia="zh-CN"/>
        </w:rPr>
      </w:pPr>
      <w:r>
        <w:rPr>
          <w:rFonts w:hint="eastAsia" w:ascii="仿宋" w:hAnsi="仿宋" w:eastAsia="仿宋" w:cs="仿宋"/>
          <w:b/>
          <w:color w:val="auto"/>
          <w:sz w:val="30"/>
          <w:szCs w:val="30"/>
          <w:highlight w:val="none"/>
          <w:lang w:eastAsia="zh-CN"/>
        </w:rPr>
        <w:t>1. 账户信息</w:t>
      </w:r>
    </w:p>
    <w:p w14:paraId="406BCA01">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监管人通过银行转账方式支付工程款项，承包人提供银行账户信息如下：</w:t>
      </w:r>
    </w:p>
    <w:p w14:paraId="0231698D">
      <w:pPr>
        <w:pStyle w:val="411"/>
        <w:widowControl w:val="0"/>
        <w:spacing w:line="560" w:lineRule="exact"/>
        <w:ind w:firstLine="584" w:firstLineChars="200"/>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开户银行：</w:t>
      </w:r>
      <w:r>
        <w:rPr>
          <w:rFonts w:hint="eastAsia" w:ascii="仿宋" w:hAnsi="仿宋" w:eastAsia="仿宋" w:cs="仿宋"/>
          <w:color w:val="auto"/>
          <w:sz w:val="30"/>
          <w:szCs w:val="30"/>
          <w:highlight w:val="none"/>
          <w:u w:val="single"/>
          <w:lang w:eastAsia="zh-CN"/>
        </w:rPr>
        <w:t xml:space="preserve">                                          </w:t>
      </w:r>
    </w:p>
    <w:p w14:paraId="3CAAE9E4">
      <w:pPr>
        <w:pStyle w:val="411"/>
        <w:widowControl w:val="0"/>
        <w:spacing w:line="560" w:lineRule="exact"/>
        <w:ind w:firstLine="584" w:firstLineChars="200"/>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账户名称：</w:t>
      </w:r>
      <w:r>
        <w:rPr>
          <w:rFonts w:hint="eastAsia" w:ascii="仿宋" w:hAnsi="仿宋" w:eastAsia="仿宋" w:cs="仿宋"/>
          <w:color w:val="auto"/>
          <w:sz w:val="30"/>
          <w:szCs w:val="30"/>
          <w:highlight w:val="none"/>
          <w:u w:val="single"/>
          <w:lang w:eastAsia="zh-CN"/>
        </w:rPr>
        <w:t xml:space="preserve">                                          </w:t>
      </w:r>
    </w:p>
    <w:p w14:paraId="03DB94FE">
      <w:pPr>
        <w:pStyle w:val="411"/>
        <w:widowControl w:val="0"/>
        <w:spacing w:line="560" w:lineRule="exact"/>
        <w:ind w:firstLine="584" w:firstLineChars="200"/>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银行账号：</w:t>
      </w:r>
      <w:r>
        <w:rPr>
          <w:rFonts w:hint="eastAsia" w:ascii="仿宋" w:hAnsi="仿宋" w:eastAsia="仿宋" w:cs="仿宋"/>
          <w:color w:val="auto"/>
          <w:sz w:val="30"/>
          <w:szCs w:val="30"/>
          <w:highlight w:val="none"/>
          <w:u w:val="single"/>
          <w:lang w:eastAsia="zh-CN"/>
        </w:rPr>
        <w:t xml:space="preserve">                                          </w:t>
      </w:r>
    </w:p>
    <w:p w14:paraId="48DEB1D9">
      <w:pPr>
        <w:pStyle w:val="411"/>
        <w:widowControl w:val="0"/>
        <w:spacing w:line="560" w:lineRule="exact"/>
        <w:ind w:firstLine="584" w:firstLineChars="200"/>
        <w:rPr>
          <w:rFonts w:hint="eastAsia" w:ascii="仿宋" w:hAnsi="仿宋" w:eastAsia="仿宋" w:cs="仿宋"/>
          <w:b/>
          <w:color w:val="auto"/>
          <w:sz w:val="30"/>
          <w:szCs w:val="30"/>
          <w:highlight w:val="none"/>
          <w:lang w:eastAsia="zh-CN"/>
        </w:rPr>
      </w:pPr>
      <w:r>
        <w:rPr>
          <w:rFonts w:hint="eastAsia" w:ascii="仿宋" w:hAnsi="仿宋" w:eastAsia="仿宋" w:cs="仿宋"/>
          <w:b/>
          <w:color w:val="auto"/>
          <w:sz w:val="30"/>
          <w:szCs w:val="30"/>
          <w:highlight w:val="none"/>
          <w:lang w:eastAsia="zh-CN"/>
        </w:rPr>
        <w:t>2. 付款进度安排</w:t>
      </w:r>
    </w:p>
    <w:p w14:paraId="1C6D5CD2">
      <w:pPr>
        <w:pStyle w:val="411"/>
        <w:widowControl w:val="0"/>
        <w:spacing w:line="560" w:lineRule="exact"/>
        <w:ind w:firstLine="584" w:firstLineChars="200"/>
        <w:rPr>
          <w:rFonts w:hint="eastAsia" w:ascii="仿宋" w:hAnsi="仿宋" w:eastAsia="仿宋" w:cs="仿宋"/>
          <w:bCs/>
          <w:color w:val="auto"/>
          <w:sz w:val="30"/>
          <w:szCs w:val="30"/>
          <w:highlight w:val="none"/>
          <w:lang w:eastAsia="zh-CN"/>
        </w:rPr>
      </w:pPr>
      <w:r>
        <w:rPr>
          <w:rFonts w:hint="eastAsia" w:ascii="仿宋" w:hAnsi="仿宋" w:eastAsia="仿宋" w:cs="仿宋"/>
          <w:color w:val="auto"/>
          <w:sz w:val="30"/>
          <w:szCs w:val="30"/>
          <w:highlight w:val="none"/>
          <w:lang w:eastAsia="zh-CN"/>
        </w:rPr>
        <w:t>（1）☑合同签订生效并承包人进场后；</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eastAsia="zh-CN"/>
        </w:rPr>
        <w:t>更新类新设备排产后，支付本工程合同价（扣除暂列金、暂估价）的</w:t>
      </w:r>
      <w:r>
        <w:rPr>
          <w:rFonts w:hint="eastAsia" w:ascii="仿宋" w:hAnsi="仿宋" w:eastAsia="仿宋" w:cs="仿宋"/>
          <w:color w:val="auto"/>
          <w:sz w:val="30"/>
          <w:szCs w:val="30"/>
          <w:highlight w:val="none"/>
          <w:u w:val="single"/>
          <w:lang w:eastAsia="zh-CN"/>
        </w:rPr>
        <w:t>30%</w:t>
      </w:r>
      <w:r>
        <w:rPr>
          <w:rFonts w:hint="eastAsia" w:ascii="仿宋" w:hAnsi="仿宋" w:eastAsia="仿宋" w:cs="仿宋"/>
          <w:color w:val="auto"/>
          <w:sz w:val="30"/>
          <w:szCs w:val="30"/>
          <w:highlight w:val="none"/>
          <w:lang w:eastAsia="zh-CN"/>
        </w:rPr>
        <w:t>作为预付款</w:t>
      </w:r>
      <w:r>
        <w:rPr>
          <w:rFonts w:hint="eastAsia" w:ascii="仿宋" w:hAnsi="仿宋" w:eastAsia="仿宋" w:cs="仿宋"/>
          <w:bCs/>
          <w:color w:val="auto"/>
          <w:sz w:val="30"/>
          <w:szCs w:val="30"/>
          <w:highlight w:val="none"/>
          <w:lang w:eastAsia="zh-CN"/>
        </w:rPr>
        <w:t>（合同金额100万以上的，需提供</w:t>
      </w:r>
      <w:r>
        <w:rPr>
          <w:rFonts w:hint="eastAsia" w:ascii="仿宋" w:hAnsi="仿宋" w:eastAsia="仿宋" w:cs="仿宋"/>
          <w:bCs/>
          <w:color w:val="auto"/>
          <w:sz w:val="30"/>
          <w:szCs w:val="30"/>
          <w:highlight w:val="none"/>
          <w:u w:val="single"/>
          <w:lang w:eastAsia="zh-CN"/>
        </w:rPr>
        <w:t xml:space="preserve"> 10%</w:t>
      </w:r>
      <w:r>
        <w:rPr>
          <w:rFonts w:hint="eastAsia" w:ascii="仿宋" w:hAnsi="仿宋" w:eastAsia="仿宋" w:cs="仿宋"/>
          <w:bCs/>
          <w:color w:val="auto"/>
          <w:sz w:val="30"/>
          <w:szCs w:val="30"/>
          <w:highlight w:val="none"/>
          <w:lang w:eastAsia="zh-CN"/>
        </w:rPr>
        <w:t>的预付款保函）。</w:t>
      </w:r>
    </w:p>
    <w:p w14:paraId="5DED64F7">
      <w:pPr>
        <w:pStyle w:val="411"/>
        <w:widowControl w:val="0"/>
        <w:spacing w:line="560" w:lineRule="exact"/>
        <w:ind w:firstLine="584" w:firstLineChars="200"/>
        <w:rPr>
          <w:rFonts w:hint="default" w:ascii="仿宋" w:hAnsi="仿宋" w:eastAsia="仿宋" w:cs="仿宋"/>
          <w:bCs/>
          <w:color w:val="auto"/>
          <w:sz w:val="30"/>
          <w:szCs w:val="30"/>
          <w:highlight w:val="none"/>
          <w:u w:val="none"/>
          <w:lang w:val="en-US" w:eastAsia="zh-CN"/>
        </w:rPr>
      </w:pPr>
      <w:r>
        <w:rPr>
          <w:rFonts w:hint="eastAsia" w:ascii="仿宋" w:hAnsi="仿宋" w:eastAsia="仿宋" w:cs="仿宋"/>
          <w:bCs/>
          <w:color w:val="auto"/>
          <w:sz w:val="30"/>
          <w:szCs w:val="30"/>
          <w:highlight w:val="none"/>
          <w:lang w:eastAsia="zh-CN"/>
        </w:rPr>
        <w:t>（</w:t>
      </w:r>
      <w:r>
        <w:rPr>
          <w:rFonts w:hint="eastAsia" w:ascii="仿宋" w:hAnsi="仿宋" w:eastAsia="仿宋" w:cs="仿宋"/>
          <w:bCs/>
          <w:color w:val="auto"/>
          <w:sz w:val="30"/>
          <w:szCs w:val="30"/>
          <w:highlight w:val="none"/>
          <w:lang w:val="en-US" w:eastAsia="zh-CN"/>
        </w:rPr>
        <w:t>2</w:t>
      </w:r>
      <w:r>
        <w:rPr>
          <w:rFonts w:hint="eastAsia" w:ascii="仿宋" w:hAnsi="仿宋" w:eastAsia="仿宋" w:cs="仿宋"/>
          <w:bCs/>
          <w:color w:val="auto"/>
          <w:sz w:val="30"/>
          <w:szCs w:val="30"/>
          <w:highlight w:val="none"/>
          <w:lang w:eastAsia="zh-CN"/>
        </w:rPr>
        <w:t>）</w:t>
      </w:r>
      <w:r>
        <w:rPr>
          <w:rFonts w:hint="eastAsia" w:ascii="仿宋" w:hAnsi="仿宋" w:eastAsia="仿宋" w:cs="仿宋"/>
          <w:bCs/>
          <w:color w:val="auto"/>
          <w:sz w:val="30"/>
          <w:szCs w:val="30"/>
          <w:highlight w:val="none"/>
          <w:lang w:val="zh-CN" w:eastAsia="zh-CN"/>
        </w:rPr>
        <w:t>经</w:t>
      </w:r>
      <w:r>
        <w:rPr>
          <w:rFonts w:hint="eastAsia" w:ascii="仿宋" w:hAnsi="仿宋" w:eastAsia="仿宋" w:cs="仿宋"/>
          <w:bCs/>
          <w:color w:val="auto"/>
          <w:sz w:val="30"/>
          <w:szCs w:val="30"/>
          <w:highlight w:val="none"/>
          <w:lang w:val="en-US" w:eastAsia="zh-CN"/>
        </w:rPr>
        <w:t>发包人、监管人组织相关参建单位竣工验收合格后，</w:t>
      </w:r>
      <w:r>
        <w:rPr>
          <w:rFonts w:hint="eastAsia" w:ascii="仿宋" w:hAnsi="仿宋" w:eastAsia="仿宋" w:cs="仿宋"/>
          <w:bCs/>
          <w:color w:val="auto"/>
          <w:sz w:val="30"/>
          <w:szCs w:val="30"/>
          <w:highlight w:val="none"/>
          <w:lang w:val="zh-CN" w:eastAsia="zh-CN"/>
        </w:rPr>
        <w:t>支付</w:t>
      </w:r>
      <w:r>
        <w:rPr>
          <w:rFonts w:hint="eastAsia" w:ascii="仿宋" w:hAnsi="仿宋" w:eastAsia="仿宋" w:cs="仿宋"/>
          <w:bCs/>
          <w:color w:val="auto"/>
          <w:sz w:val="30"/>
          <w:szCs w:val="30"/>
          <w:highlight w:val="none"/>
          <w:lang w:val="en-US" w:eastAsia="zh-CN"/>
        </w:rPr>
        <w:t>至</w:t>
      </w:r>
      <w:r>
        <w:rPr>
          <w:rFonts w:hint="eastAsia" w:ascii="仿宋" w:hAnsi="仿宋" w:eastAsia="仿宋" w:cs="仿宋"/>
          <w:bCs/>
          <w:color w:val="auto"/>
          <w:sz w:val="30"/>
          <w:szCs w:val="30"/>
          <w:highlight w:val="none"/>
          <w:lang w:val="zh-CN" w:eastAsia="zh-CN"/>
        </w:rPr>
        <w:t>本工程合同价（扣除暂列金、暂估价）的</w:t>
      </w:r>
      <w:r>
        <w:rPr>
          <w:rFonts w:hint="eastAsia" w:ascii="仿宋" w:hAnsi="仿宋" w:eastAsia="仿宋" w:cs="仿宋"/>
          <w:bCs/>
          <w:color w:val="auto"/>
          <w:sz w:val="30"/>
          <w:szCs w:val="30"/>
          <w:highlight w:val="none"/>
          <w:u w:val="single"/>
          <w:lang w:val="en-US" w:eastAsia="zh-CN"/>
        </w:rPr>
        <w:t>8</w:t>
      </w:r>
      <w:r>
        <w:rPr>
          <w:rFonts w:hint="eastAsia" w:ascii="仿宋" w:hAnsi="仿宋" w:eastAsia="仿宋" w:cs="仿宋"/>
          <w:bCs/>
          <w:color w:val="auto"/>
          <w:sz w:val="30"/>
          <w:szCs w:val="30"/>
          <w:highlight w:val="none"/>
          <w:u w:val="single"/>
          <w:lang w:val="zh-CN" w:eastAsia="zh-CN"/>
        </w:rPr>
        <w:t>0%</w:t>
      </w:r>
      <w:r>
        <w:rPr>
          <w:rFonts w:hint="eastAsia" w:ascii="仿宋" w:hAnsi="仿宋" w:eastAsia="仿宋" w:cs="仿宋"/>
          <w:bCs/>
          <w:color w:val="auto"/>
          <w:sz w:val="30"/>
          <w:szCs w:val="30"/>
          <w:highlight w:val="none"/>
          <w:u w:val="none"/>
          <w:lang w:val="en-US" w:eastAsia="zh-CN"/>
        </w:rPr>
        <w:t>。</w:t>
      </w:r>
    </w:p>
    <w:p w14:paraId="59AE0620">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3</w:t>
      </w:r>
      <w:r>
        <w:rPr>
          <w:rFonts w:hint="eastAsia" w:ascii="仿宋" w:hAnsi="仿宋" w:eastAsia="仿宋" w:cs="仿宋"/>
          <w:color w:val="auto"/>
          <w:sz w:val="30"/>
          <w:szCs w:val="30"/>
          <w:highlight w:val="none"/>
          <w:lang w:eastAsia="zh-CN"/>
        </w:rPr>
        <w:t>）承包人提交审核通过后的竣工资料，工程竣工结算经跟踪审计审定、发包人及监管人认可盖章后，支付至结算审定价的</w:t>
      </w:r>
      <w:r>
        <w:rPr>
          <w:rFonts w:hint="eastAsia" w:ascii="仿宋" w:hAnsi="仿宋" w:eastAsia="仿宋" w:cs="仿宋"/>
          <w:color w:val="auto"/>
          <w:sz w:val="30"/>
          <w:szCs w:val="30"/>
          <w:highlight w:val="none"/>
          <w:u w:val="single"/>
          <w:lang w:eastAsia="zh-CN"/>
        </w:rPr>
        <w:t>97</w:t>
      </w:r>
      <w:r>
        <w:rPr>
          <w:rFonts w:hint="eastAsia" w:ascii="仿宋" w:hAnsi="仿宋" w:eastAsia="仿宋" w:cs="仿宋"/>
          <w:color w:val="auto"/>
          <w:sz w:val="30"/>
          <w:szCs w:val="30"/>
          <w:highlight w:val="none"/>
          <w:lang w:eastAsia="zh-CN"/>
        </w:rPr>
        <w:t>%。</w:t>
      </w:r>
    </w:p>
    <w:p w14:paraId="363E214C">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4</w:t>
      </w:r>
      <w:r>
        <w:rPr>
          <w:rFonts w:hint="eastAsia" w:ascii="仿宋" w:hAnsi="仿宋" w:eastAsia="仿宋" w:cs="仿宋"/>
          <w:color w:val="auto"/>
          <w:sz w:val="30"/>
          <w:szCs w:val="30"/>
          <w:highlight w:val="none"/>
          <w:lang w:eastAsia="zh-CN"/>
        </w:rPr>
        <w:t>）审定结算价的</w:t>
      </w:r>
      <w:r>
        <w:rPr>
          <w:rFonts w:hint="eastAsia" w:ascii="仿宋" w:hAnsi="仿宋" w:eastAsia="仿宋" w:cs="仿宋"/>
          <w:color w:val="auto"/>
          <w:sz w:val="30"/>
          <w:szCs w:val="30"/>
          <w:highlight w:val="none"/>
          <w:u w:val="single"/>
          <w:lang w:eastAsia="zh-CN"/>
        </w:rPr>
        <w:t xml:space="preserve"> 3</w:t>
      </w:r>
      <w:r>
        <w:rPr>
          <w:rFonts w:hint="eastAsia" w:ascii="仿宋" w:hAnsi="仿宋" w:eastAsia="仿宋" w:cs="仿宋"/>
          <w:color w:val="auto"/>
          <w:sz w:val="30"/>
          <w:szCs w:val="30"/>
          <w:highlight w:val="none"/>
          <w:lang w:eastAsia="zh-CN"/>
        </w:rPr>
        <w:t>%作为质量保证金，在缺陷责任期届满，经发包人认可后，质量保证金（不计利息）返还承包人。质量保证金银行利率不计。</w:t>
      </w:r>
    </w:p>
    <w:p w14:paraId="378914EB">
      <w:pPr>
        <w:spacing w:line="560" w:lineRule="exact"/>
        <w:ind w:firstLine="584" w:firstLineChars="200"/>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八、合同文件构成</w:t>
      </w:r>
    </w:p>
    <w:p w14:paraId="316E425E">
      <w:pPr>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合同协议书；</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合同通用条款；</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明确三方权利、义务的纪要、协议；</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响应文件和成交通知书；</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采购文件；</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标准、规范及有关技术文件、技术要求；</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施工图纸；</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工程预算书、工程量清单及说明；</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其他文件</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u w:val="single"/>
          <w:lang w:val="en-US" w:eastAsia="zh-CN"/>
        </w:rPr>
        <w:t>/</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w:t>
      </w:r>
    </w:p>
    <w:p w14:paraId="4B4691E8">
      <w:pPr>
        <w:spacing w:line="560" w:lineRule="exact"/>
        <w:ind w:firstLine="584" w:firstLineChars="200"/>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九、其他约定</w:t>
      </w:r>
    </w:p>
    <w:p w14:paraId="51452A58">
      <w:pPr>
        <w:spacing w:line="560" w:lineRule="exact"/>
        <w:ind w:firstLine="584" w:firstLineChars="200"/>
        <w:outlineLvl w:val="1"/>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u w:val="single"/>
          <w:lang w:eastAsia="zh-CN"/>
        </w:rPr>
        <w:t>（</w:t>
      </w:r>
      <w:r>
        <w:rPr>
          <w:rFonts w:hint="eastAsia" w:ascii="仿宋" w:hAnsi="仿宋" w:eastAsia="仿宋" w:cs="仿宋"/>
          <w:color w:val="auto"/>
          <w:sz w:val="30"/>
          <w:szCs w:val="30"/>
          <w:highlight w:val="none"/>
          <w:u w:val="single"/>
          <w:lang w:val="en-US" w:eastAsia="zh-CN"/>
        </w:rPr>
        <w:t>1</w:t>
      </w:r>
      <w:r>
        <w:rPr>
          <w:rFonts w:hint="eastAsia" w:ascii="仿宋" w:hAnsi="仿宋" w:eastAsia="仿宋" w:cs="仿宋"/>
          <w:color w:val="auto"/>
          <w:sz w:val="30"/>
          <w:szCs w:val="30"/>
          <w:highlight w:val="none"/>
          <w:u w:val="single"/>
          <w:lang w:eastAsia="zh-CN"/>
        </w:rPr>
        <w:t>）</w:t>
      </w:r>
      <w:r>
        <w:rPr>
          <w:rFonts w:hint="eastAsia" w:ascii="仿宋" w:hAnsi="仿宋" w:eastAsia="仿宋" w:cs="仿宋"/>
          <w:color w:val="auto"/>
          <w:sz w:val="30"/>
          <w:szCs w:val="30"/>
          <w:highlight w:val="none"/>
          <w:u w:val="single"/>
          <w:lang w:val="en-US" w:eastAsia="zh-CN"/>
        </w:rPr>
        <w:t>承包人</w:t>
      </w:r>
      <w:r>
        <w:rPr>
          <w:rFonts w:hint="eastAsia" w:ascii="仿宋" w:hAnsi="仿宋" w:eastAsia="仿宋" w:cs="仿宋"/>
          <w:color w:val="auto"/>
          <w:sz w:val="30"/>
          <w:szCs w:val="30"/>
          <w:highlight w:val="none"/>
          <w:u w:val="single"/>
        </w:rPr>
        <w:t>应自行配备带宽、流量充足的移动网络热点，独立承担相关费用，确保施工现场监控系统全程稳定运行、音视频及数据传输连续通畅，满足现场管理及监管要求。除</w:t>
      </w:r>
      <w:r>
        <w:rPr>
          <w:rFonts w:hint="eastAsia" w:ascii="仿宋" w:hAnsi="仿宋" w:eastAsia="仿宋" w:cs="仿宋"/>
          <w:color w:val="auto"/>
          <w:sz w:val="30"/>
          <w:szCs w:val="30"/>
          <w:highlight w:val="none"/>
          <w:u w:val="single"/>
          <w:lang w:val="en-US" w:eastAsia="zh-CN"/>
        </w:rPr>
        <w:t>发包人或监管单位</w:t>
      </w:r>
      <w:r>
        <w:rPr>
          <w:rFonts w:hint="eastAsia" w:ascii="仿宋" w:hAnsi="仿宋" w:eastAsia="仿宋" w:cs="仿宋"/>
          <w:color w:val="auto"/>
          <w:sz w:val="30"/>
          <w:szCs w:val="30"/>
          <w:highlight w:val="none"/>
          <w:u w:val="single"/>
        </w:rPr>
        <w:t>出具正式通知外，</w:t>
      </w:r>
      <w:r>
        <w:rPr>
          <w:rFonts w:hint="eastAsia" w:ascii="仿宋" w:hAnsi="仿宋" w:eastAsia="仿宋" w:cs="仿宋"/>
          <w:color w:val="auto"/>
          <w:sz w:val="30"/>
          <w:szCs w:val="30"/>
          <w:highlight w:val="none"/>
          <w:u w:val="single"/>
          <w:lang w:val="en-US" w:eastAsia="zh-CN"/>
        </w:rPr>
        <w:t>承包人</w:t>
      </w:r>
      <w:r>
        <w:rPr>
          <w:rFonts w:hint="eastAsia" w:ascii="仿宋" w:hAnsi="仿宋" w:eastAsia="仿宋" w:cs="仿宋"/>
          <w:color w:val="auto"/>
          <w:sz w:val="30"/>
          <w:szCs w:val="30"/>
          <w:highlight w:val="none"/>
          <w:u w:val="single"/>
        </w:rPr>
        <w:t>不得以任何理由擅自中断、关停施工现场监控系统，不得采取任何方式影响监控正常使用。若发生上述擅自中断监控的情形，一律视同项目负责人脱岗履职，建设单位将严格按照本合同相关违约条款约定，追究施工单位违约责任并予以相应处罚。</w:t>
      </w:r>
    </w:p>
    <w:p w14:paraId="0677A2B0">
      <w:pPr>
        <w:spacing w:line="560" w:lineRule="exact"/>
        <w:ind w:firstLine="584" w:firstLineChars="200"/>
        <w:outlineLvl w:val="1"/>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u w:val="single"/>
          <w:lang w:eastAsia="zh-CN"/>
        </w:rPr>
        <w:t>（</w:t>
      </w:r>
      <w:r>
        <w:rPr>
          <w:rFonts w:hint="eastAsia" w:ascii="仿宋" w:hAnsi="仿宋" w:eastAsia="仿宋" w:cs="仿宋"/>
          <w:color w:val="auto"/>
          <w:sz w:val="30"/>
          <w:szCs w:val="30"/>
          <w:highlight w:val="none"/>
          <w:u w:val="single"/>
          <w:lang w:val="en-US" w:eastAsia="zh-CN"/>
        </w:rPr>
        <w:t>2</w:t>
      </w:r>
      <w:r>
        <w:rPr>
          <w:rFonts w:hint="eastAsia" w:ascii="仿宋" w:hAnsi="仿宋" w:eastAsia="仿宋" w:cs="仿宋"/>
          <w:color w:val="auto"/>
          <w:sz w:val="30"/>
          <w:szCs w:val="30"/>
          <w:highlight w:val="none"/>
          <w:u w:val="single"/>
          <w:lang w:eastAsia="zh-CN"/>
        </w:rPr>
        <w:t>）</w:t>
      </w:r>
      <w:r>
        <w:rPr>
          <w:rFonts w:hint="eastAsia" w:ascii="仿宋" w:hAnsi="仿宋" w:eastAsia="仿宋" w:cs="仿宋"/>
          <w:color w:val="auto"/>
          <w:sz w:val="30"/>
          <w:szCs w:val="30"/>
          <w:highlight w:val="none"/>
          <w:u w:val="single"/>
          <w:lang w:val="en-US" w:eastAsia="zh-CN"/>
        </w:rPr>
        <w:t>工程竣工验收合格之日起30日内，承包人应向监管人提交完整的竣工结算资料。若承包人未在上述期限内提交结算申报，或提交的资料不完整、不符合要求的视为承包人逾期申报结算。承包人逾期申报的，自行承担由此产生的全部后果，包括但不限于结算审核期限相应顺延、承包人放弃就逾期申报事宜向发包人主张任何索赔或补偿的权利；同时，发包人有权暂缓支付剩余工程款项，该暂缓支付行为不属于监管人违约，监管人无需就此承担任何逾期付款责任。</w:t>
      </w:r>
    </w:p>
    <w:p w14:paraId="0863B2EC">
      <w:pPr>
        <w:spacing w:line="560" w:lineRule="exact"/>
        <w:ind w:firstLine="584" w:firstLineChars="200"/>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十、合同生效</w:t>
      </w:r>
    </w:p>
    <w:p w14:paraId="4FACE5AF">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本合同经甲乙丙三方签字并加盖公章后生效，合同协议书和通用条款部分须加盖骑缝章。</w:t>
      </w:r>
    </w:p>
    <w:p w14:paraId="0DF27737">
      <w:pPr>
        <w:spacing w:line="560" w:lineRule="exact"/>
        <w:ind w:firstLine="584" w:firstLineChars="200"/>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十一、合同备案</w:t>
      </w:r>
    </w:p>
    <w:p w14:paraId="67631566">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本合同一式9份，甲、乙、丙三方各执3份，具有同等法律效力。丙方合同中的2份分别报江苏省机关事务管理局政策法规处、财务处备案。</w:t>
      </w:r>
    </w:p>
    <w:p w14:paraId="5E846043">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（以下无正文）</w:t>
      </w:r>
    </w:p>
    <w:p w14:paraId="1F9CCFAA">
      <w:pPr>
        <w:pStyle w:val="6"/>
        <w:rPr>
          <w:rFonts w:hint="eastAsia"/>
          <w:color w:val="auto"/>
          <w:highlight w:val="none"/>
        </w:rPr>
      </w:pPr>
    </w:p>
    <w:p w14:paraId="27C7A938">
      <w:pPr>
        <w:rPr>
          <w:rFonts w:hint="eastAsia"/>
          <w:color w:val="auto"/>
          <w:highlight w:val="none"/>
        </w:rPr>
      </w:pPr>
    </w:p>
    <w:p w14:paraId="1080E6A2">
      <w:pPr>
        <w:rPr>
          <w:rFonts w:hint="eastAsia"/>
          <w:color w:val="auto"/>
          <w:highlight w:val="none"/>
        </w:rPr>
      </w:pPr>
    </w:p>
    <w:p w14:paraId="1DA992D7">
      <w:pPr>
        <w:rPr>
          <w:rFonts w:hint="eastAsia"/>
          <w:color w:val="auto"/>
          <w:highlight w:val="none"/>
        </w:rPr>
      </w:pPr>
    </w:p>
    <w:p w14:paraId="0FD2EB15">
      <w:pPr>
        <w:rPr>
          <w:rFonts w:hint="eastAsia"/>
          <w:color w:val="auto"/>
          <w:highlight w:val="none"/>
        </w:rPr>
      </w:pPr>
    </w:p>
    <w:p w14:paraId="2D7FC9D9">
      <w:pPr>
        <w:rPr>
          <w:rFonts w:hint="eastAsia"/>
          <w:color w:val="auto"/>
          <w:highlight w:val="none"/>
        </w:rPr>
      </w:pPr>
    </w:p>
    <w:p w14:paraId="734DAE0B">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甲方（发包人）（盖章）：</w:t>
      </w:r>
    </w:p>
    <w:p w14:paraId="6781968C">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法定代表人/负责人/授权代表（签字）：</w:t>
      </w:r>
    </w:p>
    <w:p w14:paraId="018992DC">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日期：</w:t>
      </w:r>
    </w:p>
    <w:p w14:paraId="3C3AF3C3">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p>
    <w:p w14:paraId="5C5727F2">
      <w:pPr>
        <w:spacing w:line="560" w:lineRule="exact"/>
        <w:rPr>
          <w:rFonts w:hint="eastAsia" w:ascii="仿宋" w:hAnsi="仿宋" w:eastAsia="仿宋" w:cs="仿宋"/>
          <w:color w:val="auto"/>
          <w:sz w:val="30"/>
          <w:szCs w:val="30"/>
          <w:highlight w:val="none"/>
        </w:rPr>
      </w:pPr>
    </w:p>
    <w:p w14:paraId="3E7F5190">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乙方（承包人）（盖章）：</w:t>
      </w:r>
    </w:p>
    <w:p w14:paraId="6B6B5D3F">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法定代表人/负责人/授权代表（签字）：</w:t>
      </w:r>
    </w:p>
    <w:p w14:paraId="5663BACE">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日期：</w:t>
      </w:r>
    </w:p>
    <w:p w14:paraId="35B2680E">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p>
    <w:p w14:paraId="002E8BE7">
      <w:pPr>
        <w:spacing w:line="560" w:lineRule="exact"/>
        <w:rPr>
          <w:rFonts w:hint="eastAsia" w:ascii="仿宋" w:hAnsi="仿宋" w:eastAsia="仿宋" w:cs="仿宋"/>
          <w:color w:val="auto"/>
          <w:sz w:val="30"/>
          <w:szCs w:val="30"/>
          <w:highlight w:val="none"/>
        </w:rPr>
      </w:pPr>
    </w:p>
    <w:p w14:paraId="6F6D3CF6">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丙方（监管人）（盖章）：</w:t>
      </w:r>
    </w:p>
    <w:p w14:paraId="75A531B8">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法定代表人/负责人/授权代表（签字）：</w:t>
      </w:r>
    </w:p>
    <w:p w14:paraId="25AAC5CE">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日期：</w:t>
      </w:r>
    </w:p>
    <w:p w14:paraId="6E2B981E">
      <w:pPr>
        <w:spacing w:line="560" w:lineRule="exact"/>
        <w:rPr>
          <w:rFonts w:hint="eastAsia" w:ascii="仿宋" w:hAnsi="仿宋" w:eastAsia="仿宋" w:cs="仿宋"/>
          <w:color w:val="auto"/>
          <w:sz w:val="30"/>
          <w:szCs w:val="30"/>
          <w:highlight w:val="none"/>
        </w:rPr>
      </w:pPr>
    </w:p>
    <w:p w14:paraId="190097CD">
      <w:pPr>
        <w:spacing w:line="560" w:lineRule="exact"/>
        <w:rPr>
          <w:rFonts w:hint="eastAsia" w:ascii="仿宋" w:hAnsi="仿宋" w:eastAsia="仿宋" w:cs="仿宋"/>
          <w:color w:val="auto"/>
          <w:sz w:val="30"/>
          <w:szCs w:val="30"/>
          <w:highlight w:val="none"/>
        </w:rPr>
      </w:pPr>
    </w:p>
    <w:p w14:paraId="3B7573A1">
      <w:pPr>
        <w:spacing w:line="560" w:lineRule="exact"/>
        <w:rPr>
          <w:rFonts w:hint="eastAsia" w:ascii="仿宋" w:hAnsi="仿宋" w:eastAsia="仿宋" w:cs="仿宋"/>
          <w:color w:val="auto"/>
          <w:sz w:val="44"/>
          <w:szCs w:val="44"/>
          <w:highlight w:val="none"/>
        </w:rPr>
      </w:pPr>
      <w:r>
        <w:rPr>
          <w:rFonts w:hint="eastAsia" w:ascii="仿宋" w:hAnsi="仿宋" w:eastAsia="仿宋" w:cs="仿宋"/>
          <w:color w:val="auto"/>
          <w:sz w:val="30"/>
          <w:szCs w:val="30"/>
          <w:highlight w:val="none"/>
        </w:rPr>
        <w:t>合同签订地点：南京市</w:t>
      </w:r>
      <w:r>
        <w:rPr>
          <w:rFonts w:hint="eastAsia" w:ascii="仿宋" w:hAnsi="仿宋" w:eastAsia="仿宋" w:cs="仿宋"/>
          <w:color w:val="auto"/>
          <w:sz w:val="30"/>
          <w:szCs w:val="30"/>
          <w:highlight w:val="none"/>
          <w:u w:val="single"/>
        </w:rPr>
        <w:t>发包人办公地址</w:t>
      </w:r>
    </w:p>
    <w:p w14:paraId="715F480F">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br w:type="page"/>
      </w:r>
    </w:p>
    <w:p w14:paraId="26D0A8E9">
      <w:pPr>
        <w:spacing w:line="560" w:lineRule="exact"/>
        <w:ind w:firstLine="584" w:firstLineChars="200"/>
        <w:jc w:val="center"/>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第二部分  合同通用条款</w:t>
      </w:r>
    </w:p>
    <w:p w14:paraId="62A75174">
      <w:pPr>
        <w:pStyle w:val="411"/>
        <w:widowControl w:val="0"/>
        <w:spacing w:line="560" w:lineRule="exact"/>
        <w:ind w:firstLine="544" w:firstLineChars="200"/>
        <w:rPr>
          <w:rFonts w:hint="eastAsia" w:ascii="仿宋" w:hAnsi="仿宋" w:eastAsia="仿宋" w:cs="仿宋"/>
          <w:color w:val="auto"/>
          <w:sz w:val="28"/>
          <w:szCs w:val="28"/>
          <w:highlight w:val="none"/>
          <w:lang w:eastAsia="zh-CN"/>
        </w:rPr>
      </w:pPr>
    </w:p>
    <w:p w14:paraId="16EDF305">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一、适用法律、标准及规范</w:t>
      </w:r>
    </w:p>
    <w:p w14:paraId="648F02DC">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 本合同应适用中华人民共和国法律，并依据江苏省、南京市关于建设工程的相关规定进行解释和履行。三方同意排除任何可能引起法律适用冲突的规定，以确保合同的法律效力及履行的可执行性。</w:t>
      </w:r>
    </w:p>
    <w:p w14:paraId="400F3584">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2. 除本合同明文所列外，住房和城乡建设部《建设工程施工合同（示范文本）》（GF-2017-0201）通用条款部分相关要求均须执行。</w:t>
      </w:r>
    </w:p>
    <w:p w14:paraId="58C3F678">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3. 本合同所涉及国内现行适用的标准、规范等由承包人自备。</w:t>
      </w:r>
    </w:p>
    <w:p w14:paraId="0585196D">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二、各方的权利与义务</w:t>
      </w:r>
    </w:p>
    <w:p w14:paraId="3CE7C078">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发包人的权利</w:t>
      </w:r>
      <w:r>
        <w:rPr>
          <w:rFonts w:hint="eastAsia" w:ascii="仿宋" w:hAnsi="仿宋" w:eastAsia="仿宋" w:cs="仿宋"/>
          <w:b/>
          <w:color w:val="auto"/>
          <w:sz w:val="30"/>
          <w:szCs w:val="30"/>
          <w:highlight w:val="none"/>
          <w:lang w:eastAsia="zh-CN"/>
        </w:rPr>
        <w:t>与</w:t>
      </w:r>
      <w:r>
        <w:rPr>
          <w:rFonts w:hint="eastAsia" w:ascii="仿宋" w:hAnsi="仿宋" w:eastAsia="仿宋" w:cs="仿宋"/>
          <w:b/>
          <w:color w:val="auto"/>
          <w:sz w:val="30"/>
          <w:szCs w:val="30"/>
          <w:highlight w:val="none"/>
        </w:rPr>
        <w:t>义务</w:t>
      </w:r>
    </w:p>
    <w:p w14:paraId="389F60F1">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（1）履行工程建设单位的主体责任，落实与监管人签订的《维修项目管理协议》有关要求，建立健全项目管理内控机制，明确本工程的责任部门与项目负责人及项目代表，按项目实施计划推进完成。</w:t>
      </w:r>
    </w:p>
    <w:p w14:paraId="614F8B45">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kern w:val="2"/>
          <w:sz w:val="30"/>
          <w:szCs w:val="30"/>
          <w:highlight w:val="none"/>
          <w:lang w:eastAsia="zh-CN"/>
        </w:rPr>
        <w:t>（2）负责本项目施工过程中质量、安全管理，进度、投资控制，</w:t>
      </w:r>
      <w:r>
        <w:rPr>
          <w:rFonts w:hint="eastAsia" w:ascii="仿宋" w:hAnsi="仿宋" w:eastAsia="仿宋" w:cs="仿宋"/>
          <w:color w:val="auto"/>
          <w:sz w:val="30"/>
          <w:szCs w:val="30"/>
          <w:highlight w:val="none"/>
        </w:rPr>
        <w:t>监督承包人严格</w:t>
      </w:r>
      <w:r>
        <w:rPr>
          <w:rFonts w:hint="eastAsia" w:ascii="仿宋" w:hAnsi="仿宋" w:eastAsia="仿宋" w:cs="仿宋"/>
          <w:color w:val="auto"/>
          <w:sz w:val="30"/>
          <w:szCs w:val="30"/>
          <w:highlight w:val="none"/>
          <w:lang w:eastAsia="zh-CN"/>
        </w:rPr>
        <w:t>执行</w:t>
      </w:r>
      <w:r>
        <w:rPr>
          <w:rFonts w:hint="eastAsia" w:ascii="仿宋" w:hAnsi="仿宋" w:eastAsia="仿宋" w:cs="仿宋"/>
          <w:color w:val="auto"/>
          <w:sz w:val="30"/>
          <w:szCs w:val="30"/>
          <w:highlight w:val="none"/>
        </w:rPr>
        <w:t>合同约定</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遵守施工时间节点和质量标准。</w:t>
      </w:r>
    </w:p>
    <w:p w14:paraId="4C0BE4CC">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（3）在</w:t>
      </w:r>
      <w:r>
        <w:rPr>
          <w:rFonts w:hint="eastAsia" w:ascii="仿宋" w:hAnsi="仿宋" w:eastAsia="仿宋" w:cs="仿宋"/>
          <w:color w:val="auto"/>
          <w:sz w:val="30"/>
          <w:szCs w:val="30"/>
          <w:highlight w:val="none"/>
        </w:rPr>
        <w:t>开工前</w:t>
      </w:r>
      <w:r>
        <w:rPr>
          <w:rFonts w:hint="eastAsia" w:ascii="仿宋" w:hAnsi="仿宋" w:eastAsia="仿宋" w:cs="仿宋"/>
          <w:color w:val="auto"/>
          <w:sz w:val="30"/>
          <w:szCs w:val="30"/>
          <w:highlight w:val="none"/>
          <w:lang w:eastAsia="zh-CN"/>
        </w:rPr>
        <w:t>需将施工场地各种障碍物清除，将</w:t>
      </w:r>
      <w:r>
        <w:rPr>
          <w:rFonts w:hint="eastAsia" w:ascii="仿宋" w:hAnsi="仿宋" w:eastAsia="仿宋" w:cs="仿宋"/>
          <w:color w:val="auto"/>
          <w:sz w:val="30"/>
          <w:szCs w:val="30"/>
          <w:highlight w:val="none"/>
        </w:rPr>
        <w:t>施工所需水、电</w:t>
      </w:r>
      <w:r>
        <w:rPr>
          <w:rFonts w:hint="eastAsia" w:ascii="仿宋" w:hAnsi="仿宋" w:eastAsia="仿宋" w:cs="仿宋"/>
          <w:color w:val="auto"/>
          <w:sz w:val="30"/>
          <w:szCs w:val="30"/>
          <w:highlight w:val="none"/>
          <w:lang w:eastAsia="zh-CN"/>
        </w:rPr>
        <w:t>、电讯</w:t>
      </w:r>
      <w:r>
        <w:rPr>
          <w:rFonts w:hint="eastAsia" w:ascii="仿宋" w:hAnsi="仿宋" w:eastAsia="仿宋" w:cs="仿宋"/>
          <w:color w:val="auto"/>
          <w:sz w:val="30"/>
          <w:szCs w:val="30"/>
          <w:highlight w:val="none"/>
        </w:rPr>
        <w:t>线路、道路接通至施工现场</w:t>
      </w:r>
      <w:r>
        <w:rPr>
          <w:rFonts w:hint="eastAsia" w:ascii="仿宋" w:hAnsi="仿宋" w:eastAsia="仿宋" w:cs="仿宋"/>
          <w:color w:val="auto"/>
          <w:sz w:val="30"/>
          <w:szCs w:val="30"/>
          <w:highlight w:val="none"/>
          <w:lang w:eastAsia="zh-CN"/>
        </w:rPr>
        <w:t>，保证施工场地具备施工条件。</w:t>
      </w:r>
    </w:p>
    <w:p w14:paraId="5B171DAC">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（4）</w:t>
      </w:r>
      <w:r>
        <w:rPr>
          <w:rFonts w:hint="eastAsia" w:ascii="仿宋" w:hAnsi="仿宋" w:eastAsia="仿宋" w:cs="仿宋"/>
          <w:color w:val="auto"/>
          <w:sz w:val="30"/>
          <w:szCs w:val="30"/>
          <w:highlight w:val="none"/>
        </w:rPr>
        <w:t>向</w:t>
      </w:r>
      <w:r>
        <w:rPr>
          <w:rFonts w:hint="eastAsia" w:ascii="仿宋" w:hAnsi="仿宋" w:eastAsia="仿宋" w:cs="仿宋"/>
          <w:color w:val="auto"/>
          <w:sz w:val="30"/>
          <w:szCs w:val="30"/>
          <w:highlight w:val="none"/>
          <w:lang w:eastAsia="zh-CN"/>
        </w:rPr>
        <w:t>承包人</w:t>
      </w:r>
      <w:r>
        <w:rPr>
          <w:rFonts w:hint="eastAsia" w:ascii="仿宋" w:hAnsi="仿宋" w:eastAsia="仿宋" w:cs="仿宋"/>
          <w:color w:val="auto"/>
          <w:sz w:val="30"/>
          <w:szCs w:val="30"/>
          <w:highlight w:val="none"/>
        </w:rPr>
        <w:t>提供施工现场工程地质和地下管网线路</w:t>
      </w:r>
      <w:r>
        <w:rPr>
          <w:rFonts w:hint="eastAsia" w:ascii="仿宋" w:hAnsi="仿宋" w:eastAsia="仿宋" w:cs="仿宋"/>
          <w:color w:val="auto"/>
          <w:sz w:val="30"/>
          <w:szCs w:val="30"/>
          <w:highlight w:val="none"/>
          <w:lang w:eastAsia="zh-CN"/>
        </w:rPr>
        <w:t>现状</w:t>
      </w:r>
      <w:r>
        <w:rPr>
          <w:rFonts w:hint="eastAsia" w:ascii="仿宋" w:hAnsi="仿宋" w:eastAsia="仿宋" w:cs="仿宋"/>
          <w:color w:val="auto"/>
          <w:sz w:val="30"/>
          <w:szCs w:val="30"/>
          <w:highlight w:val="none"/>
        </w:rPr>
        <w:t>资料</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提交办理有关证件、批件的合法手续</w:t>
      </w:r>
      <w:r>
        <w:rPr>
          <w:rFonts w:hint="eastAsia" w:ascii="仿宋" w:hAnsi="仿宋" w:eastAsia="仿宋" w:cs="仿宋"/>
          <w:color w:val="auto"/>
          <w:sz w:val="30"/>
          <w:szCs w:val="30"/>
          <w:highlight w:val="none"/>
          <w:lang w:eastAsia="zh-CN"/>
        </w:rPr>
        <w:t>。</w:t>
      </w:r>
    </w:p>
    <w:p w14:paraId="479DDE29">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（5）</w:t>
      </w:r>
      <w:r>
        <w:rPr>
          <w:rFonts w:hint="eastAsia" w:ascii="仿宋" w:hAnsi="仿宋" w:eastAsia="仿宋" w:cs="仿宋"/>
          <w:color w:val="auto"/>
          <w:sz w:val="30"/>
          <w:szCs w:val="30"/>
          <w:highlight w:val="none"/>
        </w:rPr>
        <w:t>向承包人提供施工所需的</w:t>
      </w:r>
      <w:r>
        <w:rPr>
          <w:rFonts w:hint="eastAsia" w:ascii="仿宋" w:hAnsi="仿宋" w:eastAsia="仿宋" w:cs="仿宋"/>
          <w:color w:val="auto"/>
          <w:sz w:val="30"/>
          <w:szCs w:val="30"/>
          <w:highlight w:val="none"/>
          <w:lang w:eastAsia="zh-CN"/>
        </w:rPr>
        <w:t>设计</w:t>
      </w:r>
      <w:r>
        <w:rPr>
          <w:rFonts w:hint="eastAsia" w:ascii="仿宋" w:hAnsi="仿宋" w:eastAsia="仿宋" w:cs="仿宋"/>
          <w:color w:val="auto"/>
          <w:sz w:val="30"/>
          <w:szCs w:val="30"/>
          <w:highlight w:val="none"/>
        </w:rPr>
        <w:t>图纸、技术资料及其他必要文件，并保证所提供资料的真实性和准确性。</w:t>
      </w:r>
    </w:p>
    <w:p w14:paraId="53FC4662">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（6）</w:t>
      </w:r>
      <w:r>
        <w:rPr>
          <w:rFonts w:hint="eastAsia" w:ascii="仿宋" w:hAnsi="仿宋" w:eastAsia="仿宋" w:cs="仿宋"/>
          <w:color w:val="auto"/>
          <w:sz w:val="30"/>
          <w:szCs w:val="30"/>
          <w:highlight w:val="none"/>
        </w:rPr>
        <w:t>将水准点与座标控制点位置以书面形式提交给</w:t>
      </w:r>
      <w:r>
        <w:rPr>
          <w:rFonts w:hint="eastAsia" w:ascii="仿宋" w:hAnsi="仿宋" w:eastAsia="仿宋" w:cs="仿宋"/>
          <w:color w:val="auto"/>
          <w:sz w:val="30"/>
          <w:szCs w:val="30"/>
          <w:highlight w:val="none"/>
          <w:lang w:eastAsia="zh-CN"/>
        </w:rPr>
        <w:t>承包人。</w:t>
      </w:r>
      <w:r>
        <w:rPr>
          <w:rFonts w:hint="eastAsia" w:ascii="仿宋" w:hAnsi="仿宋" w:eastAsia="仿宋" w:cs="仿宋"/>
          <w:color w:val="auto"/>
          <w:sz w:val="30"/>
          <w:szCs w:val="30"/>
          <w:highlight w:val="none"/>
        </w:rPr>
        <w:t xml:space="preserve"> </w:t>
      </w:r>
    </w:p>
    <w:p w14:paraId="23BF864F">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（7）在</w:t>
      </w:r>
      <w:r>
        <w:rPr>
          <w:rFonts w:hint="eastAsia" w:ascii="仿宋" w:hAnsi="仿宋" w:eastAsia="仿宋" w:cs="仿宋"/>
          <w:color w:val="auto"/>
          <w:sz w:val="30"/>
          <w:szCs w:val="30"/>
          <w:highlight w:val="none"/>
        </w:rPr>
        <w:t>合同</w:t>
      </w:r>
      <w:r>
        <w:rPr>
          <w:rFonts w:hint="eastAsia" w:ascii="仿宋" w:hAnsi="仿宋" w:eastAsia="仿宋" w:cs="仿宋"/>
          <w:color w:val="auto"/>
          <w:sz w:val="30"/>
          <w:szCs w:val="30"/>
          <w:highlight w:val="none"/>
          <w:lang w:eastAsia="zh-CN"/>
        </w:rPr>
        <w:t>生效</w:t>
      </w:r>
      <w:r>
        <w:rPr>
          <w:rFonts w:hint="eastAsia" w:ascii="仿宋" w:hAnsi="仿宋" w:eastAsia="仿宋" w:cs="仿宋"/>
          <w:color w:val="auto"/>
          <w:sz w:val="30"/>
          <w:szCs w:val="30"/>
          <w:highlight w:val="none"/>
        </w:rPr>
        <w:t>后</w:t>
      </w:r>
      <w:r>
        <w:rPr>
          <w:rFonts w:hint="eastAsia" w:ascii="仿宋" w:hAnsi="仿宋" w:eastAsia="仿宋" w:cs="仿宋"/>
          <w:color w:val="auto"/>
          <w:sz w:val="30"/>
          <w:szCs w:val="30"/>
          <w:highlight w:val="none"/>
          <w:u w:val="single"/>
          <w:lang w:eastAsia="zh-CN"/>
        </w:rPr>
        <w:t xml:space="preserve"> 5</w:t>
      </w:r>
      <w:r>
        <w:rPr>
          <w:rFonts w:hint="eastAsia" w:ascii="仿宋" w:hAnsi="仿宋" w:eastAsia="仿宋" w:cs="仿宋"/>
          <w:color w:val="auto"/>
          <w:sz w:val="30"/>
          <w:szCs w:val="30"/>
          <w:highlight w:val="none"/>
          <w:lang w:eastAsia="zh-CN"/>
        </w:rPr>
        <w:t>日</w:t>
      </w:r>
      <w:r>
        <w:rPr>
          <w:rFonts w:hint="eastAsia" w:ascii="仿宋" w:hAnsi="仿宋" w:eastAsia="仿宋" w:cs="仿宋"/>
          <w:color w:val="auto"/>
          <w:sz w:val="30"/>
          <w:szCs w:val="30"/>
          <w:highlight w:val="none"/>
        </w:rPr>
        <w:t>内组织</w:t>
      </w:r>
      <w:r>
        <w:rPr>
          <w:rFonts w:hint="eastAsia" w:ascii="仿宋" w:hAnsi="仿宋" w:eastAsia="仿宋" w:cs="仿宋"/>
          <w:color w:val="auto"/>
          <w:sz w:val="30"/>
          <w:szCs w:val="30"/>
          <w:highlight w:val="none"/>
          <w:lang w:eastAsia="zh-CN"/>
        </w:rPr>
        <w:t>开工会议，</w:t>
      </w:r>
      <w:r>
        <w:rPr>
          <w:rFonts w:hint="eastAsia" w:ascii="仿宋" w:hAnsi="仿宋" w:eastAsia="仿宋" w:cs="仿宋"/>
          <w:color w:val="auto"/>
          <w:sz w:val="30"/>
          <w:szCs w:val="30"/>
          <w:highlight w:val="none"/>
        </w:rPr>
        <w:t>会审图纸和设计交底</w:t>
      </w:r>
      <w:r>
        <w:rPr>
          <w:rFonts w:hint="eastAsia" w:ascii="仿宋" w:hAnsi="仿宋" w:eastAsia="仿宋" w:cs="仿宋"/>
          <w:color w:val="auto"/>
          <w:sz w:val="30"/>
          <w:szCs w:val="30"/>
          <w:highlight w:val="none"/>
          <w:lang w:eastAsia="zh-CN"/>
        </w:rPr>
        <w:t>。</w:t>
      </w:r>
    </w:p>
    <w:p w14:paraId="75273350">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（8）</w:t>
      </w:r>
      <w:r>
        <w:rPr>
          <w:rFonts w:hint="eastAsia" w:ascii="仿宋" w:hAnsi="仿宋" w:eastAsia="仿宋" w:cs="仿宋"/>
          <w:color w:val="auto"/>
          <w:sz w:val="30"/>
          <w:szCs w:val="30"/>
          <w:highlight w:val="none"/>
        </w:rPr>
        <w:t>在收到</w:t>
      </w:r>
      <w:r>
        <w:rPr>
          <w:rFonts w:hint="eastAsia" w:ascii="仿宋" w:hAnsi="仿宋" w:eastAsia="仿宋" w:cs="仿宋"/>
          <w:color w:val="auto"/>
          <w:sz w:val="30"/>
          <w:szCs w:val="30"/>
          <w:highlight w:val="none"/>
          <w:lang w:eastAsia="zh-CN"/>
        </w:rPr>
        <w:t>承包人</w:t>
      </w:r>
      <w:r>
        <w:rPr>
          <w:rFonts w:hint="eastAsia" w:ascii="仿宋" w:hAnsi="仿宋" w:eastAsia="仿宋" w:cs="仿宋"/>
          <w:color w:val="auto"/>
          <w:sz w:val="30"/>
          <w:szCs w:val="30"/>
          <w:highlight w:val="none"/>
        </w:rPr>
        <w:t>提供的施工组织设计</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或施工方案</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和进度计划后</w:t>
      </w:r>
      <w:r>
        <w:rPr>
          <w:rFonts w:hint="eastAsia" w:ascii="仿宋" w:hAnsi="仿宋" w:eastAsia="仿宋" w:cs="仿宋"/>
          <w:color w:val="auto"/>
          <w:sz w:val="30"/>
          <w:szCs w:val="30"/>
          <w:highlight w:val="none"/>
          <w:lang w:eastAsia="zh-CN"/>
        </w:rPr>
        <w:t>5日</w:t>
      </w:r>
      <w:r>
        <w:rPr>
          <w:rFonts w:hint="eastAsia" w:ascii="仿宋" w:hAnsi="仿宋" w:eastAsia="仿宋" w:cs="仿宋"/>
          <w:color w:val="auto"/>
          <w:sz w:val="30"/>
          <w:szCs w:val="30"/>
          <w:highlight w:val="none"/>
        </w:rPr>
        <w:t>内予以确认。</w:t>
      </w:r>
    </w:p>
    <w:p w14:paraId="0B41AE20">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（9）指定派驻的项目代表或专门工程管理人员，应负责监督协调监理单位、跟审单位与承包人的工作关系，承担有关工程质量、安全、进度、投资</w:t>
      </w:r>
      <w:r>
        <w:rPr>
          <w:rFonts w:hint="eastAsia" w:ascii="仿宋" w:hAnsi="仿宋" w:eastAsia="仿宋" w:cs="仿宋"/>
          <w:color w:val="auto"/>
          <w:sz w:val="30"/>
          <w:szCs w:val="30"/>
          <w:highlight w:val="none"/>
        </w:rPr>
        <w:t>的工程</w:t>
      </w:r>
      <w:r>
        <w:rPr>
          <w:rFonts w:hint="eastAsia" w:ascii="仿宋" w:hAnsi="仿宋" w:eastAsia="仿宋" w:cs="仿宋"/>
          <w:color w:val="auto"/>
          <w:sz w:val="30"/>
          <w:szCs w:val="30"/>
          <w:highlight w:val="none"/>
          <w:lang w:eastAsia="zh-CN"/>
        </w:rPr>
        <w:t>文件审核与现场施工管理等具体工作，</w:t>
      </w:r>
      <w:r>
        <w:rPr>
          <w:rFonts w:hint="eastAsia" w:ascii="仿宋" w:hAnsi="仿宋" w:eastAsia="仿宋" w:cs="仿宋"/>
          <w:color w:val="auto"/>
          <w:sz w:val="30"/>
          <w:szCs w:val="30"/>
          <w:highlight w:val="none"/>
        </w:rPr>
        <w:t>并在约定期限内反馈意见。</w:t>
      </w:r>
      <w:r>
        <w:rPr>
          <w:rFonts w:hint="eastAsia" w:ascii="仿宋" w:hAnsi="仿宋" w:eastAsia="仿宋" w:cs="仿宋"/>
          <w:color w:val="auto"/>
          <w:sz w:val="30"/>
          <w:szCs w:val="30"/>
          <w:highlight w:val="none"/>
          <w:lang w:eastAsia="zh-CN"/>
        </w:rPr>
        <w:t>涉及工程规模调整、范围扩大、设计变更、工期延误、造价增加等事项，应报监管人批准。</w:t>
      </w:r>
    </w:p>
    <w:p w14:paraId="02E35627">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（10）组织竣工验收，签署验收意见；编报竣工结算，签署结算审定意见。根据财务决算结果办理资产管理与入账工作。</w:t>
      </w:r>
    </w:p>
    <w:p w14:paraId="5E4A5800">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承包人的权利</w:t>
      </w:r>
      <w:r>
        <w:rPr>
          <w:rFonts w:hint="eastAsia" w:ascii="仿宋" w:hAnsi="仿宋" w:eastAsia="仿宋" w:cs="仿宋"/>
          <w:b/>
          <w:color w:val="auto"/>
          <w:sz w:val="30"/>
          <w:szCs w:val="30"/>
          <w:highlight w:val="none"/>
          <w:lang w:eastAsia="zh-CN"/>
        </w:rPr>
        <w:t>与</w:t>
      </w:r>
      <w:r>
        <w:rPr>
          <w:rFonts w:hint="eastAsia" w:ascii="仿宋" w:hAnsi="仿宋" w:eastAsia="仿宋" w:cs="仿宋"/>
          <w:b/>
          <w:color w:val="auto"/>
          <w:sz w:val="30"/>
          <w:szCs w:val="30"/>
          <w:highlight w:val="none"/>
        </w:rPr>
        <w:t>义务</w:t>
      </w:r>
    </w:p>
    <w:p w14:paraId="05F9324F">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（1）承包人应按照合同约定的工程图纸、质量标准及现行有效的施工技术规程进行施工，遵守《建设工程质量管理条例》有关规定。</w:t>
      </w:r>
    </w:p>
    <w:p w14:paraId="4EFF3AB8">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2）承包人有权在施工过程中获得发包人和监管人的合理协调，以确保施工不受外在干扰，在施工过程中合理使用发包人提供的资源和设施，但同时应承担相应义务。其中，发包人将水、电源提供到施工现场范围内后，承包人自备合格水、电表计量控制，从水、电源分界点至施工用水、用电末端点位的管线（含配电箱、阀门等设施）由承包人负责实施，相关费用由承包人承担。施工用水、电系统应相对独立，保证安全使用，不得影响发包人正常用水用电。竣工验收合格前的水电费及分摊耗费由承包人承担，含在报价中。</w:t>
      </w:r>
    </w:p>
    <w:p w14:paraId="1D8DF557">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（3）</w:t>
      </w:r>
      <w:r>
        <w:rPr>
          <w:rFonts w:hint="eastAsia" w:ascii="仿宋" w:hAnsi="仿宋" w:eastAsia="仿宋" w:cs="仿宋"/>
          <w:color w:val="auto"/>
          <w:sz w:val="30"/>
          <w:szCs w:val="30"/>
          <w:highlight w:val="none"/>
        </w:rPr>
        <w:t>承包人</w:t>
      </w:r>
      <w:r>
        <w:rPr>
          <w:rFonts w:hint="eastAsia" w:ascii="仿宋" w:hAnsi="仿宋" w:eastAsia="仿宋" w:cs="仿宋"/>
          <w:color w:val="auto"/>
          <w:sz w:val="30"/>
          <w:szCs w:val="30"/>
          <w:highlight w:val="none"/>
          <w:lang w:eastAsia="zh-CN"/>
        </w:rPr>
        <w:t>应</w:t>
      </w:r>
      <w:r>
        <w:rPr>
          <w:rFonts w:hint="eastAsia" w:ascii="仿宋" w:hAnsi="仿宋" w:eastAsia="仿宋" w:cs="仿宋"/>
          <w:color w:val="auto"/>
          <w:sz w:val="30"/>
          <w:szCs w:val="30"/>
          <w:highlight w:val="none"/>
        </w:rPr>
        <w:t>严格按照国家</w:t>
      </w:r>
      <w:r>
        <w:rPr>
          <w:rFonts w:hint="eastAsia" w:ascii="仿宋" w:hAnsi="仿宋" w:eastAsia="仿宋" w:cs="仿宋"/>
          <w:color w:val="auto"/>
          <w:sz w:val="30"/>
          <w:szCs w:val="30"/>
          <w:highlight w:val="none"/>
          <w:lang w:eastAsia="zh-CN"/>
        </w:rPr>
        <w:t>和工程所在省</w:t>
      </w:r>
      <w:r>
        <w:rPr>
          <w:rFonts w:hint="eastAsia" w:ascii="仿宋" w:hAnsi="仿宋" w:eastAsia="仿宋" w:cs="仿宋"/>
          <w:color w:val="auto"/>
          <w:sz w:val="30"/>
          <w:szCs w:val="30"/>
          <w:highlight w:val="none"/>
        </w:rPr>
        <w:t>市</w:t>
      </w:r>
      <w:r>
        <w:rPr>
          <w:rFonts w:hint="eastAsia" w:ascii="仿宋" w:hAnsi="仿宋" w:eastAsia="仿宋" w:cs="仿宋"/>
          <w:color w:val="auto"/>
          <w:sz w:val="30"/>
          <w:szCs w:val="30"/>
          <w:highlight w:val="none"/>
          <w:lang w:eastAsia="zh-CN"/>
        </w:rPr>
        <w:t>区</w:t>
      </w:r>
      <w:r>
        <w:rPr>
          <w:rFonts w:hint="eastAsia" w:ascii="仿宋" w:hAnsi="仿宋" w:eastAsia="仿宋" w:cs="仿宋"/>
          <w:color w:val="auto"/>
          <w:sz w:val="30"/>
          <w:szCs w:val="30"/>
          <w:highlight w:val="none"/>
        </w:rPr>
        <w:t>关于建设工程的相关</w:t>
      </w:r>
      <w:r>
        <w:rPr>
          <w:rFonts w:hint="eastAsia" w:ascii="仿宋" w:hAnsi="仿宋" w:eastAsia="仿宋" w:cs="仿宋"/>
          <w:color w:val="auto"/>
          <w:sz w:val="30"/>
          <w:szCs w:val="30"/>
          <w:highlight w:val="none"/>
          <w:lang w:eastAsia="zh-CN"/>
        </w:rPr>
        <w:t>规定，办理各种施工手续，负责施工现场的安全保卫、施工照明，以及施工人员的治安教育和管理工作，</w:t>
      </w:r>
      <w:r>
        <w:rPr>
          <w:rFonts w:hint="eastAsia" w:ascii="仿宋" w:hAnsi="仿宋" w:eastAsia="仿宋" w:cs="仿宋"/>
          <w:color w:val="auto"/>
          <w:sz w:val="30"/>
          <w:szCs w:val="30"/>
          <w:highlight w:val="none"/>
        </w:rPr>
        <w:t>保障施工安全</w:t>
      </w:r>
      <w:r>
        <w:rPr>
          <w:rFonts w:hint="eastAsia" w:ascii="仿宋" w:hAnsi="仿宋" w:eastAsia="仿宋" w:cs="仿宋"/>
          <w:color w:val="auto"/>
          <w:sz w:val="30"/>
          <w:szCs w:val="30"/>
          <w:highlight w:val="none"/>
          <w:lang w:eastAsia="zh-CN"/>
        </w:rPr>
        <w:t>，由此产生的相关费用已包含在</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lang w:eastAsia="zh-CN"/>
        </w:rPr>
        <w:t>报价中。如因此引发的事故和罚款，由承包人负责。</w:t>
      </w:r>
    </w:p>
    <w:p w14:paraId="7434B0C3">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（4）承包人的项目经理</w:t>
      </w:r>
      <w:r>
        <w:rPr>
          <w:rFonts w:hint="eastAsia" w:ascii="仿宋" w:hAnsi="仿宋" w:eastAsia="仿宋" w:cs="仿宋"/>
          <w:color w:val="auto"/>
          <w:sz w:val="30"/>
          <w:szCs w:val="30"/>
          <w:highlight w:val="none"/>
        </w:rPr>
        <w:t>和专职安全员</w:t>
      </w:r>
      <w:r>
        <w:rPr>
          <w:rFonts w:hint="eastAsia" w:ascii="仿宋" w:hAnsi="仿宋" w:eastAsia="仿宋" w:cs="仿宋"/>
          <w:color w:val="auto"/>
          <w:sz w:val="30"/>
          <w:szCs w:val="30"/>
          <w:highlight w:val="none"/>
          <w:lang w:eastAsia="zh-CN"/>
        </w:rPr>
        <w:t>，未经发包人同意</w:t>
      </w:r>
      <w:r>
        <w:rPr>
          <w:rFonts w:hint="eastAsia" w:ascii="仿宋" w:hAnsi="仿宋" w:eastAsia="仿宋" w:cs="仿宋"/>
          <w:color w:val="auto"/>
          <w:sz w:val="30"/>
          <w:szCs w:val="30"/>
          <w:highlight w:val="none"/>
        </w:rPr>
        <w:t>不得变更</w:t>
      </w:r>
      <w:r>
        <w:rPr>
          <w:rFonts w:hint="eastAsia" w:ascii="仿宋" w:hAnsi="仿宋" w:eastAsia="仿宋" w:cs="仿宋"/>
          <w:color w:val="auto"/>
          <w:sz w:val="30"/>
          <w:szCs w:val="30"/>
          <w:highlight w:val="none"/>
          <w:lang w:eastAsia="zh-CN"/>
        </w:rPr>
        <w:t>。如擅自变更的，</w:t>
      </w:r>
      <w:r>
        <w:rPr>
          <w:rFonts w:hint="eastAsia" w:ascii="仿宋" w:hAnsi="仿宋" w:eastAsia="仿宋" w:cs="仿宋"/>
          <w:color w:val="auto"/>
          <w:sz w:val="30"/>
          <w:szCs w:val="30"/>
          <w:highlight w:val="none"/>
        </w:rPr>
        <w:t>发包人有权解除合同，并追究由此带来的发包人的一切损失。项目经理每天至少</w:t>
      </w:r>
      <w:r>
        <w:rPr>
          <w:rFonts w:hint="eastAsia" w:ascii="仿宋" w:hAnsi="仿宋" w:eastAsia="仿宋" w:cs="仿宋"/>
          <w:color w:val="auto"/>
          <w:sz w:val="30"/>
          <w:szCs w:val="30"/>
          <w:highlight w:val="none"/>
          <w:u w:val="single"/>
        </w:rPr>
        <w:t xml:space="preserve"> 8</w:t>
      </w:r>
      <w:r>
        <w:rPr>
          <w:rFonts w:hint="eastAsia" w:ascii="仿宋" w:hAnsi="仿宋" w:eastAsia="仿宋" w:cs="仿宋"/>
          <w:color w:val="auto"/>
          <w:sz w:val="30"/>
          <w:szCs w:val="30"/>
          <w:highlight w:val="none"/>
        </w:rPr>
        <w:t>小时，每周不少于</w:t>
      </w:r>
      <w:r>
        <w:rPr>
          <w:rFonts w:hint="eastAsia" w:ascii="仿宋" w:hAnsi="仿宋" w:eastAsia="仿宋" w:cs="仿宋"/>
          <w:color w:val="auto"/>
          <w:sz w:val="30"/>
          <w:szCs w:val="30"/>
          <w:highlight w:val="none"/>
          <w:u w:val="single"/>
        </w:rPr>
        <w:t xml:space="preserve"> 6</w:t>
      </w:r>
      <w:r>
        <w:rPr>
          <w:rFonts w:hint="eastAsia" w:ascii="仿宋" w:hAnsi="仿宋" w:eastAsia="仿宋" w:cs="仿宋"/>
          <w:color w:val="auto"/>
          <w:sz w:val="30"/>
          <w:szCs w:val="30"/>
          <w:highlight w:val="none"/>
          <w:lang w:eastAsia="zh-CN"/>
        </w:rPr>
        <w:t>日</w:t>
      </w:r>
      <w:r>
        <w:rPr>
          <w:rFonts w:hint="eastAsia" w:ascii="仿宋" w:hAnsi="仿宋" w:eastAsia="仿宋" w:cs="仿宋"/>
          <w:color w:val="auto"/>
          <w:sz w:val="30"/>
          <w:szCs w:val="30"/>
          <w:highlight w:val="none"/>
        </w:rPr>
        <w:t>在本工程现场工作，且必须参加每周召开的例会并接受发包人代表和监理总监的监督，有事须书面请假。发包人发现项目经理、专职安全员不在本工程现场工作，发包人有权按每天每人</w:t>
      </w:r>
      <w:r>
        <w:rPr>
          <w:rFonts w:hint="eastAsia" w:ascii="仿宋" w:hAnsi="仿宋" w:eastAsia="仿宋" w:cs="仿宋"/>
          <w:color w:val="auto"/>
          <w:sz w:val="30"/>
          <w:szCs w:val="30"/>
          <w:highlight w:val="none"/>
          <w:u w:val="single"/>
        </w:rPr>
        <w:t xml:space="preserve"> 2000</w:t>
      </w:r>
      <w:r>
        <w:rPr>
          <w:rFonts w:hint="eastAsia" w:ascii="仿宋" w:hAnsi="仿宋" w:eastAsia="仿宋" w:cs="仿宋"/>
          <w:color w:val="auto"/>
          <w:sz w:val="30"/>
          <w:szCs w:val="30"/>
          <w:highlight w:val="none"/>
        </w:rPr>
        <w:t>元人民币的标准扣罚，连续</w:t>
      </w:r>
      <w:r>
        <w:rPr>
          <w:rFonts w:hint="eastAsia" w:ascii="仿宋" w:hAnsi="仿宋" w:eastAsia="仿宋" w:cs="仿宋"/>
          <w:color w:val="auto"/>
          <w:sz w:val="30"/>
          <w:szCs w:val="30"/>
          <w:highlight w:val="none"/>
          <w:u w:val="single"/>
          <w:lang w:eastAsia="zh-CN"/>
        </w:rPr>
        <w:t xml:space="preserve"> 5</w:t>
      </w:r>
      <w:r>
        <w:rPr>
          <w:rFonts w:hint="eastAsia" w:ascii="仿宋" w:hAnsi="仿宋" w:eastAsia="仿宋" w:cs="仿宋"/>
          <w:color w:val="auto"/>
          <w:sz w:val="30"/>
          <w:szCs w:val="30"/>
          <w:highlight w:val="none"/>
          <w:lang w:eastAsia="zh-CN"/>
        </w:rPr>
        <w:t>日</w:t>
      </w:r>
      <w:r>
        <w:rPr>
          <w:rFonts w:hint="eastAsia" w:ascii="仿宋" w:hAnsi="仿宋" w:eastAsia="仿宋" w:cs="仿宋"/>
          <w:color w:val="auto"/>
          <w:sz w:val="30"/>
          <w:szCs w:val="30"/>
          <w:highlight w:val="none"/>
        </w:rPr>
        <w:t>不在现场，发包人有权解除合同，追究违约责任。</w:t>
      </w:r>
    </w:p>
    <w:p w14:paraId="7B4F5F75">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（5）</w:t>
      </w:r>
      <w:r>
        <w:rPr>
          <w:rFonts w:hint="eastAsia" w:ascii="仿宋" w:hAnsi="仿宋" w:eastAsia="仿宋" w:cs="仿宋"/>
          <w:color w:val="auto"/>
          <w:sz w:val="30"/>
          <w:szCs w:val="30"/>
          <w:highlight w:val="none"/>
        </w:rPr>
        <w:t>承包人进场后一周内</w:t>
      </w:r>
      <w:r>
        <w:rPr>
          <w:rFonts w:hint="eastAsia" w:ascii="仿宋" w:hAnsi="仿宋" w:eastAsia="仿宋" w:cs="仿宋"/>
          <w:color w:val="auto"/>
          <w:sz w:val="30"/>
          <w:szCs w:val="30"/>
          <w:highlight w:val="none"/>
          <w:lang w:eastAsia="zh-CN"/>
        </w:rPr>
        <w:t>应</w:t>
      </w:r>
      <w:r>
        <w:rPr>
          <w:rFonts w:hint="eastAsia" w:ascii="仿宋" w:hAnsi="仿宋" w:eastAsia="仿宋" w:cs="仿宋"/>
          <w:color w:val="auto"/>
          <w:sz w:val="30"/>
          <w:szCs w:val="30"/>
          <w:highlight w:val="none"/>
        </w:rPr>
        <w:t>分别向发包人及监理方提供详细的施工进度计划、材料进场计划及用款计划等资料</w:t>
      </w:r>
      <w:r>
        <w:rPr>
          <w:rFonts w:hint="eastAsia" w:ascii="仿宋" w:hAnsi="仿宋" w:eastAsia="仿宋" w:cs="仿宋"/>
          <w:color w:val="auto"/>
          <w:sz w:val="30"/>
          <w:szCs w:val="30"/>
          <w:highlight w:val="none"/>
          <w:lang w:eastAsia="zh-CN"/>
        </w:rPr>
        <w:t>。施工过程中，承包人应于每月底前</w:t>
      </w:r>
      <w:r>
        <w:rPr>
          <w:rFonts w:hint="eastAsia" w:ascii="仿宋" w:hAnsi="仿宋" w:eastAsia="仿宋" w:cs="仿宋"/>
          <w:color w:val="auto"/>
          <w:sz w:val="30"/>
          <w:szCs w:val="30"/>
          <w:highlight w:val="none"/>
        </w:rPr>
        <w:t>向</w:t>
      </w:r>
      <w:r>
        <w:rPr>
          <w:rFonts w:hint="eastAsia" w:ascii="仿宋" w:hAnsi="仿宋" w:eastAsia="仿宋" w:cs="仿宋"/>
          <w:color w:val="auto"/>
          <w:sz w:val="30"/>
          <w:szCs w:val="30"/>
          <w:highlight w:val="none"/>
          <w:lang w:eastAsia="zh-CN"/>
        </w:rPr>
        <w:t>发包人、监管人</w:t>
      </w:r>
      <w:r>
        <w:rPr>
          <w:rFonts w:hint="eastAsia" w:ascii="仿宋" w:hAnsi="仿宋" w:eastAsia="仿宋" w:cs="仿宋"/>
          <w:color w:val="auto"/>
          <w:sz w:val="30"/>
          <w:szCs w:val="30"/>
          <w:highlight w:val="none"/>
        </w:rPr>
        <w:t>报送月度施工计划和已完工程进度统计报表</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以上计划及报表必须经监理工程师签字认可后报发包人。监理工程师或发包人现场代表依据本合同所作的各项批准或认可，并非免除承包人</w:t>
      </w:r>
      <w:r>
        <w:rPr>
          <w:rFonts w:hint="eastAsia" w:ascii="仿宋" w:hAnsi="仿宋" w:eastAsia="仿宋" w:cs="仿宋"/>
          <w:color w:val="auto"/>
          <w:sz w:val="30"/>
          <w:szCs w:val="30"/>
          <w:highlight w:val="none"/>
          <w:lang w:eastAsia="zh-CN"/>
        </w:rPr>
        <w:t>应</w:t>
      </w:r>
      <w:r>
        <w:rPr>
          <w:rFonts w:hint="eastAsia" w:ascii="仿宋" w:hAnsi="仿宋" w:eastAsia="仿宋" w:cs="仿宋"/>
          <w:color w:val="auto"/>
          <w:sz w:val="30"/>
          <w:szCs w:val="30"/>
          <w:highlight w:val="none"/>
        </w:rPr>
        <w:t>承担的任何责任。</w:t>
      </w:r>
      <w:r>
        <w:rPr>
          <w:rFonts w:hint="eastAsia" w:ascii="仿宋" w:hAnsi="仿宋" w:eastAsia="仿宋" w:cs="仿宋"/>
          <w:color w:val="auto"/>
          <w:sz w:val="30"/>
          <w:szCs w:val="30"/>
          <w:highlight w:val="none"/>
          <w:lang w:eastAsia="zh-CN"/>
        </w:rPr>
        <w:t>承包人在施工过程中应</w:t>
      </w:r>
      <w:r>
        <w:rPr>
          <w:rFonts w:hint="eastAsia" w:ascii="仿宋" w:hAnsi="仿宋" w:eastAsia="仿宋" w:cs="仿宋"/>
          <w:color w:val="auto"/>
          <w:sz w:val="30"/>
          <w:szCs w:val="30"/>
          <w:highlight w:val="none"/>
        </w:rPr>
        <w:t>及时向发包人</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监管人报告工程进度及出现的问题，并与发包人协商解决遇到的困难。</w:t>
      </w:r>
    </w:p>
    <w:p w14:paraId="43F547EE">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（6）</w:t>
      </w:r>
      <w:r>
        <w:rPr>
          <w:rFonts w:hint="eastAsia" w:ascii="仿宋" w:hAnsi="仿宋" w:eastAsia="仿宋" w:cs="仿宋"/>
          <w:color w:val="auto"/>
          <w:sz w:val="30"/>
          <w:szCs w:val="30"/>
          <w:highlight w:val="none"/>
        </w:rPr>
        <w:t>承包人应当对发包人提供的施工场地</w:t>
      </w:r>
      <w:r>
        <w:rPr>
          <w:rFonts w:hint="eastAsia" w:ascii="仿宋" w:hAnsi="仿宋" w:eastAsia="仿宋" w:cs="仿宋"/>
          <w:color w:val="auto"/>
          <w:sz w:val="30"/>
          <w:szCs w:val="30"/>
          <w:highlight w:val="none"/>
          <w:lang w:eastAsia="zh-CN"/>
        </w:rPr>
        <w:t>、管线</w:t>
      </w:r>
      <w:r>
        <w:rPr>
          <w:rFonts w:hint="eastAsia" w:ascii="仿宋" w:hAnsi="仿宋" w:eastAsia="仿宋" w:cs="仿宋"/>
          <w:color w:val="auto"/>
          <w:sz w:val="30"/>
          <w:szCs w:val="30"/>
          <w:highlight w:val="none"/>
        </w:rPr>
        <w:t>资源</w:t>
      </w:r>
      <w:r>
        <w:rPr>
          <w:rFonts w:hint="eastAsia" w:ascii="仿宋" w:hAnsi="仿宋" w:eastAsia="仿宋" w:cs="仿宋"/>
          <w:color w:val="auto"/>
          <w:sz w:val="30"/>
          <w:szCs w:val="30"/>
          <w:highlight w:val="none"/>
          <w:lang w:eastAsia="zh-CN"/>
        </w:rPr>
        <w:t>及成品设施</w:t>
      </w:r>
      <w:r>
        <w:rPr>
          <w:rFonts w:hint="eastAsia" w:ascii="仿宋" w:hAnsi="仿宋" w:eastAsia="仿宋" w:cs="仿宋"/>
          <w:color w:val="auto"/>
          <w:sz w:val="30"/>
          <w:szCs w:val="30"/>
          <w:highlight w:val="none"/>
        </w:rPr>
        <w:t>进行妥善保护，不得损坏，并在施工完成后进行清场。</w:t>
      </w:r>
      <w:r>
        <w:rPr>
          <w:rFonts w:hint="eastAsia" w:ascii="仿宋" w:hAnsi="仿宋" w:eastAsia="仿宋" w:cs="仿宋"/>
          <w:color w:val="auto"/>
          <w:sz w:val="30"/>
          <w:szCs w:val="30"/>
          <w:highlight w:val="none"/>
          <w:lang w:eastAsia="zh-CN"/>
        </w:rPr>
        <w:t>对施工造成的损坏应无偿修复。</w:t>
      </w:r>
    </w:p>
    <w:p w14:paraId="7985790D">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（7）承包人应</w:t>
      </w:r>
      <w:r>
        <w:rPr>
          <w:rFonts w:hint="eastAsia" w:ascii="仿宋" w:hAnsi="仿宋" w:eastAsia="仿宋" w:cs="仿宋"/>
          <w:color w:val="auto"/>
          <w:sz w:val="30"/>
          <w:szCs w:val="30"/>
          <w:highlight w:val="none"/>
        </w:rPr>
        <w:t>做好施工现场周围建筑物、构筑物</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含文物保护建筑</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、古树名木和</w:t>
      </w:r>
      <w:r>
        <w:rPr>
          <w:rFonts w:hint="eastAsia" w:ascii="仿宋" w:hAnsi="仿宋" w:eastAsia="仿宋" w:cs="仿宋"/>
          <w:color w:val="auto"/>
          <w:sz w:val="30"/>
          <w:szCs w:val="30"/>
          <w:highlight w:val="none"/>
          <w:lang w:eastAsia="zh-CN"/>
        </w:rPr>
        <w:t>地下</w:t>
      </w:r>
      <w:r>
        <w:rPr>
          <w:rFonts w:hint="eastAsia" w:ascii="仿宋" w:hAnsi="仿宋" w:eastAsia="仿宋" w:cs="仿宋"/>
          <w:color w:val="auto"/>
          <w:sz w:val="30"/>
          <w:szCs w:val="30"/>
          <w:highlight w:val="none"/>
        </w:rPr>
        <w:t>管</w:t>
      </w:r>
      <w:r>
        <w:rPr>
          <w:rFonts w:hint="eastAsia" w:ascii="仿宋" w:hAnsi="仿宋" w:eastAsia="仿宋" w:cs="仿宋"/>
          <w:color w:val="auto"/>
          <w:sz w:val="30"/>
          <w:szCs w:val="30"/>
          <w:highlight w:val="none"/>
          <w:lang w:eastAsia="zh-CN"/>
        </w:rPr>
        <w:t>网及现状成品设施</w:t>
      </w:r>
      <w:r>
        <w:rPr>
          <w:rFonts w:hint="eastAsia" w:ascii="仿宋" w:hAnsi="仿宋" w:eastAsia="仿宋" w:cs="仿宋"/>
          <w:color w:val="auto"/>
          <w:sz w:val="30"/>
          <w:szCs w:val="30"/>
          <w:highlight w:val="none"/>
        </w:rPr>
        <w:t>的保护</w:t>
      </w:r>
      <w:r>
        <w:rPr>
          <w:rFonts w:hint="eastAsia" w:ascii="仿宋" w:hAnsi="仿宋" w:eastAsia="仿宋" w:cs="仿宋"/>
          <w:color w:val="auto"/>
          <w:sz w:val="30"/>
          <w:szCs w:val="30"/>
          <w:highlight w:val="none"/>
          <w:lang w:eastAsia="zh-CN"/>
        </w:rPr>
        <w:t>和观测工作，</w:t>
      </w:r>
      <w:r>
        <w:rPr>
          <w:rFonts w:hint="eastAsia" w:ascii="仿宋" w:hAnsi="仿宋" w:eastAsia="仿宋" w:cs="仿宋"/>
          <w:color w:val="auto"/>
          <w:sz w:val="30"/>
          <w:szCs w:val="30"/>
          <w:highlight w:val="none"/>
        </w:rPr>
        <w:t>发现地下障碍和文物时</w:t>
      </w:r>
      <w:r>
        <w:rPr>
          <w:rFonts w:hint="eastAsia" w:ascii="仿宋" w:hAnsi="仿宋" w:eastAsia="仿宋" w:cs="仿宋"/>
          <w:color w:val="auto"/>
          <w:sz w:val="30"/>
          <w:szCs w:val="30"/>
          <w:highlight w:val="none"/>
          <w:lang w:eastAsia="zh-CN"/>
        </w:rPr>
        <w:t>，应</w:t>
      </w:r>
      <w:r>
        <w:rPr>
          <w:rFonts w:hint="eastAsia" w:ascii="仿宋" w:hAnsi="仿宋" w:eastAsia="仿宋" w:cs="仿宋"/>
          <w:color w:val="auto"/>
          <w:sz w:val="30"/>
          <w:szCs w:val="30"/>
          <w:highlight w:val="none"/>
        </w:rPr>
        <w:t>及时报告有关部门并采取有效保护措施</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按有关具体规定处置</w:t>
      </w:r>
      <w:r>
        <w:rPr>
          <w:rFonts w:hint="eastAsia" w:ascii="仿宋" w:hAnsi="仿宋" w:eastAsia="仿宋" w:cs="仿宋"/>
          <w:color w:val="auto"/>
          <w:sz w:val="30"/>
          <w:szCs w:val="30"/>
          <w:highlight w:val="none"/>
          <w:lang w:eastAsia="zh-CN"/>
        </w:rPr>
        <w:t>，由此产生的相关费用已包含在报价中。如因此引发的事故和罚款，由承包人负责。</w:t>
      </w:r>
    </w:p>
    <w:p w14:paraId="333A2839">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8</w:t>
      </w:r>
      <w:r>
        <w:rPr>
          <w:rFonts w:hint="eastAsia" w:ascii="仿宋" w:hAnsi="仿宋" w:eastAsia="仿宋" w:cs="仿宋"/>
          <w:color w:val="auto"/>
          <w:sz w:val="30"/>
          <w:szCs w:val="30"/>
          <w:highlight w:val="none"/>
        </w:rPr>
        <w:t>）承包人负责工程所在地的城市管理、生态环境、交通、公安、街道等部门和周边居民单位的协调工作，发包人协助，费用由承包人</w:t>
      </w:r>
      <w:r>
        <w:rPr>
          <w:rFonts w:hint="eastAsia" w:ascii="仿宋" w:hAnsi="仿宋" w:eastAsia="仿宋" w:cs="仿宋"/>
          <w:color w:val="auto"/>
          <w:sz w:val="30"/>
          <w:szCs w:val="30"/>
          <w:highlight w:val="none"/>
          <w:lang w:val="en-US"/>
        </w:rPr>
        <w:t>承担</w:t>
      </w:r>
      <w:r>
        <w:rPr>
          <w:rFonts w:hint="eastAsia" w:ascii="仿宋" w:hAnsi="仿宋" w:eastAsia="仿宋" w:cs="仿宋"/>
          <w:color w:val="auto"/>
          <w:sz w:val="30"/>
          <w:szCs w:val="30"/>
          <w:highlight w:val="none"/>
        </w:rPr>
        <w:t>。</w:t>
      </w:r>
    </w:p>
    <w:p w14:paraId="204A01FE">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9</w:t>
      </w:r>
      <w:r>
        <w:rPr>
          <w:rFonts w:hint="eastAsia" w:ascii="仿宋" w:hAnsi="仿宋" w:eastAsia="仿宋" w:cs="仿宋"/>
          <w:color w:val="auto"/>
          <w:sz w:val="30"/>
          <w:szCs w:val="30"/>
          <w:highlight w:val="none"/>
        </w:rPr>
        <w:t>）承包人应</w:t>
      </w:r>
      <w:r>
        <w:rPr>
          <w:rFonts w:hint="eastAsia" w:ascii="仿宋" w:hAnsi="仿宋" w:eastAsia="仿宋" w:cs="仿宋"/>
          <w:color w:val="auto"/>
          <w:sz w:val="30"/>
          <w:szCs w:val="30"/>
          <w:highlight w:val="none"/>
          <w:lang w:val="en-US"/>
        </w:rPr>
        <w:t>执行</w:t>
      </w:r>
      <w:r>
        <w:rPr>
          <w:rFonts w:hint="eastAsia" w:ascii="仿宋" w:hAnsi="仿宋" w:eastAsia="仿宋" w:cs="仿宋"/>
          <w:color w:val="auto"/>
          <w:sz w:val="30"/>
          <w:szCs w:val="30"/>
          <w:highlight w:val="none"/>
        </w:rPr>
        <w:t>发包人的</w:t>
      </w:r>
      <w:r>
        <w:rPr>
          <w:rFonts w:hint="eastAsia" w:ascii="仿宋" w:hAnsi="仿宋" w:eastAsia="仿宋" w:cs="仿宋"/>
          <w:color w:val="auto"/>
          <w:sz w:val="30"/>
          <w:szCs w:val="30"/>
          <w:highlight w:val="none"/>
          <w:lang w:val="en-US"/>
        </w:rPr>
        <w:t>书面</w:t>
      </w:r>
      <w:r>
        <w:rPr>
          <w:rFonts w:hint="eastAsia" w:ascii="仿宋" w:hAnsi="仿宋" w:eastAsia="仿宋" w:cs="仿宋"/>
          <w:color w:val="auto"/>
          <w:sz w:val="30"/>
          <w:szCs w:val="30"/>
          <w:highlight w:val="none"/>
        </w:rPr>
        <w:t>指令，完成对工程内容</w:t>
      </w:r>
      <w:r>
        <w:rPr>
          <w:rFonts w:hint="eastAsia" w:ascii="仿宋" w:hAnsi="仿宋" w:eastAsia="仿宋" w:cs="仿宋"/>
          <w:color w:val="auto"/>
          <w:sz w:val="30"/>
          <w:szCs w:val="30"/>
          <w:highlight w:val="none"/>
          <w:lang w:val="en-US"/>
        </w:rPr>
        <w:t>合理</w:t>
      </w:r>
      <w:r>
        <w:rPr>
          <w:rFonts w:hint="eastAsia" w:ascii="仿宋" w:hAnsi="仿宋" w:eastAsia="仿宋" w:cs="仿宋"/>
          <w:color w:val="auto"/>
          <w:sz w:val="30"/>
          <w:szCs w:val="30"/>
          <w:highlight w:val="none"/>
        </w:rPr>
        <w:t>的增加和删减，</w:t>
      </w:r>
      <w:r>
        <w:rPr>
          <w:rFonts w:hint="eastAsia" w:ascii="仿宋" w:hAnsi="仿宋" w:eastAsia="仿宋" w:cs="仿宋"/>
          <w:color w:val="auto"/>
          <w:sz w:val="30"/>
          <w:szCs w:val="30"/>
          <w:highlight w:val="none"/>
          <w:lang w:val="en-US"/>
        </w:rPr>
        <w:t>但</w:t>
      </w:r>
      <w:r>
        <w:rPr>
          <w:rFonts w:hint="eastAsia" w:ascii="仿宋" w:hAnsi="仿宋" w:eastAsia="仿宋" w:cs="仿宋"/>
          <w:color w:val="auto"/>
          <w:sz w:val="30"/>
          <w:szCs w:val="30"/>
          <w:highlight w:val="none"/>
        </w:rPr>
        <w:t>发包人</w:t>
      </w:r>
      <w:r>
        <w:rPr>
          <w:rFonts w:hint="eastAsia" w:ascii="仿宋" w:hAnsi="仿宋" w:eastAsia="仿宋" w:cs="仿宋"/>
          <w:color w:val="auto"/>
          <w:sz w:val="30"/>
          <w:szCs w:val="30"/>
          <w:highlight w:val="none"/>
          <w:lang w:val="en-US"/>
        </w:rPr>
        <w:t>涉及工程规模调整、范围扩大、</w:t>
      </w:r>
      <w:r>
        <w:rPr>
          <w:rFonts w:hint="eastAsia" w:ascii="仿宋" w:hAnsi="仿宋" w:eastAsia="仿宋" w:cs="仿宋"/>
          <w:color w:val="auto"/>
          <w:sz w:val="30"/>
          <w:szCs w:val="30"/>
          <w:highlight w:val="none"/>
        </w:rPr>
        <w:t>设计变更、工期</w:t>
      </w:r>
      <w:r>
        <w:rPr>
          <w:rFonts w:hint="eastAsia" w:ascii="仿宋" w:hAnsi="仿宋" w:eastAsia="仿宋" w:cs="仿宋"/>
          <w:color w:val="auto"/>
          <w:sz w:val="30"/>
          <w:szCs w:val="30"/>
          <w:highlight w:val="none"/>
          <w:lang w:val="en-US"/>
        </w:rPr>
        <w:t>延误</w:t>
      </w:r>
      <w:r>
        <w:rPr>
          <w:rFonts w:hint="eastAsia" w:ascii="仿宋" w:hAnsi="仿宋" w:eastAsia="仿宋" w:cs="仿宋"/>
          <w:color w:val="auto"/>
          <w:sz w:val="30"/>
          <w:szCs w:val="30"/>
          <w:highlight w:val="none"/>
        </w:rPr>
        <w:t>、造价</w:t>
      </w:r>
      <w:r>
        <w:rPr>
          <w:rFonts w:hint="eastAsia" w:ascii="仿宋" w:hAnsi="仿宋" w:eastAsia="仿宋" w:cs="仿宋"/>
          <w:color w:val="auto"/>
          <w:sz w:val="30"/>
          <w:szCs w:val="30"/>
          <w:highlight w:val="none"/>
          <w:lang w:val="en-US"/>
        </w:rPr>
        <w:t>增加</w:t>
      </w:r>
      <w:r>
        <w:rPr>
          <w:rFonts w:hint="eastAsia" w:ascii="仿宋" w:hAnsi="仿宋" w:eastAsia="仿宋" w:cs="仿宋"/>
          <w:color w:val="auto"/>
          <w:sz w:val="30"/>
          <w:szCs w:val="30"/>
          <w:highlight w:val="none"/>
        </w:rPr>
        <w:t>等</w:t>
      </w:r>
      <w:r>
        <w:rPr>
          <w:rFonts w:hint="eastAsia" w:ascii="仿宋" w:hAnsi="仿宋" w:eastAsia="仿宋" w:cs="仿宋"/>
          <w:color w:val="auto"/>
          <w:sz w:val="30"/>
          <w:szCs w:val="30"/>
          <w:highlight w:val="none"/>
          <w:lang w:val="en-US"/>
        </w:rPr>
        <w:t>指令事项</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应提前取得监管人批准。由此</w:t>
      </w:r>
      <w:r>
        <w:rPr>
          <w:rFonts w:hint="eastAsia" w:ascii="仿宋" w:hAnsi="仿宋" w:eastAsia="仿宋" w:cs="仿宋"/>
          <w:color w:val="auto"/>
          <w:sz w:val="30"/>
          <w:szCs w:val="30"/>
          <w:highlight w:val="none"/>
        </w:rPr>
        <w:t>所发生的费用经发包人核实、</w:t>
      </w:r>
      <w:r>
        <w:rPr>
          <w:rFonts w:hint="eastAsia" w:ascii="仿宋" w:hAnsi="仿宋" w:eastAsia="仿宋" w:cs="仿宋"/>
          <w:color w:val="auto"/>
          <w:sz w:val="30"/>
          <w:szCs w:val="30"/>
          <w:highlight w:val="none"/>
          <w:lang w:val="en-US"/>
        </w:rPr>
        <w:t>监管人认可后</w:t>
      </w:r>
      <w:r>
        <w:rPr>
          <w:rFonts w:hint="eastAsia" w:ascii="仿宋" w:hAnsi="仿宋" w:eastAsia="仿宋" w:cs="仿宋"/>
          <w:color w:val="auto"/>
          <w:sz w:val="30"/>
          <w:szCs w:val="30"/>
          <w:highlight w:val="none"/>
        </w:rPr>
        <w:t>纳入工程结算。如承包人拒不执行发包人指令或工程变更，发包人有权直接在承包人当期工程款中扣除</w:t>
      </w:r>
      <w:r>
        <w:rPr>
          <w:rFonts w:hint="eastAsia" w:ascii="仿宋" w:hAnsi="仿宋" w:eastAsia="仿宋" w:cs="仿宋"/>
          <w:color w:val="auto"/>
          <w:sz w:val="30"/>
          <w:szCs w:val="30"/>
          <w:highlight w:val="none"/>
          <w:u w:val="single"/>
          <w:lang w:val="en-US"/>
        </w:rPr>
        <w:t xml:space="preserve"> 1</w:t>
      </w:r>
      <w:r>
        <w:rPr>
          <w:rFonts w:hint="eastAsia" w:ascii="仿宋" w:hAnsi="仿宋" w:eastAsia="仿宋" w:cs="仿宋"/>
          <w:color w:val="auto"/>
          <w:sz w:val="30"/>
          <w:szCs w:val="30"/>
          <w:highlight w:val="none"/>
        </w:rPr>
        <w:t>万元/次违约金。</w:t>
      </w:r>
    </w:p>
    <w:p w14:paraId="5BBF3E5C">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10</w:t>
      </w:r>
      <w:r>
        <w:rPr>
          <w:rFonts w:hint="eastAsia" w:ascii="仿宋" w:hAnsi="仿宋" w:eastAsia="仿宋" w:cs="仿宋"/>
          <w:color w:val="auto"/>
          <w:sz w:val="30"/>
          <w:szCs w:val="30"/>
          <w:highlight w:val="none"/>
        </w:rPr>
        <w:t>）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p>
    <w:p w14:paraId="29B5DEF0">
      <w:pPr>
        <w:pStyle w:val="212"/>
        <w:overflowPunct w:val="0"/>
        <w:spacing w:line="560" w:lineRule="exact"/>
        <w:ind w:firstLine="582"/>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11</w:t>
      </w:r>
      <w:r>
        <w:rPr>
          <w:rFonts w:hint="eastAsia" w:ascii="仿宋" w:hAnsi="仿宋" w:eastAsia="仿宋" w:cs="仿宋"/>
          <w:color w:val="auto"/>
          <w:sz w:val="30"/>
          <w:szCs w:val="30"/>
          <w:highlight w:val="none"/>
        </w:rPr>
        <w:t>）承包人应按照政府相关规定，建立健全雇员工资发放和劳动保障制度。</w:t>
      </w:r>
      <w:r>
        <w:rPr>
          <w:rFonts w:hint="eastAsia" w:ascii="仿宋" w:hAnsi="仿宋" w:eastAsia="仿宋" w:cs="仿宋"/>
          <w:color w:val="auto"/>
          <w:sz w:val="30"/>
          <w:szCs w:val="30"/>
          <w:highlight w:val="none"/>
          <w:lang w:val="en-US"/>
        </w:rPr>
        <w:t>承包人须确保发包人支付的工程款优先用于解决农民工工资，确保不拖欠农民工工资。如拖欠农民工工资引起的所有责任及影响，全部由承包人承担；</w:t>
      </w:r>
      <w:r>
        <w:rPr>
          <w:rFonts w:hint="eastAsia" w:ascii="仿宋" w:hAnsi="仿宋" w:eastAsia="仿宋" w:cs="仿宋"/>
          <w:color w:val="auto"/>
          <w:sz w:val="30"/>
          <w:szCs w:val="30"/>
          <w:highlight w:val="none"/>
        </w:rPr>
        <w:t>如因</w:t>
      </w:r>
      <w:r>
        <w:rPr>
          <w:rFonts w:hint="eastAsia" w:ascii="仿宋" w:hAnsi="仿宋" w:eastAsia="仿宋" w:cs="仿宋"/>
          <w:color w:val="auto"/>
          <w:sz w:val="30"/>
          <w:szCs w:val="30"/>
          <w:highlight w:val="none"/>
          <w:lang w:val="en-US"/>
        </w:rPr>
        <w:t>农民工工资</w:t>
      </w:r>
      <w:r>
        <w:rPr>
          <w:rFonts w:hint="eastAsia" w:ascii="仿宋" w:hAnsi="仿宋" w:eastAsia="仿宋" w:cs="仿宋"/>
          <w:color w:val="auto"/>
          <w:sz w:val="30"/>
          <w:szCs w:val="30"/>
          <w:highlight w:val="none"/>
        </w:rPr>
        <w:t>发放</w:t>
      </w:r>
      <w:r>
        <w:rPr>
          <w:rFonts w:hint="eastAsia" w:ascii="仿宋" w:hAnsi="仿宋" w:eastAsia="仿宋" w:cs="仿宋"/>
          <w:color w:val="auto"/>
          <w:sz w:val="30"/>
          <w:szCs w:val="30"/>
          <w:highlight w:val="none"/>
          <w:lang w:val="en-US"/>
        </w:rPr>
        <w:t>等引发重大纠纷，造成恶劣影响的</w:t>
      </w:r>
      <w:r>
        <w:rPr>
          <w:rFonts w:hint="eastAsia" w:ascii="仿宋" w:hAnsi="仿宋" w:eastAsia="仿宋" w:cs="仿宋"/>
          <w:color w:val="auto"/>
          <w:sz w:val="30"/>
          <w:szCs w:val="30"/>
          <w:highlight w:val="none"/>
        </w:rPr>
        <w:t>，发包人有权终止施工合同。</w:t>
      </w:r>
    </w:p>
    <w:p w14:paraId="0597E413">
      <w:pPr>
        <w:pStyle w:val="212"/>
        <w:overflowPunct w:val="0"/>
        <w:spacing w:line="560" w:lineRule="exact"/>
        <w:ind w:firstLine="582"/>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12</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承包人现场施工必须服从发包人和监管方以及监理单位的协调管理。施工现场不提供食宿，现场不允许开火烧饭。承包人自行解决食宿、如厕、办公问题，如需使用发包人厕所、办公室、电梯等，应经发包人同意，并负责打扫清理和成品保护，费用已经包含在报价中。</w:t>
      </w:r>
    </w:p>
    <w:p w14:paraId="4B23A462">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（13）承包人</w:t>
      </w:r>
      <w:r>
        <w:rPr>
          <w:rFonts w:hint="eastAsia" w:ascii="仿宋" w:hAnsi="仿宋" w:eastAsia="仿宋" w:cs="仿宋"/>
          <w:color w:val="auto"/>
          <w:sz w:val="30"/>
          <w:szCs w:val="30"/>
          <w:highlight w:val="none"/>
        </w:rPr>
        <w:t>不按合同约定完成各项工作时</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应承担由此造成的经济损失</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工期不予顺延。</w:t>
      </w:r>
    </w:p>
    <w:p w14:paraId="2F0601F5">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监管人的权利</w:t>
      </w:r>
      <w:r>
        <w:rPr>
          <w:rFonts w:hint="eastAsia" w:ascii="仿宋" w:hAnsi="仿宋" w:eastAsia="仿宋" w:cs="仿宋"/>
          <w:b/>
          <w:color w:val="auto"/>
          <w:sz w:val="30"/>
          <w:szCs w:val="30"/>
          <w:highlight w:val="none"/>
          <w:lang w:eastAsia="zh-CN"/>
        </w:rPr>
        <w:t>与</w:t>
      </w:r>
      <w:r>
        <w:rPr>
          <w:rFonts w:hint="eastAsia" w:ascii="仿宋" w:hAnsi="仿宋" w:eastAsia="仿宋" w:cs="仿宋"/>
          <w:b/>
          <w:color w:val="auto"/>
          <w:sz w:val="30"/>
          <w:szCs w:val="30"/>
          <w:highlight w:val="none"/>
        </w:rPr>
        <w:t>义务</w:t>
      </w:r>
    </w:p>
    <w:p w14:paraId="7F48988C">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（1）协助发包人对施工的质量、进度进行管理。</w:t>
      </w:r>
    </w:p>
    <w:p w14:paraId="40A36AA9">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（2）严格预算管理，控制维修范围与标准，对现场签证、设计变更、暂估价与暂列金等进行审核把关。</w:t>
      </w:r>
    </w:p>
    <w:p w14:paraId="47E45D52">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（3）按合同约定审核支付工程款。</w:t>
      </w:r>
    </w:p>
    <w:p w14:paraId="0E138B4E">
      <w:pPr>
        <w:pStyle w:val="212"/>
        <w:overflowPunct w:val="0"/>
        <w:spacing w:line="560" w:lineRule="exact"/>
        <w:ind w:firstLine="582"/>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lang w:val="en-US"/>
        </w:rPr>
        <w:t>（4）监管人委托有资质的监理单位，履行本工程监理的法定职责，监理单位按规定承担合同约定的权利和义务，接受发包人和监管人的共同管理。监理单位应明确具体监理人员，负责工程建设项目施工过程中质量、进度、投资控制，有效的合同管理、信息管理，施工过程中的各种协调配合以及安全生产的监督和管理。监理人员对涉及设计变更、工期延误、造价增加等文件的确认，需经发包人与监管人认可方能生效。</w:t>
      </w:r>
    </w:p>
    <w:p w14:paraId="05B7A6BA">
      <w:pPr>
        <w:pStyle w:val="212"/>
        <w:overflowPunct w:val="0"/>
        <w:spacing w:line="560" w:lineRule="exact"/>
        <w:ind w:hanging="18"/>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三</w:t>
      </w:r>
      <w:r>
        <w:rPr>
          <w:rFonts w:hint="eastAsia" w:ascii="仿宋" w:hAnsi="仿宋" w:eastAsia="仿宋" w:cs="仿宋"/>
          <w:color w:val="auto"/>
          <w:sz w:val="30"/>
          <w:szCs w:val="30"/>
          <w:highlight w:val="none"/>
        </w:rPr>
        <w:t>、材料管理</w:t>
      </w:r>
    </w:p>
    <w:p w14:paraId="31B98CA3">
      <w:pPr>
        <w:pStyle w:val="411"/>
        <w:widowControl w:val="0"/>
        <w:overflowPunct w:val="0"/>
        <w:spacing w:line="560" w:lineRule="exact"/>
        <w:ind w:firstLine="584" w:firstLineChars="200"/>
        <w:jc w:val="both"/>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1.</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材料采购和验收</w:t>
      </w:r>
    </w:p>
    <w:p w14:paraId="4C982C55">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承包人负责材料的采购，确保采购的材料符合本合同约定的质量标准和</w:t>
      </w:r>
      <w:r>
        <w:rPr>
          <w:rFonts w:hint="eastAsia" w:ascii="仿宋" w:hAnsi="仿宋" w:eastAsia="仿宋" w:cs="仿宋"/>
          <w:color w:val="auto"/>
          <w:sz w:val="30"/>
          <w:szCs w:val="30"/>
          <w:highlight w:val="none"/>
          <w:lang w:eastAsia="zh-CN"/>
        </w:rPr>
        <w:t>工程所在地政府部门</w:t>
      </w:r>
      <w:r>
        <w:rPr>
          <w:rFonts w:hint="eastAsia" w:ascii="仿宋" w:hAnsi="仿宋" w:eastAsia="仿宋" w:cs="仿宋"/>
          <w:color w:val="auto"/>
          <w:sz w:val="30"/>
          <w:szCs w:val="30"/>
          <w:highlight w:val="none"/>
        </w:rPr>
        <w:t>相关规定。</w:t>
      </w:r>
    </w:p>
    <w:p w14:paraId="49FC0B2B">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所有到场材料须经发包人</w:t>
      </w:r>
      <w:r>
        <w:rPr>
          <w:rFonts w:hint="eastAsia" w:ascii="仿宋" w:hAnsi="仿宋" w:eastAsia="仿宋" w:cs="仿宋"/>
          <w:color w:val="auto"/>
          <w:sz w:val="30"/>
          <w:szCs w:val="30"/>
          <w:highlight w:val="none"/>
          <w:lang w:eastAsia="zh-CN"/>
        </w:rPr>
        <w:t>、监理</w:t>
      </w:r>
      <w:r>
        <w:rPr>
          <w:rFonts w:hint="eastAsia" w:ascii="仿宋" w:hAnsi="仿宋" w:eastAsia="仿宋" w:cs="仿宋"/>
          <w:color w:val="auto"/>
          <w:sz w:val="30"/>
          <w:szCs w:val="30"/>
          <w:highlight w:val="none"/>
        </w:rPr>
        <w:t>验收，验收合格后方可使用</w:t>
      </w:r>
      <w:r>
        <w:rPr>
          <w:rFonts w:hint="eastAsia" w:ascii="仿宋" w:hAnsi="仿宋" w:eastAsia="仿宋" w:cs="仿宋"/>
          <w:color w:val="auto"/>
          <w:sz w:val="30"/>
          <w:szCs w:val="30"/>
          <w:highlight w:val="none"/>
          <w:lang w:eastAsia="zh-CN"/>
        </w:rPr>
        <w:t>；重要材料订货前必须送样认可，按磋商文件要求的品牌及生产厂家采购。未经认可或验收</w:t>
      </w:r>
      <w:r>
        <w:rPr>
          <w:rFonts w:hint="eastAsia" w:ascii="仿宋" w:hAnsi="仿宋" w:eastAsia="仿宋" w:cs="仿宋"/>
          <w:color w:val="auto"/>
          <w:sz w:val="30"/>
          <w:szCs w:val="30"/>
          <w:highlight w:val="none"/>
        </w:rPr>
        <w:t>不合格</w:t>
      </w:r>
      <w:r>
        <w:rPr>
          <w:rFonts w:hint="eastAsia" w:ascii="仿宋" w:hAnsi="仿宋" w:eastAsia="仿宋" w:cs="仿宋"/>
          <w:color w:val="auto"/>
          <w:sz w:val="30"/>
          <w:szCs w:val="30"/>
          <w:highlight w:val="none"/>
          <w:lang w:eastAsia="zh-CN"/>
        </w:rPr>
        <w:t>的</w:t>
      </w:r>
      <w:r>
        <w:rPr>
          <w:rFonts w:hint="eastAsia" w:ascii="仿宋" w:hAnsi="仿宋" w:eastAsia="仿宋" w:cs="仿宋"/>
          <w:color w:val="auto"/>
          <w:sz w:val="30"/>
          <w:szCs w:val="30"/>
          <w:highlight w:val="none"/>
        </w:rPr>
        <w:t>材料</w:t>
      </w:r>
      <w:r>
        <w:rPr>
          <w:rFonts w:hint="eastAsia" w:ascii="仿宋" w:hAnsi="仿宋" w:eastAsia="仿宋" w:cs="仿宋"/>
          <w:color w:val="auto"/>
          <w:sz w:val="30"/>
          <w:szCs w:val="30"/>
          <w:highlight w:val="none"/>
          <w:lang w:eastAsia="zh-CN"/>
        </w:rPr>
        <w:t>不得进场和使用，否则造成的一切损失由承包人承担</w:t>
      </w:r>
      <w:r>
        <w:rPr>
          <w:rFonts w:hint="eastAsia" w:ascii="仿宋" w:hAnsi="仿宋" w:eastAsia="仿宋" w:cs="仿宋"/>
          <w:color w:val="auto"/>
          <w:sz w:val="30"/>
          <w:szCs w:val="30"/>
          <w:highlight w:val="none"/>
        </w:rPr>
        <w:t>。</w:t>
      </w:r>
    </w:p>
    <w:p w14:paraId="04B2CCD9">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（3）如有暂估价的材料，发包人、监管人保留甲供的权利。</w:t>
      </w:r>
    </w:p>
    <w:p w14:paraId="01AD0235">
      <w:pPr>
        <w:pStyle w:val="411"/>
        <w:widowControl w:val="0"/>
        <w:overflowPunct w:val="0"/>
        <w:spacing w:line="560" w:lineRule="exact"/>
        <w:ind w:firstLine="584" w:firstLineChars="200"/>
        <w:jc w:val="both"/>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2.</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材料供应时限</w:t>
      </w:r>
    </w:p>
    <w:p w14:paraId="75C7342E">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承包人须按照发包人确定的施工进度计划及时供应所需材料，任何延误须提前向发包人报告，并获得发包人书面同意。</w:t>
      </w:r>
    </w:p>
    <w:p w14:paraId="1A62C17C">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因材料供应问题导致的工程延期，承包人需承担关联责任及</w:t>
      </w:r>
      <w:r>
        <w:rPr>
          <w:rFonts w:hint="eastAsia" w:ascii="仿宋" w:hAnsi="仿宋" w:eastAsia="仿宋" w:cs="仿宋"/>
          <w:color w:val="auto"/>
          <w:sz w:val="30"/>
          <w:szCs w:val="30"/>
          <w:highlight w:val="none"/>
          <w:lang w:eastAsia="zh-CN"/>
        </w:rPr>
        <w:t>延期</w:t>
      </w:r>
      <w:r>
        <w:rPr>
          <w:rFonts w:hint="eastAsia" w:ascii="仿宋" w:hAnsi="仿宋" w:eastAsia="仿宋" w:cs="仿宋"/>
          <w:color w:val="auto"/>
          <w:sz w:val="30"/>
          <w:szCs w:val="30"/>
          <w:highlight w:val="none"/>
        </w:rPr>
        <w:t>费用。</w:t>
      </w:r>
    </w:p>
    <w:p w14:paraId="2B7D6965">
      <w:pPr>
        <w:pStyle w:val="411"/>
        <w:widowControl w:val="0"/>
        <w:overflowPunct w:val="0"/>
        <w:spacing w:line="560" w:lineRule="exact"/>
        <w:ind w:firstLine="584" w:firstLineChars="200"/>
        <w:jc w:val="both"/>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3.</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材料保管和使用</w:t>
      </w:r>
    </w:p>
    <w:p w14:paraId="0E50F212">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承包人负责</w:t>
      </w:r>
      <w:r>
        <w:rPr>
          <w:rFonts w:hint="eastAsia" w:ascii="仿宋" w:hAnsi="仿宋" w:eastAsia="仿宋" w:cs="仿宋"/>
          <w:color w:val="auto"/>
          <w:sz w:val="30"/>
          <w:szCs w:val="30"/>
          <w:highlight w:val="none"/>
          <w:lang w:eastAsia="zh-CN"/>
        </w:rPr>
        <w:t>进场</w:t>
      </w:r>
      <w:r>
        <w:rPr>
          <w:rFonts w:hint="eastAsia" w:ascii="仿宋" w:hAnsi="仿宋" w:eastAsia="仿宋" w:cs="仿宋"/>
          <w:color w:val="auto"/>
          <w:sz w:val="30"/>
          <w:szCs w:val="30"/>
          <w:highlight w:val="none"/>
        </w:rPr>
        <w:t>材料的现场保管，确保其安全和完好，不得挪作他用。</w:t>
      </w:r>
    </w:p>
    <w:p w14:paraId="75510771">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发包人有权不定期检查材料使用情况，不符合使用规范时，发包人有权要求承包人整改。</w:t>
      </w:r>
    </w:p>
    <w:p w14:paraId="15DFA5F5">
      <w:pPr>
        <w:pStyle w:val="411"/>
        <w:widowControl w:val="0"/>
        <w:overflowPunct w:val="0"/>
        <w:spacing w:line="560" w:lineRule="exact"/>
        <w:ind w:firstLine="584" w:firstLineChars="200"/>
        <w:jc w:val="both"/>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4.</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材料替换与损耗</w:t>
      </w:r>
    </w:p>
    <w:p w14:paraId="71BE26D1">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（1）承包人</w:t>
      </w:r>
      <w:r>
        <w:rPr>
          <w:rFonts w:hint="eastAsia" w:ascii="仿宋" w:hAnsi="仿宋" w:eastAsia="仿宋" w:cs="仿宋"/>
          <w:color w:val="auto"/>
          <w:sz w:val="30"/>
          <w:szCs w:val="30"/>
          <w:highlight w:val="none"/>
        </w:rPr>
        <w:t>实施过程中如需替换材料，需经发包人书面批准后方可进行，替换材料</w:t>
      </w:r>
      <w:r>
        <w:rPr>
          <w:rFonts w:hint="eastAsia" w:ascii="仿宋" w:hAnsi="仿宋" w:eastAsia="仿宋" w:cs="仿宋"/>
          <w:color w:val="auto"/>
          <w:sz w:val="30"/>
          <w:szCs w:val="30"/>
          <w:highlight w:val="none"/>
          <w:lang w:eastAsia="zh-CN"/>
        </w:rPr>
        <w:t>而增加的</w:t>
      </w:r>
      <w:r>
        <w:rPr>
          <w:rFonts w:hint="eastAsia" w:ascii="仿宋" w:hAnsi="仿宋" w:eastAsia="仿宋" w:cs="仿宋"/>
          <w:color w:val="auto"/>
          <w:sz w:val="30"/>
          <w:szCs w:val="30"/>
          <w:highlight w:val="none"/>
        </w:rPr>
        <w:t>费用由承包人承担。</w:t>
      </w:r>
    </w:p>
    <w:p w14:paraId="7BA6DB4F">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材料的正常损耗应在合理范围内，如超出标准损耗，承包人应负责补充</w:t>
      </w:r>
      <w:r>
        <w:rPr>
          <w:rFonts w:hint="eastAsia" w:ascii="仿宋" w:hAnsi="仿宋" w:eastAsia="仿宋" w:cs="仿宋"/>
          <w:color w:val="auto"/>
          <w:sz w:val="30"/>
          <w:szCs w:val="30"/>
          <w:highlight w:val="none"/>
          <w:lang w:eastAsia="zh-CN"/>
        </w:rPr>
        <w:t>并承担</w:t>
      </w:r>
      <w:r>
        <w:rPr>
          <w:rFonts w:hint="eastAsia" w:ascii="仿宋" w:hAnsi="仿宋" w:eastAsia="仿宋" w:cs="仿宋"/>
          <w:color w:val="auto"/>
          <w:sz w:val="30"/>
          <w:szCs w:val="30"/>
          <w:highlight w:val="none"/>
        </w:rPr>
        <w:t>相关费用。</w:t>
      </w:r>
    </w:p>
    <w:p w14:paraId="21188359">
      <w:pPr>
        <w:pStyle w:val="411"/>
        <w:widowControl w:val="0"/>
        <w:overflowPunct w:val="0"/>
        <w:spacing w:line="560" w:lineRule="exact"/>
        <w:ind w:firstLine="584" w:firstLineChars="200"/>
        <w:jc w:val="both"/>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5.</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材料废弃物处理</w:t>
      </w:r>
    </w:p>
    <w:p w14:paraId="3B621EDD">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承包人负责施工过程中产生的所有废弃材料的处理，需遵循环保规定，并由承包人承担处理费用。</w:t>
      </w:r>
    </w:p>
    <w:p w14:paraId="131F0F3E">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发包人保留因废弃物管理</w:t>
      </w:r>
      <w:r>
        <w:rPr>
          <w:rFonts w:hint="eastAsia" w:ascii="仿宋" w:hAnsi="仿宋" w:eastAsia="仿宋" w:cs="仿宋"/>
          <w:color w:val="auto"/>
          <w:sz w:val="30"/>
          <w:szCs w:val="30"/>
          <w:highlight w:val="none"/>
          <w:lang w:eastAsia="zh-CN"/>
        </w:rPr>
        <w:t>处置</w:t>
      </w:r>
      <w:r>
        <w:rPr>
          <w:rFonts w:hint="eastAsia" w:ascii="仿宋" w:hAnsi="仿宋" w:eastAsia="仿宋" w:cs="仿宋"/>
          <w:color w:val="auto"/>
          <w:sz w:val="30"/>
          <w:szCs w:val="30"/>
          <w:highlight w:val="none"/>
        </w:rPr>
        <w:t>不当进行索赔的权利。</w:t>
      </w:r>
    </w:p>
    <w:p w14:paraId="5BB3BD35">
      <w:pPr>
        <w:pStyle w:val="411"/>
        <w:widowControl w:val="0"/>
        <w:overflowPunct w:val="0"/>
        <w:spacing w:line="560" w:lineRule="exact"/>
        <w:ind w:firstLine="584" w:firstLineChars="200"/>
        <w:jc w:val="both"/>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6.</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法律责任与保证</w:t>
      </w:r>
    </w:p>
    <w:p w14:paraId="45B9F427">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承包人须保证所有材料符合国家质量标准和环保标准，因材料质量问题或不符合</w:t>
      </w:r>
      <w:r>
        <w:rPr>
          <w:rFonts w:hint="eastAsia" w:ascii="仿宋" w:hAnsi="仿宋" w:eastAsia="仿宋" w:cs="仿宋"/>
          <w:color w:val="auto"/>
          <w:sz w:val="30"/>
          <w:szCs w:val="30"/>
          <w:highlight w:val="none"/>
          <w:lang w:eastAsia="zh-CN"/>
        </w:rPr>
        <w:t>环保</w:t>
      </w:r>
      <w:r>
        <w:rPr>
          <w:rFonts w:hint="eastAsia" w:ascii="仿宋" w:hAnsi="仿宋" w:eastAsia="仿宋" w:cs="仿宋"/>
          <w:color w:val="auto"/>
          <w:sz w:val="30"/>
          <w:szCs w:val="30"/>
          <w:highlight w:val="none"/>
        </w:rPr>
        <w:t>标准而造成的损失由承包人负责。</w:t>
      </w:r>
    </w:p>
    <w:p w14:paraId="40D3849B">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（2）承包人需提供材料的质量合格证明及相关认证，确保其来源合法、使用安全。</w:t>
      </w:r>
    </w:p>
    <w:p w14:paraId="4452B115">
      <w:pPr>
        <w:overflowPunct w:val="0"/>
        <w:spacing w:line="560" w:lineRule="exact"/>
        <w:ind w:firstLine="584"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四、工程变更</w:t>
      </w:r>
    </w:p>
    <w:p w14:paraId="644EC8EF">
      <w:pPr>
        <w:pStyle w:val="212"/>
        <w:overflowPunct w:val="0"/>
        <w:spacing w:line="560" w:lineRule="exact"/>
        <w:ind w:firstLine="582"/>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lang w:val="en-US"/>
        </w:rPr>
        <w:t xml:space="preserve">1. </w:t>
      </w:r>
      <w:r>
        <w:rPr>
          <w:rFonts w:hint="eastAsia" w:ascii="仿宋" w:hAnsi="仿宋" w:eastAsia="仿宋" w:cs="仿宋"/>
          <w:color w:val="auto"/>
          <w:kern w:val="0"/>
          <w:sz w:val="30"/>
          <w:szCs w:val="30"/>
          <w:highlight w:val="none"/>
        </w:rPr>
        <w:t>施工中承包人不得擅自变更设计，否则由此产生的一切费用和损失由承包</w:t>
      </w:r>
      <w:r>
        <w:rPr>
          <w:rFonts w:hint="eastAsia" w:ascii="仿宋" w:hAnsi="仿宋" w:eastAsia="仿宋" w:cs="仿宋"/>
          <w:color w:val="auto"/>
          <w:kern w:val="0"/>
          <w:sz w:val="30"/>
          <w:szCs w:val="30"/>
          <w:highlight w:val="none"/>
          <w:lang w:val="en-US"/>
        </w:rPr>
        <w:t>人</w:t>
      </w:r>
      <w:r>
        <w:rPr>
          <w:rFonts w:hint="eastAsia" w:ascii="仿宋" w:hAnsi="仿宋" w:eastAsia="仿宋" w:cs="仿宋"/>
          <w:color w:val="auto"/>
          <w:kern w:val="0"/>
          <w:sz w:val="30"/>
          <w:szCs w:val="30"/>
          <w:highlight w:val="none"/>
        </w:rPr>
        <w:t>承担，延误的工期不予顺延。发包人如需对原工程设计进行变更的，应</w:t>
      </w:r>
      <w:r>
        <w:rPr>
          <w:rFonts w:hint="eastAsia" w:ascii="仿宋" w:hAnsi="仿宋" w:eastAsia="仿宋" w:cs="仿宋"/>
          <w:color w:val="auto"/>
          <w:kern w:val="0"/>
          <w:sz w:val="30"/>
          <w:szCs w:val="30"/>
          <w:highlight w:val="none"/>
          <w:lang w:val="en-US"/>
        </w:rPr>
        <w:t>经过监管人认可，再</w:t>
      </w:r>
      <w:r>
        <w:rPr>
          <w:rFonts w:hint="eastAsia" w:ascii="仿宋" w:hAnsi="仿宋" w:eastAsia="仿宋" w:cs="仿宋"/>
          <w:color w:val="auto"/>
          <w:kern w:val="0"/>
          <w:sz w:val="30"/>
          <w:szCs w:val="30"/>
          <w:highlight w:val="none"/>
        </w:rPr>
        <w:t>由发包人或监理单位向承包人发出变更通知。若上述变更非承包</w:t>
      </w:r>
      <w:r>
        <w:rPr>
          <w:rFonts w:hint="eastAsia" w:ascii="仿宋" w:hAnsi="仿宋" w:eastAsia="仿宋" w:cs="仿宋"/>
          <w:color w:val="auto"/>
          <w:kern w:val="0"/>
          <w:sz w:val="30"/>
          <w:szCs w:val="30"/>
          <w:highlight w:val="none"/>
          <w:lang w:val="en-US"/>
        </w:rPr>
        <w:t>人</w:t>
      </w:r>
      <w:r>
        <w:rPr>
          <w:rFonts w:hint="eastAsia" w:ascii="仿宋" w:hAnsi="仿宋" w:eastAsia="仿宋" w:cs="仿宋"/>
          <w:color w:val="auto"/>
          <w:kern w:val="0"/>
          <w:sz w:val="30"/>
          <w:szCs w:val="30"/>
          <w:highlight w:val="none"/>
        </w:rPr>
        <w:t>责任造成，因变更导致合同价款的增减及造成的承包</w:t>
      </w:r>
      <w:r>
        <w:rPr>
          <w:rFonts w:hint="eastAsia" w:ascii="仿宋" w:hAnsi="仿宋" w:eastAsia="仿宋" w:cs="仿宋"/>
          <w:color w:val="auto"/>
          <w:kern w:val="0"/>
          <w:sz w:val="30"/>
          <w:szCs w:val="30"/>
          <w:highlight w:val="none"/>
          <w:lang w:val="en-US"/>
        </w:rPr>
        <w:t>人</w:t>
      </w:r>
      <w:r>
        <w:rPr>
          <w:rFonts w:hint="eastAsia" w:ascii="仿宋" w:hAnsi="仿宋" w:eastAsia="仿宋" w:cs="仿宋"/>
          <w:color w:val="auto"/>
          <w:kern w:val="0"/>
          <w:sz w:val="30"/>
          <w:szCs w:val="30"/>
          <w:highlight w:val="none"/>
        </w:rPr>
        <w:t>损失，由</w:t>
      </w:r>
      <w:r>
        <w:rPr>
          <w:rFonts w:hint="eastAsia" w:ascii="仿宋" w:hAnsi="仿宋" w:eastAsia="仿宋" w:cs="仿宋"/>
          <w:color w:val="auto"/>
          <w:kern w:val="0"/>
          <w:sz w:val="30"/>
          <w:szCs w:val="30"/>
          <w:highlight w:val="none"/>
          <w:lang w:val="en-US"/>
        </w:rPr>
        <w:t>发包人</w:t>
      </w:r>
      <w:r>
        <w:rPr>
          <w:rFonts w:hint="eastAsia" w:ascii="仿宋" w:hAnsi="仿宋" w:eastAsia="仿宋" w:cs="仿宋"/>
          <w:color w:val="auto"/>
          <w:kern w:val="0"/>
          <w:sz w:val="30"/>
          <w:szCs w:val="30"/>
          <w:highlight w:val="none"/>
        </w:rPr>
        <w:t>承担，延误的工期相应顺延。</w:t>
      </w:r>
    </w:p>
    <w:p w14:paraId="056DC7D6">
      <w:pPr>
        <w:pStyle w:val="212"/>
        <w:overflowPunct w:val="0"/>
        <w:spacing w:line="560" w:lineRule="exact"/>
        <w:ind w:firstLine="582"/>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lang w:val="en-US"/>
        </w:rPr>
        <w:t xml:space="preserve">2. </w:t>
      </w:r>
      <w:r>
        <w:rPr>
          <w:rFonts w:hint="eastAsia" w:ascii="仿宋" w:hAnsi="仿宋" w:eastAsia="仿宋" w:cs="仿宋"/>
          <w:color w:val="auto"/>
          <w:kern w:val="0"/>
          <w:sz w:val="30"/>
          <w:szCs w:val="30"/>
          <w:highlight w:val="none"/>
        </w:rPr>
        <w:t>承包</w:t>
      </w:r>
      <w:r>
        <w:rPr>
          <w:rFonts w:hint="eastAsia" w:ascii="仿宋" w:hAnsi="仿宋" w:eastAsia="仿宋" w:cs="仿宋"/>
          <w:color w:val="auto"/>
          <w:kern w:val="0"/>
          <w:sz w:val="30"/>
          <w:szCs w:val="30"/>
          <w:highlight w:val="none"/>
          <w:lang w:val="en-US"/>
        </w:rPr>
        <w:t>人</w:t>
      </w:r>
      <w:r>
        <w:rPr>
          <w:rFonts w:hint="eastAsia" w:ascii="仿宋" w:hAnsi="仿宋" w:eastAsia="仿宋" w:cs="仿宋"/>
          <w:color w:val="auto"/>
          <w:kern w:val="0"/>
          <w:sz w:val="30"/>
          <w:szCs w:val="30"/>
          <w:highlight w:val="none"/>
        </w:rPr>
        <w:t>在施工中提出的合理化建议涉及到对设计图纸或施工组织设计的更改及对材料、设备的换用，须报设计师同意并经监理工程师审查，在报请</w:t>
      </w:r>
      <w:r>
        <w:rPr>
          <w:rFonts w:hint="eastAsia" w:ascii="仿宋" w:hAnsi="仿宋" w:eastAsia="仿宋" w:cs="仿宋"/>
          <w:color w:val="auto"/>
          <w:kern w:val="0"/>
          <w:sz w:val="30"/>
          <w:szCs w:val="30"/>
          <w:highlight w:val="none"/>
          <w:lang w:val="en-US"/>
        </w:rPr>
        <w:t>发包人</w:t>
      </w:r>
      <w:r>
        <w:rPr>
          <w:rFonts w:hint="eastAsia" w:ascii="仿宋" w:hAnsi="仿宋" w:eastAsia="仿宋" w:cs="仿宋"/>
          <w:color w:val="auto"/>
          <w:kern w:val="0"/>
          <w:sz w:val="30"/>
          <w:szCs w:val="30"/>
          <w:highlight w:val="none"/>
        </w:rPr>
        <w:t>、监管</w:t>
      </w:r>
      <w:r>
        <w:rPr>
          <w:rFonts w:hint="eastAsia" w:ascii="仿宋" w:hAnsi="仿宋" w:eastAsia="仿宋" w:cs="仿宋"/>
          <w:color w:val="auto"/>
          <w:kern w:val="0"/>
          <w:sz w:val="30"/>
          <w:szCs w:val="30"/>
          <w:highlight w:val="none"/>
          <w:lang w:val="en-US"/>
        </w:rPr>
        <w:t>人</w:t>
      </w:r>
      <w:r>
        <w:rPr>
          <w:rFonts w:hint="eastAsia" w:ascii="仿宋" w:hAnsi="仿宋" w:eastAsia="仿宋" w:cs="仿宋"/>
          <w:color w:val="auto"/>
          <w:kern w:val="0"/>
          <w:sz w:val="30"/>
          <w:szCs w:val="30"/>
          <w:highlight w:val="none"/>
        </w:rPr>
        <w:t>批准后，方可组织实施。未经批准擅自更改或换用产生的一些费用和损失由承包人承担，延误的工期不予顺延。</w:t>
      </w:r>
    </w:p>
    <w:p w14:paraId="0F9FAF75">
      <w:pPr>
        <w:pStyle w:val="212"/>
        <w:overflowPunct w:val="0"/>
        <w:spacing w:line="560" w:lineRule="exact"/>
        <w:ind w:firstLine="582"/>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lang w:val="en-US"/>
        </w:rPr>
        <w:t xml:space="preserve">3. </w:t>
      </w:r>
      <w:r>
        <w:rPr>
          <w:rFonts w:hint="eastAsia" w:ascii="仿宋" w:hAnsi="仿宋" w:eastAsia="仿宋" w:cs="仿宋"/>
          <w:color w:val="auto"/>
          <w:kern w:val="0"/>
          <w:sz w:val="30"/>
          <w:szCs w:val="30"/>
          <w:highlight w:val="none"/>
        </w:rPr>
        <w:t>承包人对设计变更、签证资料必须经设计师、监理同意，报发包人、监管</w:t>
      </w:r>
      <w:r>
        <w:rPr>
          <w:rFonts w:hint="eastAsia" w:ascii="仿宋" w:hAnsi="仿宋" w:eastAsia="仿宋" w:cs="仿宋"/>
          <w:color w:val="auto"/>
          <w:kern w:val="0"/>
          <w:sz w:val="30"/>
          <w:szCs w:val="30"/>
          <w:highlight w:val="none"/>
          <w:lang w:val="en-US"/>
        </w:rPr>
        <w:t>人</w:t>
      </w:r>
      <w:r>
        <w:rPr>
          <w:rFonts w:hint="eastAsia" w:ascii="仿宋" w:hAnsi="仿宋" w:eastAsia="仿宋" w:cs="仿宋"/>
          <w:color w:val="auto"/>
          <w:kern w:val="0"/>
          <w:sz w:val="30"/>
          <w:szCs w:val="30"/>
          <w:highlight w:val="none"/>
        </w:rPr>
        <w:t>确认，隐蔽性工程的变更签证要</w:t>
      </w:r>
      <w:r>
        <w:rPr>
          <w:rFonts w:hint="eastAsia" w:ascii="仿宋" w:hAnsi="仿宋" w:eastAsia="仿宋" w:cs="仿宋"/>
          <w:color w:val="auto"/>
          <w:kern w:val="0"/>
          <w:sz w:val="30"/>
          <w:szCs w:val="30"/>
          <w:highlight w:val="none"/>
          <w:lang w:val="en-US"/>
        </w:rPr>
        <w:t>在完成后</w:t>
      </w:r>
      <w:r>
        <w:rPr>
          <w:rFonts w:hint="eastAsia" w:ascii="仿宋" w:hAnsi="仿宋" w:eastAsia="仿宋" w:cs="仿宋"/>
          <w:color w:val="auto"/>
          <w:kern w:val="0"/>
          <w:sz w:val="30"/>
          <w:szCs w:val="30"/>
          <w:highlight w:val="none"/>
          <w:u w:val="single"/>
        </w:rPr>
        <w:t xml:space="preserve"> 3</w:t>
      </w:r>
      <w:r>
        <w:rPr>
          <w:rFonts w:hint="eastAsia" w:ascii="仿宋" w:hAnsi="仿宋" w:eastAsia="仿宋" w:cs="仿宋"/>
          <w:color w:val="auto"/>
          <w:kern w:val="0"/>
          <w:sz w:val="30"/>
          <w:szCs w:val="30"/>
          <w:highlight w:val="none"/>
        </w:rPr>
        <w:t>日内</w:t>
      </w:r>
      <w:r>
        <w:rPr>
          <w:rFonts w:hint="eastAsia" w:ascii="仿宋" w:hAnsi="仿宋" w:eastAsia="仿宋" w:cs="仿宋"/>
          <w:color w:val="auto"/>
          <w:kern w:val="0"/>
          <w:sz w:val="30"/>
          <w:szCs w:val="30"/>
          <w:highlight w:val="none"/>
          <w:lang w:val="en-US"/>
        </w:rPr>
        <w:t>且</w:t>
      </w:r>
      <w:r>
        <w:rPr>
          <w:rFonts w:hint="eastAsia" w:ascii="仿宋" w:hAnsi="仿宋" w:eastAsia="仿宋" w:cs="仿宋"/>
          <w:color w:val="auto"/>
          <w:kern w:val="0"/>
          <w:sz w:val="30"/>
          <w:szCs w:val="30"/>
          <w:highlight w:val="none"/>
        </w:rPr>
        <w:t>隐蔽前</w:t>
      </w:r>
      <w:r>
        <w:rPr>
          <w:rFonts w:hint="eastAsia" w:ascii="仿宋" w:hAnsi="仿宋" w:eastAsia="仿宋" w:cs="仿宋"/>
          <w:color w:val="auto"/>
          <w:kern w:val="0"/>
          <w:sz w:val="30"/>
          <w:szCs w:val="30"/>
          <w:highlight w:val="none"/>
          <w:lang w:val="en-US"/>
        </w:rPr>
        <w:t>申报</w:t>
      </w:r>
      <w:r>
        <w:rPr>
          <w:rFonts w:hint="eastAsia" w:ascii="仿宋" w:hAnsi="仿宋" w:eastAsia="仿宋" w:cs="仿宋"/>
          <w:color w:val="auto"/>
          <w:kern w:val="0"/>
          <w:sz w:val="30"/>
          <w:szCs w:val="30"/>
          <w:highlight w:val="none"/>
        </w:rPr>
        <w:t>办理，其他变更签证</w:t>
      </w:r>
      <w:r>
        <w:rPr>
          <w:rFonts w:hint="eastAsia" w:ascii="仿宋" w:hAnsi="仿宋" w:eastAsia="仿宋" w:cs="仿宋"/>
          <w:color w:val="auto"/>
          <w:kern w:val="0"/>
          <w:sz w:val="30"/>
          <w:szCs w:val="30"/>
          <w:highlight w:val="none"/>
          <w:u w:val="single"/>
        </w:rPr>
        <w:t xml:space="preserve"> 7 </w:t>
      </w:r>
      <w:r>
        <w:rPr>
          <w:rFonts w:hint="eastAsia" w:ascii="仿宋" w:hAnsi="仿宋" w:eastAsia="仿宋" w:cs="仿宋"/>
          <w:color w:val="auto"/>
          <w:kern w:val="0"/>
          <w:sz w:val="30"/>
          <w:szCs w:val="30"/>
          <w:highlight w:val="none"/>
        </w:rPr>
        <w:t>日内办理，签证逾期</w:t>
      </w:r>
      <w:r>
        <w:rPr>
          <w:rFonts w:hint="eastAsia" w:ascii="仿宋" w:hAnsi="仿宋" w:eastAsia="仿宋" w:cs="仿宋"/>
          <w:color w:val="auto"/>
          <w:kern w:val="0"/>
          <w:sz w:val="30"/>
          <w:szCs w:val="30"/>
          <w:highlight w:val="none"/>
          <w:lang w:val="en-US"/>
        </w:rPr>
        <w:t>办理，</w:t>
      </w:r>
      <w:r>
        <w:rPr>
          <w:rFonts w:hint="eastAsia" w:ascii="仿宋" w:hAnsi="仿宋" w:eastAsia="仿宋" w:cs="仿宋"/>
          <w:color w:val="auto"/>
          <w:kern w:val="0"/>
          <w:sz w:val="30"/>
          <w:szCs w:val="30"/>
          <w:highlight w:val="none"/>
        </w:rPr>
        <w:t>发包人</w:t>
      </w:r>
      <w:r>
        <w:rPr>
          <w:rFonts w:hint="eastAsia" w:ascii="仿宋" w:hAnsi="仿宋" w:eastAsia="仿宋" w:cs="仿宋"/>
          <w:color w:val="auto"/>
          <w:kern w:val="0"/>
          <w:sz w:val="30"/>
          <w:szCs w:val="30"/>
          <w:highlight w:val="none"/>
          <w:lang w:val="en-US"/>
        </w:rPr>
        <w:t>可</w:t>
      </w:r>
      <w:r>
        <w:rPr>
          <w:rFonts w:hint="eastAsia" w:ascii="仿宋" w:hAnsi="仿宋" w:eastAsia="仿宋" w:cs="仿宋"/>
          <w:color w:val="auto"/>
          <w:kern w:val="0"/>
          <w:sz w:val="30"/>
          <w:szCs w:val="30"/>
          <w:highlight w:val="none"/>
        </w:rPr>
        <w:t>不予受理。</w:t>
      </w:r>
    </w:p>
    <w:p w14:paraId="47790A91">
      <w:pPr>
        <w:pStyle w:val="212"/>
        <w:overflowPunct w:val="0"/>
        <w:spacing w:line="560" w:lineRule="exact"/>
        <w:ind w:firstLine="582"/>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lang w:val="en-US"/>
        </w:rPr>
        <w:t xml:space="preserve">4. </w:t>
      </w:r>
      <w:r>
        <w:rPr>
          <w:rFonts w:hint="eastAsia" w:ascii="仿宋" w:hAnsi="仿宋" w:eastAsia="仿宋" w:cs="仿宋"/>
          <w:color w:val="auto"/>
          <w:kern w:val="0"/>
          <w:sz w:val="30"/>
          <w:szCs w:val="30"/>
          <w:highlight w:val="none"/>
        </w:rPr>
        <w:t>变更合同价款按下列方法进行：</w:t>
      </w:r>
    </w:p>
    <w:p w14:paraId="35DDE416">
      <w:pPr>
        <w:pStyle w:val="212"/>
        <w:overflowPunct w:val="0"/>
        <w:spacing w:line="560" w:lineRule="exact"/>
        <w:ind w:firstLine="582"/>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w:t>
      </w:r>
      <w:r>
        <w:rPr>
          <w:rFonts w:hint="eastAsia" w:ascii="仿宋" w:hAnsi="仿宋" w:eastAsia="仿宋" w:cs="仿宋"/>
          <w:color w:val="auto"/>
          <w:kern w:val="0"/>
          <w:sz w:val="30"/>
          <w:szCs w:val="30"/>
          <w:highlight w:val="none"/>
          <w:lang w:val="en-US"/>
        </w:rPr>
        <w:t>1</w:t>
      </w:r>
      <w:r>
        <w:rPr>
          <w:rFonts w:hint="eastAsia" w:ascii="仿宋" w:hAnsi="仿宋" w:eastAsia="仿宋" w:cs="仿宋"/>
          <w:color w:val="auto"/>
          <w:kern w:val="0"/>
          <w:sz w:val="30"/>
          <w:szCs w:val="30"/>
          <w:highlight w:val="none"/>
        </w:rPr>
        <w:t>）工程量发生变化时如合同中已有与变更工程一致的项目价格，按合同已有的综合单价执行。</w:t>
      </w:r>
    </w:p>
    <w:p w14:paraId="6EDBE286">
      <w:pPr>
        <w:pStyle w:val="212"/>
        <w:overflowPunct w:val="0"/>
        <w:spacing w:line="560" w:lineRule="exact"/>
        <w:ind w:firstLine="582"/>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w:t>
      </w:r>
      <w:r>
        <w:rPr>
          <w:rFonts w:hint="eastAsia" w:ascii="仿宋" w:hAnsi="仿宋" w:eastAsia="仿宋" w:cs="仿宋"/>
          <w:color w:val="auto"/>
          <w:kern w:val="0"/>
          <w:sz w:val="30"/>
          <w:szCs w:val="30"/>
          <w:highlight w:val="none"/>
          <w:lang w:val="en-US"/>
        </w:rPr>
        <w:t>2</w:t>
      </w:r>
      <w:r>
        <w:rPr>
          <w:rFonts w:hint="eastAsia" w:ascii="仿宋" w:hAnsi="仿宋" w:eastAsia="仿宋" w:cs="仿宋"/>
          <w:color w:val="auto"/>
          <w:kern w:val="0"/>
          <w:sz w:val="30"/>
          <w:szCs w:val="30"/>
          <w:highlight w:val="none"/>
        </w:rPr>
        <w:t>）工程量发生变化时合同中已有与变更工程相似的项目价格，参照类似的价格进行调整。</w:t>
      </w:r>
    </w:p>
    <w:p w14:paraId="40DAE54D">
      <w:pPr>
        <w:pStyle w:val="212"/>
        <w:overflowPunct w:val="0"/>
        <w:spacing w:line="560" w:lineRule="exact"/>
        <w:ind w:firstLine="606"/>
        <w:rPr>
          <w:rFonts w:hint="eastAsia" w:ascii="仿宋" w:hAnsi="仿宋" w:eastAsia="仿宋" w:cs="仿宋"/>
          <w:color w:val="auto"/>
          <w:spacing w:val="6"/>
          <w:kern w:val="0"/>
          <w:sz w:val="30"/>
          <w:szCs w:val="30"/>
          <w:highlight w:val="none"/>
        </w:rPr>
      </w:pPr>
      <w:r>
        <w:rPr>
          <w:rFonts w:hint="eastAsia" w:ascii="仿宋" w:hAnsi="仿宋" w:eastAsia="仿宋" w:cs="仿宋"/>
          <w:color w:val="auto"/>
          <w:spacing w:val="6"/>
          <w:kern w:val="0"/>
          <w:sz w:val="30"/>
          <w:szCs w:val="30"/>
          <w:highlight w:val="none"/>
        </w:rPr>
        <w:t>（</w:t>
      </w:r>
      <w:r>
        <w:rPr>
          <w:rFonts w:hint="eastAsia" w:ascii="仿宋" w:hAnsi="仿宋" w:eastAsia="仿宋" w:cs="仿宋"/>
          <w:color w:val="auto"/>
          <w:spacing w:val="6"/>
          <w:kern w:val="0"/>
          <w:sz w:val="30"/>
          <w:szCs w:val="30"/>
          <w:highlight w:val="none"/>
          <w:lang w:val="en-US"/>
        </w:rPr>
        <w:t>3</w:t>
      </w:r>
      <w:r>
        <w:rPr>
          <w:rFonts w:hint="eastAsia" w:ascii="仿宋" w:hAnsi="仿宋" w:eastAsia="仿宋" w:cs="仿宋"/>
          <w:color w:val="auto"/>
          <w:spacing w:val="6"/>
          <w:kern w:val="0"/>
          <w:sz w:val="30"/>
          <w:szCs w:val="30"/>
          <w:highlight w:val="none"/>
        </w:rPr>
        <w:t>）如合同中没有与变更工程相同的项目，由承包</w:t>
      </w:r>
      <w:r>
        <w:rPr>
          <w:rFonts w:hint="eastAsia" w:ascii="仿宋" w:hAnsi="仿宋" w:eastAsia="仿宋" w:cs="仿宋"/>
          <w:color w:val="auto"/>
          <w:spacing w:val="6"/>
          <w:kern w:val="0"/>
          <w:sz w:val="30"/>
          <w:szCs w:val="30"/>
          <w:highlight w:val="none"/>
          <w:lang w:val="en-US"/>
        </w:rPr>
        <w:t>人</w:t>
      </w:r>
      <w:r>
        <w:rPr>
          <w:rFonts w:hint="eastAsia" w:ascii="仿宋" w:hAnsi="仿宋" w:eastAsia="仿宋" w:cs="仿宋"/>
          <w:color w:val="auto"/>
          <w:spacing w:val="6"/>
          <w:kern w:val="0"/>
          <w:sz w:val="30"/>
          <w:szCs w:val="30"/>
          <w:highlight w:val="none"/>
        </w:rPr>
        <w:t>进行单价分析，经监理工程师、</w:t>
      </w:r>
      <w:r>
        <w:rPr>
          <w:rFonts w:hint="eastAsia" w:ascii="仿宋" w:hAnsi="仿宋" w:eastAsia="仿宋" w:cs="仿宋"/>
          <w:color w:val="auto"/>
          <w:spacing w:val="6"/>
          <w:kern w:val="0"/>
          <w:sz w:val="30"/>
          <w:szCs w:val="30"/>
          <w:highlight w:val="none"/>
          <w:lang w:val="en-US"/>
        </w:rPr>
        <w:t>跟踪审计单位</w:t>
      </w:r>
      <w:r>
        <w:rPr>
          <w:rFonts w:hint="eastAsia" w:ascii="仿宋" w:hAnsi="仿宋" w:eastAsia="仿宋" w:cs="仿宋"/>
          <w:color w:val="auto"/>
          <w:spacing w:val="6"/>
          <w:kern w:val="0"/>
          <w:sz w:val="30"/>
          <w:szCs w:val="30"/>
          <w:highlight w:val="none"/>
        </w:rPr>
        <w:t>审核并报</w:t>
      </w:r>
      <w:r>
        <w:rPr>
          <w:rFonts w:hint="eastAsia" w:ascii="仿宋" w:hAnsi="仿宋" w:eastAsia="仿宋" w:cs="仿宋"/>
          <w:color w:val="auto"/>
          <w:spacing w:val="6"/>
          <w:kern w:val="0"/>
          <w:sz w:val="30"/>
          <w:szCs w:val="30"/>
          <w:highlight w:val="none"/>
          <w:lang w:val="en-US"/>
        </w:rPr>
        <w:t>发包人</w:t>
      </w:r>
      <w:r>
        <w:rPr>
          <w:rFonts w:hint="eastAsia" w:ascii="仿宋" w:hAnsi="仿宋" w:eastAsia="仿宋" w:cs="仿宋"/>
          <w:color w:val="auto"/>
          <w:spacing w:val="6"/>
          <w:kern w:val="0"/>
          <w:sz w:val="30"/>
          <w:szCs w:val="30"/>
          <w:highlight w:val="none"/>
        </w:rPr>
        <w:t>、监管方批准后执行。</w:t>
      </w:r>
    </w:p>
    <w:p w14:paraId="73C47EE7">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五、安全责任管理</w:t>
      </w:r>
    </w:p>
    <w:p w14:paraId="6443F9CA">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安全管理责任</w:t>
      </w:r>
    </w:p>
    <w:p w14:paraId="25043C9B">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1</w:t>
      </w:r>
      <w:r>
        <w:rPr>
          <w:rFonts w:hint="eastAsia" w:ascii="仿宋" w:hAnsi="仿宋" w:eastAsia="仿宋" w:cs="仿宋"/>
          <w:color w:val="auto"/>
          <w:sz w:val="30"/>
          <w:szCs w:val="30"/>
          <w:highlight w:val="none"/>
        </w:rPr>
        <w:t>）承包人应严格遵守国家、</w:t>
      </w:r>
      <w:r>
        <w:rPr>
          <w:rFonts w:hint="eastAsia" w:ascii="仿宋" w:hAnsi="仿宋" w:eastAsia="仿宋" w:cs="仿宋"/>
          <w:color w:val="auto"/>
          <w:sz w:val="30"/>
          <w:szCs w:val="30"/>
          <w:highlight w:val="none"/>
          <w:lang w:val="en-US"/>
        </w:rPr>
        <w:t>工程所在省</w:t>
      </w:r>
      <w:r>
        <w:rPr>
          <w:rFonts w:hint="eastAsia" w:ascii="仿宋" w:hAnsi="仿宋" w:eastAsia="仿宋" w:cs="仿宋"/>
          <w:color w:val="auto"/>
          <w:sz w:val="30"/>
          <w:szCs w:val="30"/>
          <w:highlight w:val="none"/>
        </w:rPr>
        <w:t>市</w:t>
      </w:r>
      <w:r>
        <w:rPr>
          <w:rFonts w:hint="eastAsia" w:ascii="仿宋" w:hAnsi="仿宋" w:eastAsia="仿宋" w:cs="仿宋"/>
          <w:color w:val="auto"/>
          <w:sz w:val="30"/>
          <w:szCs w:val="30"/>
          <w:highlight w:val="none"/>
          <w:lang w:val="en-US"/>
        </w:rPr>
        <w:t>区</w:t>
      </w:r>
      <w:r>
        <w:rPr>
          <w:rFonts w:hint="eastAsia" w:ascii="仿宋" w:hAnsi="仿宋" w:eastAsia="仿宋" w:cs="仿宋"/>
          <w:color w:val="auto"/>
          <w:sz w:val="30"/>
          <w:szCs w:val="30"/>
          <w:highlight w:val="none"/>
        </w:rPr>
        <w:t>关于建设工程安全管理的</w:t>
      </w:r>
      <w:r>
        <w:rPr>
          <w:rFonts w:hint="eastAsia" w:ascii="仿宋" w:hAnsi="仿宋" w:eastAsia="仿宋" w:cs="仿宋"/>
          <w:color w:val="auto"/>
          <w:sz w:val="30"/>
          <w:szCs w:val="30"/>
          <w:highlight w:val="none"/>
          <w:lang w:val="en-US"/>
        </w:rPr>
        <w:t>规定</w:t>
      </w:r>
      <w:r>
        <w:rPr>
          <w:rFonts w:hint="eastAsia" w:ascii="仿宋" w:hAnsi="仿宋" w:eastAsia="仿宋" w:cs="仿宋"/>
          <w:color w:val="auto"/>
          <w:sz w:val="30"/>
          <w:szCs w:val="30"/>
          <w:highlight w:val="none"/>
        </w:rPr>
        <w:t>，确保施工过程中的安全。</w:t>
      </w:r>
      <w:r>
        <w:rPr>
          <w:rFonts w:hint="eastAsia" w:ascii="仿宋" w:hAnsi="仿宋" w:eastAsia="仿宋" w:cs="仿宋"/>
          <w:color w:val="auto"/>
          <w:sz w:val="30"/>
          <w:szCs w:val="30"/>
          <w:highlight w:val="none"/>
          <w:lang w:val="en-US"/>
        </w:rPr>
        <w:t>进入施工现场的各类安全防护由承包人统一协调管理，安全责任由承包人承担，费用包含在</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lang w:val="en-US"/>
        </w:rPr>
        <w:t>报价中。</w:t>
      </w:r>
    </w:p>
    <w:p w14:paraId="1F47AFC2">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2</w:t>
      </w:r>
      <w:r>
        <w:rPr>
          <w:rFonts w:hint="eastAsia" w:ascii="仿宋" w:hAnsi="仿宋" w:eastAsia="仿宋" w:cs="仿宋"/>
          <w:color w:val="auto"/>
          <w:sz w:val="30"/>
          <w:szCs w:val="30"/>
          <w:highlight w:val="none"/>
        </w:rPr>
        <w:t>）承包人应制定详细的安全管理计划，并在施工前提交给发包人和监管人审核。</w:t>
      </w:r>
      <w:r>
        <w:rPr>
          <w:rFonts w:hint="eastAsia" w:ascii="仿宋" w:hAnsi="仿宋" w:eastAsia="仿宋" w:cs="仿宋"/>
          <w:color w:val="auto"/>
          <w:sz w:val="30"/>
          <w:szCs w:val="30"/>
          <w:highlight w:val="none"/>
          <w:lang w:val="en-US"/>
        </w:rPr>
        <w:t>承包人负责进入现场施工人员及财物安全，发生任何伤亡事故与发包人无关，承包人自行解决，并承担所有责任。</w:t>
      </w:r>
    </w:p>
    <w:p w14:paraId="7ADA20E4">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3</w:t>
      </w:r>
      <w:r>
        <w:rPr>
          <w:rFonts w:hint="eastAsia" w:ascii="仿宋" w:hAnsi="仿宋" w:eastAsia="仿宋" w:cs="仿宋"/>
          <w:color w:val="auto"/>
          <w:sz w:val="30"/>
          <w:szCs w:val="30"/>
          <w:highlight w:val="none"/>
        </w:rPr>
        <w:t>）承包人应确保所有施工人员经过安全培训，并持有相关资格证书。</w:t>
      </w:r>
      <w:r>
        <w:rPr>
          <w:rFonts w:hint="eastAsia" w:ascii="仿宋" w:hAnsi="仿宋" w:eastAsia="仿宋" w:cs="仿宋"/>
          <w:color w:val="auto"/>
          <w:sz w:val="30"/>
          <w:szCs w:val="30"/>
          <w:highlight w:val="none"/>
          <w:lang w:val="en-US"/>
        </w:rPr>
        <w:t>高风险作业与危险性较大工程应按规定编制专项安全施工方案，报监理审批。</w:t>
      </w:r>
    </w:p>
    <w:p w14:paraId="67C30321">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（4）承包人应明确专职安全员，凡现场有施工，专职安全员必须在场。专职安全员必须参加每周召开的例会并接受发包人代表和监理总监的监督，有事须书面请假。</w:t>
      </w:r>
    </w:p>
    <w:p w14:paraId="147DCD97">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安全设施及设备</w:t>
      </w:r>
    </w:p>
    <w:p w14:paraId="02F76B4F">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承包人应提供符合国家标准的安全设施及设备，并确保其在施工期间的正常使用。</w:t>
      </w:r>
    </w:p>
    <w:p w14:paraId="2EC86FE7">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承包人应定期检查和维护</w:t>
      </w:r>
      <w:r>
        <w:rPr>
          <w:rFonts w:hint="eastAsia" w:ascii="仿宋" w:hAnsi="仿宋" w:eastAsia="仿宋" w:cs="仿宋"/>
          <w:color w:val="auto"/>
          <w:sz w:val="30"/>
          <w:szCs w:val="30"/>
          <w:highlight w:val="none"/>
          <w:lang w:eastAsia="zh-CN"/>
        </w:rPr>
        <w:t>现场提供和自行配置的</w:t>
      </w:r>
      <w:r>
        <w:rPr>
          <w:rFonts w:hint="eastAsia" w:ascii="仿宋" w:hAnsi="仿宋" w:eastAsia="仿宋" w:cs="仿宋"/>
          <w:color w:val="auto"/>
          <w:sz w:val="30"/>
          <w:szCs w:val="30"/>
          <w:highlight w:val="none"/>
        </w:rPr>
        <w:t>安全设施及设备，确保其处于良好状态。</w:t>
      </w:r>
    </w:p>
    <w:p w14:paraId="42BB3FE7">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安全事故处理</w:t>
      </w:r>
    </w:p>
    <w:p w14:paraId="138AD558">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承包人应立即报告任何安全事故，并采取必要措施防止事故扩大。</w:t>
      </w:r>
    </w:p>
    <w:p w14:paraId="6DA7BE65">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承包人应承担因安全事故导致的所有直接损失，并负责赔偿发包人因此遭受的损失。</w:t>
      </w:r>
    </w:p>
    <w:p w14:paraId="492B205E">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（3）</w:t>
      </w:r>
      <w:r>
        <w:rPr>
          <w:rFonts w:hint="eastAsia" w:ascii="仿宋" w:hAnsi="仿宋" w:eastAsia="仿宋" w:cs="仿宋"/>
          <w:color w:val="auto"/>
          <w:sz w:val="30"/>
          <w:szCs w:val="30"/>
          <w:highlight w:val="none"/>
        </w:rPr>
        <w:t>承包人应在事故发生后</w:t>
      </w:r>
      <w:r>
        <w:rPr>
          <w:rFonts w:hint="eastAsia" w:ascii="仿宋" w:hAnsi="仿宋" w:eastAsia="仿宋" w:cs="仿宋"/>
          <w:color w:val="auto"/>
          <w:sz w:val="30"/>
          <w:szCs w:val="30"/>
          <w:highlight w:val="none"/>
          <w:lang w:eastAsia="zh-CN"/>
        </w:rPr>
        <w:t>第一时间报告情况，并在规定的期限内</w:t>
      </w:r>
      <w:r>
        <w:rPr>
          <w:rFonts w:hint="eastAsia" w:ascii="仿宋" w:hAnsi="仿宋" w:eastAsia="仿宋" w:cs="仿宋"/>
          <w:color w:val="auto"/>
          <w:sz w:val="30"/>
          <w:szCs w:val="30"/>
          <w:highlight w:val="none"/>
        </w:rPr>
        <w:t>提交详细的事故报告</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完成事故处理。</w:t>
      </w:r>
    </w:p>
    <w:p w14:paraId="101B84AD">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违约责任</w:t>
      </w:r>
    </w:p>
    <w:p w14:paraId="5D398207">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如承包人未能履行上述安全管理责任，发包人有权要求承包人采取补救措施，并支付违约金。</w:t>
      </w:r>
    </w:p>
    <w:p w14:paraId="17603856">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违约金的计算方法为：每次违约支付合同总金额的</w:t>
      </w:r>
      <w:r>
        <w:rPr>
          <w:rFonts w:hint="eastAsia" w:ascii="仿宋" w:hAnsi="仿宋" w:eastAsia="仿宋" w:cs="仿宋"/>
          <w:color w:val="auto"/>
          <w:sz w:val="30"/>
          <w:szCs w:val="30"/>
          <w:highlight w:val="none"/>
          <w:u w:val="single"/>
          <w:lang w:eastAsia="zh-CN"/>
        </w:rPr>
        <w:t xml:space="preserve"> 3 </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rPr>
        <w:t>作为违约金。</w:t>
      </w:r>
    </w:p>
    <w:p w14:paraId="40960A9D">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5.</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安全检查</w:t>
      </w:r>
    </w:p>
    <w:p w14:paraId="06259855">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发包人及监管人有权对施工现场进行安全检查，承包人应予以配合。</w:t>
      </w:r>
    </w:p>
    <w:p w14:paraId="4EEA24F1">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如发现安全隐患，承包人应立即整改，并在</w:t>
      </w:r>
      <w:r>
        <w:rPr>
          <w:rFonts w:hint="eastAsia" w:ascii="仿宋" w:hAnsi="仿宋" w:eastAsia="仿宋" w:cs="仿宋"/>
          <w:color w:val="auto"/>
          <w:sz w:val="30"/>
          <w:szCs w:val="30"/>
          <w:highlight w:val="none"/>
          <w:u w:val="single"/>
          <w:lang w:eastAsia="zh-CN"/>
        </w:rPr>
        <w:t xml:space="preserve"> 3 </w:t>
      </w:r>
      <w:r>
        <w:rPr>
          <w:rFonts w:hint="eastAsia" w:ascii="仿宋" w:hAnsi="仿宋" w:eastAsia="仿宋" w:cs="仿宋"/>
          <w:color w:val="auto"/>
          <w:sz w:val="30"/>
          <w:szCs w:val="30"/>
          <w:highlight w:val="none"/>
          <w:lang w:eastAsia="zh-CN"/>
        </w:rPr>
        <w:t>日</w:t>
      </w:r>
      <w:r>
        <w:rPr>
          <w:rFonts w:hint="eastAsia" w:ascii="仿宋" w:hAnsi="仿宋" w:eastAsia="仿宋" w:cs="仿宋"/>
          <w:color w:val="auto"/>
          <w:sz w:val="30"/>
          <w:szCs w:val="30"/>
          <w:highlight w:val="none"/>
        </w:rPr>
        <w:t>内提交整改报告。</w:t>
      </w:r>
    </w:p>
    <w:p w14:paraId="11B43674">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（3）发包人及监管人的安全检查，不替代、不免除承包人应当承担的安全生产主体责任。</w:t>
      </w:r>
    </w:p>
    <w:p w14:paraId="0AD0C343">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6.</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保险责任</w:t>
      </w:r>
    </w:p>
    <w:p w14:paraId="4F9C7805">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承包人应为施工人员购买工伤保险，并承担相关费用。</w:t>
      </w:r>
    </w:p>
    <w:p w14:paraId="2151B14C">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承包人应为施工项目购买工程保险，保险金额不低于合同总金额的</w:t>
      </w:r>
      <w:r>
        <w:rPr>
          <w:rFonts w:hint="eastAsia" w:ascii="仿宋" w:hAnsi="仿宋" w:eastAsia="仿宋" w:cs="仿宋"/>
          <w:color w:val="auto"/>
          <w:sz w:val="30"/>
          <w:szCs w:val="30"/>
          <w:highlight w:val="none"/>
          <w:u w:val="single"/>
          <w:lang w:eastAsia="zh-CN"/>
        </w:rPr>
        <w:t xml:space="preserve"> 0.6</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rPr>
        <w:t>。</w:t>
      </w:r>
    </w:p>
    <w:p w14:paraId="7D31C9A7">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六、工程质量检查及验收</w:t>
      </w:r>
    </w:p>
    <w:p w14:paraId="5F937AA8">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 承包人应认真按照标准、规范和设计图纸要求以及工程师依据合同发出的指令，随时接受发包人、监管人的检查、检验，为检验提供便利条件。</w:t>
      </w:r>
    </w:p>
    <w:p w14:paraId="5671C8B4">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 当工程具备覆盖、掩盖条件或达到中间验收部位以前，承包人自检，并于</w:t>
      </w:r>
      <w:r>
        <w:rPr>
          <w:rFonts w:hint="eastAsia" w:ascii="仿宋" w:hAnsi="仿宋" w:eastAsia="仿宋" w:cs="仿宋"/>
          <w:color w:val="auto"/>
          <w:sz w:val="30"/>
          <w:szCs w:val="30"/>
          <w:highlight w:val="none"/>
          <w:u w:val="single"/>
        </w:rPr>
        <w:t xml:space="preserve"> 48</w:t>
      </w:r>
      <w:r>
        <w:rPr>
          <w:rFonts w:hint="eastAsia" w:ascii="仿宋" w:hAnsi="仿宋" w:eastAsia="仿宋" w:cs="仿宋"/>
          <w:color w:val="auto"/>
          <w:sz w:val="30"/>
          <w:szCs w:val="30"/>
          <w:highlight w:val="none"/>
        </w:rPr>
        <w:t>小时前通知发包人、监管人、监理参加，验收合格，发包人、监理在验收纪录上签字后，方可进行隐蔽和继续施工。验收不合格，承包人在限定时间内修改后重新验收。检验不应影响施工正常进行，检验不合格，影响正常施工的费用由承包人承担。</w:t>
      </w:r>
    </w:p>
    <w:p w14:paraId="1C1A655C">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 承包人完成合同约定工程内容，具备验收条件，应提供完整竣工资料和竣工验收报告，经监理组织竣工预验收通过后，发包人于</w:t>
      </w:r>
      <w:r>
        <w:rPr>
          <w:rFonts w:hint="eastAsia" w:ascii="仿宋" w:hAnsi="仿宋" w:eastAsia="仿宋" w:cs="仿宋"/>
          <w:color w:val="auto"/>
          <w:sz w:val="30"/>
          <w:szCs w:val="30"/>
          <w:highlight w:val="none"/>
          <w:u w:val="single"/>
        </w:rPr>
        <w:t xml:space="preserve"> 10</w:t>
      </w:r>
      <w:r>
        <w:rPr>
          <w:rFonts w:hint="eastAsia" w:ascii="仿宋" w:hAnsi="仿宋" w:eastAsia="仿宋" w:cs="仿宋"/>
          <w:color w:val="auto"/>
          <w:sz w:val="30"/>
          <w:szCs w:val="30"/>
          <w:highlight w:val="none"/>
        </w:rPr>
        <w:t>日内组织竣工验收，监管人参与并监督验收，合格后责任各方共同签署竣工验收文件。如发包人、监管人未能按以上时间进行验收，可向承包人提出延期要求。</w:t>
      </w:r>
    </w:p>
    <w:p w14:paraId="7F3E159E">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 承包人应在工程竣工后</w:t>
      </w:r>
      <w:r>
        <w:rPr>
          <w:rFonts w:hint="eastAsia" w:ascii="仿宋" w:hAnsi="仿宋" w:eastAsia="仿宋" w:cs="仿宋"/>
          <w:color w:val="auto"/>
          <w:sz w:val="30"/>
          <w:szCs w:val="30"/>
          <w:highlight w:val="none"/>
          <w:u w:val="single"/>
        </w:rPr>
        <w:t xml:space="preserve"> 1</w:t>
      </w:r>
      <w:r>
        <w:rPr>
          <w:rFonts w:hint="eastAsia" w:ascii="仿宋" w:hAnsi="仿宋" w:eastAsia="仿宋" w:cs="仿宋"/>
          <w:color w:val="auto"/>
          <w:sz w:val="30"/>
          <w:szCs w:val="30"/>
          <w:highlight w:val="none"/>
        </w:rPr>
        <w:t>个月内提供</w:t>
      </w:r>
      <w:r>
        <w:rPr>
          <w:rFonts w:hint="eastAsia" w:ascii="仿宋" w:hAnsi="仿宋" w:eastAsia="仿宋" w:cs="仿宋"/>
          <w:color w:val="auto"/>
          <w:sz w:val="30"/>
          <w:szCs w:val="30"/>
          <w:highlight w:val="none"/>
          <w:u w:val="single"/>
        </w:rPr>
        <w:t xml:space="preserve"> 3</w:t>
      </w:r>
      <w:r>
        <w:rPr>
          <w:rFonts w:hint="eastAsia" w:ascii="仿宋" w:hAnsi="仿宋" w:eastAsia="仿宋" w:cs="仿宋"/>
          <w:color w:val="auto"/>
          <w:sz w:val="30"/>
          <w:szCs w:val="30"/>
          <w:highlight w:val="none"/>
        </w:rPr>
        <w:t>套完整的竣工图和竣工结算及其他归档资料，否则监管人不予支付剩余工程款并每延迟一天按日向发包人支付合同价格万分之五的违约金。</w:t>
      </w:r>
    </w:p>
    <w:p w14:paraId="474FACE7">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5. 工程竣工验收合格后，承包人应在</w:t>
      </w:r>
      <w:r>
        <w:rPr>
          <w:rFonts w:hint="eastAsia" w:ascii="仿宋" w:hAnsi="仿宋" w:eastAsia="仿宋" w:cs="仿宋"/>
          <w:color w:val="auto"/>
          <w:sz w:val="30"/>
          <w:szCs w:val="30"/>
          <w:highlight w:val="none"/>
          <w:u w:val="single"/>
        </w:rPr>
        <w:t xml:space="preserve"> 7</w:t>
      </w:r>
      <w:r>
        <w:rPr>
          <w:rFonts w:hint="eastAsia" w:ascii="仿宋" w:hAnsi="仿宋" w:eastAsia="仿宋" w:cs="仿宋"/>
          <w:color w:val="auto"/>
          <w:sz w:val="30"/>
          <w:szCs w:val="30"/>
          <w:highlight w:val="none"/>
        </w:rPr>
        <w:t>天内向发包人办理移交使用手续（设备更新类项目同时移交使用说明书、操作指南等），对使用管理人员进行必要的培训指导；承包人管理和施工人员、材料、设备必须全部退出现场，每延迟一天退场罚款</w:t>
      </w:r>
      <w:r>
        <w:rPr>
          <w:rFonts w:hint="eastAsia" w:ascii="仿宋" w:hAnsi="仿宋" w:eastAsia="仿宋" w:cs="仿宋"/>
          <w:color w:val="auto"/>
          <w:sz w:val="30"/>
          <w:szCs w:val="30"/>
          <w:highlight w:val="none"/>
          <w:u w:val="single"/>
        </w:rPr>
        <w:t xml:space="preserve"> 2000</w:t>
      </w:r>
      <w:r>
        <w:rPr>
          <w:rFonts w:hint="eastAsia" w:ascii="仿宋" w:hAnsi="仿宋" w:eastAsia="仿宋" w:cs="仿宋"/>
          <w:color w:val="auto"/>
          <w:sz w:val="30"/>
          <w:szCs w:val="30"/>
          <w:highlight w:val="none"/>
        </w:rPr>
        <w:t>元。</w:t>
      </w:r>
    </w:p>
    <w:p w14:paraId="632B9D97">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七、缺陷责任期</w:t>
      </w:r>
    </w:p>
    <w:p w14:paraId="1BE3DA95">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工程缺陷责任期为 24个月，缺陷责任期自工程通过竣工验收之日起计算。单位工程先于全部工程进行验收，单位工程缺陷责任期自单位工程验收合格之日起算。</w:t>
      </w:r>
    </w:p>
    <w:p w14:paraId="450DDD38">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承包人在缺陷责任期内，须按照规定承担质量保修责任，及时处理工程质量缺陷问题。缺陷责任期届满前，承包人应组织工程回访复查，发包人对保修情况书面认可后，监管人支付剩余质量保证金。</w:t>
      </w:r>
    </w:p>
    <w:p w14:paraId="04250A90">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八、质量保修责任</w:t>
      </w:r>
    </w:p>
    <w:p w14:paraId="0B0C095E">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 属于保修范围、内容的项目，承包人应当在接到保修通知之日起7天内派人保修。承包人不在约定期限内派人保修的，发包人可以委托他人修理。</w:t>
      </w:r>
    </w:p>
    <w:p w14:paraId="69495291">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 发生紧急事故需抢修的，承包人在接到事故通知后，应当立即到达事故现场抢修。</w:t>
      </w:r>
    </w:p>
    <w:p w14:paraId="74D5523D">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D1AD8CE">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 质量保修完成后，由发包人组织验收。</w:t>
      </w:r>
    </w:p>
    <w:p w14:paraId="2B28B48D">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九、合同解除</w:t>
      </w:r>
    </w:p>
    <w:p w14:paraId="4F681539">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 承包人具有下列情形之一，发包人、监管人可以解除合同：</w:t>
      </w:r>
    </w:p>
    <w:p w14:paraId="2F86BEE3">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r>
        <w:rPr>
          <w:rFonts w:hint="eastAsia" w:ascii="仿宋" w:hAnsi="仿宋" w:eastAsia="仿宋" w:cs="仿宋"/>
          <w:color w:val="auto"/>
          <w:spacing w:val="8"/>
          <w:sz w:val="30"/>
          <w:szCs w:val="30"/>
          <w:highlight w:val="none"/>
        </w:rPr>
        <w:t>承包人明确表示或者以行为表示不履行合同主要义务的</w:t>
      </w:r>
      <w:r>
        <w:rPr>
          <w:rFonts w:hint="eastAsia" w:ascii="仿宋" w:hAnsi="仿宋" w:eastAsia="仿宋" w:cs="仿宋"/>
          <w:color w:val="auto"/>
          <w:sz w:val="30"/>
          <w:szCs w:val="30"/>
          <w:highlight w:val="none"/>
        </w:rPr>
        <w:t>。</w:t>
      </w:r>
    </w:p>
    <w:p w14:paraId="21491496">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（2）合同约定期限内没有完工，且在发包人、监管人催告的合理期限内仍未完工的。</w:t>
      </w:r>
    </w:p>
    <w:p w14:paraId="14EF5FB8">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（3）已经完成的建设工程质量不合格，并拒绝修复的。</w:t>
      </w:r>
    </w:p>
    <w:p w14:paraId="0A563196">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 解除合同需以书面形式通知承包人，通知应提前5个工作日发出，并说明解除原因。</w:t>
      </w:r>
    </w:p>
    <w:p w14:paraId="725D642C">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 合同解除后，承包人应返还监管人已支付的未履行部分的合同款项，并赔偿因违约造成的损失。</w:t>
      </w:r>
    </w:p>
    <w:p w14:paraId="5579E4F5">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 解除合同的法律后果应根据相关法律法规及合同约定进行处理，确保发包人、监管人的合法权益得到保障。</w:t>
      </w:r>
    </w:p>
    <w:p w14:paraId="62020191">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十、转包或分包</w:t>
      </w:r>
    </w:p>
    <w:p w14:paraId="371EF88B">
      <w:pPr>
        <w:overflowPunct w:val="0"/>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非经发包人同意，承包人不得将承包工程的任何部分分包；承包人不得将其承包的全部工程转包给他人，也不得将其承包的全部工程肢解以后以分包的名义分别转包给他人。如发生前述情形，发包人、监管人有权解除合同。</w:t>
      </w:r>
    </w:p>
    <w:p w14:paraId="07D2710C">
      <w:pPr>
        <w:overflowPunct w:val="0"/>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承包人依法对特殊专业工程进行分包的，必须经发包人确认。工程分包单位须具备相应的施工资质，向承包人负责，承包人与分包单位对分包工程的质量安全承担连带责任。</w:t>
      </w:r>
    </w:p>
    <w:p w14:paraId="74CF585E">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十一、合同价款中包括的风险范围</w:t>
      </w:r>
    </w:p>
    <w:p w14:paraId="2A63D59B">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（一）固定单价合同风险及价款调整办法。</w:t>
      </w:r>
    </w:p>
    <w:p w14:paraId="5064796F">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1. 固定单价合同是承包人在仔细阅读磋商文件、设计图纸、技术规范、查看现场等前提下，结合此工程的风险分析，自主作出的报价。综合单价已包括承包人为充分履行本合同而应支付或可能支付的一切费用及其合理利润。措施项目清单中的费用无论工程量是否发生变化、设计图纸是否发生变更，结算时均不得调整。</w:t>
      </w:r>
    </w:p>
    <w:p w14:paraId="75E4C61E">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2. 合同工程量的计取依据按照实际施工完成的工程量进行计量。工程量清单项目的项目特征与报价中的相同的，按报价的综合单价计算。无论清单项目的工程量是否发生变化或增减多少，该项综合单价不予调整。</w:t>
      </w:r>
    </w:p>
    <w:p w14:paraId="4BE70E55">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3. 合同履行期间，人工、机械、材料单价执行</w:t>
      </w:r>
      <w:r>
        <w:rPr>
          <w:rFonts w:hint="eastAsia" w:ascii="仿宋" w:hAnsi="仿宋" w:eastAsia="仿宋" w:cs="仿宋"/>
          <w:bCs/>
          <w:color w:val="auto"/>
          <w:sz w:val="30"/>
          <w:szCs w:val="30"/>
          <w:highlight w:val="none"/>
          <w:lang w:val="en-US" w:eastAsia="zh-CN"/>
        </w:rPr>
        <w:t>响应</w:t>
      </w:r>
      <w:r>
        <w:rPr>
          <w:rFonts w:hint="eastAsia" w:ascii="仿宋" w:hAnsi="仿宋" w:eastAsia="仿宋" w:cs="仿宋"/>
          <w:bCs/>
          <w:color w:val="auto"/>
          <w:sz w:val="30"/>
          <w:szCs w:val="30"/>
          <w:highlight w:val="none"/>
        </w:rPr>
        <w:t>单价，市场价变化和政策性调整风险由承包人承担，结算时不调整。若清单项目中部分主材发生变更或替换（如品牌、型号、规格、尺寸等），需办理材料单价确认手续，由跟踪审计单位提出书面核定意见，报发包人、监管人确认。</w:t>
      </w:r>
    </w:p>
    <w:p w14:paraId="176DB995">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4. 如果承包人响应文件的清单项目综合单价存在严重的不平衡报价（报价高于相应预算控制价</w:t>
      </w:r>
      <w:r>
        <w:rPr>
          <w:rFonts w:hint="eastAsia" w:ascii="仿宋" w:hAnsi="仿宋" w:eastAsia="仿宋" w:cs="仿宋"/>
          <w:bCs/>
          <w:color w:val="auto"/>
          <w:sz w:val="30"/>
          <w:szCs w:val="30"/>
          <w:highlight w:val="none"/>
          <w:u w:val="single"/>
        </w:rPr>
        <w:t xml:space="preserve"> 50%</w:t>
      </w:r>
      <w:r>
        <w:rPr>
          <w:rFonts w:hint="eastAsia" w:ascii="仿宋" w:hAnsi="仿宋" w:eastAsia="仿宋" w:cs="仿宋"/>
          <w:bCs/>
          <w:color w:val="auto"/>
          <w:sz w:val="30"/>
          <w:szCs w:val="30"/>
          <w:highlight w:val="none"/>
        </w:rPr>
        <w:t>及以上，由跟踪审计单位与发包人及监管方共同确认），工程量清单对应的综合单价可以不按照承包人</w:t>
      </w:r>
      <w:r>
        <w:rPr>
          <w:rFonts w:hint="eastAsia" w:ascii="仿宋" w:hAnsi="仿宋" w:eastAsia="仿宋" w:cs="仿宋"/>
          <w:bCs/>
          <w:color w:val="auto"/>
          <w:sz w:val="30"/>
          <w:szCs w:val="30"/>
          <w:highlight w:val="none"/>
          <w:lang w:val="en-US" w:eastAsia="zh-CN"/>
        </w:rPr>
        <w:t>成交</w:t>
      </w:r>
      <w:r>
        <w:rPr>
          <w:rFonts w:hint="eastAsia" w:ascii="仿宋" w:hAnsi="仿宋" w:eastAsia="仿宋" w:cs="仿宋"/>
          <w:bCs/>
          <w:color w:val="auto"/>
          <w:sz w:val="30"/>
          <w:szCs w:val="30"/>
          <w:highlight w:val="none"/>
        </w:rPr>
        <w:t>的综合单价执行，发包人、监管人有权对此价格进行修正。修正方法执行国家和工程所在地政府建设部门相关造价文件以及</w:t>
      </w:r>
      <w:r>
        <w:rPr>
          <w:rFonts w:hint="eastAsia" w:ascii="仿宋" w:hAnsi="仿宋" w:eastAsia="仿宋" w:cs="仿宋"/>
          <w:bCs/>
          <w:color w:val="auto"/>
          <w:sz w:val="30"/>
          <w:szCs w:val="30"/>
          <w:highlight w:val="none"/>
          <w:lang w:val="en-US" w:eastAsia="zh-CN"/>
        </w:rPr>
        <w:t>磋商、响应</w:t>
      </w:r>
      <w:r>
        <w:rPr>
          <w:rFonts w:hint="eastAsia" w:ascii="仿宋" w:hAnsi="仿宋" w:eastAsia="仿宋" w:cs="仿宋"/>
          <w:bCs/>
          <w:color w:val="auto"/>
          <w:sz w:val="30"/>
          <w:szCs w:val="30"/>
          <w:highlight w:val="none"/>
        </w:rPr>
        <w:t>文件依据的计价规范等规定，并按照</w:t>
      </w:r>
      <w:r>
        <w:rPr>
          <w:rFonts w:hint="eastAsia" w:ascii="仿宋" w:hAnsi="仿宋" w:eastAsia="仿宋" w:cs="仿宋"/>
          <w:bCs/>
          <w:color w:val="auto"/>
          <w:sz w:val="30"/>
          <w:szCs w:val="30"/>
          <w:highlight w:val="none"/>
          <w:lang w:val="en-US" w:eastAsia="zh-CN"/>
        </w:rPr>
        <w:t>响应</w:t>
      </w:r>
      <w:r>
        <w:rPr>
          <w:rFonts w:hint="eastAsia" w:ascii="仿宋" w:hAnsi="仿宋" w:eastAsia="仿宋" w:cs="仿宋"/>
          <w:bCs/>
          <w:color w:val="auto"/>
          <w:sz w:val="30"/>
          <w:szCs w:val="30"/>
          <w:highlight w:val="none"/>
        </w:rPr>
        <w:t>时的优惠条件同比例下浮。因不平衡报价造成的一切损失及责任由承包人承担。</w:t>
      </w:r>
    </w:p>
    <w:p w14:paraId="4E249C88">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5. 风险范围以外合同价款调整办法：发包人认可的设计变更、现场签证。由于设计变更、额外增加以及签证部分造成新增的工程量清单综合单价的结算原则为：</w:t>
      </w:r>
    </w:p>
    <w:p w14:paraId="5D22F874">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（1）合同文件中已有适用于变更工程的综合单价，按合同文件中已有的综合单价结算。</w:t>
      </w:r>
    </w:p>
    <w:p w14:paraId="42E1DBEF">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（2）合同文件中有类似于变更工程的综合单价，按合同文件中已有的类似综合单价作相应调整后结算。</w:t>
      </w:r>
    </w:p>
    <w:p w14:paraId="3C343767">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（3）合同文件中无类似综合单价，由承包人执行国家和工程所在地政府建设部门相关造价文件以及</w:t>
      </w:r>
      <w:r>
        <w:rPr>
          <w:rFonts w:hint="eastAsia" w:ascii="仿宋" w:hAnsi="仿宋" w:eastAsia="仿宋" w:cs="仿宋"/>
          <w:bCs/>
          <w:color w:val="auto"/>
          <w:sz w:val="30"/>
          <w:szCs w:val="30"/>
          <w:highlight w:val="none"/>
          <w:lang w:val="en-US" w:eastAsia="zh-CN"/>
        </w:rPr>
        <w:t>磋商文件、响应</w:t>
      </w:r>
      <w:r>
        <w:rPr>
          <w:rFonts w:hint="eastAsia" w:ascii="仿宋" w:hAnsi="仿宋" w:eastAsia="仿宋" w:cs="仿宋"/>
          <w:bCs/>
          <w:color w:val="auto"/>
          <w:sz w:val="30"/>
          <w:szCs w:val="30"/>
          <w:highlight w:val="none"/>
        </w:rPr>
        <w:t>文件依据的计价规范等规定申报，承包人所报的人工、材料、机械价格、取费费率并参考原子目</w:t>
      </w:r>
      <w:r>
        <w:rPr>
          <w:rFonts w:hint="eastAsia" w:ascii="仿宋" w:hAnsi="仿宋" w:eastAsia="仿宋" w:cs="仿宋"/>
          <w:bCs/>
          <w:color w:val="auto"/>
          <w:sz w:val="30"/>
          <w:szCs w:val="30"/>
          <w:highlight w:val="none"/>
          <w:lang w:val="en-US" w:eastAsia="zh-CN"/>
        </w:rPr>
        <w:t>响应</w:t>
      </w:r>
      <w:r>
        <w:rPr>
          <w:rFonts w:hint="eastAsia" w:ascii="仿宋" w:hAnsi="仿宋" w:eastAsia="仿宋" w:cs="仿宋"/>
          <w:bCs/>
          <w:color w:val="auto"/>
          <w:sz w:val="30"/>
          <w:szCs w:val="30"/>
          <w:highlight w:val="none"/>
        </w:rPr>
        <w:t>报价与对应标底综合单价相比的同等优惠让利幅度编制综合单价及分析，经监理、跟踪单位、发包人及监管人审定后作为结算依据。</w:t>
      </w:r>
    </w:p>
    <w:p w14:paraId="25028E80">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（4）措施项目清单中的费用，无论工程量是否发生变化、设计图纸是否发生变更，结算时将不得调整。</w:t>
      </w:r>
    </w:p>
    <w:p w14:paraId="5205E045">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（二）固定总价合同风险及价款调整办法。</w:t>
      </w:r>
    </w:p>
    <w:p w14:paraId="73C44DA6">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固定总价合同是指合同当事人约定以施工图、已标价工程量清单或预算书及有关条件进行合同价格计算、调整和确认的建设工程施工合同，在约定的范围内合同总价不作调整。</w:t>
      </w:r>
    </w:p>
    <w:p w14:paraId="7BEBCB2D">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1. 固定总价包含的风险范围：①承包人施工技术、管理、组织、措施的风险；②采购文件（含答疑）、合同文件中约定的风险；③不调价材料（设备）的市场价格风险；④调价材料（设备）市场价格在</w:t>
      </w:r>
      <w:r>
        <w:rPr>
          <w:rFonts w:hint="eastAsia" w:ascii="仿宋" w:hAnsi="仿宋" w:eastAsia="仿宋" w:cs="仿宋"/>
          <w:bCs/>
          <w:color w:val="auto"/>
          <w:sz w:val="30"/>
          <w:szCs w:val="30"/>
          <w:highlight w:val="none"/>
          <w:u w:val="single"/>
        </w:rPr>
        <w:t>5%</w:t>
      </w:r>
      <w:r>
        <w:rPr>
          <w:rFonts w:hint="eastAsia" w:ascii="仿宋" w:hAnsi="仿宋" w:eastAsia="仿宋" w:cs="仿宋"/>
          <w:bCs/>
          <w:color w:val="auto"/>
          <w:sz w:val="30"/>
          <w:szCs w:val="30"/>
          <w:highlight w:val="none"/>
        </w:rPr>
        <w:t>范围内的涨跌；⑤</w:t>
      </w:r>
      <w:r>
        <w:rPr>
          <w:rFonts w:hint="eastAsia" w:ascii="仿宋" w:hAnsi="仿宋" w:eastAsia="仿宋" w:cs="仿宋"/>
          <w:color w:val="auto"/>
          <w:sz w:val="30"/>
          <w:szCs w:val="30"/>
          <w:highlight w:val="none"/>
        </w:rPr>
        <w:t>施工</w:t>
      </w:r>
      <w:r>
        <w:rPr>
          <w:rFonts w:hint="eastAsia" w:ascii="仿宋" w:hAnsi="仿宋" w:eastAsia="仿宋" w:cs="仿宋"/>
          <w:bCs/>
          <w:color w:val="auto"/>
          <w:sz w:val="30"/>
          <w:szCs w:val="30"/>
          <w:highlight w:val="none"/>
        </w:rPr>
        <w:t>图纸范围内的所有工程量差、项目特征描述不符或清单缺项的风险。</w:t>
      </w:r>
    </w:p>
    <w:p w14:paraId="6CFEA7F6">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2. 风险费用的计算方法：风险费用包含在合同价中。</w:t>
      </w:r>
    </w:p>
    <w:p w14:paraId="38ECA422">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3. 风险范围以外合同价格的调整方法： </w:t>
      </w:r>
    </w:p>
    <w:p w14:paraId="354B1FCF">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（1）本工程以响应截止日前</w:t>
      </w:r>
      <w:r>
        <w:rPr>
          <w:rFonts w:hint="eastAsia" w:ascii="仿宋" w:hAnsi="仿宋" w:eastAsia="仿宋" w:cs="仿宋"/>
          <w:bCs/>
          <w:color w:val="auto"/>
          <w:sz w:val="30"/>
          <w:szCs w:val="30"/>
          <w:highlight w:val="none"/>
          <w:u w:val="single"/>
        </w:rPr>
        <w:t xml:space="preserve"> 28</w:t>
      </w:r>
      <w:r>
        <w:rPr>
          <w:rFonts w:hint="eastAsia" w:ascii="仿宋" w:hAnsi="仿宋" w:eastAsia="仿宋" w:cs="仿宋"/>
          <w:bCs/>
          <w:color w:val="auto"/>
          <w:sz w:val="30"/>
          <w:szCs w:val="30"/>
          <w:highlight w:val="none"/>
        </w:rPr>
        <w:t>日为基准，其后国家的法律、法规、规章和政策发生变化影响工程造价，按照省级建设行政主管部门或相关行业主管部门及其授权的工程造价管理机构发布的文件及合同的约定调整合同价格。</w:t>
      </w:r>
    </w:p>
    <w:p w14:paraId="187D9D37">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（2）人工单价按省级建设行政主管部门或相关行业主管部门及其授权的工程造价管理机构发布的人工费等文件调整合同价格，但调整后的人工单价高于发布指导价的除外。</w:t>
      </w:r>
    </w:p>
    <w:p w14:paraId="1F095E15">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（3）安全文明措施费中基本费、标化工地增加费、扬尘污染防治增加费根据实际考评情况按相关文件执行。</w:t>
      </w:r>
    </w:p>
    <w:p w14:paraId="57A2C79E">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（4）措施项目在整个合同执行期间以合同价固定项目和费用包干结算。如因合同变更或因工程量变化较大时，按下述方法调整：</w:t>
      </w:r>
    </w:p>
    <w:p w14:paraId="250D2DFC">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①当工程量增减引起价款调整不超过合同总价的5%时，则包干部分的措施费不调整。</w:t>
      </w:r>
    </w:p>
    <w:p w14:paraId="2F748167">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②当工程量增减引起价款调整超过合同总价的5%以上时，按下列方法调整：合同内包干部分措施费×（增减工程量引起的价款调整－合同价×5%）/合同价。</w:t>
      </w:r>
    </w:p>
    <w:p w14:paraId="01CAFE43">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（5）不可竞争费用中的环境保护税，竣工结算时按有权部门实际收取的金额调整。由于承包人管理等原因造成有权部门超额征收的部分和有权部门对本项目处罚性的征收部分均由承包人自行承担。</w:t>
      </w:r>
    </w:p>
    <w:p w14:paraId="555D5723">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（6）所有变更、签证应由承包人、监理人和/或造价咨询人员、发包人、监管人共同签字才能生效，否则不能作为结算的依据。</w:t>
      </w:r>
    </w:p>
    <w:p w14:paraId="6D6AAFC5">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（7）总承包服务费：按发包人专业分包工程结算价为基数，承包人报价中的费率结算。</w:t>
      </w:r>
    </w:p>
    <w:p w14:paraId="28EC35BD">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8）水电费：根据实际，采取两种办法：一是施工现场装表计量，承包人向发包人缴纳，差价不作调整；承包人生活区用水、电由承包人承担。二是工程量按定额含量结算，超出定额含量部分承包人自行承担，差价不作调整；承包人生活区用水、电由承包人承担。具体办法在合同协议书其他条款中约定。</w:t>
      </w:r>
    </w:p>
    <w:p w14:paraId="0AC48CEE">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bCs/>
          <w:color w:val="auto"/>
          <w:sz w:val="30"/>
          <w:szCs w:val="30"/>
          <w:highlight w:val="none"/>
        </w:rPr>
        <w:t>（三）</w:t>
      </w:r>
      <w:r>
        <w:rPr>
          <w:rFonts w:hint="eastAsia" w:ascii="仿宋" w:hAnsi="仿宋" w:eastAsia="仿宋" w:cs="仿宋"/>
          <w:color w:val="auto"/>
          <w:sz w:val="30"/>
          <w:szCs w:val="30"/>
          <w:highlight w:val="none"/>
        </w:rPr>
        <w:t>竣工结算审计时，核减率在</w:t>
      </w:r>
      <w:r>
        <w:rPr>
          <w:rFonts w:hint="eastAsia" w:ascii="仿宋" w:hAnsi="仿宋" w:eastAsia="仿宋" w:cs="仿宋"/>
          <w:color w:val="auto"/>
          <w:sz w:val="30"/>
          <w:szCs w:val="30"/>
          <w:highlight w:val="none"/>
          <w:u w:val="single"/>
        </w:rPr>
        <w:t xml:space="preserve"> 5%</w:t>
      </w:r>
      <w:r>
        <w:rPr>
          <w:rFonts w:hint="eastAsia" w:ascii="仿宋" w:hAnsi="仿宋" w:eastAsia="仿宋" w:cs="仿宋"/>
          <w:color w:val="auto"/>
          <w:sz w:val="30"/>
          <w:szCs w:val="30"/>
          <w:highlight w:val="none"/>
        </w:rPr>
        <w:t>及以下的，审计费由监管人承担；核减率在</w:t>
      </w:r>
      <w:r>
        <w:rPr>
          <w:rFonts w:hint="eastAsia" w:ascii="仿宋" w:hAnsi="仿宋" w:eastAsia="仿宋" w:cs="仿宋"/>
          <w:color w:val="auto"/>
          <w:sz w:val="30"/>
          <w:szCs w:val="30"/>
          <w:highlight w:val="none"/>
          <w:u w:val="single"/>
        </w:rPr>
        <w:t xml:space="preserve"> 5%</w:t>
      </w:r>
      <w:r>
        <w:rPr>
          <w:rFonts w:hint="eastAsia" w:ascii="仿宋" w:hAnsi="仿宋" w:eastAsia="仿宋" w:cs="仿宋"/>
          <w:color w:val="auto"/>
          <w:sz w:val="30"/>
          <w:szCs w:val="30"/>
          <w:highlight w:val="none"/>
        </w:rPr>
        <w:t>以上的，审计费全部由承包人承担。核减率=（送审金额-审定金额）/送审金额×100%。</w:t>
      </w:r>
    </w:p>
    <w:p w14:paraId="40E17411">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十二、补充条款</w:t>
      </w:r>
    </w:p>
    <w:p w14:paraId="3CBD7371">
      <w:pPr>
        <w:overflowPunct w:val="0"/>
        <w:spacing w:line="560" w:lineRule="exact"/>
        <w:ind w:firstLine="584"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1. 承包人向发包人及监管人承诺按照合同约定进行施工、竣工并在缺陷责任期内承担工程质量保修责任。</w:t>
      </w:r>
    </w:p>
    <w:p w14:paraId="44295A71">
      <w:pPr>
        <w:overflowPunct w:val="0"/>
        <w:spacing w:line="560" w:lineRule="exact"/>
        <w:ind w:firstLine="584"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2. 监管方向承包人承诺按照合同约定的期限和方式支付合同价款及其他应当支付的款项。</w:t>
      </w:r>
    </w:p>
    <w:p w14:paraId="7B2D79D4">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竣工结算审定价原则上不得超过签约合同价。如有特殊情况，应取得项目原批准部门认可。  </w:t>
      </w:r>
    </w:p>
    <w:p w14:paraId="0B6BE7B9">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十三、违约责任 </w:t>
      </w:r>
    </w:p>
    <w:p w14:paraId="69305978">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延迟交付</w:t>
      </w:r>
    </w:p>
    <w:p w14:paraId="54E01A04">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承包人未能在合同约定的期限内完成工程并交付使用的，每延迟一日，承包人应向发包人支付违约金，违约金的计算公式为：每日违约金金额=工程总价×</w:t>
      </w:r>
      <w:r>
        <w:rPr>
          <w:rFonts w:hint="eastAsia" w:ascii="仿宋" w:hAnsi="仿宋" w:eastAsia="仿宋" w:cs="仿宋"/>
          <w:color w:val="auto"/>
          <w:sz w:val="30"/>
          <w:szCs w:val="30"/>
          <w:highlight w:val="none"/>
          <w:u w:val="single"/>
          <w:lang w:eastAsia="zh-CN"/>
        </w:rPr>
        <w:t xml:space="preserve"> 0.05 </w:t>
      </w:r>
      <w:r>
        <w:rPr>
          <w:rFonts w:hint="eastAsia" w:ascii="仿宋" w:hAnsi="仿宋" w:eastAsia="仿宋" w:cs="仿宋"/>
          <w:color w:val="auto"/>
          <w:sz w:val="30"/>
          <w:szCs w:val="30"/>
          <w:highlight w:val="none"/>
        </w:rPr>
        <w:t>%。</w:t>
      </w:r>
    </w:p>
    <w:p w14:paraId="4A0F3F5B">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若延迟交付超过</w:t>
      </w:r>
      <w:r>
        <w:rPr>
          <w:rFonts w:hint="eastAsia" w:ascii="仿宋" w:hAnsi="仿宋" w:eastAsia="仿宋" w:cs="仿宋"/>
          <w:color w:val="auto"/>
          <w:sz w:val="30"/>
          <w:szCs w:val="30"/>
          <w:highlight w:val="none"/>
          <w:u w:val="single"/>
          <w:lang w:eastAsia="zh-CN"/>
        </w:rPr>
        <w:t xml:space="preserve"> 30 </w:t>
      </w:r>
      <w:r>
        <w:rPr>
          <w:rFonts w:hint="eastAsia" w:ascii="仿宋" w:hAnsi="仿宋" w:eastAsia="仿宋" w:cs="仿宋"/>
          <w:color w:val="auto"/>
          <w:sz w:val="30"/>
          <w:szCs w:val="30"/>
          <w:highlight w:val="none"/>
        </w:rPr>
        <w:t>日，发包人有权解除合同，并要求承包人赔偿因延迟交付所造成的直接损失。</w:t>
      </w:r>
    </w:p>
    <w:p w14:paraId="466C5EA2">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工程质量不符合约定</w:t>
      </w:r>
    </w:p>
    <w:p w14:paraId="044EFDB2">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承包人交付的工程质量不符合合同约定的标准，发包人有权要求承包人在</w:t>
      </w:r>
      <w:r>
        <w:rPr>
          <w:rFonts w:hint="eastAsia" w:ascii="仿宋" w:hAnsi="仿宋" w:eastAsia="仿宋" w:cs="仿宋"/>
          <w:color w:val="auto"/>
          <w:sz w:val="30"/>
          <w:szCs w:val="30"/>
          <w:highlight w:val="none"/>
          <w:u w:val="single"/>
          <w:lang w:eastAsia="zh-CN"/>
        </w:rPr>
        <w:t xml:space="preserve"> 10 </w:t>
      </w:r>
      <w:r>
        <w:rPr>
          <w:rFonts w:hint="eastAsia" w:ascii="仿宋" w:hAnsi="仿宋" w:eastAsia="仿宋" w:cs="仿宋"/>
          <w:color w:val="auto"/>
          <w:sz w:val="30"/>
          <w:szCs w:val="30"/>
          <w:highlight w:val="none"/>
        </w:rPr>
        <w:t>日内进行修复或重做，费用由承包人承担。</w:t>
      </w:r>
    </w:p>
    <w:p w14:paraId="713F1B38">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若承包人未能在规定期限内完成修复或重做，发包人有权自行或委托第三方进行修复，相关费用由承包人承担，并支付违约金，违约金金额为修复费用的</w:t>
      </w:r>
      <w:r>
        <w:rPr>
          <w:rFonts w:hint="eastAsia" w:ascii="仿宋" w:hAnsi="仿宋" w:eastAsia="仿宋" w:cs="仿宋"/>
          <w:color w:val="auto"/>
          <w:sz w:val="30"/>
          <w:szCs w:val="30"/>
          <w:highlight w:val="none"/>
          <w:u w:val="single"/>
          <w:lang w:eastAsia="zh-CN"/>
        </w:rPr>
        <w:t xml:space="preserve"> 20 </w:t>
      </w:r>
      <w:r>
        <w:rPr>
          <w:rFonts w:hint="eastAsia" w:ascii="仿宋" w:hAnsi="仿宋" w:eastAsia="仿宋" w:cs="仿宋"/>
          <w:color w:val="auto"/>
          <w:sz w:val="30"/>
          <w:szCs w:val="30"/>
          <w:highlight w:val="none"/>
        </w:rPr>
        <w:t>%。</w:t>
      </w:r>
    </w:p>
    <w:p w14:paraId="614AA797">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未按时支付款项</w:t>
      </w:r>
    </w:p>
    <w:p w14:paraId="2F692895">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监管人未能按照合同约定的时间支付工程款项的，每延迟一日，监管人应向发</w:t>
      </w:r>
      <w:r>
        <w:rPr>
          <w:rFonts w:hint="eastAsia" w:ascii="仿宋" w:hAnsi="仿宋" w:eastAsia="仿宋" w:cs="仿宋"/>
          <w:color w:val="auto"/>
          <w:sz w:val="30"/>
          <w:szCs w:val="30"/>
          <w:highlight w:val="none"/>
          <w:lang w:eastAsia="zh-CN"/>
        </w:rPr>
        <w:t>承</w:t>
      </w:r>
      <w:r>
        <w:rPr>
          <w:rFonts w:hint="eastAsia" w:ascii="仿宋" w:hAnsi="仿宋" w:eastAsia="仿宋" w:cs="仿宋"/>
          <w:color w:val="auto"/>
          <w:sz w:val="30"/>
          <w:szCs w:val="30"/>
          <w:highlight w:val="none"/>
        </w:rPr>
        <w:t>包人支付违约金，违约金的计算公式为：每日违约金金额=未支付款项×</w:t>
      </w:r>
      <w:r>
        <w:rPr>
          <w:rFonts w:hint="eastAsia" w:ascii="仿宋" w:hAnsi="仿宋" w:eastAsia="仿宋" w:cs="仿宋"/>
          <w:color w:val="auto"/>
          <w:sz w:val="30"/>
          <w:szCs w:val="30"/>
          <w:highlight w:val="none"/>
          <w:lang w:eastAsia="zh-CN"/>
        </w:rPr>
        <w:t>万分之五</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eastAsia="zh-CN"/>
        </w:rPr>
        <w:t>违约金总额不超过</w:t>
      </w:r>
      <w:r>
        <w:rPr>
          <w:rFonts w:hint="eastAsia" w:ascii="仿宋" w:hAnsi="仿宋" w:eastAsia="仿宋" w:cs="仿宋"/>
          <w:color w:val="auto"/>
          <w:sz w:val="30"/>
          <w:szCs w:val="30"/>
          <w:highlight w:val="none"/>
        </w:rPr>
        <w:t>未支付款项</w:t>
      </w:r>
      <w:r>
        <w:rPr>
          <w:rFonts w:hint="eastAsia" w:ascii="仿宋" w:hAnsi="仿宋" w:eastAsia="仿宋" w:cs="仿宋"/>
          <w:color w:val="auto"/>
          <w:sz w:val="30"/>
          <w:szCs w:val="30"/>
          <w:highlight w:val="none"/>
          <w:lang w:eastAsia="zh-CN"/>
        </w:rPr>
        <w:t>的5%</w:t>
      </w:r>
      <w:r>
        <w:rPr>
          <w:rFonts w:hint="eastAsia" w:ascii="仿宋" w:hAnsi="仿宋" w:eastAsia="仿宋" w:cs="仿宋"/>
          <w:color w:val="auto"/>
          <w:sz w:val="30"/>
          <w:szCs w:val="30"/>
          <w:highlight w:val="none"/>
        </w:rPr>
        <w:t>。</w:t>
      </w:r>
    </w:p>
    <w:p w14:paraId="137CC79D">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损失赔偿</w:t>
      </w:r>
    </w:p>
    <w:p w14:paraId="4820AA18">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调查费、差旅费）。</w:t>
      </w:r>
    </w:p>
    <w:p w14:paraId="22200533">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十四、廉洁约定</w:t>
      </w:r>
    </w:p>
    <w:p w14:paraId="532ECFAB">
      <w:pPr>
        <w:overflowPunct w:val="0"/>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 三方应当自觉遵守采购规则和廉政建设的各项规定。</w:t>
      </w:r>
    </w:p>
    <w:p w14:paraId="76F14C3E">
      <w:pPr>
        <w:overflowPunct w:val="0"/>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 发包人、监管人及其工作人员不得以任何形式向承包人及其工作人员索要和收受回扣等好处费；不得接受承包人及其工作人员的礼金、有价证券、贵重物品；不得在承包人报销任何应由发包人支付的费用；不得要求或者接受承包人及其工作人员为其住房装修、婚丧嫁娶、家属和子女的工作安排以及出国提供方便等不正当利益；不得向承包人及其工作人员介绍家属或者亲友从事与本次采购有关的经济活动；不得参加承包人及其工作人员安排的宴请和娱乐活动；不得索要或接受可能对公正执行公务有影响的其他不正当利益。</w:t>
      </w:r>
    </w:p>
    <w:p w14:paraId="438B1DBA">
      <w:pPr>
        <w:overflowPunct w:val="0"/>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 承包人及其工作人员应当通过正常途径开展相关业务，不得为获取某些不正当利益而向发包人、监管人及其工作人员赠送礼金、有价证券和贵重物品等；不得为谋取私利擅自与发包人、监管人及其工作人员就相关采购事宜进行私下商谈或者达成默契；不得邀请发包人、监管人及其工作人员外出旅游或参加娱乐活动；不得为发包人、监管人及其工作人员购置或者提供通讯工具、交通工具、家电、高档办公用品等物品；不得向发包人、监管人及其工作人员输送其他不正当利益。</w:t>
      </w:r>
    </w:p>
    <w:p w14:paraId="5A74B06E">
      <w:pPr>
        <w:overflowPunct w:val="0"/>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 承包人及其工作人员如发现发包人、监管人及其工作人员有违反廉洁规定和约定的，应向发包人、监管人直属机关纪委或上级纪检监察部门举报。发包人、监管人及其工作人员不得找任何借口对举报人进行报复。发包人、监管人及其工作人员对举报属实和严格遵守廉洁约定的一方，在同等条件下给与承接后续采购的优先邀请采购权。</w:t>
      </w:r>
    </w:p>
    <w:p w14:paraId="255CC9E9">
      <w:pPr>
        <w:overflowPunct w:val="0"/>
        <w:spacing w:line="560" w:lineRule="exact"/>
        <w:ind w:firstLine="573" w:firstLineChars="196"/>
        <w:rPr>
          <w:rFonts w:hint="eastAsia" w:ascii="仿宋" w:hAnsi="仿宋" w:eastAsia="仿宋" w:cs="仿宋"/>
          <w:color w:val="auto"/>
          <w:sz w:val="28"/>
          <w:szCs w:val="28"/>
          <w:highlight w:val="none"/>
        </w:rPr>
      </w:pPr>
      <w:r>
        <w:rPr>
          <w:rFonts w:hint="eastAsia" w:ascii="仿宋" w:hAnsi="仿宋" w:eastAsia="仿宋" w:cs="仿宋"/>
          <w:color w:val="auto"/>
          <w:sz w:val="30"/>
          <w:szCs w:val="30"/>
          <w:highlight w:val="none"/>
        </w:rPr>
        <w:t>5. 发包人、监管人及其工作人员发现承包人及其工作人员有违反本廉洁约定或者采取不正当手段行贿的，根据具体情节和造成的后果追究承包人合同总价</w:t>
      </w:r>
      <w:r>
        <w:rPr>
          <w:rFonts w:hint="eastAsia" w:ascii="仿宋" w:hAnsi="仿宋" w:eastAsia="仿宋" w:cs="仿宋"/>
          <w:color w:val="auto"/>
          <w:sz w:val="30"/>
          <w:szCs w:val="30"/>
          <w:highlight w:val="none"/>
          <w:u w:val="single"/>
        </w:rPr>
        <w:t xml:space="preserve"> 1－5％</w:t>
      </w:r>
      <w:r>
        <w:rPr>
          <w:rFonts w:hint="eastAsia" w:ascii="仿宋" w:hAnsi="仿宋" w:eastAsia="仿宋" w:cs="仿宋"/>
          <w:color w:val="auto"/>
          <w:sz w:val="30"/>
          <w:szCs w:val="30"/>
          <w:highlight w:val="none"/>
        </w:rPr>
        <w:t>的违约金。由此给发包人、监管人造成的损失均由承包人承担。</w:t>
      </w:r>
    </w:p>
    <w:p w14:paraId="4846CF46">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十五、争议解决</w:t>
      </w:r>
    </w:p>
    <w:p w14:paraId="0F54D996">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任何因本合同引起的或与本合同有关的争议，各方应首先通过友好协商解决。如果经过友好协商仍无法达成一致，各方均同意提交工程所在地有管辖权的人民法院诉讼解决。</w:t>
      </w:r>
      <w:bookmarkStart w:id="67" w:name="_GoBack"/>
      <w:bookmarkEnd w:id="67"/>
    </w:p>
    <w:p w14:paraId="4C9198D1">
      <w:pPr>
        <w:snapToGrid w:val="0"/>
        <w:spacing w:before="19" w:line="360" w:lineRule="auto"/>
        <w:rPr>
          <w:rFonts w:hint="eastAsia" w:ascii="方正仿宋_GBK" w:hAnsi="方正仿宋_GBK" w:eastAsia="方正仿宋_GBK" w:cs="方正仿宋_GBK"/>
          <w:color w:val="auto"/>
          <w:sz w:val="28"/>
          <w:szCs w:val="28"/>
          <w:highlight w:val="none"/>
        </w:rPr>
      </w:pPr>
    </w:p>
    <w:p w14:paraId="623B74D9">
      <w:pPr>
        <w:widowControl/>
        <w:adjustRightInd w:val="0"/>
        <w:spacing w:line="360" w:lineRule="auto"/>
        <w:ind w:firstLine="404" w:firstLineChars="200"/>
        <w:rPr>
          <w:rFonts w:hint="eastAsia" w:ascii="宋体" w:hAnsi="宋体"/>
          <w:bCs/>
          <w:color w:val="auto"/>
          <w:szCs w:val="21"/>
          <w:highlight w:val="none"/>
          <w:lang w:val="zh-CN"/>
        </w:rPr>
      </w:pPr>
    </w:p>
    <w:p w14:paraId="31856273">
      <w:pPr>
        <w:bidi w:val="0"/>
        <w:rPr>
          <w:rFonts w:hint="eastAsia"/>
        </w:rPr>
      </w:pPr>
      <w:bookmarkStart w:id="53" w:name="_Toc22380"/>
      <w:r>
        <w:rPr>
          <w:rFonts w:hint="eastAsia"/>
        </w:rPr>
        <w:br w:type="page"/>
      </w:r>
    </w:p>
    <w:p w14:paraId="48CAE7F0">
      <w:pPr>
        <w:pStyle w:val="212"/>
        <w:spacing w:line="240" w:lineRule="atLeast"/>
        <w:ind w:firstLine="0" w:firstLineChars="0"/>
        <w:jc w:val="center"/>
        <w:outlineLvl w:val="0"/>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第六章 竞争性磋商响应文件格式及附件</w:t>
      </w:r>
      <w:bookmarkEnd w:id="53"/>
    </w:p>
    <w:p w14:paraId="2B30CF49">
      <w:pPr>
        <w:autoSpaceDE w:val="0"/>
        <w:autoSpaceDN w:val="0"/>
        <w:adjustRightInd w:val="0"/>
        <w:spacing w:line="240" w:lineRule="atLeast"/>
        <w:ind w:left="560"/>
        <w:jc w:val="center"/>
        <w:rPr>
          <w:rFonts w:ascii="黑体" w:eastAsia="黑体"/>
          <w:b/>
          <w:bCs/>
          <w:color w:val="auto"/>
          <w:sz w:val="36"/>
          <w:szCs w:val="36"/>
          <w:highlight w:val="none"/>
          <w:lang w:val="zh-CN"/>
        </w:rPr>
      </w:pPr>
    </w:p>
    <w:p w14:paraId="0A8CE8FB">
      <w:pPr>
        <w:jc w:val="center"/>
        <w:rPr>
          <w:rFonts w:hint="eastAsia" w:ascii="宋体" w:hAnsi="宋体"/>
          <w:b/>
          <w:color w:val="auto"/>
          <w:sz w:val="72"/>
          <w:highlight w:val="none"/>
        </w:rPr>
      </w:pPr>
    </w:p>
    <w:p w14:paraId="5AD2A745">
      <w:pPr>
        <w:jc w:val="center"/>
        <w:rPr>
          <w:rFonts w:hint="eastAsia" w:ascii="黑体" w:hAnsi="黑体" w:eastAsia="黑体" w:cs="黑体"/>
          <w:bCs/>
          <w:color w:val="auto"/>
          <w:sz w:val="72"/>
          <w:highlight w:val="none"/>
        </w:rPr>
      </w:pPr>
      <w:r>
        <w:rPr>
          <w:rFonts w:hint="eastAsia" w:ascii="黑体" w:hAnsi="黑体" w:eastAsia="黑体" w:cs="黑体"/>
          <w:bCs/>
          <w:color w:val="auto"/>
          <w:sz w:val="72"/>
          <w:highlight w:val="none"/>
        </w:rPr>
        <w:t>竞争性磋商响应文件</w:t>
      </w:r>
    </w:p>
    <w:p w14:paraId="5E67E3D9">
      <w:pPr>
        <w:ind w:firstLine="3611" w:firstLineChars="1026"/>
        <w:rPr>
          <w:rFonts w:hint="eastAsia" w:ascii="宋体" w:hAnsi="宋体"/>
          <w:b/>
          <w:color w:val="auto"/>
          <w:sz w:val="36"/>
          <w:highlight w:val="none"/>
        </w:rPr>
      </w:pPr>
    </w:p>
    <w:p w14:paraId="529CD73E">
      <w:pPr>
        <w:jc w:val="center"/>
        <w:rPr>
          <w:rFonts w:hint="eastAsia" w:ascii="宋体" w:hAnsi="宋体"/>
          <w:b/>
          <w:color w:val="auto"/>
          <w:sz w:val="72"/>
          <w:highlight w:val="none"/>
        </w:rPr>
      </w:pPr>
    </w:p>
    <w:p w14:paraId="65FA5670">
      <w:pPr>
        <w:jc w:val="center"/>
        <w:rPr>
          <w:rFonts w:hint="eastAsia" w:ascii="宋体" w:hAnsi="宋体"/>
          <w:b/>
          <w:color w:val="auto"/>
          <w:sz w:val="36"/>
          <w:highlight w:val="none"/>
        </w:rPr>
      </w:pPr>
    </w:p>
    <w:p w14:paraId="4FD2FCA0">
      <w:pPr>
        <w:jc w:val="center"/>
        <w:rPr>
          <w:rFonts w:hint="eastAsia" w:ascii="宋体" w:hAnsi="宋体"/>
          <w:b/>
          <w:color w:val="auto"/>
          <w:sz w:val="36"/>
          <w:highlight w:val="none"/>
        </w:rPr>
      </w:pPr>
    </w:p>
    <w:p w14:paraId="6C325C37">
      <w:pPr>
        <w:pStyle w:val="26"/>
        <w:ind w:left="1408" w:right="1408"/>
        <w:rPr>
          <w:rFonts w:hint="eastAsia" w:ascii="仿宋" w:hAnsi="仿宋" w:eastAsia="仿宋" w:cs="仿宋"/>
          <w:color w:val="auto"/>
          <w:highlight w:val="none"/>
        </w:rPr>
      </w:pPr>
    </w:p>
    <w:p w14:paraId="63089EDE">
      <w:pPr>
        <w:ind w:firstLine="2112" w:firstLineChars="600"/>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 目 编号： </w:t>
      </w:r>
      <w:r>
        <w:rPr>
          <w:rFonts w:hint="eastAsia" w:ascii="仿宋" w:hAnsi="仿宋" w:eastAsia="仿宋" w:cs="仿宋"/>
          <w:b/>
          <w:color w:val="auto"/>
          <w:sz w:val="36"/>
          <w:highlight w:val="none"/>
          <w:u w:val="single"/>
        </w:rPr>
        <w:t xml:space="preserve">               </w:t>
      </w:r>
    </w:p>
    <w:p w14:paraId="5CC39246">
      <w:pPr>
        <w:ind w:firstLine="2112" w:firstLineChars="600"/>
        <w:jc w:val="left"/>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项 目 名称： </w:t>
      </w:r>
      <w:r>
        <w:rPr>
          <w:rFonts w:hint="eastAsia" w:ascii="仿宋" w:hAnsi="仿宋" w:eastAsia="仿宋" w:cs="仿宋"/>
          <w:b/>
          <w:color w:val="auto"/>
          <w:sz w:val="36"/>
          <w:highlight w:val="none"/>
          <w:u w:val="single"/>
        </w:rPr>
        <w:t xml:space="preserve">               </w:t>
      </w:r>
    </w:p>
    <w:p w14:paraId="55CF6949">
      <w:pPr>
        <w:jc w:val="left"/>
        <w:rPr>
          <w:rFonts w:hint="eastAsia" w:ascii="仿宋" w:hAnsi="仿宋" w:eastAsia="仿宋" w:cs="仿宋"/>
          <w:b/>
          <w:color w:val="auto"/>
          <w:sz w:val="36"/>
          <w:highlight w:val="none"/>
        </w:rPr>
      </w:pPr>
    </w:p>
    <w:p w14:paraId="1106F7E7">
      <w:pPr>
        <w:jc w:val="left"/>
        <w:rPr>
          <w:rFonts w:hint="eastAsia" w:ascii="仿宋" w:hAnsi="仿宋" w:eastAsia="仿宋" w:cs="仿宋"/>
          <w:b/>
          <w:color w:val="auto"/>
          <w:sz w:val="36"/>
          <w:highlight w:val="none"/>
        </w:rPr>
      </w:pPr>
    </w:p>
    <w:p w14:paraId="53611F5A">
      <w:pPr>
        <w:jc w:val="left"/>
        <w:rPr>
          <w:rFonts w:hint="eastAsia" w:ascii="仿宋" w:hAnsi="仿宋" w:eastAsia="仿宋" w:cs="仿宋"/>
          <w:b/>
          <w:color w:val="auto"/>
          <w:sz w:val="36"/>
          <w:highlight w:val="none"/>
        </w:rPr>
      </w:pPr>
    </w:p>
    <w:p w14:paraId="4FFC8FA5">
      <w:pPr>
        <w:jc w:val="left"/>
        <w:rPr>
          <w:rFonts w:hint="eastAsia" w:ascii="仿宋" w:hAnsi="仿宋" w:eastAsia="仿宋" w:cs="仿宋"/>
          <w:b/>
          <w:color w:val="auto"/>
          <w:sz w:val="36"/>
          <w:highlight w:val="none"/>
        </w:rPr>
      </w:pPr>
    </w:p>
    <w:p w14:paraId="271F7F84">
      <w:pPr>
        <w:jc w:val="left"/>
        <w:rPr>
          <w:rFonts w:hint="eastAsia" w:ascii="仿宋" w:hAnsi="仿宋" w:eastAsia="仿宋" w:cs="仿宋"/>
          <w:b/>
          <w:color w:val="auto"/>
          <w:sz w:val="36"/>
          <w:highlight w:val="none"/>
        </w:rPr>
      </w:pPr>
    </w:p>
    <w:p w14:paraId="7E6BA4DF">
      <w:pPr>
        <w:ind w:firstLine="2112" w:firstLineChars="600"/>
        <w:jc w:val="left"/>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供应商名称 ：</w:t>
      </w:r>
      <w:r>
        <w:rPr>
          <w:rFonts w:hint="eastAsia" w:ascii="仿宋" w:hAnsi="仿宋" w:eastAsia="仿宋" w:cs="仿宋"/>
          <w:b/>
          <w:color w:val="auto"/>
          <w:sz w:val="36"/>
          <w:highlight w:val="none"/>
          <w:u w:val="single"/>
        </w:rPr>
        <w:t xml:space="preserve">               </w:t>
      </w:r>
    </w:p>
    <w:p w14:paraId="02A0E884">
      <w:pPr>
        <w:ind w:firstLine="2112" w:firstLineChars="600"/>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日      期 ：</w:t>
      </w:r>
      <w:r>
        <w:rPr>
          <w:rFonts w:hint="eastAsia" w:ascii="仿宋" w:hAnsi="仿宋" w:eastAsia="仿宋" w:cs="仿宋"/>
          <w:b/>
          <w:color w:val="auto"/>
          <w:sz w:val="36"/>
          <w:highlight w:val="none"/>
          <w:u w:val="single"/>
        </w:rPr>
        <w:t xml:space="preserve">               </w:t>
      </w:r>
    </w:p>
    <w:p w14:paraId="7204B9D6">
      <w:pPr>
        <w:jc w:val="center"/>
        <w:rPr>
          <w:rFonts w:hint="eastAsia" w:ascii="宋体" w:hAnsi="宋体" w:cs="宋体"/>
          <w:b/>
          <w:bCs/>
          <w:color w:val="auto"/>
          <w:sz w:val="32"/>
          <w:szCs w:val="32"/>
          <w:highlight w:val="none"/>
        </w:rPr>
      </w:pPr>
      <w:bookmarkStart w:id="54" w:name="_Toc489655320"/>
      <w:bookmarkStart w:id="55" w:name="_Toc508699424"/>
      <w:r>
        <w:rPr>
          <w:rFonts w:hint="eastAsia" w:ascii="宋体" w:hAnsi="宋体" w:cs="宋体"/>
          <w:b/>
          <w:bCs/>
          <w:color w:val="auto"/>
          <w:sz w:val="32"/>
          <w:szCs w:val="32"/>
          <w:highlight w:val="none"/>
        </w:rPr>
        <w:br w:type="page"/>
      </w:r>
    </w:p>
    <w:p w14:paraId="3A5A3531">
      <w:pPr>
        <w:jc w:val="cente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磋商文件主要目录</w:t>
      </w:r>
      <w:bookmarkEnd w:id="54"/>
      <w:r>
        <w:rPr>
          <w:rFonts w:hint="eastAsia" w:ascii="黑体" w:hAnsi="黑体" w:eastAsia="黑体" w:cs="黑体"/>
          <w:color w:val="auto"/>
          <w:sz w:val="32"/>
          <w:szCs w:val="32"/>
          <w:highlight w:val="none"/>
        </w:rPr>
        <w:t>及相关证明材料格式、附件</w:t>
      </w:r>
      <w:bookmarkEnd w:id="55"/>
    </w:p>
    <w:p w14:paraId="31B75951">
      <w:pPr>
        <w:spacing w:line="560" w:lineRule="exact"/>
        <w:jc w:val="left"/>
        <w:rPr>
          <w:rFonts w:hint="eastAsia" w:ascii="宋体" w:hAnsi="宋体" w:cs="宋体"/>
          <w:color w:val="auto"/>
          <w:sz w:val="28"/>
          <w:szCs w:val="28"/>
          <w:highlight w:val="none"/>
        </w:rPr>
      </w:pPr>
    </w:p>
    <w:p w14:paraId="61EA3AF6">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一、磋商申请及声明</w:t>
      </w:r>
    </w:p>
    <w:p w14:paraId="71E4D498">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二、法定代表人授权书</w:t>
      </w:r>
    </w:p>
    <w:p w14:paraId="72BCB444">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三、磋商报价表</w:t>
      </w:r>
    </w:p>
    <w:p w14:paraId="4C5C8804">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四、资格证明文件</w:t>
      </w:r>
    </w:p>
    <w:p w14:paraId="14DAF046">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五、已标价</w:t>
      </w:r>
      <w:r>
        <w:rPr>
          <w:rFonts w:hint="eastAsia" w:ascii="仿宋" w:hAnsi="仿宋" w:eastAsia="仿宋" w:cs="仿宋"/>
          <w:color w:val="auto"/>
          <w:sz w:val="30"/>
          <w:szCs w:val="30"/>
          <w:highlight w:val="none"/>
        </w:rPr>
        <w:t>工程量清单（分项报价）</w:t>
      </w:r>
    </w:p>
    <w:p w14:paraId="2E4079B5">
      <w:pPr>
        <w:spacing w:line="560" w:lineRule="exact"/>
        <w:ind w:firstLine="430" w:firstLineChars="147"/>
        <w:jc w:val="lef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六、供应商类似业绩情况表</w:t>
      </w:r>
    </w:p>
    <w:p w14:paraId="7A89EB25">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七、技术参数偏离表</w:t>
      </w:r>
    </w:p>
    <w:p w14:paraId="180ED4D8">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八、商务条款偏离表</w:t>
      </w:r>
    </w:p>
    <w:p w14:paraId="0C081340">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九、项目技术方案或服务说明</w:t>
      </w:r>
    </w:p>
    <w:p w14:paraId="2CD73B3E">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十、服务与承诺</w:t>
      </w:r>
    </w:p>
    <w:p w14:paraId="58088DD1">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十一、磋商需要的其他证明文件及材料（若有)</w:t>
      </w:r>
    </w:p>
    <w:p w14:paraId="5B357207">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附件一、中小企业声明函格式</w:t>
      </w:r>
    </w:p>
    <w:p w14:paraId="2C644DFC">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附件二、残疾人福利性单位声明函</w:t>
      </w:r>
    </w:p>
    <w:p w14:paraId="1F10956A">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附件三、属于监狱企业的证明文件格式</w:t>
      </w:r>
    </w:p>
    <w:p w14:paraId="5A40C751">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附件四、无重大违法记录声明格式</w:t>
      </w:r>
    </w:p>
    <w:p w14:paraId="022B5708">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附件五、具备履行合同所必需的设备和专业技术能力的声明格式及证明材料</w:t>
      </w:r>
    </w:p>
    <w:p w14:paraId="53B670E6">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附件六 、承诺书</w:t>
      </w:r>
    </w:p>
    <w:p w14:paraId="1915FABB">
      <w:pPr>
        <w:autoSpaceDE w:val="0"/>
        <w:autoSpaceDN w:val="0"/>
        <w:adjustRightInd w:val="0"/>
        <w:spacing w:line="240" w:lineRule="atLeast"/>
        <w:rPr>
          <w:rFonts w:hint="eastAsia" w:ascii="宋体" w:hAnsi="宋体" w:cs="宋体"/>
          <w:b/>
          <w:color w:val="auto"/>
          <w:szCs w:val="21"/>
          <w:highlight w:val="none"/>
          <w:lang w:val="zh-CN"/>
        </w:rPr>
      </w:pPr>
    </w:p>
    <w:p w14:paraId="7B4093DF">
      <w:pPr>
        <w:autoSpaceDE w:val="0"/>
        <w:autoSpaceDN w:val="0"/>
        <w:adjustRightInd w:val="0"/>
        <w:spacing w:line="240" w:lineRule="atLeast"/>
        <w:rPr>
          <w:rFonts w:hint="eastAsia" w:ascii="宋体" w:hAnsi="宋体" w:cs="宋体"/>
          <w:b/>
          <w:color w:val="auto"/>
          <w:szCs w:val="21"/>
          <w:highlight w:val="none"/>
          <w:lang w:val="zh-CN"/>
        </w:rPr>
      </w:pPr>
    </w:p>
    <w:p w14:paraId="7775DE33">
      <w:pPr>
        <w:autoSpaceDE w:val="0"/>
        <w:autoSpaceDN w:val="0"/>
        <w:adjustRightInd w:val="0"/>
        <w:spacing w:line="240" w:lineRule="atLeast"/>
        <w:rPr>
          <w:rFonts w:hint="eastAsia" w:ascii="宋体" w:hAnsi="宋体" w:cs="宋体"/>
          <w:b/>
          <w:color w:val="auto"/>
          <w:szCs w:val="21"/>
          <w:highlight w:val="none"/>
          <w:lang w:val="zh-CN"/>
        </w:rPr>
      </w:pPr>
    </w:p>
    <w:p w14:paraId="7FDA4508">
      <w:pPr>
        <w:autoSpaceDE w:val="0"/>
        <w:autoSpaceDN w:val="0"/>
        <w:adjustRightInd w:val="0"/>
        <w:spacing w:line="360" w:lineRule="auto"/>
        <w:rPr>
          <w:rFonts w:hint="eastAsia" w:ascii="方正黑体_GBK" w:hAnsi="方正黑体_GBK" w:eastAsia="方正黑体_GBK" w:cs="方正黑体_GBK"/>
          <w:color w:val="auto"/>
          <w:sz w:val="30"/>
          <w:szCs w:val="30"/>
          <w:highlight w:val="none"/>
          <w:lang w:val="zh-CN"/>
        </w:rPr>
      </w:pPr>
    </w:p>
    <w:p w14:paraId="73974382">
      <w:pPr>
        <w:autoSpaceDE w:val="0"/>
        <w:autoSpaceDN w:val="0"/>
        <w:adjustRightInd w:val="0"/>
        <w:spacing w:line="360" w:lineRule="auto"/>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目录一：磋商申请及声明</w:t>
      </w:r>
    </w:p>
    <w:p w14:paraId="0D05B8F5">
      <w:pPr>
        <w:spacing w:line="360" w:lineRule="auto"/>
        <w:jc w:val="center"/>
        <w:rPr>
          <w:rFonts w:hint="eastAsia" w:ascii="黑体" w:hAnsi="黑体" w:eastAsia="黑体" w:cs="黑体"/>
          <w:b/>
          <w:bCs/>
          <w:color w:val="auto"/>
          <w:sz w:val="30"/>
          <w:szCs w:val="30"/>
          <w:highlight w:val="none"/>
        </w:rPr>
      </w:pPr>
    </w:p>
    <w:p w14:paraId="2F9543AE">
      <w:pPr>
        <w:spacing w:line="360" w:lineRule="auto"/>
        <w:jc w:val="cente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磋商申请及声明</w:t>
      </w:r>
    </w:p>
    <w:p w14:paraId="0C52384A">
      <w:pPr>
        <w:autoSpaceDE w:val="0"/>
        <w:autoSpaceDN w:val="0"/>
        <w:adjustRightInd w:val="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致：</w:t>
      </w:r>
      <w:r>
        <w:rPr>
          <w:rFonts w:hint="eastAsia" w:ascii="仿宋" w:hAnsi="仿宋" w:eastAsia="仿宋" w:cs="仿宋"/>
          <w:color w:val="auto"/>
          <w:sz w:val="30"/>
          <w:szCs w:val="30"/>
          <w:highlight w:val="none"/>
          <w:u w:val="single"/>
        </w:rPr>
        <w:t xml:space="preserve">                  </w:t>
      </w:r>
    </w:p>
    <w:p w14:paraId="49462CB3">
      <w:pPr>
        <w:autoSpaceDE w:val="0"/>
        <w:autoSpaceDN w:val="0"/>
        <w:adjustRightInd w:val="0"/>
        <w:spacing w:line="560" w:lineRule="exact"/>
        <w:ind w:firstLine="584"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根据贵方</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（项目名称） </w:t>
      </w:r>
      <w:r>
        <w:rPr>
          <w:rFonts w:hint="eastAsia" w:ascii="仿宋" w:hAnsi="仿宋" w:eastAsia="仿宋" w:cs="仿宋"/>
          <w:b/>
          <w:color w:val="auto"/>
          <w:sz w:val="30"/>
          <w:szCs w:val="30"/>
          <w:highlight w:val="none"/>
          <w:u w:val="single"/>
        </w:rPr>
        <w:t xml:space="preserve">         </w:t>
      </w:r>
      <w:r>
        <w:rPr>
          <w:rFonts w:hint="eastAsia" w:ascii="仿宋" w:hAnsi="仿宋" w:eastAsia="仿宋" w:cs="仿宋"/>
          <w:color w:val="auto"/>
          <w:sz w:val="30"/>
          <w:szCs w:val="30"/>
          <w:highlight w:val="none"/>
          <w:lang w:val="zh-CN"/>
        </w:rPr>
        <w:t>（项目编号）磋商邀请，正式授权下述签字人</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(姓名和职务)代表</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（供应商名称），提交响应文件并参加磋商。</w:t>
      </w:r>
    </w:p>
    <w:p w14:paraId="242DA340">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据此函，签字人兹宣布同意如下：</w:t>
      </w:r>
    </w:p>
    <w:p w14:paraId="05DC8806">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zh-CN"/>
        </w:rPr>
        <w:t>我们的资格条件完全符合政府采购法和本次采购要求，</w:t>
      </w:r>
      <w:r>
        <w:rPr>
          <w:rFonts w:hint="eastAsia" w:ascii="仿宋" w:hAnsi="仿宋" w:eastAsia="仿宋" w:cs="仿宋"/>
          <w:color w:val="auto"/>
          <w:sz w:val="30"/>
          <w:szCs w:val="30"/>
          <w:highlight w:val="none"/>
        </w:rPr>
        <w:t>我们</w:t>
      </w:r>
      <w:r>
        <w:rPr>
          <w:rFonts w:hint="eastAsia" w:ascii="仿宋" w:hAnsi="仿宋" w:eastAsia="仿宋" w:cs="仿宋"/>
          <w:color w:val="auto"/>
          <w:sz w:val="30"/>
          <w:szCs w:val="30"/>
          <w:highlight w:val="none"/>
          <w:lang w:val="zh-CN"/>
        </w:rPr>
        <w:t>同意并向贵方提供了与本次采购活动有关的所有证据和资料</w:t>
      </w:r>
      <w:r>
        <w:rPr>
          <w:rFonts w:hint="eastAsia" w:ascii="仿宋" w:hAnsi="仿宋" w:eastAsia="仿宋" w:cs="仿宋"/>
          <w:color w:val="auto"/>
          <w:sz w:val="30"/>
          <w:szCs w:val="30"/>
          <w:highlight w:val="none"/>
        </w:rPr>
        <w:t>。</w:t>
      </w:r>
    </w:p>
    <w:p w14:paraId="785B0360">
      <w:pPr>
        <w:spacing w:line="560" w:lineRule="exact"/>
        <w:ind w:firstLine="584" w:firstLineChars="200"/>
        <w:jc w:val="lef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2、项目名称：</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w:t>
      </w:r>
    </w:p>
    <w:p w14:paraId="569D78BA">
      <w:pPr>
        <w:spacing w:line="560" w:lineRule="exact"/>
        <w:ind w:firstLine="584"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val="zh-CN"/>
        </w:rPr>
        <w:t>我们的</w:t>
      </w:r>
      <w:r>
        <w:rPr>
          <w:rFonts w:hint="eastAsia" w:ascii="仿宋" w:hAnsi="仿宋" w:eastAsia="仿宋" w:cs="仿宋"/>
          <w:color w:val="auto"/>
          <w:sz w:val="30"/>
          <w:szCs w:val="30"/>
          <w:highlight w:val="none"/>
        </w:rPr>
        <w:t>总报价为（大写）</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color w:val="auto"/>
          <w:sz w:val="30"/>
          <w:szCs w:val="30"/>
          <w:highlight w:val="none"/>
        </w:rPr>
        <w:t>元人民币、（小写）</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color w:val="auto"/>
          <w:sz w:val="30"/>
          <w:szCs w:val="30"/>
          <w:highlight w:val="none"/>
        </w:rPr>
        <w:t>元人民币。</w:t>
      </w:r>
    </w:p>
    <w:p w14:paraId="722D6556">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val="zh-CN"/>
        </w:rPr>
        <w:t>我们已详细审核全部磋商文件及其有效补充文件，我们放弃对磋商文件任何误解的权利，提交响应文件后，</w:t>
      </w:r>
      <w:r>
        <w:rPr>
          <w:rFonts w:hint="eastAsia" w:ascii="仿宋" w:hAnsi="仿宋" w:eastAsia="仿宋" w:cs="仿宋"/>
          <w:b/>
          <w:color w:val="auto"/>
          <w:sz w:val="30"/>
          <w:szCs w:val="30"/>
          <w:highlight w:val="none"/>
          <w:lang w:val="zh-CN"/>
        </w:rPr>
        <w:t>不对磋商文件本身提出质疑</w:t>
      </w:r>
      <w:r>
        <w:rPr>
          <w:rFonts w:hint="eastAsia" w:ascii="仿宋" w:hAnsi="仿宋" w:eastAsia="仿宋" w:cs="仿宋"/>
          <w:color w:val="auto"/>
          <w:sz w:val="30"/>
          <w:szCs w:val="30"/>
          <w:highlight w:val="none"/>
          <w:lang w:val="zh-CN"/>
        </w:rPr>
        <w:t>。否则，属于不诚信和故意扰乱政府采购活动行为，我们将无条件接受处罚。</w:t>
      </w:r>
    </w:p>
    <w:p w14:paraId="5295986A">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5、一旦我方成交，我方将根据磋商文件的规定，严格履行合同，保证于承诺的时间内完成本项目规定的服务内容。</w:t>
      </w:r>
    </w:p>
    <w:p w14:paraId="5005043B">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p>
    <w:p w14:paraId="6B803096">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7、我方正式通讯方式为：</w:t>
      </w:r>
    </w:p>
    <w:p w14:paraId="2FD4CC93">
      <w:pPr>
        <w:spacing w:line="560" w:lineRule="exact"/>
        <w:ind w:firstLine="584"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地   址：</w:t>
      </w:r>
      <w:r>
        <w:rPr>
          <w:rFonts w:hint="eastAsia" w:ascii="仿宋" w:hAnsi="仿宋" w:eastAsia="仿宋" w:cs="仿宋"/>
          <w:color w:val="auto"/>
          <w:sz w:val="30"/>
          <w:szCs w:val="30"/>
          <w:highlight w:val="none"/>
          <w:u w:val="single"/>
        </w:rPr>
        <w:t xml:space="preserve">                       </w:t>
      </w:r>
    </w:p>
    <w:p w14:paraId="11B8F467">
      <w:pPr>
        <w:spacing w:line="560" w:lineRule="exact"/>
        <w:ind w:firstLine="584"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电   话：</w:t>
      </w:r>
      <w:r>
        <w:rPr>
          <w:rFonts w:hint="eastAsia" w:ascii="仿宋" w:hAnsi="仿宋" w:eastAsia="仿宋" w:cs="仿宋"/>
          <w:color w:val="auto"/>
          <w:sz w:val="30"/>
          <w:szCs w:val="30"/>
          <w:highlight w:val="none"/>
          <w:u w:val="single"/>
        </w:rPr>
        <w:t xml:space="preserve">                       </w:t>
      </w:r>
    </w:p>
    <w:p w14:paraId="7F84D474">
      <w:pPr>
        <w:spacing w:line="560" w:lineRule="exact"/>
        <w:ind w:firstLine="584"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传   真：</w:t>
      </w:r>
      <w:r>
        <w:rPr>
          <w:rFonts w:hint="eastAsia" w:ascii="仿宋" w:hAnsi="仿宋" w:eastAsia="仿宋" w:cs="仿宋"/>
          <w:color w:val="auto"/>
          <w:sz w:val="30"/>
          <w:szCs w:val="30"/>
          <w:highlight w:val="none"/>
          <w:u w:val="single"/>
        </w:rPr>
        <w:t xml:space="preserve">                       </w:t>
      </w:r>
    </w:p>
    <w:p w14:paraId="25D75975">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8、我方正式开户银行和账号为：</w:t>
      </w:r>
    </w:p>
    <w:p w14:paraId="518FA5F5">
      <w:pPr>
        <w:spacing w:line="560" w:lineRule="exact"/>
        <w:ind w:firstLine="584"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开户银行：</w:t>
      </w:r>
      <w:r>
        <w:rPr>
          <w:rFonts w:hint="eastAsia" w:ascii="仿宋" w:hAnsi="仿宋" w:eastAsia="仿宋" w:cs="仿宋"/>
          <w:color w:val="auto"/>
          <w:sz w:val="30"/>
          <w:szCs w:val="30"/>
          <w:highlight w:val="none"/>
          <w:u w:val="single"/>
        </w:rPr>
        <w:t xml:space="preserve">                       </w:t>
      </w:r>
    </w:p>
    <w:p w14:paraId="0EDE9AA6">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账    号：</w:t>
      </w:r>
      <w:r>
        <w:rPr>
          <w:rFonts w:hint="eastAsia" w:ascii="仿宋" w:hAnsi="仿宋" w:eastAsia="仿宋" w:cs="仿宋"/>
          <w:color w:val="auto"/>
          <w:sz w:val="30"/>
          <w:szCs w:val="30"/>
          <w:highlight w:val="none"/>
          <w:u w:val="single"/>
        </w:rPr>
        <w:t xml:space="preserve">                       </w:t>
      </w:r>
    </w:p>
    <w:p w14:paraId="0CDF8256">
      <w:pPr>
        <w:spacing w:line="560" w:lineRule="exact"/>
        <w:ind w:firstLine="584"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供应商授权代表姓名（签字）：</w:t>
      </w:r>
      <w:r>
        <w:rPr>
          <w:rFonts w:hint="eastAsia" w:ascii="仿宋" w:hAnsi="仿宋" w:eastAsia="仿宋" w:cs="仿宋"/>
          <w:color w:val="auto"/>
          <w:sz w:val="30"/>
          <w:szCs w:val="30"/>
          <w:highlight w:val="none"/>
          <w:u w:val="single"/>
        </w:rPr>
        <w:t xml:space="preserve">         </w:t>
      </w:r>
    </w:p>
    <w:p w14:paraId="7597E146">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供应商名称（加盖CA电子公章）：</w:t>
      </w:r>
      <w:r>
        <w:rPr>
          <w:rFonts w:hint="eastAsia" w:ascii="仿宋" w:hAnsi="仿宋" w:eastAsia="仿宋" w:cs="仿宋"/>
          <w:color w:val="auto"/>
          <w:sz w:val="30"/>
          <w:szCs w:val="30"/>
          <w:highlight w:val="none"/>
          <w:u w:val="single"/>
        </w:rPr>
        <w:t xml:space="preserve">                 </w:t>
      </w:r>
    </w:p>
    <w:p w14:paraId="5EAA37EF">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日    期：</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年</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月</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日</w:t>
      </w:r>
    </w:p>
    <w:p w14:paraId="4330AF41">
      <w:pPr>
        <w:spacing w:line="360" w:lineRule="auto"/>
        <w:ind w:firstLine="584"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br w:type="page"/>
      </w:r>
    </w:p>
    <w:p w14:paraId="3DC02BE0">
      <w:pPr>
        <w:autoSpaceDE w:val="0"/>
        <w:autoSpaceDN w:val="0"/>
        <w:adjustRightInd w:val="0"/>
        <w:spacing w:line="360" w:lineRule="auto"/>
        <w:rPr>
          <w:rFonts w:hint="eastAsia" w:ascii="方正黑体_GBK" w:hAnsi="方正黑体_GBK" w:eastAsia="方正黑体_GBK" w:cs="方正黑体_GBK"/>
          <w:color w:val="auto"/>
          <w:sz w:val="30"/>
          <w:szCs w:val="30"/>
          <w:highlight w:val="none"/>
          <w:lang w:val="zh-CN"/>
        </w:rPr>
      </w:pPr>
      <w:r>
        <w:rPr>
          <w:rFonts w:hint="eastAsia" w:ascii="方正黑体_GBK" w:hAnsi="方正黑体_GBK" w:eastAsia="方正黑体_GBK" w:cs="方正黑体_GBK"/>
          <w:color w:val="auto"/>
          <w:sz w:val="30"/>
          <w:szCs w:val="30"/>
          <w:highlight w:val="none"/>
          <w:lang w:val="zh-CN"/>
        </w:rPr>
        <w:t>目录二：法定代表人授权书格式</w:t>
      </w:r>
    </w:p>
    <w:p w14:paraId="1060135C">
      <w:pPr>
        <w:spacing w:line="360" w:lineRule="auto"/>
        <w:jc w:val="center"/>
        <w:rPr>
          <w:rFonts w:hint="eastAsia" w:ascii="宋体" w:hAnsi="宋体" w:cs="宋体"/>
          <w:b/>
          <w:bCs/>
          <w:color w:val="auto"/>
          <w:sz w:val="30"/>
          <w:szCs w:val="30"/>
          <w:highlight w:val="none"/>
        </w:rPr>
      </w:pPr>
    </w:p>
    <w:p w14:paraId="50D361E0">
      <w:pPr>
        <w:spacing w:line="360" w:lineRule="auto"/>
        <w:jc w:val="center"/>
        <w:rPr>
          <w:rFonts w:hint="eastAsia" w:ascii="方正小标宋_GBK" w:hAnsi="方正小标宋_GBK" w:eastAsia="方正小标宋_GBK" w:cs="方正小标宋_GBK"/>
          <w:color w:val="auto"/>
          <w:sz w:val="36"/>
          <w:szCs w:val="36"/>
          <w:highlight w:val="none"/>
        </w:rPr>
      </w:pPr>
      <w:r>
        <w:rPr>
          <w:rFonts w:hint="eastAsia" w:ascii="方正小标宋_GBK" w:hAnsi="方正小标宋_GBK" w:eastAsia="方正小标宋_GBK" w:cs="方正小标宋_GBK"/>
          <w:color w:val="auto"/>
          <w:sz w:val="36"/>
          <w:szCs w:val="36"/>
          <w:highlight w:val="none"/>
        </w:rPr>
        <w:t>法定代表人授权书</w:t>
      </w:r>
    </w:p>
    <w:p w14:paraId="585EA3B8">
      <w:pPr>
        <w:autoSpaceDE w:val="0"/>
        <w:autoSpaceDN w:val="0"/>
        <w:adjustRightInd w:val="0"/>
        <w:spacing w:line="360" w:lineRule="auto"/>
        <w:rPr>
          <w:rFonts w:hint="eastAsia" w:ascii="宋体" w:hAnsi="宋体" w:cs="宋体"/>
          <w:color w:val="auto"/>
          <w:sz w:val="30"/>
          <w:szCs w:val="30"/>
          <w:highlight w:val="none"/>
          <w:lang w:val="zh-CN"/>
        </w:rPr>
      </w:pPr>
      <w:r>
        <w:rPr>
          <w:rFonts w:hint="eastAsia" w:ascii="宋体" w:hAnsi="宋体" w:cs="宋体"/>
          <w:b/>
          <w:bCs/>
          <w:color w:val="auto"/>
          <w:sz w:val="30"/>
          <w:szCs w:val="30"/>
          <w:highlight w:val="none"/>
          <w:u w:val="single"/>
        </w:rPr>
        <w:t xml:space="preserve">                </w:t>
      </w:r>
      <w:r>
        <w:rPr>
          <w:rFonts w:hint="eastAsia" w:ascii="宋体" w:hAnsi="宋体" w:cs="宋体"/>
          <w:color w:val="auto"/>
          <w:sz w:val="30"/>
          <w:szCs w:val="30"/>
          <w:highlight w:val="none"/>
          <w:lang w:val="zh-CN"/>
        </w:rPr>
        <w:t>：</w:t>
      </w:r>
    </w:p>
    <w:p w14:paraId="41BB9F69">
      <w:pPr>
        <w:autoSpaceDE w:val="0"/>
        <w:autoSpaceDN w:val="0"/>
        <w:adjustRightInd w:val="0"/>
        <w:spacing w:line="360" w:lineRule="auto"/>
        <w:ind w:firstLine="582"/>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lang w:val="zh-CN"/>
        </w:rPr>
        <w:t>本授权书声明：注册于</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（供应商住址）的</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（供应商名称）法定代表人</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（法定代表人姓名、职务）代表本公司授权在下面签字的</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（供应商代表姓名、职务）为本公司的合法代理人，就贵方组织的</w:t>
      </w:r>
      <w:r>
        <w:rPr>
          <w:rFonts w:hint="eastAsia" w:ascii="仿宋" w:hAnsi="仿宋" w:eastAsia="仿宋" w:cs="仿宋"/>
          <w:color w:val="auto"/>
          <w:sz w:val="30"/>
          <w:szCs w:val="30"/>
          <w:highlight w:val="none"/>
          <w:u w:val="single"/>
        </w:rPr>
        <w:t xml:space="preserve">       </w:t>
      </w:r>
    </w:p>
    <w:p w14:paraId="55DF699E">
      <w:pPr>
        <w:autoSpaceDE w:val="0"/>
        <w:autoSpaceDN w:val="0"/>
        <w:adjustRightInd w:val="0"/>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（项目名称） </w:t>
      </w:r>
      <w:r>
        <w:rPr>
          <w:rFonts w:hint="eastAsia" w:ascii="仿宋" w:hAnsi="仿宋" w:eastAsia="仿宋" w:cs="仿宋"/>
          <w:b/>
          <w:color w:val="auto"/>
          <w:sz w:val="30"/>
          <w:szCs w:val="30"/>
          <w:highlight w:val="none"/>
          <w:u w:val="single"/>
        </w:rPr>
        <w:t xml:space="preserve">         </w:t>
      </w:r>
      <w:r>
        <w:rPr>
          <w:rFonts w:hint="eastAsia" w:ascii="仿宋" w:hAnsi="仿宋" w:eastAsia="仿宋" w:cs="仿宋"/>
          <w:color w:val="auto"/>
          <w:sz w:val="30"/>
          <w:szCs w:val="30"/>
          <w:highlight w:val="none"/>
          <w:lang w:val="zh-CN"/>
        </w:rPr>
        <w:t>（项目编号）竞争性磋商，以本公司名义处理一切与之有关的事务。</w:t>
      </w:r>
    </w:p>
    <w:p w14:paraId="76E3B081">
      <w:pPr>
        <w:autoSpaceDE w:val="0"/>
        <w:autoSpaceDN w:val="0"/>
        <w:adjustRightInd w:val="0"/>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本授权书于</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年</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月</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日签字生效，特此声明。</w:t>
      </w:r>
    </w:p>
    <w:p w14:paraId="611409DC">
      <w:pPr>
        <w:autoSpaceDE w:val="0"/>
        <w:autoSpaceDN w:val="0"/>
        <w:adjustRightInd w:val="0"/>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授权单位名称：（加盖CA电子公章）</w:t>
      </w:r>
    </w:p>
    <w:p w14:paraId="17F74A77">
      <w:pPr>
        <w:autoSpaceDE w:val="0"/>
        <w:autoSpaceDN w:val="0"/>
        <w:adjustRightInd w:val="0"/>
        <w:spacing w:line="360" w:lineRule="auto"/>
        <w:ind w:firstLine="584"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法定代表人签字：</w:t>
      </w:r>
    </w:p>
    <w:p w14:paraId="04F0659D">
      <w:pPr>
        <w:autoSpaceDE w:val="0"/>
        <w:autoSpaceDN w:val="0"/>
        <w:adjustRightInd w:val="0"/>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被授权人签字：                    </w:t>
      </w:r>
    </w:p>
    <w:p w14:paraId="1576FC39">
      <w:pPr>
        <w:tabs>
          <w:tab w:val="left" w:pos="1440"/>
        </w:tabs>
        <w:autoSpaceDE w:val="0"/>
        <w:autoSpaceDN w:val="0"/>
        <w:adjustRightInd w:val="0"/>
        <w:spacing w:line="360" w:lineRule="auto"/>
        <w:ind w:firstLine="42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日        期：</w:t>
      </w:r>
      <w:r>
        <w:rPr>
          <w:rFonts w:hint="eastAsia" w:ascii="仿宋" w:hAnsi="仿宋" w:eastAsia="仿宋" w:cs="仿宋"/>
          <w:bCs/>
          <w:color w:val="auto"/>
          <w:kern w:val="0"/>
          <w:sz w:val="30"/>
          <w:szCs w:val="30"/>
          <w:highlight w:val="none"/>
          <w:lang w:val="zh-CN"/>
        </w:rPr>
        <w:t>年</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月</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日</w:t>
      </w:r>
    </w:p>
    <w:p w14:paraId="10B6D56D">
      <w:pPr>
        <w:ind w:firstLine="584" w:firstLineChars="200"/>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附法定代表人及被授权人身份证复印件</w:t>
      </w:r>
    </w:p>
    <w:tbl>
      <w:tblPr>
        <w:tblStyle w:val="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40"/>
      </w:tblGrid>
      <w:tr w14:paraId="3B029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6" w:hRule="atLeast"/>
        </w:trPr>
        <w:tc>
          <w:tcPr>
            <w:tcW w:w="8440" w:type="dxa"/>
          </w:tcPr>
          <w:p w14:paraId="51266B59">
            <w:pPr>
              <w:pStyle w:val="30"/>
              <w:jc w:val="left"/>
              <w:rPr>
                <w:rFonts w:hint="eastAsia" w:hAnsi="宋体" w:cs="宋体"/>
                <w:color w:val="auto"/>
                <w:sz w:val="24"/>
                <w:szCs w:val="24"/>
                <w:highlight w:val="none"/>
              </w:rPr>
            </w:pPr>
          </w:p>
          <w:p w14:paraId="49F10A60">
            <w:pPr>
              <w:pStyle w:val="30"/>
              <w:jc w:val="left"/>
              <w:rPr>
                <w:rFonts w:hint="eastAsia" w:hAnsi="宋体" w:cs="宋体"/>
                <w:color w:val="auto"/>
                <w:sz w:val="24"/>
                <w:szCs w:val="24"/>
                <w:highlight w:val="none"/>
              </w:rPr>
            </w:pPr>
          </w:p>
          <w:p w14:paraId="3F27E4EF">
            <w:pPr>
              <w:pStyle w:val="30"/>
              <w:jc w:val="left"/>
              <w:rPr>
                <w:rFonts w:hint="eastAsia" w:hAnsi="宋体" w:cs="宋体"/>
                <w:color w:val="auto"/>
                <w:sz w:val="24"/>
                <w:szCs w:val="24"/>
                <w:highlight w:val="none"/>
              </w:rPr>
            </w:pPr>
          </w:p>
          <w:p w14:paraId="7886796A">
            <w:pPr>
              <w:pStyle w:val="30"/>
              <w:jc w:val="left"/>
              <w:rPr>
                <w:rFonts w:hint="eastAsia" w:hAnsi="宋体" w:cs="宋体"/>
                <w:color w:val="auto"/>
                <w:sz w:val="24"/>
                <w:szCs w:val="24"/>
                <w:highlight w:val="none"/>
              </w:rPr>
            </w:pPr>
          </w:p>
          <w:p w14:paraId="59ECDA7B">
            <w:pPr>
              <w:pStyle w:val="30"/>
              <w:jc w:val="left"/>
              <w:rPr>
                <w:rFonts w:hint="eastAsia" w:hAnsi="宋体" w:cs="宋体"/>
                <w:color w:val="auto"/>
                <w:sz w:val="24"/>
                <w:szCs w:val="24"/>
                <w:highlight w:val="none"/>
              </w:rPr>
            </w:pPr>
          </w:p>
          <w:p w14:paraId="6E868E00">
            <w:pPr>
              <w:pStyle w:val="30"/>
              <w:jc w:val="left"/>
              <w:rPr>
                <w:rFonts w:hint="eastAsia" w:hAnsi="宋体" w:cs="宋体"/>
                <w:color w:val="auto"/>
                <w:sz w:val="24"/>
                <w:szCs w:val="24"/>
                <w:highlight w:val="none"/>
              </w:rPr>
            </w:pPr>
          </w:p>
        </w:tc>
      </w:tr>
    </w:tbl>
    <w:p w14:paraId="6D5D39CE">
      <w:pPr>
        <w:autoSpaceDE w:val="0"/>
        <w:autoSpaceDN w:val="0"/>
        <w:adjustRightInd w:val="0"/>
        <w:spacing w:line="360" w:lineRule="auto"/>
        <w:rPr>
          <w:rFonts w:hint="eastAsia" w:ascii="宋体" w:hAnsi="宋体" w:cs="宋体"/>
          <w:color w:val="auto"/>
          <w:kern w:val="0"/>
          <w:szCs w:val="21"/>
          <w:highlight w:val="none"/>
          <w:lang w:val="zh-CN"/>
        </w:rPr>
      </w:pPr>
      <w:r>
        <w:rPr>
          <w:rFonts w:hint="eastAsia" w:ascii="宋体" w:hAnsi="宋体" w:cs="宋体"/>
          <w:color w:val="auto"/>
          <w:szCs w:val="21"/>
          <w:highlight w:val="none"/>
          <w:lang w:val="zh-CN"/>
        </w:rPr>
        <w:br w:type="page"/>
      </w:r>
      <w:r>
        <w:rPr>
          <w:rFonts w:hint="eastAsia" w:ascii="黑体" w:hAnsi="黑体" w:eastAsia="黑体" w:cs="黑体"/>
          <w:color w:val="auto"/>
          <w:sz w:val="30"/>
          <w:szCs w:val="30"/>
          <w:highlight w:val="none"/>
          <w:lang w:val="zh-CN"/>
        </w:rPr>
        <w:t>目录三：报价表格式</w:t>
      </w:r>
    </w:p>
    <w:p w14:paraId="2C7F84AE">
      <w:pPr>
        <w:spacing w:line="36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报</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价</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表</w:t>
      </w:r>
    </w:p>
    <w:tbl>
      <w:tblPr>
        <w:tblStyle w:val="69"/>
        <w:tblW w:w="0" w:type="auto"/>
        <w:jc w:val="center"/>
        <w:tblLayout w:type="fixed"/>
        <w:tblCellMar>
          <w:top w:w="0" w:type="dxa"/>
          <w:left w:w="0" w:type="dxa"/>
          <w:bottom w:w="0" w:type="dxa"/>
          <w:right w:w="0" w:type="dxa"/>
        </w:tblCellMar>
      </w:tblPr>
      <w:tblGrid>
        <w:gridCol w:w="2425"/>
        <w:gridCol w:w="1155"/>
        <w:gridCol w:w="3053"/>
        <w:gridCol w:w="2565"/>
      </w:tblGrid>
      <w:tr w14:paraId="15018A03">
        <w:tblPrEx>
          <w:tblCellMar>
            <w:top w:w="0" w:type="dxa"/>
            <w:left w:w="0" w:type="dxa"/>
            <w:bottom w:w="0" w:type="dxa"/>
            <w:right w:w="0" w:type="dxa"/>
          </w:tblCellMar>
        </w:tblPrEx>
        <w:trPr>
          <w:trHeight w:val="284" w:hRule="atLeast"/>
          <w:jc w:val="center"/>
        </w:trPr>
        <w:tc>
          <w:tcPr>
            <w:tcW w:w="6633" w:type="dxa"/>
            <w:gridSpan w:val="3"/>
            <w:tcBorders>
              <w:top w:val="nil"/>
              <w:left w:val="nil"/>
              <w:bottom w:val="single" w:color="auto" w:sz="6" w:space="0"/>
              <w:right w:val="nil"/>
            </w:tcBorders>
            <w:vAlign w:val="center"/>
          </w:tcPr>
          <w:p w14:paraId="3311CFF8">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项目名称：</w:t>
            </w:r>
          </w:p>
        </w:tc>
        <w:tc>
          <w:tcPr>
            <w:tcW w:w="2565" w:type="dxa"/>
            <w:tcBorders>
              <w:top w:val="nil"/>
              <w:left w:val="nil"/>
              <w:bottom w:val="single" w:color="auto" w:sz="6" w:space="0"/>
              <w:right w:val="nil"/>
            </w:tcBorders>
            <w:vAlign w:val="center"/>
          </w:tcPr>
          <w:p w14:paraId="4D641EE1">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项目编号：</w:t>
            </w:r>
          </w:p>
        </w:tc>
      </w:tr>
      <w:tr w14:paraId="2FF2FB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7" w:hRule="atLeast"/>
          <w:jc w:val="center"/>
        </w:trPr>
        <w:tc>
          <w:tcPr>
            <w:tcW w:w="2425" w:type="dxa"/>
            <w:tcBorders>
              <w:bottom w:val="single" w:color="000000" w:sz="6" w:space="0"/>
            </w:tcBorders>
            <w:vAlign w:val="center"/>
          </w:tcPr>
          <w:p w14:paraId="77185A9F">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响应总价</w:t>
            </w:r>
          </w:p>
        </w:tc>
        <w:tc>
          <w:tcPr>
            <w:tcW w:w="1155" w:type="dxa"/>
            <w:tcBorders>
              <w:bottom w:val="single" w:color="000000" w:sz="6" w:space="0"/>
            </w:tcBorders>
            <w:vAlign w:val="center"/>
          </w:tcPr>
          <w:p w14:paraId="7C59752D">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合计</w:t>
            </w:r>
          </w:p>
        </w:tc>
        <w:tc>
          <w:tcPr>
            <w:tcW w:w="5618" w:type="dxa"/>
            <w:gridSpan w:val="2"/>
            <w:tcBorders>
              <w:bottom w:val="single" w:color="000000" w:sz="6" w:space="0"/>
            </w:tcBorders>
            <w:vAlign w:val="center"/>
          </w:tcPr>
          <w:p w14:paraId="0EF14373">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小写：</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           人民币</w:t>
            </w:r>
          </w:p>
          <w:p w14:paraId="58B54F3E">
            <w:pPr>
              <w:jc w:val="center"/>
              <w:rPr>
                <w:rFonts w:hint="eastAsia" w:ascii="仿宋" w:hAnsi="仿宋" w:eastAsia="仿宋" w:cs="仿宋"/>
                <w:color w:val="auto"/>
                <w:sz w:val="24"/>
                <w:szCs w:val="24"/>
                <w:highlight w:val="none"/>
              </w:rPr>
            </w:pPr>
          </w:p>
          <w:p w14:paraId="3EADEDC4">
            <w:pPr>
              <w:jc w:val="center"/>
              <w:rPr>
                <w:rFonts w:hint="eastAsia" w:ascii="仿宋" w:hAnsi="仿宋" w:eastAsia="仿宋" w:cs="仿宋"/>
                <w:color w:val="auto"/>
                <w:sz w:val="24"/>
                <w:szCs w:val="24"/>
                <w:highlight w:val="none"/>
              </w:rPr>
            </w:pPr>
          </w:p>
          <w:p w14:paraId="318755CA">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大写：</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           人民币</w:t>
            </w:r>
          </w:p>
        </w:tc>
      </w:tr>
      <w:tr w14:paraId="1C1AC7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2425" w:type="dxa"/>
            <w:tcBorders>
              <w:top w:val="single" w:color="000000" w:sz="6" w:space="0"/>
            </w:tcBorders>
            <w:vAlign w:val="center"/>
          </w:tcPr>
          <w:p w14:paraId="179BC50C">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合同履行期限</w:t>
            </w:r>
          </w:p>
        </w:tc>
        <w:tc>
          <w:tcPr>
            <w:tcW w:w="6773" w:type="dxa"/>
            <w:gridSpan w:val="3"/>
            <w:tcBorders>
              <w:top w:val="single" w:color="000000" w:sz="6" w:space="0"/>
            </w:tcBorders>
            <w:vAlign w:val="center"/>
          </w:tcPr>
          <w:p w14:paraId="4DE317F4">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满足磋商文件要求。</w:t>
            </w:r>
          </w:p>
        </w:tc>
      </w:tr>
      <w:tr w14:paraId="1DEB1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jc w:val="center"/>
        </w:trPr>
        <w:tc>
          <w:tcPr>
            <w:tcW w:w="2425" w:type="dxa"/>
            <w:tcBorders>
              <w:top w:val="single" w:color="000000" w:sz="6" w:space="0"/>
            </w:tcBorders>
            <w:vAlign w:val="center"/>
          </w:tcPr>
          <w:p w14:paraId="4A560E83">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项目负责人</w:t>
            </w:r>
          </w:p>
        </w:tc>
        <w:tc>
          <w:tcPr>
            <w:tcW w:w="6773" w:type="dxa"/>
            <w:gridSpan w:val="3"/>
            <w:tcBorders>
              <w:top w:val="single" w:color="000000" w:sz="6" w:space="0"/>
            </w:tcBorders>
            <w:vAlign w:val="center"/>
          </w:tcPr>
          <w:p w14:paraId="6277830A">
            <w:pPr>
              <w:jc w:val="center"/>
              <w:rPr>
                <w:rFonts w:hint="eastAsia" w:ascii="仿宋" w:hAnsi="仿宋" w:eastAsia="仿宋" w:cs="仿宋"/>
                <w:color w:val="auto"/>
                <w:sz w:val="24"/>
                <w:szCs w:val="24"/>
                <w:highlight w:val="none"/>
              </w:rPr>
            </w:pPr>
          </w:p>
        </w:tc>
      </w:tr>
      <w:tr w14:paraId="5B93C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6" w:hRule="atLeast"/>
          <w:jc w:val="center"/>
        </w:trPr>
        <w:tc>
          <w:tcPr>
            <w:tcW w:w="2425" w:type="dxa"/>
            <w:vAlign w:val="center"/>
          </w:tcPr>
          <w:p w14:paraId="5E56873B">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响应标的是否全部由小微企业提供</w:t>
            </w:r>
          </w:p>
        </w:tc>
        <w:tc>
          <w:tcPr>
            <w:tcW w:w="6773" w:type="dxa"/>
            <w:gridSpan w:val="3"/>
            <w:vAlign w:val="center"/>
          </w:tcPr>
          <w:p w14:paraId="388EDBD1">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（填写“是”或“否）</w:t>
            </w:r>
          </w:p>
        </w:tc>
      </w:tr>
    </w:tbl>
    <w:p w14:paraId="4EEC31CE">
      <w:pPr>
        <w:spacing w:line="52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供应商（加盖CA电子公章）: </w:t>
      </w:r>
      <w:r>
        <w:rPr>
          <w:rFonts w:hint="eastAsia" w:ascii="仿宋" w:hAnsi="仿宋" w:eastAsia="仿宋" w:cs="仿宋"/>
          <w:color w:val="auto"/>
          <w:sz w:val="30"/>
          <w:szCs w:val="30"/>
          <w:highlight w:val="none"/>
        </w:rPr>
        <w:tab/>
      </w:r>
    </w:p>
    <w:p w14:paraId="563F7E55">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法定代表人或其授权代表（签字）：</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     </w:t>
      </w:r>
    </w:p>
    <w:p w14:paraId="5CDE5C31">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期：</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日</w:t>
      </w:r>
    </w:p>
    <w:p w14:paraId="5983B16B">
      <w:pPr>
        <w:spacing w:line="520" w:lineRule="exact"/>
        <w:ind w:firstLine="544" w:firstLineChars="200"/>
        <w:rPr>
          <w:rFonts w:hint="eastAsia" w:ascii="仿宋" w:hAnsi="仿宋" w:eastAsia="仿宋" w:cs="仿宋"/>
          <w:color w:val="auto"/>
          <w:sz w:val="28"/>
          <w:szCs w:val="28"/>
          <w:highlight w:val="none"/>
        </w:rPr>
      </w:pPr>
    </w:p>
    <w:p w14:paraId="2C3A4C1C">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说明：</w:t>
      </w:r>
    </w:p>
    <w:p w14:paraId="538699C6">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1、本项目仅接受一个价格，不得填报有选择性报价方案。若有优惠条款须注明，但不得影响报价，影响产品整体功能。</w:t>
      </w:r>
    </w:p>
    <w:p w14:paraId="6DC62555">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响应标的是否全部由小微企业提供”栏内填写“是”或“否”。如填写“是”，供应商应按采购文件要求提供《中小企业声明函》《残疾人福利性单位声明函》《属于监狱企业的证明文件》。如未按要求提供、填写，视为未提供。</w:t>
      </w:r>
    </w:p>
    <w:p w14:paraId="65931700">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3、磋商结束后，磋商小组将要求所有实质性响应的供应商在规定时间内提交最后报价。</w:t>
      </w:r>
    </w:p>
    <w:p w14:paraId="56E65535">
      <w:pPr>
        <w:spacing w:line="360" w:lineRule="auto"/>
        <w:ind w:firstLine="544" w:firstLineChars="200"/>
        <w:rPr>
          <w:rFonts w:hint="eastAsia" w:ascii="华文仿宋" w:hAnsi="华文仿宋" w:eastAsia="华文仿宋" w:cs="华文仿宋"/>
          <w:color w:val="auto"/>
          <w:sz w:val="28"/>
          <w:szCs w:val="28"/>
          <w:highlight w:val="none"/>
        </w:rPr>
        <w:sectPr>
          <w:footerReference r:id="rId6" w:type="default"/>
          <w:pgSz w:w="11910" w:h="16840"/>
          <w:pgMar w:top="1440" w:right="1080" w:bottom="1440" w:left="1080" w:header="0" w:footer="992" w:gutter="0"/>
          <w:pgNumType w:fmt="decimal"/>
          <w:cols w:space="720" w:num="1"/>
          <w:docGrid w:type="linesAndChars" w:linePitch="296" w:charSpace="-1825"/>
        </w:sectPr>
      </w:pPr>
    </w:p>
    <w:p w14:paraId="5D5FB5E8">
      <w:pPr>
        <w:widowControl/>
        <w:adjustRightInd w:val="0"/>
        <w:spacing w:line="360" w:lineRule="auto"/>
        <w:jc w:val="left"/>
        <w:rPr>
          <w:rFonts w:hint="eastAsia" w:ascii="方正黑体_GBK" w:hAnsi="方正黑体_GBK" w:eastAsia="方正黑体_GBK" w:cs="方正黑体_GBK"/>
          <w:bCs/>
          <w:color w:val="auto"/>
          <w:kern w:val="0"/>
          <w:sz w:val="30"/>
          <w:szCs w:val="30"/>
          <w:highlight w:val="none"/>
          <w:lang w:val="zh-CN"/>
        </w:rPr>
      </w:pPr>
    </w:p>
    <w:p w14:paraId="3BD27573">
      <w:pPr>
        <w:widowControl/>
        <w:adjustRightInd w:val="0"/>
        <w:spacing w:line="360" w:lineRule="auto"/>
        <w:jc w:val="left"/>
        <w:rPr>
          <w:rFonts w:hint="eastAsia" w:ascii="黑体" w:hAnsi="黑体" w:eastAsia="黑体" w:cs="黑体"/>
          <w:bCs/>
          <w:color w:val="auto"/>
          <w:kern w:val="0"/>
          <w:sz w:val="30"/>
          <w:szCs w:val="30"/>
          <w:highlight w:val="none"/>
          <w:lang w:val="zh-CN"/>
        </w:rPr>
      </w:pPr>
      <w:r>
        <w:rPr>
          <w:rFonts w:hint="eastAsia" w:ascii="黑体" w:hAnsi="黑体" w:eastAsia="黑体" w:cs="黑体"/>
          <w:bCs/>
          <w:color w:val="auto"/>
          <w:kern w:val="0"/>
          <w:sz w:val="30"/>
          <w:szCs w:val="30"/>
          <w:highlight w:val="none"/>
          <w:lang w:val="zh-CN"/>
        </w:rPr>
        <w:t>目录四：资格证明文件</w:t>
      </w:r>
    </w:p>
    <w:p w14:paraId="13F09366">
      <w:pPr>
        <w:spacing w:line="360" w:lineRule="auto"/>
        <w:jc w:val="center"/>
        <w:rPr>
          <w:rFonts w:hint="eastAsia" w:ascii="黑体" w:hAnsi="黑体" w:eastAsia="黑体" w:cs="黑体"/>
          <w:color w:val="auto"/>
          <w:sz w:val="36"/>
          <w:szCs w:val="36"/>
          <w:highlight w:val="none"/>
        </w:rPr>
      </w:pPr>
      <w:bookmarkStart w:id="56" w:name="_Toc508699425"/>
      <w:bookmarkStart w:id="57" w:name="_Toc489655335"/>
      <w:r>
        <w:rPr>
          <w:rFonts w:hint="eastAsia" w:ascii="黑体" w:hAnsi="黑体" w:eastAsia="黑体" w:cs="黑体"/>
          <w:color w:val="auto"/>
          <w:sz w:val="36"/>
          <w:szCs w:val="36"/>
          <w:highlight w:val="none"/>
        </w:rPr>
        <w:t>资格证明文件</w:t>
      </w:r>
      <w:bookmarkEnd w:id="56"/>
      <w:bookmarkEnd w:id="57"/>
    </w:p>
    <w:p w14:paraId="0F5362A2">
      <w:pPr>
        <w:spacing w:line="360" w:lineRule="auto"/>
        <w:ind w:firstLine="588" w:firstLineChars="196"/>
        <w:rPr>
          <w:rFonts w:hint="eastAsia" w:ascii="宋体" w:hAnsi="宋体" w:cs="宋体"/>
          <w:bCs/>
          <w:color w:val="auto"/>
          <w:sz w:val="30"/>
          <w:szCs w:val="30"/>
          <w:highlight w:val="none"/>
        </w:rPr>
      </w:pPr>
    </w:p>
    <w:p w14:paraId="0CFBABA2">
      <w:pPr>
        <w:snapToGrid w:val="0"/>
        <w:spacing w:before="50" w:after="50"/>
        <w:ind w:firstLine="594" w:firstLineChars="198"/>
        <w:rPr>
          <w:rFonts w:hint="eastAsia" w:ascii="华文仿宋" w:hAnsi="华文仿宋" w:eastAsia="华文仿宋" w:cs="华文仿宋"/>
          <w:bCs/>
          <w:color w:val="auto"/>
          <w:sz w:val="30"/>
          <w:szCs w:val="30"/>
          <w:highlight w:val="none"/>
        </w:rPr>
      </w:pPr>
      <w:r>
        <w:rPr>
          <w:rFonts w:hint="eastAsia" w:ascii="仿宋" w:hAnsi="仿宋" w:eastAsia="仿宋" w:cs="仿宋"/>
          <w:bCs/>
          <w:color w:val="auto"/>
          <w:sz w:val="30"/>
          <w:szCs w:val="30"/>
          <w:highlight w:val="none"/>
        </w:rPr>
        <w:t>请按照磋商文件第一章竞争性磋商采购公告二、申请人的资格要求提供相关资料，不提供视为无，作资格审查不通过处理</w:t>
      </w:r>
      <w:r>
        <w:rPr>
          <w:rFonts w:hint="eastAsia" w:ascii="华文仿宋" w:hAnsi="华文仿宋" w:eastAsia="华文仿宋" w:cs="华文仿宋"/>
          <w:bCs/>
          <w:color w:val="auto"/>
          <w:sz w:val="30"/>
          <w:szCs w:val="30"/>
          <w:highlight w:val="none"/>
        </w:rPr>
        <w:t>。</w:t>
      </w:r>
    </w:p>
    <w:p w14:paraId="2DF423F8">
      <w:pPr>
        <w:widowControl/>
        <w:jc w:val="left"/>
        <w:rPr>
          <w:rFonts w:hint="eastAsia" w:ascii="宋体" w:hAnsi="宋体" w:cs="宋体"/>
          <w:b/>
          <w:color w:val="auto"/>
          <w:kern w:val="0"/>
          <w:sz w:val="24"/>
          <w:szCs w:val="24"/>
          <w:highlight w:val="none"/>
        </w:rPr>
      </w:pPr>
      <w:r>
        <w:rPr>
          <w:rFonts w:hint="eastAsia" w:ascii="宋体" w:hAnsi="宋体" w:cs="宋体"/>
          <w:b/>
          <w:color w:val="auto"/>
          <w:kern w:val="0"/>
          <w:szCs w:val="21"/>
          <w:highlight w:val="none"/>
          <w:lang w:val="zh-CN"/>
        </w:rPr>
        <w:br w:type="page"/>
      </w:r>
      <w:r>
        <w:rPr>
          <w:rFonts w:hint="eastAsia" w:ascii="黑体" w:hAnsi="黑体" w:eastAsia="黑体" w:cs="黑体"/>
          <w:bCs/>
          <w:color w:val="auto"/>
          <w:kern w:val="0"/>
          <w:sz w:val="30"/>
          <w:szCs w:val="30"/>
          <w:highlight w:val="none"/>
          <w:lang w:val="zh-CN"/>
        </w:rPr>
        <w:t>目录五：已标价</w:t>
      </w:r>
      <w:r>
        <w:rPr>
          <w:rFonts w:hint="eastAsia" w:ascii="黑体" w:hAnsi="黑体" w:eastAsia="黑体" w:cs="黑体"/>
          <w:bCs/>
          <w:color w:val="auto"/>
          <w:kern w:val="0"/>
          <w:sz w:val="30"/>
          <w:szCs w:val="30"/>
          <w:highlight w:val="none"/>
        </w:rPr>
        <w:t>工程量清单</w:t>
      </w:r>
    </w:p>
    <w:p w14:paraId="0A14AAD4">
      <w:pPr>
        <w:widowControl/>
        <w:adjustRightInd w:val="0"/>
        <w:spacing w:line="360" w:lineRule="auto"/>
        <w:ind w:firstLine="480" w:firstLineChars="200"/>
        <w:jc w:val="center"/>
        <w:rPr>
          <w:rFonts w:hint="eastAsia" w:ascii="仿宋" w:hAnsi="仿宋" w:eastAsia="仿宋" w:cs="仿宋"/>
          <w:bCs/>
          <w:color w:val="auto"/>
          <w:kern w:val="0"/>
          <w:sz w:val="24"/>
          <w:szCs w:val="24"/>
          <w:highlight w:val="none"/>
          <w:lang w:val="zh-CN"/>
        </w:rPr>
      </w:pPr>
    </w:p>
    <w:p w14:paraId="55EA304D">
      <w:pPr>
        <w:widowControl/>
        <w:adjustRightInd w:val="0"/>
        <w:spacing w:line="360" w:lineRule="auto"/>
        <w:ind w:firstLine="600" w:firstLineChars="200"/>
        <w:jc w:val="left"/>
        <w:rPr>
          <w:rFonts w:hint="eastAsia" w:ascii="仿宋" w:hAnsi="仿宋" w:eastAsia="仿宋" w:cs="仿宋"/>
          <w:bCs/>
          <w:color w:val="auto"/>
          <w:kern w:val="0"/>
          <w:sz w:val="30"/>
          <w:szCs w:val="30"/>
          <w:highlight w:val="none"/>
          <w:lang w:val="zh-CN"/>
        </w:rPr>
      </w:pPr>
      <w:r>
        <w:rPr>
          <w:rFonts w:hint="eastAsia" w:ascii="仿宋" w:hAnsi="仿宋" w:eastAsia="仿宋" w:cs="仿宋"/>
          <w:bCs/>
          <w:color w:val="auto"/>
          <w:kern w:val="0"/>
          <w:sz w:val="30"/>
          <w:szCs w:val="30"/>
          <w:highlight w:val="none"/>
          <w:lang w:val="zh-CN"/>
        </w:rPr>
        <w:t xml:space="preserve">本项目按工程量清单计价模式进行计价。供应商按照采购文件附件《工程量清单》要求报价。                             </w:t>
      </w:r>
    </w:p>
    <w:p w14:paraId="144BD709">
      <w:pPr>
        <w:widowControl/>
        <w:adjustRightInd w:val="0"/>
        <w:spacing w:line="360" w:lineRule="auto"/>
        <w:jc w:val="left"/>
        <w:rPr>
          <w:rFonts w:hint="eastAsia" w:ascii="仿宋" w:hAnsi="仿宋" w:eastAsia="仿宋" w:cs="仿宋"/>
          <w:bCs/>
          <w:color w:val="auto"/>
          <w:kern w:val="0"/>
          <w:sz w:val="30"/>
          <w:szCs w:val="30"/>
          <w:highlight w:val="none"/>
          <w:lang w:val="zh-CN"/>
        </w:rPr>
      </w:pPr>
    </w:p>
    <w:p w14:paraId="3C853EAD">
      <w:pPr>
        <w:widowControl/>
        <w:adjustRightInd w:val="0"/>
        <w:spacing w:line="360" w:lineRule="auto"/>
        <w:ind w:firstLine="600" w:firstLineChars="200"/>
        <w:jc w:val="left"/>
        <w:rPr>
          <w:rFonts w:hint="eastAsia" w:ascii="仿宋" w:hAnsi="仿宋" w:eastAsia="仿宋" w:cs="仿宋"/>
          <w:bCs/>
          <w:color w:val="auto"/>
          <w:kern w:val="0"/>
          <w:sz w:val="30"/>
          <w:szCs w:val="30"/>
          <w:highlight w:val="none"/>
          <w:lang w:val="zh-CN"/>
        </w:rPr>
      </w:pPr>
      <w:r>
        <w:rPr>
          <w:rFonts w:hint="eastAsia" w:ascii="仿宋" w:hAnsi="仿宋" w:eastAsia="仿宋" w:cs="仿宋"/>
          <w:bCs/>
          <w:color w:val="auto"/>
          <w:kern w:val="0"/>
          <w:sz w:val="30"/>
          <w:szCs w:val="30"/>
          <w:highlight w:val="none"/>
          <w:lang w:val="zh-CN"/>
        </w:rPr>
        <w:t>说明：</w:t>
      </w:r>
      <w:r>
        <w:rPr>
          <w:rFonts w:hint="eastAsia" w:ascii="仿宋" w:hAnsi="仿宋" w:eastAsia="仿宋" w:cs="仿宋"/>
          <w:bCs/>
          <w:color w:val="auto"/>
          <w:sz w:val="30"/>
          <w:szCs w:val="30"/>
          <w:highlight w:val="none"/>
          <w:lang w:val="zh-CN"/>
        </w:rPr>
        <w:t>经磋商后，如果成交价高于或低于供应商在响应文件首次报价的，除暂列金、暂估价以外</w:t>
      </w:r>
      <w:r>
        <w:rPr>
          <w:rFonts w:hint="eastAsia" w:ascii="仿宋" w:hAnsi="仿宋" w:eastAsia="仿宋" w:cs="仿宋"/>
          <w:bCs/>
          <w:color w:val="auto"/>
          <w:sz w:val="30"/>
          <w:szCs w:val="30"/>
          <w:highlight w:val="none"/>
        </w:rPr>
        <w:t>的</w:t>
      </w:r>
      <w:r>
        <w:rPr>
          <w:rFonts w:hint="eastAsia" w:ascii="仿宋" w:hAnsi="仿宋" w:eastAsia="仿宋" w:cs="仿宋"/>
          <w:bCs/>
          <w:color w:val="auto"/>
          <w:sz w:val="30"/>
          <w:szCs w:val="30"/>
          <w:highlight w:val="none"/>
          <w:lang w:val="zh-CN"/>
        </w:rPr>
        <w:t>分项报价同比例调整。</w:t>
      </w:r>
    </w:p>
    <w:p w14:paraId="5EC2347C">
      <w:pPr>
        <w:widowControl/>
        <w:snapToGrid w:val="0"/>
        <w:spacing w:line="240" w:lineRule="atLeast"/>
        <w:jc w:val="left"/>
        <w:rPr>
          <w:rFonts w:hint="eastAsia" w:ascii="方正仿宋_GBK" w:hAnsi="方正仿宋_GBK" w:eastAsia="方正仿宋_GBK" w:cs="方正仿宋_GBK"/>
          <w:bCs/>
          <w:color w:val="auto"/>
          <w:kern w:val="0"/>
          <w:sz w:val="30"/>
          <w:szCs w:val="30"/>
          <w:highlight w:val="none"/>
          <w:lang w:val="zh-CN"/>
        </w:rPr>
      </w:pPr>
    </w:p>
    <w:p w14:paraId="5B645761">
      <w:pPr>
        <w:widowControl/>
        <w:adjustRightInd w:val="0"/>
        <w:spacing w:line="240" w:lineRule="atLeast"/>
        <w:jc w:val="left"/>
        <w:rPr>
          <w:rFonts w:hint="eastAsia" w:ascii="方正仿宋_GBK" w:hAnsi="方正仿宋_GBK" w:eastAsia="方正仿宋_GBK" w:cs="方正仿宋_GBK"/>
          <w:bCs/>
          <w:color w:val="auto"/>
          <w:kern w:val="0"/>
          <w:sz w:val="30"/>
          <w:szCs w:val="30"/>
          <w:highlight w:val="none"/>
          <w:lang w:val="zh-CN"/>
        </w:rPr>
        <w:sectPr>
          <w:pgSz w:w="11910" w:h="16840"/>
          <w:pgMar w:top="1440" w:right="1080" w:bottom="1440" w:left="1080" w:header="0" w:footer="990" w:gutter="0"/>
          <w:pgNumType w:fmt="decimal"/>
          <w:cols w:space="720" w:num="1"/>
        </w:sectPr>
      </w:pPr>
    </w:p>
    <w:p w14:paraId="33791861">
      <w:pPr>
        <w:widowControl/>
        <w:adjustRightInd w:val="0"/>
        <w:spacing w:line="240" w:lineRule="atLeast"/>
        <w:jc w:val="left"/>
        <w:rPr>
          <w:rFonts w:hint="eastAsia" w:ascii="黑体" w:hAnsi="黑体" w:eastAsia="黑体" w:cs="黑体"/>
          <w:bCs/>
          <w:color w:val="auto"/>
          <w:kern w:val="0"/>
          <w:sz w:val="30"/>
          <w:szCs w:val="30"/>
          <w:highlight w:val="none"/>
          <w:lang w:val="zh-CN" w:bidi="zh-CN"/>
        </w:rPr>
      </w:pPr>
      <w:r>
        <w:rPr>
          <w:rFonts w:hint="eastAsia" w:ascii="黑体" w:hAnsi="黑体" w:eastAsia="黑体" w:cs="黑体"/>
          <w:bCs/>
          <w:color w:val="auto"/>
          <w:kern w:val="0"/>
          <w:sz w:val="30"/>
          <w:szCs w:val="30"/>
          <w:highlight w:val="none"/>
          <w:lang w:val="zh-CN"/>
        </w:rPr>
        <w:t>目录六：供应商类似业绩情况表</w:t>
      </w:r>
    </w:p>
    <w:p w14:paraId="47A9098B">
      <w:pPr>
        <w:spacing w:line="360" w:lineRule="auto"/>
        <w:jc w:val="center"/>
        <w:rPr>
          <w:rFonts w:hint="eastAsia" w:ascii="黑体" w:hAnsi="黑体" w:eastAsia="黑体" w:cs="黑体"/>
          <w:color w:val="auto"/>
          <w:sz w:val="36"/>
          <w:szCs w:val="36"/>
          <w:highlight w:val="none"/>
          <w:lang w:val="zh-CN"/>
        </w:rPr>
      </w:pPr>
    </w:p>
    <w:p w14:paraId="3ADFFE33">
      <w:pPr>
        <w:spacing w:line="360" w:lineRule="auto"/>
        <w:jc w:val="center"/>
        <w:rPr>
          <w:rFonts w:hint="eastAsia" w:ascii="黑体" w:hAnsi="黑体" w:eastAsia="黑体" w:cs="黑体"/>
          <w:color w:val="auto"/>
          <w:kern w:val="0"/>
          <w:sz w:val="36"/>
          <w:szCs w:val="36"/>
          <w:highlight w:val="none"/>
          <w:lang w:val="zh-CN"/>
        </w:rPr>
      </w:pPr>
      <w:r>
        <w:rPr>
          <w:rFonts w:hint="eastAsia" w:ascii="黑体" w:hAnsi="黑体" w:eastAsia="黑体" w:cs="黑体"/>
          <w:color w:val="auto"/>
          <w:sz w:val="36"/>
          <w:szCs w:val="36"/>
          <w:highlight w:val="none"/>
          <w:lang w:val="zh-CN"/>
        </w:rPr>
        <w:t>供应商类似业绩情况表</w:t>
      </w:r>
    </w:p>
    <w:tbl>
      <w:tblPr>
        <w:tblStyle w:val="69"/>
        <w:tblW w:w="0" w:type="auto"/>
        <w:jc w:val="center"/>
        <w:tblLayout w:type="fixed"/>
        <w:tblCellMar>
          <w:top w:w="0" w:type="dxa"/>
          <w:left w:w="0" w:type="dxa"/>
          <w:bottom w:w="0" w:type="dxa"/>
          <w:right w:w="0" w:type="dxa"/>
        </w:tblCellMar>
      </w:tblPr>
      <w:tblGrid>
        <w:gridCol w:w="1061"/>
        <w:gridCol w:w="1467"/>
        <w:gridCol w:w="1350"/>
        <w:gridCol w:w="1700"/>
        <w:gridCol w:w="497"/>
        <w:gridCol w:w="1037"/>
        <w:gridCol w:w="1027"/>
        <w:gridCol w:w="1024"/>
      </w:tblGrid>
      <w:tr w14:paraId="68C399AE">
        <w:tblPrEx>
          <w:tblCellMar>
            <w:top w:w="0" w:type="dxa"/>
            <w:left w:w="0" w:type="dxa"/>
            <w:bottom w:w="0" w:type="dxa"/>
            <w:right w:w="0" w:type="dxa"/>
          </w:tblCellMar>
        </w:tblPrEx>
        <w:trPr>
          <w:trHeight w:val="284" w:hRule="atLeast"/>
          <w:jc w:val="center"/>
        </w:trPr>
        <w:tc>
          <w:tcPr>
            <w:tcW w:w="6075" w:type="dxa"/>
            <w:gridSpan w:val="5"/>
            <w:tcBorders>
              <w:top w:val="nil"/>
              <w:left w:val="nil"/>
              <w:bottom w:val="single" w:color="auto" w:sz="6" w:space="0"/>
              <w:right w:val="nil"/>
            </w:tcBorders>
            <w:vAlign w:val="center"/>
          </w:tcPr>
          <w:p w14:paraId="3E27C92A">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项目名称：</w:t>
            </w:r>
          </w:p>
        </w:tc>
        <w:tc>
          <w:tcPr>
            <w:tcW w:w="3088" w:type="dxa"/>
            <w:gridSpan w:val="3"/>
            <w:tcBorders>
              <w:top w:val="nil"/>
              <w:left w:val="nil"/>
              <w:bottom w:val="single" w:color="auto" w:sz="6" w:space="0"/>
              <w:right w:val="nil"/>
            </w:tcBorders>
            <w:vAlign w:val="center"/>
          </w:tcPr>
          <w:p w14:paraId="175D138C">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项目编号：</w:t>
            </w:r>
          </w:p>
        </w:tc>
      </w:tr>
      <w:tr w14:paraId="30FE4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 w:hRule="atLeast"/>
          <w:jc w:val="center"/>
        </w:trPr>
        <w:tc>
          <w:tcPr>
            <w:tcW w:w="1061" w:type="dxa"/>
            <w:vAlign w:val="center"/>
          </w:tcPr>
          <w:p w14:paraId="32EB8E6A">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序号</w:t>
            </w:r>
          </w:p>
        </w:tc>
        <w:tc>
          <w:tcPr>
            <w:tcW w:w="1467" w:type="dxa"/>
            <w:vAlign w:val="center"/>
          </w:tcPr>
          <w:p w14:paraId="11C3490F">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项目名称</w:t>
            </w:r>
          </w:p>
        </w:tc>
        <w:tc>
          <w:tcPr>
            <w:tcW w:w="1350" w:type="dxa"/>
            <w:vAlign w:val="center"/>
          </w:tcPr>
          <w:p w14:paraId="0BD6820B">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业主单位</w:t>
            </w:r>
          </w:p>
        </w:tc>
        <w:tc>
          <w:tcPr>
            <w:tcW w:w="1700" w:type="dxa"/>
            <w:vAlign w:val="center"/>
          </w:tcPr>
          <w:p w14:paraId="3F479F50">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业主联系方式</w:t>
            </w:r>
          </w:p>
        </w:tc>
        <w:tc>
          <w:tcPr>
            <w:tcW w:w="1534" w:type="dxa"/>
            <w:gridSpan w:val="2"/>
            <w:vAlign w:val="center"/>
          </w:tcPr>
          <w:p w14:paraId="39B78632">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工作主要内容</w:t>
            </w:r>
          </w:p>
        </w:tc>
        <w:tc>
          <w:tcPr>
            <w:tcW w:w="1027" w:type="dxa"/>
            <w:vAlign w:val="center"/>
          </w:tcPr>
          <w:p w14:paraId="50A4069A">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合同金额</w:t>
            </w:r>
          </w:p>
        </w:tc>
        <w:tc>
          <w:tcPr>
            <w:tcW w:w="1024" w:type="dxa"/>
            <w:vAlign w:val="center"/>
          </w:tcPr>
          <w:p w14:paraId="3F9E2500">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备注</w:t>
            </w:r>
          </w:p>
        </w:tc>
      </w:tr>
      <w:tr w14:paraId="1753A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jc w:val="center"/>
        </w:trPr>
        <w:tc>
          <w:tcPr>
            <w:tcW w:w="1061" w:type="dxa"/>
            <w:vAlign w:val="center"/>
          </w:tcPr>
          <w:p w14:paraId="2747A33E">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024E5778">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127E572F">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13E36F96">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173C78E1">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05F609BD">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4AE03B67">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r w14:paraId="5EC60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jc w:val="center"/>
        </w:trPr>
        <w:tc>
          <w:tcPr>
            <w:tcW w:w="1061" w:type="dxa"/>
            <w:vAlign w:val="center"/>
          </w:tcPr>
          <w:p w14:paraId="7FC28550">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648140B3">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4D9C0FEF">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771C15CB">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0B7D0203">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55C2EAE8">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31BA9A80">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r w14:paraId="5A309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jc w:val="center"/>
        </w:trPr>
        <w:tc>
          <w:tcPr>
            <w:tcW w:w="1061" w:type="dxa"/>
            <w:vAlign w:val="center"/>
          </w:tcPr>
          <w:p w14:paraId="6D132269">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121C1500">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5A5E6868">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72D83B97">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6C72F994">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11DD87FF">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7AB70465">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r w14:paraId="37428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jc w:val="center"/>
        </w:trPr>
        <w:tc>
          <w:tcPr>
            <w:tcW w:w="1061" w:type="dxa"/>
            <w:vAlign w:val="center"/>
          </w:tcPr>
          <w:p w14:paraId="1430CB7E">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2EFB5646">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7B29896D">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038A1E2D">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64B45653">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75608DE8">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143102BB">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r w14:paraId="24568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jc w:val="center"/>
        </w:trPr>
        <w:tc>
          <w:tcPr>
            <w:tcW w:w="1061" w:type="dxa"/>
            <w:vAlign w:val="center"/>
          </w:tcPr>
          <w:p w14:paraId="0E37F374">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1383671C">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331758F7">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21BCD3A0">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640F5712">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3B8C455A">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0F4D522F">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bl>
    <w:p w14:paraId="26DE199A">
      <w:pPr>
        <w:widowControl/>
        <w:snapToGrid w:val="0"/>
        <w:spacing w:line="360" w:lineRule="auto"/>
        <w:jc w:val="left"/>
        <w:rPr>
          <w:rFonts w:hint="eastAsia" w:ascii="宋体" w:hAnsi="宋体" w:cs="宋体"/>
          <w:bCs/>
          <w:color w:val="auto"/>
          <w:kern w:val="0"/>
          <w:sz w:val="24"/>
          <w:szCs w:val="24"/>
          <w:highlight w:val="none"/>
          <w:lang w:val="zh-CN"/>
        </w:rPr>
      </w:pPr>
    </w:p>
    <w:p w14:paraId="3188FF7D">
      <w:pPr>
        <w:widowControl/>
        <w:snapToGrid w:val="0"/>
        <w:spacing w:line="360" w:lineRule="auto"/>
        <w:ind w:firstLine="1200" w:firstLineChars="400"/>
        <w:jc w:val="left"/>
        <w:rPr>
          <w:rFonts w:hint="eastAsia" w:ascii="仿宋" w:hAnsi="仿宋" w:eastAsia="仿宋" w:cs="仿宋"/>
          <w:bCs/>
          <w:color w:val="auto"/>
          <w:kern w:val="0"/>
          <w:sz w:val="30"/>
          <w:szCs w:val="30"/>
          <w:highlight w:val="none"/>
          <w:u w:val="single"/>
          <w:lang w:val="zh-CN"/>
        </w:rPr>
      </w:pPr>
      <w:r>
        <w:rPr>
          <w:rFonts w:hint="eastAsia" w:ascii="仿宋" w:hAnsi="仿宋" w:eastAsia="仿宋" w:cs="仿宋"/>
          <w:bCs/>
          <w:color w:val="auto"/>
          <w:kern w:val="0"/>
          <w:sz w:val="30"/>
          <w:szCs w:val="30"/>
          <w:highlight w:val="none"/>
          <w:lang w:val="zh-CN"/>
        </w:rPr>
        <w:t xml:space="preserve">供应商（加盖CA电子公章）: </w:t>
      </w:r>
      <w:r>
        <w:rPr>
          <w:rFonts w:hint="eastAsia" w:ascii="仿宋" w:hAnsi="仿宋" w:eastAsia="仿宋" w:cs="仿宋"/>
          <w:bCs/>
          <w:color w:val="auto"/>
          <w:kern w:val="0"/>
          <w:sz w:val="30"/>
          <w:szCs w:val="30"/>
          <w:highlight w:val="none"/>
          <w:u w:val="single"/>
        </w:rPr>
        <w:t xml:space="preserve">    </w:t>
      </w:r>
      <w:r>
        <w:rPr>
          <w:rFonts w:hint="eastAsia" w:ascii="仿宋" w:hAnsi="仿宋" w:eastAsia="仿宋" w:cs="仿宋"/>
          <w:bCs/>
          <w:color w:val="auto"/>
          <w:kern w:val="0"/>
          <w:sz w:val="30"/>
          <w:szCs w:val="30"/>
          <w:highlight w:val="none"/>
          <w:u w:val="single"/>
          <w:lang w:val="en-US" w:eastAsia="zh-CN"/>
        </w:rPr>
        <w:t xml:space="preserve">          </w:t>
      </w:r>
      <w:r>
        <w:rPr>
          <w:rFonts w:hint="eastAsia" w:ascii="仿宋" w:hAnsi="仿宋" w:eastAsia="仿宋" w:cs="仿宋"/>
          <w:bCs/>
          <w:color w:val="auto"/>
          <w:kern w:val="0"/>
          <w:sz w:val="30"/>
          <w:szCs w:val="30"/>
          <w:highlight w:val="none"/>
          <w:u w:val="single"/>
        </w:rPr>
        <w:t xml:space="preserve">  </w:t>
      </w:r>
      <w:r>
        <w:rPr>
          <w:rFonts w:hint="eastAsia" w:ascii="仿宋" w:hAnsi="仿宋" w:eastAsia="仿宋" w:cs="仿宋"/>
          <w:bCs/>
          <w:color w:val="auto"/>
          <w:kern w:val="0"/>
          <w:sz w:val="30"/>
          <w:szCs w:val="30"/>
          <w:highlight w:val="none"/>
          <w:u w:val="single"/>
          <w:lang w:val="zh-CN"/>
        </w:rPr>
        <w:tab/>
      </w:r>
    </w:p>
    <w:p w14:paraId="6FBE3061">
      <w:pPr>
        <w:widowControl/>
        <w:snapToGrid w:val="0"/>
        <w:spacing w:line="360" w:lineRule="auto"/>
        <w:ind w:firstLine="1200" w:firstLineChars="400"/>
        <w:jc w:val="left"/>
        <w:rPr>
          <w:rFonts w:hint="eastAsia" w:ascii="仿宋" w:hAnsi="仿宋" w:eastAsia="仿宋" w:cs="仿宋"/>
          <w:bCs/>
          <w:color w:val="auto"/>
          <w:kern w:val="0"/>
          <w:sz w:val="30"/>
          <w:szCs w:val="30"/>
          <w:highlight w:val="none"/>
          <w:u w:val="single"/>
          <w:lang w:val="zh-CN"/>
        </w:rPr>
      </w:pPr>
      <w:r>
        <w:rPr>
          <w:rFonts w:hint="eastAsia" w:ascii="仿宋" w:hAnsi="仿宋" w:eastAsia="仿宋" w:cs="仿宋"/>
          <w:bCs/>
          <w:color w:val="auto"/>
          <w:kern w:val="0"/>
          <w:sz w:val="30"/>
          <w:szCs w:val="30"/>
          <w:highlight w:val="none"/>
          <w:lang w:val="zh-CN"/>
        </w:rPr>
        <w:t>法定代表人或其授权代表（签字）：</w:t>
      </w:r>
      <w:r>
        <w:rPr>
          <w:rFonts w:hint="eastAsia" w:ascii="仿宋" w:hAnsi="仿宋" w:eastAsia="仿宋" w:cs="仿宋"/>
          <w:bCs/>
          <w:color w:val="auto"/>
          <w:kern w:val="0"/>
          <w:sz w:val="30"/>
          <w:szCs w:val="30"/>
          <w:highlight w:val="none"/>
          <w:u w:val="single"/>
        </w:rPr>
        <w:t xml:space="preserve">       </w:t>
      </w:r>
      <w:r>
        <w:rPr>
          <w:rFonts w:hint="eastAsia" w:ascii="仿宋" w:hAnsi="仿宋" w:eastAsia="仿宋" w:cs="仿宋"/>
          <w:bCs/>
          <w:color w:val="auto"/>
          <w:kern w:val="0"/>
          <w:sz w:val="30"/>
          <w:szCs w:val="30"/>
          <w:highlight w:val="none"/>
          <w:u w:val="single"/>
          <w:lang w:val="zh-CN"/>
        </w:rPr>
        <w:tab/>
      </w:r>
      <w:r>
        <w:rPr>
          <w:rFonts w:hint="eastAsia" w:ascii="仿宋" w:hAnsi="仿宋" w:eastAsia="仿宋" w:cs="仿宋"/>
          <w:bCs/>
          <w:color w:val="auto"/>
          <w:kern w:val="0"/>
          <w:sz w:val="30"/>
          <w:szCs w:val="30"/>
          <w:highlight w:val="none"/>
          <w:u w:val="single"/>
          <w:lang w:val="zh-CN"/>
        </w:rPr>
        <w:t xml:space="preserve">    </w:t>
      </w:r>
    </w:p>
    <w:p w14:paraId="6E52EE80">
      <w:pPr>
        <w:widowControl/>
        <w:snapToGrid w:val="0"/>
        <w:spacing w:line="360" w:lineRule="auto"/>
        <w:ind w:firstLine="600" w:firstLineChars="200"/>
        <w:jc w:val="left"/>
        <w:rPr>
          <w:rFonts w:hint="eastAsia" w:ascii="仿宋" w:hAnsi="仿宋" w:eastAsia="仿宋" w:cs="仿宋"/>
          <w:bCs/>
          <w:color w:val="auto"/>
          <w:kern w:val="0"/>
          <w:sz w:val="30"/>
          <w:szCs w:val="30"/>
          <w:highlight w:val="none"/>
          <w:lang w:val="zh-CN"/>
        </w:rPr>
        <w:sectPr>
          <w:pgSz w:w="11910" w:h="16840"/>
          <w:pgMar w:top="1440" w:right="1080" w:bottom="1440" w:left="1080" w:header="0" w:footer="990" w:gutter="0"/>
          <w:pgNumType w:fmt="decimal"/>
          <w:cols w:space="720" w:num="1"/>
        </w:sectPr>
      </w:pPr>
      <w:r>
        <w:rPr>
          <w:rFonts w:hint="eastAsia" w:ascii="仿宋" w:hAnsi="仿宋" w:eastAsia="仿宋" w:cs="仿宋"/>
          <w:bCs/>
          <w:color w:val="auto"/>
          <w:kern w:val="0"/>
          <w:sz w:val="30"/>
          <w:szCs w:val="30"/>
          <w:highlight w:val="none"/>
          <w:lang w:val="zh-CN"/>
        </w:rPr>
        <w:t xml:space="preserve"> </w:t>
      </w:r>
      <w:r>
        <w:rPr>
          <w:rFonts w:hint="eastAsia" w:ascii="仿宋" w:hAnsi="仿宋" w:eastAsia="仿宋" w:cs="仿宋"/>
          <w:bCs/>
          <w:color w:val="auto"/>
          <w:kern w:val="0"/>
          <w:sz w:val="30"/>
          <w:szCs w:val="30"/>
          <w:highlight w:val="none"/>
        </w:rPr>
        <w:t xml:space="preserve">    </w:t>
      </w:r>
      <w:r>
        <w:rPr>
          <w:rFonts w:hint="eastAsia" w:ascii="仿宋" w:hAnsi="仿宋" w:eastAsia="仿宋" w:cs="仿宋"/>
          <w:bCs/>
          <w:color w:val="auto"/>
          <w:kern w:val="0"/>
          <w:sz w:val="30"/>
          <w:szCs w:val="30"/>
          <w:highlight w:val="none"/>
          <w:lang w:val="zh-CN"/>
        </w:rPr>
        <w:t>日</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rPr>
        <w:t xml:space="preserve"> </w:t>
      </w:r>
      <w:r>
        <w:rPr>
          <w:rFonts w:hint="eastAsia" w:ascii="仿宋" w:hAnsi="仿宋" w:eastAsia="仿宋" w:cs="仿宋"/>
          <w:bCs/>
          <w:color w:val="auto"/>
          <w:kern w:val="0"/>
          <w:sz w:val="30"/>
          <w:szCs w:val="30"/>
          <w:highlight w:val="none"/>
          <w:lang w:val="zh-CN"/>
        </w:rPr>
        <w:t>期：</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年</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月</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日</w:t>
      </w:r>
    </w:p>
    <w:p w14:paraId="7E9488AD">
      <w:pPr>
        <w:widowControl/>
        <w:snapToGrid w:val="0"/>
        <w:spacing w:line="360" w:lineRule="auto"/>
        <w:jc w:val="left"/>
        <w:rPr>
          <w:rFonts w:hint="eastAsia" w:ascii="黑体" w:hAnsi="黑体" w:eastAsia="黑体" w:cs="黑体"/>
          <w:bCs/>
          <w:color w:val="auto"/>
          <w:kern w:val="0"/>
          <w:sz w:val="30"/>
          <w:szCs w:val="30"/>
          <w:highlight w:val="none"/>
          <w:lang w:val="zh-CN"/>
        </w:rPr>
      </w:pPr>
      <w:r>
        <w:rPr>
          <w:rFonts w:hint="eastAsia" w:ascii="黑体" w:hAnsi="黑体" w:eastAsia="黑体" w:cs="黑体"/>
          <w:bCs/>
          <w:color w:val="auto"/>
          <w:kern w:val="0"/>
          <w:sz w:val="30"/>
          <w:szCs w:val="30"/>
          <w:highlight w:val="none"/>
          <w:lang w:val="zh-CN"/>
        </w:rPr>
        <w:t>目录七：技术条款偏离表格式</w:t>
      </w:r>
    </w:p>
    <w:p w14:paraId="234C4F82">
      <w:pPr>
        <w:spacing w:line="360" w:lineRule="auto"/>
        <w:jc w:val="center"/>
        <w:rPr>
          <w:rFonts w:hint="eastAsia" w:ascii="宋体" w:hAnsi="宋体" w:cs="宋体"/>
          <w:b/>
          <w:bCs/>
          <w:color w:val="auto"/>
          <w:sz w:val="28"/>
          <w:szCs w:val="28"/>
          <w:highlight w:val="none"/>
          <w:lang w:val="zh-CN"/>
        </w:rPr>
      </w:pPr>
      <w:bookmarkStart w:id="58" w:name="_Toc508699426"/>
    </w:p>
    <w:p w14:paraId="4192EF0A">
      <w:pPr>
        <w:spacing w:line="360" w:lineRule="auto"/>
        <w:jc w:val="center"/>
        <w:rPr>
          <w:rFonts w:hint="eastAsia" w:ascii="方正小标宋_GBK" w:hAnsi="方正小标宋_GBK" w:eastAsia="方正小标宋_GBK" w:cs="方正小标宋_GBK"/>
          <w:color w:val="auto"/>
          <w:sz w:val="36"/>
          <w:szCs w:val="36"/>
          <w:highlight w:val="none"/>
          <w:lang w:val="zh-CN"/>
        </w:rPr>
      </w:pPr>
      <w:r>
        <w:rPr>
          <w:rFonts w:hint="eastAsia" w:ascii="黑体" w:hAnsi="黑体" w:eastAsia="黑体" w:cs="黑体"/>
          <w:color w:val="auto"/>
          <w:sz w:val="36"/>
          <w:szCs w:val="36"/>
          <w:highlight w:val="none"/>
          <w:lang w:val="zh-CN"/>
        </w:rPr>
        <w:t>技术</w:t>
      </w:r>
      <w:r>
        <w:rPr>
          <w:rFonts w:hint="eastAsia" w:ascii="黑体" w:hAnsi="黑体" w:eastAsia="黑体" w:cs="黑体"/>
          <w:color w:val="auto"/>
          <w:sz w:val="36"/>
          <w:szCs w:val="36"/>
          <w:highlight w:val="none"/>
        </w:rPr>
        <w:t>参数</w:t>
      </w:r>
      <w:r>
        <w:rPr>
          <w:rFonts w:hint="eastAsia" w:ascii="黑体" w:hAnsi="黑体" w:eastAsia="黑体" w:cs="黑体"/>
          <w:color w:val="auto"/>
          <w:sz w:val="36"/>
          <w:szCs w:val="36"/>
          <w:highlight w:val="none"/>
          <w:lang w:val="zh-CN"/>
        </w:rPr>
        <w:t>偏离表</w:t>
      </w:r>
      <w:bookmarkEnd w:id="58"/>
    </w:p>
    <w:tbl>
      <w:tblPr>
        <w:tblStyle w:val="69"/>
        <w:tblW w:w="0" w:type="auto"/>
        <w:jc w:val="center"/>
        <w:tblLayout w:type="fixed"/>
        <w:tblCellMar>
          <w:top w:w="0" w:type="dxa"/>
          <w:left w:w="0" w:type="dxa"/>
          <w:bottom w:w="0" w:type="dxa"/>
          <w:right w:w="0" w:type="dxa"/>
        </w:tblCellMar>
      </w:tblPr>
      <w:tblGrid>
        <w:gridCol w:w="765"/>
        <w:gridCol w:w="1874"/>
        <w:gridCol w:w="2199"/>
        <w:gridCol w:w="1658"/>
        <w:gridCol w:w="1829"/>
        <w:gridCol w:w="1110"/>
      </w:tblGrid>
      <w:tr w14:paraId="20CC0836">
        <w:tblPrEx>
          <w:tblCellMar>
            <w:top w:w="0" w:type="dxa"/>
            <w:left w:w="0" w:type="dxa"/>
            <w:bottom w:w="0" w:type="dxa"/>
            <w:right w:w="0" w:type="dxa"/>
          </w:tblCellMar>
        </w:tblPrEx>
        <w:trPr>
          <w:trHeight w:val="284" w:hRule="atLeast"/>
          <w:jc w:val="center"/>
        </w:trPr>
        <w:tc>
          <w:tcPr>
            <w:tcW w:w="6496" w:type="dxa"/>
            <w:gridSpan w:val="4"/>
            <w:tcBorders>
              <w:top w:val="nil"/>
              <w:left w:val="nil"/>
              <w:bottom w:val="single" w:color="auto" w:sz="6" w:space="0"/>
              <w:right w:val="nil"/>
            </w:tcBorders>
            <w:vAlign w:val="center"/>
          </w:tcPr>
          <w:p w14:paraId="3CE9310B">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项目名称：</w:t>
            </w:r>
          </w:p>
        </w:tc>
        <w:tc>
          <w:tcPr>
            <w:tcW w:w="2939" w:type="dxa"/>
            <w:gridSpan w:val="2"/>
            <w:tcBorders>
              <w:top w:val="nil"/>
              <w:left w:val="nil"/>
              <w:bottom w:val="single" w:color="auto" w:sz="6" w:space="0"/>
              <w:right w:val="nil"/>
            </w:tcBorders>
            <w:vAlign w:val="center"/>
          </w:tcPr>
          <w:p w14:paraId="590B47BD">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项目编号：</w:t>
            </w:r>
          </w:p>
        </w:tc>
      </w:tr>
      <w:tr w14:paraId="65699643">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bottom"/>
          </w:tcPr>
          <w:p w14:paraId="4E63BE55">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序号</w:t>
            </w:r>
          </w:p>
        </w:tc>
        <w:tc>
          <w:tcPr>
            <w:tcW w:w="1874" w:type="dxa"/>
            <w:tcBorders>
              <w:top w:val="single" w:color="auto" w:sz="6" w:space="0"/>
              <w:left w:val="single" w:color="auto" w:sz="6" w:space="0"/>
              <w:bottom w:val="single" w:color="auto" w:sz="6" w:space="0"/>
              <w:right w:val="single" w:color="auto" w:sz="6" w:space="0"/>
            </w:tcBorders>
            <w:vAlign w:val="bottom"/>
          </w:tcPr>
          <w:p w14:paraId="63899DFD">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磋商文件条目号</w:t>
            </w:r>
          </w:p>
        </w:tc>
        <w:tc>
          <w:tcPr>
            <w:tcW w:w="2199" w:type="dxa"/>
            <w:tcBorders>
              <w:top w:val="single" w:color="auto" w:sz="6" w:space="0"/>
              <w:left w:val="single" w:color="auto" w:sz="6" w:space="0"/>
              <w:bottom w:val="single" w:color="auto" w:sz="6" w:space="0"/>
              <w:right w:val="single" w:color="auto" w:sz="6" w:space="0"/>
            </w:tcBorders>
            <w:vAlign w:val="bottom"/>
          </w:tcPr>
          <w:p w14:paraId="317EEE51">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磋商要求规格</w:t>
            </w:r>
          </w:p>
        </w:tc>
        <w:tc>
          <w:tcPr>
            <w:tcW w:w="3487" w:type="dxa"/>
            <w:gridSpan w:val="2"/>
            <w:tcBorders>
              <w:top w:val="single" w:color="auto" w:sz="6" w:space="0"/>
              <w:left w:val="single" w:color="auto" w:sz="6" w:space="0"/>
              <w:bottom w:val="single" w:color="auto" w:sz="6" w:space="0"/>
              <w:right w:val="single" w:color="auto" w:sz="6" w:space="0"/>
            </w:tcBorders>
            <w:vAlign w:val="bottom"/>
          </w:tcPr>
          <w:p w14:paraId="6D89797B">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供应商响应</w:t>
            </w:r>
          </w:p>
        </w:tc>
        <w:tc>
          <w:tcPr>
            <w:tcW w:w="1110" w:type="dxa"/>
            <w:tcBorders>
              <w:top w:val="single" w:color="auto" w:sz="6" w:space="0"/>
              <w:left w:val="single" w:color="auto" w:sz="6" w:space="0"/>
              <w:bottom w:val="single" w:color="auto" w:sz="6" w:space="0"/>
              <w:right w:val="single" w:color="auto" w:sz="6" w:space="0"/>
            </w:tcBorders>
            <w:vAlign w:val="bottom"/>
          </w:tcPr>
          <w:p w14:paraId="4E065EA4">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偏离</w:t>
            </w:r>
          </w:p>
        </w:tc>
      </w:tr>
      <w:tr w14:paraId="7A94E390">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1EB67CA2">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59D802BB">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4EED9C65">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0C95AE14">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6543F182">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45C37D9A">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3CEAF543">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1CCFDF30">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6DB1F1BA">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5E935CBD">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5659955A">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0B5F718B">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77B669F7">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2C0C0D96">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6571F9D9">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608AE92C">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4C203A0A">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02E4A394">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6793A827">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26A6C506">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66E13D63">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69FCE05F">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25387B73">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4FC5C5CF">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18640C1B">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51312926">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66047044">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5353DC42">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5335BDF8">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01039F12">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7142738F">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1D581B3B">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581957A9">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5F44D532">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6EB3C118">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bl>
    <w:p w14:paraId="02FA3801">
      <w:pPr>
        <w:widowControl/>
        <w:adjustRightInd w:val="0"/>
        <w:spacing w:line="360" w:lineRule="auto"/>
        <w:jc w:val="left"/>
        <w:rPr>
          <w:rFonts w:hint="eastAsia" w:ascii="方正仿宋_GBK" w:hAnsi="方正仿宋_GBK" w:eastAsia="方正仿宋_GBK" w:cs="方正仿宋_GBK"/>
          <w:color w:val="auto"/>
          <w:kern w:val="0"/>
          <w:sz w:val="30"/>
          <w:szCs w:val="30"/>
          <w:highlight w:val="none"/>
          <w:lang w:val="zh-CN"/>
        </w:rPr>
      </w:pPr>
    </w:p>
    <w:p w14:paraId="54433643">
      <w:pPr>
        <w:widowControl/>
        <w:adjustRightInd w:val="0"/>
        <w:spacing w:line="360" w:lineRule="auto"/>
        <w:ind w:firstLine="582" w:firstLineChars="200"/>
        <w:jc w:val="left"/>
        <w:rPr>
          <w:rFonts w:hint="eastAsia" w:ascii="仿宋" w:hAnsi="仿宋" w:eastAsia="仿宋" w:cs="仿宋"/>
          <w:color w:val="auto"/>
          <w:kern w:val="0"/>
          <w:sz w:val="30"/>
          <w:szCs w:val="30"/>
          <w:highlight w:val="none"/>
          <w:lang w:val="zh-CN"/>
        </w:rPr>
      </w:pPr>
      <w:r>
        <w:rPr>
          <w:rFonts w:hint="eastAsia" w:ascii="仿宋" w:hAnsi="仿宋" w:eastAsia="仿宋" w:cs="仿宋"/>
          <w:color w:val="auto"/>
          <w:kern w:val="0"/>
          <w:sz w:val="30"/>
          <w:szCs w:val="30"/>
          <w:highlight w:val="none"/>
          <w:lang w:val="zh-CN"/>
        </w:rPr>
        <w:t>供应商名称：</w:t>
      </w:r>
      <w:r>
        <w:rPr>
          <w:rFonts w:hint="eastAsia" w:ascii="仿宋" w:hAnsi="仿宋" w:eastAsia="仿宋" w:cs="仿宋"/>
          <w:color w:val="auto"/>
          <w:kern w:val="0"/>
          <w:sz w:val="30"/>
          <w:szCs w:val="30"/>
          <w:highlight w:val="none"/>
          <w:u w:val="single"/>
          <w:lang w:val="zh-CN"/>
        </w:rPr>
        <w:t xml:space="preserve">                      （加盖CA电子公章）</w:t>
      </w:r>
    </w:p>
    <w:p w14:paraId="31857AA6">
      <w:pPr>
        <w:widowControl/>
        <w:adjustRightInd w:val="0"/>
        <w:spacing w:line="360" w:lineRule="auto"/>
        <w:ind w:firstLine="582" w:firstLineChars="200"/>
        <w:jc w:val="left"/>
        <w:rPr>
          <w:rFonts w:hint="eastAsia" w:ascii="仿宋" w:hAnsi="仿宋" w:eastAsia="仿宋" w:cs="仿宋"/>
          <w:color w:val="auto"/>
          <w:kern w:val="0"/>
          <w:sz w:val="30"/>
          <w:szCs w:val="30"/>
          <w:highlight w:val="none"/>
          <w:lang w:val="zh-CN"/>
        </w:rPr>
      </w:pPr>
      <w:r>
        <w:rPr>
          <w:rFonts w:hint="eastAsia" w:ascii="仿宋" w:hAnsi="仿宋" w:eastAsia="仿宋" w:cs="仿宋"/>
          <w:color w:val="auto"/>
          <w:kern w:val="0"/>
          <w:sz w:val="30"/>
          <w:szCs w:val="30"/>
          <w:highlight w:val="none"/>
          <w:lang w:val="zh-CN"/>
        </w:rPr>
        <w:t>说明：如果行数不够，请自行增加。</w:t>
      </w:r>
    </w:p>
    <w:p w14:paraId="68BEF66A">
      <w:pPr>
        <w:pStyle w:val="34"/>
        <w:ind w:left="0" w:firstLine="0"/>
        <w:rPr>
          <w:rFonts w:hint="eastAsia" w:ascii="方正黑体_GBK" w:hAnsi="方正黑体_GBK" w:eastAsia="方正黑体_GBK" w:cs="方正黑体_GBK"/>
          <w:bCs/>
          <w:color w:val="auto"/>
          <w:kern w:val="0"/>
          <w:sz w:val="30"/>
          <w:szCs w:val="30"/>
          <w:highlight w:val="none"/>
          <w:lang w:val="zh-CN"/>
        </w:rPr>
      </w:pPr>
      <w:r>
        <w:rPr>
          <w:rFonts w:hint="eastAsia"/>
          <w:color w:val="auto"/>
          <w:highlight w:val="none"/>
          <w:lang w:val="zh-CN"/>
        </w:rPr>
        <w:br w:type="page"/>
      </w:r>
      <w:r>
        <w:rPr>
          <w:rFonts w:hint="eastAsia" w:ascii="黑体" w:hAnsi="黑体" w:eastAsia="黑体" w:cs="黑体"/>
          <w:bCs/>
          <w:color w:val="auto"/>
          <w:kern w:val="0"/>
          <w:sz w:val="30"/>
          <w:szCs w:val="30"/>
          <w:highlight w:val="none"/>
          <w:lang w:val="zh-CN"/>
        </w:rPr>
        <w:t>目录八：商务条款偏离表格式</w:t>
      </w:r>
    </w:p>
    <w:p w14:paraId="01001E9F">
      <w:pPr>
        <w:spacing w:line="360" w:lineRule="auto"/>
        <w:jc w:val="center"/>
        <w:rPr>
          <w:rFonts w:hint="eastAsia" w:ascii="方正小标宋_GBK" w:hAnsi="方正小标宋_GBK" w:eastAsia="方正小标宋_GBK" w:cs="方正小标宋_GBK"/>
          <w:b/>
          <w:bCs/>
          <w:color w:val="auto"/>
          <w:sz w:val="36"/>
          <w:szCs w:val="36"/>
          <w:highlight w:val="none"/>
          <w:lang w:val="zh-CN"/>
        </w:rPr>
      </w:pPr>
      <w:bookmarkStart w:id="59" w:name="_Toc508699427"/>
    </w:p>
    <w:p w14:paraId="7CA372A1">
      <w:pPr>
        <w:spacing w:line="360" w:lineRule="auto"/>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商务条款偏离表</w:t>
      </w:r>
      <w:bookmarkEnd w:id="59"/>
    </w:p>
    <w:p w14:paraId="25718586">
      <w:pPr>
        <w:pStyle w:val="34"/>
        <w:rPr>
          <w:color w:val="auto"/>
          <w:highlight w:val="none"/>
          <w:lang w:val="zh-CN"/>
        </w:rPr>
      </w:pPr>
    </w:p>
    <w:tbl>
      <w:tblPr>
        <w:tblStyle w:val="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2138"/>
        <w:gridCol w:w="2182"/>
        <w:gridCol w:w="1415"/>
        <w:gridCol w:w="1458"/>
        <w:gridCol w:w="1372"/>
      </w:tblGrid>
      <w:tr w14:paraId="546C4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386" w:type="dxa"/>
            <w:gridSpan w:val="4"/>
            <w:tcBorders>
              <w:top w:val="nil"/>
              <w:left w:val="nil"/>
              <w:right w:val="nil"/>
            </w:tcBorders>
            <w:vAlign w:val="center"/>
          </w:tcPr>
          <w:p w14:paraId="0F1C2E70">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项目名称：</w:t>
            </w:r>
          </w:p>
        </w:tc>
        <w:tc>
          <w:tcPr>
            <w:tcW w:w="2830" w:type="dxa"/>
            <w:gridSpan w:val="2"/>
            <w:tcBorders>
              <w:top w:val="nil"/>
              <w:left w:val="nil"/>
              <w:right w:val="nil"/>
            </w:tcBorders>
            <w:vAlign w:val="center"/>
          </w:tcPr>
          <w:p w14:paraId="472E4079">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项目编号：</w:t>
            </w:r>
          </w:p>
        </w:tc>
      </w:tr>
      <w:tr w14:paraId="41E74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5A01F2F7">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序号</w:t>
            </w:r>
          </w:p>
        </w:tc>
        <w:tc>
          <w:tcPr>
            <w:tcW w:w="2138" w:type="dxa"/>
            <w:vAlign w:val="center"/>
          </w:tcPr>
          <w:p w14:paraId="17D2DD27">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磋商文件条目号</w:t>
            </w:r>
          </w:p>
        </w:tc>
        <w:tc>
          <w:tcPr>
            <w:tcW w:w="2182" w:type="dxa"/>
            <w:vAlign w:val="center"/>
          </w:tcPr>
          <w:p w14:paraId="0F7AD878">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磋商要求规格</w:t>
            </w:r>
          </w:p>
        </w:tc>
        <w:tc>
          <w:tcPr>
            <w:tcW w:w="2873" w:type="dxa"/>
            <w:gridSpan w:val="2"/>
            <w:vAlign w:val="center"/>
          </w:tcPr>
          <w:p w14:paraId="76CF2904">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供应商响应</w:t>
            </w:r>
          </w:p>
        </w:tc>
        <w:tc>
          <w:tcPr>
            <w:tcW w:w="1372" w:type="dxa"/>
            <w:vAlign w:val="center"/>
          </w:tcPr>
          <w:p w14:paraId="04656BDA">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偏离</w:t>
            </w:r>
          </w:p>
        </w:tc>
      </w:tr>
      <w:tr w14:paraId="2BFDB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60553439">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3FC151FD">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7673243C">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3A41FD05">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10947FF6">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383C6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05646B7">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48E3C195">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64864891">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0E9AE1E8">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66D94517">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7404B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01065F5D">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6C851F97">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4A19D586">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5C2149D3">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0419FCD2">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70546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4EAE1C9">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71E4CD3C">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71A26251">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7DA2B070">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6557B1FF">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4431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005DDD1">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2C1B8F71">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385AA6E9">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08C20FB7">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17E19582">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1B5FC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294E085">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14762948">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141A7644">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5637D0A4">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364BF76C">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24F9F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51" w:type="dxa"/>
            <w:vAlign w:val="center"/>
          </w:tcPr>
          <w:p w14:paraId="456A6DA2">
            <w:pPr>
              <w:widowControl/>
              <w:spacing w:line="360" w:lineRule="auto"/>
              <w:jc w:val="left"/>
              <w:rPr>
                <w:rFonts w:hint="eastAsia" w:ascii="华文仿宋" w:hAnsi="华文仿宋" w:eastAsia="华文仿宋" w:cs="华文仿宋"/>
                <w:color w:val="auto"/>
                <w:kern w:val="0"/>
                <w:sz w:val="24"/>
                <w:szCs w:val="24"/>
                <w:highlight w:val="none"/>
              </w:rPr>
            </w:pPr>
          </w:p>
        </w:tc>
        <w:tc>
          <w:tcPr>
            <w:tcW w:w="2138" w:type="dxa"/>
            <w:vAlign w:val="center"/>
          </w:tcPr>
          <w:p w14:paraId="1EFCB679">
            <w:pPr>
              <w:widowControl/>
              <w:spacing w:line="360" w:lineRule="auto"/>
              <w:jc w:val="left"/>
              <w:rPr>
                <w:rFonts w:hint="eastAsia" w:ascii="华文仿宋" w:hAnsi="华文仿宋" w:eastAsia="华文仿宋" w:cs="华文仿宋"/>
                <w:color w:val="auto"/>
                <w:kern w:val="0"/>
                <w:sz w:val="24"/>
                <w:szCs w:val="24"/>
                <w:highlight w:val="none"/>
              </w:rPr>
            </w:pPr>
          </w:p>
        </w:tc>
        <w:tc>
          <w:tcPr>
            <w:tcW w:w="2182" w:type="dxa"/>
            <w:vAlign w:val="center"/>
          </w:tcPr>
          <w:p w14:paraId="5FF0F288">
            <w:pPr>
              <w:widowControl/>
              <w:spacing w:line="360" w:lineRule="auto"/>
              <w:jc w:val="left"/>
              <w:rPr>
                <w:rFonts w:hint="eastAsia" w:ascii="华文仿宋" w:hAnsi="华文仿宋" w:eastAsia="华文仿宋" w:cs="华文仿宋"/>
                <w:color w:val="auto"/>
                <w:kern w:val="0"/>
                <w:sz w:val="24"/>
                <w:szCs w:val="24"/>
                <w:highlight w:val="none"/>
              </w:rPr>
            </w:pPr>
          </w:p>
        </w:tc>
        <w:tc>
          <w:tcPr>
            <w:tcW w:w="2873" w:type="dxa"/>
            <w:gridSpan w:val="2"/>
            <w:vAlign w:val="center"/>
          </w:tcPr>
          <w:p w14:paraId="39953C8C">
            <w:pPr>
              <w:widowControl/>
              <w:spacing w:line="360" w:lineRule="auto"/>
              <w:jc w:val="left"/>
              <w:rPr>
                <w:rFonts w:hint="eastAsia" w:ascii="华文仿宋" w:hAnsi="华文仿宋" w:eastAsia="华文仿宋" w:cs="华文仿宋"/>
                <w:color w:val="auto"/>
                <w:kern w:val="0"/>
                <w:sz w:val="24"/>
                <w:szCs w:val="24"/>
                <w:highlight w:val="none"/>
              </w:rPr>
            </w:pPr>
          </w:p>
        </w:tc>
        <w:tc>
          <w:tcPr>
            <w:tcW w:w="1372" w:type="dxa"/>
            <w:vAlign w:val="center"/>
          </w:tcPr>
          <w:p w14:paraId="2D40AB57">
            <w:pPr>
              <w:widowControl/>
              <w:spacing w:line="360" w:lineRule="auto"/>
              <w:jc w:val="left"/>
              <w:rPr>
                <w:rFonts w:hint="eastAsia" w:ascii="华文仿宋" w:hAnsi="华文仿宋" w:eastAsia="华文仿宋" w:cs="华文仿宋"/>
                <w:color w:val="auto"/>
                <w:kern w:val="0"/>
                <w:sz w:val="24"/>
                <w:szCs w:val="24"/>
                <w:highlight w:val="none"/>
              </w:rPr>
            </w:pPr>
          </w:p>
        </w:tc>
      </w:tr>
    </w:tbl>
    <w:p w14:paraId="733B17C4">
      <w:pPr>
        <w:widowControl/>
        <w:adjustRightInd w:val="0"/>
        <w:spacing w:line="360" w:lineRule="auto"/>
        <w:jc w:val="left"/>
        <w:rPr>
          <w:rFonts w:hint="eastAsia" w:ascii="仿宋" w:hAnsi="仿宋" w:eastAsia="仿宋" w:cs="仿宋"/>
          <w:color w:val="auto"/>
          <w:kern w:val="0"/>
          <w:sz w:val="30"/>
          <w:szCs w:val="30"/>
          <w:highlight w:val="none"/>
          <w:lang w:val="zh-CN"/>
        </w:rPr>
      </w:pPr>
    </w:p>
    <w:p w14:paraId="23D29CE5">
      <w:pPr>
        <w:widowControl/>
        <w:adjustRightInd w:val="0"/>
        <w:spacing w:line="360" w:lineRule="auto"/>
        <w:jc w:val="left"/>
        <w:rPr>
          <w:rFonts w:hint="eastAsia" w:ascii="仿宋" w:hAnsi="仿宋" w:eastAsia="仿宋" w:cs="仿宋"/>
          <w:color w:val="auto"/>
          <w:kern w:val="0"/>
          <w:sz w:val="30"/>
          <w:szCs w:val="30"/>
          <w:highlight w:val="none"/>
          <w:lang w:val="zh-CN"/>
        </w:rPr>
      </w:pPr>
      <w:r>
        <w:rPr>
          <w:rFonts w:hint="eastAsia" w:ascii="仿宋" w:hAnsi="仿宋" w:eastAsia="仿宋" w:cs="仿宋"/>
          <w:color w:val="auto"/>
          <w:kern w:val="0"/>
          <w:sz w:val="30"/>
          <w:szCs w:val="30"/>
          <w:highlight w:val="none"/>
          <w:lang w:val="zh-CN"/>
        </w:rPr>
        <w:t>供应商名称：</w:t>
      </w:r>
      <w:r>
        <w:rPr>
          <w:rFonts w:hint="eastAsia" w:ascii="仿宋" w:hAnsi="仿宋" w:eastAsia="仿宋" w:cs="仿宋"/>
          <w:color w:val="auto"/>
          <w:kern w:val="0"/>
          <w:sz w:val="30"/>
          <w:szCs w:val="30"/>
          <w:highlight w:val="none"/>
          <w:u w:val="single"/>
          <w:lang w:val="zh-CN"/>
        </w:rPr>
        <w:t xml:space="preserve">                                                      </w:t>
      </w:r>
      <w:r>
        <w:rPr>
          <w:rFonts w:hint="eastAsia" w:ascii="仿宋" w:hAnsi="仿宋" w:eastAsia="仿宋" w:cs="仿宋"/>
          <w:color w:val="auto"/>
          <w:kern w:val="0"/>
          <w:sz w:val="30"/>
          <w:szCs w:val="30"/>
          <w:highlight w:val="none"/>
          <w:lang w:val="zh-CN"/>
        </w:rPr>
        <w:t>（加盖CA电子公章）</w:t>
      </w:r>
    </w:p>
    <w:p w14:paraId="61D9B3E3">
      <w:pPr>
        <w:widowControl/>
        <w:adjustRightInd w:val="0"/>
        <w:spacing w:line="360" w:lineRule="auto"/>
        <w:jc w:val="left"/>
        <w:rPr>
          <w:rFonts w:hint="eastAsia" w:ascii="仿宋" w:hAnsi="仿宋" w:eastAsia="仿宋" w:cs="仿宋"/>
          <w:color w:val="auto"/>
          <w:kern w:val="0"/>
          <w:sz w:val="30"/>
          <w:szCs w:val="30"/>
          <w:highlight w:val="none"/>
          <w:lang w:val="zh-CN"/>
        </w:rPr>
      </w:pPr>
      <w:r>
        <w:rPr>
          <w:rFonts w:hint="eastAsia" w:ascii="仿宋" w:hAnsi="仿宋" w:eastAsia="仿宋" w:cs="仿宋"/>
          <w:color w:val="auto"/>
          <w:kern w:val="0"/>
          <w:sz w:val="30"/>
          <w:szCs w:val="30"/>
          <w:highlight w:val="none"/>
          <w:lang w:val="zh-CN"/>
        </w:rPr>
        <w:t>说明：如果行数不够，请自行增加。</w:t>
      </w:r>
    </w:p>
    <w:p w14:paraId="77D6FC3B">
      <w:pPr>
        <w:widowControl/>
        <w:adjustRightInd w:val="0"/>
        <w:spacing w:line="360" w:lineRule="auto"/>
        <w:jc w:val="left"/>
        <w:rPr>
          <w:rFonts w:hint="eastAsia" w:ascii="宋体" w:hAnsi="宋体" w:cs="宋体"/>
          <w:b/>
          <w:color w:val="auto"/>
          <w:sz w:val="24"/>
          <w:szCs w:val="24"/>
          <w:highlight w:val="none"/>
        </w:rPr>
      </w:pPr>
      <w:r>
        <w:rPr>
          <w:rFonts w:hint="eastAsia" w:ascii="宋体" w:hAnsi="宋体" w:cs="宋体"/>
          <w:color w:val="auto"/>
          <w:kern w:val="0"/>
          <w:sz w:val="24"/>
          <w:szCs w:val="24"/>
          <w:highlight w:val="none"/>
          <w:lang w:val="zh-CN"/>
        </w:rPr>
        <w:br w:type="page"/>
      </w:r>
    </w:p>
    <w:p w14:paraId="0D974B70">
      <w:pPr>
        <w:spacing w:line="240" w:lineRule="atLeast"/>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目录九：项目技术方案或服务说明</w:t>
      </w:r>
    </w:p>
    <w:p w14:paraId="0035BFAA">
      <w:pPr>
        <w:spacing w:line="240" w:lineRule="atLeast"/>
        <w:rPr>
          <w:rFonts w:hint="eastAsia" w:ascii="方正小标宋_GBK" w:hAnsi="方正小标宋_GBK" w:eastAsia="方正小标宋_GBK" w:cs="方正小标宋_GBK"/>
          <w:bCs/>
          <w:color w:val="auto"/>
          <w:sz w:val="36"/>
          <w:szCs w:val="36"/>
          <w:highlight w:val="none"/>
        </w:rPr>
      </w:pPr>
    </w:p>
    <w:p w14:paraId="2906842C">
      <w:pPr>
        <w:spacing w:line="360" w:lineRule="auto"/>
        <w:jc w:val="center"/>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项目技术方案或服务说明</w:t>
      </w:r>
    </w:p>
    <w:p w14:paraId="7A09544A">
      <w:pPr>
        <w:spacing w:line="240" w:lineRule="atLeast"/>
        <w:rPr>
          <w:rFonts w:hint="eastAsia" w:ascii="宋体" w:hAnsi="宋体" w:cs="宋体"/>
          <w:b/>
          <w:color w:val="auto"/>
          <w:sz w:val="24"/>
          <w:szCs w:val="24"/>
          <w:highlight w:val="none"/>
        </w:rPr>
      </w:pPr>
    </w:p>
    <w:p w14:paraId="52F38DF9">
      <w:pPr>
        <w:spacing w:line="240" w:lineRule="atLeast"/>
        <w:rPr>
          <w:rFonts w:hint="eastAsia" w:ascii="黑体" w:hAnsi="黑体" w:eastAsia="黑体" w:cs="黑体"/>
          <w:b/>
          <w:color w:val="auto"/>
          <w:sz w:val="24"/>
          <w:szCs w:val="24"/>
          <w:highlight w:val="none"/>
        </w:rPr>
      </w:pPr>
    </w:p>
    <w:p w14:paraId="649A634B">
      <w:pPr>
        <w:spacing w:line="240" w:lineRule="atLeas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目录十：服务与承诺</w:t>
      </w:r>
    </w:p>
    <w:p w14:paraId="11E02C49">
      <w:pPr>
        <w:spacing w:line="240" w:lineRule="atLeast"/>
        <w:rPr>
          <w:rFonts w:hint="eastAsia" w:ascii="宋体" w:hAnsi="宋体" w:cs="宋体"/>
          <w:b/>
          <w:color w:val="auto"/>
          <w:highlight w:val="none"/>
        </w:rPr>
      </w:pPr>
    </w:p>
    <w:p w14:paraId="600F9F8B">
      <w:pPr>
        <w:spacing w:line="360" w:lineRule="auto"/>
        <w:jc w:val="center"/>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服务与承诺</w:t>
      </w:r>
    </w:p>
    <w:p w14:paraId="52688C15">
      <w:pPr>
        <w:spacing w:line="360" w:lineRule="auto"/>
        <w:jc w:val="center"/>
        <w:rPr>
          <w:rFonts w:hint="eastAsia" w:ascii="方正小标宋_GBK" w:hAnsi="方正小标宋_GBK" w:eastAsia="方正小标宋_GBK" w:cs="方正小标宋_GBK"/>
          <w:bCs/>
          <w:color w:val="auto"/>
          <w:sz w:val="36"/>
          <w:szCs w:val="36"/>
          <w:highlight w:val="none"/>
          <w:lang w:val="zh-CN"/>
        </w:rPr>
      </w:pPr>
    </w:p>
    <w:p w14:paraId="0FD2F3BF">
      <w:pPr>
        <w:spacing w:line="240" w:lineRule="atLeast"/>
        <w:rPr>
          <w:rFonts w:hint="eastAsia" w:ascii="宋体" w:hAnsi="宋体" w:cs="宋体"/>
          <w:b/>
          <w:color w:val="auto"/>
          <w:sz w:val="24"/>
          <w:szCs w:val="24"/>
          <w:highlight w:val="none"/>
        </w:rPr>
      </w:pPr>
    </w:p>
    <w:p w14:paraId="2ADDB25E">
      <w:pPr>
        <w:spacing w:line="240" w:lineRule="atLeast"/>
        <w:rPr>
          <w:rFonts w:hint="eastAsia" w:ascii="宋体" w:hAnsi="宋体" w:cs="宋体"/>
          <w:b/>
          <w:color w:val="auto"/>
          <w:sz w:val="24"/>
          <w:szCs w:val="24"/>
          <w:highlight w:val="none"/>
        </w:rPr>
      </w:pPr>
    </w:p>
    <w:p w14:paraId="16107AAC">
      <w:pPr>
        <w:spacing w:line="240" w:lineRule="atLeast"/>
        <w:rPr>
          <w:rFonts w:hint="eastAsia" w:ascii="宋体" w:hAnsi="宋体" w:cs="宋体"/>
          <w:b/>
          <w:color w:val="auto"/>
          <w:sz w:val="24"/>
          <w:szCs w:val="24"/>
          <w:highlight w:val="none"/>
        </w:rPr>
      </w:pPr>
    </w:p>
    <w:p w14:paraId="113EC6A5">
      <w:pPr>
        <w:spacing w:line="240" w:lineRule="atLeast"/>
        <w:rPr>
          <w:rFonts w:hint="eastAsia" w:ascii="宋体" w:hAnsi="宋体" w:cs="宋体"/>
          <w:b/>
          <w:color w:val="auto"/>
          <w:sz w:val="24"/>
          <w:szCs w:val="24"/>
          <w:highlight w:val="none"/>
        </w:rPr>
      </w:pPr>
    </w:p>
    <w:p w14:paraId="30575739">
      <w:pPr>
        <w:spacing w:line="240" w:lineRule="atLeast"/>
        <w:rPr>
          <w:rFonts w:hint="eastAsia" w:ascii="宋体" w:hAnsi="宋体" w:cs="宋体"/>
          <w:b/>
          <w:color w:val="auto"/>
          <w:sz w:val="24"/>
          <w:szCs w:val="24"/>
          <w:highlight w:val="none"/>
        </w:rPr>
      </w:pPr>
    </w:p>
    <w:p w14:paraId="21B9F0CA">
      <w:pPr>
        <w:spacing w:line="240" w:lineRule="atLeas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目录十一：磋商需要的其他证明文件及材料</w:t>
      </w:r>
    </w:p>
    <w:p w14:paraId="75572901">
      <w:pPr>
        <w:spacing w:line="240" w:lineRule="atLeast"/>
        <w:rPr>
          <w:rFonts w:hint="eastAsia" w:ascii="宋体" w:hAnsi="宋体" w:cs="宋体"/>
          <w:b/>
          <w:color w:val="auto"/>
          <w:highlight w:val="none"/>
        </w:rPr>
      </w:pPr>
    </w:p>
    <w:p w14:paraId="2BCD1156">
      <w:pPr>
        <w:spacing w:line="240" w:lineRule="atLeast"/>
        <w:rPr>
          <w:rFonts w:hint="eastAsia" w:ascii="宋体" w:hAnsi="宋体" w:cs="宋体"/>
          <w:b/>
          <w:color w:val="auto"/>
          <w:highlight w:val="none"/>
        </w:rPr>
      </w:pPr>
    </w:p>
    <w:p w14:paraId="751EE163">
      <w:pPr>
        <w:spacing w:line="360" w:lineRule="auto"/>
        <w:jc w:val="center"/>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磋商需要的其他证明文件及材料（若有）</w:t>
      </w:r>
    </w:p>
    <w:p w14:paraId="3CB9884E">
      <w:pPr>
        <w:spacing w:line="360" w:lineRule="auto"/>
        <w:jc w:val="center"/>
        <w:rPr>
          <w:rFonts w:hint="eastAsia" w:ascii="方正小标宋_GBK" w:hAnsi="方正小标宋_GBK" w:eastAsia="方正小标宋_GBK" w:cs="方正小标宋_GBK"/>
          <w:bCs/>
          <w:color w:val="auto"/>
          <w:sz w:val="36"/>
          <w:szCs w:val="36"/>
          <w:highlight w:val="none"/>
          <w:lang w:val="zh-CN"/>
        </w:rPr>
      </w:pPr>
    </w:p>
    <w:p w14:paraId="34AEDD32">
      <w:pPr>
        <w:spacing w:line="240" w:lineRule="atLeast"/>
        <w:rPr>
          <w:rFonts w:hint="eastAsia" w:ascii="宋体" w:hAnsi="宋体" w:cs="宋体"/>
          <w:b/>
          <w:color w:val="auto"/>
          <w:sz w:val="24"/>
          <w:szCs w:val="24"/>
          <w:highlight w:val="none"/>
        </w:rPr>
      </w:pPr>
    </w:p>
    <w:p w14:paraId="33689E3B">
      <w:pPr>
        <w:spacing w:line="240" w:lineRule="atLeast"/>
        <w:rPr>
          <w:rFonts w:hint="eastAsia" w:ascii="宋体" w:hAnsi="宋体" w:cs="宋体"/>
          <w:b/>
          <w:color w:val="auto"/>
          <w:sz w:val="24"/>
          <w:szCs w:val="24"/>
          <w:highlight w:val="none"/>
        </w:rPr>
      </w:pPr>
    </w:p>
    <w:p w14:paraId="4F8B19D2">
      <w:pPr>
        <w:spacing w:line="560" w:lineRule="exact"/>
        <w:rPr>
          <w:rFonts w:hint="eastAsia" w:ascii="方正黑体_GBK" w:hAnsi="方正黑体_GBK" w:eastAsia="方正黑体_GBK" w:cs="方正黑体_GBK"/>
          <w:color w:val="auto"/>
          <w:sz w:val="30"/>
          <w:szCs w:val="30"/>
          <w:highlight w:val="none"/>
        </w:rPr>
      </w:pPr>
    </w:p>
    <w:p w14:paraId="266A65B5">
      <w:pPr>
        <w:spacing w:line="560" w:lineRule="exact"/>
        <w:rPr>
          <w:rFonts w:hint="eastAsia" w:ascii="方正黑体_GBK" w:hAnsi="方正黑体_GBK" w:eastAsia="方正黑体_GBK" w:cs="方正黑体_GBK"/>
          <w:color w:val="auto"/>
          <w:sz w:val="30"/>
          <w:szCs w:val="30"/>
          <w:highlight w:val="none"/>
        </w:rPr>
      </w:pPr>
    </w:p>
    <w:p w14:paraId="5A8F7927">
      <w:pPr>
        <w:spacing w:line="560" w:lineRule="exact"/>
        <w:rPr>
          <w:rFonts w:hint="eastAsia" w:ascii="方正黑体_GBK" w:hAnsi="方正黑体_GBK" w:eastAsia="方正黑体_GBK" w:cs="方正黑体_GBK"/>
          <w:color w:val="auto"/>
          <w:sz w:val="30"/>
          <w:szCs w:val="30"/>
          <w:highlight w:val="none"/>
        </w:rPr>
      </w:pPr>
    </w:p>
    <w:p w14:paraId="5ACC911E">
      <w:pPr>
        <w:spacing w:line="560" w:lineRule="exact"/>
        <w:rPr>
          <w:rFonts w:hint="eastAsia" w:ascii="方正黑体_GBK" w:hAnsi="方正黑体_GBK" w:eastAsia="方正黑体_GBK" w:cs="方正黑体_GBK"/>
          <w:color w:val="auto"/>
          <w:sz w:val="30"/>
          <w:szCs w:val="30"/>
          <w:highlight w:val="none"/>
        </w:rPr>
      </w:pPr>
    </w:p>
    <w:p w14:paraId="74E806DC">
      <w:pPr>
        <w:spacing w:line="560" w:lineRule="exact"/>
        <w:rPr>
          <w:rFonts w:hint="eastAsia" w:ascii="黑体" w:hAnsi="黑体" w:eastAsia="黑体" w:cs="黑体"/>
          <w:color w:val="auto"/>
          <w:sz w:val="24"/>
          <w:szCs w:val="24"/>
          <w:highlight w:val="none"/>
        </w:rPr>
      </w:pPr>
      <w:r>
        <w:rPr>
          <w:rFonts w:hint="eastAsia" w:ascii="黑体" w:hAnsi="黑体" w:eastAsia="黑体" w:cs="黑体"/>
          <w:color w:val="auto"/>
          <w:sz w:val="30"/>
          <w:szCs w:val="30"/>
          <w:highlight w:val="none"/>
        </w:rPr>
        <w:t>附件1</w:t>
      </w:r>
    </w:p>
    <w:p w14:paraId="045C1365">
      <w:pPr>
        <w:snapToGrid w:val="0"/>
        <w:spacing w:line="560" w:lineRule="exact"/>
        <w:ind w:firstLine="344" w:firstLineChars="98"/>
        <w:jc w:val="center"/>
        <w:rPr>
          <w:rFonts w:hint="eastAsia" w:ascii="黑体" w:hAnsi="黑体" w:eastAsia="黑体" w:cs="黑体"/>
          <w:color w:val="auto"/>
          <w:sz w:val="36"/>
          <w:szCs w:val="36"/>
          <w:highlight w:val="none"/>
          <w:lang w:val="zh-CN"/>
        </w:rPr>
      </w:pPr>
      <w:bookmarkStart w:id="60" w:name="bookmark34"/>
      <w:bookmarkStart w:id="61" w:name="bookmark33"/>
      <w:bookmarkStart w:id="62" w:name="bookmark32"/>
    </w:p>
    <w:p w14:paraId="5B60CBB4">
      <w:pPr>
        <w:snapToGrid w:val="0"/>
        <w:spacing w:line="560" w:lineRule="exact"/>
        <w:ind w:firstLine="344" w:firstLineChars="98"/>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中小企业声明函（工程、服务）</w:t>
      </w:r>
      <w:bookmarkEnd w:id="60"/>
      <w:bookmarkEnd w:id="61"/>
      <w:bookmarkEnd w:id="62"/>
    </w:p>
    <w:p w14:paraId="2B739335">
      <w:pPr>
        <w:widowControl/>
        <w:spacing w:line="560" w:lineRule="exact"/>
        <w:ind w:firstLine="582" w:firstLineChars="200"/>
        <w:jc w:val="lef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本公司（联合体）郑重声明，根据《政府采购促进中小企业发展管理办法》（财库〔2020）46号）的规定，本公司（联合体）参加</w:t>
      </w:r>
      <w:r>
        <w:rPr>
          <w:rFonts w:hint="eastAsia" w:ascii="仿宋" w:hAnsi="仿宋" w:eastAsia="仿宋" w:cs="仿宋"/>
          <w:snapToGrid w:val="0"/>
          <w:color w:val="auto"/>
          <w:kern w:val="0"/>
          <w:sz w:val="30"/>
          <w:szCs w:val="30"/>
          <w:highlight w:val="none"/>
          <w:u w:val="single"/>
        </w:rPr>
        <w:t>（单位名称）</w:t>
      </w:r>
      <w:r>
        <w:rPr>
          <w:rFonts w:hint="eastAsia" w:ascii="仿宋" w:hAnsi="仿宋" w:eastAsia="仿宋" w:cs="仿宋"/>
          <w:snapToGrid w:val="0"/>
          <w:color w:val="auto"/>
          <w:kern w:val="0"/>
          <w:sz w:val="30"/>
          <w:szCs w:val="30"/>
          <w:highlight w:val="none"/>
        </w:rPr>
        <w:t>的</w:t>
      </w:r>
      <w:r>
        <w:rPr>
          <w:rFonts w:hint="eastAsia" w:ascii="仿宋" w:hAnsi="仿宋" w:eastAsia="仿宋" w:cs="仿宋"/>
          <w:snapToGrid w:val="0"/>
          <w:color w:val="auto"/>
          <w:kern w:val="0"/>
          <w:sz w:val="30"/>
          <w:szCs w:val="30"/>
          <w:highlight w:val="none"/>
          <w:u w:val="single"/>
        </w:rPr>
        <w:t>（项目名称）</w:t>
      </w:r>
      <w:r>
        <w:rPr>
          <w:rFonts w:hint="eastAsia" w:ascii="仿宋" w:hAnsi="仿宋" w:eastAsia="仿宋" w:cs="仿宋"/>
          <w:snapToGrid w:val="0"/>
          <w:color w:val="auto"/>
          <w:kern w:val="0"/>
          <w:sz w:val="30"/>
          <w:szCs w:val="30"/>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0BE3116D">
      <w:pPr>
        <w:widowControl/>
        <w:spacing w:line="560" w:lineRule="exact"/>
        <w:ind w:firstLine="582" w:firstLineChars="200"/>
        <w:jc w:val="left"/>
        <w:rPr>
          <w:rFonts w:hint="eastAsia" w:ascii="仿宋" w:hAnsi="仿宋" w:eastAsia="仿宋" w:cs="仿宋"/>
          <w:snapToGrid w:val="0"/>
          <w:color w:val="auto"/>
          <w:kern w:val="0"/>
          <w:sz w:val="30"/>
          <w:szCs w:val="30"/>
          <w:highlight w:val="none"/>
        </w:rPr>
      </w:pPr>
      <w:bookmarkStart w:id="63" w:name="bookmark35"/>
      <w:bookmarkEnd w:id="63"/>
      <w:r>
        <w:rPr>
          <w:rFonts w:hint="eastAsia" w:ascii="仿宋" w:hAnsi="仿宋" w:eastAsia="仿宋" w:cs="仿宋"/>
          <w:snapToGrid w:val="0"/>
          <w:color w:val="auto"/>
          <w:kern w:val="0"/>
          <w:sz w:val="30"/>
          <w:szCs w:val="30"/>
          <w:highlight w:val="none"/>
        </w:rPr>
        <w:t>1、</w:t>
      </w:r>
      <w:r>
        <w:rPr>
          <w:rFonts w:hint="eastAsia" w:ascii="仿宋" w:hAnsi="仿宋" w:eastAsia="仿宋" w:cs="仿宋"/>
          <w:snapToGrid w:val="0"/>
          <w:color w:val="auto"/>
          <w:kern w:val="0"/>
          <w:sz w:val="30"/>
          <w:szCs w:val="30"/>
          <w:highlight w:val="none"/>
          <w:u w:val="single"/>
        </w:rPr>
        <w:t>（标的名称）</w:t>
      </w:r>
      <w:r>
        <w:rPr>
          <w:rFonts w:hint="eastAsia" w:ascii="仿宋" w:hAnsi="仿宋" w:eastAsia="仿宋" w:cs="仿宋"/>
          <w:snapToGrid w:val="0"/>
          <w:color w:val="auto"/>
          <w:kern w:val="0"/>
          <w:sz w:val="30"/>
          <w:szCs w:val="30"/>
          <w:highlight w:val="none"/>
        </w:rPr>
        <w:t>，属于</w:t>
      </w:r>
      <w:r>
        <w:rPr>
          <w:rFonts w:hint="eastAsia" w:ascii="仿宋" w:hAnsi="仿宋" w:eastAsia="仿宋" w:cs="仿宋"/>
          <w:snapToGrid w:val="0"/>
          <w:color w:val="auto"/>
          <w:kern w:val="0"/>
          <w:sz w:val="30"/>
          <w:szCs w:val="30"/>
          <w:highlight w:val="none"/>
          <w:u w:val="single"/>
        </w:rPr>
        <w:t>建筑业</w:t>
      </w:r>
      <w:r>
        <w:rPr>
          <w:rFonts w:hint="eastAsia" w:ascii="仿宋" w:hAnsi="仿宋" w:eastAsia="仿宋" w:cs="仿宋"/>
          <w:snapToGrid w:val="0"/>
          <w:color w:val="auto"/>
          <w:kern w:val="0"/>
          <w:sz w:val="30"/>
          <w:szCs w:val="30"/>
          <w:highlight w:val="none"/>
        </w:rPr>
        <w:t>，承建（承接）企业为</w:t>
      </w:r>
      <w:r>
        <w:rPr>
          <w:rFonts w:hint="eastAsia" w:ascii="仿宋" w:hAnsi="仿宋" w:eastAsia="仿宋" w:cs="仿宋"/>
          <w:snapToGrid w:val="0"/>
          <w:color w:val="auto"/>
          <w:kern w:val="0"/>
          <w:sz w:val="30"/>
          <w:szCs w:val="30"/>
          <w:highlight w:val="none"/>
          <w:u w:val="single"/>
        </w:rPr>
        <w:t>（企业名称）</w:t>
      </w:r>
      <w:r>
        <w:rPr>
          <w:rFonts w:hint="eastAsia" w:ascii="仿宋" w:hAnsi="仿宋" w:eastAsia="仿宋" w:cs="仿宋"/>
          <w:snapToGrid w:val="0"/>
          <w:color w:val="auto"/>
          <w:kern w:val="0"/>
          <w:sz w:val="30"/>
          <w:szCs w:val="30"/>
          <w:highlight w:val="none"/>
        </w:rPr>
        <w:t>，从业人员</w:t>
      </w:r>
      <w:r>
        <w:rPr>
          <w:rFonts w:hint="eastAsia" w:ascii="仿宋" w:hAnsi="仿宋" w:eastAsia="仿宋" w:cs="仿宋"/>
          <w:snapToGrid w:val="0"/>
          <w:color w:val="auto"/>
          <w:kern w:val="0"/>
          <w:sz w:val="30"/>
          <w:szCs w:val="30"/>
          <w:highlight w:val="none"/>
          <w:u w:val="single"/>
        </w:rPr>
        <w:tab/>
      </w:r>
      <w:r>
        <w:rPr>
          <w:rFonts w:hint="eastAsia" w:ascii="仿宋" w:hAnsi="仿宋" w:eastAsia="仿宋" w:cs="仿宋"/>
          <w:snapToGrid w:val="0"/>
          <w:color w:val="auto"/>
          <w:kern w:val="0"/>
          <w:sz w:val="30"/>
          <w:szCs w:val="30"/>
          <w:highlight w:val="none"/>
        </w:rPr>
        <w:t>人，营业收入为</w:t>
      </w:r>
      <w:r>
        <w:rPr>
          <w:rFonts w:hint="eastAsia" w:ascii="仿宋" w:hAnsi="仿宋" w:eastAsia="仿宋" w:cs="仿宋"/>
          <w:snapToGrid w:val="0"/>
          <w:color w:val="auto"/>
          <w:kern w:val="0"/>
          <w:sz w:val="30"/>
          <w:szCs w:val="30"/>
          <w:highlight w:val="none"/>
          <w:u w:val="single"/>
        </w:rPr>
        <w:t xml:space="preserve">    </w:t>
      </w:r>
      <w:r>
        <w:rPr>
          <w:rFonts w:hint="eastAsia" w:ascii="仿宋" w:hAnsi="仿宋" w:eastAsia="仿宋" w:cs="仿宋"/>
          <w:snapToGrid w:val="0"/>
          <w:color w:val="auto"/>
          <w:kern w:val="0"/>
          <w:sz w:val="30"/>
          <w:szCs w:val="30"/>
          <w:highlight w:val="none"/>
        </w:rPr>
        <w:t>万元，资产总额为</w:t>
      </w:r>
      <w:r>
        <w:rPr>
          <w:rFonts w:hint="eastAsia" w:ascii="仿宋" w:hAnsi="仿宋" w:eastAsia="仿宋" w:cs="仿宋"/>
          <w:snapToGrid w:val="0"/>
          <w:color w:val="auto"/>
          <w:kern w:val="0"/>
          <w:sz w:val="30"/>
          <w:szCs w:val="30"/>
          <w:highlight w:val="none"/>
          <w:u w:val="single"/>
        </w:rPr>
        <w:t xml:space="preserve">    </w:t>
      </w:r>
      <w:r>
        <w:rPr>
          <w:rFonts w:hint="eastAsia" w:ascii="仿宋" w:hAnsi="仿宋" w:eastAsia="仿宋" w:cs="仿宋"/>
          <w:snapToGrid w:val="0"/>
          <w:color w:val="auto"/>
          <w:kern w:val="0"/>
          <w:sz w:val="30"/>
          <w:szCs w:val="30"/>
          <w:highlight w:val="none"/>
        </w:rPr>
        <w:t>万元，属于</w:t>
      </w:r>
      <w:r>
        <w:rPr>
          <w:rFonts w:hint="eastAsia" w:ascii="仿宋" w:hAnsi="仿宋" w:eastAsia="仿宋" w:cs="仿宋"/>
          <w:snapToGrid w:val="0"/>
          <w:color w:val="auto"/>
          <w:kern w:val="0"/>
          <w:sz w:val="30"/>
          <w:szCs w:val="30"/>
          <w:highlight w:val="none"/>
          <w:u w:val="single"/>
        </w:rPr>
        <w:t>（中型企业、小型企业、微型企业）</w:t>
      </w:r>
      <w:r>
        <w:rPr>
          <w:rFonts w:hint="eastAsia" w:ascii="仿宋" w:hAnsi="仿宋" w:eastAsia="仿宋" w:cs="仿宋"/>
          <w:snapToGrid w:val="0"/>
          <w:color w:val="auto"/>
          <w:kern w:val="0"/>
          <w:sz w:val="30"/>
          <w:szCs w:val="30"/>
          <w:highlight w:val="none"/>
        </w:rPr>
        <w:t>；</w:t>
      </w:r>
    </w:p>
    <w:p w14:paraId="21204CC7">
      <w:pPr>
        <w:widowControl/>
        <w:spacing w:line="560" w:lineRule="exact"/>
        <w:ind w:firstLine="582" w:firstLineChars="200"/>
        <w:jc w:val="left"/>
        <w:rPr>
          <w:rFonts w:hint="eastAsia" w:ascii="仿宋" w:hAnsi="仿宋" w:eastAsia="仿宋" w:cs="仿宋"/>
          <w:snapToGrid w:val="0"/>
          <w:color w:val="auto"/>
          <w:kern w:val="0"/>
          <w:sz w:val="30"/>
          <w:szCs w:val="30"/>
          <w:highlight w:val="none"/>
        </w:rPr>
      </w:pPr>
      <w:bookmarkStart w:id="64" w:name="bookmark36"/>
      <w:bookmarkEnd w:id="64"/>
      <w:r>
        <w:rPr>
          <w:rFonts w:hint="eastAsia" w:ascii="仿宋" w:hAnsi="仿宋" w:eastAsia="仿宋" w:cs="仿宋"/>
          <w:snapToGrid w:val="0"/>
          <w:color w:val="auto"/>
          <w:kern w:val="0"/>
          <w:sz w:val="30"/>
          <w:szCs w:val="30"/>
          <w:highlight w:val="none"/>
        </w:rPr>
        <w:t>2、</w:t>
      </w:r>
      <w:r>
        <w:rPr>
          <w:rFonts w:hint="eastAsia" w:ascii="仿宋" w:hAnsi="仿宋" w:eastAsia="仿宋" w:cs="仿宋"/>
          <w:snapToGrid w:val="0"/>
          <w:color w:val="auto"/>
          <w:kern w:val="0"/>
          <w:sz w:val="30"/>
          <w:szCs w:val="30"/>
          <w:highlight w:val="none"/>
          <w:u w:val="single"/>
        </w:rPr>
        <w:t>（标的名称）</w:t>
      </w:r>
      <w:r>
        <w:rPr>
          <w:rFonts w:hint="eastAsia" w:ascii="仿宋" w:hAnsi="仿宋" w:eastAsia="仿宋" w:cs="仿宋"/>
          <w:snapToGrid w:val="0"/>
          <w:color w:val="auto"/>
          <w:kern w:val="0"/>
          <w:sz w:val="30"/>
          <w:szCs w:val="30"/>
          <w:highlight w:val="none"/>
        </w:rPr>
        <w:t>，属于</w:t>
      </w:r>
      <w:r>
        <w:rPr>
          <w:rFonts w:hint="eastAsia" w:ascii="仿宋" w:hAnsi="仿宋" w:eastAsia="仿宋" w:cs="仿宋"/>
          <w:snapToGrid w:val="0"/>
          <w:color w:val="auto"/>
          <w:kern w:val="0"/>
          <w:sz w:val="30"/>
          <w:szCs w:val="30"/>
          <w:highlight w:val="none"/>
          <w:u w:val="single"/>
        </w:rPr>
        <w:t>（采购文件中明确的所属行业）</w:t>
      </w:r>
      <w:r>
        <w:rPr>
          <w:rFonts w:hint="eastAsia" w:ascii="仿宋" w:hAnsi="仿宋" w:eastAsia="仿宋" w:cs="仿宋"/>
          <w:snapToGrid w:val="0"/>
          <w:color w:val="auto"/>
          <w:kern w:val="0"/>
          <w:sz w:val="30"/>
          <w:szCs w:val="30"/>
          <w:highlight w:val="none"/>
        </w:rPr>
        <w:t>，承建（承接）企业为</w:t>
      </w:r>
      <w:r>
        <w:rPr>
          <w:rFonts w:hint="eastAsia" w:ascii="仿宋" w:hAnsi="仿宋" w:eastAsia="仿宋" w:cs="仿宋"/>
          <w:snapToGrid w:val="0"/>
          <w:color w:val="auto"/>
          <w:kern w:val="0"/>
          <w:sz w:val="30"/>
          <w:szCs w:val="30"/>
          <w:highlight w:val="none"/>
          <w:u w:val="single"/>
        </w:rPr>
        <w:t>（企业名称）</w:t>
      </w:r>
      <w:r>
        <w:rPr>
          <w:rFonts w:hint="eastAsia" w:ascii="仿宋" w:hAnsi="仿宋" w:eastAsia="仿宋" w:cs="仿宋"/>
          <w:snapToGrid w:val="0"/>
          <w:color w:val="auto"/>
          <w:kern w:val="0"/>
          <w:sz w:val="30"/>
          <w:szCs w:val="30"/>
          <w:highlight w:val="none"/>
        </w:rPr>
        <w:t>，从业人员</w:t>
      </w:r>
      <w:r>
        <w:rPr>
          <w:rFonts w:hint="eastAsia" w:ascii="仿宋" w:hAnsi="仿宋" w:eastAsia="仿宋" w:cs="仿宋"/>
          <w:snapToGrid w:val="0"/>
          <w:color w:val="auto"/>
          <w:kern w:val="0"/>
          <w:sz w:val="30"/>
          <w:szCs w:val="30"/>
          <w:highlight w:val="none"/>
          <w:u w:val="single"/>
        </w:rPr>
        <w:tab/>
      </w:r>
      <w:r>
        <w:rPr>
          <w:rFonts w:hint="eastAsia" w:ascii="仿宋" w:hAnsi="仿宋" w:eastAsia="仿宋" w:cs="仿宋"/>
          <w:snapToGrid w:val="0"/>
          <w:color w:val="auto"/>
          <w:kern w:val="0"/>
          <w:sz w:val="30"/>
          <w:szCs w:val="30"/>
          <w:highlight w:val="none"/>
          <w:u w:val="single"/>
        </w:rPr>
        <w:t xml:space="preserve">  </w:t>
      </w:r>
      <w:r>
        <w:rPr>
          <w:rFonts w:hint="eastAsia" w:ascii="仿宋" w:hAnsi="仿宋" w:eastAsia="仿宋" w:cs="仿宋"/>
          <w:snapToGrid w:val="0"/>
          <w:color w:val="auto"/>
          <w:kern w:val="0"/>
          <w:sz w:val="30"/>
          <w:szCs w:val="30"/>
          <w:highlight w:val="none"/>
        </w:rPr>
        <w:t>人，营业收入为</w:t>
      </w:r>
      <w:r>
        <w:rPr>
          <w:rFonts w:hint="eastAsia" w:ascii="仿宋" w:hAnsi="仿宋" w:eastAsia="仿宋" w:cs="仿宋"/>
          <w:snapToGrid w:val="0"/>
          <w:color w:val="auto"/>
          <w:kern w:val="0"/>
          <w:sz w:val="30"/>
          <w:szCs w:val="30"/>
          <w:highlight w:val="none"/>
          <w:u w:val="single"/>
        </w:rPr>
        <w:t xml:space="preserve">    </w:t>
      </w:r>
      <w:r>
        <w:rPr>
          <w:rFonts w:hint="eastAsia" w:ascii="仿宋" w:hAnsi="仿宋" w:eastAsia="仿宋" w:cs="仿宋"/>
          <w:snapToGrid w:val="0"/>
          <w:color w:val="auto"/>
          <w:kern w:val="0"/>
          <w:sz w:val="30"/>
          <w:szCs w:val="30"/>
          <w:highlight w:val="none"/>
        </w:rPr>
        <w:t>万元，资产总额为</w:t>
      </w:r>
      <w:r>
        <w:rPr>
          <w:rFonts w:hint="eastAsia" w:ascii="仿宋" w:hAnsi="仿宋" w:eastAsia="仿宋" w:cs="仿宋"/>
          <w:snapToGrid w:val="0"/>
          <w:color w:val="auto"/>
          <w:kern w:val="0"/>
          <w:sz w:val="30"/>
          <w:szCs w:val="30"/>
          <w:highlight w:val="none"/>
          <w:u w:val="single"/>
        </w:rPr>
        <w:t xml:space="preserve">    </w:t>
      </w:r>
      <w:r>
        <w:rPr>
          <w:rFonts w:hint="eastAsia" w:ascii="仿宋" w:hAnsi="仿宋" w:eastAsia="仿宋" w:cs="仿宋"/>
          <w:snapToGrid w:val="0"/>
          <w:color w:val="auto"/>
          <w:kern w:val="0"/>
          <w:sz w:val="30"/>
          <w:szCs w:val="30"/>
          <w:highlight w:val="none"/>
        </w:rPr>
        <w:t>万元，属于</w:t>
      </w:r>
      <w:r>
        <w:rPr>
          <w:rFonts w:hint="eastAsia" w:ascii="仿宋" w:hAnsi="仿宋" w:eastAsia="仿宋" w:cs="仿宋"/>
          <w:snapToGrid w:val="0"/>
          <w:color w:val="auto"/>
          <w:kern w:val="0"/>
          <w:sz w:val="30"/>
          <w:szCs w:val="30"/>
          <w:highlight w:val="none"/>
          <w:u w:val="single"/>
        </w:rPr>
        <w:t>（中型企业、小型企业、微型企</w:t>
      </w:r>
      <w:r>
        <w:rPr>
          <w:rFonts w:hint="eastAsia" w:ascii="仿宋" w:hAnsi="仿宋" w:eastAsia="仿宋" w:cs="仿宋"/>
          <w:snapToGrid w:val="0"/>
          <w:color w:val="auto"/>
          <w:kern w:val="0"/>
          <w:sz w:val="30"/>
          <w:szCs w:val="30"/>
          <w:highlight w:val="none"/>
          <w:u w:val="single"/>
          <w:lang w:val="zh-CN"/>
        </w:rPr>
        <w:t>业）</w:t>
      </w:r>
      <w:r>
        <w:rPr>
          <w:rFonts w:hint="eastAsia" w:ascii="仿宋" w:hAnsi="仿宋" w:eastAsia="仿宋" w:cs="仿宋"/>
          <w:snapToGrid w:val="0"/>
          <w:color w:val="auto"/>
          <w:kern w:val="0"/>
          <w:sz w:val="30"/>
          <w:szCs w:val="30"/>
          <w:highlight w:val="none"/>
          <w:lang w:val="zh-CN"/>
        </w:rPr>
        <w:t>；</w:t>
      </w:r>
      <w:r>
        <w:rPr>
          <w:rFonts w:hint="eastAsia" w:ascii="仿宋" w:hAnsi="仿宋" w:eastAsia="仿宋" w:cs="仿宋"/>
          <w:snapToGrid w:val="0"/>
          <w:color w:val="auto"/>
          <w:kern w:val="0"/>
          <w:sz w:val="30"/>
          <w:szCs w:val="30"/>
          <w:highlight w:val="none"/>
        </w:rPr>
        <w:t>以上企业，不属于大企业的分支机构，不存在控股股东为大企业的情形，也不存在与大企业的负责人为同一人的情形。</w:t>
      </w:r>
    </w:p>
    <w:p w14:paraId="6F2E4163">
      <w:pPr>
        <w:widowControl/>
        <w:spacing w:line="560" w:lineRule="exact"/>
        <w:ind w:firstLine="582" w:firstLineChars="200"/>
        <w:jc w:val="lef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本企业对上述声明内容的真实性负责。如有虚假，将依法承担相应责任。</w:t>
      </w:r>
    </w:p>
    <w:p w14:paraId="03090F6A">
      <w:pPr>
        <w:widowControl/>
        <w:spacing w:line="560" w:lineRule="exact"/>
        <w:ind w:left="3710" w:leftChars="1846" w:firstLine="0" w:firstLineChars="0"/>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企业名称（加盖CA电子公章）：           日期：</w:t>
      </w:r>
      <w:r>
        <w:rPr>
          <w:rFonts w:hint="eastAsia" w:ascii="仿宋" w:hAnsi="仿宋" w:eastAsia="仿宋" w:cs="仿宋"/>
          <w:bCs/>
          <w:color w:val="auto"/>
          <w:kern w:val="0"/>
          <w:sz w:val="30"/>
          <w:szCs w:val="30"/>
          <w:highlight w:val="none"/>
          <w:lang w:val="zh-CN"/>
        </w:rPr>
        <w:t>年</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月</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日</w:t>
      </w:r>
    </w:p>
    <w:p w14:paraId="0DA10205">
      <w:pPr>
        <w:widowControl/>
        <w:spacing w:line="560" w:lineRule="exact"/>
        <w:ind w:firstLine="582" w:firstLineChars="200"/>
        <w:jc w:val="left"/>
        <w:rPr>
          <w:rFonts w:hint="eastAsia" w:ascii="仿宋" w:hAnsi="仿宋" w:eastAsia="仿宋" w:cs="仿宋"/>
          <w:b/>
          <w:snapToGrid w:val="0"/>
          <w:color w:val="auto"/>
          <w:kern w:val="0"/>
          <w:sz w:val="30"/>
          <w:szCs w:val="30"/>
          <w:highlight w:val="none"/>
        </w:rPr>
      </w:pPr>
      <w:r>
        <w:rPr>
          <w:rFonts w:hint="eastAsia" w:ascii="仿宋" w:hAnsi="仿宋" w:eastAsia="仿宋" w:cs="仿宋"/>
          <w:b/>
          <w:snapToGrid w:val="0"/>
          <w:color w:val="auto"/>
          <w:kern w:val="0"/>
          <w:sz w:val="30"/>
          <w:szCs w:val="30"/>
          <w:highlight w:val="none"/>
        </w:rPr>
        <w:t>注：从业人员、营业收入、资产总额填报上一年度数据，无上一年度数据的新成立企业可不填报。</w:t>
      </w:r>
    </w:p>
    <w:p w14:paraId="74D7293F">
      <w:pPr>
        <w:spacing w:line="560" w:lineRule="exact"/>
        <w:rPr>
          <w:rFonts w:hint="eastAsia" w:ascii="宋体" w:hAnsi="宋体" w:cs="宋体"/>
          <w:color w:val="auto"/>
          <w:sz w:val="24"/>
          <w:szCs w:val="24"/>
          <w:highlight w:val="none"/>
        </w:rPr>
        <w:sectPr>
          <w:headerReference r:id="rId7" w:type="default"/>
          <w:footerReference r:id="rId8" w:type="default"/>
          <w:footerReference r:id="rId9" w:type="even"/>
          <w:pgSz w:w="11906" w:h="16838"/>
          <w:pgMar w:top="1440" w:right="1080" w:bottom="1440" w:left="1080" w:header="851" w:footer="680" w:gutter="0"/>
          <w:pgNumType w:fmt="decimal"/>
          <w:cols w:space="720" w:num="1"/>
          <w:docGrid w:type="linesAndChars" w:linePitch="290" w:charSpace="-1844"/>
        </w:sectPr>
      </w:pPr>
    </w:p>
    <w:p w14:paraId="7D5645E7">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附件2</w:t>
      </w:r>
    </w:p>
    <w:p w14:paraId="71C49E09">
      <w:pPr>
        <w:snapToGrid w:val="0"/>
        <w:spacing w:before="50" w:after="50" w:line="360" w:lineRule="auto"/>
        <w:ind w:firstLine="352" w:firstLineChars="98"/>
        <w:jc w:val="center"/>
        <w:rPr>
          <w:rFonts w:hint="eastAsia" w:ascii="黑体" w:hAnsi="黑体" w:eastAsia="黑体" w:cs="黑体"/>
          <w:color w:val="auto"/>
          <w:sz w:val="36"/>
          <w:szCs w:val="36"/>
          <w:highlight w:val="none"/>
          <w:lang w:val="zh-CN"/>
        </w:rPr>
      </w:pPr>
      <w:bookmarkStart w:id="65" w:name="OLE_LINK14"/>
      <w:bookmarkStart w:id="66" w:name="OLE_LINK13"/>
    </w:p>
    <w:p w14:paraId="1EEFA77F">
      <w:pPr>
        <w:snapToGrid w:val="0"/>
        <w:spacing w:before="50" w:after="50" w:line="360" w:lineRule="auto"/>
        <w:ind w:firstLine="352" w:firstLineChars="98"/>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残疾人福利性单位声明函</w:t>
      </w:r>
    </w:p>
    <w:bookmarkEnd w:id="65"/>
    <w:bookmarkEnd w:id="66"/>
    <w:p w14:paraId="6AF98016">
      <w:pPr>
        <w:widowControl/>
        <w:spacing w:line="360" w:lineRule="auto"/>
        <w:ind w:firstLine="600" w:firstLineChars="200"/>
        <w:jc w:val="lef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0B3BABE">
      <w:pPr>
        <w:widowControl/>
        <w:spacing w:line="360" w:lineRule="auto"/>
        <w:ind w:firstLine="600" w:firstLineChars="200"/>
        <w:jc w:val="lef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本单位对上述声明的真实性负责。如有虚假，将依法承担相应责任。</w:t>
      </w:r>
    </w:p>
    <w:p w14:paraId="0A0FAA1F">
      <w:pPr>
        <w:widowControl/>
        <w:spacing w:line="440" w:lineRule="exact"/>
        <w:ind w:firstLine="7200" w:firstLineChars="2400"/>
        <w:jc w:val="left"/>
        <w:rPr>
          <w:rFonts w:hint="eastAsia" w:ascii="仿宋" w:hAnsi="仿宋" w:eastAsia="仿宋" w:cs="仿宋"/>
          <w:snapToGrid w:val="0"/>
          <w:color w:val="auto"/>
          <w:kern w:val="0"/>
          <w:sz w:val="30"/>
          <w:szCs w:val="30"/>
          <w:highlight w:val="none"/>
        </w:rPr>
      </w:pPr>
    </w:p>
    <w:p w14:paraId="15FE295A">
      <w:pPr>
        <w:widowControl/>
        <w:spacing w:line="440" w:lineRule="exact"/>
        <w:ind w:firstLine="7200" w:firstLineChars="2400"/>
        <w:jc w:val="left"/>
        <w:rPr>
          <w:rFonts w:hint="eastAsia" w:ascii="仿宋" w:hAnsi="仿宋" w:eastAsia="仿宋" w:cs="仿宋"/>
          <w:snapToGrid w:val="0"/>
          <w:color w:val="auto"/>
          <w:kern w:val="0"/>
          <w:sz w:val="30"/>
          <w:szCs w:val="30"/>
          <w:highlight w:val="none"/>
        </w:rPr>
      </w:pPr>
    </w:p>
    <w:p w14:paraId="5285289D">
      <w:pPr>
        <w:widowControl/>
        <w:spacing w:line="440" w:lineRule="exact"/>
        <w:ind w:firstLine="7200" w:firstLineChars="2400"/>
        <w:jc w:val="left"/>
        <w:rPr>
          <w:rFonts w:hint="eastAsia" w:ascii="仿宋" w:hAnsi="仿宋" w:eastAsia="仿宋" w:cs="仿宋"/>
          <w:snapToGrid w:val="0"/>
          <w:color w:val="auto"/>
          <w:kern w:val="0"/>
          <w:sz w:val="30"/>
          <w:szCs w:val="30"/>
          <w:highlight w:val="none"/>
        </w:rPr>
      </w:pPr>
    </w:p>
    <w:p w14:paraId="5973F918">
      <w:pPr>
        <w:widowControl/>
        <w:spacing w:line="360" w:lineRule="auto"/>
        <w:ind w:firstLine="600" w:firstLineChars="200"/>
        <w:jc w:val="center"/>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lang w:val="en-US" w:eastAsia="zh-CN"/>
        </w:rPr>
        <w:t xml:space="preserve">                           </w:t>
      </w:r>
      <w:r>
        <w:rPr>
          <w:rFonts w:hint="eastAsia" w:ascii="仿宋" w:hAnsi="仿宋" w:eastAsia="仿宋" w:cs="仿宋"/>
          <w:snapToGrid w:val="0"/>
          <w:color w:val="auto"/>
          <w:kern w:val="0"/>
          <w:sz w:val="30"/>
          <w:szCs w:val="30"/>
          <w:highlight w:val="none"/>
        </w:rPr>
        <w:t>供应商（加盖CA电子公章）:</w:t>
      </w:r>
    </w:p>
    <w:p w14:paraId="5127FF02">
      <w:pPr>
        <w:widowControl/>
        <w:spacing w:line="360" w:lineRule="auto"/>
        <w:ind w:firstLine="600" w:firstLineChars="200"/>
        <w:jc w:val="righ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日    期：   年    月    日</w:t>
      </w:r>
    </w:p>
    <w:p w14:paraId="066EE225">
      <w:pPr>
        <w:widowControl/>
        <w:spacing w:line="360" w:lineRule="auto"/>
        <w:ind w:firstLine="480" w:firstLineChars="200"/>
        <w:jc w:val="right"/>
        <w:rPr>
          <w:rFonts w:hint="eastAsia" w:ascii="方正黑体_GBK" w:hAnsi="方正黑体_GBK" w:eastAsia="方正黑体_GBK" w:cs="方正黑体_GBK"/>
          <w:snapToGrid w:val="0"/>
          <w:color w:val="auto"/>
          <w:kern w:val="0"/>
          <w:sz w:val="30"/>
          <w:szCs w:val="30"/>
          <w:highlight w:val="none"/>
        </w:rPr>
      </w:pPr>
      <w:r>
        <w:rPr>
          <w:rFonts w:hint="eastAsia" w:ascii="宋体" w:hAnsi="宋体" w:cs="宋体"/>
          <w:snapToGrid w:val="0"/>
          <w:color w:val="auto"/>
          <w:kern w:val="0"/>
          <w:sz w:val="24"/>
          <w:szCs w:val="24"/>
          <w:highlight w:val="none"/>
        </w:rPr>
        <w:br w:type="page"/>
      </w:r>
    </w:p>
    <w:p w14:paraId="66E666ED">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附件3</w:t>
      </w:r>
    </w:p>
    <w:p w14:paraId="300788DC">
      <w:pPr>
        <w:snapToGrid w:val="0"/>
        <w:spacing w:before="50" w:after="50" w:line="360" w:lineRule="auto"/>
        <w:ind w:firstLine="352" w:firstLineChars="98"/>
        <w:jc w:val="center"/>
        <w:rPr>
          <w:rFonts w:hint="eastAsia" w:ascii="黑体" w:hAnsi="黑体" w:eastAsia="黑体" w:cs="黑体"/>
          <w:color w:val="auto"/>
          <w:sz w:val="28"/>
          <w:szCs w:val="28"/>
          <w:highlight w:val="none"/>
          <w:lang w:val="zh-CN"/>
        </w:rPr>
      </w:pPr>
      <w:r>
        <w:rPr>
          <w:rFonts w:hint="eastAsia" w:ascii="黑体" w:hAnsi="黑体" w:eastAsia="黑体" w:cs="黑体"/>
          <w:color w:val="auto"/>
          <w:sz w:val="36"/>
          <w:szCs w:val="36"/>
          <w:highlight w:val="none"/>
          <w:lang w:val="zh-CN"/>
        </w:rPr>
        <w:t>属于监狱企业的证明文件格式</w:t>
      </w:r>
    </w:p>
    <w:p w14:paraId="2C1A35F1">
      <w:pPr>
        <w:widowControl/>
        <w:spacing w:line="360" w:lineRule="auto"/>
        <w:ind w:firstLine="600" w:firstLineChars="200"/>
        <w:jc w:val="lef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（提供由省级以上监狱管理局、戒毒管理局(含新疆生产建设兵团)出具的属于监狱企业的证明文件）</w:t>
      </w:r>
    </w:p>
    <w:p w14:paraId="0494261C">
      <w:pPr>
        <w:spacing w:line="240" w:lineRule="atLeast"/>
        <w:rPr>
          <w:rFonts w:hint="eastAsia" w:ascii="华文仿宋" w:hAnsi="华文仿宋" w:eastAsia="华文仿宋" w:cs="华文仿宋"/>
          <w:b/>
          <w:bCs/>
          <w:color w:val="auto"/>
          <w:sz w:val="30"/>
          <w:szCs w:val="30"/>
          <w:highlight w:val="none"/>
        </w:rPr>
      </w:pPr>
    </w:p>
    <w:p w14:paraId="4286C58E">
      <w:pPr>
        <w:pStyle w:val="23"/>
        <w:rPr>
          <w:color w:val="auto"/>
          <w:highlight w:val="none"/>
        </w:rPr>
      </w:pPr>
    </w:p>
    <w:p w14:paraId="4755BA11">
      <w:pPr>
        <w:spacing w:line="240" w:lineRule="atLeast"/>
        <w:rPr>
          <w:rFonts w:hint="eastAsia" w:ascii="黑体" w:hAnsi="黑体" w:eastAsia="黑体" w:cs="黑体"/>
          <w:b/>
          <w:bCs/>
          <w:color w:val="auto"/>
          <w:sz w:val="24"/>
          <w:szCs w:val="24"/>
          <w:highlight w:val="none"/>
        </w:rPr>
      </w:pPr>
      <w:r>
        <w:rPr>
          <w:rFonts w:hint="eastAsia" w:ascii="宋体" w:hAnsi="宋体" w:cs="宋体"/>
          <w:b/>
          <w:bCs/>
          <w:color w:val="auto"/>
          <w:sz w:val="24"/>
          <w:szCs w:val="24"/>
          <w:highlight w:val="none"/>
        </w:rPr>
        <w:br w:type="page"/>
      </w:r>
      <w:r>
        <w:rPr>
          <w:rFonts w:hint="eastAsia" w:ascii="黑体" w:hAnsi="黑体" w:eastAsia="黑体" w:cs="黑体"/>
          <w:color w:val="auto"/>
          <w:sz w:val="30"/>
          <w:szCs w:val="30"/>
          <w:highlight w:val="none"/>
        </w:rPr>
        <w:t>附件4</w:t>
      </w:r>
    </w:p>
    <w:p w14:paraId="3ED00414">
      <w:pPr>
        <w:snapToGrid w:val="0"/>
        <w:spacing w:before="50" w:after="50" w:line="360" w:lineRule="auto"/>
        <w:ind w:firstLine="352" w:firstLineChars="98"/>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无重大违法记录声明</w:t>
      </w:r>
    </w:p>
    <w:p w14:paraId="4D394E4E">
      <w:pPr>
        <w:spacing w:line="360" w:lineRule="auto"/>
        <w:rPr>
          <w:rFonts w:hint="eastAsia" w:ascii="方正仿宋_GBK" w:hAnsi="方正仿宋_GBK" w:eastAsia="方正仿宋_GBK" w:cs="方正仿宋_GBK"/>
          <w:color w:val="auto"/>
          <w:highlight w:val="none"/>
        </w:rPr>
      </w:pPr>
    </w:p>
    <w:p w14:paraId="2A7DD46A">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 ：</w:t>
      </w:r>
    </w:p>
    <w:p w14:paraId="384AA453">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我单位</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供应商名称）郑重声明：</w:t>
      </w:r>
    </w:p>
    <w:p w14:paraId="228ED860">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参加政府采购活动前3年内在经营活动中</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（在下划线上如实填写：有或没有）重大违法记录。</w:t>
      </w:r>
    </w:p>
    <w:p w14:paraId="5D0F94A5">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（说明：政府采购法第二十二条第一款第五项所称重大违法记录，是指供应商因违法经营受到刑事处罚或者责令停产停业、吊销许可证或者执照、较大数额罚款等行政处罚。）</w:t>
      </w:r>
    </w:p>
    <w:p w14:paraId="39C65981">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p>
    <w:p w14:paraId="6FE9A463">
      <w:pPr>
        <w:spacing w:line="360" w:lineRule="auto"/>
        <w:ind w:left="5400" w:hanging="5400" w:hangingChars="1800"/>
        <w:rPr>
          <w:rFonts w:hint="eastAsia" w:ascii="仿宋" w:hAnsi="仿宋" w:eastAsia="仿宋" w:cs="仿宋"/>
          <w:bCs/>
          <w:color w:val="auto"/>
          <w:kern w:val="0"/>
          <w:sz w:val="30"/>
          <w:szCs w:val="30"/>
          <w:highlight w:val="none"/>
          <w:lang w:val="zh-CN"/>
        </w:rPr>
      </w:pPr>
      <w:r>
        <w:rPr>
          <w:rFonts w:hint="eastAsia" w:ascii="仿宋" w:hAnsi="仿宋" w:eastAsia="仿宋" w:cs="仿宋"/>
          <w:color w:val="auto"/>
          <w:sz w:val="30"/>
          <w:szCs w:val="30"/>
          <w:highlight w:val="none"/>
        </w:rPr>
        <w:t xml:space="preserve">                                 声明人：（加盖CA电子公章）                                       </w:t>
      </w:r>
      <w:r>
        <w:rPr>
          <w:rFonts w:hint="eastAsia" w:ascii="仿宋" w:hAnsi="仿宋" w:eastAsia="仿宋" w:cs="仿宋"/>
          <w:snapToGrid w:val="0"/>
          <w:color w:val="auto"/>
          <w:kern w:val="0"/>
          <w:sz w:val="30"/>
          <w:szCs w:val="30"/>
          <w:highlight w:val="none"/>
        </w:rPr>
        <w:t>日</w:t>
      </w:r>
      <w:r>
        <w:rPr>
          <w:rFonts w:hint="eastAsia" w:ascii="仿宋" w:hAnsi="仿宋" w:eastAsia="仿宋" w:cs="仿宋"/>
          <w:snapToGrid w:val="0"/>
          <w:color w:val="auto"/>
          <w:kern w:val="0"/>
          <w:sz w:val="30"/>
          <w:szCs w:val="30"/>
          <w:highlight w:val="none"/>
          <w:lang w:val="en-US" w:eastAsia="zh-CN"/>
        </w:rPr>
        <w:t xml:space="preserve"> </w:t>
      </w:r>
      <w:r>
        <w:rPr>
          <w:rFonts w:hint="eastAsia" w:ascii="仿宋" w:hAnsi="仿宋" w:eastAsia="仿宋" w:cs="仿宋"/>
          <w:snapToGrid w:val="0"/>
          <w:color w:val="auto"/>
          <w:kern w:val="0"/>
          <w:sz w:val="30"/>
          <w:szCs w:val="30"/>
          <w:highlight w:val="none"/>
        </w:rPr>
        <w:t>期：</w:t>
      </w:r>
      <w:r>
        <w:rPr>
          <w:rFonts w:hint="eastAsia" w:ascii="仿宋" w:hAnsi="仿宋" w:eastAsia="仿宋" w:cs="仿宋"/>
          <w:bCs/>
          <w:color w:val="auto"/>
          <w:kern w:val="0"/>
          <w:sz w:val="30"/>
          <w:szCs w:val="30"/>
          <w:highlight w:val="none"/>
          <w:lang w:val="zh-CN"/>
        </w:rPr>
        <w:t>年</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月</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日</w:t>
      </w:r>
    </w:p>
    <w:p w14:paraId="7154672B">
      <w:pPr>
        <w:spacing w:line="240" w:lineRule="atLeast"/>
        <w:rPr>
          <w:rFonts w:hint="eastAsia" w:ascii="方正黑体_GBK" w:hAnsi="方正黑体_GBK" w:eastAsia="方正黑体_GBK" w:cs="方正黑体_GBK"/>
          <w:color w:val="auto"/>
          <w:sz w:val="30"/>
          <w:szCs w:val="30"/>
          <w:highlight w:val="none"/>
        </w:rPr>
      </w:pPr>
      <w:r>
        <w:rPr>
          <w:rFonts w:hint="eastAsia" w:ascii="华文仿宋" w:hAnsi="华文仿宋" w:eastAsia="华文仿宋" w:cs="华文仿宋"/>
          <w:bCs/>
          <w:color w:val="auto"/>
          <w:kern w:val="0"/>
          <w:sz w:val="30"/>
          <w:szCs w:val="30"/>
          <w:highlight w:val="none"/>
          <w:lang w:val="zh-CN"/>
        </w:rPr>
        <w:br w:type="page"/>
      </w:r>
    </w:p>
    <w:p w14:paraId="4E06CA8A">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附件5</w:t>
      </w:r>
    </w:p>
    <w:p w14:paraId="7594FBF4">
      <w:pPr>
        <w:pStyle w:val="34"/>
        <w:rPr>
          <w:color w:val="auto"/>
          <w:sz w:val="36"/>
          <w:szCs w:val="36"/>
          <w:highlight w:val="none"/>
        </w:rPr>
      </w:pPr>
    </w:p>
    <w:p w14:paraId="6F92A817">
      <w:pPr>
        <w:snapToGrid w:val="0"/>
        <w:spacing w:before="50" w:after="50" w:line="360" w:lineRule="auto"/>
        <w:ind w:firstLine="352" w:firstLineChars="98"/>
        <w:jc w:val="center"/>
        <w:rPr>
          <w:rFonts w:hint="eastAsia" w:ascii="方正小标宋_GBK" w:hAnsi="方正小标宋_GBK" w:eastAsia="方正小标宋_GBK" w:cs="方正小标宋_GBK"/>
          <w:color w:val="auto"/>
          <w:sz w:val="36"/>
          <w:szCs w:val="36"/>
          <w:highlight w:val="none"/>
          <w:lang w:val="zh-CN"/>
        </w:rPr>
      </w:pPr>
      <w:r>
        <w:rPr>
          <w:rFonts w:hint="eastAsia" w:ascii="黑体" w:hAnsi="黑体" w:eastAsia="黑体" w:cs="黑体"/>
          <w:color w:val="auto"/>
          <w:sz w:val="36"/>
          <w:szCs w:val="36"/>
          <w:highlight w:val="none"/>
          <w:lang w:val="zh-CN"/>
        </w:rPr>
        <w:t>具备履行合同所必需的设备和专业技术能力的声明</w:t>
      </w:r>
    </w:p>
    <w:p w14:paraId="68475C49">
      <w:pPr>
        <w:widowControl/>
        <w:kinsoku w:val="0"/>
        <w:autoSpaceDE w:val="0"/>
        <w:autoSpaceDN w:val="0"/>
        <w:adjustRightInd w:val="0"/>
        <w:snapToGrid w:val="0"/>
        <w:spacing w:line="360" w:lineRule="auto"/>
        <w:textAlignment w:val="baseline"/>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 ：</w:t>
      </w:r>
    </w:p>
    <w:p w14:paraId="14AC45F2">
      <w:pPr>
        <w:widowControl/>
        <w:kinsoku w:val="0"/>
        <w:autoSpaceDE w:val="0"/>
        <w:autoSpaceDN w:val="0"/>
        <w:adjustRightInd w:val="0"/>
        <w:snapToGrid w:val="0"/>
        <w:spacing w:line="360" w:lineRule="auto"/>
        <w:ind w:firstLine="600" w:firstLineChars="200"/>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我单位 </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（供应商名称）郑重声明：我公司具备履行本项采购合同所必需的设备和专业技术能力，为履行本项采购合同我单位具备如下主要设备和主要专业技术能力：</w:t>
      </w:r>
    </w:p>
    <w:p w14:paraId="30041E32">
      <w:pPr>
        <w:widowControl/>
        <w:kinsoku w:val="0"/>
        <w:autoSpaceDE w:val="0"/>
        <w:autoSpaceDN w:val="0"/>
        <w:adjustRightInd w:val="0"/>
        <w:snapToGrid w:val="0"/>
        <w:spacing w:line="360" w:lineRule="auto"/>
        <w:textAlignment w:val="baseline"/>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主要设备有：</w:t>
      </w:r>
    </w:p>
    <w:p w14:paraId="2907305E">
      <w:pPr>
        <w:widowControl/>
        <w:kinsoku w:val="0"/>
        <w:autoSpaceDE w:val="0"/>
        <w:autoSpaceDN w:val="0"/>
        <w:adjustRightInd w:val="0"/>
        <w:snapToGrid w:val="0"/>
        <w:spacing w:line="360" w:lineRule="auto"/>
        <w:jc w:val="left"/>
        <w:textAlignment w:val="baseline"/>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主要专业技术能力有：</w:t>
      </w:r>
    </w:p>
    <w:p w14:paraId="13D75593">
      <w:pPr>
        <w:widowControl/>
        <w:kinsoku w:val="0"/>
        <w:autoSpaceDE w:val="0"/>
        <w:autoSpaceDN w:val="0"/>
        <w:adjustRightInd w:val="0"/>
        <w:snapToGrid w:val="0"/>
        <w:spacing w:line="360" w:lineRule="auto"/>
        <w:ind w:firstLine="6000" w:firstLineChars="2000"/>
        <w:textAlignment w:val="baseline"/>
        <w:rPr>
          <w:rFonts w:hint="eastAsia" w:ascii="方正仿宋_GBK" w:hAnsi="方正仿宋_GBK" w:eastAsia="方正仿宋_GBK" w:cs="方正仿宋_GBK"/>
          <w:color w:val="auto"/>
          <w:sz w:val="30"/>
          <w:szCs w:val="30"/>
          <w:highlight w:val="none"/>
        </w:rPr>
      </w:pPr>
    </w:p>
    <w:p w14:paraId="46FAB08F">
      <w:pPr>
        <w:widowControl/>
        <w:kinsoku w:val="0"/>
        <w:autoSpaceDE w:val="0"/>
        <w:autoSpaceDN w:val="0"/>
        <w:adjustRightInd w:val="0"/>
        <w:snapToGrid w:val="0"/>
        <w:spacing w:line="360" w:lineRule="auto"/>
        <w:ind w:left="0" w:leftChars="0" w:firstLine="5037" w:firstLineChars="1679"/>
        <w:textAlignment w:val="baseline"/>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声明人：（加盖CA电子公章）</w:t>
      </w:r>
    </w:p>
    <w:p w14:paraId="1A5434B8">
      <w:pPr>
        <w:pStyle w:val="34"/>
        <w:spacing w:line="360" w:lineRule="auto"/>
        <w:ind w:firstLine="5421" w:firstLineChars="1807"/>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日期：年</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月</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日</w:t>
      </w:r>
    </w:p>
    <w:p w14:paraId="2B77375C">
      <w:pPr>
        <w:spacing w:line="240" w:lineRule="atLeast"/>
        <w:rPr>
          <w:rFonts w:hint="eastAsia" w:ascii="方正黑体_GBK" w:hAnsi="方正黑体_GBK" w:eastAsia="方正黑体_GBK" w:cs="方正黑体_GBK"/>
          <w:color w:val="auto"/>
          <w:sz w:val="30"/>
          <w:szCs w:val="30"/>
          <w:highlight w:val="none"/>
        </w:rPr>
      </w:pPr>
    </w:p>
    <w:p w14:paraId="179386F6">
      <w:pPr>
        <w:spacing w:line="240" w:lineRule="atLeast"/>
        <w:rPr>
          <w:rFonts w:hint="eastAsia" w:ascii="方正黑体_GBK" w:hAnsi="方正黑体_GBK" w:eastAsia="方正黑体_GBK" w:cs="方正黑体_GBK"/>
          <w:color w:val="auto"/>
          <w:sz w:val="30"/>
          <w:szCs w:val="30"/>
          <w:highlight w:val="none"/>
        </w:rPr>
      </w:pPr>
    </w:p>
    <w:p w14:paraId="11AD4A3C">
      <w:pPr>
        <w:spacing w:line="240" w:lineRule="atLeast"/>
        <w:rPr>
          <w:rFonts w:hint="eastAsia" w:ascii="方正黑体_GBK" w:hAnsi="方正黑体_GBK" w:eastAsia="方正黑体_GBK" w:cs="方正黑体_GBK"/>
          <w:color w:val="auto"/>
          <w:sz w:val="30"/>
          <w:szCs w:val="30"/>
          <w:highlight w:val="none"/>
        </w:rPr>
      </w:pPr>
    </w:p>
    <w:p w14:paraId="4005A27C">
      <w:pPr>
        <w:spacing w:line="240" w:lineRule="atLeast"/>
        <w:rPr>
          <w:rFonts w:hint="eastAsia" w:ascii="方正黑体_GBK" w:hAnsi="方正黑体_GBK" w:eastAsia="方正黑体_GBK" w:cs="方正黑体_GBK"/>
          <w:color w:val="auto"/>
          <w:sz w:val="30"/>
          <w:szCs w:val="30"/>
          <w:highlight w:val="none"/>
        </w:rPr>
      </w:pPr>
    </w:p>
    <w:p w14:paraId="33373BD9">
      <w:pPr>
        <w:spacing w:line="240" w:lineRule="atLeast"/>
        <w:rPr>
          <w:rFonts w:hint="eastAsia" w:ascii="方正黑体_GBK" w:hAnsi="方正黑体_GBK" w:eastAsia="方正黑体_GBK" w:cs="方正黑体_GBK"/>
          <w:color w:val="auto"/>
          <w:sz w:val="30"/>
          <w:szCs w:val="30"/>
          <w:highlight w:val="none"/>
        </w:rPr>
      </w:pPr>
    </w:p>
    <w:p w14:paraId="68FFD4A3">
      <w:pPr>
        <w:spacing w:line="240" w:lineRule="atLeast"/>
        <w:rPr>
          <w:rFonts w:hint="eastAsia" w:ascii="方正黑体_GBK" w:hAnsi="方正黑体_GBK" w:eastAsia="方正黑体_GBK" w:cs="方正黑体_GBK"/>
          <w:color w:val="auto"/>
          <w:sz w:val="30"/>
          <w:szCs w:val="30"/>
          <w:highlight w:val="none"/>
        </w:rPr>
      </w:pPr>
    </w:p>
    <w:p w14:paraId="398D6521">
      <w:pPr>
        <w:spacing w:line="240" w:lineRule="atLeast"/>
        <w:rPr>
          <w:rFonts w:hint="eastAsia" w:ascii="方正黑体_GBK" w:hAnsi="方正黑体_GBK" w:eastAsia="方正黑体_GBK" w:cs="方正黑体_GBK"/>
          <w:color w:val="auto"/>
          <w:sz w:val="30"/>
          <w:szCs w:val="30"/>
          <w:highlight w:val="none"/>
        </w:rPr>
      </w:pPr>
    </w:p>
    <w:p w14:paraId="006D7CC2">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br w:type="page"/>
      </w:r>
    </w:p>
    <w:p w14:paraId="0357C2D2">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附件6</w:t>
      </w:r>
    </w:p>
    <w:p w14:paraId="58D9A970">
      <w:pPr>
        <w:pStyle w:val="34"/>
        <w:ind w:left="0" w:firstLine="0"/>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承诺书</w:t>
      </w:r>
    </w:p>
    <w:p w14:paraId="31460709">
      <w:pPr>
        <w:widowControl/>
        <w:kinsoku w:val="0"/>
        <w:autoSpaceDE w:val="0"/>
        <w:autoSpaceDN w:val="0"/>
        <w:adjustRightInd w:val="0"/>
        <w:snapToGrid w:val="0"/>
        <w:spacing w:line="560" w:lineRule="exact"/>
        <w:ind w:firstLine="600" w:firstLineChars="200"/>
        <w:textAlignment w:val="baseline"/>
        <w:rPr>
          <w:rFonts w:hint="eastAsia" w:ascii="方正仿宋_GBK" w:hAnsi="方正仿宋_GBK" w:eastAsia="方正仿宋_GBK" w:cs="方正仿宋_GBK"/>
          <w:color w:val="auto"/>
          <w:position w:val="18"/>
          <w:sz w:val="30"/>
          <w:szCs w:val="30"/>
          <w:highlight w:val="none"/>
          <w:u w:val="single"/>
        </w:rPr>
      </w:pPr>
    </w:p>
    <w:p w14:paraId="6688BA96">
      <w:pPr>
        <w:spacing w:line="560" w:lineRule="exact"/>
        <w:ind w:firstLine="600" w:firstLineChars="200"/>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（采购人）</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 （代理人）：</w:t>
      </w:r>
    </w:p>
    <w:p w14:paraId="266AEFED">
      <w:pPr>
        <w:spacing w:line="560" w:lineRule="exact"/>
        <w:ind w:firstLine="600" w:firstLineChars="200"/>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我单位 </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 （供应商名称）承诺，不存在以下情况：</w:t>
      </w:r>
    </w:p>
    <w:p w14:paraId="6F830BFF">
      <w:pPr>
        <w:widowControl/>
        <w:kinsoku w:val="0"/>
        <w:autoSpaceDE w:val="0"/>
        <w:autoSpaceDN w:val="0"/>
        <w:adjustRightInd w:val="0"/>
        <w:snapToGrid w:val="0"/>
        <w:spacing w:line="560" w:lineRule="exact"/>
        <w:ind w:firstLine="600" w:firstLineChars="200"/>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1、供应商单位负责人为同一人或者存在直接控股、管理关系的不同供应商，不得参加同一合同项下的政府采购活动。</w:t>
      </w:r>
    </w:p>
    <w:p w14:paraId="1170189F">
      <w:pPr>
        <w:widowControl/>
        <w:kinsoku w:val="0"/>
        <w:autoSpaceDE w:val="0"/>
        <w:autoSpaceDN w:val="0"/>
        <w:adjustRightInd w:val="0"/>
        <w:snapToGrid w:val="0"/>
        <w:spacing w:line="560" w:lineRule="exact"/>
        <w:ind w:firstLine="600" w:firstLineChars="200"/>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2、凡为采购项目提供整体设计、规范编制或者项目管理、监理、检测等服务的供应商，不得再参加本项目的采购活动。</w:t>
      </w:r>
    </w:p>
    <w:p w14:paraId="146D3D4B">
      <w:pPr>
        <w:widowControl/>
        <w:kinsoku w:val="0"/>
        <w:autoSpaceDE w:val="0"/>
        <w:autoSpaceDN w:val="0"/>
        <w:adjustRightInd w:val="0"/>
        <w:snapToGrid w:val="0"/>
        <w:spacing w:line="560" w:lineRule="exact"/>
        <w:ind w:firstLine="600" w:firstLineChars="200"/>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3、被“信用中国”网站（www.creditchina.gov.cn）、“中国政府采购网"(www.ccgp.gov.cn)列入失信被执行人、重大税收违法案件当事人名单、政府采购严重违法失信行为记录名单。</w:t>
      </w:r>
    </w:p>
    <w:p w14:paraId="3DD51C32">
      <w:pPr>
        <w:spacing w:line="360" w:lineRule="auto"/>
        <w:jc w:val="right"/>
        <w:rPr>
          <w:rFonts w:hint="eastAsia" w:ascii="方正仿宋_GBK" w:hAnsi="方正仿宋_GBK" w:eastAsia="方正仿宋_GBK" w:cs="方正仿宋_GBK"/>
          <w:color w:val="auto"/>
          <w:position w:val="18"/>
          <w:sz w:val="30"/>
          <w:szCs w:val="30"/>
          <w:highlight w:val="none"/>
        </w:rPr>
      </w:pPr>
    </w:p>
    <w:p w14:paraId="33A77B9D">
      <w:pPr>
        <w:widowControl/>
        <w:kinsoku w:val="0"/>
        <w:autoSpaceDE w:val="0"/>
        <w:autoSpaceDN w:val="0"/>
        <w:adjustRightInd w:val="0"/>
        <w:snapToGrid w:val="0"/>
        <w:spacing w:line="560" w:lineRule="exact"/>
        <w:ind w:firstLine="600" w:firstLineChars="200"/>
        <w:jc w:val="left"/>
        <w:textAlignment w:val="baseline"/>
        <w:rPr>
          <w:rFonts w:hint="eastAsia" w:ascii="方正仿宋_GBK" w:hAnsi="方正仿宋_GBK" w:eastAsia="方正仿宋_GBK" w:cs="方正仿宋_GBK"/>
          <w:color w:val="auto"/>
          <w:position w:val="18"/>
          <w:sz w:val="30"/>
          <w:szCs w:val="30"/>
          <w:highlight w:val="none"/>
        </w:rPr>
      </w:pPr>
    </w:p>
    <w:p w14:paraId="3B3DFA85">
      <w:pPr>
        <w:widowControl/>
        <w:kinsoku w:val="0"/>
        <w:autoSpaceDE w:val="0"/>
        <w:autoSpaceDN w:val="0"/>
        <w:adjustRightInd w:val="0"/>
        <w:snapToGrid w:val="0"/>
        <w:spacing w:line="560" w:lineRule="exact"/>
        <w:ind w:left="0" w:leftChars="0" w:firstLine="4419" w:firstLineChars="1473"/>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承诺人：（加盖CA电子公章）</w:t>
      </w:r>
    </w:p>
    <w:p w14:paraId="53C09AE7">
      <w:pPr>
        <w:widowControl/>
        <w:kinsoku w:val="0"/>
        <w:autoSpaceDE w:val="0"/>
        <w:autoSpaceDN w:val="0"/>
        <w:adjustRightInd w:val="0"/>
        <w:snapToGrid w:val="0"/>
        <w:spacing w:line="560" w:lineRule="exact"/>
        <w:ind w:firstLine="600" w:firstLineChars="200"/>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                                日期：  年</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月</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日</w:t>
      </w:r>
    </w:p>
    <w:p w14:paraId="1F0380EA">
      <w:pPr>
        <w:pStyle w:val="35"/>
        <w:ind w:left="0" w:firstLine="0"/>
        <w:jc w:val="both"/>
        <w:rPr>
          <w:color w:val="auto"/>
          <w:highlight w:val="none"/>
          <w:lang w:val="zh-CN"/>
        </w:rPr>
      </w:pPr>
    </w:p>
    <w:sectPr>
      <w:footerReference r:id="rId10" w:type="default"/>
      <w:pgSz w:w="11906" w:h="16838"/>
      <w:pgMar w:top="1440" w:right="1080" w:bottom="1440" w:left="1080" w:header="851" w:footer="680" w:gutter="0"/>
      <w:pgNumType w:fmt="decimal"/>
      <w:cols w:space="720" w:num="1"/>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94F3217-9BAC-468B-AAF9-93A45DF618C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2" w:fontKey="{49DB7DE8-1FF6-4506-B0EF-3214F0F5DAB4}"/>
  </w:font>
  <w:font w:name="楷体_GB2312">
    <w:altName w:val="楷体"/>
    <w:panose1 w:val="02010609030101010101"/>
    <w:charset w:val="86"/>
    <w:family w:val="modern"/>
    <w:pitch w:val="default"/>
    <w:sig w:usb0="00000000" w:usb1="00000000" w:usb2="00000000" w:usb3="00000000" w:csb0="00040000" w:csb1="00000000"/>
    <w:embedRegular r:id="rId3" w:fontKey="{98829BBE-BFC1-4DC5-92F7-BB165DA4E96D}"/>
  </w:font>
  <w:font w:name="楷体">
    <w:panose1 w:val="02010609060101010101"/>
    <w:charset w:val="86"/>
    <w:family w:val="auto"/>
    <w:pitch w:val="default"/>
    <w:sig w:usb0="800002BF" w:usb1="38CF7CFA" w:usb2="00000016" w:usb3="00000000" w:csb0="00040001" w:csb1="00000000"/>
    <w:embedRegular r:id="rId4" w:fontKey="{FF5B74E4-5D73-4A89-ADBA-A65B917D6C12}"/>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7F" w:usb3="00000000" w:csb0="203F01FF" w:csb1="DFFF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swiss"/>
    <w:pitch w:val="default"/>
    <w:sig w:usb0="80000287" w:usb1="2ACF3C50" w:usb2="00000016" w:usb3="00000000" w:csb0="0004001F" w:csb1="00000000"/>
  </w:font>
  <w:font w:name="华文仿宋">
    <w:panose1 w:val="02010600040101010101"/>
    <w:charset w:val="86"/>
    <w:family w:val="auto"/>
    <w:pitch w:val="default"/>
    <w:sig w:usb0="00000287" w:usb1="080F0000" w:usb2="00000000" w:usb3="00000000" w:csb0="0004009F" w:csb1="DFD70000"/>
    <w:embedRegular r:id="rId5" w:fontKey="{11B80999-8994-4AF3-B04E-52CC9D580E3D}"/>
  </w:font>
  <w:font w:name="Georgia">
    <w:panose1 w:val="02040502050405020303"/>
    <w:charset w:val="00"/>
    <w:family w:val="roman"/>
    <w:pitch w:val="default"/>
    <w:sig w:usb0="00000287" w:usb1="00000000" w:usb2="00000000" w:usb3="00000000" w:csb0="2000009F" w:csb1="00000000"/>
  </w:font>
  <w:font w:name="ˎ̥">
    <w:altName w:val="华文仿宋"/>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auto"/>
    <w:pitch w:val="default"/>
    <w:sig w:usb0="00000000" w:usb1="00000000" w:usb2="00000002" w:usb3="00000000" w:csb0="00040000" w:csb1="00000000"/>
  </w:font>
  <w:font w:name="华文楷体">
    <w:panose1 w:val="02010600040101010101"/>
    <w:charset w:val="86"/>
    <w:family w:val="auto"/>
    <w:pitch w:val="default"/>
    <w:sig w:usb0="00000287" w:usb1="080F0000" w:usb2="00000000" w:usb3="00000000" w:csb0="0004009F" w:csb1="DFD70000"/>
    <w:embedRegular r:id="rId6" w:fontKey="{808CDD1D-23B4-4609-BAF5-3BA24948C5E6}"/>
  </w:font>
  <w:font w:name="方正小标宋_GBK">
    <w:panose1 w:val="02000000000000000000"/>
    <w:charset w:val="86"/>
    <w:family w:val="script"/>
    <w:pitch w:val="default"/>
    <w:sig w:usb0="A00002BF" w:usb1="38CF7CFA" w:usb2="00082016" w:usb3="00000000" w:csb0="00040001" w:csb1="00000000"/>
    <w:embedRegular r:id="rId7" w:fontKey="{527230D5-1F8E-439D-9522-136AD8F87A57}"/>
  </w:font>
  <w:font w:name="方正仿宋_GBK">
    <w:panose1 w:val="02000000000000000000"/>
    <w:charset w:val="86"/>
    <w:family w:val="script"/>
    <w:pitch w:val="default"/>
    <w:sig w:usb0="A00002BF" w:usb1="38CF7CFA" w:usb2="00082016" w:usb3="00000000" w:csb0="00040001" w:csb1="00000000"/>
    <w:embedRegular r:id="rId8" w:fontKey="{55DCDAF9-1440-4012-821A-97093174819C}"/>
  </w:font>
  <w:font w:name="方正楷体_GBK">
    <w:panose1 w:val="03000509000000000000"/>
    <w:charset w:val="86"/>
    <w:family w:val="script"/>
    <w:pitch w:val="default"/>
    <w:sig w:usb0="00000001" w:usb1="080E0000" w:usb2="00000000" w:usb3="00000000" w:csb0="00040000" w:csb1="00000000"/>
    <w:embedRegular r:id="rId9" w:fontKey="{364C29FB-78BF-470E-94D4-46B2843D107B}"/>
  </w:font>
  <w:font w:name="方正黑体_GBK">
    <w:panose1 w:val="03000509000000000000"/>
    <w:charset w:val="86"/>
    <w:family w:val="script"/>
    <w:pitch w:val="default"/>
    <w:sig w:usb0="00000001" w:usb1="080E0000" w:usb2="00000000" w:usb3="00000000" w:csb0="00040000" w:csb1="00000000"/>
    <w:embedRegular r:id="rId10" w:fontKey="{23ED2375-456C-47B6-B542-FD088F67FDAD}"/>
  </w:font>
  <w:font w:name="WPSEMBED1">
    <w:panose1 w:val="03000509000000000000"/>
    <w:charset w:val="86"/>
    <w:family w:val="auto"/>
    <w:pitch w:val="default"/>
    <w:sig w:usb0="00000001" w:usb1="080E0000" w:usb2="00000000" w:usb3="00000000" w:csb0="00040000" w:csb1="00000000"/>
  </w:font>
  <w:font w:name="WPSEMBED2">
    <w:panose1 w:val="03000509000000000000"/>
    <w:charset w:val="86"/>
    <w:family w:val="auto"/>
    <w:pitch w:val="default"/>
    <w:sig w:usb0="00000001" w:usb1="080E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KSOF6B657194">
    <w:panose1 w:val="02020500000000000000"/>
    <w:charset w:val="88"/>
    <w:family w:val="auto"/>
    <w:pitch w:val="default"/>
    <w:sig w:usb0="00000001" w:usb1="00000000" w:usb2="00000000" w:usb3="00000000" w:csb0="00100001" w:csb1="00000000"/>
  </w:font>
  <w:font w:name="KSOF1F1C4616">
    <w:panose1 w:val="02020500000000000000"/>
    <w:charset w:val="88"/>
    <w:family w:val="auto"/>
    <w:pitch w:val="default"/>
    <w:sig w:usb0="00000001" w:usb1="00000000" w:usb2="00000000" w:usb3="00000000" w:csb0="0010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8B75E">
    <w:pPr>
      <w:pStyle w:val="45"/>
      <w:jc w:val="right"/>
    </w:pPr>
  </w:p>
  <w:p w14:paraId="084F74A8">
    <w:pPr>
      <w:pStyle w:val="4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AB26A">
    <w:pPr>
      <w:pStyle w:val="45"/>
      <w:jc w:val="center"/>
      <w:rPr>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8B897">
    <w:pPr>
      <w:pStyle w:val="23"/>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B3CD09">
    <w:pPr>
      <w:pStyle w:val="4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65400">
    <w:pPr>
      <w:pStyle w:val="45"/>
      <w:framePr w:wrap="around" w:vAnchor="text" w:hAnchor="margin" w:xAlign="center" w:y="1"/>
      <w:rPr>
        <w:rStyle w:val="74"/>
      </w:rPr>
    </w:pPr>
    <w:r>
      <w:fldChar w:fldCharType="begin"/>
    </w:r>
    <w:r>
      <w:rPr>
        <w:rStyle w:val="74"/>
      </w:rPr>
      <w:instrText xml:space="preserve">PAGE  </w:instrText>
    </w:r>
    <w:r>
      <w:fldChar w:fldCharType="separate"/>
    </w:r>
    <w:r>
      <w:rPr>
        <w:rStyle w:val="74"/>
      </w:rPr>
      <w:t>1</w:t>
    </w:r>
    <w:r>
      <w:fldChar w:fldCharType="end"/>
    </w:r>
  </w:p>
  <w:p w14:paraId="600146FC">
    <w:pPr>
      <w:pStyle w:val="45"/>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2D4AE">
    <w:pPr>
      <w:pStyle w:val="4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1A110">
    <w:pPr>
      <w:pStyle w:val="46"/>
      <w:pBdr>
        <w:bottom w:val="none" w:color="auto" w:sz="0" w:space="1"/>
      </w:pBdr>
      <w:tabs>
        <w:tab w:val="left" w:pos="3594"/>
        <w:tab w:val="clear" w:pos="4153"/>
      </w:tabs>
      <w:jc w:val="left"/>
    </w:pPr>
    <w:r>
      <w:rPr>
        <w:rFonts w:hint="eastAsia"/>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07F49">
    <w:pPr>
      <w:pStyle w:val="46"/>
      <w:pBdr>
        <w:bottom w:val="none" w:color="auto" w:sz="0" w:space="1"/>
      </w:pBdr>
      <w:jc w:val="left"/>
    </w:pPr>
    <w:r>
      <w:rPr>
        <w:rFonts w:hint="eastAsia"/>
      </w:rPr>
      <w:t xml:space="preserve">                                                                                 </w:t>
    </w:r>
  </w:p>
  <w:p w14:paraId="6E1FD8FA">
    <w:pPr>
      <w:rPr>
        <w:rFonts w:eastAsia="楷体_GB2312"/>
        <w:i/>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42BB10"/>
    <w:multiLevelType w:val="singleLevel"/>
    <w:tmpl w:val="AE42BB10"/>
    <w:lvl w:ilvl="0" w:tentative="0">
      <w:start w:val="4"/>
      <w:numFmt w:val="decimal"/>
      <w:lvlText w:val="%1."/>
      <w:lvlJc w:val="left"/>
      <w:pPr>
        <w:tabs>
          <w:tab w:val="left" w:pos="312"/>
        </w:tabs>
      </w:pPr>
    </w:lvl>
  </w:abstractNum>
  <w:abstractNum w:abstractNumId="1">
    <w:nsid w:val="20620658"/>
    <w:multiLevelType w:val="multilevel"/>
    <w:tmpl w:val="20620658"/>
    <w:lvl w:ilvl="0" w:tentative="0">
      <w:start w:val="1"/>
      <w:numFmt w:val="bullet"/>
      <w:pStyle w:val="272"/>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44121AA6"/>
    <w:multiLevelType w:val="multilevel"/>
    <w:tmpl w:val="44121AA6"/>
    <w:lvl w:ilvl="0" w:tentative="0">
      <w:start w:val="1"/>
      <w:numFmt w:val="decimal"/>
      <w:pStyle w:val="353"/>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30"/>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51002338"/>
    <w:multiLevelType w:val="singleLevel"/>
    <w:tmpl w:val="51002338"/>
    <w:lvl w:ilvl="0" w:tentative="0">
      <w:start w:val="1"/>
      <w:numFmt w:val="bullet"/>
      <w:pStyle w:val="395"/>
      <w:lvlText w:val=""/>
      <w:lvlJc w:val="left"/>
      <w:pPr>
        <w:tabs>
          <w:tab w:val="left" w:pos="360"/>
        </w:tabs>
        <w:ind w:left="360" w:hanging="360"/>
      </w:pPr>
      <w:rPr>
        <w:rFonts w:hint="default" w:ascii="Symbol" w:hAnsi="Symbol"/>
      </w:rPr>
    </w:lvl>
  </w:abstractNum>
  <w:abstractNum w:abstractNumId="4">
    <w:nsid w:val="581D2BC5"/>
    <w:multiLevelType w:val="multilevel"/>
    <w:tmpl w:val="581D2BC5"/>
    <w:lvl w:ilvl="0" w:tentative="0">
      <w:start w:val="1"/>
      <w:numFmt w:val="decimal"/>
      <w:pStyle w:val="231"/>
      <w:lvlText w:val="%1"/>
      <w:lvlJc w:val="left"/>
      <w:pPr>
        <w:tabs>
          <w:tab w:val="left" w:pos="567"/>
        </w:tabs>
        <w:ind w:left="567" w:hanging="567"/>
      </w:pPr>
      <w:rPr>
        <w:rFonts w:hint="eastAsia"/>
      </w:rPr>
    </w:lvl>
    <w:lvl w:ilvl="1" w:tentative="0">
      <w:start w:val="1"/>
      <w:numFmt w:val="decimal"/>
      <w:pStyle w:val="240"/>
      <w:lvlText w:val="%1.%2"/>
      <w:lvlJc w:val="left"/>
      <w:pPr>
        <w:tabs>
          <w:tab w:val="left" w:pos="1004"/>
        </w:tabs>
        <w:ind w:left="567" w:hanging="283"/>
      </w:pPr>
      <w:rPr>
        <w:rFonts w:hint="eastAsia"/>
      </w:rPr>
    </w:lvl>
    <w:lvl w:ilvl="2" w:tentative="0">
      <w:start w:val="1"/>
      <w:numFmt w:val="decimal"/>
      <w:pStyle w:val="239"/>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5"/>
  <w:drawingGridHorizontalSpacing w:val="-1"/>
  <w:drawingGridVerticalSpacing w:val="145"/>
  <w:displayHorizontalDrawingGridEvery w:val="1"/>
  <w:displayVerticalDrawingGridEvery w:val="1"/>
  <w:noPunctuationKerning w:val="1"/>
  <w:characterSpacingControl w:val="compressPunctuation"/>
  <w:compat>
    <w:spaceForUL/>
    <w:balanceSingleByteDoubleByteWidth/>
    <w:doNotLeaveBackslashAlone/>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FiNDY3ZDhhODIxMGYzOGMwMjc2YTU1ODQyYzNiNDAifQ=="/>
  </w:docVars>
  <w:rsids>
    <w:rsidRoot w:val="000550A8"/>
    <w:rsid w:val="00000137"/>
    <w:rsid w:val="00001C3B"/>
    <w:rsid w:val="00001E8F"/>
    <w:rsid w:val="00002496"/>
    <w:rsid w:val="00002D6C"/>
    <w:rsid w:val="000032FA"/>
    <w:rsid w:val="000053B2"/>
    <w:rsid w:val="00005EC1"/>
    <w:rsid w:val="0000618A"/>
    <w:rsid w:val="0000760F"/>
    <w:rsid w:val="00007BC8"/>
    <w:rsid w:val="00007C6F"/>
    <w:rsid w:val="000101E3"/>
    <w:rsid w:val="00010617"/>
    <w:rsid w:val="00012008"/>
    <w:rsid w:val="00013037"/>
    <w:rsid w:val="00013F70"/>
    <w:rsid w:val="00014EE9"/>
    <w:rsid w:val="0001636D"/>
    <w:rsid w:val="0001667A"/>
    <w:rsid w:val="000170D0"/>
    <w:rsid w:val="00017F34"/>
    <w:rsid w:val="0002240F"/>
    <w:rsid w:val="000225D8"/>
    <w:rsid w:val="00024DB4"/>
    <w:rsid w:val="00026C58"/>
    <w:rsid w:val="000303F8"/>
    <w:rsid w:val="00031704"/>
    <w:rsid w:val="00031F32"/>
    <w:rsid w:val="00032346"/>
    <w:rsid w:val="000328A9"/>
    <w:rsid w:val="00034E79"/>
    <w:rsid w:val="000350B2"/>
    <w:rsid w:val="000416EA"/>
    <w:rsid w:val="00041943"/>
    <w:rsid w:val="00041E4F"/>
    <w:rsid w:val="00042D7B"/>
    <w:rsid w:val="000437D2"/>
    <w:rsid w:val="00044D33"/>
    <w:rsid w:val="00045907"/>
    <w:rsid w:val="00050D80"/>
    <w:rsid w:val="00051064"/>
    <w:rsid w:val="0005241B"/>
    <w:rsid w:val="000550A8"/>
    <w:rsid w:val="0005568D"/>
    <w:rsid w:val="00057BC3"/>
    <w:rsid w:val="00060B8C"/>
    <w:rsid w:val="000620F5"/>
    <w:rsid w:val="000626BB"/>
    <w:rsid w:val="00065820"/>
    <w:rsid w:val="000677CC"/>
    <w:rsid w:val="00071F24"/>
    <w:rsid w:val="000752A0"/>
    <w:rsid w:val="00075BD0"/>
    <w:rsid w:val="00076094"/>
    <w:rsid w:val="00076267"/>
    <w:rsid w:val="000763CA"/>
    <w:rsid w:val="00077124"/>
    <w:rsid w:val="00077999"/>
    <w:rsid w:val="00077C58"/>
    <w:rsid w:val="000839F5"/>
    <w:rsid w:val="000853E6"/>
    <w:rsid w:val="00085760"/>
    <w:rsid w:val="00087755"/>
    <w:rsid w:val="00087C4E"/>
    <w:rsid w:val="00087C52"/>
    <w:rsid w:val="00090162"/>
    <w:rsid w:val="00090BED"/>
    <w:rsid w:val="000919E4"/>
    <w:rsid w:val="000929C3"/>
    <w:rsid w:val="0009352D"/>
    <w:rsid w:val="000939D3"/>
    <w:rsid w:val="00097290"/>
    <w:rsid w:val="000977C0"/>
    <w:rsid w:val="000A0F26"/>
    <w:rsid w:val="000A103B"/>
    <w:rsid w:val="000A1612"/>
    <w:rsid w:val="000A2235"/>
    <w:rsid w:val="000A37BD"/>
    <w:rsid w:val="000A3DB8"/>
    <w:rsid w:val="000A4222"/>
    <w:rsid w:val="000A4826"/>
    <w:rsid w:val="000A52DF"/>
    <w:rsid w:val="000A549F"/>
    <w:rsid w:val="000A590A"/>
    <w:rsid w:val="000A5EF3"/>
    <w:rsid w:val="000A73B5"/>
    <w:rsid w:val="000B0474"/>
    <w:rsid w:val="000B1AD5"/>
    <w:rsid w:val="000B3040"/>
    <w:rsid w:val="000B3934"/>
    <w:rsid w:val="000B3D99"/>
    <w:rsid w:val="000B7FB3"/>
    <w:rsid w:val="000C1D10"/>
    <w:rsid w:val="000C6094"/>
    <w:rsid w:val="000C71C3"/>
    <w:rsid w:val="000D13A1"/>
    <w:rsid w:val="000D1D7D"/>
    <w:rsid w:val="000D20CE"/>
    <w:rsid w:val="000D30B9"/>
    <w:rsid w:val="000D3670"/>
    <w:rsid w:val="000D4F27"/>
    <w:rsid w:val="000D524E"/>
    <w:rsid w:val="000D6AAB"/>
    <w:rsid w:val="000D6B8D"/>
    <w:rsid w:val="000E0185"/>
    <w:rsid w:val="000E1449"/>
    <w:rsid w:val="000E1B71"/>
    <w:rsid w:val="000E1F44"/>
    <w:rsid w:val="000E453A"/>
    <w:rsid w:val="000E4B3A"/>
    <w:rsid w:val="000E5EEB"/>
    <w:rsid w:val="000E616C"/>
    <w:rsid w:val="000E65E4"/>
    <w:rsid w:val="000E6A38"/>
    <w:rsid w:val="000E725A"/>
    <w:rsid w:val="000F0630"/>
    <w:rsid w:val="000F0CD9"/>
    <w:rsid w:val="000F1F27"/>
    <w:rsid w:val="000F28BB"/>
    <w:rsid w:val="000F32A9"/>
    <w:rsid w:val="000F4486"/>
    <w:rsid w:val="000F7858"/>
    <w:rsid w:val="00100901"/>
    <w:rsid w:val="00100B0B"/>
    <w:rsid w:val="00104D7C"/>
    <w:rsid w:val="00104F09"/>
    <w:rsid w:val="001078CF"/>
    <w:rsid w:val="00110961"/>
    <w:rsid w:val="001114A5"/>
    <w:rsid w:val="00111F1B"/>
    <w:rsid w:val="00112179"/>
    <w:rsid w:val="00113071"/>
    <w:rsid w:val="0011597E"/>
    <w:rsid w:val="00115DEA"/>
    <w:rsid w:val="001167BE"/>
    <w:rsid w:val="00116CFE"/>
    <w:rsid w:val="00120D36"/>
    <w:rsid w:val="00123664"/>
    <w:rsid w:val="00123EFA"/>
    <w:rsid w:val="001246EF"/>
    <w:rsid w:val="00124767"/>
    <w:rsid w:val="00124C70"/>
    <w:rsid w:val="00125D85"/>
    <w:rsid w:val="0013208D"/>
    <w:rsid w:val="00132651"/>
    <w:rsid w:val="00132BC1"/>
    <w:rsid w:val="00147A4D"/>
    <w:rsid w:val="00150695"/>
    <w:rsid w:val="00152808"/>
    <w:rsid w:val="001534CE"/>
    <w:rsid w:val="00153E4F"/>
    <w:rsid w:val="00154618"/>
    <w:rsid w:val="0015670E"/>
    <w:rsid w:val="00156BAD"/>
    <w:rsid w:val="00160597"/>
    <w:rsid w:val="001613D3"/>
    <w:rsid w:val="001635E9"/>
    <w:rsid w:val="001661E9"/>
    <w:rsid w:val="001661EB"/>
    <w:rsid w:val="001669D8"/>
    <w:rsid w:val="001705FD"/>
    <w:rsid w:val="00170A6B"/>
    <w:rsid w:val="00172DE7"/>
    <w:rsid w:val="00172E6E"/>
    <w:rsid w:val="0017543B"/>
    <w:rsid w:val="0017564A"/>
    <w:rsid w:val="00175831"/>
    <w:rsid w:val="001758FA"/>
    <w:rsid w:val="001764AC"/>
    <w:rsid w:val="00176BA5"/>
    <w:rsid w:val="00176D5A"/>
    <w:rsid w:val="00180F3C"/>
    <w:rsid w:val="00181DE6"/>
    <w:rsid w:val="00183729"/>
    <w:rsid w:val="001857C0"/>
    <w:rsid w:val="00185A01"/>
    <w:rsid w:val="00186B4F"/>
    <w:rsid w:val="00186F02"/>
    <w:rsid w:val="00187487"/>
    <w:rsid w:val="001919D2"/>
    <w:rsid w:val="00196CFB"/>
    <w:rsid w:val="00196F54"/>
    <w:rsid w:val="001A0807"/>
    <w:rsid w:val="001A1119"/>
    <w:rsid w:val="001A1489"/>
    <w:rsid w:val="001A14B7"/>
    <w:rsid w:val="001A1DC9"/>
    <w:rsid w:val="001A6462"/>
    <w:rsid w:val="001A652E"/>
    <w:rsid w:val="001A6D29"/>
    <w:rsid w:val="001A76AD"/>
    <w:rsid w:val="001A7CCC"/>
    <w:rsid w:val="001B0DBA"/>
    <w:rsid w:val="001B13B1"/>
    <w:rsid w:val="001B20FF"/>
    <w:rsid w:val="001B2A66"/>
    <w:rsid w:val="001B2FBF"/>
    <w:rsid w:val="001B316E"/>
    <w:rsid w:val="001B3A84"/>
    <w:rsid w:val="001B4F37"/>
    <w:rsid w:val="001B4F53"/>
    <w:rsid w:val="001B54BF"/>
    <w:rsid w:val="001C2FD2"/>
    <w:rsid w:val="001C3021"/>
    <w:rsid w:val="001C4529"/>
    <w:rsid w:val="001C5189"/>
    <w:rsid w:val="001C6221"/>
    <w:rsid w:val="001C6DEC"/>
    <w:rsid w:val="001C7359"/>
    <w:rsid w:val="001C74D3"/>
    <w:rsid w:val="001D027C"/>
    <w:rsid w:val="001D0C04"/>
    <w:rsid w:val="001D17B0"/>
    <w:rsid w:val="001D1CC6"/>
    <w:rsid w:val="001D28DF"/>
    <w:rsid w:val="001D3743"/>
    <w:rsid w:val="001D3C33"/>
    <w:rsid w:val="001D404F"/>
    <w:rsid w:val="001D471E"/>
    <w:rsid w:val="001D4927"/>
    <w:rsid w:val="001D5DE3"/>
    <w:rsid w:val="001D618C"/>
    <w:rsid w:val="001D7A04"/>
    <w:rsid w:val="001D7A85"/>
    <w:rsid w:val="001D7E0E"/>
    <w:rsid w:val="001E15AD"/>
    <w:rsid w:val="001E172D"/>
    <w:rsid w:val="001E2EE5"/>
    <w:rsid w:val="001E3CD5"/>
    <w:rsid w:val="001E5756"/>
    <w:rsid w:val="001E5938"/>
    <w:rsid w:val="001E62E6"/>
    <w:rsid w:val="001E6ADF"/>
    <w:rsid w:val="001F1E9A"/>
    <w:rsid w:val="001F2277"/>
    <w:rsid w:val="001F2DB6"/>
    <w:rsid w:val="001F3BD3"/>
    <w:rsid w:val="001F4570"/>
    <w:rsid w:val="001F4CA8"/>
    <w:rsid w:val="001F6669"/>
    <w:rsid w:val="00201576"/>
    <w:rsid w:val="00202780"/>
    <w:rsid w:val="00206ADF"/>
    <w:rsid w:val="00210194"/>
    <w:rsid w:val="002101E7"/>
    <w:rsid w:val="002102AB"/>
    <w:rsid w:val="00213C39"/>
    <w:rsid w:val="002143C6"/>
    <w:rsid w:val="00215245"/>
    <w:rsid w:val="00216F1B"/>
    <w:rsid w:val="002171A9"/>
    <w:rsid w:val="0022004C"/>
    <w:rsid w:val="002202ED"/>
    <w:rsid w:val="00220783"/>
    <w:rsid w:val="002221E3"/>
    <w:rsid w:val="00224B79"/>
    <w:rsid w:val="00226897"/>
    <w:rsid w:val="00227CE9"/>
    <w:rsid w:val="00230F3B"/>
    <w:rsid w:val="00235766"/>
    <w:rsid w:val="002369E2"/>
    <w:rsid w:val="00242701"/>
    <w:rsid w:val="00242C02"/>
    <w:rsid w:val="0024466C"/>
    <w:rsid w:val="002453E8"/>
    <w:rsid w:val="0024566D"/>
    <w:rsid w:val="00246CCF"/>
    <w:rsid w:val="002475EB"/>
    <w:rsid w:val="00247645"/>
    <w:rsid w:val="0025006C"/>
    <w:rsid w:val="00251445"/>
    <w:rsid w:val="002516D5"/>
    <w:rsid w:val="002523F2"/>
    <w:rsid w:val="00253240"/>
    <w:rsid w:val="00253A84"/>
    <w:rsid w:val="00253F08"/>
    <w:rsid w:val="00254B7B"/>
    <w:rsid w:val="002562B2"/>
    <w:rsid w:val="00256487"/>
    <w:rsid w:val="0025692B"/>
    <w:rsid w:val="00256EF8"/>
    <w:rsid w:val="002602A5"/>
    <w:rsid w:val="0026058B"/>
    <w:rsid w:val="00260D41"/>
    <w:rsid w:val="00260EFE"/>
    <w:rsid w:val="00261F66"/>
    <w:rsid w:val="002625A5"/>
    <w:rsid w:val="002630A8"/>
    <w:rsid w:val="002632A9"/>
    <w:rsid w:val="002659D6"/>
    <w:rsid w:val="00267ADE"/>
    <w:rsid w:val="002743C6"/>
    <w:rsid w:val="0027499D"/>
    <w:rsid w:val="00275C53"/>
    <w:rsid w:val="002764DB"/>
    <w:rsid w:val="00280843"/>
    <w:rsid w:val="00281EDF"/>
    <w:rsid w:val="002824FC"/>
    <w:rsid w:val="00283245"/>
    <w:rsid w:val="002832BB"/>
    <w:rsid w:val="0028568E"/>
    <w:rsid w:val="00286872"/>
    <w:rsid w:val="00293DF4"/>
    <w:rsid w:val="00296634"/>
    <w:rsid w:val="00296C23"/>
    <w:rsid w:val="002974A3"/>
    <w:rsid w:val="00297A69"/>
    <w:rsid w:val="00297FFD"/>
    <w:rsid w:val="002A0613"/>
    <w:rsid w:val="002A1936"/>
    <w:rsid w:val="002A5BCC"/>
    <w:rsid w:val="002A696B"/>
    <w:rsid w:val="002A6B10"/>
    <w:rsid w:val="002A7D76"/>
    <w:rsid w:val="002B5FCD"/>
    <w:rsid w:val="002B6114"/>
    <w:rsid w:val="002B6696"/>
    <w:rsid w:val="002B750D"/>
    <w:rsid w:val="002B7F49"/>
    <w:rsid w:val="002C1110"/>
    <w:rsid w:val="002C29CA"/>
    <w:rsid w:val="002C2AFA"/>
    <w:rsid w:val="002C2DDD"/>
    <w:rsid w:val="002C39A2"/>
    <w:rsid w:val="002C3FB5"/>
    <w:rsid w:val="002C404C"/>
    <w:rsid w:val="002C418F"/>
    <w:rsid w:val="002C4A3A"/>
    <w:rsid w:val="002C5518"/>
    <w:rsid w:val="002C778E"/>
    <w:rsid w:val="002C7C45"/>
    <w:rsid w:val="002D03EA"/>
    <w:rsid w:val="002D051D"/>
    <w:rsid w:val="002D0ED9"/>
    <w:rsid w:val="002D0FCB"/>
    <w:rsid w:val="002D174E"/>
    <w:rsid w:val="002D57F7"/>
    <w:rsid w:val="002D718B"/>
    <w:rsid w:val="002E2712"/>
    <w:rsid w:val="002E6283"/>
    <w:rsid w:val="002E7177"/>
    <w:rsid w:val="002F02CB"/>
    <w:rsid w:val="002F06DC"/>
    <w:rsid w:val="002F0CDD"/>
    <w:rsid w:val="002F117A"/>
    <w:rsid w:val="002F15F0"/>
    <w:rsid w:val="002F222F"/>
    <w:rsid w:val="002F27B1"/>
    <w:rsid w:val="002F3BE0"/>
    <w:rsid w:val="002F4336"/>
    <w:rsid w:val="002F4F0C"/>
    <w:rsid w:val="002F6321"/>
    <w:rsid w:val="002F63C6"/>
    <w:rsid w:val="002F7E3C"/>
    <w:rsid w:val="00300BFB"/>
    <w:rsid w:val="00300E6F"/>
    <w:rsid w:val="00301380"/>
    <w:rsid w:val="00302084"/>
    <w:rsid w:val="00302733"/>
    <w:rsid w:val="0030358E"/>
    <w:rsid w:val="00303879"/>
    <w:rsid w:val="00306C2C"/>
    <w:rsid w:val="00306CD2"/>
    <w:rsid w:val="003078D9"/>
    <w:rsid w:val="00307D16"/>
    <w:rsid w:val="00310DB9"/>
    <w:rsid w:val="00311C3B"/>
    <w:rsid w:val="003121D0"/>
    <w:rsid w:val="00312380"/>
    <w:rsid w:val="00313B91"/>
    <w:rsid w:val="00316FA1"/>
    <w:rsid w:val="003202FF"/>
    <w:rsid w:val="00321114"/>
    <w:rsid w:val="00321728"/>
    <w:rsid w:val="003240A8"/>
    <w:rsid w:val="00325833"/>
    <w:rsid w:val="003258E6"/>
    <w:rsid w:val="00326302"/>
    <w:rsid w:val="003308B9"/>
    <w:rsid w:val="003329E7"/>
    <w:rsid w:val="00333870"/>
    <w:rsid w:val="00333BBB"/>
    <w:rsid w:val="003345F3"/>
    <w:rsid w:val="00335690"/>
    <w:rsid w:val="003356E6"/>
    <w:rsid w:val="00336537"/>
    <w:rsid w:val="00341344"/>
    <w:rsid w:val="003415B1"/>
    <w:rsid w:val="003424F9"/>
    <w:rsid w:val="00343C0A"/>
    <w:rsid w:val="00344938"/>
    <w:rsid w:val="003468D4"/>
    <w:rsid w:val="003468E4"/>
    <w:rsid w:val="00346931"/>
    <w:rsid w:val="00347F07"/>
    <w:rsid w:val="00350A2C"/>
    <w:rsid w:val="00350CB5"/>
    <w:rsid w:val="003523F9"/>
    <w:rsid w:val="003557D6"/>
    <w:rsid w:val="00355E84"/>
    <w:rsid w:val="00357AB2"/>
    <w:rsid w:val="00357D54"/>
    <w:rsid w:val="00357E60"/>
    <w:rsid w:val="00357E8A"/>
    <w:rsid w:val="00357F62"/>
    <w:rsid w:val="003609AA"/>
    <w:rsid w:val="00360E0A"/>
    <w:rsid w:val="00361F55"/>
    <w:rsid w:val="00362F54"/>
    <w:rsid w:val="0036425D"/>
    <w:rsid w:val="00364AD9"/>
    <w:rsid w:val="00364EE0"/>
    <w:rsid w:val="003709E7"/>
    <w:rsid w:val="0037111E"/>
    <w:rsid w:val="003718EC"/>
    <w:rsid w:val="00371BF5"/>
    <w:rsid w:val="00372E2C"/>
    <w:rsid w:val="00373D2D"/>
    <w:rsid w:val="0037423B"/>
    <w:rsid w:val="00375B2F"/>
    <w:rsid w:val="00376337"/>
    <w:rsid w:val="00380C25"/>
    <w:rsid w:val="00380C59"/>
    <w:rsid w:val="00381466"/>
    <w:rsid w:val="003815F4"/>
    <w:rsid w:val="00381FAE"/>
    <w:rsid w:val="00382161"/>
    <w:rsid w:val="003834FE"/>
    <w:rsid w:val="00383970"/>
    <w:rsid w:val="00383A22"/>
    <w:rsid w:val="0038432D"/>
    <w:rsid w:val="00384943"/>
    <w:rsid w:val="00384D85"/>
    <w:rsid w:val="00387A98"/>
    <w:rsid w:val="00387E8D"/>
    <w:rsid w:val="003909EF"/>
    <w:rsid w:val="0039250E"/>
    <w:rsid w:val="0039268C"/>
    <w:rsid w:val="003930E0"/>
    <w:rsid w:val="00393F7C"/>
    <w:rsid w:val="003944A2"/>
    <w:rsid w:val="0039665A"/>
    <w:rsid w:val="00397B53"/>
    <w:rsid w:val="003A0086"/>
    <w:rsid w:val="003A10E7"/>
    <w:rsid w:val="003A3C30"/>
    <w:rsid w:val="003A4164"/>
    <w:rsid w:val="003A47D0"/>
    <w:rsid w:val="003A4AD6"/>
    <w:rsid w:val="003A5CDC"/>
    <w:rsid w:val="003A735B"/>
    <w:rsid w:val="003B18CB"/>
    <w:rsid w:val="003B1F4C"/>
    <w:rsid w:val="003B289C"/>
    <w:rsid w:val="003B2D74"/>
    <w:rsid w:val="003B2E57"/>
    <w:rsid w:val="003B3ACB"/>
    <w:rsid w:val="003B52FC"/>
    <w:rsid w:val="003B549A"/>
    <w:rsid w:val="003B54CB"/>
    <w:rsid w:val="003B708F"/>
    <w:rsid w:val="003C10A4"/>
    <w:rsid w:val="003C132B"/>
    <w:rsid w:val="003C1440"/>
    <w:rsid w:val="003C178E"/>
    <w:rsid w:val="003C280D"/>
    <w:rsid w:val="003C2D80"/>
    <w:rsid w:val="003C2FEA"/>
    <w:rsid w:val="003C4034"/>
    <w:rsid w:val="003C4516"/>
    <w:rsid w:val="003C4C3B"/>
    <w:rsid w:val="003C71A1"/>
    <w:rsid w:val="003C76A5"/>
    <w:rsid w:val="003D2159"/>
    <w:rsid w:val="003D2B1C"/>
    <w:rsid w:val="003D3AF7"/>
    <w:rsid w:val="003D460A"/>
    <w:rsid w:val="003D5540"/>
    <w:rsid w:val="003D6C47"/>
    <w:rsid w:val="003D7EBF"/>
    <w:rsid w:val="003D7F6F"/>
    <w:rsid w:val="003E2065"/>
    <w:rsid w:val="003E20CB"/>
    <w:rsid w:val="003E26E2"/>
    <w:rsid w:val="003E36FA"/>
    <w:rsid w:val="003E49FF"/>
    <w:rsid w:val="003F10F4"/>
    <w:rsid w:val="003F18EA"/>
    <w:rsid w:val="003F201C"/>
    <w:rsid w:val="003F22E0"/>
    <w:rsid w:val="003F2401"/>
    <w:rsid w:val="003F334C"/>
    <w:rsid w:val="003F3F0A"/>
    <w:rsid w:val="003F45F4"/>
    <w:rsid w:val="003F5534"/>
    <w:rsid w:val="003F59AB"/>
    <w:rsid w:val="003F5CAC"/>
    <w:rsid w:val="003F67BA"/>
    <w:rsid w:val="004003B4"/>
    <w:rsid w:val="004010C3"/>
    <w:rsid w:val="00401653"/>
    <w:rsid w:val="004023F0"/>
    <w:rsid w:val="00402FC1"/>
    <w:rsid w:val="00403A18"/>
    <w:rsid w:val="004051A4"/>
    <w:rsid w:val="00407335"/>
    <w:rsid w:val="00407A5D"/>
    <w:rsid w:val="004103D4"/>
    <w:rsid w:val="004110E9"/>
    <w:rsid w:val="004138CC"/>
    <w:rsid w:val="00413FBA"/>
    <w:rsid w:val="004144FD"/>
    <w:rsid w:val="00414DED"/>
    <w:rsid w:val="00415991"/>
    <w:rsid w:val="00417429"/>
    <w:rsid w:val="00417A8A"/>
    <w:rsid w:val="004200BC"/>
    <w:rsid w:val="00420E21"/>
    <w:rsid w:val="00423351"/>
    <w:rsid w:val="00423BAA"/>
    <w:rsid w:val="00423C94"/>
    <w:rsid w:val="00425F2A"/>
    <w:rsid w:val="00427C31"/>
    <w:rsid w:val="004304A6"/>
    <w:rsid w:val="004339CB"/>
    <w:rsid w:val="0043572A"/>
    <w:rsid w:val="00436670"/>
    <w:rsid w:val="004366C2"/>
    <w:rsid w:val="00437348"/>
    <w:rsid w:val="00437799"/>
    <w:rsid w:val="00437DC1"/>
    <w:rsid w:val="00440046"/>
    <w:rsid w:val="00443B1B"/>
    <w:rsid w:val="0044432E"/>
    <w:rsid w:val="0044448A"/>
    <w:rsid w:val="00446B7F"/>
    <w:rsid w:val="004500C5"/>
    <w:rsid w:val="00450621"/>
    <w:rsid w:val="00451444"/>
    <w:rsid w:val="00451BEF"/>
    <w:rsid w:val="004547A6"/>
    <w:rsid w:val="0045493A"/>
    <w:rsid w:val="00456211"/>
    <w:rsid w:val="00460DA9"/>
    <w:rsid w:val="00461850"/>
    <w:rsid w:val="004659E7"/>
    <w:rsid w:val="00466794"/>
    <w:rsid w:val="00470469"/>
    <w:rsid w:val="00472553"/>
    <w:rsid w:val="004740ED"/>
    <w:rsid w:val="00474D25"/>
    <w:rsid w:val="00475059"/>
    <w:rsid w:val="004753FA"/>
    <w:rsid w:val="004757F4"/>
    <w:rsid w:val="00475887"/>
    <w:rsid w:val="00476B26"/>
    <w:rsid w:val="004771A6"/>
    <w:rsid w:val="00480421"/>
    <w:rsid w:val="00480D2A"/>
    <w:rsid w:val="00481971"/>
    <w:rsid w:val="00482044"/>
    <w:rsid w:val="00485B7B"/>
    <w:rsid w:val="00485D71"/>
    <w:rsid w:val="004867C1"/>
    <w:rsid w:val="0049161E"/>
    <w:rsid w:val="00491C71"/>
    <w:rsid w:val="00493A78"/>
    <w:rsid w:val="00493D3E"/>
    <w:rsid w:val="00496885"/>
    <w:rsid w:val="00496BC9"/>
    <w:rsid w:val="004A081C"/>
    <w:rsid w:val="004A10CF"/>
    <w:rsid w:val="004A2C7E"/>
    <w:rsid w:val="004A2CD0"/>
    <w:rsid w:val="004A2D11"/>
    <w:rsid w:val="004A372B"/>
    <w:rsid w:val="004A409D"/>
    <w:rsid w:val="004A5D56"/>
    <w:rsid w:val="004A6B37"/>
    <w:rsid w:val="004A72F3"/>
    <w:rsid w:val="004B0111"/>
    <w:rsid w:val="004B17AE"/>
    <w:rsid w:val="004B2236"/>
    <w:rsid w:val="004B269B"/>
    <w:rsid w:val="004B2B17"/>
    <w:rsid w:val="004B358E"/>
    <w:rsid w:val="004B6FC9"/>
    <w:rsid w:val="004B6FDC"/>
    <w:rsid w:val="004C0A85"/>
    <w:rsid w:val="004C3922"/>
    <w:rsid w:val="004C4CF2"/>
    <w:rsid w:val="004C6960"/>
    <w:rsid w:val="004C6F12"/>
    <w:rsid w:val="004D092A"/>
    <w:rsid w:val="004D0CD2"/>
    <w:rsid w:val="004D3320"/>
    <w:rsid w:val="004D359A"/>
    <w:rsid w:val="004D5A0C"/>
    <w:rsid w:val="004D6DD7"/>
    <w:rsid w:val="004D7124"/>
    <w:rsid w:val="004D76CC"/>
    <w:rsid w:val="004E09C1"/>
    <w:rsid w:val="004E1F76"/>
    <w:rsid w:val="004E2870"/>
    <w:rsid w:val="004E60E6"/>
    <w:rsid w:val="004E6DA7"/>
    <w:rsid w:val="004E789E"/>
    <w:rsid w:val="004F0097"/>
    <w:rsid w:val="004F0F2A"/>
    <w:rsid w:val="004F3087"/>
    <w:rsid w:val="004F32FC"/>
    <w:rsid w:val="004F3607"/>
    <w:rsid w:val="004F3CBC"/>
    <w:rsid w:val="004F3D5F"/>
    <w:rsid w:val="004F463F"/>
    <w:rsid w:val="004F5C81"/>
    <w:rsid w:val="004F6823"/>
    <w:rsid w:val="004F6906"/>
    <w:rsid w:val="004F71FD"/>
    <w:rsid w:val="00500391"/>
    <w:rsid w:val="00502064"/>
    <w:rsid w:val="00502AA6"/>
    <w:rsid w:val="00502B04"/>
    <w:rsid w:val="00503B50"/>
    <w:rsid w:val="005049E4"/>
    <w:rsid w:val="00505D49"/>
    <w:rsid w:val="005074C8"/>
    <w:rsid w:val="00510700"/>
    <w:rsid w:val="00510AD8"/>
    <w:rsid w:val="00511088"/>
    <w:rsid w:val="0051129D"/>
    <w:rsid w:val="00512189"/>
    <w:rsid w:val="00512CD7"/>
    <w:rsid w:val="00513D67"/>
    <w:rsid w:val="005170B6"/>
    <w:rsid w:val="0051774A"/>
    <w:rsid w:val="00517BD7"/>
    <w:rsid w:val="00517C1F"/>
    <w:rsid w:val="00517E25"/>
    <w:rsid w:val="0052016C"/>
    <w:rsid w:val="005205E9"/>
    <w:rsid w:val="00520B78"/>
    <w:rsid w:val="00520FD0"/>
    <w:rsid w:val="0052297F"/>
    <w:rsid w:val="0052746F"/>
    <w:rsid w:val="00527CBF"/>
    <w:rsid w:val="00530C72"/>
    <w:rsid w:val="00531B7B"/>
    <w:rsid w:val="00531C93"/>
    <w:rsid w:val="0053572D"/>
    <w:rsid w:val="0053698B"/>
    <w:rsid w:val="00537638"/>
    <w:rsid w:val="00540650"/>
    <w:rsid w:val="005411E0"/>
    <w:rsid w:val="00541FBE"/>
    <w:rsid w:val="00543C9F"/>
    <w:rsid w:val="00544446"/>
    <w:rsid w:val="005445E2"/>
    <w:rsid w:val="00544F92"/>
    <w:rsid w:val="005455F4"/>
    <w:rsid w:val="00546C0A"/>
    <w:rsid w:val="005479A5"/>
    <w:rsid w:val="00551522"/>
    <w:rsid w:val="00551C41"/>
    <w:rsid w:val="005522C4"/>
    <w:rsid w:val="00552557"/>
    <w:rsid w:val="0055442E"/>
    <w:rsid w:val="00556B95"/>
    <w:rsid w:val="00560C25"/>
    <w:rsid w:val="00561E7B"/>
    <w:rsid w:val="00562CE7"/>
    <w:rsid w:val="0056301F"/>
    <w:rsid w:val="00564082"/>
    <w:rsid w:val="00567152"/>
    <w:rsid w:val="00570891"/>
    <w:rsid w:val="00570AB4"/>
    <w:rsid w:val="005727D9"/>
    <w:rsid w:val="00572EE6"/>
    <w:rsid w:val="00573CFC"/>
    <w:rsid w:val="005740C8"/>
    <w:rsid w:val="00574419"/>
    <w:rsid w:val="0057447A"/>
    <w:rsid w:val="00574864"/>
    <w:rsid w:val="005751C3"/>
    <w:rsid w:val="0057549B"/>
    <w:rsid w:val="00576907"/>
    <w:rsid w:val="00576E0E"/>
    <w:rsid w:val="00581A62"/>
    <w:rsid w:val="00583088"/>
    <w:rsid w:val="0058365E"/>
    <w:rsid w:val="00583754"/>
    <w:rsid w:val="0058482C"/>
    <w:rsid w:val="00584939"/>
    <w:rsid w:val="0058608E"/>
    <w:rsid w:val="005862E2"/>
    <w:rsid w:val="005877CD"/>
    <w:rsid w:val="005926A2"/>
    <w:rsid w:val="00593A46"/>
    <w:rsid w:val="00593DFB"/>
    <w:rsid w:val="0059523A"/>
    <w:rsid w:val="0059598A"/>
    <w:rsid w:val="00595DCF"/>
    <w:rsid w:val="00596300"/>
    <w:rsid w:val="005A144D"/>
    <w:rsid w:val="005A3AAA"/>
    <w:rsid w:val="005A3ED8"/>
    <w:rsid w:val="005A4C79"/>
    <w:rsid w:val="005A4F13"/>
    <w:rsid w:val="005A5816"/>
    <w:rsid w:val="005A5FB2"/>
    <w:rsid w:val="005A6392"/>
    <w:rsid w:val="005A708F"/>
    <w:rsid w:val="005A75D3"/>
    <w:rsid w:val="005A7E79"/>
    <w:rsid w:val="005B0DE8"/>
    <w:rsid w:val="005B1F67"/>
    <w:rsid w:val="005B6457"/>
    <w:rsid w:val="005B6D36"/>
    <w:rsid w:val="005B7F17"/>
    <w:rsid w:val="005C3253"/>
    <w:rsid w:val="005C3CD1"/>
    <w:rsid w:val="005C3E08"/>
    <w:rsid w:val="005C48E0"/>
    <w:rsid w:val="005C4D9B"/>
    <w:rsid w:val="005C55C5"/>
    <w:rsid w:val="005C65ED"/>
    <w:rsid w:val="005C66F8"/>
    <w:rsid w:val="005C7B39"/>
    <w:rsid w:val="005D04BB"/>
    <w:rsid w:val="005D2B61"/>
    <w:rsid w:val="005D4FED"/>
    <w:rsid w:val="005D521C"/>
    <w:rsid w:val="005D586A"/>
    <w:rsid w:val="005D6982"/>
    <w:rsid w:val="005E0535"/>
    <w:rsid w:val="005E0546"/>
    <w:rsid w:val="005E303F"/>
    <w:rsid w:val="005E435B"/>
    <w:rsid w:val="005E4697"/>
    <w:rsid w:val="005E47CC"/>
    <w:rsid w:val="005E50F2"/>
    <w:rsid w:val="005E5108"/>
    <w:rsid w:val="005E57B2"/>
    <w:rsid w:val="005E7004"/>
    <w:rsid w:val="005F02F8"/>
    <w:rsid w:val="005F11ED"/>
    <w:rsid w:val="005F20CB"/>
    <w:rsid w:val="005F34F4"/>
    <w:rsid w:val="005F4239"/>
    <w:rsid w:val="005F620C"/>
    <w:rsid w:val="00600272"/>
    <w:rsid w:val="006025DC"/>
    <w:rsid w:val="006032D1"/>
    <w:rsid w:val="00605776"/>
    <w:rsid w:val="00605C05"/>
    <w:rsid w:val="0060613D"/>
    <w:rsid w:val="00607D39"/>
    <w:rsid w:val="00610161"/>
    <w:rsid w:val="006103CB"/>
    <w:rsid w:val="006105E2"/>
    <w:rsid w:val="00612A1F"/>
    <w:rsid w:val="00613A57"/>
    <w:rsid w:val="00613DF9"/>
    <w:rsid w:val="00614876"/>
    <w:rsid w:val="00615BC7"/>
    <w:rsid w:val="00616188"/>
    <w:rsid w:val="00616441"/>
    <w:rsid w:val="00616FF8"/>
    <w:rsid w:val="00617E5C"/>
    <w:rsid w:val="0062066D"/>
    <w:rsid w:val="00621535"/>
    <w:rsid w:val="00621828"/>
    <w:rsid w:val="00622750"/>
    <w:rsid w:val="00623277"/>
    <w:rsid w:val="00624D36"/>
    <w:rsid w:val="00624EEF"/>
    <w:rsid w:val="00625C20"/>
    <w:rsid w:val="0062701F"/>
    <w:rsid w:val="006279C2"/>
    <w:rsid w:val="00630142"/>
    <w:rsid w:val="00631880"/>
    <w:rsid w:val="00632490"/>
    <w:rsid w:val="0063613A"/>
    <w:rsid w:val="006373B9"/>
    <w:rsid w:val="0064055C"/>
    <w:rsid w:val="006433F5"/>
    <w:rsid w:val="00643A60"/>
    <w:rsid w:val="0065064B"/>
    <w:rsid w:val="006516DB"/>
    <w:rsid w:val="00652A50"/>
    <w:rsid w:val="00652C4E"/>
    <w:rsid w:val="00653F87"/>
    <w:rsid w:val="006549AA"/>
    <w:rsid w:val="00655C17"/>
    <w:rsid w:val="0066149E"/>
    <w:rsid w:val="00661B5F"/>
    <w:rsid w:val="00661C71"/>
    <w:rsid w:val="00661C84"/>
    <w:rsid w:val="00662D45"/>
    <w:rsid w:val="00662F00"/>
    <w:rsid w:val="00664B47"/>
    <w:rsid w:val="0066663E"/>
    <w:rsid w:val="006668BB"/>
    <w:rsid w:val="006708CE"/>
    <w:rsid w:val="00670A49"/>
    <w:rsid w:val="00670CD6"/>
    <w:rsid w:val="00671CDA"/>
    <w:rsid w:val="00673025"/>
    <w:rsid w:val="00674A68"/>
    <w:rsid w:val="0067517E"/>
    <w:rsid w:val="00675240"/>
    <w:rsid w:val="00676A47"/>
    <w:rsid w:val="00676CE4"/>
    <w:rsid w:val="0068157A"/>
    <w:rsid w:val="006819EE"/>
    <w:rsid w:val="00682BFC"/>
    <w:rsid w:val="00683755"/>
    <w:rsid w:val="006840AC"/>
    <w:rsid w:val="00685128"/>
    <w:rsid w:val="00686CBF"/>
    <w:rsid w:val="00690CBD"/>
    <w:rsid w:val="00690FAE"/>
    <w:rsid w:val="0069439C"/>
    <w:rsid w:val="00697EE3"/>
    <w:rsid w:val="006A0835"/>
    <w:rsid w:val="006A0A49"/>
    <w:rsid w:val="006A0EC7"/>
    <w:rsid w:val="006A10F3"/>
    <w:rsid w:val="006A150E"/>
    <w:rsid w:val="006A21D8"/>
    <w:rsid w:val="006A258A"/>
    <w:rsid w:val="006A2C9C"/>
    <w:rsid w:val="006A3CB8"/>
    <w:rsid w:val="006A3E3E"/>
    <w:rsid w:val="006A410F"/>
    <w:rsid w:val="006A5A54"/>
    <w:rsid w:val="006A5E38"/>
    <w:rsid w:val="006A6AB3"/>
    <w:rsid w:val="006B3340"/>
    <w:rsid w:val="006B3B4B"/>
    <w:rsid w:val="006B3BD4"/>
    <w:rsid w:val="006B454C"/>
    <w:rsid w:val="006B56CF"/>
    <w:rsid w:val="006B649C"/>
    <w:rsid w:val="006C017E"/>
    <w:rsid w:val="006C1B0B"/>
    <w:rsid w:val="006C24EE"/>
    <w:rsid w:val="006C459A"/>
    <w:rsid w:val="006C735E"/>
    <w:rsid w:val="006C771A"/>
    <w:rsid w:val="006C7CED"/>
    <w:rsid w:val="006D125F"/>
    <w:rsid w:val="006D184B"/>
    <w:rsid w:val="006D1C02"/>
    <w:rsid w:val="006D2575"/>
    <w:rsid w:val="006D3ABE"/>
    <w:rsid w:val="006D4C72"/>
    <w:rsid w:val="006D5ACB"/>
    <w:rsid w:val="006D6E14"/>
    <w:rsid w:val="006D77B1"/>
    <w:rsid w:val="006D7F08"/>
    <w:rsid w:val="006E0BEA"/>
    <w:rsid w:val="006E18E6"/>
    <w:rsid w:val="006E1C60"/>
    <w:rsid w:val="006E1C6D"/>
    <w:rsid w:val="006E2CDA"/>
    <w:rsid w:val="006E329F"/>
    <w:rsid w:val="006E331E"/>
    <w:rsid w:val="006E3850"/>
    <w:rsid w:val="006E5248"/>
    <w:rsid w:val="006E54D1"/>
    <w:rsid w:val="006E6564"/>
    <w:rsid w:val="006E71F3"/>
    <w:rsid w:val="006E798D"/>
    <w:rsid w:val="006F0121"/>
    <w:rsid w:val="006F0BEB"/>
    <w:rsid w:val="006F1A56"/>
    <w:rsid w:val="006F34C5"/>
    <w:rsid w:val="006F515A"/>
    <w:rsid w:val="006F5240"/>
    <w:rsid w:val="006F69B5"/>
    <w:rsid w:val="006F767E"/>
    <w:rsid w:val="0070115A"/>
    <w:rsid w:val="00702A22"/>
    <w:rsid w:val="00703602"/>
    <w:rsid w:val="00703806"/>
    <w:rsid w:val="00703926"/>
    <w:rsid w:val="00703D34"/>
    <w:rsid w:val="007048C9"/>
    <w:rsid w:val="0070497C"/>
    <w:rsid w:val="00705BC9"/>
    <w:rsid w:val="00707835"/>
    <w:rsid w:val="007103B9"/>
    <w:rsid w:val="0071215D"/>
    <w:rsid w:val="007139E8"/>
    <w:rsid w:val="00714D9A"/>
    <w:rsid w:val="00715166"/>
    <w:rsid w:val="007157C1"/>
    <w:rsid w:val="007160D5"/>
    <w:rsid w:val="00717209"/>
    <w:rsid w:val="007172A9"/>
    <w:rsid w:val="007228A8"/>
    <w:rsid w:val="0072550E"/>
    <w:rsid w:val="00725B8E"/>
    <w:rsid w:val="00726DDE"/>
    <w:rsid w:val="0072734D"/>
    <w:rsid w:val="00727A5C"/>
    <w:rsid w:val="00730675"/>
    <w:rsid w:val="00731C74"/>
    <w:rsid w:val="00732C7C"/>
    <w:rsid w:val="00732D4B"/>
    <w:rsid w:val="0073478C"/>
    <w:rsid w:val="00735DE1"/>
    <w:rsid w:val="00736825"/>
    <w:rsid w:val="00736C2C"/>
    <w:rsid w:val="00740036"/>
    <w:rsid w:val="00741A36"/>
    <w:rsid w:val="00741A7E"/>
    <w:rsid w:val="007459BA"/>
    <w:rsid w:val="00746102"/>
    <w:rsid w:val="007467D6"/>
    <w:rsid w:val="00752ED5"/>
    <w:rsid w:val="00753231"/>
    <w:rsid w:val="0075356C"/>
    <w:rsid w:val="00755926"/>
    <w:rsid w:val="00756BD8"/>
    <w:rsid w:val="00756C82"/>
    <w:rsid w:val="0075785D"/>
    <w:rsid w:val="00760A7F"/>
    <w:rsid w:val="00760F80"/>
    <w:rsid w:val="007619C5"/>
    <w:rsid w:val="00762D3D"/>
    <w:rsid w:val="00764724"/>
    <w:rsid w:val="00764DB1"/>
    <w:rsid w:val="00767002"/>
    <w:rsid w:val="00770E5E"/>
    <w:rsid w:val="007717CC"/>
    <w:rsid w:val="00771CB5"/>
    <w:rsid w:val="007720E0"/>
    <w:rsid w:val="00772561"/>
    <w:rsid w:val="0077395B"/>
    <w:rsid w:val="00774A52"/>
    <w:rsid w:val="0077534B"/>
    <w:rsid w:val="0077589D"/>
    <w:rsid w:val="00775B16"/>
    <w:rsid w:val="0077691B"/>
    <w:rsid w:val="007831E4"/>
    <w:rsid w:val="007832E9"/>
    <w:rsid w:val="007841CB"/>
    <w:rsid w:val="007844CB"/>
    <w:rsid w:val="00785AFD"/>
    <w:rsid w:val="00785C76"/>
    <w:rsid w:val="00786365"/>
    <w:rsid w:val="0078749A"/>
    <w:rsid w:val="00787E0C"/>
    <w:rsid w:val="00790393"/>
    <w:rsid w:val="00790E75"/>
    <w:rsid w:val="00791923"/>
    <w:rsid w:val="00794F6C"/>
    <w:rsid w:val="00795215"/>
    <w:rsid w:val="00795509"/>
    <w:rsid w:val="0079693B"/>
    <w:rsid w:val="00796F8A"/>
    <w:rsid w:val="007A00F8"/>
    <w:rsid w:val="007A079D"/>
    <w:rsid w:val="007A0AC2"/>
    <w:rsid w:val="007A1FA8"/>
    <w:rsid w:val="007A2E2E"/>
    <w:rsid w:val="007A2F6C"/>
    <w:rsid w:val="007A3E69"/>
    <w:rsid w:val="007A4CFE"/>
    <w:rsid w:val="007A5493"/>
    <w:rsid w:val="007A693D"/>
    <w:rsid w:val="007B2320"/>
    <w:rsid w:val="007B431A"/>
    <w:rsid w:val="007B4A0C"/>
    <w:rsid w:val="007B69E2"/>
    <w:rsid w:val="007B707D"/>
    <w:rsid w:val="007B78F7"/>
    <w:rsid w:val="007C00A6"/>
    <w:rsid w:val="007C165E"/>
    <w:rsid w:val="007C1804"/>
    <w:rsid w:val="007C2E05"/>
    <w:rsid w:val="007C306E"/>
    <w:rsid w:val="007C48CB"/>
    <w:rsid w:val="007C6696"/>
    <w:rsid w:val="007C6B1A"/>
    <w:rsid w:val="007D0A8C"/>
    <w:rsid w:val="007D1685"/>
    <w:rsid w:val="007D3301"/>
    <w:rsid w:val="007D35E2"/>
    <w:rsid w:val="007D3A03"/>
    <w:rsid w:val="007D3EE4"/>
    <w:rsid w:val="007D43B1"/>
    <w:rsid w:val="007D5257"/>
    <w:rsid w:val="007D5871"/>
    <w:rsid w:val="007D5E55"/>
    <w:rsid w:val="007D617C"/>
    <w:rsid w:val="007E0318"/>
    <w:rsid w:val="007E03D3"/>
    <w:rsid w:val="007E06AA"/>
    <w:rsid w:val="007E0D31"/>
    <w:rsid w:val="007E144D"/>
    <w:rsid w:val="007E248A"/>
    <w:rsid w:val="007E6641"/>
    <w:rsid w:val="007F2020"/>
    <w:rsid w:val="007F521C"/>
    <w:rsid w:val="007F5AB0"/>
    <w:rsid w:val="007F63D1"/>
    <w:rsid w:val="007F7D97"/>
    <w:rsid w:val="008004B0"/>
    <w:rsid w:val="00801CC1"/>
    <w:rsid w:val="0080208D"/>
    <w:rsid w:val="00803391"/>
    <w:rsid w:val="00804F56"/>
    <w:rsid w:val="0080589A"/>
    <w:rsid w:val="00805BC3"/>
    <w:rsid w:val="00806085"/>
    <w:rsid w:val="00806BA0"/>
    <w:rsid w:val="00810302"/>
    <w:rsid w:val="0081173E"/>
    <w:rsid w:val="00811BE0"/>
    <w:rsid w:val="00812D46"/>
    <w:rsid w:val="008136D1"/>
    <w:rsid w:val="00813E5B"/>
    <w:rsid w:val="008144E2"/>
    <w:rsid w:val="00814ABB"/>
    <w:rsid w:val="00814DCB"/>
    <w:rsid w:val="0081674D"/>
    <w:rsid w:val="00816B72"/>
    <w:rsid w:val="008173E0"/>
    <w:rsid w:val="00817B1B"/>
    <w:rsid w:val="00820B9E"/>
    <w:rsid w:val="00820F09"/>
    <w:rsid w:val="008220D3"/>
    <w:rsid w:val="00823886"/>
    <w:rsid w:val="008249E9"/>
    <w:rsid w:val="008252B1"/>
    <w:rsid w:val="0082553A"/>
    <w:rsid w:val="0082598C"/>
    <w:rsid w:val="00825EAE"/>
    <w:rsid w:val="0082673F"/>
    <w:rsid w:val="00830181"/>
    <w:rsid w:val="008310AD"/>
    <w:rsid w:val="00831729"/>
    <w:rsid w:val="00831E08"/>
    <w:rsid w:val="00834EDB"/>
    <w:rsid w:val="0083645E"/>
    <w:rsid w:val="00836DB2"/>
    <w:rsid w:val="00841A70"/>
    <w:rsid w:val="00842117"/>
    <w:rsid w:val="008422C0"/>
    <w:rsid w:val="008423C8"/>
    <w:rsid w:val="00845BD6"/>
    <w:rsid w:val="0084645A"/>
    <w:rsid w:val="00846AFC"/>
    <w:rsid w:val="00846DA3"/>
    <w:rsid w:val="00847440"/>
    <w:rsid w:val="00852821"/>
    <w:rsid w:val="00860948"/>
    <w:rsid w:val="00863655"/>
    <w:rsid w:val="008636CE"/>
    <w:rsid w:val="00865B67"/>
    <w:rsid w:val="0086603B"/>
    <w:rsid w:val="0087118F"/>
    <w:rsid w:val="0087141A"/>
    <w:rsid w:val="00871536"/>
    <w:rsid w:val="00871AC7"/>
    <w:rsid w:val="008722A1"/>
    <w:rsid w:val="00873A80"/>
    <w:rsid w:val="00875318"/>
    <w:rsid w:val="00876DE7"/>
    <w:rsid w:val="008803A2"/>
    <w:rsid w:val="0088165A"/>
    <w:rsid w:val="0088217C"/>
    <w:rsid w:val="00882DDF"/>
    <w:rsid w:val="00884C3C"/>
    <w:rsid w:val="0088509E"/>
    <w:rsid w:val="0088561C"/>
    <w:rsid w:val="00885736"/>
    <w:rsid w:val="00885AAC"/>
    <w:rsid w:val="008865E9"/>
    <w:rsid w:val="0088777F"/>
    <w:rsid w:val="0088797E"/>
    <w:rsid w:val="00887B7E"/>
    <w:rsid w:val="00890ACA"/>
    <w:rsid w:val="00890E94"/>
    <w:rsid w:val="00891297"/>
    <w:rsid w:val="0089298E"/>
    <w:rsid w:val="00893128"/>
    <w:rsid w:val="008932ED"/>
    <w:rsid w:val="008946B4"/>
    <w:rsid w:val="00894738"/>
    <w:rsid w:val="00894853"/>
    <w:rsid w:val="00894959"/>
    <w:rsid w:val="00895DE0"/>
    <w:rsid w:val="00895F32"/>
    <w:rsid w:val="008966C4"/>
    <w:rsid w:val="008A01C2"/>
    <w:rsid w:val="008A0CE0"/>
    <w:rsid w:val="008A0E38"/>
    <w:rsid w:val="008A1638"/>
    <w:rsid w:val="008A507A"/>
    <w:rsid w:val="008A5455"/>
    <w:rsid w:val="008A6614"/>
    <w:rsid w:val="008A68D3"/>
    <w:rsid w:val="008A7581"/>
    <w:rsid w:val="008A7880"/>
    <w:rsid w:val="008B006C"/>
    <w:rsid w:val="008B26C2"/>
    <w:rsid w:val="008B4113"/>
    <w:rsid w:val="008B531B"/>
    <w:rsid w:val="008B6512"/>
    <w:rsid w:val="008B6721"/>
    <w:rsid w:val="008C0D47"/>
    <w:rsid w:val="008C126A"/>
    <w:rsid w:val="008C2611"/>
    <w:rsid w:val="008C277F"/>
    <w:rsid w:val="008C28D3"/>
    <w:rsid w:val="008C4383"/>
    <w:rsid w:val="008C4C68"/>
    <w:rsid w:val="008C52FA"/>
    <w:rsid w:val="008C581C"/>
    <w:rsid w:val="008C7E56"/>
    <w:rsid w:val="008D0688"/>
    <w:rsid w:val="008D0B6F"/>
    <w:rsid w:val="008D12BE"/>
    <w:rsid w:val="008D1917"/>
    <w:rsid w:val="008D3D28"/>
    <w:rsid w:val="008D442E"/>
    <w:rsid w:val="008D6990"/>
    <w:rsid w:val="008D6CD3"/>
    <w:rsid w:val="008D7884"/>
    <w:rsid w:val="008E0202"/>
    <w:rsid w:val="008E0D71"/>
    <w:rsid w:val="008E1AB6"/>
    <w:rsid w:val="008E4949"/>
    <w:rsid w:val="008E55BD"/>
    <w:rsid w:val="008E5993"/>
    <w:rsid w:val="008E5FEA"/>
    <w:rsid w:val="008F035C"/>
    <w:rsid w:val="008F143B"/>
    <w:rsid w:val="008F4AF1"/>
    <w:rsid w:val="008F6D27"/>
    <w:rsid w:val="0090041D"/>
    <w:rsid w:val="0090302C"/>
    <w:rsid w:val="00903C04"/>
    <w:rsid w:val="00906776"/>
    <w:rsid w:val="009072BC"/>
    <w:rsid w:val="00907433"/>
    <w:rsid w:val="00910782"/>
    <w:rsid w:val="00911F77"/>
    <w:rsid w:val="00911FB9"/>
    <w:rsid w:val="009138B4"/>
    <w:rsid w:val="00913DFF"/>
    <w:rsid w:val="00913E1D"/>
    <w:rsid w:val="009153EE"/>
    <w:rsid w:val="009157B8"/>
    <w:rsid w:val="00916000"/>
    <w:rsid w:val="00916162"/>
    <w:rsid w:val="00917409"/>
    <w:rsid w:val="00920363"/>
    <w:rsid w:val="00922FE1"/>
    <w:rsid w:val="00923A8A"/>
    <w:rsid w:val="0093339F"/>
    <w:rsid w:val="0093635C"/>
    <w:rsid w:val="00937A0F"/>
    <w:rsid w:val="00937B25"/>
    <w:rsid w:val="00940E33"/>
    <w:rsid w:val="00942118"/>
    <w:rsid w:val="009439E2"/>
    <w:rsid w:val="00943DF5"/>
    <w:rsid w:val="00945393"/>
    <w:rsid w:val="009465E4"/>
    <w:rsid w:val="0095080F"/>
    <w:rsid w:val="009516F5"/>
    <w:rsid w:val="00952041"/>
    <w:rsid w:val="0095405E"/>
    <w:rsid w:val="00957A9F"/>
    <w:rsid w:val="009617BC"/>
    <w:rsid w:val="00961D8B"/>
    <w:rsid w:val="00963753"/>
    <w:rsid w:val="009660C4"/>
    <w:rsid w:val="0096649E"/>
    <w:rsid w:val="00966DF0"/>
    <w:rsid w:val="00967153"/>
    <w:rsid w:val="00970827"/>
    <w:rsid w:val="00970D31"/>
    <w:rsid w:val="00973D50"/>
    <w:rsid w:val="009756C1"/>
    <w:rsid w:val="00975804"/>
    <w:rsid w:val="009758BC"/>
    <w:rsid w:val="0097601C"/>
    <w:rsid w:val="00980490"/>
    <w:rsid w:val="009808C9"/>
    <w:rsid w:val="00980D48"/>
    <w:rsid w:val="00981FC7"/>
    <w:rsid w:val="00982B06"/>
    <w:rsid w:val="0098630A"/>
    <w:rsid w:val="00987921"/>
    <w:rsid w:val="00987A6A"/>
    <w:rsid w:val="009947FA"/>
    <w:rsid w:val="009952A3"/>
    <w:rsid w:val="00996267"/>
    <w:rsid w:val="00996485"/>
    <w:rsid w:val="009A022F"/>
    <w:rsid w:val="009A0F21"/>
    <w:rsid w:val="009A2110"/>
    <w:rsid w:val="009A270A"/>
    <w:rsid w:val="009A2C76"/>
    <w:rsid w:val="009A3AB9"/>
    <w:rsid w:val="009A3ACD"/>
    <w:rsid w:val="009A4317"/>
    <w:rsid w:val="009A530F"/>
    <w:rsid w:val="009A6104"/>
    <w:rsid w:val="009A7FE4"/>
    <w:rsid w:val="009B0174"/>
    <w:rsid w:val="009B0372"/>
    <w:rsid w:val="009B162D"/>
    <w:rsid w:val="009B1F90"/>
    <w:rsid w:val="009B2BC6"/>
    <w:rsid w:val="009B36E4"/>
    <w:rsid w:val="009B5150"/>
    <w:rsid w:val="009B5441"/>
    <w:rsid w:val="009B7375"/>
    <w:rsid w:val="009B7F31"/>
    <w:rsid w:val="009C0390"/>
    <w:rsid w:val="009C17B2"/>
    <w:rsid w:val="009C1A52"/>
    <w:rsid w:val="009C234E"/>
    <w:rsid w:val="009C33A0"/>
    <w:rsid w:val="009C3E73"/>
    <w:rsid w:val="009C6741"/>
    <w:rsid w:val="009C69EE"/>
    <w:rsid w:val="009C70F8"/>
    <w:rsid w:val="009C7C04"/>
    <w:rsid w:val="009D001B"/>
    <w:rsid w:val="009D0FB8"/>
    <w:rsid w:val="009D2025"/>
    <w:rsid w:val="009D22F8"/>
    <w:rsid w:val="009D2990"/>
    <w:rsid w:val="009D3D6A"/>
    <w:rsid w:val="009D62E8"/>
    <w:rsid w:val="009D74A8"/>
    <w:rsid w:val="009D7A20"/>
    <w:rsid w:val="009D7AFA"/>
    <w:rsid w:val="009E02A8"/>
    <w:rsid w:val="009E2284"/>
    <w:rsid w:val="009E28A2"/>
    <w:rsid w:val="009E3459"/>
    <w:rsid w:val="009E4819"/>
    <w:rsid w:val="009E4FDA"/>
    <w:rsid w:val="009E657D"/>
    <w:rsid w:val="009E6B3F"/>
    <w:rsid w:val="009E6BF2"/>
    <w:rsid w:val="009E749F"/>
    <w:rsid w:val="009F1626"/>
    <w:rsid w:val="009F1811"/>
    <w:rsid w:val="009F3046"/>
    <w:rsid w:val="009F374F"/>
    <w:rsid w:val="009F3E5D"/>
    <w:rsid w:val="009F3E99"/>
    <w:rsid w:val="009F4026"/>
    <w:rsid w:val="009F6B30"/>
    <w:rsid w:val="009F6CEF"/>
    <w:rsid w:val="009F750A"/>
    <w:rsid w:val="00A00804"/>
    <w:rsid w:val="00A01427"/>
    <w:rsid w:val="00A01C15"/>
    <w:rsid w:val="00A02A88"/>
    <w:rsid w:val="00A03075"/>
    <w:rsid w:val="00A0318C"/>
    <w:rsid w:val="00A04207"/>
    <w:rsid w:val="00A04F13"/>
    <w:rsid w:val="00A05A88"/>
    <w:rsid w:val="00A062AB"/>
    <w:rsid w:val="00A06EB8"/>
    <w:rsid w:val="00A07C4A"/>
    <w:rsid w:val="00A1347A"/>
    <w:rsid w:val="00A141D1"/>
    <w:rsid w:val="00A174E5"/>
    <w:rsid w:val="00A17797"/>
    <w:rsid w:val="00A204EA"/>
    <w:rsid w:val="00A213C3"/>
    <w:rsid w:val="00A26D16"/>
    <w:rsid w:val="00A26DE2"/>
    <w:rsid w:val="00A27D10"/>
    <w:rsid w:val="00A31148"/>
    <w:rsid w:val="00A311FC"/>
    <w:rsid w:val="00A31AD4"/>
    <w:rsid w:val="00A32DC9"/>
    <w:rsid w:val="00A337ED"/>
    <w:rsid w:val="00A33CA4"/>
    <w:rsid w:val="00A3441A"/>
    <w:rsid w:val="00A357D7"/>
    <w:rsid w:val="00A36A62"/>
    <w:rsid w:val="00A36C41"/>
    <w:rsid w:val="00A36D80"/>
    <w:rsid w:val="00A36EA8"/>
    <w:rsid w:val="00A379AC"/>
    <w:rsid w:val="00A400C5"/>
    <w:rsid w:val="00A405F6"/>
    <w:rsid w:val="00A4284D"/>
    <w:rsid w:val="00A44FAD"/>
    <w:rsid w:val="00A45187"/>
    <w:rsid w:val="00A45437"/>
    <w:rsid w:val="00A4556E"/>
    <w:rsid w:val="00A457D7"/>
    <w:rsid w:val="00A4618A"/>
    <w:rsid w:val="00A46CDB"/>
    <w:rsid w:val="00A470B9"/>
    <w:rsid w:val="00A503B7"/>
    <w:rsid w:val="00A51989"/>
    <w:rsid w:val="00A541AF"/>
    <w:rsid w:val="00A54B41"/>
    <w:rsid w:val="00A55500"/>
    <w:rsid w:val="00A55691"/>
    <w:rsid w:val="00A55E3E"/>
    <w:rsid w:val="00A57CA6"/>
    <w:rsid w:val="00A61336"/>
    <w:rsid w:val="00A61451"/>
    <w:rsid w:val="00A62CE0"/>
    <w:rsid w:val="00A634B9"/>
    <w:rsid w:val="00A645E5"/>
    <w:rsid w:val="00A6641D"/>
    <w:rsid w:val="00A66AC5"/>
    <w:rsid w:val="00A6799B"/>
    <w:rsid w:val="00A71AA3"/>
    <w:rsid w:val="00A72938"/>
    <w:rsid w:val="00A72AAC"/>
    <w:rsid w:val="00A732B0"/>
    <w:rsid w:val="00A7439D"/>
    <w:rsid w:val="00A80259"/>
    <w:rsid w:val="00A80304"/>
    <w:rsid w:val="00A8060E"/>
    <w:rsid w:val="00A80D28"/>
    <w:rsid w:val="00A8235B"/>
    <w:rsid w:val="00A82D9E"/>
    <w:rsid w:val="00A83E0A"/>
    <w:rsid w:val="00A8443A"/>
    <w:rsid w:val="00A8760C"/>
    <w:rsid w:val="00A92772"/>
    <w:rsid w:val="00A935AB"/>
    <w:rsid w:val="00A93C24"/>
    <w:rsid w:val="00A94110"/>
    <w:rsid w:val="00A944C3"/>
    <w:rsid w:val="00A94EE9"/>
    <w:rsid w:val="00A95CD8"/>
    <w:rsid w:val="00A95D26"/>
    <w:rsid w:val="00A9797C"/>
    <w:rsid w:val="00AA0808"/>
    <w:rsid w:val="00AA0C1A"/>
    <w:rsid w:val="00AA10F8"/>
    <w:rsid w:val="00AA18A1"/>
    <w:rsid w:val="00AA526B"/>
    <w:rsid w:val="00AA5333"/>
    <w:rsid w:val="00AA60AB"/>
    <w:rsid w:val="00AA6621"/>
    <w:rsid w:val="00AA6754"/>
    <w:rsid w:val="00AA7F00"/>
    <w:rsid w:val="00AB0DBC"/>
    <w:rsid w:val="00AB359E"/>
    <w:rsid w:val="00AB374E"/>
    <w:rsid w:val="00AB415F"/>
    <w:rsid w:val="00AB550E"/>
    <w:rsid w:val="00AB56B1"/>
    <w:rsid w:val="00AB6BBC"/>
    <w:rsid w:val="00AB717E"/>
    <w:rsid w:val="00AB7B3C"/>
    <w:rsid w:val="00AC332B"/>
    <w:rsid w:val="00AC3F25"/>
    <w:rsid w:val="00AC3FF2"/>
    <w:rsid w:val="00AC4265"/>
    <w:rsid w:val="00AC636C"/>
    <w:rsid w:val="00AD0185"/>
    <w:rsid w:val="00AD06B5"/>
    <w:rsid w:val="00AD0AD9"/>
    <w:rsid w:val="00AD0FC3"/>
    <w:rsid w:val="00AD30DF"/>
    <w:rsid w:val="00AD3693"/>
    <w:rsid w:val="00AD5484"/>
    <w:rsid w:val="00AD6735"/>
    <w:rsid w:val="00AD750A"/>
    <w:rsid w:val="00AD7E0E"/>
    <w:rsid w:val="00AE07E4"/>
    <w:rsid w:val="00AE09BF"/>
    <w:rsid w:val="00AE2E75"/>
    <w:rsid w:val="00AE4E00"/>
    <w:rsid w:val="00AE5EBC"/>
    <w:rsid w:val="00AE7728"/>
    <w:rsid w:val="00AE793D"/>
    <w:rsid w:val="00AF2C53"/>
    <w:rsid w:val="00AF362E"/>
    <w:rsid w:val="00AF39A9"/>
    <w:rsid w:val="00AF4B7F"/>
    <w:rsid w:val="00AF4EB1"/>
    <w:rsid w:val="00AF5A34"/>
    <w:rsid w:val="00AF61BB"/>
    <w:rsid w:val="00AF6E84"/>
    <w:rsid w:val="00AF79FA"/>
    <w:rsid w:val="00B0073A"/>
    <w:rsid w:val="00B015F9"/>
    <w:rsid w:val="00B03DF9"/>
    <w:rsid w:val="00B0410B"/>
    <w:rsid w:val="00B068CE"/>
    <w:rsid w:val="00B0735D"/>
    <w:rsid w:val="00B103F9"/>
    <w:rsid w:val="00B11776"/>
    <w:rsid w:val="00B11A09"/>
    <w:rsid w:val="00B122E1"/>
    <w:rsid w:val="00B125B8"/>
    <w:rsid w:val="00B12908"/>
    <w:rsid w:val="00B12914"/>
    <w:rsid w:val="00B20018"/>
    <w:rsid w:val="00B2178A"/>
    <w:rsid w:val="00B21FE1"/>
    <w:rsid w:val="00B23914"/>
    <w:rsid w:val="00B2422A"/>
    <w:rsid w:val="00B24663"/>
    <w:rsid w:val="00B25879"/>
    <w:rsid w:val="00B26143"/>
    <w:rsid w:val="00B26491"/>
    <w:rsid w:val="00B279E3"/>
    <w:rsid w:val="00B27D49"/>
    <w:rsid w:val="00B303CF"/>
    <w:rsid w:val="00B3350F"/>
    <w:rsid w:val="00B33999"/>
    <w:rsid w:val="00B35E11"/>
    <w:rsid w:val="00B36AB1"/>
    <w:rsid w:val="00B37ADA"/>
    <w:rsid w:val="00B37DEE"/>
    <w:rsid w:val="00B40ED3"/>
    <w:rsid w:val="00B43537"/>
    <w:rsid w:val="00B44F70"/>
    <w:rsid w:val="00B4546F"/>
    <w:rsid w:val="00B454A4"/>
    <w:rsid w:val="00B456EA"/>
    <w:rsid w:val="00B47178"/>
    <w:rsid w:val="00B47474"/>
    <w:rsid w:val="00B478B3"/>
    <w:rsid w:val="00B50BF6"/>
    <w:rsid w:val="00B532ED"/>
    <w:rsid w:val="00B54726"/>
    <w:rsid w:val="00B552CE"/>
    <w:rsid w:val="00B57A52"/>
    <w:rsid w:val="00B601B8"/>
    <w:rsid w:val="00B6498E"/>
    <w:rsid w:val="00B64A6C"/>
    <w:rsid w:val="00B6551D"/>
    <w:rsid w:val="00B66560"/>
    <w:rsid w:val="00B70124"/>
    <w:rsid w:val="00B7318C"/>
    <w:rsid w:val="00B735F6"/>
    <w:rsid w:val="00B74E06"/>
    <w:rsid w:val="00B756BF"/>
    <w:rsid w:val="00B7781F"/>
    <w:rsid w:val="00B77B93"/>
    <w:rsid w:val="00B821BB"/>
    <w:rsid w:val="00B8304C"/>
    <w:rsid w:val="00B83E54"/>
    <w:rsid w:val="00B8440B"/>
    <w:rsid w:val="00B84A52"/>
    <w:rsid w:val="00B87C8E"/>
    <w:rsid w:val="00B91290"/>
    <w:rsid w:val="00B91FF8"/>
    <w:rsid w:val="00B9265D"/>
    <w:rsid w:val="00B944A3"/>
    <w:rsid w:val="00B94AF9"/>
    <w:rsid w:val="00B94FB7"/>
    <w:rsid w:val="00B95604"/>
    <w:rsid w:val="00B96504"/>
    <w:rsid w:val="00B975FB"/>
    <w:rsid w:val="00B978F7"/>
    <w:rsid w:val="00BA0039"/>
    <w:rsid w:val="00BA03D9"/>
    <w:rsid w:val="00BA20F1"/>
    <w:rsid w:val="00BA53F2"/>
    <w:rsid w:val="00BA579B"/>
    <w:rsid w:val="00BA5C60"/>
    <w:rsid w:val="00BA7014"/>
    <w:rsid w:val="00BA77EF"/>
    <w:rsid w:val="00BB2964"/>
    <w:rsid w:val="00BB3247"/>
    <w:rsid w:val="00BB4163"/>
    <w:rsid w:val="00BB4636"/>
    <w:rsid w:val="00BB5D87"/>
    <w:rsid w:val="00BB673A"/>
    <w:rsid w:val="00BB71B8"/>
    <w:rsid w:val="00BB7561"/>
    <w:rsid w:val="00BC010F"/>
    <w:rsid w:val="00BC24BD"/>
    <w:rsid w:val="00BC2522"/>
    <w:rsid w:val="00BC2B52"/>
    <w:rsid w:val="00BC378D"/>
    <w:rsid w:val="00BC4B1A"/>
    <w:rsid w:val="00BC5A5C"/>
    <w:rsid w:val="00BC623E"/>
    <w:rsid w:val="00BC6AAA"/>
    <w:rsid w:val="00BC6EAB"/>
    <w:rsid w:val="00BD11A8"/>
    <w:rsid w:val="00BD1BE4"/>
    <w:rsid w:val="00BD3187"/>
    <w:rsid w:val="00BD3C16"/>
    <w:rsid w:val="00BD3CC9"/>
    <w:rsid w:val="00BD400E"/>
    <w:rsid w:val="00BD405A"/>
    <w:rsid w:val="00BD4AD9"/>
    <w:rsid w:val="00BD60F7"/>
    <w:rsid w:val="00BD640A"/>
    <w:rsid w:val="00BD67E1"/>
    <w:rsid w:val="00BD6BC1"/>
    <w:rsid w:val="00BE0654"/>
    <w:rsid w:val="00BE0F1C"/>
    <w:rsid w:val="00BE1F87"/>
    <w:rsid w:val="00BE7DBB"/>
    <w:rsid w:val="00BE7F80"/>
    <w:rsid w:val="00BF010B"/>
    <w:rsid w:val="00BF0700"/>
    <w:rsid w:val="00BF2DE4"/>
    <w:rsid w:val="00BF35D9"/>
    <w:rsid w:val="00BF3CEF"/>
    <w:rsid w:val="00BF4CFE"/>
    <w:rsid w:val="00BF4EB0"/>
    <w:rsid w:val="00BF4F0B"/>
    <w:rsid w:val="00BF5601"/>
    <w:rsid w:val="00C002B4"/>
    <w:rsid w:val="00C02075"/>
    <w:rsid w:val="00C028E4"/>
    <w:rsid w:val="00C02C94"/>
    <w:rsid w:val="00C06D3F"/>
    <w:rsid w:val="00C10598"/>
    <w:rsid w:val="00C126F6"/>
    <w:rsid w:val="00C1343E"/>
    <w:rsid w:val="00C13AC4"/>
    <w:rsid w:val="00C14F53"/>
    <w:rsid w:val="00C16360"/>
    <w:rsid w:val="00C16659"/>
    <w:rsid w:val="00C233F2"/>
    <w:rsid w:val="00C23687"/>
    <w:rsid w:val="00C24942"/>
    <w:rsid w:val="00C262E5"/>
    <w:rsid w:val="00C26E60"/>
    <w:rsid w:val="00C341CF"/>
    <w:rsid w:val="00C3694A"/>
    <w:rsid w:val="00C40139"/>
    <w:rsid w:val="00C402E7"/>
    <w:rsid w:val="00C403D8"/>
    <w:rsid w:val="00C40D1D"/>
    <w:rsid w:val="00C41BDE"/>
    <w:rsid w:val="00C43219"/>
    <w:rsid w:val="00C43A40"/>
    <w:rsid w:val="00C43FF4"/>
    <w:rsid w:val="00C447BD"/>
    <w:rsid w:val="00C44998"/>
    <w:rsid w:val="00C45011"/>
    <w:rsid w:val="00C45BF3"/>
    <w:rsid w:val="00C47F3E"/>
    <w:rsid w:val="00C50324"/>
    <w:rsid w:val="00C503C2"/>
    <w:rsid w:val="00C50979"/>
    <w:rsid w:val="00C50AFC"/>
    <w:rsid w:val="00C51DCB"/>
    <w:rsid w:val="00C52086"/>
    <w:rsid w:val="00C53944"/>
    <w:rsid w:val="00C53F17"/>
    <w:rsid w:val="00C546A1"/>
    <w:rsid w:val="00C550B4"/>
    <w:rsid w:val="00C5527C"/>
    <w:rsid w:val="00C5541F"/>
    <w:rsid w:val="00C56D3E"/>
    <w:rsid w:val="00C575A2"/>
    <w:rsid w:val="00C60068"/>
    <w:rsid w:val="00C60617"/>
    <w:rsid w:val="00C60C55"/>
    <w:rsid w:val="00C6235B"/>
    <w:rsid w:val="00C625B6"/>
    <w:rsid w:val="00C63019"/>
    <w:rsid w:val="00C639C7"/>
    <w:rsid w:val="00C63CA6"/>
    <w:rsid w:val="00C63DEA"/>
    <w:rsid w:val="00C67295"/>
    <w:rsid w:val="00C6744E"/>
    <w:rsid w:val="00C704A9"/>
    <w:rsid w:val="00C70AE4"/>
    <w:rsid w:val="00C7176A"/>
    <w:rsid w:val="00C73068"/>
    <w:rsid w:val="00C73EEA"/>
    <w:rsid w:val="00C74683"/>
    <w:rsid w:val="00C7578D"/>
    <w:rsid w:val="00C75E67"/>
    <w:rsid w:val="00C7612E"/>
    <w:rsid w:val="00C76947"/>
    <w:rsid w:val="00C80380"/>
    <w:rsid w:val="00C80859"/>
    <w:rsid w:val="00C83FFE"/>
    <w:rsid w:val="00C84372"/>
    <w:rsid w:val="00C86611"/>
    <w:rsid w:val="00C90790"/>
    <w:rsid w:val="00C9118A"/>
    <w:rsid w:val="00C93331"/>
    <w:rsid w:val="00C944D5"/>
    <w:rsid w:val="00C96F89"/>
    <w:rsid w:val="00CA0DE8"/>
    <w:rsid w:val="00CA4385"/>
    <w:rsid w:val="00CA4776"/>
    <w:rsid w:val="00CA778F"/>
    <w:rsid w:val="00CB0811"/>
    <w:rsid w:val="00CB0FAF"/>
    <w:rsid w:val="00CB143C"/>
    <w:rsid w:val="00CB21D0"/>
    <w:rsid w:val="00CB2751"/>
    <w:rsid w:val="00CB3061"/>
    <w:rsid w:val="00CB492E"/>
    <w:rsid w:val="00CB6E7A"/>
    <w:rsid w:val="00CC00FE"/>
    <w:rsid w:val="00CC1789"/>
    <w:rsid w:val="00CC361B"/>
    <w:rsid w:val="00CC479C"/>
    <w:rsid w:val="00CC5563"/>
    <w:rsid w:val="00CC55BA"/>
    <w:rsid w:val="00CC57CC"/>
    <w:rsid w:val="00CC6633"/>
    <w:rsid w:val="00CC6B58"/>
    <w:rsid w:val="00CC7A09"/>
    <w:rsid w:val="00CD017B"/>
    <w:rsid w:val="00CD0544"/>
    <w:rsid w:val="00CD283B"/>
    <w:rsid w:val="00CD587D"/>
    <w:rsid w:val="00CD5DC6"/>
    <w:rsid w:val="00CD6465"/>
    <w:rsid w:val="00CD66C9"/>
    <w:rsid w:val="00CD79BD"/>
    <w:rsid w:val="00CE20DC"/>
    <w:rsid w:val="00CE5AF2"/>
    <w:rsid w:val="00CE6871"/>
    <w:rsid w:val="00CE6BA3"/>
    <w:rsid w:val="00CE7DFC"/>
    <w:rsid w:val="00CF044F"/>
    <w:rsid w:val="00CF1156"/>
    <w:rsid w:val="00CF3AE5"/>
    <w:rsid w:val="00CF4535"/>
    <w:rsid w:val="00CF6D8B"/>
    <w:rsid w:val="00CF6E03"/>
    <w:rsid w:val="00CF7400"/>
    <w:rsid w:val="00D0012B"/>
    <w:rsid w:val="00D006FE"/>
    <w:rsid w:val="00D015F6"/>
    <w:rsid w:val="00D02211"/>
    <w:rsid w:val="00D0458D"/>
    <w:rsid w:val="00D061D8"/>
    <w:rsid w:val="00D06B9E"/>
    <w:rsid w:val="00D12B12"/>
    <w:rsid w:val="00D12C12"/>
    <w:rsid w:val="00D139B7"/>
    <w:rsid w:val="00D14C0C"/>
    <w:rsid w:val="00D164EA"/>
    <w:rsid w:val="00D17339"/>
    <w:rsid w:val="00D1741E"/>
    <w:rsid w:val="00D2011F"/>
    <w:rsid w:val="00D208DE"/>
    <w:rsid w:val="00D22321"/>
    <w:rsid w:val="00D22DB5"/>
    <w:rsid w:val="00D2382D"/>
    <w:rsid w:val="00D24042"/>
    <w:rsid w:val="00D248E0"/>
    <w:rsid w:val="00D2608A"/>
    <w:rsid w:val="00D267C9"/>
    <w:rsid w:val="00D27BD8"/>
    <w:rsid w:val="00D3036E"/>
    <w:rsid w:val="00D31610"/>
    <w:rsid w:val="00D31846"/>
    <w:rsid w:val="00D326EE"/>
    <w:rsid w:val="00D32DA2"/>
    <w:rsid w:val="00D332C1"/>
    <w:rsid w:val="00D33922"/>
    <w:rsid w:val="00D3570D"/>
    <w:rsid w:val="00D35F3E"/>
    <w:rsid w:val="00D3650A"/>
    <w:rsid w:val="00D37291"/>
    <w:rsid w:val="00D42F71"/>
    <w:rsid w:val="00D43549"/>
    <w:rsid w:val="00D436AC"/>
    <w:rsid w:val="00D46AD0"/>
    <w:rsid w:val="00D46B40"/>
    <w:rsid w:val="00D47A6A"/>
    <w:rsid w:val="00D50991"/>
    <w:rsid w:val="00D52188"/>
    <w:rsid w:val="00D524A9"/>
    <w:rsid w:val="00D530C9"/>
    <w:rsid w:val="00D545D1"/>
    <w:rsid w:val="00D5635A"/>
    <w:rsid w:val="00D566D4"/>
    <w:rsid w:val="00D567D6"/>
    <w:rsid w:val="00D57060"/>
    <w:rsid w:val="00D602CD"/>
    <w:rsid w:val="00D616B2"/>
    <w:rsid w:val="00D64102"/>
    <w:rsid w:val="00D6411C"/>
    <w:rsid w:val="00D67988"/>
    <w:rsid w:val="00D70319"/>
    <w:rsid w:val="00D709BB"/>
    <w:rsid w:val="00D70D5C"/>
    <w:rsid w:val="00D7101E"/>
    <w:rsid w:val="00D71171"/>
    <w:rsid w:val="00D71D8B"/>
    <w:rsid w:val="00D72068"/>
    <w:rsid w:val="00D721D5"/>
    <w:rsid w:val="00D75173"/>
    <w:rsid w:val="00D76F27"/>
    <w:rsid w:val="00D77106"/>
    <w:rsid w:val="00D813EB"/>
    <w:rsid w:val="00D82EFD"/>
    <w:rsid w:val="00D8339A"/>
    <w:rsid w:val="00D83DF9"/>
    <w:rsid w:val="00D868DC"/>
    <w:rsid w:val="00D90636"/>
    <w:rsid w:val="00D929AE"/>
    <w:rsid w:val="00D92AF3"/>
    <w:rsid w:val="00D93564"/>
    <w:rsid w:val="00D94DF1"/>
    <w:rsid w:val="00D95A45"/>
    <w:rsid w:val="00D95CEB"/>
    <w:rsid w:val="00D97B86"/>
    <w:rsid w:val="00DA0637"/>
    <w:rsid w:val="00DA264E"/>
    <w:rsid w:val="00DA2B6A"/>
    <w:rsid w:val="00DA556B"/>
    <w:rsid w:val="00DA5DF0"/>
    <w:rsid w:val="00DA727B"/>
    <w:rsid w:val="00DB1C50"/>
    <w:rsid w:val="00DB24E8"/>
    <w:rsid w:val="00DB2F5C"/>
    <w:rsid w:val="00DB33D6"/>
    <w:rsid w:val="00DB3CDB"/>
    <w:rsid w:val="00DB3E0A"/>
    <w:rsid w:val="00DB57FB"/>
    <w:rsid w:val="00DB6162"/>
    <w:rsid w:val="00DB6794"/>
    <w:rsid w:val="00DB69EA"/>
    <w:rsid w:val="00DC0A01"/>
    <w:rsid w:val="00DC0DA4"/>
    <w:rsid w:val="00DC1AC9"/>
    <w:rsid w:val="00DC1FA9"/>
    <w:rsid w:val="00DC245E"/>
    <w:rsid w:val="00DC2EB2"/>
    <w:rsid w:val="00DC33B2"/>
    <w:rsid w:val="00DD1B6F"/>
    <w:rsid w:val="00DD5029"/>
    <w:rsid w:val="00DD567A"/>
    <w:rsid w:val="00DD70AE"/>
    <w:rsid w:val="00DD7FE7"/>
    <w:rsid w:val="00DE2971"/>
    <w:rsid w:val="00DE3D50"/>
    <w:rsid w:val="00DE6CC4"/>
    <w:rsid w:val="00DF1944"/>
    <w:rsid w:val="00DF1B7F"/>
    <w:rsid w:val="00DF2474"/>
    <w:rsid w:val="00DF2620"/>
    <w:rsid w:val="00DF2ECE"/>
    <w:rsid w:val="00DF49EE"/>
    <w:rsid w:val="00DF6931"/>
    <w:rsid w:val="00DF74A8"/>
    <w:rsid w:val="00E00476"/>
    <w:rsid w:val="00E00CBA"/>
    <w:rsid w:val="00E00CD7"/>
    <w:rsid w:val="00E03F57"/>
    <w:rsid w:val="00E04F2C"/>
    <w:rsid w:val="00E05E35"/>
    <w:rsid w:val="00E06D8E"/>
    <w:rsid w:val="00E06ED2"/>
    <w:rsid w:val="00E07241"/>
    <w:rsid w:val="00E07D28"/>
    <w:rsid w:val="00E1038C"/>
    <w:rsid w:val="00E1281B"/>
    <w:rsid w:val="00E145D1"/>
    <w:rsid w:val="00E14A26"/>
    <w:rsid w:val="00E155A5"/>
    <w:rsid w:val="00E15CA0"/>
    <w:rsid w:val="00E15E07"/>
    <w:rsid w:val="00E168C7"/>
    <w:rsid w:val="00E20483"/>
    <w:rsid w:val="00E204B8"/>
    <w:rsid w:val="00E20619"/>
    <w:rsid w:val="00E20709"/>
    <w:rsid w:val="00E21993"/>
    <w:rsid w:val="00E24B31"/>
    <w:rsid w:val="00E25826"/>
    <w:rsid w:val="00E27B39"/>
    <w:rsid w:val="00E31571"/>
    <w:rsid w:val="00E322F4"/>
    <w:rsid w:val="00E33291"/>
    <w:rsid w:val="00E3388F"/>
    <w:rsid w:val="00E34329"/>
    <w:rsid w:val="00E34E9C"/>
    <w:rsid w:val="00E352F8"/>
    <w:rsid w:val="00E35648"/>
    <w:rsid w:val="00E36577"/>
    <w:rsid w:val="00E366F8"/>
    <w:rsid w:val="00E3696A"/>
    <w:rsid w:val="00E377FD"/>
    <w:rsid w:val="00E445FA"/>
    <w:rsid w:val="00E446AF"/>
    <w:rsid w:val="00E452C1"/>
    <w:rsid w:val="00E47A72"/>
    <w:rsid w:val="00E47B6F"/>
    <w:rsid w:val="00E50226"/>
    <w:rsid w:val="00E51A7A"/>
    <w:rsid w:val="00E53363"/>
    <w:rsid w:val="00E57500"/>
    <w:rsid w:val="00E57C59"/>
    <w:rsid w:val="00E602C1"/>
    <w:rsid w:val="00E64C69"/>
    <w:rsid w:val="00E67408"/>
    <w:rsid w:val="00E70C87"/>
    <w:rsid w:val="00E71507"/>
    <w:rsid w:val="00E72121"/>
    <w:rsid w:val="00E7272F"/>
    <w:rsid w:val="00E73942"/>
    <w:rsid w:val="00E741BE"/>
    <w:rsid w:val="00E743FE"/>
    <w:rsid w:val="00E74A31"/>
    <w:rsid w:val="00E75439"/>
    <w:rsid w:val="00E76422"/>
    <w:rsid w:val="00E76A74"/>
    <w:rsid w:val="00E76AF6"/>
    <w:rsid w:val="00E809BE"/>
    <w:rsid w:val="00E80F5C"/>
    <w:rsid w:val="00E81D82"/>
    <w:rsid w:val="00E859AE"/>
    <w:rsid w:val="00E90A88"/>
    <w:rsid w:val="00E9141E"/>
    <w:rsid w:val="00E921F2"/>
    <w:rsid w:val="00E924DD"/>
    <w:rsid w:val="00E92C6E"/>
    <w:rsid w:val="00E93AB7"/>
    <w:rsid w:val="00E93D74"/>
    <w:rsid w:val="00E9561F"/>
    <w:rsid w:val="00E95CCC"/>
    <w:rsid w:val="00E96A45"/>
    <w:rsid w:val="00E97580"/>
    <w:rsid w:val="00E978CF"/>
    <w:rsid w:val="00E97B6A"/>
    <w:rsid w:val="00EA0FBA"/>
    <w:rsid w:val="00EA1067"/>
    <w:rsid w:val="00EA1FB4"/>
    <w:rsid w:val="00EA2FAD"/>
    <w:rsid w:val="00EA3FF7"/>
    <w:rsid w:val="00EA5727"/>
    <w:rsid w:val="00EA6177"/>
    <w:rsid w:val="00EA7BAC"/>
    <w:rsid w:val="00EB0E88"/>
    <w:rsid w:val="00EB1114"/>
    <w:rsid w:val="00EB2056"/>
    <w:rsid w:val="00EB3C5D"/>
    <w:rsid w:val="00EB401F"/>
    <w:rsid w:val="00EB560E"/>
    <w:rsid w:val="00EB6016"/>
    <w:rsid w:val="00EB6AD9"/>
    <w:rsid w:val="00EB7E71"/>
    <w:rsid w:val="00EB7FAF"/>
    <w:rsid w:val="00EC0465"/>
    <w:rsid w:val="00EC179E"/>
    <w:rsid w:val="00EC199E"/>
    <w:rsid w:val="00EC228D"/>
    <w:rsid w:val="00EC3A29"/>
    <w:rsid w:val="00EC50F3"/>
    <w:rsid w:val="00EC6A4C"/>
    <w:rsid w:val="00EC6B3F"/>
    <w:rsid w:val="00EC711A"/>
    <w:rsid w:val="00EC7A42"/>
    <w:rsid w:val="00ED0D73"/>
    <w:rsid w:val="00ED20A3"/>
    <w:rsid w:val="00ED4DE7"/>
    <w:rsid w:val="00ED542F"/>
    <w:rsid w:val="00ED596E"/>
    <w:rsid w:val="00ED7B3E"/>
    <w:rsid w:val="00EE1A69"/>
    <w:rsid w:val="00EE2591"/>
    <w:rsid w:val="00EE4FB2"/>
    <w:rsid w:val="00EE515C"/>
    <w:rsid w:val="00EE682E"/>
    <w:rsid w:val="00EE68A5"/>
    <w:rsid w:val="00EE77D2"/>
    <w:rsid w:val="00EF041B"/>
    <w:rsid w:val="00EF06AE"/>
    <w:rsid w:val="00EF15FE"/>
    <w:rsid w:val="00EF177D"/>
    <w:rsid w:val="00EF30C3"/>
    <w:rsid w:val="00EF40FE"/>
    <w:rsid w:val="00EF42CF"/>
    <w:rsid w:val="00EF4BC1"/>
    <w:rsid w:val="00EF50F5"/>
    <w:rsid w:val="00EF610C"/>
    <w:rsid w:val="00EF6872"/>
    <w:rsid w:val="00EF7293"/>
    <w:rsid w:val="00EF7345"/>
    <w:rsid w:val="00F009E6"/>
    <w:rsid w:val="00F00FA3"/>
    <w:rsid w:val="00F019FF"/>
    <w:rsid w:val="00F022A1"/>
    <w:rsid w:val="00F0257F"/>
    <w:rsid w:val="00F02D34"/>
    <w:rsid w:val="00F02E33"/>
    <w:rsid w:val="00F031CE"/>
    <w:rsid w:val="00F05B1C"/>
    <w:rsid w:val="00F05BF4"/>
    <w:rsid w:val="00F073FD"/>
    <w:rsid w:val="00F107DF"/>
    <w:rsid w:val="00F10850"/>
    <w:rsid w:val="00F10E40"/>
    <w:rsid w:val="00F1110D"/>
    <w:rsid w:val="00F11921"/>
    <w:rsid w:val="00F13499"/>
    <w:rsid w:val="00F15EFF"/>
    <w:rsid w:val="00F163D1"/>
    <w:rsid w:val="00F16980"/>
    <w:rsid w:val="00F16B13"/>
    <w:rsid w:val="00F22A13"/>
    <w:rsid w:val="00F2374E"/>
    <w:rsid w:val="00F24098"/>
    <w:rsid w:val="00F248D4"/>
    <w:rsid w:val="00F2538C"/>
    <w:rsid w:val="00F25A18"/>
    <w:rsid w:val="00F268A2"/>
    <w:rsid w:val="00F31B21"/>
    <w:rsid w:val="00F31C72"/>
    <w:rsid w:val="00F31F62"/>
    <w:rsid w:val="00F320AA"/>
    <w:rsid w:val="00F32CB7"/>
    <w:rsid w:val="00F32E9E"/>
    <w:rsid w:val="00F3390F"/>
    <w:rsid w:val="00F36A7E"/>
    <w:rsid w:val="00F36CD6"/>
    <w:rsid w:val="00F41F04"/>
    <w:rsid w:val="00F42F89"/>
    <w:rsid w:val="00F446CF"/>
    <w:rsid w:val="00F470AC"/>
    <w:rsid w:val="00F47782"/>
    <w:rsid w:val="00F478E8"/>
    <w:rsid w:val="00F47E5C"/>
    <w:rsid w:val="00F5071B"/>
    <w:rsid w:val="00F51A90"/>
    <w:rsid w:val="00F532E1"/>
    <w:rsid w:val="00F53953"/>
    <w:rsid w:val="00F543A6"/>
    <w:rsid w:val="00F60133"/>
    <w:rsid w:val="00F603A5"/>
    <w:rsid w:val="00F60E33"/>
    <w:rsid w:val="00F617C7"/>
    <w:rsid w:val="00F6351B"/>
    <w:rsid w:val="00F638CB"/>
    <w:rsid w:val="00F65C4E"/>
    <w:rsid w:val="00F676EC"/>
    <w:rsid w:val="00F6792A"/>
    <w:rsid w:val="00F7208C"/>
    <w:rsid w:val="00F7277B"/>
    <w:rsid w:val="00F73AF5"/>
    <w:rsid w:val="00F764BC"/>
    <w:rsid w:val="00F7651D"/>
    <w:rsid w:val="00F76740"/>
    <w:rsid w:val="00F77AC3"/>
    <w:rsid w:val="00F80378"/>
    <w:rsid w:val="00F8352D"/>
    <w:rsid w:val="00F84DE6"/>
    <w:rsid w:val="00F872B8"/>
    <w:rsid w:val="00F87514"/>
    <w:rsid w:val="00F91439"/>
    <w:rsid w:val="00F93E4B"/>
    <w:rsid w:val="00F974B3"/>
    <w:rsid w:val="00F979B6"/>
    <w:rsid w:val="00FA128B"/>
    <w:rsid w:val="00FA6756"/>
    <w:rsid w:val="00FA766E"/>
    <w:rsid w:val="00FB0585"/>
    <w:rsid w:val="00FB1AA0"/>
    <w:rsid w:val="00FB1F43"/>
    <w:rsid w:val="00FB239E"/>
    <w:rsid w:val="00FB564E"/>
    <w:rsid w:val="00FB56E4"/>
    <w:rsid w:val="00FB5CB2"/>
    <w:rsid w:val="00FB5D0D"/>
    <w:rsid w:val="00FC0F68"/>
    <w:rsid w:val="00FC2EA1"/>
    <w:rsid w:val="00FC30B8"/>
    <w:rsid w:val="00FC3B06"/>
    <w:rsid w:val="00FC3F9D"/>
    <w:rsid w:val="00FC5BB6"/>
    <w:rsid w:val="00FC5C5F"/>
    <w:rsid w:val="00FC6C8B"/>
    <w:rsid w:val="00FD0BBF"/>
    <w:rsid w:val="00FD1064"/>
    <w:rsid w:val="00FD351E"/>
    <w:rsid w:val="00FD4E4A"/>
    <w:rsid w:val="00FD71ED"/>
    <w:rsid w:val="00FD74B0"/>
    <w:rsid w:val="00FD78BD"/>
    <w:rsid w:val="00FD7973"/>
    <w:rsid w:val="00FE0A4A"/>
    <w:rsid w:val="00FE1460"/>
    <w:rsid w:val="00FE2163"/>
    <w:rsid w:val="00FE3844"/>
    <w:rsid w:val="00FE3EC8"/>
    <w:rsid w:val="00FE692E"/>
    <w:rsid w:val="00FE73C8"/>
    <w:rsid w:val="00FF0289"/>
    <w:rsid w:val="00FF0629"/>
    <w:rsid w:val="00FF0F81"/>
    <w:rsid w:val="00FF2A00"/>
    <w:rsid w:val="00FF3A77"/>
    <w:rsid w:val="00FF5202"/>
    <w:rsid w:val="00FF5843"/>
    <w:rsid w:val="00FF5ACC"/>
    <w:rsid w:val="00FF662E"/>
    <w:rsid w:val="00FF6688"/>
    <w:rsid w:val="00FF68C0"/>
    <w:rsid w:val="00FF7C08"/>
    <w:rsid w:val="00FF7D5D"/>
    <w:rsid w:val="01120E39"/>
    <w:rsid w:val="01321145"/>
    <w:rsid w:val="01397734"/>
    <w:rsid w:val="01430A99"/>
    <w:rsid w:val="014632E9"/>
    <w:rsid w:val="017304C1"/>
    <w:rsid w:val="017A599A"/>
    <w:rsid w:val="01D0581A"/>
    <w:rsid w:val="01D45DBD"/>
    <w:rsid w:val="01EA5B5D"/>
    <w:rsid w:val="01FD379F"/>
    <w:rsid w:val="02092C94"/>
    <w:rsid w:val="02182ED7"/>
    <w:rsid w:val="021B45CA"/>
    <w:rsid w:val="021D6BA4"/>
    <w:rsid w:val="02685011"/>
    <w:rsid w:val="026A7EBB"/>
    <w:rsid w:val="029247C2"/>
    <w:rsid w:val="02952499"/>
    <w:rsid w:val="02BD6408"/>
    <w:rsid w:val="02C3058F"/>
    <w:rsid w:val="0318678D"/>
    <w:rsid w:val="0319427F"/>
    <w:rsid w:val="03284EF4"/>
    <w:rsid w:val="038B058F"/>
    <w:rsid w:val="03972EB4"/>
    <w:rsid w:val="039755A9"/>
    <w:rsid w:val="03AD739F"/>
    <w:rsid w:val="03CC330E"/>
    <w:rsid w:val="03D93E7B"/>
    <w:rsid w:val="03E53491"/>
    <w:rsid w:val="03F930E0"/>
    <w:rsid w:val="04166CBB"/>
    <w:rsid w:val="045B30F0"/>
    <w:rsid w:val="045E5DB1"/>
    <w:rsid w:val="04781A0B"/>
    <w:rsid w:val="048D158B"/>
    <w:rsid w:val="04B07552"/>
    <w:rsid w:val="04D75029"/>
    <w:rsid w:val="04E82E87"/>
    <w:rsid w:val="05183577"/>
    <w:rsid w:val="054624C0"/>
    <w:rsid w:val="055A7479"/>
    <w:rsid w:val="05A82467"/>
    <w:rsid w:val="06053772"/>
    <w:rsid w:val="06154BF6"/>
    <w:rsid w:val="06527077"/>
    <w:rsid w:val="069468A4"/>
    <w:rsid w:val="06D14EBD"/>
    <w:rsid w:val="06FD0CB9"/>
    <w:rsid w:val="070174DD"/>
    <w:rsid w:val="07230354"/>
    <w:rsid w:val="074E58B6"/>
    <w:rsid w:val="0754386A"/>
    <w:rsid w:val="07824AE6"/>
    <w:rsid w:val="078B2285"/>
    <w:rsid w:val="07E85C76"/>
    <w:rsid w:val="0845254C"/>
    <w:rsid w:val="086E55FF"/>
    <w:rsid w:val="087F053F"/>
    <w:rsid w:val="08B4685D"/>
    <w:rsid w:val="08D86F1C"/>
    <w:rsid w:val="08DF22B7"/>
    <w:rsid w:val="08DFC2C2"/>
    <w:rsid w:val="091525A6"/>
    <w:rsid w:val="09270AC2"/>
    <w:rsid w:val="095F7EF2"/>
    <w:rsid w:val="097370B2"/>
    <w:rsid w:val="09834B89"/>
    <w:rsid w:val="0A0A186B"/>
    <w:rsid w:val="0A0C3321"/>
    <w:rsid w:val="0A29291A"/>
    <w:rsid w:val="0A614FB4"/>
    <w:rsid w:val="0A8B2A9B"/>
    <w:rsid w:val="0A9B46A5"/>
    <w:rsid w:val="0A9C51C6"/>
    <w:rsid w:val="0AB301DC"/>
    <w:rsid w:val="0AB40A04"/>
    <w:rsid w:val="0AC316EE"/>
    <w:rsid w:val="0AD5650C"/>
    <w:rsid w:val="0ADE33D0"/>
    <w:rsid w:val="0AF321B5"/>
    <w:rsid w:val="0AF77F1D"/>
    <w:rsid w:val="0B145B1D"/>
    <w:rsid w:val="0B867103"/>
    <w:rsid w:val="0B8E33DE"/>
    <w:rsid w:val="0B9478FA"/>
    <w:rsid w:val="0B9F52E7"/>
    <w:rsid w:val="0BC064EB"/>
    <w:rsid w:val="0C336F3C"/>
    <w:rsid w:val="0C591EDF"/>
    <w:rsid w:val="0C9C64B3"/>
    <w:rsid w:val="0C9E6B7A"/>
    <w:rsid w:val="0CAA2B93"/>
    <w:rsid w:val="0CC0233A"/>
    <w:rsid w:val="0D0A1382"/>
    <w:rsid w:val="0D336E17"/>
    <w:rsid w:val="0D486ADA"/>
    <w:rsid w:val="0D4A750E"/>
    <w:rsid w:val="0D58687D"/>
    <w:rsid w:val="0D626C3B"/>
    <w:rsid w:val="0D64792D"/>
    <w:rsid w:val="0D6A16EC"/>
    <w:rsid w:val="0D876767"/>
    <w:rsid w:val="0D876A13"/>
    <w:rsid w:val="0D896A37"/>
    <w:rsid w:val="0D95362E"/>
    <w:rsid w:val="0DA26453"/>
    <w:rsid w:val="0DA770AD"/>
    <w:rsid w:val="0DD27C3B"/>
    <w:rsid w:val="0DFC28F6"/>
    <w:rsid w:val="0E2B7D93"/>
    <w:rsid w:val="0E317B9D"/>
    <w:rsid w:val="0E373118"/>
    <w:rsid w:val="0E496643"/>
    <w:rsid w:val="0E4F68B5"/>
    <w:rsid w:val="0E533B1E"/>
    <w:rsid w:val="0E5D545D"/>
    <w:rsid w:val="0E8042DE"/>
    <w:rsid w:val="0EE303C9"/>
    <w:rsid w:val="0EE95F3F"/>
    <w:rsid w:val="0F0B2F60"/>
    <w:rsid w:val="0F130CAE"/>
    <w:rsid w:val="0F431140"/>
    <w:rsid w:val="0F462779"/>
    <w:rsid w:val="0F5749B5"/>
    <w:rsid w:val="0F7116ED"/>
    <w:rsid w:val="0FC63F72"/>
    <w:rsid w:val="0FD13002"/>
    <w:rsid w:val="100A0195"/>
    <w:rsid w:val="100E4F0E"/>
    <w:rsid w:val="108A229B"/>
    <w:rsid w:val="1091537A"/>
    <w:rsid w:val="109702D9"/>
    <w:rsid w:val="10A818CA"/>
    <w:rsid w:val="10AC0666"/>
    <w:rsid w:val="10B27529"/>
    <w:rsid w:val="10E609C3"/>
    <w:rsid w:val="10F36003"/>
    <w:rsid w:val="11325C37"/>
    <w:rsid w:val="113A2488"/>
    <w:rsid w:val="114F333B"/>
    <w:rsid w:val="116027BD"/>
    <w:rsid w:val="118037BD"/>
    <w:rsid w:val="11E93F22"/>
    <w:rsid w:val="11FA7E8B"/>
    <w:rsid w:val="12016BBD"/>
    <w:rsid w:val="121960FF"/>
    <w:rsid w:val="122A16E9"/>
    <w:rsid w:val="12365492"/>
    <w:rsid w:val="12425D0A"/>
    <w:rsid w:val="12694630"/>
    <w:rsid w:val="126E269F"/>
    <w:rsid w:val="12791770"/>
    <w:rsid w:val="129804E4"/>
    <w:rsid w:val="12981456"/>
    <w:rsid w:val="12B94205"/>
    <w:rsid w:val="12F516DE"/>
    <w:rsid w:val="12F70CD7"/>
    <w:rsid w:val="13166FBF"/>
    <w:rsid w:val="134F32C5"/>
    <w:rsid w:val="1360511F"/>
    <w:rsid w:val="139D148E"/>
    <w:rsid w:val="13E72029"/>
    <w:rsid w:val="140733BE"/>
    <w:rsid w:val="14096037"/>
    <w:rsid w:val="140B095A"/>
    <w:rsid w:val="14186D67"/>
    <w:rsid w:val="14322372"/>
    <w:rsid w:val="14796060"/>
    <w:rsid w:val="14904005"/>
    <w:rsid w:val="149A3C1F"/>
    <w:rsid w:val="14AD4E8A"/>
    <w:rsid w:val="14B051F1"/>
    <w:rsid w:val="14B24AC5"/>
    <w:rsid w:val="14CE55A9"/>
    <w:rsid w:val="14ED722D"/>
    <w:rsid w:val="15084E4C"/>
    <w:rsid w:val="150E77AB"/>
    <w:rsid w:val="152D1372"/>
    <w:rsid w:val="153202CF"/>
    <w:rsid w:val="158516F5"/>
    <w:rsid w:val="15891CCA"/>
    <w:rsid w:val="158E028D"/>
    <w:rsid w:val="158E3FCE"/>
    <w:rsid w:val="15FB5EE3"/>
    <w:rsid w:val="15FD7AAD"/>
    <w:rsid w:val="160C4328"/>
    <w:rsid w:val="16221904"/>
    <w:rsid w:val="16760517"/>
    <w:rsid w:val="16783AEC"/>
    <w:rsid w:val="167C64AD"/>
    <w:rsid w:val="168F21A6"/>
    <w:rsid w:val="16A62408"/>
    <w:rsid w:val="16D84731"/>
    <w:rsid w:val="1705358F"/>
    <w:rsid w:val="17240B63"/>
    <w:rsid w:val="17263548"/>
    <w:rsid w:val="176D312F"/>
    <w:rsid w:val="178002DC"/>
    <w:rsid w:val="17A57A05"/>
    <w:rsid w:val="17E73651"/>
    <w:rsid w:val="181D611D"/>
    <w:rsid w:val="184369CD"/>
    <w:rsid w:val="188176F5"/>
    <w:rsid w:val="18A32D92"/>
    <w:rsid w:val="18D554F0"/>
    <w:rsid w:val="18FC0A05"/>
    <w:rsid w:val="190008B1"/>
    <w:rsid w:val="19155F8E"/>
    <w:rsid w:val="192B02E8"/>
    <w:rsid w:val="1938117D"/>
    <w:rsid w:val="198D4F73"/>
    <w:rsid w:val="19AA66B3"/>
    <w:rsid w:val="19B26FA6"/>
    <w:rsid w:val="19B35DAB"/>
    <w:rsid w:val="19C23E4D"/>
    <w:rsid w:val="1A2F0501"/>
    <w:rsid w:val="1A4A1406"/>
    <w:rsid w:val="1A676352"/>
    <w:rsid w:val="1A7D560F"/>
    <w:rsid w:val="1A845F8B"/>
    <w:rsid w:val="1A892F12"/>
    <w:rsid w:val="1A967D99"/>
    <w:rsid w:val="1B097C98"/>
    <w:rsid w:val="1B8151F1"/>
    <w:rsid w:val="1B9370A5"/>
    <w:rsid w:val="1BD7350D"/>
    <w:rsid w:val="1BE22134"/>
    <w:rsid w:val="1BE614F8"/>
    <w:rsid w:val="1BE77381"/>
    <w:rsid w:val="1C1C7107"/>
    <w:rsid w:val="1C68713E"/>
    <w:rsid w:val="1C7E0151"/>
    <w:rsid w:val="1CA14029"/>
    <w:rsid w:val="1CC14E15"/>
    <w:rsid w:val="1D3C75D4"/>
    <w:rsid w:val="1D4120E0"/>
    <w:rsid w:val="1D963E4D"/>
    <w:rsid w:val="1DAF3C4F"/>
    <w:rsid w:val="1DC31AF1"/>
    <w:rsid w:val="1DDC1820"/>
    <w:rsid w:val="1DE80AEF"/>
    <w:rsid w:val="1DF024E6"/>
    <w:rsid w:val="1E160548"/>
    <w:rsid w:val="1E2C7696"/>
    <w:rsid w:val="1E4145C6"/>
    <w:rsid w:val="1E6F5A76"/>
    <w:rsid w:val="1E980A20"/>
    <w:rsid w:val="1EDF5D2E"/>
    <w:rsid w:val="1EE7180F"/>
    <w:rsid w:val="1F230100"/>
    <w:rsid w:val="1F947BE9"/>
    <w:rsid w:val="1FAB0423"/>
    <w:rsid w:val="1FD35646"/>
    <w:rsid w:val="1FD95AFA"/>
    <w:rsid w:val="1FDF698A"/>
    <w:rsid w:val="1FFB0D8B"/>
    <w:rsid w:val="1FFF72A8"/>
    <w:rsid w:val="202304E1"/>
    <w:rsid w:val="20364B19"/>
    <w:rsid w:val="206E1527"/>
    <w:rsid w:val="207614C7"/>
    <w:rsid w:val="208A2F0D"/>
    <w:rsid w:val="20AB1BCE"/>
    <w:rsid w:val="20FD415B"/>
    <w:rsid w:val="2110329F"/>
    <w:rsid w:val="21604F15"/>
    <w:rsid w:val="216D6C6A"/>
    <w:rsid w:val="218C65A0"/>
    <w:rsid w:val="21C31D33"/>
    <w:rsid w:val="21DF2C72"/>
    <w:rsid w:val="21F52495"/>
    <w:rsid w:val="21F77036"/>
    <w:rsid w:val="22444FFC"/>
    <w:rsid w:val="226713AA"/>
    <w:rsid w:val="228724F4"/>
    <w:rsid w:val="229373A7"/>
    <w:rsid w:val="22B96EF2"/>
    <w:rsid w:val="22D273CC"/>
    <w:rsid w:val="22E01F27"/>
    <w:rsid w:val="22F823B7"/>
    <w:rsid w:val="230B29E8"/>
    <w:rsid w:val="232474D6"/>
    <w:rsid w:val="234C5C0A"/>
    <w:rsid w:val="235713DB"/>
    <w:rsid w:val="2361167A"/>
    <w:rsid w:val="2376513E"/>
    <w:rsid w:val="237815D0"/>
    <w:rsid w:val="237B79FC"/>
    <w:rsid w:val="239B5827"/>
    <w:rsid w:val="23AA37BE"/>
    <w:rsid w:val="23D52360"/>
    <w:rsid w:val="23E700DB"/>
    <w:rsid w:val="23F70746"/>
    <w:rsid w:val="24081B1B"/>
    <w:rsid w:val="241263FA"/>
    <w:rsid w:val="247D4E2F"/>
    <w:rsid w:val="247E6772"/>
    <w:rsid w:val="248526B0"/>
    <w:rsid w:val="24AE6BED"/>
    <w:rsid w:val="24CD1C7C"/>
    <w:rsid w:val="24E86B56"/>
    <w:rsid w:val="24EC5DD1"/>
    <w:rsid w:val="24EF7670"/>
    <w:rsid w:val="250B627F"/>
    <w:rsid w:val="252A35C3"/>
    <w:rsid w:val="252A5014"/>
    <w:rsid w:val="252E08C8"/>
    <w:rsid w:val="253D688E"/>
    <w:rsid w:val="25811F84"/>
    <w:rsid w:val="25893004"/>
    <w:rsid w:val="25955E6B"/>
    <w:rsid w:val="25B47E8B"/>
    <w:rsid w:val="25C0410A"/>
    <w:rsid w:val="25C73EF5"/>
    <w:rsid w:val="25CD3A33"/>
    <w:rsid w:val="25CD4B48"/>
    <w:rsid w:val="25DE2ED3"/>
    <w:rsid w:val="26127ABA"/>
    <w:rsid w:val="26174A8B"/>
    <w:rsid w:val="26350C30"/>
    <w:rsid w:val="26391AD4"/>
    <w:rsid w:val="26441401"/>
    <w:rsid w:val="267A11BB"/>
    <w:rsid w:val="26864C79"/>
    <w:rsid w:val="26895610"/>
    <w:rsid w:val="269D2300"/>
    <w:rsid w:val="26B02E2F"/>
    <w:rsid w:val="26F13609"/>
    <w:rsid w:val="272E5AF9"/>
    <w:rsid w:val="273E1940"/>
    <w:rsid w:val="274709D3"/>
    <w:rsid w:val="274922A9"/>
    <w:rsid w:val="27842A64"/>
    <w:rsid w:val="27982240"/>
    <w:rsid w:val="27C67DC2"/>
    <w:rsid w:val="27D2695F"/>
    <w:rsid w:val="27E352F1"/>
    <w:rsid w:val="28194A8D"/>
    <w:rsid w:val="281B2CF8"/>
    <w:rsid w:val="281C78A0"/>
    <w:rsid w:val="28256E79"/>
    <w:rsid w:val="28315B0F"/>
    <w:rsid w:val="28381274"/>
    <w:rsid w:val="284E0D7C"/>
    <w:rsid w:val="28615FED"/>
    <w:rsid w:val="289167BB"/>
    <w:rsid w:val="28994AED"/>
    <w:rsid w:val="28AA60BD"/>
    <w:rsid w:val="28BD5A64"/>
    <w:rsid w:val="28C1595C"/>
    <w:rsid w:val="28CB3F50"/>
    <w:rsid w:val="29157F47"/>
    <w:rsid w:val="291C47AB"/>
    <w:rsid w:val="29465FC4"/>
    <w:rsid w:val="2964062C"/>
    <w:rsid w:val="296C128F"/>
    <w:rsid w:val="29787C34"/>
    <w:rsid w:val="29AF5B24"/>
    <w:rsid w:val="29B82726"/>
    <w:rsid w:val="29FC6AB7"/>
    <w:rsid w:val="2A45108A"/>
    <w:rsid w:val="2A543C16"/>
    <w:rsid w:val="2A5769AF"/>
    <w:rsid w:val="2A670A20"/>
    <w:rsid w:val="2A7E62D2"/>
    <w:rsid w:val="2A867B08"/>
    <w:rsid w:val="2AA505CA"/>
    <w:rsid w:val="2AAD6003"/>
    <w:rsid w:val="2AC03D5B"/>
    <w:rsid w:val="2AC74862"/>
    <w:rsid w:val="2AFC049A"/>
    <w:rsid w:val="2B1174CF"/>
    <w:rsid w:val="2B2965E2"/>
    <w:rsid w:val="2B3758CC"/>
    <w:rsid w:val="2B4C3FEE"/>
    <w:rsid w:val="2B5968F3"/>
    <w:rsid w:val="2B5E3ACF"/>
    <w:rsid w:val="2B6366C1"/>
    <w:rsid w:val="2B72321A"/>
    <w:rsid w:val="2BBE0EFB"/>
    <w:rsid w:val="2BEE0681"/>
    <w:rsid w:val="2BF437BD"/>
    <w:rsid w:val="2C3149ED"/>
    <w:rsid w:val="2C5A6561"/>
    <w:rsid w:val="2CC643CB"/>
    <w:rsid w:val="2CF45755"/>
    <w:rsid w:val="2D12214D"/>
    <w:rsid w:val="2D1B430E"/>
    <w:rsid w:val="2D28344E"/>
    <w:rsid w:val="2D367684"/>
    <w:rsid w:val="2D39083C"/>
    <w:rsid w:val="2D4665AA"/>
    <w:rsid w:val="2D507710"/>
    <w:rsid w:val="2D68223B"/>
    <w:rsid w:val="2D803FCC"/>
    <w:rsid w:val="2D853CE9"/>
    <w:rsid w:val="2D8E7E8C"/>
    <w:rsid w:val="2DB07390"/>
    <w:rsid w:val="2DB651CE"/>
    <w:rsid w:val="2DC46A3D"/>
    <w:rsid w:val="2DD37B2E"/>
    <w:rsid w:val="2E044CA6"/>
    <w:rsid w:val="2E1A0836"/>
    <w:rsid w:val="2E3B7743"/>
    <w:rsid w:val="2E567479"/>
    <w:rsid w:val="2E58409F"/>
    <w:rsid w:val="2E686AE3"/>
    <w:rsid w:val="2EDD678B"/>
    <w:rsid w:val="2EEF45A5"/>
    <w:rsid w:val="2F1617F9"/>
    <w:rsid w:val="2F192FE1"/>
    <w:rsid w:val="2F1B482E"/>
    <w:rsid w:val="2FDB716E"/>
    <w:rsid w:val="30690462"/>
    <w:rsid w:val="30717F78"/>
    <w:rsid w:val="30E3251D"/>
    <w:rsid w:val="30E52DF7"/>
    <w:rsid w:val="30ED1751"/>
    <w:rsid w:val="30F05D12"/>
    <w:rsid w:val="31865A2C"/>
    <w:rsid w:val="31A220C9"/>
    <w:rsid w:val="31AD276B"/>
    <w:rsid w:val="31D21631"/>
    <w:rsid w:val="31D4346C"/>
    <w:rsid w:val="31FC7C6F"/>
    <w:rsid w:val="31FD5CD3"/>
    <w:rsid w:val="31FE56AB"/>
    <w:rsid w:val="321C534C"/>
    <w:rsid w:val="32562ADC"/>
    <w:rsid w:val="32A6041D"/>
    <w:rsid w:val="32B77C20"/>
    <w:rsid w:val="32D33B48"/>
    <w:rsid w:val="330A6136"/>
    <w:rsid w:val="332C1A1E"/>
    <w:rsid w:val="333A0650"/>
    <w:rsid w:val="335E186A"/>
    <w:rsid w:val="33904450"/>
    <w:rsid w:val="33A15FD9"/>
    <w:rsid w:val="33B55AB8"/>
    <w:rsid w:val="33BA369E"/>
    <w:rsid w:val="33CC62BF"/>
    <w:rsid w:val="33CC71B6"/>
    <w:rsid w:val="33F021D9"/>
    <w:rsid w:val="33F97BC3"/>
    <w:rsid w:val="341543C7"/>
    <w:rsid w:val="342235BE"/>
    <w:rsid w:val="34256C0A"/>
    <w:rsid w:val="345C0A09"/>
    <w:rsid w:val="348E0C53"/>
    <w:rsid w:val="348E492F"/>
    <w:rsid w:val="34A871B4"/>
    <w:rsid w:val="34A968E6"/>
    <w:rsid w:val="34C96FC9"/>
    <w:rsid w:val="34EC73A7"/>
    <w:rsid w:val="350B4EB3"/>
    <w:rsid w:val="354619FD"/>
    <w:rsid w:val="354B6F43"/>
    <w:rsid w:val="357470FE"/>
    <w:rsid w:val="357C6459"/>
    <w:rsid w:val="358F6D1F"/>
    <w:rsid w:val="35A34598"/>
    <w:rsid w:val="35BC0855"/>
    <w:rsid w:val="35EE1A07"/>
    <w:rsid w:val="35FA5E74"/>
    <w:rsid w:val="3627057D"/>
    <w:rsid w:val="362979CB"/>
    <w:rsid w:val="36321504"/>
    <w:rsid w:val="364517E5"/>
    <w:rsid w:val="366E0FE7"/>
    <w:rsid w:val="3676647F"/>
    <w:rsid w:val="36926714"/>
    <w:rsid w:val="36E5185A"/>
    <w:rsid w:val="36F8579B"/>
    <w:rsid w:val="371D006C"/>
    <w:rsid w:val="37503970"/>
    <w:rsid w:val="375D4E55"/>
    <w:rsid w:val="37742091"/>
    <w:rsid w:val="37A54C75"/>
    <w:rsid w:val="37CE2C4D"/>
    <w:rsid w:val="37D92A77"/>
    <w:rsid w:val="37E1297B"/>
    <w:rsid w:val="37E46D74"/>
    <w:rsid w:val="380F6BF8"/>
    <w:rsid w:val="381118FE"/>
    <w:rsid w:val="381A5944"/>
    <w:rsid w:val="383E64EC"/>
    <w:rsid w:val="385734B4"/>
    <w:rsid w:val="38706F66"/>
    <w:rsid w:val="3878571C"/>
    <w:rsid w:val="387F09BD"/>
    <w:rsid w:val="38A27244"/>
    <w:rsid w:val="38A325C8"/>
    <w:rsid w:val="38F9260D"/>
    <w:rsid w:val="39161493"/>
    <w:rsid w:val="39261FCD"/>
    <w:rsid w:val="39276AD2"/>
    <w:rsid w:val="395123E3"/>
    <w:rsid w:val="39BA7A46"/>
    <w:rsid w:val="39C245DE"/>
    <w:rsid w:val="39E676B1"/>
    <w:rsid w:val="3A3C0AFE"/>
    <w:rsid w:val="3A64005A"/>
    <w:rsid w:val="3A6F433E"/>
    <w:rsid w:val="3A7323FE"/>
    <w:rsid w:val="3AB34674"/>
    <w:rsid w:val="3ACE47E2"/>
    <w:rsid w:val="3ADE3F64"/>
    <w:rsid w:val="3AE50EB8"/>
    <w:rsid w:val="3AEC0481"/>
    <w:rsid w:val="3AEF0793"/>
    <w:rsid w:val="3AFF4718"/>
    <w:rsid w:val="3B194E47"/>
    <w:rsid w:val="3B57501A"/>
    <w:rsid w:val="3B6A55BB"/>
    <w:rsid w:val="3B6E70E8"/>
    <w:rsid w:val="3B736C74"/>
    <w:rsid w:val="3B845B58"/>
    <w:rsid w:val="3BA8593A"/>
    <w:rsid w:val="3BC33FF6"/>
    <w:rsid w:val="3BD73299"/>
    <w:rsid w:val="3BDA4592"/>
    <w:rsid w:val="3BE9442B"/>
    <w:rsid w:val="3BEA5B72"/>
    <w:rsid w:val="3C055024"/>
    <w:rsid w:val="3C471A00"/>
    <w:rsid w:val="3C481A37"/>
    <w:rsid w:val="3CA2467B"/>
    <w:rsid w:val="3CA8487C"/>
    <w:rsid w:val="3CB34F6A"/>
    <w:rsid w:val="3CCD54F2"/>
    <w:rsid w:val="3CE31410"/>
    <w:rsid w:val="3D0A1093"/>
    <w:rsid w:val="3D1A3101"/>
    <w:rsid w:val="3D3F3FF7"/>
    <w:rsid w:val="3DB615EA"/>
    <w:rsid w:val="3E072EB3"/>
    <w:rsid w:val="3E104EE8"/>
    <w:rsid w:val="3E20466E"/>
    <w:rsid w:val="3E2B7A52"/>
    <w:rsid w:val="3E721CCA"/>
    <w:rsid w:val="3E7A6819"/>
    <w:rsid w:val="3E8C0F2F"/>
    <w:rsid w:val="3E994E9C"/>
    <w:rsid w:val="3EA846BF"/>
    <w:rsid w:val="3ED13738"/>
    <w:rsid w:val="3ED90BC5"/>
    <w:rsid w:val="3EE71D6D"/>
    <w:rsid w:val="3EE94778"/>
    <w:rsid w:val="3F23133A"/>
    <w:rsid w:val="3F8F3AD1"/>
    <w:rsid w:val="3FAE5F56"/>
    <w:rsid w:val="3FB039E7"/>
    <w:rsid w:val="3FBB328D"/>
    <w:rsid w:val="3FBB6674"/>
    <w:rsid w:val="3FBF464D"/>
    <w:rsid w:val="4016013A"/>
    <w:rsid w:val="402F092D"/>
    <w:rsid w:val="40306756"/>
    <w:rsid w:val="40312A07"/>
    <w:rsid w:val="407414E6"/>
    <w:rsid w:val="407927B7"/>
    <w:rsid w:val="40793D42"/>
    <w:rsid w:val="40A960BE"/>
    <w:rsid w:val="40AC5617"/>
    <w:rsid w:val="40CF45F9"/>
    <w:rsid w:val="412E275E"/>
    <w:rsid w:val="41384420"/>
    <w:rsid w:val="41446B78"/>
    <w:rsid w:val="41480106"/>
    <w:rsid w:val="416311AB"/>
    <w:rsid w:val="41EC447E"/>
    <w:rsid w:val="42073DF3"/>
    <w:rsid w:val="42715417"/>
    <w:rsid w:val="429733C9"/>
    <w:rsid w:val="429D6505"/>
    <w:rsid w:val="42B31768"/>
    <w:rsid w:val="42BD016D"/>
    <w:rsid w:val="42CB55EF"/>
    <w:rsid w:val="42DC5ACD"/>
    <w:rsid w:val="42EA181A"/>
    <w:rsid w:val="42FC25E4"/>
    <w:rsid w:val="43014084"/>
    <w:rsid w:val="43055CCC"/>
    <w:rsid w:val="43251BEC"/>
    <w:rsid w:val="434D7F2B"/>
    <w:rsid w:val="437454B8"/>
    <w:rsid w:val="43AC735A"/>
    <w:rsid w:val="43C10D31"/>
    <w:rsid w:val="43C81038"/>
    <w:rsid w:val="43C87B0B"/>
    <w:rsid w:val="43DD4359"/>
    <w:rsid w:val="43F809F6"/>
    <w:rsid w:val="444B5F31"/>
    <w:rsid w:val="444D0173"/>
    <w:rsid w:val="44561E60"/>
    <w:rsid w:val="44623562"/>
    <w:rsid w:val="449B6C71"/>
    <w:rsid w:val="44AB315B"/>
    <w:rsid w:val="44BC2C73"/>
    <w:rsid w:val="44C935E1"/>
    <w:rsid w:val="44F344A3"/>
    <w:rsid w:val="45056DB6"/>
    <w:rsid w:val="450A1D60"/>
    <w:rsid w:val="45130A85"/>
    <w:rsid w:val="456A4776"/>
    <w:rsid w:val="456E0A79"/>
    <w:rsid w:val="458627EB"/>
    <w:rsid w:val="4588349D"/>
    <w:rsid w:val="45967968"/>
    <w:rsid w:val="45C52EF5"/>
    <w:rsid w:val="45D8270D"/>
    <w:rsid w:val="45E943C4"/>
    <w:rsid w:val="45EF7078"/>
    <w:rsid w:val="460074D7"/>
    <w:rsid w:val="464C0026"/>
    <w:rsid w:val="46594D9C"/>
    <w:rsid w:val="46621D98"/>
    <w:rsid w:val="4678706D"/>
    <w:rsid w:val="46A726F4"/>
    <w:rsid w:val="46DC6B6F"/>
    <w:rsid w:val="46F04E55"/>
    <w:rsid w:val="470C73C0"/>
    <w:rsid w:val="472524AC"/>
    <w:rsid w:val="47306EFC"/>
    <w:rsid w:val="47337969"/>
    <w:rsid w:val="473C746D"/>
    <w:rsid w:val="473F7D5F"/>
    <w:rsid w:val="478A34FC"/>
    <w:rsid w:val="4795551B"/>
    <w:rsid w:val="47BB1907"/>
    <w:rsid w:val="47E56984"/>
    <w:rsid w:val="480908C5"/>
    <w:rsid w:val="4828120E"/>
    <w:rsid w:val="487F6EE2"/>
    <w:rsid w:val="489F168B"/>
    <w:rsid w:val="48A277C9"/>
    <w:rsid w:val="48B31C22"/>
    <w:rsid w:val="48BA51F2"/>
    <w:rsid w:val="48CA7212"/>
    <w:rsid w:val="48CC40D3"/>
    <w:rsid w:val="48E42798"/>
    <w:rsid w:val="49091977"/>
    <w:rsid w:val="499C7E37"/>
    <w:rsid w:val="49EE2FF8"/>
    <w:rsid w:val="49F413CE"/>
    <w:rsid w:val="4A11580F"/>
    <w:rsid w:val="4A3B2AF2"/>
    <w:rsid w:val="4A49730B"/>
    <w:rsid w:val="4A507C23"/>
    <w:rsid w:val="4A73745B"/>
    <w:rsid w:val="4A8C30E7"/>
    <w:rsid w:val="4AA4072B"/>
    <w:rsid w:val="4ABC03C2"/>
    <w:rsid w:val="4AD9C975"/>
    <w:rsid w:val="4AE56E9A"/>
    <w:rsid w:val="4AEF218B"/>
    <w:rsid w:val="4AFB1CF7"/>
    <w:rsid w:val="4BC0740B"/>
    <w:rsid w:val="4C053323"/>
    <w:rsid w:val="4C14293E"/>
    <w:rsid w:val="4C432E94"/>
    <w:rsid w:val="4C487C9E"/>
    <w:rsid w:val="4C512CC2"/>
    <w:rsid w:val="4C533E0E"/>
    <w:rsid w:val="4C65508A"/>
    <w:rsid w:val="4C6836E0"/>
    <w:rsid w:val="4C6B4219"/>
    <w:rsid w:val="4C9C4528"/>
    <w:rsid w:val="4CBB7CB4"/>
    <w:rsid w:val="4CBD1C3E"/>
    <w:rsid w:val="4CC572DE"/>
    <w:rsid w:val="4CDA6F16"/>
    <w:rsid w:val="4CE70AA9"/>
    <w:rsid w:val="4CEA67EB"/>
    <w:rsid w:val="4CF11722"/>
    <w:rsid w:val="4D06195D"/>
    <w:rsid w:val="4D5A0DA2"/>
    <w:rsid w:val="4D6054BD"/>
    <w:rsid w:val="4D861EDE"/>
    <w:rsid w:val="4DA7159B"/>
    <w:rsid w:val="4DB30164"/>
    <w:rsid w:val="4DBA440F"/>
    <w:rsid w:val="4DBB1272"/>
    <w:rsid w:val="4DC61441"/>
    <w:rsid w:val="4DEB622B"/>
    <w:rsid w:val="4DF0024E"/>
    <w:rsid w:val="4DF246D3"/>
    <w:rsid w:val="4E032E34"/>
    <w:rsid w:val="4E061402"/>
    <w:rsid w:val="4E2755BA"/>
    <w:rsid w:val="4E4D345F"/>
    <w:rsid w:val="4E6B18E7"/>
    <w:rsid w:val="4EAD1BCB"/>
    <w:rsid w:val="4EC015B1"/>
    <w:rsid w:val="4EC45F97"/>
    <w:rsid w:val="4F0C1A4B"/>
    <w:rsid w:val="4F12510A"/>
    <w:rsid w:val="4F2077B0"/>
    <w:rsid w:val="4F2A0EC9"/>
    <w:rsid w:val="4F384082"/>
    <w:rsid w:val="4F3A3EFA"/>
    <w:rsid w:val="4F5518C2"/>
    <w:rsid w:val="4F697F56"/>
    <w:rsid w:val="4FA75558"/>
    <w:rsid w:val="4FBC1EAB"/>
    <w:rsid w:val="4FC9071E"/>
    <w:rsid w:val="4FCD55C2"/>
    <w:rsid w:val="4FD641E5"/>
    <w:rsid w:val="4FE02743"/>
    <w:rsid w:val="4FEB4D54"/>
    <w:rsid w:val="4FF729A1"/>
    <w:rsid w:val="4FF822F0"/>
    <w:rsid w:val="500E2B54"/>
    <w:rsid w:val="5015592D"/>
    <w:rsid w:val="50391D4C"/>
    <w:rsid w:val="503C18AB"/>
    <w:rsid w:val="50633F2D"/>
    <w:rsid w:val="506C31A7"/>
    <w:rsid w:val="50946536"/>
    <w:rsid w:val="50DC39E2"/>
    <w:rsid w:val="50EC0D83"/>
    <w:rsid w:val="50F31D1B"/>
    <w:rsid w:val="50FF0808"/>
    <w:rsid w:val="510E067C"/>
    <w:rsid w:val="5116476D"/>
    <w:rsid w:val="51624806"/>
    <w:rsid w:val="51655576"/>
    <w:rsid w:val="517F0F2C"/>
    <w:rsid w:val="51823496"/>
    <w:rsid w:val="51BA4C91"/>
    <w:rsid w:val="51D56099"/>
    <w:rsid w:val="51D57E3C"/>
    <w:rsid w:val="520C05D0"/>
    <w:rsid w:val="526A713B"/>
    <w:rsid w:val="52775054"/>
    <w:rsid w:val="528D21CD"/>
    <w:rsid w:val="529133F1"/>
    <w:rsid w:val="52935124"/>
    <w:rsid w:val="529369ED"/>
    <w:rsid w:val="52A770BC"/>
    <w:rsid w:val="52BD34BD"/>
    <w:rsid w:val="52BF1C0E"/>
    <w:rsid w:val="52D90AA1"/>
    <w:rsid w:val="52E16484"/>
    <w:rsid w:val="52EB5400"/>
    <w:rsid w:val="531F6EC4"/>
    <w:rsid w:val="53576206"/>
    <w:rsid w:val="535D7CA3"/>
    <w:rsid w:val="537442AC"/>
    <w:rsid w:val="539D565B"/>
    <w:rsid w:val="539E3016"/>
    <w:rsid w:val="53AD2FFA"/>
    <w:rsid w:val="53E2002C"/>
    <w:rsid w:val="53F87D67"/>
    <w:rsid w:val="541B5F54"/>
    <w:rsid w:val="542005B6"/>
    <w:rsid w:val="54382DBF"/>
    <w:rsid w:val="54555784"/>
    <w:rsid w:val="5463310B"/>
    <w:rsid w:val="54766DC6"/>
    <w:rsid w:val="548013AB"/>
    <w:rsid w:val="54A96F00"/>
    <w:rsid w:val="54AF6350"/>
    <w:rsid w:val="54BA260C"/>
    <w:rsid w:val="54C820C0"/>
    <w:rsid w:val="54E446CA"/>
    <w:rsid w:val="54F30935"/>
    <w:rsid w:val="5516016C"/>
    <w:rsid w:val="55272BBA"/>
    <w:rsid w:val="552D7533"/>
    <w:rsid w:val="55384597"/>
    <w:rsid w:val="554D6909"/>
    <w:rsid w:val="5573277C"/>
    <w:rsid w:val="55997986"/>
    <w:rsid w:val="55D572F8"/>
    <w:rsid w:val="55FF1F1B"/>
    <w:rsid w:val="567350FB"/>
    <w:rsid w:val="56737FBB"/>
    <w:rsid w:val="56763E15"/>
    <w:rsid w:val="569878BE"/>
    <w:rsid w:val="56D85BB9"/>
    <w:rsid w:val="56E55A01"/>
    <w:rsid w:val="56E90E96"/>
    <w:rsid w:val="56F151D6"/>
    <w:rsid w:val="571701DC"/>
    <w:rsid w:val="57945CD1"/>
    <w:rsid w:val="579D1A50"/>
    <w:rsid w:val="57AB0124"/>
    <w:rsid w:val="57BB73FE"/>
    <w:rsid w:val="57BD7182"/>
    <w:rsid w:val="57D305A7"/>
    <w:rsid w:val="57D814F7"/>
    <w:rsid w:val="57E820BF"/>
    <w:rsid w:val="58064DD1"/>
    <w:rsid w:val="580E56F1"/>
    <w:rsid w:val="58271B3B"/>
    <w:rsid w:val="5831356E"/>
    <w:rsid w:val="58592E7C"/>
    <w:rsid w:val="5871173B"/>
    <w:rsid w:val="58720FD6"/>
    <w:rsid w:val="5894202E"/>
    <w:rsid w:val="58B15EE9"/>
    <w:rsid w:val="58B51ABE"/>
    <w:rsid w:val="58C757BE"/>
    <w:rsid w:val="58DA3B58"/>
    <w:rsid w:val="58E519E9"/>
    <w:rsid w:val="58EA03D2"/>
    <w:rsid w:val="58F92290"/>
    <w:rsid w:val="58FE78A6"/>
    <w:rsid w:val="58FF50F0"/>
    <w:rsid w:val="591735C4"/>
    <w:rsid w:val="59236118"/>
    <w:rsid w:val="592E5F20"/>
    <w:rsid w:val="5931396F"/>
    <w:rsid w:val="59590DAA"/>
    <w:rsid w:val="59793D78"/>
    <w:rsid w:val="598558D1"/>
    <w:rsid w:val="59904470"/>
    <w:rsid w:val="5A0066D8"/>
    <w:rsid w:val="5A126E7F"/>
    <w:rsid w:val="5A127DB9"/>
    <w:rsid w:val="5A3A5FCF"/>
    <w:rsid w:val="5A542C2B"/>
    <w:rsid w:val="5A865DA5"/>
    <w:rsid w:val="5A911964"/>
    <w:rsid w:val="5AE02CE7"/>
    <w:rsid w:val="5AE1122D"/>
    <w:rsid w:val="5B2353A2"/>
    <w:rsid w:val="5B6065F6"/>
    <w:rsid w:val="5B9E75B4"/>
    <w:rsid w:val="5BB51E9B"/>
    <w:rsid w:val="5BD743DE"/>
    <w:rsid w:val="5BF1296B"/>
    <w:rsid w:val="5BF64864"/>
    <w:rsid w:val="5C376D9A"/>
    <w:rsid w:val="5C3E7830"/>
    <w:rsid w:val="5C4C6B7A"/>
    <w:rsid w:val="5C76397D"/>
    <w:rsid w:val="5C8B32B0"/>
    <w:rsid w:val="5CB25BCE"/>
    <w:rsid w:val="5CB62A10"/>
    <w:rsid w:val="5CD71F76"/>
    <w:rsid w:val="5CE70C71"/>
    <w:rsid w:val="5CF751C9"/>
    <w:rsid w:val="5CFA10A5"/>
    <w:rsid w:val="5CFF210D"/>
    <w:rsid w:val="5CFF7384"/>
    <w:rsid w:val="5D157572"/>
    <w:rsid w:val="5D2F6C6E"/>
    <w:rsid w:val="5D3715D8"/>
    <w:rsid w:val="5D64375D"/>
    <w:rsid w:val="5DC3406C"/>
    <w:rsid w:val="5E025A78"/>
    <w:rsid w:val="5E1A3862"/>
    <w:rsid w:val="5E1B2CA8"/>
    <w:rsid w:val="5E2356B9"/>
    <w:rsid w:val="5E314D3D"/>
    <w:rsid w:val="5EB8577B"/>
    <w:rsid w:val="5EC44B53"/>
    <w:rsid w:val="5ECF7A50"/>
    <w:rsid w:val="5ED77C64"/>
    <w:rsid w:val="5EF019F2"/>
    <w:rsid w:val="5F706C86"/>
    <w:rsid w:val="5F927C0F"/>
    <w:rsid w:val="5FA06464"/>
    <w:rsid w:val="5FAF541F"/>
    <w:rsid w:val="5FBA3DFB"/>
    <w:rsid w:val="5FC16413"/>
    <w:rsid w:val="5FCA669A"/>
    <w:rsid w:val="600B4656"/>
    <w:rsid w:val="600F4147"/>
    <w:rsid w:val="605A47FB"/>
    <w:rsid w:val="60642B75"/>
    <w:rsid w:val="606D7BEE"/>
    <w:rsid w:val="609D79A4"/>
    <w:rsid w:val="609F63E4"/>
    <w:rsid w:val="60B03224"/>
    <w:rsid w:val="60CA4500"/>
    <w:rsid w:val="60CC3634"/>
    <w:rsid w:val="60F55397"/>
    <w:rsid w:val="61153F49"/>
    <w:rsid w:val="6129157E"/>
    <w:rsid w:val="612A5A76"/>
    <w:rsid w:val="615F643A"/>
    <w:rsid w:val="61623835"/>
    <w:rsid w:val="61A537F8"/>
    <w:rsid w:val="61EA67EE"/>
    <w:rsid w:val="62456545"/>
    <w:rsid w:val="62927251"/>
    <w:rsid w:val="6298727F"/>
    <w:rsid w:val="62A0377C"/>
    <w:rsid w:val="62C92CD3"/>
    <w:rsid w:val="62CF2217"/>
    <w:rsid w:val="62DC4C04"/>
    <w:rsid w:val="631332B8"/>
    <w:rsid w:val="63265A1C"/>
    <w:rsid w:val="633A413F"/>
    <w:rsid w:val="63A31776"/>
    <w:rsid w:val="63A37825"/>
    <w:rsid w:val="63E75510"/>
    <w:rsid w:val="64175CC0"/>
    <w:rsid w:val="644D1F8D"/>
    <w:rsid w:val="6468250C"/>
    <w:rsid w:val="64800B74"/>
    <w:rsid w:val="648F5112"/>
    <w:rsid w:val="64B11CA9"/>
    <w:rsid w:val="64D43900"/>
    <w:rsid w:val="64D81563"/>
    <w:rsid w:val="651B07A5"/>
    <w:rsid w:val="6558090F"/>
    <w:rsid w:val="659C281B"/>
    <w:rsid w:val="65D87E6D"/>
    <w:rsid w:val="65E32D2F"/>
    <w:rsid w:val="66541F53"/>
    <w:rsid w:val="66691009"/>
    <w:rsid w:val="66782898"/>
    <w:rsid w:val="66800AE9"/>
    <w:rsid w:val="66C06702"/>
    <w:rsid w:val="6707201B"/>
    <w:rsid w:val="6712177E"/>
    <w:rsid w:val="672E04E3"/>
    <w:rsid w:val="67953F5D"/>
    <w:rsid w:val="67B0620F"/>
    <w:rsid w:val="67BF3E5F"/>
    <w:rsid w:val="67D54611"/>
    <w:rsid w:val="68220A7F"/>
    <w:rsid w:val="687C1346"/>
    <w:rsid w:val="68913072"/>
    <w:rsid w:val="69083B0B"/>
    <w:rsid w:val="69142915"/>
    <w:rsid w:val="691F6780"/>
    <w:rsid w:val="69670318"/>
    <w:rsid w:val="696C085C"/>
    <w:rsid w:val="697728BD"/>
    <w:rsid w:val="697F1D61"/>
    <w:rsid w:val="698D45BD"/>
    <w:rsid w:val="69BA3574"/>
    <w:rsid w:val="69E41514"/>
    <w:rsid w:val="69FA48F9"/>
    <w:rsid w:val="69FB10EF"/>
    <w:rsid w:val="6A036A19"/>
    <w:rsid w:val="6A2033BE"/>
    <w:rsid w:val="6A352BC6"/>
    <w:rsid w:val="6A3E74DF"/>
    <w:rsid w:val="6A5D008D"/>
    <w:rsid w:val="6A6A1659"/>
    <w:rsid w:val="6AA36F30"/>
    <w:rsid w:val="6AE33815"/>
    <w:rsid w:val="6AE37117"/>
    <w:rsid w:val="6AE97CB6"/>
    <w:rsid w:val="6B0A20DA"/>
    <w:rsid w:val="6B421874"/>
    <w:rsid w:val="6B6D550E"/>
    <w:rsid w:val="6B7D0AFE"/>
    <w:rsid w:val="6B851761"/>
    <w:rsid w:val="6B973174"/>
    <w:rsid w:val="6BAE2C22"/>
    <w:rsid w:val="6BE566A3"/>
    <w:rsid w:val="6C185BD0"/>
    <w:rsid w:val="6C2B1E86"/>
    <w:rsid w:val="6C6400F1"/>
    <w:rsid w:val="6C643494"/>
    <w:rsid w:val="6C6A6DD0"/>
    <w:rsid w:val="6C794405"/>
    <w:rsid w:val="6C8D2FC3"/>
    <w:rsid w:val="6CA1418B"/>
    <w:rsid w:val="6CA32CBC"/>
    <w:rsid w:val="6CB3750C"/>
    <w:rsid w:val="6CC62031"/>
    <w:rsid w:val="6CCB3630"/>
    <w:rsid w:val="6D4D4500"/>
    <w:rsid w:val="6D602485"/>
    <w:rsid w:val="6D915A40"/>
    <w:rsid w:val="6D93565A"/>
    <w:rsid w:val="6DD84AF0"/>
    <w:rsid w:val="6E34408C"/>
    <w:rsid w:val="6E445903"/>
    <w:rsid w:val="6E5214F8"/>
    <w:rsid w:val="6E861E9A"/>
    <w:rsid w:val="6E8A511F"/>
    <w:rsid w:val="6E9F0928"/>
    <w:rsid w:val="6EA14B04"/>
    <w:rsid w:val="6ED7592E"/>
    <w:rsid w:val="6F1C2679"/>
    <w:rsid w:val="6F1D0466"/>
    <w:rsid w:val="6F232964"/>
    <w:rsid w:val="6F524050"/>
    <w:rsid w:val="6FAF14A2"/>
    <w:rsid w:val="701B62CB"/>
    <w:rsid w:val="701C4FCF"/>
    <w:rsid w:val="702F334F"/>
    <w:rsid w:val="707F0E75"/>
    <w:rsid w:val="708C3DCD"/>
    <w:rsid w:val="709D579F"/>
    <w:rsid w:val="70D14491"/>
    <w:rsid w:val="70DB7CE8"/>
    <w:rsid w:val="71565DE4"/>
    <w:rsid w:val="71757854"/>
    <w:rsid w:val="71D141F3"/>
    <w:rsid w:val="71EA3EFC"/>
    <w:rsid w:val="71F02E49"/>
    <w:rsid w:val="7220072D"/>
    <w:rsid w:val="72513250"/>
    <w:rsid w:val="728361F1"/>
    <w:rsid w:val="72872785"/>
    <w:rsid w:val="72AE3249"/>
    <w:rsid w:val="72C63249"/>
    <w:rsid w:val="731E2BC7"/>
    <w:rsid w:val="73201D05"/>
    <w:rsid w:val="733C2BD6"/>
    <w:rsid w:val="734E2D80"/>
    <w:rsid w:val="7379604F"/>
    <w:rsid w:val="739014EB"/>
    <w:rsid w:val="739E02E1"/>
    <w:rsid w:val="73B55490"/>
    <w:rsid w:val="73DD1542"/>
    <w:rsid w:val="740E60E4"/>
    <w:rsid w:val="741B0EB4"/>
    <w:rsid w:val="74475895"/>
    <w:rsid w:val="745C4815"/>
    <w:rsid w:val="747309F8"/>
    <w:rsid w:val="74874E24"/>
    <w:rsid w:val="74BE4A72"/>
    <w:rsid w:val="74E579E9"/>
    <w:rsid w:val="74F01208"/>
    <w:rsid w:val="752130DB"/>
    <w:rsid w:val="75880DCC"/>
    <w:rsid w:val="75C612F4"/>
    <w:rsid w:val="75E023B5"/>
    <w:rsid w:val="75F069C9"/>
    <w:rsid w:val="760D51C1"/>
    <w:rsid w:val="76362B93"/>
    <w:rsid w:val="764838CC"/>
    <w:rsid w:val="764D19B8"/>
    <w:rsid w:val="7657143C"/>
    <w:rsid w:val="765B5641"/>
    <w:rsid w:val="768865A9"/>
    <w:rsid w:val="76937B7C"/>
    <w:rsid w:val="76A66883"/>
    <w:rsid w:val="76B37A8B"/>
    <w:rsid w:val="76C82ED2"/>
    <w:rsid w:val="76D60124"/>
    <w:rsid w:val="771A36A5"/>
    <w:rsid w:val="772F5D52"/>
    <w:rsid w:val="7735228D"/>
    <w:rsid w:val="7738164C"/>
    <w:rsid w:val="77807D43"/>
    <w:rsid w:val="77851372"/>
    <w:rsid w:val="778925D9"/>
    <w:rsid w:val="77B84C6C"/>
    <w:rsid w:val="77C04DF9"/>
    <w:rsid w:val="77CA5D6C"/>
    <w:rsid w:val="77DC4DFE"/>
    <w:rsid w:val="781E387F"/>
    <w:rsid w:val="7838395E"/>
    <w:rsid w:val="786566A0"/>
    <w:rsid w:val="789821DF"/>
    <w:rsid w:val="78E80143"/>
    <w:rsid w:val="78FE426C"/>
    <w:rsid w:val="790A5BC0"/>
    <w:rsid w:val="794247FC"/>
    <w:rsid w:val="79500CDA"/>
    <w:rsid w:val="79644C4A"/>
    <w:rsid w:val="79667075"/>
    <w:rsid w:val="798049CD"/>
    <w:rsid w:val="798A6722"/>
    <w:rsid w:val="799A3A9F"/>
    <w:rsid w:val="79B7342D"/>
    <w:rsid w:val="79FD15FF"/>
    <w:rsid w:val="7A0D4354"/>
    <w:rsid w:val="7A1545F8"/>
    <w:rsid w:val="7A3F3915"/>
    <w:rsid w:val="7A582F29"/>
    <w:rsid w:val="7A7B1A42"/>
    <w:rsid w:val="7AC50ED3"/>
    <w:rsid w:val="7AC878BC"/>
    <w:rsid w:val="7ACE0FB4"/>
    <w:rsid w:val="7B3E234B"/>
    <w:rsid w:val="7B42766E"/>
    <w:rsid w:val="7BFC7D99"/>
    <w:rsid w:val="7C371DE6"/>
    <w:rsid w:val="7C552632"/>
    <w:rsid w:val="7C9760A8"/>
    <w:rsid w:val="7C9E2682"/>
    <w:rsid w:val="7D5B58A7"/>
    <w:rsid w:val="7D821FA4"/>
    <w:rsid w:val="7DA24B10"/>
    <w:rsid w:val="7DB35B49"/>
    <w:rsid w:val="7DC65F9E"/>
    <w:rsid w:val="7DCF7A31"/>
    <w:rsid w:val="7DD4587F"/>
    <w:rsid w:val="7E0E69F7"/>
    <w:rsid w:val="7E112940"/>
    <w:rsid w:val="7E112DD1"/>
    <w:rsid w:val="7E182024"/>
    <w:rsid w:val="7E297DCF"/>
    <w:rsid w:val="7E5623CA"/>
    <w:rsid w:val="7E617E0B"/>
    <w:rsid w:val="7E682C07"/>
    <w:rsid w:val="7E6D0BB5"/>
    <w:rsid w:val="7E8337E7"/>
    <w:rsid w:val="7EAC151F"/>
    <w:rsid w:val="7EDA3AF6"/>
    <w:rsid w:val="7EE2301E"/>
    <w:rsid w:val="7EFF59AD"/>
    <w:rsid w:val="7F1C3C57"/>
    <w:rsid w:val="7F233313"/>
    <w:rsid w:val="7F3545C8"/>
    <w:rsid w:val="7F6D5E20"/>
    <w:rsid w:val="7F815817"/>
    <w:rsid w:val="7F8F0CE0"/>
    <w:rsid w:val="7FB1091F"/>
    <w:rsid w:val="BDF6C6F4"/>
    <w:rsid w:val="EBFDDCB5"/>
    <w:rsid w:val="F9CDB7C4"/>
    <w:rsid w:val="FFFF97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39"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0" w:name="caption"/>
    <w:lsdException w:qFormat="1" w:unhideWhenUsed="0" w:uiPriority="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9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85"/>
    <w:qFormat/>
    <w:uiPriority w:val="0"/>
    <w:pPr>
      <w:keepNext/>
      <w:tabs>
        <w:tab w:val="left" w:pos="1440"/>
        <w:tab w:val="left" w:pos="5670"/>
      </w:tabs>
      <w:spacing w:beforeLines="100" w:afterLines="100"/>
      <w:ind w:firstLine="2890" w:firstLineChars="1203"/>
      <w:outlineLvl w:val="0"/>
    </w:pPr>
    <w:rPr>
      <w:rFonts w:ascii="黑体" w:eastAsia="黑体"/>
      <w:b/>
      <w:kern w:val="44"/>
      <w:sz w:val="24"/>
      <w:szCs w:val="28"/>
    </w:rPr>
  </w:style>
  <w:style w:type="paragraph" w:styleId="3">
    <w:name w:val="heading 2"/>
    <w:basedOn w:val="1"/>
    <w:next w:val="1"/>
    <w:link w:val="84"/>
    <w:qFormat/>
    <w:uiPriority w:val="0"/>
    <w:pPr>
      <w:keepNext/>
      <w:keepLines/>
      <w:spacing w:before="120" w:after="120"/>
      <w:jc w:val="left"/>
      <w:outlineLvl w:val="1"/>
    </w:pPr>
    <w:rPr>
      <w:rFonts w:ascii="宋体" w:hAnsi="宋体"/>
      <w:b/>
      <w:szCs w:val="24"/>
    </w:rPr>
  </w:style>
  <w:style w:type="paragraph" w:styleId="4">
    <w:name w:val="heading 3"/>
    <w:basedOn w:val="1"/>
    <w:next w:val="5"/>
    <w:link w:val="86"/>
    <w:qFormat/>
    <w:uiPriority w:val="0"/>
    <w:pPr>
      <w:keepNext/>
      <w:keepLines/>
      <w:shd w:val="clear" w:color="auto" w:fill="FFFFFF"/>
      <w:wordWrap w:val="0"/>
      <w:spacing w:line="390" w:lineRule="atLeast"/>
      <w:outlineLvl w:val="2"/>
    </w:pPr>
    <w:rPr>
      <w:rFonts w:ascii="宋体" w:hAnsi="宋体"/>
      <w:b/>
      <w:szCs w:val="21"/>
    </w:rPr>
  </w:style>
  <w:style w:type="paragraph" w:styleId="6">
    <w:name w:val="heading 4"/>
    <w:basedOn w:val="1"/>
    <w:next w:val="1"/>
    <w:link w:val="87"/>
    <w:qFormat/>
    <w:uiPriority w:val="0"/>
    <w:pPr>
      <w:keepNext/>
      <w:keepLines/>
      <w:spacing w:before="120" w:after="120"/>
      <w:outlineLvl w:val="3"/>
    </w:pPr>
    <w:rPr>
      <w:rFonts w:ascii="Arial" w:hAnsi="Arial" w:eastAsia="黑体"/>
      <w:b/>
      <w:sz w:val="28"/>
    </w:rPr>
  </w:style>
  <w:style w:type="paragraph" w:styleId="7">
    <w:name w:val="heading 5"/>
    <w:basedOn w:val="1"/>
    <w:next w:val="5"/>
    <w:link w:val="88"/>
    <w:qFormat/>
    <w:uiPriority w:val="0"/>
    <w:pPr>
      <w:keepNext/>
      <w:autoSpaceDE w:val="0"/>
      <w:autoSpaceDN w:val="0"/>
      <w:adjustRightInd w:val="0"/>
      <w:spacing w:beforeLines="50" w:afterLines="50"/>
      <w:outlineLvl w:val="4"/>
    </w:pPr>
    <w:rPr>
      <w:rFonts w:ascii="黑体" w:eastAsia="黑体"/>
      <w:b/>
      <w:color w:val="000000"/>
      <w:kern w:val="0"/>
      <w:sz w:val="28"/>
    </w:rPr>
  </w:style>
  <w:style w:type="paragraph" w:styleId="8">
    <w:name w:val="heading 6"/>
    <w:basedOn w:val="1"/>
    <w:next w:val="1"/>
    <w:link w:val="89"/>
    <w:qFormat/>
    <w:uiPriority w:val="0"/>
    <w:pPr>
      <w:keepNext/>
      <w:keepLines/>
      <w:spacing w:before="240" w:after="64" w:line="320" w:lineRule="auto"/>
      <w:outlineLvl w:val="5"/>
    </w:pPr>
    <w:rPr>
      <w:rFonts w:ascii="Arial" w:hAnsi="Arial" w:eastAsia="黑体"/>
      <w:b/>
      <w:bCs/>
      <w:sz w:val="24"/>
      <w:szCs w:val="24"/>
    </w:rPr>
  </w:style>
  <w:style w:type="paragraph" w:styleId="9">
    <w:name w:val="heading 7"/>
    <w:basedOn w:val="1"/>
    <w:next w:val="1"/>
    <w:link w:val="90"/>
    <w:qFormat/>
    <w:uiPriority w:val="0"/>
    <w:pPr>
      <w:keepNext/>
      <w:keepLines/>
      <w:spacing w:before="240" w:after="64" w:line="320" w:lineRule="auto"/>
      <w:outlineLvl w:val="6"/>
    </w:pPr>
    <w:rPr>
      <w:b/>
      <w:bCs/>
      <w:sz w:val="24"/>
      <w:szCs w:val="24"/>
    </w:rPr>
  </w:style>
  <w:style w:type="paragraph" w:styleId="10">
    <w:name w:val="heading 8"/>
    <w:basedOn w:val="1"/>
    <w:next w:val="1"/>
    <w:link w:val="91"/>
    <w:qFormat/>
    <w:uiPriority w:val="0"/>
    <w:pPr>
      <w:keepNext/>
      <w:keepLines/>
      <w:spacing w:before="240" w:after="64" w:line="320" w:lineRule="auto"/>
      <w:outlineLvl w:val="7"/>
    </w:pPr>
    <w:rPr>
      <w:rFonts w:ascii="Arial" w:hAnsi="Arial" w:eastAsia="黑体"/>
      <w:sz w:val="24"/>
      <w:szCs w:val="24"/>
    </w:rPr>
  </w:style>
  <w:style w:type="paragraph" w:styleId="11">
    <w:name w:val="heading 9"/>
    <w:basedOn w:val="1"/>
    <w:next w:val="1"/>
    <w:link w:val="92"/>
    <w:qFormat/>
    <w:uiPriority w:val="0"/>
    <w:pPr>
      <w:keepNext/>
      <w:keepLines/>
      <w:spacing w:before="240" w:after="64" w:line="320" w:lineRule="auto"/>
      <w:outlineLvl w:val="8"/>
    </w:pPr>
    <w:rPr>
      <w:rFonts w:ascii="Arial" w:hAnsi="Arial" w:eastAsia="黑体"/>
      <w:szCs w:val="21"/>
    </w:rPr>
  </w:style>
  <w:style w:type="character" w:default="1" w:styleId="71">
    <w:name w:val="Default Paragraph Font"/>
    <w:semiHidden/>
    <w:unhideWhenUsed/>
    <w:qFormat/>
    <w:uiPriority w:val="1"/>
  </w:style>
  <w:style w:type="table" w:default="1" w:styleId="6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12">
    <w:name w:val="List 3"/>
    <w:basedOn w:val="1"/>
    <w:qFormat/>
    <w:uiPriority w:val="0"/>
    <w:pPr>
      <w:ind w:left="1260" w:hanging="420"/>
    </w:pPr>
  </w:style>
  <w:style w:type="paragraph" w:styleId="13">
    <w:name w:val="toc 7"/>
    <w:basedOn w:val="1"/>
    <w:next w:val="1"/>
    <w:semiHidden/>
    <w:qFormat/>
    <w:uiPriority w:val="0"/>
    <w:pPr>
      <w:ind w:left="1260"/>
      <w:jc w:val="left"/>
    </w:pPr>
    <w:rPr>
      <w:sz w:val="18"/>
    </w:rPr>
  </w:style>
  <w:style w:type="paragraph" w:styleId="14">
    <w:name w:val="List Number 2"/>
    <w:basedOn w:val="1"/>
    <w:qFormat/>
    <w:uiPriority w:val="0"/>
    <w:pPr>
      <w:tabs>
        <w:tab w:val="left" w:pos="1440"/>
      </w:tabs>
      <w:spacing w:line="360" w:lineRule="auto"/>
      <w:ind w:left="1440" w:hanging="1440"/>
    </w:pPr>
    <w:rPr>
      <w:sz w:val="24"/>
      <w:szCs w:val="24"/>
    </w:rPr>
  </w:style>
  <w:style w:type="paragraph" w:styleId="15">
    <w:name w:val="index 8"/>
    <w:basedOn w:val="1"/>
    <w:next w:val="1"/>
    <w:semiHidden/>
    <w:qFormat/>
    <w:uiPriority w:val="0"/>
    <w:pPr>
      <w:ind w:left="2940"/>
    </w:pPr>
  </w:style>
  <w:style w:type="paragraph" w:styleId="16">
    <w:name w:val="List Number"/>
    <w:basedOn w:val="1"/>
    <w:qFormat/>
    <w:uiPriority w:val="0"/>
    <w:pPr>
      <w:tabs>
        <w:tab w:val="left" w:pos="2952"/>
      </w:tabs>
      <w:ind w:left="2952" w:hanging="432"/>
    </w:pPr>
    <w:rPr>
      <w:szCs w:val="24"/>
    </w:rPr>
  </w:style>
  <w:style w:type="paragraph" w:styleId="17">
    <w:name w:val="index 5"/>
    <w:basedOn w:val="1"/>
    <w:next w:val="1"/>
    <w:semiHidden/>
    <w:qFormat/>
    <w:uiPriority w:val="0"/>
    <w:pPr>
      <w:ind w:left="1680"/>
    </w:pPr>
  </w:style>
  <w:style w:type="paragraph" w:styleId="18">
    <w:name w:val="Document Map"/>
    <w:basedOn w:val="1"/>
    <w:link w:val="93"/>
    <w:semiHidden/>
    <w:qFormat/>
    <w:uiPriority w:val="0"/>
    <w:pPr>
      <w:shd w:val="clear" w:color="auto" w:fill="000080"/>
    </w:pPr>
  </w:style>
  <w:style w:type="paragraph" w:styleId="19">
    <w:name w:val="annotation text"/>
    <w:basedOn w:val="1"/>
    <w:link w:val="94"/>
    <w:qFormat/>
    <w:uiPriority w:val="99"/>
    <w:pPr>
      <w:jc w:val="left"/>
    </w:pPr>
  </w:style>
  <w:style w:type="paragraph" w:styleId="20">
    <w:name w:val="index 6"/>
    <w:basedOn w:val="1"/>
    <w:next w:val="1"/>
    <w:semiHidden/>
    <w:qFormat/>
    <w:uiPriority w:val="0"/>
    <w:pPr>
      <w:ind w:left="2100"/>
    </w:pPr>
  </w:style>
  <w:style w:type="paragraph" w:styleId="21">
    <w:name w:val="Salutation"/>
    <w:basedOn w:val="1"/>
    <w:next w:val="1"/>
    <w:qFormat/>
    <w:uiPriority w:val="0"/>
    <w:rPr>
      <w:rFonts w:ascii="仿宋_GB2312" w:eastAsia="仿宋_GB2312"/>
      <w:sz w:val="28"/>
    </w:rPr>
  </w:style>
  <w:style w:type="paragraph" w:styleId="22">
    <w:name w:val="Body Text 3"/>
    <w:basedOn w:val="1"/>
    <w:qFormat/>
    <w:uiPriority w:val="0"/>
    <w:rPr>
      <w:rFonts w:ascii="仿宋_GB2312" w:hAnsi="Arial" w:eastAsia="仿宋_GB2312"/>
      <w:sz w:val="32"/>
    </w:rPr>
  </w:style>
  <w:style w:type="paragraph" w:styleId="23">
    <w:name w:val="Body Text"/>
    <w:basedOn w:val="1"/>
    <w:next w:val="1"/>
    <w:qFormat/>
    <w:uiPriority w:val="0"/>
    <w:rPr>
      <w:rFonts w:ascii="楷体_GB2312" w:hAnsi="Arial" w:eastAsia="楷体_GB2312"/>
      <w:sz w:val="28"/>
    </w:rPr>
  </w:style>
  <w:style w:type="paragraph" w:styleId="24">
    <w:name w:val="Body Text Indent"/>
    <w:basedOn w:val="1"/>
    <w:next w:val="25"/>
    <w:link w:val="95"/>
    <w:qFormat/>
    <w:uiPriority w:val="0"/>
    <w:pPr>
      <w:ind w:firstLine="645"/>
    </w:pPr>
    <w:rPr>
      <w:rFonts w:ascii="楷体_GB2312" w:eastAsia="楷体_GB2312"/>
      <w:sz w:val="32"/>
    </w:rPr>
  </w:style>
  <w:style w:type="paragraph" w:styleId="25">
    <w:name w:val="envelope return"/>
    <w:basedOn w:val="1"/>
    <w:qFormat/>
    <w:uiPriority w:val="0"/>
    <w:pPr>
      <w:snapToGrid w:val="0"/>
    </w:pPr>
    <w:rPr>
      <w:rFonts w:ascii="Arial" w:hAnsi="Arial"/>
    </w:rPr>
  </w:style>
  <w:style w:type="paragraph" w:styleId="26">
    <w:name w:val="Block Text"/>
    <w:basedOn w:val="1"/>
    <w:next w:val="23"/>
    <w:qFormat/>
    <w:uiPriority w:val="0"/>
    <w:pPr>
      <w:spacing w:after="120"/>
      <w:ind w:left="1440" w:leftChars="700" w:right="1440" w:rightChars="700"/>
    </w:pPr>
  </w:style>
  <w:style w:type="paragraph" w:styleId="27">
    <w:name w:val="index 4"/>
    <w:basedOn w:val="1"/>
    <w:next w:val="1"/>
    <w:semiHidden/>
    <w:qFormat/>
    <w:uiPriority w:val="0"/>
    <w:pPr>
      <w:ind w:left="1260"/>
    </w:pPr>
  </w:style>
  <w:style w:type="paragraph" w:styleId="28">
    <w:name w:val="toc 5"/>
    <w:basedOn w:val="1"/>
    <w:next w:val="1"/>
    <w:semiHidden/>
    <w:qFormat/>
    <w:uiPriority w:val="0"/>
    <w:pPr>
      <w:ind w:left="840"/>
      <w:jc w:val="left"/>
    </w:pPr>
    <w:rPr>
      <w:sz w:val="18"/>
    </w:rPr>
  </w:style>
  <w:style w:type="paragraph" w:styleId="29">
    <w:name w:val="toc 3"/>
    <w:basedOn w:val="1"/>
    <w:next w:val="1"/>
    <w:semiHidden/>
    <w:qFormat/>
    <w:uiPriority w:val="0"/>
    <w:pPr>
      <w:ind w:left="420"/>
      <w:jc w:val="left"/>
    </w:pPr>
    <w:rPr>
      <w:i/>
      <w:sz w:val="20"/>
    </w:rPr>
  </w:style>
  <w:style w:type="paragraph" w:styleId="30">
    <w:name w:val="Plain Text"/>
    <w:basedOn w:val="1"/>
    <w:link w:val="96"/>
    <w:qFormat/>
    <w:uiPriority w:val="0"/>
    <w:rPr>
      <w:rFonts w:ascii="宋体" w:hAnsi="Courier New"/>
    </w:rPr>
  </w:style>
  <w:style w:type="paragraph" w:styleId="31">
    <w:name w:val="toc 8"/>
    <w:basedOn w:val="1"/>
    <w:next w:val="1"/>
    <w:semiHidden/>
    <w:qFormat/>
    <w:uiPriority w:val="0"/>
    <w:pPr>
      <w:ind w:left="1470"/>
      <w:jc w:val="left"/>
    </w:pPr>
    <w:rPr>
      <w:sz w:val="18"/>
    </w:rPr>
  </w:style>
  <w:style w:type="paragraph" w:styleId="32">
    <w:name w:val="index 3"/>
    <w:basedOn w:val="1"/>
    <w:next w:val="1"/>
    <w:semiHidden/>
    <w:qFormat/>
    <w:uiPriority w:val="0"/>
    <w:pPr>
      <w:ind w:left="840"/>
    </w:pPr>
  </w:style>
  <w:style w:type="paragraph" w:styleId="33">
    <w:name w:val="Date"/>
    <w:basedOn w:val="1"/>
    <w:next w:val="1"/>
    <w:qFormat/>
    <w:uiPriority w:val="0"/>
    <w:pPr>
      <w:ind w:left="100" w:leftChars="2500"/>
    </w:pPr>
    <w:rPr>
      <w:sz w:val="28"/>
    </w:rPr>
  </w:style>
  <w:style w:type="paragraph" w:styleId="34">
    <w:name w:val="Body Text Indent 2"/>
    <w:basedOn w:val="1"/>
    <w:next w:val="35"/>
    <w:link w:val="83"/>
    <w:qFormat/>
    <w:uiPriority w:val="0"/>
    <w:pPr>
      <w:ind w:left="630" w:firstLine="645"/>
    </w:pPr>
    <w:rPr>
      <w:rFonts w:ascii="Arial" w:hAnsi="Arial" w:eastAsia="仿宋_GB2312"/>
      <w:sz w:val="32"/>
    </w:rPr>
  </w:style>
  <w:style w:type="paragraph" w:customStyle="1" w:styleId="35">
    <w:name w:val="xl75"/>
    <w:basedOn w:val="1"/>
    <w:next w:val="36"/>
    <w:qFormat/>
    <w:uiPriority w:val="0"/>
    <w:pPr>
      <w:widowControl/>
      <w:spacing w:before="280" w:after="280"/>
      <w:ind w:left="200" w:firstLine="5320"/>
      <w:jc w:val="center"/>
    </w:pPr>
    <w:rPr>
      <w:rFonts w:ascii="宋体"/>
    </w:rPr>
  </w:style>
  <w:style w:type="paragraph" w:customStyle="1" w:styleId="36">
    <w:name w:val="Test2"/>
    <w:basedOn w:val="3"/>
    <w:next w:val="37"/>
    <w:qFormat/>
    <w:uiPriority w:val="0"/>
    <w:pPr>
      <w:widowControl/>
      <w:adjustRightInd w:val="0"/>
      <w:snapToGrid w:val="0"/>
      <w:spacing w:beforeLines="50" w:afterLines="50" w:line="480" w:lineRule="exact"/>
      <w:jc w:val="center"/>
    </w:pPr>
    <w:rPr>
      <w:rFonts w:ascii="黑体" w:hAnsi="Arial" w:eastAsia="黑体"/>
      <w:bCs/>
      <w:snapToGrid w:val="0"/>
      <w:kern w:val="0"/>
      <w:sz w:val="24"/>
    </w:rPr>
  </w:style>
  <w:style w:type="paragraph" w:customStyle="1" w:styleId="37">
    <w:name w:val="xl59"/>
    <w:basedOn w:val="1"/>
    <w:next w:val="38"/>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38">
    <w:name w:val="方案正文"/>
    <w:basedOn w:val="1"/>
    <w:next w:val="39"/>
    <w:qFormat/>
    <w:uiPriority w:val="0"/>
    <w:pPr>
      <w:spacing w:before="156" w:line="360" w:lineRule="auto"/>
      <w:ind w:firstLine="359" w:firstLineChars="171"/>
      <w:jc w:val="left"/>
    </w:pPr>
    <w:rPr>
      <w:rFonts w:ascii="Arial" w:hAnsi="Arial" w:cs="宋体"/>
      <w:sz w:val="24"/>
      <w:szCs w:val="21"/>
    </w:rPr>
  </w:style>
  <w:style w:type="paragraph" w:customStyle="1" w:styleId="39">
    <w:name w:val="小四 段落 宋体 Char Char Char Char"/>
    <w:basedOn w:val="1"/>
    <w:next w:val="40"/>
    <w:qFormat/>
    <w:uiPriority w:val="0"/>
    <w:pPr>
      <w:spacing w:line="360" w:lineRule="auto"/>
      <w:ind w:right="-33" w:firstLine="480" w:firstLineChars="200"/>
      <w:jc w:val="left"/>
    </w:pPr>
    <w:rPr>
      <w:sz w:val="24"/>
      <w:szCs w:val="24"/>
    </w:rPr>
  </w:style>
  <w:style w:type="paragraph" w:customStyle="1" w:styleId="40">
    <w:name w:val="flType"/>
    <w:basedOn w:val="41"/>
    <w:next w:val="1"/>
    <w:qFormat/>
    <w:uiPriority w:val="0"/>
    <w:pPr>
      <w:spacing w:after="284"/>
    </w:pPr>
    <w:rPr>
      <w:rFonts w:eastAsia="宋体"/>
      <w:b w:val="0"/>
    </w:rPr>
  </w:style>
  <w:style w:type="paragraph" w:customStyle="1" w:styleId="41">
    <w:name w:val="flName"/>
    <w:basedOn w:val="42"/>
    <w:qFormat/>
    <w:uiPriority w:val="0"/>
    <w:pPr>
      <w:spacing w:before="0" w:line="113" w:lineRule="atLeast"/>
    </w:pPr>
  </w:style>
  <w:style w:type="paragraph" w:customStyle="1" w:styleId="42">
    <w:name w:val="flNote"/>
    <w:basedOn w:val="1"/>
    <w:qFormat/>
    <w:uiPriority w:val="0"/>
    <w:pPr>
      <w:adjustRightInd w:val="0"/>
      <w:spacing w:before="567" w:line="360" w:lineRule="atLeast"/>
      <w:jc w:val="center"/>
      <w:textAlignment w:val="baseline"/>
    </w:pPr>
    <w:rPr>
      <w:rFonts w:eastAsia="黑体"/>
      <w:b/>
      <w:kern w:val="0"/>
      <w:sz w:val="24"/>
    </w:rPr>
  </w:style>
  <w:style w:type="paragraph" w:styleId="43">
    <w:name w:val="endnote text"/>
    <w:basedOn w:val="1"/>
    <w:qFormat/>
    <w:uiPriority w:val="0"/>
    <w:pPr>
      <w:snapToGrid w:val="0"/>
      <w:jc w:val="left"/>
    </w:pPr>
    <w:rPr>
      <w:kern w:val="0"/>
      <w:sz w:val="20"/>
      <w:szCs w:val="24"/>
    </w:rPr>
  </w:style>
  <w:style w:type="paragraph" w:styleId="44">
    <w:name w:val="Balloon Text"/>
    <w:basedOn w:val="1"/>
    <w:semiHidden/>
    <w:qFormat/>
    <w:uiPriority w:val="0"/>
    <w:rPr>
      <w:sz w:val="18"/>
      <w:szCs w:val="18"/>
    </w:rPr>
  </w:style>
  <w:style w:type="paragraph" w:styleId="45">
    <w:name w:val="footer"/>
    <w:basedOn w:val="1"/>
    <w:link w:val="97"/>
    <w:qFormat/>
    <w:uiPriority w:val="0"/>
    <w:pPr>
      <w:tabs>
        <w:tab w:val="center" w:pos="4153"/>
        <w:tab w:val="right" w:pos="8306"/>
      </w:tabs>
      <w:snapToGrid w:val="0"/>
      <w:jc w:val="left"/>
    </w:pPr>
    <w:rPr>
      <w:sz w:val="18"/>
    </w:rPr>
  </w:style>
  <w:style w:type="paragraph" w:styleId="46">
    <w:name w:val="header"/>
    <w:basedOn w:val="1"/>
    <w:qFormat/>
    <w:uiPriority w:val="0"/>
    <w:pPr>
      <w:pBdr>
        <w:bottom w:val="single" w:color="auto" w:sz="6" w:space="1"/>
      </w:pBdr>
      <w:tabs>
        <w:tab w:val="center" w:pos="4153"/>
        <w:tab w:val="right" w:pos="8306"/>
      </w:tabs>
      <w:snapToGrid w:val="0"/>
      <w:jc w:val="center"/>
    </w:pPr>
    <w:rPr>
      <w:sz w:val="18"/>
    </w:rPr>
  </w:style>
  <w:style w:type="paragraph" w:styleId="47">
    <w:name w:val="Signature"/>
    <w:basedOn w:val="1"/>
    <w:qFormat/>
    <w:uiPriority w:val="0"/>
    <w:pPr>
      <w:adjustRightInd w:val="0"/>
      <w:spacing w:after="600" w:line="312" w:lineRule="atLeast"/>
      <w:jc w:val="center"/>
      <w:textAlignment w:val="baseline"/>
    </w:pPr>
    <w:rPr>
      <w:rFonts w:eastAsia="仿宋_GB2312"/>
      <w:kern w:val="0"/>
      <w:sz w:val="24"/>
    </w:rPr>
  </w:style>
  <w:style w:type="paragraph" w:styleId="48">
    <w:name w:val="toc 1"/>
    <w:basedOn w:val="1"/>
    <w:next w:val="1"/>
    <w:qFormat/>
    <w:uiPriority w:val="39"/>
    <w:pPr>
      <w:spacing w:before="120" w:after="120"/>
      <w:jc w:val="left"/>
    </w:pPr>
    <w:rPr>
      <w:b/>
      <w:caps/>
      <w:sz w:val="20"/>
    </w:rPr>
  </w:style>
  <w:style w:type="paragraph" w:styleId="49">
    <w:name w:val="toc 4"/>
    <w:basedOn w:val="1"/>
    <w:next w:val="1"/>
    <w:semiHidden/>
    <w:qFormat/>
    <w:uiPriority w:val="0"/>
    <w:pPr>
      <w:ind w:left="630"/>
      <w:jc w:val="left"/>
    </w:pPr>
    <w:rPr>
      <w:sz w:val="18"/>
    </w:rPr>
  </w:style>
  <w:style w:type="paragraph" w:styleId="50">
    <w:name w:val="index heading"/>
    <w:basedOn w:val="1"/>
    <w:next w:val="51"/>
    <w:semiHidden/>
    <w:qFormat/>
    <w:uiPriority w:val="0"/>
  </w:style>
  <w:style w:type="paragraph" w:styleId="51">
    <w:name w:val="index 1"/>
    <w:basedOn w:val="1"/>
    <w:next w:val="1"/>
    <w:semiHidden/>
    <w:qFormat/>
    <w:uiPriority w:val="0"/>
    <w:rPr>
      <w:rFonts w:ascii="仿宋_GB2312" w:hAnsi="宋体" w:eastAsia="仿宋_GB2312"/>
      <w:sz w:val="30"/>
      <w:szCs w:val="24"/>
    </w:rPr>
  </w:style>
  <w:style w:type="paragraph" w:styleId="52">
    <w:name w:val="Subtitle"/>
    <w:basedOn w:val="1"/>
    <w:next w:val="1"/>
    <w:qFormat/>
    <w:uiPriority w:val="0"/>
    <w:pPr>
      <w:widowControl/>
      <w:spacing w:after="600" w:line="276" w:lineRule="auto"/>
      <w:jc w:val="left"/>
    </w:pPr>
    <w:rPr>
      <w:rFonts w:ascii="Cambria" w:hAnsi="Cambria"/>
      <w:i/>
      <w:iCs/>
      <w:spacing w:val="13"/>
      <w:kern w:val="0"/>
      <w:sz w:val="24"/>
      <w:szCs w:val="24"/>
      <w:lang w:eastAsia="en-US" w:bidi="en-US"/>
    </w:rPr>
  </w:style>
  <w:style w:type="paragraph" w:styleId="53">
    <w:name w:val="footnote text"/>
    <w:basedOn w:val="1"/>
    <w:qFormat/>
    <w:uiPriority w:val="0"/>
    <w:pPr>
      <w:snapToGrid w:val="0"/>
      <w:jc w:val="left"/>
    </w:pPr>
    <w:rPr>
      <w:sz w:val="18"/>
      <w:szCs w:val="18"/>
    </w:rPr>
  </w:style>
  <w:style w:type="paragraph" w:styleId="54">
    <w:name w:val="toc 6"/>
    <w:basedOn w:val="1"/>
    <w:next w:val="1"/>
    <w:semiHidden/>
    <w:qFormat/>
    <w:uiPriority w:val="0"/>
    <w:pPr>
      <w:ind w:left="1050"/>
      <w:jc w:val="left"/>
    </w:pPr>
    <w:rPr>
      <w:sz w:val="18"/>
    </w:rPr>
  </w:style>
  <w:style w:type="paragraph" w:styleId="55">
    <w:name w:val="Body Text Indent 3"/>
    <w:basedOn w:val="1"/>
    <w:link w:val="98"/>
    <w:qFormat/>
    <w:uiPriority w:val="0"/>
    <w:pPr>
      <w:ind w:left="645" w:firstLine="645"/>
    </w:pPr>
    <w:rPr>
      <w:rFonts w:ascii="Arial" w:hAnsi="Arial" w:eastAsia="仿宋_GB2312"/>
      <w:color w:val="FFFF00"/>
      <w:sz w:val="32"/>
    </w:rPr>
  </w:style>
  <w:style w:type="paragraph" w:styleId="56">
    <w:name w:val="index 7"/>
    <w:basedOn w:val="1"/>
    <w:next w:val="1"/>
    <w:semiHidden/>
    <w:qFormat/>
    <w:uiPriority w:val="0"/>
    <w:pPr>
      <w:ind w:left="2520"/>
    </w:pPr>
  </w:style>
  <w:style w:type="paragraph" w:styleId="57">
    <w:name w:val="index 9"/>
    <w:basedOn w:val="1"/>
    <w:next w:val="1"/>
    <w:semiHidden/>
    <w:qFormat/>
    <w:uiPriority w:val="0"/>
    <w:pPr>
      <w:ind w:left="3360"/>
    </w:pPr>
  </w:style>
  <w:style w:type="paragraph" w:styleId="58">
    <w:name w:val="table of figures"/>
    <w:basedOn w:val="1"/>
    <w:next w:val="1"/>
    <w:semiHidden/>
    <w:qFormat/>
    <w:uiPriority w:val="0"/>
    <w:pPr>
      <w:ind w:left="840" w:hanging="420"/>
    </w:pPr>
  </w:style>
  <w:style w:type="paragraph" w:styleId="59">
    <w:name w:val="toc 2"/>
    <w:basedOn w:val="1"/>
    <w:next w:val="1"/>
    <w:semiHidden/>
    <w:qFormat/>
    <w:uiPriority w:val="0"/>
    <w:pPr>
      <w:ind w:left="210"/>
      <w:jc w:val="left"/>
    </w:pPr>
    <w:rPr>
      <w:smallCaps/>
      <w:sz w:val="20"/>
    </w:rPr>
  </w:style>
  <w:style w:type="paragraph" w:styleId="60">
    <w:name w:val="toc 9"/>
    <w:basedOn w:val="1"/>
    <w:next w:val="1"/>
    <w:semiHidden/>
    <w:qFormat/>
    <w:uiPriority w:val="0"/>
    <w:pPr>
      <w:ind w:left="1680"/>
      <w:jc w:val="left"/>
    </w:pPr>
    <w:rPr>
      <w:sz w:val="18"/>
    </w:rPr>
  </w:style>
  <w:style w:type="paragraph" w:styleId="61">
    <w:name w:val="Body Text 2"/>
    <w:basedOn w:val="1"/>
    <w:qFormat/>
    <w:uiPriority w:val="0"/>
    <w:pPr>
      <w:widowControl/>
      <w:jc w:val="center"/>
    </w:pPr>
    <w:rPr>
      <w:rFonts w:ascii="楷体_GB2312" w:eastAsia="楷体_GB2312"/>
      <w:sz w:val="28"/>
    </w:rPr>
  </w:style>
  <w:style w:type="paragraph" w:styleId="62">
    <w:name w:val="HTML Preformatted"/>
    <w:basedOn w:val="1"/>
    <w:link w:val="9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rPr>
  </w:style>
  <w:style w:type="paragraph" w:styleId="63">
    <w:name w:val="Normal (Web)"/>
    <w:basedOn w:val="1"/>
    <w:qFormat/>
    <w:uiPriority w:val="99"/>
    <w:pPr>
      <w:widowControl/>
      <w:spacing w:before="100" w:beforeAutospacing="1" w:after="100" w:afterAutospacing="1"/>
      <w:jc w:val="left"/>
    </w:pPr>
    <w:rPr>
      <w:rFonts w:ascii="Arial" w:hAnsi="Arial" w:eastAsia="Arial Unicode MS" w:cs="Arial"/>
      <w:kern w:val="0"/>
      <w:sz w:val="24"/>
      <w:szCs w:val="24"/>
    </w:rPr>
  </w:style>
  <w:style w:type="paragraph" w:styleId="64">
    <w:name w:val="index 2"/>
    <w:basedOn w:val="1"/>
    <w:next w:val="1"/>
    <w:semiHidden/>
    <w:qFormat/>
    <w:uiPriority w:val="0"/>
    <w:pPr>
      <w:ind w:left="420"/>
    </w:pPr>
  </w:style>
  <w:style w:type="paragraph" w:styleId="65">
    <w:name w:val="Title"/>
    <w:basedOn w:val="1"/>
    <w:link w:val="100"/>
    <w:qFormat/>
    <w:uiPriority w:val="0"/>
    <w:pPr>
      <w:widowControl/>
      <w:overflowPunct w:val="0"/>
      <w:autoSpaceDE w:val="0"/>
      <w:autoSpaceDN w:val="0"/>
      <w:adjustRightInd w:val="0"/>
      <w:spacing w:line="420" w:lineRule="exact"/>
      <w:jc w:val="center"/>
      <w:textAlignment w:val="baseline"/>
    </w:pPr>
    <w:rPr>
      <w:rFonts w:eastAsia="黑体"/>
      <w:b/>
      <w:kern w:val="0"/>
      <w:sz w:val="28"/>
      <w:lang w:val="en-GB"/>
    </w:rPr>
  </w:style>
  <w:style w:type="paragraph" w:styleId="66">
    <w:name w:val="annotation subject"/>
    <w:basedOn w:val="19"/>
    <w:next w:val="19"/>
    <w:link w:val="101"/>
    <w:semiHidden/>
    <w:qFormat/>
    <w:uiPriority w:val="0"/>
    <w:rPr>
      <w:b/>
      <w:bCs/>
    </w:rPr>
  </w:style>
  <w:style w:type="paragraph" w:styleId="67">
    <w:name w:val="Body Text First Indent"/>
    <w:basedOn w:val="23"/>
    <w:link w:val="102"/>
    <w:qFormat/>
    <w:uiPriority w:val="0"/>
    <w:pPr>
      <w:spacing w:after="120"/>
      <w:ind w:firstLine="420" w:firstLineChars="100"/>
    </w:pPr>
    <w:rPr>
      <w:rFonts w:ascii="Times New Roman" w:hAnsi="Times New Roman" w:eastAsia="宋体"/>
      <w:sz w:val="21"/>
      <w:szCs w:val="24"/>
    </w:rPr>
  </w:style>
  <w:style w:type="paragraph" w:styleId="68">
    <w:name w:val="Body Text First Indent 2"/>
    <w:basedOn w:val="24"/>
    <w:next w:val="1"/>
    <w:qFormat/>
    <w:uiPriority w:val="0"/>
    <w:pPr>
      <w:adjustRightInd w:val="0"/>
      <w:spacing w:line="360" w:lineRule="atLeast"/>
      <w:ind w:firstLine="420" w:firstLineChars="200"/>
      <w:jc w:val="left"/>
      <w:textAlignment w:val="baseline"/>
    </w:pPr>
    <w:rPr>
      <w:rFonts w:ascii="Calibri" w:hAnsi="Calibri" w:eastAsia="宋体" w:cs="Times New Roman"/>
      <w:kern w:val="0"/>
      <w:szCs w:val="24"/>
    </w:rPr>
  </w:style>
  <w:style w:type="table" w:styleId="70">
    <w:name w:val="Table Grid"/>
    <w:basedOn w:val="6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2">
    <w:name w:val="Strong"/>
    <w:qFormat/>
    <w:uiPriority w:val="0"/>
    <w:rPr>
      <w:b/>
      <w:bCs/>
    </w:rPr>
  </w:style>
  <w:style w:type="character" w:styleId="73">
    <w:name w:val="endnote reference"/>
    <w:qFormat/>
    <w:uiPriority w:val="0"/>
    <w:rPr>
      <w:vertAlign w:val="superscript"/>
    </w:rPr>
  </w:style>
  <w:style w:type="character" w:styleId="74">
    <w:name w:val="page number"/>
    <w:qFormat/>
    <w:uiPriority w:val="0"/>
  </w:style>
  <w:style w:type="character" w:styleId="75">
    <w:name w:val="FollowedHyperlink"/>
    <w:qFormat/>
    <w:uiPriority w:val="0"/>
    <w:rPr>
      <w:color w:val="800080"/>
      <w:u w:val="single"/>
    </w:rPr>
  </w:style>
  <w:style w:type="character" w:styleId="76">
    <w:name w:val="Emphasis"/>
    <w:qFormat/>
    <w:uiPriority w:val="0"/>
    <w:rPr>
      <w:b/>
      <w:bCs/>
      <w:i/>
      <w:iCs/>
      <w:spacing w:val="10"/>
      <w:shd w:val="clear" w:color="auto" w:fill="auto"/>
    </w:rPr>
  </w:style>
  <w:style w:type="character" w:styleId="77">
    <w:name w:val="line number"/>
    <w:qFormat/>
    <w:uiPriority w:val="0"/>
  </w:style>
  <w:style w:type="character" w:styleId="78">
    <w:name w:val="HTML Typewriter"/>
    <w:qFormat/>
    <w:uiPriority w:val="0"/>
    <w:rPr>
      <w:rFonts w:ascii="宋体" w:hAnsi="宋体" w:eastAsia="宋体" w:cs="宋体"/>
      <w:sz w:val="24"/>
      <w:szCs w:val="24"/>
    </w:rPr>
  </w:style>
  <w:style w:type="character" w:styleId="79">
    <w:name w:val="Hyperlink"/>
    <w:qFormat/>
    <w:uiPriority w:val="99"/>
    <w:rPr>
      <w:color w:val="0000FF"/>
      <w:u w:val="single"/>
    </w:rPr>
  </w:style>
  <w:style w:type="character" w:styleId="80">
    <w:name w:val="annotation reference"/>
    <w:qFormat/>
    <w:uiPriority w:val="0"/>
    <w:rPr>
      <w:sz w:val="21"/>
    </w:rPr>
  </w:style>
  <w:style w:type="character" w:styleId="81">
    <w:name w:val="footnote reference"/>
    <w:qFormat/>
    <w:uiPriority w:val="0"/>
    <w:rPr>
      <w:vertAlign w:val="superscript"/>
    </w:rPr>
  </w:style>
  <w:style w:type="character" w:styleId="82">
    <w:name w:val="HTML Sample"/>
    <w:qFormat/>
    <w:uiPriority w:val="0"/>
    <w:rPr>
      <w:rFonts w:ascii="Courier New" w:hAnsi="宋体" w:eastAsia="宋体" w:cs="Courier New"/>
    </w:rPr>
  </w:style>
  <w:style w:type="character" w:customStyle="1" w:styleId="83">
    <w:name w:val="正文文本缩进 2 字符"/>
    <w:link w:val="34"/>
    <w:qFormat/>
    <w:uiPriority w:val="0"/>
    <w:rPr>
      <w:rFonts w:ascii="Arial" w:hAnsi="Arial" w:eastAsia="仿宋_GB2312"/>
      <w:kern w:val="2"/>
      <w:sz w:val="32"/>
      <w:lang w:val="en-US" w:eastAsia="zh-CN" w:bidi="ar-SA"/>
    </w:rPr>
  </w:style>
  <w:style w:type="character" w:customStyle="1" w:styleId="84">
    <w:name w:val="标题 2 字符"/>
    <w:link w:val="3"/>
    <w:qFormat/>
    <w:uiPriority w:val="0"/>
    <w:rPr>
      <w:rFonts w:ascii="宋体" w:hAnsi="宋体" w:eastAsia="宋体"/>
      <w:b/>
      <w:kern w:val="2"/>
      <w:sz w:val="21"/>
      <w:szCs w:val="24"/>
      <w:lang w:val="en-US" w:eastAsia="zh-CN" w:bidi="ar-SA"/>
    </w:rPr>
  </w:style>
  <w:style w:type="character" w:customStyle="1" w:styleId="85">
    <w:name w:val="标题 1 字符"/>
    <w:link w:val="2"/>
    <w:qFormat/>
    <w:uiPriority w:val="0"/>
    <w:rPr>
      <w:rFonts w:ascii="黑体" w:eastAsia="黑体"/>
      <w:b/>
      <w:kern w:val="44"/>
      <w:sz w:val="24"/>
      <w:szCs w:val="28"/>
      <w:lang w:val="en-US" w:eastAsia="zh-CN" w:bidi="ar-SA"/>
    </w:rPr>
  </w:style>
  <w:style w:type="character" w:customStyle="1" w:styleId="86">
    <w:name w:val="标题 3 字符"/>
    <w:link w:val="4"/>
    <w:qFormat/>
    <w:uiPriority w:val="0"/>
    <w:rPr>
      <w:rFonts w:ascii="宋体" w:hAnsi="宋体" w:eastAsia="宋体"/>
      <w:b/>
      <w:kern w:val="2"/>
      <w:sz w:val="21"/>
      <w:szCs w:val="21"/>
      <w:shd w:val="clear" w:color="auto" w:fill="FFFFFF"/>
    </w:rPr>
  </w:style>
  <w:style w:type="character" w:customStyle="1" w:styleId="87">
    <w:name w:val="标题 4 字符"/>
    <w:link w:val="6"/>
    <w:qFormat/>
    <w:uiPriority w:val="0"/>
    <w:rPr>
      <w:rFonts w:ascii="Arial" w:hAnsi="Arial" w:eastAsia="黑体"/>
      <w:b/>
      <w:kern w:val="2"/>
      <w:sz w:val="28"/>
      <w:lang w:val="en-US" w:eastAsia="zh-CN" w:bidi="ar-SA"/>
    </w:rPr>
  </w:style>
  <w:style w:type="character" w:customStyle="1" w:styleId="88">
    <w:name w:val="标题 5 字符"/>
    <w:link w:val="7"/>
    <w:qFormat/>
    <w:uiPriority w:val="0"/>
    <w:rPr>
      <w:rFonts w:ascii="黑体" w:eastAsia="黑体"/>
      <w:b/>
      <w:color w:val="000000"/>
      <w:sz w:val="28"/>
      <w:lang w:val="en-US" w:eastAsia="zh-CN" w:bidi="ar-SA"/>
    </w:rPr>
  </w:style>
  <w:style w:type="character" w:customStyle="1" w:styleId="89">
    <w:name w:val="标题 6 字符"/>
    <w:link w:val="8"/>
    <w:qFormat/>
    <w:uiPriority w:val="0"/>
    <w:rPr>
      <w:rFonts w:ascii="Arial" w:hAnsi="Arial" w:eastAsia="黑体"/>
      <w:b/>
      <w:bCs/>
      <w:kern w:val="2"/>
      <w:sz w:val="24"/>
      <w:szCs w:val="24"/>
      <w:lang w:val="en-US" w:eastAsia="zh-CN" w:bidi="ar-SA"/>
    </w:rPr>
  </w:style>
  <w:style w:type="character" w:customStyle="1" w:styleId="90">
    <w:name w:val="标题 7 字符"/>
    <w:link w:val="9"/>
    <w:qFormat/>
    <w:uiPriority w:val="0"/>
    <w:rPr>
      <w:rFonts w:eastAsia="宋体"/>
      <w:b/>
      <w:bCs/>
      <w:kern w:val="2"/>
      <w:sz w:val="24"/>
      <w:szCs w:val="24"/>
      <w:lang w:val="en-US" w:eastAsia="zh-CN" w:bidi="ar-SA"/>
    </w:rPr>
  </w:style>
  <w:style w:type="character" w:customStyle="1" w:styleId="91">
    <w:name w:val="标题 8 字符"/>
    <w:link w:val="10"/>
    <w:qFormat/>
    <w:uiPriority w:val="0"/>
    <w:rPr>
      <w:rFonts w:ascii="Arial" w:hAnsi="Arial" w:eastAsia="黑体"/>
      <w:kern w:val="2"/>
      <w:sz w:val="24"/>
      <w:szCs w:val="24"/>
      <w:lang w:val="en-US" w:eastAsia="zh-CN" w:bidi="ar-SA"/>
    </w:rPr>
  </w:style>
  <w:style w:type="character" w:customStyle="1" w:styleId="92">
    <w:name w:val="标题 9 字符"/>
    <w:link w:val="11"/>
    <w:qFormat/>
    <w:uiPriority w:val="0"/>
    <w:rPr>
      <w:rFonts w:ascii="Arial" w:hAnsi="Arial" w:eastAsia="黑体"/>
      <w:kern w:val="2"/>
      <w:sz w:val="21"/>
      <w:szCs w:val="21"/>
      <w:lang w:val="en-US" w:eastAsia="zh-CN" w:bidi="ar-SA"/>
    </w:rPr>
  </w:style>
  <w:style w:type="character" w:customStyle="1" w:styleId="93">
    <w:name w:val="文档结构图 字符"/>
    <w:link w:val="18"/>
    <w:qFormat/>
    <w:uiPriority w:val="0"/>
    <w:rPr>
      <w:rFonts w:eastAsia="宋体"/>
      <w:kern w:val="2"/>
      <w:sz w:val="21"/>
      <w:lang w:val="en-US" w:eastAsia="zh-CN" w:bidi="ar-SA"/>
    </w:rPr>
  </w:style>
  <w:style w:type="character" w:customStyle="1" w:styleId="94">
    <w:name w:val="批注文字 字符"/>
    <w:link w:val="19"/>
    <w:qFormat/>
    <w:uiPriority w:val="99"/>
    <w:rPr>
      <w:rFonts w:eastAsia="宋体"/>
      <w:kern w:val="2"/>
      <w:sz w:val="21"/>
      <w:lang w:val="en-US" w:eastAsia="zh-CN" w:bidi="ar-SA"/>
    </w:rPr>
  </w:style>
  <w:style w:type="character" w:customStyle="1" w:styleId="95">
    <w:name w:val="正文文本缩进 字符"/>
    <w:link w:val="24"/>
    <w:qFormat/>
    <w:uiPriority w:val="0"/>
    <w:rPr>
      <w:rFonts w:ascii="楷体_GB2312" w:eastAsia="楷体_GB2312"/>
      <w:kern w:val="2"/>
      <w:sz w:val="32"/>
      <w:lang w:val="en-US" w:eastAsia="zh-CN" w:bidi="ar-SA"/>
    </w:rPr>
  </w:style>
  <w:style w:type="character" w:customStyle="1" w:styleId="96">
    <w:name w:val="纯文本 字符"/>
    <w:link w:val="30"/>
    <w:qFormat/>
    <w:uiPriority w:val="0"/>
    <w:rPr>
      <w:rFonts w:ascii="宋体" w:hAnsi="Courier New" w:eastAsia="宋体"/>
      <w:kern w:val="2"/>
      <w:sz w:val="21"/>
      <w:lang w:val="en-US" w:eastAsia="zh-CN" w:bidi="ar-SA"/>
    </w:rPr>
  </w:style>
  <w:style w:type="character" w:customStyle="1" w:styleId="97">
    <w:name w:val="页脚 字符"/>
    <w:link w:val="45"/>
    <w:qFormat/>
    <w:uiPriority w:val="0"/>
    <w:rPr>
      <w:kern w:val="2"/>
      <w:sz w:val="18"/>
    </w:rPr>
  </w:style>
  <w:style w:type="character" w:customStyle="1" w:styleId="98">
    <w:name w:val="正文文本缩进 3 字符"/>
    <w:link w:val="55"/>
    <w:qFormat/>
    <w:uiPriority w:val="0"/>
    <w:rPr>
      <w:rFonts w:ascii="Arial" w:hAnsi="Arial" w:eastAsia="仿宋_GB2312"/>
      <w:color w:val="FFFF00"/>
      <w:kern w:val="2"/>
      <w:sz w:val="32"/>
      <w:lang w:val="en-US" w:eastAsia="zh-CN" w:bidi="ar-SA"/>
    </w:rPr>
  </w:style>
  <w:style w:type="character" w:customStyle="1" w:styleId="99">
    <w:name w:val="HTML 预设格式 字符"/>
    <w:link w:val="62"/>
    <w:qFormat/>
    <w:uiPriority w:val="0"/>
    <w:rPr>
      <w:rFonts w:ascii="黑体" w:hAnsi="Courier New" w:eastAsia="黑体" w:cs="Courier New"/>
      <w:lang w:val="en-US" w:eastAsia="zh-CN" w:bidi="ar-SA"/>
    </w:rPr>
  </w:style>
  <w:style w:type="character" w:customStyle="1" w:styleId="100">
    <w:name w:val="标题 字符"/>
    <w:link w:val="65"/>
    <w:qFormat/>
    <w:uiPriority w:val="0"/>
    <w:rPr>
      <w:rFonts w:eastAsia="黑体"/>
      <w:b/>
      <w:sz w:val="28"/>
      <w:lang w:val="en-GB" w:eastAsia="zh-CN" w:bidi="ar-SA"/>
    </w:rPr>
  </w:style>
  <w:style w:type="character" w:customStyle="1" w:styleId="101">
    <w:name w:val="批注主题 字符"/>
    <w:link w:val="66"/>
    <w:qFormat/>
    <w:uiPriority w:val="0"/>
    <w:rPr>
      <w:rFonts w:eastAsia="宋体"/>
      <w:b/>
      <w:bCs/>
      <w:kern w:val="2"/>
      <w:sz w:val="21"/>
      <w:lang w:val="en-US" w:eastAsia="zh-CN" w:bidi="ar-SA"/>
    </w:rPr>
  </w:style>
  <w:style w:type="character" w:customStyle="1" w:styleId="102">
    <w:name w:val="正文文本首行缩进 字符"/>
    <w:link w:val="67"/>
    <w:qFormat/>
    <w:uiPriority w:val="0"/>
    <w:rPr>
      <w:kern w:val="2"/>
      <w:sz w:val="21"/>
      <w:szCs w:val="24"/>
    </w:rPr>
  </w:style>
  <w:style w:type="character" w:customStyle="1" w:styleId="103">
    <w:name w:val="title_emph1"/>
    <w:qFormat/>
    <w:uiPriority w:val="0"/>
    <w:rPr>
      <w:rFonts w:ascii="Arial" w:cs="Arial"/>
      <w:b/>
      <w:bCs/>
      <w:sz w:val="18"/>
      <w:szCs w:val="18"/>
    </w:rPr>
  </w:style>
  <w:style w:type="character" w:customStyle="1" w:styleId="104">
    <w:name w:val="font81"/>
    <w:qFormat/>
    <w:uiPriority w:val="0"/>
    <w:rPr>
      <w:rFonts w:hint="eastAsia" w:ascii="宋体" w:hAnsi="宋体" w:eastAsia="宋体" w:cs="宋体"/>
      <w:i/>
      <w:color w:val="000000"/>
      <w:sz w:val="18"/>
      <w:szCs w:val="18"/>
      <w:u w:val="none"/>
    </w:rPr>
  </w:style>
  <w:style w:type="character" w:customStyle="1" w:styleId="105">
    <w:name w:val="华宇段落1 Char Char Char"/>
    <w:qFormat/>
    <w:uiPriority w:val="0"/>
    <w:rPr>
      <w:rFonts w:eastAsia="宋体"/>
      <w:bCs/>
      <w:kern w:val="2"/>
      <w:sz w:val="24"/>
      <w:szCs w:val="24"/>
      <w:lang w:val="en-US" w:eastAsia="zh-CN" w:bidi="ar-SA"/>
    </w:rPr>
  </w:style>
  <w:style w:type="character" w:customStyle="1" w:styleId="106">
    <w:name w:val="小四 段落 宋体 Char Char Char Char Char Char Char Char"/>
    <w:qFormat/>
    <w:uiPriority w:val="0"/>
    <w:rPr>
      <w:rFonts w:eastAsia="宋体"/>
      <w:kern w:val="2"/>
      <w:sz w:val="24"/>
      <w:szCs w:val="24"/>
      <w:lang w:val="en-US" w:eastAsia="zh-CN" w:bidi="ar-SA"/>
    </w:rPr>
  </w:style>
  <w:style w:type="character" w:customStyle="1" w:styleId="107">
    <w:name w:val="Char Char20"/>
    <w:qFormat/>
    <w:uiPriority w:val="0"/>
    <w:rPr>
      <w:rFonts w:ascii="Arial" w:hAnsi="Arial" w:eastAsia="黑体"/>
      <w:kern w:val="2"/>
      <w:sz w:val="21"/>
      <w:szCs w:val="21"/>
    </w:rPr>
  </w:style>
  <w:style w:type="character" w:customStyle="1" w:styleId="108">
    <w:name w:val="样式 首行缩进:  2 字符 Char"/>
    <w:qFormat/>
    <w:uiPriority w:val="0"/>
    <w:rPr>
      <w:rFonts w:eastAsia="宋体" w:cs="宋体"/>
      <w:kern w:val="2"/>
      <w:sz w:val="24"/>
      <w:lang w:val="en-US" w:eastAsia="zh-CN" w:bidi="ar-SA"/>
    </w:rPr>
  </w:style>
  <w:style w:type="character" w:customStyle="1" w:styleId="109">
    <w:name w:val="标题 Char1"/>
    <w:qFormat/>
    <w:uiPriority w:val="0"/>
    <w:rPr>
      <w:rFonts w:ascii="Cambria" w:eastAsia="宋体" w:cs="Times New Roman"/>
      <w:b/>
      <w:bCs/>
      <w:sz w:val="32"/>
      <w:szCs w:val="32"/>
    </w:rPr>
  </w:style>
  <w:style w:type="character" w:customStyle="1" w:styleId="110">
    <w:name w:val="content_lineheight1"/>
    <w:qFormat/>
    <w:uiPriority w:val="0"/>
  </w:style>
  <w:style w:type="character" w:customStyle="1" w:styleId="111">
    <w:name w:val="_Style 108"/>
    <w:qFormat/>
    <w:uiPriority w:val="0"/>
    <w:rPr>
      <w:smallCaps/>
      <w:spacing w:val="5"/>
      <w:u w:val="single"/>
    </w:rPr>
  </w:style>
  <w:style w:type="character" w:customStyle="1" w:styleId="112">
    <w:name w:val="明显引用 字符"/>
    <w:link w:val="113"/>
    <w:qFormat/>
    <w:uiPriority w:val="0"/>
    <w:rPr>
      <w:rFonts w:ascii="Calibri" w:hAnsi="Calibri" w:eastAsia="宋体"/>
      <w:b/>
      <w:bCs/>
      <w:i/>
      <w:iCs/>
      <w:sz w:val="22"/>
      <w:szCs w:val="22"/>
      <w:lang w:val="en-US" w:eastAsia="en-US" w:bidi="en-US"/>
    </w:rPr>
  </w:style>
  <w:style w:type="paragraph" w:styleId="113">
    <w:name w:val="Intense Quote"/>
    <w:basedOn w:val="1"/>
    <w:next w:val="1"/>
    <w:link w:val="112"/>
    <w:qFormat/>
    <w:uiPriority w:val="0"/>
    <w:pPr>
      <w:widowControl/>
      <w:pBdr>
        <w:bottom w:val="single" w:color="auto" w:sz="4" w:space="1"/>
      </w:pBdr>
      <w:spacing w:before="200" w:after="280" w:line="276" w:lineRule="auto"/>
      <w:ind w:left="1008" w:right="1152"/>
    </w:pPr>
    <w:rPr>
      <w:b/>
      <w:bCs/>
      <w:i/>
      <w:iCs/>
      <w:kern w:val="0"/>
      <w:sz w:val="22"/>
      <w:szCs w:val="22"/>
      <w:lang w:eastAsia="en-US" w:bidi="en-US"/>
    </w:rPr>
  </w:style>
  <w:style w:type="character" w:customStyle="1" w:styleId="114">
    <w:name w:val="小四 段落 宋体 Char1"/>
    <w:qFormat/>
    <w:uiPriority w:val="0"/>
    <w:rPr>
      <w:rFonts w:eastAsia="宋体"/>
      <w:kern w:val="2"/>
      <w:sz w:val="24"/>
      <w:szCs w:val="24"/>
      <w:lang w:val="en-US" w:eastAsia="zh-CN" w:bidi="ar-SA"/>
    </w:rPr>
  </w:style>
  <w:style w:type="character" w:customStyle="1" w:styleId="115">
    <w:name w:val="Char Char29"/>
    <w:qFormat/>
    <w:uiPriority w:val="0"/>
    <w:rPr>
      <w:rFonts w:ascii="Times New Roman" w:hAnsi="Times New Roman" w:eastAsia="宋体" w:cs="Times New Roman"/>
      <w:b/>
      <w:bCs/>
      <w:kern w:val="44"/>
      <w:sz w:val="44"/>
      <w:szCs w:val="44"/>
    </w:rPr>
  </w:style>
  <w:style w:type="character" w:customStyle="1" w:styleId="116">
    <w:name w:val="正文 + 宋体 Char"/>
    <w:qFormat/>
    <w:uiPriority w:val="0"/>
    <w:rPr>
      <w:rFonts w:eastAsia="宋体"/>
      <w:kern w:val="2"/>
      <w:sz w:val="21"/>
      <w:szCs w:val="24"/>
      <w:lang w:val="en-US" w:eastAsia="zh-CN" w:bidi="ar-SA"/>
    </w:rPr>
  </w:style>
  <w:style w:type="character" w:customStyle="1" w:styleId="117">
    <w:name w:val="font21"/>
    <w:qFormat/>
    <w:uiPriority w:val="0"/>
    <w:rPr>
      <w:rFonts w:hint="eastAsia" w:ascii="宋体" w:hAnsi="宋体" w:eastAsia="宋体" w:cs="宋体"/>
      <w:color w:val="000000"/>
      <w:sz w:val="18"/>
      <w:szCs w:val="18"/>
      <w:u w:val="none"/>
    </w:rPr>
  </w:style>
  <w:style w:type="character" w:customStyle="1" w:styleId="118">
    <w:name w:val="已访问的超链接1"/>
    <w:qFormat/>
    <w:uiPriority w:val="0"/>
    <w:rPr>
      <w:color w:val="auto"/>
      <w:u w:val="none"/>
    </w:rPr>
  </w:style>
  <w:style w:type="character" w:customStyle="1" w:styleId="119">
    <w:name w:val="3zw"/>
    <w:qFormat/>
    <w:uiPriority w:val="0"/>
  </w:style>
  <w:style w:type="character" w:customStyle="1" w:styleId="120">
    <w:name w:val="Char Char23"/>
    <w:qFormat/>
    <w:uiPriority w:val="0"/>
    <w:rPr>
      <w:rFonts w:ascii="Arial" w:hAnsi="Arial" w:eastAsia="黑体"/>
      <w:b/>
      <w:bCs/>
      <w:kern w:val="2"/>
      <w:sz w:val="24"/>
      <w:szCs w:val="24"/>
    </w:rPr>
  </w:style>
  <w:style w:type="character" w:customStyle="1" w:styleId="121">
    <w:name w:val="标准小四 Char Char"/>
    <w:qFormat/>
    <w:uiPriority w:val="0"/>
    <w:rPr>
      <w:rFonts w:ascii="Arial" w:hAnsi="Arial" w:eastAsia="宋体"/>
      <w:kern w:val="2"/>
      <w:sz w:val="24"/>
      <w:szCs w:val="21"/>
      <w:lang w:val="en-US" w:eastAsia="zh-CN" w:bidi="ar-SA"/>
    </w:rPr>
  </w:style>
  <w:style w:type="character" w:customStyle="1" w:styleId="122">
    <w:name w:val="font61"/>
    <w:qFormat/>
    <w:uiPriority w:val="0"/>
    <w:rPr>
      <w:rFonts w:hint="eastAsia" w:ascii="宋体" w:hAnsi="宋体" w:eastAsia="宋体" w:cs="宋体"/>
      <w:color w:val="000000"/>
      <w:sz w:val="20"/>
      <w:szCs w:val="20"/>
      <w:u w:val="none"/>
    </w:rPr>
  </w:style>
  <w:style w:type="character" w:customStyle="1" w:styleId="123">
    <w:name w:val="font71"/>
    <w:qFormat/>
    <w:uiPriority w:val="0"/>
    <w:rPr>
      <w:rFonts w:ascii="宋体" w:hAnsi="宋体" w:eastAsia="宋体" w:cs="宋体"/>
      <w:color w:val="000000"/>
      <w:sz w:val="18"/>
      <w:szCs w:val="18"/>
      <w:u w:val="none"/>
    </w:rPr>
  </w:style>
  <w:style w:type="character" w:customStyle="1" w:styleId="124">
    <w:name w:val="小四 段落 宋体 Char Char Char Char Char Char"/>
    <w:qFormat/>
    <w:uiPriority w:val="0"/>
    <w:rPr>
      <w:rFonts w:eastAsia="宋体"/>
      <w:kern w:val="2"/>
      <w:sz w:val="24"/>
      <w:szCs w:val="24"/>
      <w:lang w:val="en-US" w:eastAsia="zh-CN" w:bidi="ar-SA"/>
    </w:rPr>
  </w:style>
  <w:style w:type="character" w:customStyle="1" w:styleId="125">
    <w:name w:val="样式 宋体 小四"/>
    <w:qFormat/>
    <w:uiPriority w:val="0"/>
    <w:rPr>
      <w:rFonts w:ascii="宋体" w:hAnsi="宋体"/>
      <w:sz w:val="24"/>
    </w:rPr>
  </w:style>
  <w:style w:type="character" w:customStyle="1" w:styleId="126">
    <w:name w:val="font41"/>
    <w:qFormat/>
    <w:uiPriority w:val="0"/>
    <w:rPr>
      <w:rFonts w:hint="default" w:ascii="MingLiU" w:hAnsi="MingLiU" w:eastAsia="MingLiU" w:cs="MingLiU"/>
      <w:i/>
      <w:color w:val="000000"/>
      <w:sz w:val="18"/>
      <w:szCs w:val="18"/>
      <w:u w:val="none"/>
    </w:rPr>
  </w:style>
  <w:style w:type="character" w:customStyle="1" w:styleId="127">
    <w:name w:val="新图表正文 Char Char"/>
    <w:link w:val="128"/>
    <w:qFormat/>
    <w:locked/>
    <w:uiPriority w:val="0"/>
    <w:rPr>
      <w:rFonts w:ascii="宋体" w:hAnsi="宋体"/>
      <w:kern w:val="2"/>
      <w:sz w:val="18"/>
      <w:szCs w:val="21"/>
      <w:lang w:val="en-US" w:eastAsia="zh-CN" w:bidi="ar-SA"/>
    </w:rPr>
  </w:style>
  <w:style w:type="paragraph" w:customStyle="1" w:styleId="128">
    <w:name w:val="新图表正文"/>
    <w:link w:val="127"/>
    <w:qFormat/>
    <w:uiPriority w:val="0"/>
    <w:pPr>
      <w:jc w:val="both"/>
    </w:pPr>
    <w:rPr>
      <w:rFonts w:ascii="宋体" w:hAnsi="宋体" w:eastAsia="宋体" w:cs="Times New Roman"/>
      <w:kern w:val="2"/>
      <w:sz w:val="18"/>
      <w:szCs w:val="21"/>
      <w:lang w:val="en-US" w:eastAsia="zh-CN" w:bidi="ar-SA"/>
    </w:rPr>
  </w:style>
  <w:style w:type="character" w:customStyle="1" w:styleId="129">
    <w:name w:val="纯文本 Char Char Char1"/>
    <w:qFormat/>
    <w:uiPriority w:val="0"/>
    <w:rPr>
      <w:rFonts w:ascii="宋体" w:hAnsi="Courier New" w:eastAsia="宋体"/>
      <w:kern w:val="2"/>
      <w:sz w:val="21"/>
      <w:szCs w:val="21"/>
      <w:lang w:val="en-US" w:eastAsia="zh-CN" w:bidi="ar-SA"/>
    </w:rPr>
  </w:style>
  <w:style w:type="character" w:customStyle="1" w:styleId="130">
    <w:name w:val="h Char Char"/>
    <w:qFormat/>
    <w:uiPriority w:val="0"/>
    <w:rPr>
      <w:rFonts w:eastAsia="宋体"/>
      <w:kern w:val="2"/>
      <w:sz w:val="18"/>
      <w:szCs w:val="18"/>
      <w:lang w:val="en-US" w:eastAsia="zh-CN" w:bidi="ar-SA"/>
    </w:rPr>
  </w:style>
  <w:style w:type="character" w:customStyle="1" w:styleId="131">
    <w:name w:val="无间隔 字符"/>
    <w:link w:val="132"/>
    <w:qFormat/>
    <w:uiPriority w:val="0"/>
    <w:rPr>
      <w:rFonts w:eastAsia="微软雅黑"/>
      <w:kern w:val="2"/>
      <w:sz w:val="24"/>
      <w:szCs w:val="22"/>
      <w:lang w:val="en-US" w:eastAsia="zh-CN" w:bidi="ar-SA"/>
    </w:rPr>
  </w:style>
  <w:style w:type="paragraph" w:styleId="132">
    <w:name w:val="No Spacing"/>
    <w:link w:val="131"/>
    <w:qFormat/>
    <w:uiPriority w:val="0"/>
    <w:pPr>
      <w:widowControl w:val="0"/>
      <w:jc w:val="both"/>
    </w:pPr>
    <w:rPr>
      <w:rFonts w:ascii="Times New Roman" w:hAnsi="Times New Roman" w:eastAsia="微软雅黑" w:cs="Times New Roman"/>
      <w:kern w:val="2"/>
      <w:sz w:val="24"/>
      <w:szCs w:val="22"/>
      <w:lang w:val="en-US" w:eastAsia="zh-CN" w:bidi="ar-SA"/>
    </w:rPr>
  </w:style>
  <w:style w:type="character" w:customStyle="1" w:styleId="133">
    <w:name w:val="para_small"/>
    <w:qFormat/>
    <w:uiPriority w:val="0"/>
  </w:style>
  <w:style w:type="character" w:customStyle="1" w:styleId="134">
    <w:name w:val="param-value"/>
    <w:qFormat/>
    <w:uiPriority w:val="0"/>
  </w:style>
  <w:style w:type="character" w:customStyle="1" w:styleId="135">
    <w:name w:val="t1"/>
    <w:qFormat/>
    <w:uiPriority w:val="0"/>
  </w:style>
  <w:style w:type="character" w:customStyle="1" w:styleId="136">
    <w:name w:val="2nd level Char"/>
    <w:qFormat/>
    <w:uiPriority w:val="0"/>
    <w:rPr>
      <w:rFonts w:ascii="Arial" w:hAnsi="Arial" w:eastAsia="黑体"/>
      <w:b/>
      <w:bCs/>
      <w:kern w:val="2"/>
      <w:sz w:val="32"/>
      <w:szCs w:val="32"/>
      <w:lang w:val="en-US" w:eastAsia="zh-CN" w:bidi="ar-SA"/>
    </w:rPr>
  </w:style>
  <w:style w:type="character" w:customStyle="1" w:styleId="137">
    <w:name w:val="标准小四 Char"/>
    <w:qFormat/>
    <w:uiPriority w:val="0"/>
    <w:rPr>
      <w:rFonts w:ascii="Arial" w:hAnsi="Arial" w:eastAsia="宋体"/>
      <w:kern w:val="2"/>
      <w:sz w:val="24"/>
      <w:szCs w:val="21"/>
      <w:lang w:val="en-US" w:eastAsia="zh-CN" w:bidi="ar-SA"/>
    </w:rPr>
  </w:style>
  <w:style w:type="character" w:customStyle="1" w:styleId="138">
    <w:name w:val="Char Char27"/>
    <w:qFormat/>
    <w:uiPriority w:val="0"/>
    <w:rPr>
      <w:b/>
      <w:bCs/>
      <w:kern w:val="44"/>
      <w:sz w:val="44"/>
      <w:szCs w:val="44"/>
    </w:rPr>
  </w:style>
  <w:style w:type="character" w:customStyle="1" w:styleId="139">
    <w:name w:val="Char Char28"/>
    <w:qFormat/>
    <w:uiPriority w:val="0"/>
    <w:rPr>
      <w:rFonts w:ascii="Arial" w:hAnsi="Arial" w:eastAsia="黑体" w:cs="Arial"/>
      <w:b/>
      <w:bCs/>
      <w:sz w:val="32"/>
      <w:szCs w:val="32"/>
    </w:rPr>
  </w:style>
  <w:style w:type="character" w:customStyle="1" w:styleId="140">
    <w:name w:val="标题 3 Char"/>
    <w:qFormat/>
    <w:uiPriority w:val="0"/>
    <w:rPr>
      <w:rFonts w:ascii="宋体" w:hAnsi="宋体" w:eastAsia="宋体"/>
      <w:b/>
      <w:bCs/>
      <w:kern w:val="2"/>
      <w:sz w:val="24"/>
      <w:szCs w:val="32"/>
      <w:lang w:val="en-US" w:eastAsia="zh-CN" w:bidi="ar-SA"/>
    </w:rPr>
  </w:style>
  <w:style w:type="character" w:customStyle="1" w:styleId="141">
    <w:name w:val="content"/>
    <w:qFormat/>
    <w:uiPriority w:val="0"/>
  </w:style>
  <w:style w:type="character" w:customStyle="1" w:styleId="142">
    <w:name w:val="小四 段落 宋体 Char Char Char1"/>
    <w:qFormat/>
    <w:uiPriority w:val="0"/>
    <w:rPr>
      <w:rFonts w:ascii="宋体" w:hAnsi="宋体" w:eastAsia="宋体"/>
      <w:kern w:val="2"/>
      <w:sz w:val="24"/>
      <w:szCs w:val="24"/>
      <w:lang w:val="en-US" w:eastAsia="zh-CN" w:bidi="ar-SA"/>
    </w:rPr>
  </w:style>
  <w:style w:type="character" w:customStyle="1" w:styleId="143">
    <w:name w:val="华宇段落1 Char Char"/>
    <w:qFormat/>
    <w:uiPriority w:val="0"/>
    <w:rPr>
      <w:rFonts w:eastAsia="宋体"/>
      <w:bCs/>
      <w:kern w:val="2"/>
      <w:sz w:val="24"/>
      <w:szCs w:val="24"/>
      <w:lang w:val="en-US" w:eastAsia="zh-CN" w:bidi="ar-SA"/>
    </w:rPr>
  </w:style>
  <w:style w:type="character" w:customStyle="1" w:styleId="144">
    <w:name w:val="Char Char24"/>
    <w:qFormat/>
    <w:uiPriority w:val="0"/>
    <w:rPr>
      <w:b/>
      <w:bCs/>
      <w:kern w:val="2"/>
      <w:sz w:val="28"/>
      <w:szCs w:val="28"/>
    </w:rPr>
  </w:style>
  <w:style w:type="character" w:customStyle="1" w:styleId="145">
    <w:name w:val="_Style 142"/>
    <w:qFormat/>
    <w:uiPriority w:val="0"/>
    <w:rPr>
      <w:b/>
      <w:bCs/>
    </w:rPr>
  </w:style>
  <w:style w:type="character" w:customStyle="1" w:styleId="146">
    <w:name w:val="样式 首行缩进:  2 字符 Char Char"/>
    <w:link w:val="147"/>
    <w:qFormat/>
    <w:uiPriority w:val="0"/>
    <w:rPr>
      <w:rFonts w:eastAsia="宋体" w:cs="宋体"/>
      <w:kern w:val="2"/>
      <w:sz w:val="24"/>
      <w:lang w:val="en-US" w:eastAsia="zh-CN" w:bidi="ar-SA"/>
    </w:rPr>
  </w:style>
  <w:style w:type="paragraph" w:customStyle="1" w:styleId="147">
    <w:name w:val="样式 首行缩进:  2 字符"/>
    <w:basedOn w:val="1"/>
    <w:link w:val="146"/>
    <w:qFormat/>
    <w:uiPriority w:val="0"/>
    <w:pPr>
      <w:spacing w:line="360" w:lineRule="auto"/>
      <w:ind w:firstLine="480" w:firstLineChars="200"/>
    </w:pPr>
    <w:rPr>
      <w:rFonts w:cs="宋体"/>
      <w:sz w:val="24"/>
    </w:rPr>
  </w:style>
  <w:style w:type="character" w:customStyle="1" w:styleId="148">
    <w:name w:val="A2"/>
    <w:qFormat/>
    <w:uiPriority w:val="0"/>
    <w:rPr>
      <w:rFonts w:cs="华文仿宋"/>
      <w:color w:val="000000"/>
      <w:sz w:val="18"/>
      <w:szCs w:val="18"/>
    </w:rPr>
  </w:style>
  <w:style w:type="character" w:customStyle="1" w:styleId="149">
    <w:name w:val="_Style 146"/>
    <w:qFormat/>
    <w:uiPriority w:val="0"/>
    <w:rPr>
      <w:i/>
      <w:iCs/>
    </w:rPr>
  </w:style>
  <w:style w:type="character" w:customStyle="1" w:styleId="150">
    <w:name w:val="Char Char17"/>
    <w:qFormat/>
    <w:uiPriority w:val="0"/>
    <w:rPr>
      <w:rFonts w:ascii="宋体" w:hAnsi="Courier New"/>
      <w:kern w:val="2"/>
      <w:sz w:val="21"/>
      <w:szCs w:val="21"/>
    </w:rPr>
  </w:style>
  <w:style w:type="character" w:customStyle="1" w:styleId="151">
    <w:name w:val="concon"/>
    <w:qFormat/>
    <w:uiPriority w:val="0"/>
  </w:style>
  <w:style w:type="character" w:customStyle="1" w:styleId="152">
    <w:name w:val="纯文本 Char Char Char"/>
    <w:qFormat/>
    <w:uiPriority w:val="0"/>
    <w:rPr>
      <w:rFonts w:ascii="宋体" w:hAnsi="Courier New" w:eastAsia="宋体"/>
      <w:kern w:val="2"/>
      <w:sz w:val="21"/>
      <w:szCs w:val="21"/>
      <w:lang w:val="en-US" w:eastAsia="zh-CN" w:bidi="ar-SA"/>
    </w:rPr>
  </w:style>
  <w:style w:type="character" w:customStyle="1" w:styleId="153">
    <w:name w:val="纯文本 Char1"/>
    <w:qFormat/>
    <w:uiPriority w:val="0"/>
    <w:rPr>
      <w:rFonts w:ascii="宋体" w:hAnsi="Courier New" w:cs="Courier New"/>
      <w:kern w:val="2"/>
      <w:sz w:val="21"/>
      <w:szCs w:val="21"/>
    </w:rPr>
  </w:style>
  <w:style w:type="character" w:customStyle="1" w:styleId="154">
    <w:name w:val="小四 段落 宋体 Char Char Char Char Char"/>
    <w:qFormat/>
    <w:uiPriority w:val="0"/>
    <w:rPr>
      <w:rFonts w:eastAsia="宋体"/>
      <w:kern w:val="2"/>
      <w:sz w:val="24"/>
      <w:szCs w:val="24"/>
      <w:lang w:val="en-US" w:eastAsia="zh-CN" w:bidi="ar-SA"/>
    </w:rPr>
  </w:style>
  <w:style w:type="character" w:customStyle="1" w:styleId="155">
    <w:name w:val="Char Char22"/>
    <w:qFormat/>
    <w:uiPriority w:val="0"/>
    <w:rPr>
      <w:b/>
      <w:bCs/>
      <w:kern w:val="2"/>
      <w:sz w:val="24"/>
      <w:szCs w:val="24"/>
    </w:rPr>
  </w:style>
  <w:style w:type="character" w:customStyle="1" w:styleId="156">
    <w:name w:val="font01"/>
    <w:qFormat/>
    <w:uiPriority w:val="0"/>
    <w:rPr>
      <w:rFonts w:hint="default" w:ascii="MingLiU" w:hAnsi="MingLiU" w:eastAsia="MingLiU" w:cs="MingLiU"/>
      <w:color w:val="000000"/>
      <w:sz w:val="20"/>
      <w:szCs w:val="20"/>
      <w:u w:val="none"/>
    </w:rPr>
  </w:style>
  <w:style w:type="character" w:customStyle="1" w:styleId="157">
    <w:name w:val="subtitle1"/>
    <w:qFormat/>
    <w:uiPriority w:val="0"/>
    <w:rPr>
      <w:rFonts w:hint="default" w:ascii="Georgia" w:hAnsi="Georgia"/>
      <w:b/>
      <w:bCs/>
      <w:color w:val="666666"/>
      <w:sz w:val="18"/>
      <w:szCs w:val="18"/>
    </w:rPr>
  </w:style>
  <w:style w:type="character" w:customStyle="1" w:styleId="158">
    <w:name w:val="表格抬头 Char"/>
    <w:link w:val="159"/>
    <w:qFormat/>
    <w:locked/>
    <w:uiPriority w:val="0"/>
    <w:rPr>
      <w:rFonts w:ascii="黑体" w:eastAsia="黑体"/>
      <w:b/>
      <w:kern w:val="2"/>
      <w:sz w:val="21"/>
      <w:lang w:bidi="ar-SA"/>
    </w:rPr>
  </w:style>
  <w:style w:type="paragraph" w:customStyle="1" w:styleId="159">
    <w:name w:val="表格抬头"/>
    <w:basedOn w:val="1"/>
    <w:link w:val="158"/>
    <w:qFormat/>
    <w:uiPriority w:val="0"/>
    <w:pPr>
      <w:jc w:val="center"/>
    </w:pPr>
    <w:rPr>
      <w:rFonts w:ascii="黑体" w:eastAsia="黑体"/>
      <w:b/>
    </w:rPr>
  </w:style>
  <w:style w:type="character" w:customStyle="1" w:styleId="160">
    <w:name w:val="normalfont1"/>
    <w:qFormat/>
    <w:uiPriority w:val="0"/>
    <w:rPr>
      <w:rFonts w:hint="default" w:ascii="ˎ̥" w:hAnsi="ˎ̥"/>
      <w:sz w:val="18"/>
      <w:szCs w:val="18"/>
      <w:u w:val="none"/>
    </w:rPr>
  </w:style>
  <w:style w:type="character" w:customStyle="1" w:styleId="161">
    <w:name w:val="样式 非加粗"/>
    <w:qFormat/>
    <w:uiPriority w:val="0"/>
    <w:rPr>
      <w:rFonts w:eastAsia="宋体"/>
      <w:sz w:val="28"/>
    </w:rPr>
  </w:style>
  <w:style w:type="character" w:customStyle="1" w:styleId="162">
    <w:name w:val="case31"/>
    <w:qFormat/>
    <w:uiPriority w:val="0"/>
    <w:rPr>
      <w:sz w:val="21"/>
      <w:szCs w:val="21"/>
    </w:rPr>
  </w:style>
  <w:style w:type="character" w:customStyle="1" w:styleId="163">
    <w:name w:val="ih151"/>
    <w:qFormat/>
    <w:uiPriority w:val="0"/>
    <w:rPr>
      <w:color w:val="666666"/>
      <w:sz w:val="18"/>
      <w:szCs w:val="18"/>
      <w:u w:val="none"/>
    </w:rPr>
  </w:style>
  <w:style w:type="character" w:customStyle="1" w:styleId="164">
    <w:name w:val="标题 3 Char Char"/>
    <w:qFormat/>
    <w:uiPriority w:val="0"/>
    <w:rPr>
      <w:rFonts w:eastAsia="仿宋_GB2312"/>
      <w:b/>
      <w:bCs/>
      <w:kern w:val="2"/>
      <w:sz w:val="28"/>
      <w:szCs w:val="32"/>
      <w:lang w:val="en-US" w:eastAsia="zh-CN" w:bidi="ar-SA"/>
    </w:rPr>
  </w:style>
  <w:style w:type="character" w:customStyle="1" w:styleId="165">
    <w:name w:val="textcontents"/>
    <w:qFormat/>
    <w:uiPriority w:val="0"/>
  </w:style>
  <w:style w:type="character" w:customStyle="1" w:styleId="166">
    <w:name w:val="style131"/>
    <w:qFormat/>
    <w:uiPriority w:val="0"/>
    <w:rPr>
      <w:rFonts w:cs="Times New Roman"/>
      <w:sz w:val="18"/>
      <w:szCs w:val="18"/>
    </w:rPr>
  </w:style>
  <w:style w:type="character" w:customStyle="1" w:styleId="167">
    <w:name w:val="普通文字1 Char"/>
    <w:qFormat/>
    <w:uiPriority w:val="0"/>
    <w:rPr>
      <w:rFonts w:ascii="宋体" w:eastAsia="宋体"/>
      <w:kern w:val="2"/>
      <w:sz w:val="21"/>
      <w:szCs w:val="21"/>
      <w:lang w:val="en-US" w:eastAsia="zh-CN" w:bidi="ar-SA"/>
    </w:rPr>
  </w:style>
  <w:style w:type="character" w:customStyle="1" w:styleId="168">
    <w:name w:val="_Style 165"/>
    <w:qFormat/>
    <w:uiPriority w:val="0"/>
    <w:rPr>
      <w:i/>
      <w:iCs/>
      <w:smallCaps/>
      <w:spacing w:val="5"/>
    </w:rPr>
  </w:style>
  <w:style w:type="character" w:customStyle="1" w:styleId="169">
    <w:name w:val="列出段落 Char"/>
    <w:link w:val="170"/>
    <w:qFormat/>
    <w:locked/>
    <w:uiPriority w:val="0"/>
    <w:rPr>
      <w:rFonts w:ascii="Arial" w:hAnsi="Arial" w:eastAsia="黑体"/>
      <w:sz w:val="24"/>
      <w:szCs w:val="24"/>
      <w:lang w:eastAsia="en-US"/>
    </w:rPr>
  </w:style>
  <w:style w:type="paragraph" w:customStyle="1" w:styleId="170">
    <w:name w:val="列出段落1"/>
    <w:basedOn w:val="1"/>
    <w:link w:val="169"/>
    <w:qFormat/>
    <w:uiPriority w:val="0"/>
    <w:pPr>
      <w:widowControl/>
      <w:ind w:left="720"/>
      <w:contextualSpacing/>
      <w:jc w:val="left"/>
    </w:pPr>
    <w:rPr>
      <w:rFonts w:ascii="Arial" w:hAnsi="Arial" w:eastAsia="黑体"/>
      <w:kern w:val="0"/>
      <w:sz w:val="24"/>
      <w:szCs w:val="24"/>
      <w:lang w:eastAsia="en-US"/>
    </w:rPr>
  </w:style>
  <w:style w:type="character" w:customStyle="1" w:styleId="171">
    <w:name w:val="特点 Char1"/>
    <w:qFormat/>
    <w:uiPriority w:val="0"/>
    <w:rPr>
      <w:rFonts w:eastAsia="宋体"/>
      <w:kern w:val="2"/>
      <w:sz w:val="21"/>
      <w:lang w:val="en-US" w:eastAsia="zh-CN" w:bidi="ar-SA"/>
    </w:rPr>
  </w:style>
  <w:style w:type="character" w:customStyle="1" w:styleId="172">
    <w:name w:val="标准文本 Char"/>
    <w:qFormat/>
    <w:uiPriority w:val="0"/>
    <w:rPr>
      <w:rFonts w:eastAsia="宋体" w:cs="宋体"/>
      <w:kern w:val="2"/>
      <w:sz w:val="24"/>
      <w:szCs w:val="24"/>
      <w:lang w:val="en-US" w:eastAsia="zh-CN" w:bidi="ar-SA"/>
    </w:rPr>
  </w:style>
  <w:style w:type="character" w:customStyle="1" w:styleId="173">
    <w:name w:val="apple-converted-space"/>
    <w:qFormat/>
    <w:uiPriority w:val="0"/>
  </w:style>
  <w:style w:type="character" w:customStyle="1" w:styleId="174">
    <w:name w:val="Char Char21"/>
    <w:qFormat/>
    <w:uiPriority w:val="0"/>
    <w:rPr>
      <w:rFonts w:ascii="Arial" w:hAnsi="Arial" w:eastAsia="黑体"/>
      <w:kern w:val="2"/>
      <w:sz w:val="24"/>
      <w:szCs w:val="24"/>
    </w:rPr>
  </w:style>
  <w:style w:type="character" w:customStyle="1" w:styleId="175">
    <w:name w:val="_Style 172"/>
    <w:qFormat/>
    <w:uiPriority w:val="0"/>
    <w:rPr>
      <w:smallCaps/>
    </w:rPr>
  </w:style>
  <w:style w:type="character" w:customStyle="1" w:styleId="176">
    <w:name w:val="Char Char211"/>
    <w:qFormat/>
    <w:uiPriority w:val="0"/>
    <w:rPr>
      <w:rFonts w:ascii="宋体" w:hAnsi="Courier New" w:eastAsia="宋体"/>
      <w:kern w:val="2"/>
      <w:sz w:val="21"/>
      <w:szCs w:val="21"/>
      <w:lang w:val="en-US" w:eastAsia="zh-CN" w:bidi="ar-SA"/>
    </w:rPr>
  </w:style>
  <w:style w:type="character" w:customStyle="1" w:styleId="177">
    <w:name w:val="标准文本 Char Char"/>
    <w:qFormat/>
    <w:uiPriority w:val="0"/>
    <w:rPr>
      <w:rFonts w:eastAsia="宋体" w:cs="宋体"/>
      <w:kern w:val="2"/>
      <w:sz w:val="24"/>
      <w:szCs w:val="24"/>
      <w:lang w:val="en-US" w:eastAsia="zh-CN" w:bidi="ar-SA"/>
    </w:rPr>
  </w:style>
  <w:style w:type="character" w:customStyle="1" w:styleId="178">
    <w:name w:val="Char Char26"/>
    <w:qFormat/>
    <w:uiPriority w:val="0"/>
    <w:rPr>
      <w:b/>
      <w:bCs/>
      <w:kern w:val="2"/>
      <w:sz w:val="32"/>
      <w:szCs w:val="32"/>
    </w:rPr>
  </w:style>
  <w:style w:type="character" w:customStyle="1" w:styleId="179">
    <w:name w:val="小四 段落 宋体 Char Char Char Char1"/>
    <w:qFormat/>
    <w:uiPriority w:val="0"/>
    <w:rPr>
      <w:rFonts w:eastAsia="宋体"/>
      <w:kern w:val="2"/>
      <w:sz w:val="24"/>
      <w:szCs w:val="24"/>
      <w:lang w:val="en-US" w:eastAsia="zh-CN" w:bidi="ar-SA"/>
    </w:rPr>
  </w:style>
  <w:style w:type="character" w:customStyle="1" w:styleId="180">
    <w:name w:val="Char Char25"/>
    <w:qFormat/>
    <w:uiPriority w:val="0"/>
    <w:rPr>
      <w:rFonts w:ascii="Arial" w:hAnsi="Arial" w:eastAsia="黑体"/>
      <w:b/>
      <w:kern w:val="2"/>
      <w:sz w:val="28"/>
    </w:rPr>
  </w:style>
  <w:style w:type="character" w:customStyle="1" w:styleId="18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182">
    <w:name w:val="listbenefit"/>
    <w:qFormat/>
    <w:uiPriority w:val="0"/>
  </w:style>
  <w:style w:type="character" w:customStyle="1" w:styleId="183">
    <w:name w:val="Title1 Char"/>
    <w:qFormat/>
    <w:uiPriority w:val="0"/>
    <w:rPr>
      <w:rFonts w:eastAsia="宋体"/>
      <w:b/>
      <w:bCs/>
      <w:kern w:val="44"/>
      <w:sz w:val="44"/>
      <w:szCs w:val="44"/>
      <w:lang w:val="en-US" w:eastAsia="zh-CN" w:bidi="ar-SA"/>
    </w:rPr>
  </w:style>
  <w:style w:type="character" w:customStyle="1" w:styleId="184">
    <w:name w:val="point_normal1"/>
    <w:qFormat/>
    <w:uiPriority w:val="0"/>
    <w:rPr>
      <w:rFonts w:hint="default" w:ascii="Arial" w:hAnsi="Arial" w:cs="Arial"/>
      <w:sz w:val="18"/>
      <w:szCs w:val="18"/>
    </w:rPr>
  </w:style>
  <w:style w:type="character" w:customStyle="1" w:styleId="185">
    <w:name w:val="style13"/>
    <w:qFormat/>
    <w:uiPriority w:val="0"/>
    <w:rPr>
      <w:sz w:val="18"/>
      <w:szCs w:val="18"/>
    </w:rPr>
  </w:style>
  <w:style w:type="character" w:customStyle="1" w:styleId="186">
    <w:name w:val="111111 Char"/>
    <w:link w:val="187"/>
    <w:qFormat/>
    <w:uiPriority w:val="0"/>
    <w:rPr>
      <w:rFonts w:ascii="宋体" w:hAnsi="宋体" w:eastAsia="黑体" w:cs="宋体"/>
      <w:b/>
      <w:bCs/>
      <w:kern w:val="2"/>
      <w:sz w:val="21"/>
      <w:szCs w:val="21"/>
      <w:lang w:val="en-US" w:eastAsia="zh-CN" w:bidi="ar-SA"/>
    </w:rPr>
  </w:style>
  <w:style w:type="paragraph" w:customStyle="1" w:styleId="187">
    <w:name w:val="111111"/>
    <w:basedOn w:val="1"/>
    <w:link w:val="186"/>
    <w:qFormat/>
    <w:uiPriority w:val="0"/>
    <w:pPr>
      <w:spacing w:before="120" w:after="120"/>
      <w:jc w:val="center"/>
    </w:pPr>
    <w:rPr>
      <w:rFonts w:ascii="宋体" w:hAnsi="宋体" w:eastAsia="黑体" w:cs="宋体"/>
      <w:b/>
      <w:bCs/>
      <w:szCs w:val="21"/>
    </w:rPr>
  </w:style>
  <w:style w:type="character" w:customStyle="1" w:styleId="188">
    <w:name w:val="正文缩进 Char1"/>
    <w:link w:val="189"/>
    <w:qFormat/>
    <w:uiPriority w:val="0"/>
    <w:rPr>
      <w:rFonts w:eastAsia="宋体"/>
      <w:lang w:bidi="ar-SA"/>
    </w:rPr>
  </w:style>
  <w:style w:type="paragraph" w:customStyle="1" w:styleId="189">
    <w:name w:val="正文缩进1"/>
    <w:basedOn w:val="1"/>
    <w:link w:val="188"/>
    <w:qFormat/>
    <w:uiPriority w:val="0"/>
    <w:pPr>
      <w:ind w:firstLine="420"/>
    </w:pPr>
    <w:rPr>
      <w:kern w:val="0"/>
      <w:sz w:val="20"/>
    </w:rPr>
  </w:style>
  <w:style w:type="character" w:customStyle="1" w:styleId="190">
    <w:name w:val="纯文本 Char Char"/>
    <w:qFormat/>
    <w:uiPriority w:val="0"/>
    <w:rPr>
      <w:rFonts w:ascii="宋体" w:hAnsi="Courier New" w:eastAsia="宋体"/>
      <w:kern w:val="2"/>
      <w:sz w:val="21"/>
      <w:szCs w:val="21"/>
      <w:lang w:val="en-US" w:eastAsia="zh-CN" w:bidi="ar-SA"/>
    </w:rPr>
  </w:style>
  <w:style w:type="character" w:customStyle="1" w:styleId="191">
    <w:name w:val="引用 字符"/>
    <w:link w:val="192"/>
    <w:qFormat/>
    <w:uiPriority w:val="0"/>
    <w:rPr>
      <w:rFonts w:ascii="Calibri" w:hAnsi="Calibri" w:eastAsia="宋体"/>
      <w:i/>
      <w:iCs/>
      <w:sz w:val="22"/>
      <w:szCs w:val="22"/>
      <w:lang w:val="en-US" w:eastAsia="en-US" w:bidi="en-US"/>
    </w:rPr>
  </w:style>
  <w:style w:type="paragraph" w:styleId="192">
    <w:name w:val="Quote"/>
    <w:basedOn w:val="1"/>
    <w:next w:val="1"/>
    <w:link w:val="191"/>
    <w:qFormat/>
    <w:uiPriority w:val="0"/>
    <w:pPr>
      <w:widowControl/>
      <w:spacing w:before="200" w:line="276" w:lineRule="auto"/>
      <w:ind w:left="360" w:right="360"/>
      <w:jc w:val="left"/>
    </w:pPr>
    <w:rPr>
      <w:i/>
      <w:iCs/>
      <w:kern w:val="0"/>
      <w:sz w:val="22"/>
      <w:szCs w:val="22"/>
      <w:lang w:eastAsia="en-US" w:bidi="en-US"/>
    </w:rPr>
  </w:style>
  <w:style w:type="character" w:customStyle="1" w:styleId="193">
    <w:name w:val="font31"/>
    <w:qFormat/>
    <w:uiPriority w:val="0"/>
    <w:rPr>
      <w:rFonts w:hint="default" w:ascii="MingLiU" w:hAnsi="MingLiU" w:eastAsia="MingLiU" w:cs="MingLiU"/>
      <w:color w:val="000000"/>
      <w:sz w:val="18"/>
      <w:szCs w:val="18"/>
      <w:u w:val="none"/>
    </w:rPr>
  </w:style>
  <w:style w:type="paragraph" w:customStyle="1" w:styleId="194">
    <w:name w:val="Char Char Char Char Char Char Char Char1"/>
    <w:basedOn w:val="1"/>
    <w:qFormat/>
    <w:uiPriority w:val="0"/>
    <w:rPr>
      <w:rFonts w:ascii="Tahoma" w:hAnsi="Tahoma" w:cs="Tahoma"/>
      <w:sz w:val="24"/>
    </w:rPr>
  </w:style>
  <w:style w:type="paragraph" w:customStyle="1" w:styleId="195">
    <w:name w:val="正文 居中"/>
    <w:basedOn w:val="1"/>
    <w:qFormat/>
    <w:uiPriority w:val="0"/>
    <w:pPr>
      <w:spacing w:line="360" w:lineRule="auto"/>
      <w:jc w:val="center"/>
    </w:pPr>
    <w:rPr>
      <w:sz w:val="24"/>
    </w:rPr>
  </w:style>
  <w:style w:type="paragraph" w:customStyle="1" w:styleId="196">
    <w:name w:val="Char Char1 Char"/>
    <w:basedOn w:val="1"/>
    <w:qFormat/>
    <w:uiPriority w:val="0"/>
    <w:pPr>
      <w:widowControl/>
      <w:spacing w:after="160" w:line="240" w:lineRule="exact"/>
      <w:jc w:val="left"/>
    </w:pPr>
    <w:rPr>
      <w:rFonts w:ascii="Verdana" w:hAnsi="Verdana"/>
      <w:kern w:val="0"/>
      <w:sz w:val="20"/>
      <w:lang w:eastAsia="en-US"/>
    </w:rPr>
  </w:style>
  <w:style w:type="paragraph" w:customStyle="1" w:styleId="197">
    <w:name w:val="Char Char Char Char Char Char Char Char Char Char Char Char Char1"/>
    <w:basedOn w:val="1"/>
    <w:qFormat/>
    <w:uiPriority w:val="0"/>
    <w:pPr>
      <w:widowControl/>
      <w:spacing w:after="160" w:line="240" w:lineRule="exact"/>
      <w:jc w:val="left"/>
    </w:pPr>
    <w:rPr>
      <w:szCs w:val="24"/>
    </w:rPr>
  </w:style>
  <w:style w:type="paragraph" w:customStyle="1" w:styleId="198">
    <w:name w:val="正文1"/>
    <w:basedOn w:val="1"/>
    <w:qFormat/>
    <w:uiPriority w:val="0"/>
    <w:rPr>
      <w:rFonts w:ascii="Calibri" w:hAnsi="Calibri" w:eastAsia="Calibri" w:cs="宋体"/>
      <w:kern w:val="0"/>
      <w:lang w:val="zh-CN"/>
    </w:rPr>
  </w:style>
  <w:style w:type="paragraph" w:customStyle="1" w:styleId="199">
    <w:name w:val="标题3，章节第三层"/>
    <w:basedOn w:val="1"/>
    <w:next w:val="200"/>
    <w:qFormat/>
    <w:uiPriority w:val="0"/>
    <w:pPr>
      <w:adjustRightInd w:val="0"/>
      <w:snapToGrid w:val="0"/>
      <w:spacing w:before="78" w:line="300" w:lineRule="auto"/>
      <w:outlineLvl w:val="2"/>
    </w:pPr>
    <w:rPr>
      <w:rFonts w:ascii="Arial" w:hAnsi="Arial" w:eastAsia="华文细黑"/>
      <w:sz w:val="30"/>
      <w:szCs w:val="24"/>
    </w:rPr>
  </w:style>
  <w:style w:type="paragraph" w:customStyle="1" w:styleId="200">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kern w:val="0"/>
      <w:szCs w:val="21"/>
    </w:rPr>
  </w:style>
  <w:style w:type="paragraph" w:customStyle="1" w:styleId="201">
    <w:name w:val="Char11"/>
    <w:basedOn w:val="1"/>
    <w:qFormat/>
    <w:uiPriority w:val="0"/>
    <w:pPr>
      <w:spacing w:afterLines="50" w:line="360" w:lineRule="auto"/>
    </w:pPr>
    <w:rPr>
      <w:rFonts w:ascii="Tahoma" w:hAnsi="Tahoma"/>
      <w:sz w:val="24"/>
    </w:rPr>
  </w:style>
  <w:style w:type="paragraph" w:customStyle="1" w:styleId="202">
    <w:name w:val="列出段落2"/>
    <w:basedOn w:val="1"/>
    <w:qFormat/>
    <w:uiPriority w:val="0"/>
    <w:pPr>
      <w:widowControl/>
      <w:ind w:left="720"/>
      <w:jc w:val="left"/>
    </w:pPr>
    <w:rPr>
      <w:rFonts w:ascii="Arial" w:hAnsi="Arial" w:eastAsia="黑体" w:cs="Arial"/>
      <w:kern w:val="0"/>
      <w:sz w:val="24"/>
      <w:szCs w:val="24"/>
      <w:lang w:eastAsia="en-US"/>
    </w:rPr>
  </w:style>
  <w:style w:type="paragraph" w:customStyle="1" w:styleId="203">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204">
    <w:name w:val="Char Char Char Char Char Char Char Char Char Char Char Char Char Char Char Char Char Char Char Char Char"/>
    <w:basedOn w:val="1"/>
    <w:qFormat/>
    <w:uiPriority w:val="0"/>
    <w:rPr>
      <w:rFonts w:ascii="Tahoma" w:hAnsi="Tahoma"/>
      <w:sz w:val="24"/>
    </w:rPr>
  </w:style>
  <w:style w:type="paragraph" w:customStyle="1" w:styleId="205">
    <w:name w:val="样式"/>
    <w:basedOn w:val="1"/>
    <w:qFormat/>
    <w:uiPriority w:val="0"/>
    <w:pPr>
      <w:autoSpaceDE w:val="0"/>
      <w:autoSpaceDN w:val="0"/>
      <w:snapToGrid w:val="0"/>
      <w:spacing w:before="120" w:after="120" w:line="360" w:lineRule="auto"/>
    </w:pPr>
    <w:rPr>
      <w:rFonts w:ascii="宋体"/>
      <w:sz w:val="24"/>
    </w:rPr>
  </w:style>
  <w:style w:type="paragraph" w:customStyle="1" w:styleId="206">
    <w:name w:val="丁华正文"/>
    <w:basedOn w:val="55"/>
    <w:qFormat/>
    <w:uiPriority w:val="0"/>
    <w:pPr>
      <w:adjustRightInd w:val="0"/>
      <w:snapToGrid w:val="0"/>
      <w:spacing w:line="360" w:lineRule="auto"/>
      <w:ind w:left="0" w:firstLine="510"/>
    </w:pPr>
    <w:rPr>
      <w:rFonts w:ascii="Times New Roman" w:hAnsi="Times New Roman" w:eastAsia="宋体"/>
      <w:color w:val="auto"/>
      <w:sz w:val="24"/>
      <w:szCs w:val="16"/>
    </w:rPr>
  </w:style>
  <w:style w:type="paragraph" w:customStyle="1" w:styleId="207">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208">
    <w:name w:val="_Style 205"/>
    <w:basedOn w:val="2"/>
    <w:next w:val="1"/>
    <w:qFormat/>
    <w:uiPriority w:val="39"/>
    <w:pPr>
      <w:keepLines/>
      <w:widowControl/>
      <w:tabs>
        <w:tab w:val="clear" w:pos="1440"/>
        <w:tab w:val="clear" w:pos="5670"/>
      </w:tabs>
      <w:spacing w:beforeLines="0" w:afterLines="0" w:line="276" w:lineRule="auto"/>
      <w:ind w:firstLine="0" w:firstLineChars="0"/>
      <w:jc w:val="left"/>
      <w:outlineLvl w:val="9"/>
    </w:pPr>
    <w:rPr>
      <w:rFonts w:ascii="Cambria" w:hAnsi="Cambria" w:eastAsia="宋体"/>
      <w:bCs/>
      <w:color w:val="365F91"/>
      <w:kern w:val="0"/>
      <w:sz w:val="28"/>
    </w:rPr>
  </w:style>
  <w:style w:type="paragraph" w:styleId="209">
    <w:name w:val="List Paragraph"/>
    <w:basedOn w:val="1"/>
    <w:qFormat/>
    <w:uiPriority w:val="34"/>
    <w:pPr>
      <w:ind w:firstLine="420" w:firstLineChars="200"/>
    </w:pPr>
    <w:rPr>
      <w:szCs w:val="24"/>
    </w:rPr>
  </w:style>
  <w:style w:type="paragraph" w:customStyle="1" w:styleId="210">
    <w:name w:val="列表内容"/>
    <w:basedOn w:val="1"/>
    <w:next w:val="1"/>
    <w:qFormat/>
    <w:uiPriority w:val="0"/>
    <w:pPr>
      <w:widowControl/>
      <w:tabs>
        <w:tab w:val="left" w:pos="840"/>
      </w:tabs>
      <w:ind w:left="840" w:hanging="420"/>
      <w:jc w:val="left"/>
    </w:pPr>
    <w:rPr>
      <w:kern w:val="0"/>
      <w:sz w:val="18"/>
      <w:szCs w:val="24"/>
    </w:rPr>
  </w:style>
  <w:style w:type="paragraph" w:customStyle="1" w:styleId="211">
    <w:name w:val="_Style 2"/>
    <w:basedOn w:val="1"/>
    <w:qFormat/>
    <w:uiPriority w:val="0"/>
    <w:pPr>
      <w:ind w:firstLine="420" w:firstLineChars="200"/>
    </w:pPr>
    <w:rPr>
      <w:rFonts w:ascii="Calibri" w:hAnsi="Calibri"/>
    </w:rPr>
  </w:style>
  <w:style w:type="paragraph" w:customStyle="1" w:styleId="212">
    <w:name w:val="首行缩进"/>
    <w:basedOn w:val="1"/>
    <w:qFormat/>
    <w:uiPriority w:val="0"/>
    <w:pPr>
      <w:ind w:firstLine="480" w:firstLineChars="200"/>
    </w:pPr>
    <w:rPr>
      <w:lang w:val="zh-CN"/>
    </w:rPr>
  </w:style>
  <w:style w:type="paragraph" w:customStyle="1" w:styleId="213">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1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15">
    <w:name w:val="Char Char Char Char Char"/>
    <w:basedOn w:val="1"/>
    <w:qFormat/>
    <w:uiPriority w:val="0"/>
    <w:rPr>
      <w:rFonts w:ascii="Tahoma" w:hAnsi="Tahoma"/>
      <w:sz w:val="24"/>
    </w:rPr>
  </w:style>
  <w:style w:type="paragraph" w:customStyle="1" w:styleId="216">
    <w:name w:val="正文文本 22"/>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217">
    <w:name w:val="Char Char Char Char Char Char Char Char Char Char Char Char Char Char Char Char Char Char Char Char Char Char Char"/>
    <w:basedOn w:val="1"/>
    <w:qFormat/>
    <w:uiPriority w:val="0"/>
    <w:rPr>
      <w:rFonts w:ascii="Tahoma" w:hAnsi="Tahoma"/>
      <w:sz w:val="24"/>
    </w:rPr>
  </w:style>
  <w:style w:type="paragraph" w:customStyle="1" w:styleId="218">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1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rPr>
  </w:style>
  <w:style w:type="paragraph" w:customStyle="1" w:styleId="220">
    <w:name w:val="font10"/>
    <w:basedOn w:val="1"/>
    <w:qFormat/>
    <w:uiPriority w:val="0"/>
    <w:pPr>
      <w:widowControl/>
      <w:spacing w:before="100" w:beforeAutospacing="1" w:after="100" w:afterAutospacing="1"/>
      <w:jc w:val="left"/>
    </w:pPr>
    <w:rPr>
      <w:rFonts w:ascii="楷体_GB2312" w:hAnsi="宋体" w:eastAsia="楷体_GB2312" w:cs="宋体"/>
      <w:b/>
      <w:bCs/>
      <w:kern w:val="0"/>
      <w:sz w:val="18"/>
      <w:szCs w:val="18"/>
    </w:rPr>
  </w:style>
  <w:style w:type="paragraph" w:customStyle="1" w:styleId="221">
    <w:name w:val="greytypebeni"/>
    <w:basedOn w:val="1"/>
    <w:qFormat/>
    <w:uiPriority w:val="0"/>
    <w:pPr>
      <w:widowControl/>
      <w:jc w:val="left"/>
    </w:pPr>
    <w:rPr>
      <w:rFonts w:ascii="宋体" w:hAnsi="宋体" w:cs="宋体"/>
      <w:kern w:val="0"/>
      <w:sz w:val="24"/>
      <w:szCs w:val="24"/>
    </w:rPr>
  </w:style>
  <w:style w:type="paragraph" w:customStyle="1" w:styleId="222">
    <w:name w:val="Char Char Char Char Char Char Char Char Char Char Char Char Char"/>
    <w:basedOn w:val="18"/>
    <w:qFormat/>
    <w:uiPriority w:val="0"/>
    <w:rPr>
      <w:rFonts w:ascii="Tahoma" w:hAnsi="Tahoma"/>
      <w:sz w:val="24"/>
      <w:szCs w:val="24"/>
    </w:rPr>
  </w:style>
  <w:style w:type="paragraph" w:customStyle="1" w:styleId="223">
    <w:name w:val="公文标题 2"/>
    <w:basedOn w:val="1"/>
    <w:next w:val="224"/>
    <w:qFormat/>
    <w:uiPriority w:val="0"/>
    <w:pPr>
      <w:outlineLvl w:val="1"/>
    </w:pPr>
    <w:rPr>
      <w:rFonts w:ascii="仿宋_GB2312" w:hAnsi="宋体" w:eastAsia="仿宋_GB2312"/>
      <w:kern w:val="28"/>
      <w:sz w:val="28"/>
      <w:szCs w:val="24"/>
    </w:rPr>
  </w:style>
  <w:style w:type="paragraph" w:customStyle="1" w:styleId="224">
    <w:name w:val="公文正文"/>
    <w:basedOn w:val="24"/>
    <w:qFormat/>
    <w:uiPriority w:val="0"/>
    <w:pPr>
      <w:ind w:firstLine="200" w:firstLineChars="200"/>
    </w:pPr>
    <w:rPr>
      <w:rFonts w:ascii="仿宋_GB2312" w:hAnsi="宋体" w:eastAsia="仿宋_GB2312"/>
      <w:kern w:val="28"/>
      <w:sz w:val="28"/>
      <w:szCs w:val="24"/>
    </w:rPr>
  </w:style>
  <w:style w:type="paragraph" w:customStyle="1" w:styleId="22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rPr>
  </w:style>
  <w:style w:type="paragraph" w:customStyle="1" w:styleId="226">
    <w:name w:val="默认段落字体 Para Char"/>
    <w:basedOn w:val="1"/>
    <w:qFormat/>
    <w:uiPriority w:val="0"/>
    <w:rPr>
      <w:sz w:val="24"/>
      <w:szCs w:val="24"/>
    </w:rPr>
  </w:style>
  <w:style w:type="paragraph" w:customStyle="1" w:styleId="227">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28">
    <w:name w:val="font12"/>
    <w:basedOn w:val="1"/>
    <w:qFormat/>
    <w:uiPriority w:val="0"/>
    <w:pPr>
      <w:widowControl/>
      <w:spacing w:before="100" w:beforeAutospacing="1" w:after="100" w:afterAutospacing="1"/>
      <w:jc w:val="left"/>
    </w:pPr>
    <w:rPr>
      <w:rFonts w:ascii="宋体" w:hAnsi="宋体" w:cs="宋体"/>
      <w:kern w:val="0"/>
      <w:sz w:val="36"/>
      <w:szCs w:val="36"/>
    </w:rPr>
  </w:style>
  <w:style w:type="paragraph" w:customStyle="1" w:styleId="229">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230">
    <w:name w:val="标题2，章节第二层"/>
    <w:basedOn w:val="1"/>
    <w:next w:val="200"/>
    <w:qFormat/>
    <w:uiPriority w:val="0"/>
    <w:pPr>
      <w:numPr>
        <w:ilvl w:val="4"/>
        <w:numId w:val="1"/>
      </w:numPr>
      <w:tabs>
        <w:tab w:val="left" w:pos="630"/>
        <w:tab w:val="left" w:pos="992"/>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231">
    <w:name w:val="丁华标题1"/>
    <w:basedOn w:val="2"/>
    <w:next w:val="206"/>
    <w:qFormat/>
    <w:uiPriority w:val="0"/>
    <w:pPr>
      <w:keepLines/>
      <w:numPr>
        <w:ilvl w:val="0"/>
        <w:numId w:val="2"/>
      </w:numPr>
      <w:tabs>
        <w:tab w:val="clear" w:pos="5670"/>
      </w:tabs>
      <w:spacing w:beforeLines="0" w:afterLines="0" w:line="578" w:lineRule="auto"/>
      <w:ind w:firstLine="0" w:firstLineChars="0"/>
      <w:jc w:val="left"/>
    </w:pPr>
    <w:rPr>
      <w:rFonts w:ascii="Times New Roman"/>
      <w:b w:val="0"/>
      <w:sz w:val="32"/>
      <w:szCs w:val="20"/>
    </w:rPr>
  </w:style>
  <w:style w:type="paragraph" w:customStyle="1" w:styleId="232">
    <w:name w:val="正文2"/>
    <w:basedOn w:val="1"/>
    <w:qFormat/>
    <w:uiPriority w:val="0"/>
    <w:pPr>
      <w:spacing w:before="156" w:line="360" w:lineRule="auto"/>
      <w:ind w:firstLine="510" w:firstLineChars="200"/>
    </w:pPr>
    <w:rPr>
      <w:sz w:val="24"/>
    </w:rPr>
  </w:style>
  <w:style w:type="paragraph" w:customStyle="1" w:styleId="233">
    <w:name w:val="论文正文"/>
    <w:basedOn w:val="34"/>
    <w:qFormat/>
    <w:uiPriority w:val="0"/>
    <w:pPr>
      <w:spacing w:line="360" w:lineRule="auto"/>
      <w:ind w:left="0" w:firstLine="200" w:firstLineChars="200"/>
      <w:jc w:val="left"/>
    </w:pPr>
    <w:rPr>
      <w:rFonts w:ascii="Times New Roman" w:hAnsi="Times New Roman"/>
      <w:sz w:val="28"/>
      <w:szCs w:val="24"/>
    </w:rPr>
  </w:style>
  <w:style w:type="paragraph" w:customStyle="1" w:styleId="234">
    <w:name w:val="Char Char2"/>
    <w:basedOn w:val="1"/>
    <w:qFormat/>
    <w:uiPriority w:val="0"/>
    <w:rPr>
      <w:rFonts w:ascii="Tahoma" w:hAnsi="Tahoma"/>
      <w:sz w:val="24"/>
    </w:rPr>
  </w:style>
  <w:style w:type="paragraph" w:customStyle="1" w:styleId="235">
    <w:name w:val="Char Char Char Char Char Char Char Char Char"/>
    <w:basedOn w:val="1"/>
    <w:qFormat/>
    <w:uiPriority w:val="0"/>
    <w:pPr>
      <w:tabs>
        <w:tab w:val="left" w:pos="360"/>
      </w:tabs>
      <w:ind w:left="360" w:hanging="360" w:hangingChars="200"/>
    </w:pPr>
    <w:rPr>
      <w:sz w:val="24"/>
      <w:szCs w:val="24"/>
    </w:rPr>
  </w:style>
  <w:style w:type="paragraph" w:customStyle="1" w:styleId="236">
    <w:name w:val="符号与编号"/>
    <w:basedOn w:val="1"/>
    <w:qFormat/>
    <w:uiPriority w:val="0"/>
    <w:pPr>
      <w:tabs>
        <w:tab w:val="left" w:pos="900"/>
      </w:tabs>
      <w:spacing w:afterLines="50" w:line="400" w:lineRule="atLeast"/>
      <w:ind w:left="900" w:hanging="420"/>
    </w:pPr>
    <w:rPr>
      <w:sz w:val="24"/>
      <w:szCs w:val="24"/>
    </w:rPr>
  </w:style>
  <w:style w:type="paragraph" w:customStyle="1" w:styleId="23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38">
    <w:name w:val="Char Char1 Char1"/>
    <w:basedOn w:val="1"/>
    <w:qFormat/>
    <w:uiPriority w:val="0"/>
    <w:pPr>
      <w:widowControl/>
      <w:spacing w:after="160" w:line="240" w:lineRule="exact"/>
      <w:jc w:val="left"/>
    </w:pPr>
    <w:rPr>
      <w:rFonts w:ascii="Verdana" w:hAnsi="Verdana"/>
      <w:kern w:val="0"/>
      <w:sz w:val="20"/>
      <w:lang w:eastAsia="en-US"/>
    </w:rPr>
  </w:style>
  <w:style w:type="paragraph" w:customStyle="1" w:styleId="239">
    <w:name w:val="丁华标题3"/>
    <w:basedOn w:val="240"/>
    <w:next w:val="206"/>
    <w:qFormat/>
    <w:uiPriority w:val="0"/>
    <w:pPr>
      <w:numPr>
        <w:ilvl w:val="2"/>
      </w:numPr>
      <w:tabs>
        <w:tab w:val="left" w:pos="1004"/>
        <w:tab w:val="left" w:pos="1470"/>
        <w:tab w:val="left" w:pos="1980"/>
      </w:tabs>
      <w:spacing w:after="0"/>
      <w:ind w:left="1980" w:hanging="420"/>
      <w:outlineLvl w:val="2"/>
    </w:pPr>
    <w:rPr>
      <w:sz w:val="24"/>
    </w:rPr>
  </w:style>
  <w:style w:type="paragraph" w:customStyle="1" w:styleId="240">
    <w:name w:val="丁华标题2"/>
    <w:basedOn w:val="3"/>
    <w:next w:val="206"/>
    <w:qFormat/>
    <w:uiPriority w:val="0"/>
    <w:pPr>
      <w:numPr>
        <w:ilvl w:val="1"/>
        <w:numId w:val="2"/>
      </w:numPr>
      <w:spacing w:line="415" w:lineRule="auto"/>
    </w:pPr>
    <w:rPr>
      <w:rFonts w:ascii="Arial" w:hAnsi="Arial" w:eastAsia="黑体"/>
      <w:b w:val="0"/>
      <w:sz w:val="28"/>
      <w:szCs w:val="20"/>
    </w:rPr>
  </w:style>
  <w:style w:type="paragraph" w:customStyle="1" w:styleId="241">
    <w:name w:val="Char Char Char Char Char Char Char Char Char Char Char Char Char Char Char Char Char Char Char Char Char1"/>
    <w:basedOn w:val="1"/>
    <w:qFormat/>
    <w:uiPriority w:val="0"/>
    <w:rPr>
      <w:rFonts w:ascii="Tahoma" w:hAnsi="Tahoma" w:cs="Tahoma"/>
      <w:sz w:val="24"/>
    </w:rPr>
  </w:style>
  <w:style w:type="paragraph" w:customStyle="1" w:styleId="242">
    <w:name w:val="Char Char Char"/>
    <w:basedOn w:val="18"/>
    <w:qFormat/>
    <w:uiPriority w:val="0"/>
    <w:pPr>
      <w:spacing w:line="436" w:lineRule="exact"/>
    </w:pPr>
    <w:rPr>
      <w:szCs w:val="24"/>
    </w:rPr>
  </w:style>
  <w:style w:type="paragraph" w:customStyle="1" w:styleId="243">
    <w:name w:val="表格文字"/>
    <w:basedOn w:val="1"/>
    <w:qFormat/>
    <w:uiPriority w:val="0"/>
    <w:pPr>
      <w:adjustRightInd w:val="0"/>
      <w:spacing w:line="360" w:lineRule="auto"/>
      <w:ind w:firstLine="200" w:firstLineChars="200"/>
      <w:jc w:val="left"/>
      <w:textAlignment w:val="baseline"/>
    </w:pPr>
    <w:rPr>
      <w:rFonts w:ascii="Arial" w:hAnsi="Arial"/>
      <w:kern w:val="0"/>
      <w:sz w:val="24"/>
    </w:rPr>
  </w:style>
  <w:style w:type="paragraph" w:customStyle="1" w:styleId="244">
    <w:name w:val="样式4 Char"/>
    <w:basedOn w:val="1"/>
    <w:qFormat/>
    <w:uiPriority w:val="0"/>
    <w:pPr>
      <w:widowControl/>
      <w:spacing w:line="360" w:lineRule="auto"/>
      <w:ind w:firstLine="480"/>
      <w:jc w:val="left"/>
    </w:pPr>
    <w:rPr>
      <w:rFonts w:cs="宋体"/>
      <w:color w:val="000000"/>
      <w:kern w:val="0"/>
      <w:sz w:val="24"/>
      <w:szCs w:val="24"/>
    </w:rPr>
  </w:style>
  <w:style w:type="paragraph" w:customStyle="1" w:styleId="245">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246">
    <w:name w:val="Char Char1"/>
    <w:basedOn w:val="1"/>
    <w:qFormat/>
    <w:uiPriority w:val="0"/>
    <w:rPr>
      <w:rFonts w:ascii="Tahoma" w:hAnsi="Tahoma" w:cs="Tahoma"/>
      <w:sz w:val="24"/>
    </w:rPr>
  </w:style>
  <w:style w:type="paragraph" w:customStyle="1" w:styleId="247">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248">
    <w:name w:val="retrait3"/>
    <w:basedOn w:val="1"/>
    <w:qFormat/>
    <w:uiPriority w:val="0"/>
    <w:pPr>
      <w:widowControl/>
      <w:spacing w:before="20" w:after="20"/>
      <w:ind w:left="851"/>
      <w:jc w:val="left"/>
    </w:pPr>
    <w:rPr>
      <w:rFonts w:ascii="Arial" w:hAnsi="Arial"/>
      <w:kern w:val="0"/>
      <w:sz w:val="24"/>
      <w:lang w:val="en-GB"/>
    </w:rPr>
  </w:style>
  <w:style w:type="paragraph" w:customStyle="1" w:styleId="249">
    <w:name w:val="标准小四"/>
    <w:basedOn w:val="1"/>
    <w:qFormat/>
    <w:uiPriority w:val="0"/>
    <w:pPr>
      <w:spacing w:line="360" w:lineRule="auto"/>
      <w:ind w:firstLine="480" w:firstLineChars="200"/>
    </w:pPr>
    <w:rPr>
      <w:rFonts w:ascii="Arial" w:hAnsi="Arial"/>
      <w:sz w:val="24"/>
      <w:szCs w:val="21"/>
    </w:rPr>
  </w:style>
  <w:style w:type="paragraph" w:customStyle="1" w:styleId="250">
    <w:name w:val="Char Char Char Char Char Char Char Char Char Char Char Char Char Char1"/>
    <w:basedOn w:val="1"/>
    <w:qFormat/>
    <w:uiPriority w:val="0"/>
    <w:rPr>
      <w:rFonts w:ascii="Tahoma" w:hAnsi="Tahoma" w:cs="Tahoma"/>
      <w:sz w:val="24"/>
    </w:rPr>
  </w:style>
  <w:style w:type="paragraph" w:customStyle="1" w:styleId="251">
    <w:name w:val="正文文本 21"/>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252">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rPr>
  </w:style>
  <w:style w:type="paragraph" w:customStyle="1" w:styleId="253">
    <w:name w:val="Char Char Char Char Char Char Char Char Char1"/>
    <w:basedOn w:val="1"/>
    <w:qFormat/>
    <w:uiPriority w:val="0"/>
    <w:pPr>
      <w:tabs>
        <w:tab w:val="left" w:pos="360"/>
      </w:tabs>
      <w:ind w:left="200" w:hanging="200" w:hangingChars="200"/>
    </w:pPr>
    <w:rPr>
      <w:sz w:val="24"/>
      <w:szCs w:val="24"/>
    </w:rPr>
  </w:style>
  <w:style w:type="paragraph" w:customStyle="1" w:styleId="254">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rPr>
  </w:style>
  <w:style w:type="paragraph" w:customStyle="1" w:styleId="255">
    <w:name w:val="样式 样式 标题 3H3sect1.2.3BOD 0Heading 3 - oldh3l3CTLevel 3 Head... +..."/>
    <w:basedOn w:val="1"/>
    <w:qFormat/>
    <w:uiPriority w:val="0"/>
    <w:pPr>
      <w:keepNext/>
      <w:keepLines/>
      <w:spacing w:beforeLines="50" w:afterLines="50"/>
      <w:jc w:val="left"/>
      <w:outlineLvl w:val="2"/>
    </w:pPr>
    <w:rPr>
      <w:rFonts w:cs="宋体"/>
      <w:b/>
      <w:bCs/>
      <w:sz w:val="24"/>
    </w:rPr>
  </w:style>
  <w:style w:type="paragraph" w:customStyle="1" w:styleId="256">
    <w:name w:val="表格1"/>
    <w:basedOn w:val="1"/>
    <w:qFormat/>
    <w:uiPriority w:val="0"/>
    <w:pPr>
      <w:adjustRightInd w:val="0"/>
      <w:textAlignment w:val="baseline"/>
    </w:pPr>
    <w:rPr>
      <w:rFonts w:ascii="宋体"/>
      <w:kern w:val="24"/>
      <w:szCs w:val="21"/>
    </w:rPr>
  </w:style>
  <w:style w:type="paragraph" w:customStyle="1" w:styleId="257">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258">
    <w:name w:val="条1"/>
    <w:basedOn w:val="1"/>
    <w:qFormat/>
    <w:uiPriority w:val="0"/>
    <w:pPr>
      <w:tabs>
        <w:tab w:val="left" w:pos="780"/>
      </w:tabs>
      <w:spacing w:before="156" w:line="360" w:lineRule="auto"/>
      <w:ind w:left="780" w:hanging="360"/>
    </w:pPr>
    <w:rPr>
      <w:rFonts w:eastAsia="黑体"/>
      <w:sz w:val="24"/>
    </w:rPr>
  </w:style>
  <w:style w:type="paragraph" w:customStyle="1" w:styleId="259">
    <w:name w:val="小四 段落 宋体 Char"/>
    <w:basedOn w:val="16"/>
    <w:qFormat/>
    <w:uiPriority w:val="0"/>
    <w:pPr>
      <w:tabs>
        <w:tab w:val="clear" w:pos="2952"/>
      </w:tabs>
      <w:ind w:left="0" w:right="-33" w:firstLine="600" w:firstLineChars="200"/>
      <w:jc w:val="left"/>
    </w:pPr>
    <w:rPr>
      <w:rFonts w:ascii="仿宋_GB2312" w:eastAsia="仿宋_GB2312"/>
      <w:sz w:val="30"/>
      <w:szCs w:val="30"/>
    </w:rPr>
  </w:style>
  <w:style w:type="paragraph" w:customStyle="1" w:styleId="260">
    <w:name w:val="Default Text"/>
    <w:basedOn w:val="1"/>
    <w:qFormat/>
    <w:uiPriority w:val="0"/>
    <w:pPr>
      <w:widowControl/>
      <w:jc w:val="left"/>
    </w:pPr>
    <w:rPr>
      <w:kern w:val="0"/>
      <w:sz w:val="24"/>
      <w:lang w:eastAsia="en-US"/>
    </w:rPr>
  </w:style>
  <w:style w:type="paragraph" w:customStyle="1" w:styleId="261">
    <w:name w:val="Char Char Char Char Char Char Char Char Char Char Char"/>
    <w:basedOn w:val="1"/>
    <w:qFormat/>
    <w:uiPriority w:val="0"/>
    <w:rPr>
      <w:rFonts w:ascii="Tahoma" w:hAnsi="Tahoma" w:cs="Tahoma"/>
      <w:sz w:val="24"/>
    </w:rPr>
  </w:style>
  <w:style w:type="paragraph" w:customStyle="1" w:styleId="262">
    <w:name w:val="Char12"/>
    <w:basedOn w:val="1"/>
    <w:qFormat/>
    <w:uiPriority w:val="0"/>
    <w:rPr>
      <w:rFonts w:ascii="仿宋_GB2312" w:hAnsi="宋体" w:eastAsia="仿宋_GB2312" w:cs="宋体"/>
      <w:b/>
      <w:sz w:val="32"/>
      <w:szCs w:val="32"/>
    </w:rPr>
  </w:style>
  <w:style w:type="paragraph" w:customStyle="1" w:styleId="263">
    <w:name w:val="Char Char Char1"/>
    <w:basedOn w:val="1"/>
    <w:qFormat/>
    <w:uiPriority w:val="0"/>
    <w:rPr>
      <w:rFonts w:ascii="Tahoma" w:hAnsi="Tahoma"/>
      <w:sz w:val="24"/>
    </w:rPr>
  </w:style>
  <w:style w:type="paragraph" w:customStyle="1" w:styleId="264">
    <w:name w:val="部分1"/>
    <w:basedOn w:val="1"/>
    <w:qFormat/>
    <w:uiPriority w:val="0"/>
    <w:pPr>
      <w:keepNext/>
      <w:pageBreakBefore/>
      <w:tabs>
        <w:tab w:val="left" w:pos="360"/>
      </w:tabs>
      <w:spacing w:line="360" w:lineRule="auto"/>
      <w:jc w:val="center"/>
      <w:outlineLvl w:val="0"/>
    </w:pPr>
    <w:rPr>
      <w:rFonts w:eastAsia="黑体"/>
      <w:b/>
      <w:kern w:val="44"/>
      <w:sz w:val="36"/>
    </w:rPr>
  </w:style>
  <w:style w:type="paragraph" w:customStyle="1" w:styleId="26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rPr>
  </w:style>
  <w:style w:type="paragraph" w:customStyle="1" w:styleId="266">
    <w:name w:val="表格内容"/>
    <w:basedOn w:val="1"/>
    <w:qFormat/>
    <w:uiPriority w:val="0"/>
    <w:pPr>
      <w:widowControl/>
      <w:autoSpaceDE w:val="0"/>
      <w:autoSpaceDN w:val="0"/>
      <w:adjustRightInd w:val="0"/>
      <w:spacing w:before="60" w:line="300" w:lineRule="auto"/>
      <w:jc w:val="center"/>
      <w:textAlignment w:val="bottom"/>
    </w:pPr>
    <w:rPr>
      <w:kern w:val="0"/>
    </w:rPr>
  </w:style>
  <w:style w:type="paragraph" w:customStyle="1" w:styleId="267">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68">
    <w:name w:val="1"/>
    <w:basedOn w:val="1"/>
    <w:next w:val="61"/>
    <w:qFormat/>
    <w:uiPriority w:val="0"/>
    <w:pPr>
      <w:spacing w:line="360" w:lineRule="auto"/>
    </w:pPr>
    <w:rPr>
      <w:rFonts w:eastAsia="仿宋_GB2312"/>
      <w:sz w:val="24"/>
      <w:szCs w:val="24"/>
    </w:rPr>
  </w:style>
  <w:style w:type="paragraph" w:customStyle="1" w:styleId="269">
    <w:name w:val="_Style 42"/>
    <w:basedOn w:val="1"/>
    <w:next w:val="23"/>
    <w:qFormat/>
    <w:uiPriority w:val="0"/>
    <w:rPr>
      <w:rFonts w:ascii="楷体_GB2312" w:hAnsi="Arial" w:eastAsia="楷体_GB2312"/>
      <w:sz w:val="28"/>
    </w:rPr>
  </w:style>
  <w:style w:type="paragraph" w:customStyle="1" w:styleId="270">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kern w:val="0"/>
      <w:sz w:val="20"/>
    </w:rPr>
  </w:style>
  <w:style w:type="paragraph" w:customStyle="1" w:styleId="271">
    <w:name w:val="font11"/>
    <w:basedOn w:val="1"/>
    <w:qFormat/>
    <w:uiPriority w:val="0"/>
    <w:pPr>
      <w:widowControl/>
      <w:spacing w:before="100" w:beforeAutospacing="1" w:after="100" w:afterAutospacing="1"/>
      <w:jc w:val="left"/>
    </w:pPr>
    <w:rPr>
      <w:b/>
      <w:bCs/>
      <w:kern w:val="0"/>
      <w:sz w:val="18"/>
      <w:szCs w:val="18"/>
    </w:rPr>
  </w:style>
  <w:style w:type="paragraph" w:customStyle="1" w:styleId="272">
    <w:name w:val="样式 加点正文 + 段前: 0.5 行 段后: 0.5 行1"/>
    <w:basedOn w:val="1"/>
    <w:qFormat/>
    <w:uiPriority w:val="0"/>
    <w:pPr>
      <w:numPr>
        <w:ilvl w:val="0"/>
        <w:numId w:val="3"/>
      </w:numPr>
      <w:tabs>
        <w:tab w:val="left" w:pos="1268"/>
      </w:tabs>
      <w:spacing w:beforeLines="50" w:afterLines="50" w:line="300" w:lineRule="auto"/>
      <w:ind w:left="1268"/>
    </w:pPr>
    <w:rPr>
      <w:sz w:val="24"/>
    </w:rPr>
  </w:style>
  <w:style w:type="paragraph" w:customStyle="1" w:styleId="273">
    <w:name w:val="Char Char Char Char Char Char Char Char Char Char Char1"/>
    <w:basedOn w:val="1"/>
    <w:qFormat/>
    <w:uiPriority w:val="0"/>
    <w:rPr>
      <w:rFonts w:ascii="Tahoma" w:hAnsi="Tahoma"/>
      <w:sz w:val="24"/>
    </w:rPr>
  </w:style>
  <w:style w:type="paragraph" w:customStyle="1" w:styleId="274">
    <w:name w:val="Char Char1 Char Char Char Char"/>
    <w:basedOn w:val="18"/>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275">
    <w:name w:val="马刚标题4"/>
    <w:basedOn w:val="276"/>
    <w:next w:val="1"/>
    <w:qFormat/>
    <w:uiPriority w:val="0"/>
    <w:pPr>
      <w:tabs>
        <w:tab w:val="left" w:pos="567"/>
        <w:tab w:val="left" w:pos="735"/>
        <w:tab w:val="left" w:pos="1050"/>
      </w:tabs>
      <w:spacing w:before="100" w:after="40"/>
      <w:outlineLvl w:val="3"/>
    </w:pPr>
    <w:rPr>
      <w:b w:val="0"/>
    </w:rPr>
  </w:style>
  <w:style w:type="paragraph" w:customStyle="1" w:styleId="276">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277">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278">
    <w:name w:val="正文11"/>
    <w:basedOn w:val="1"/>
    <w:next w:val="1"/>
    <w:qFormat/>
    <w:uiPriority w:val="0"/>
    <w:pPr>
      <w:spacing w:before="156" w:line="360" w:lineRule="auto"/>
      <w:ind w:firstLine="510" w:firstLineChars="200"/>
    </w:pPr>
    <w:rPr>
      <w:sz w:val="24"/>
    </w:rPr>
  </w:style>
  <w:style w:type="paragraph" w:customStyle="1" w:styleId="279">
    <w:name w:val="Char Char11"/>
    <w:basedOn w:val="1"/>
    <w:qFormat/>
    <w:uiPriority w:val="0"/>
    <w:rPr>
      <w:rFonts w:ascii="Tahoma" w:hAnsi="Tahoma"/>
      <w:sz w:val="24"/>
    </w:rPr>
  </w:style>
  <w:style w:type="paragraph" w:customStyle="1" w:styleId="280">
    <w:name w:val="Char Char1 Char Char Char Char Char Char Char"/>
    <w:basedOn w:val="1"/>
    <w:qFormat/>
    <w:uiPriority w:val="0"/>
    <w:rPr>
      <w:rFonts w:ascii="Tahoma" w:hAnsi="Tahoma" w:cs="Tahoma"/>
      <w:sz w:val="24"/>
    </w:rPr>
  </w:style>
  <w:style w:type="paragraph" w:customStyle="1" w:styleId="281">
    <w:name w:val="文档正文"/>
    <w:basedOn w:val="1"/>
    <w:qFormat/>
    <w:uiPriority w:val="0"/>
    <w:pPr>
      <w:spacing w:line="360" w:lineRule="auto"/>
    </w:pPr>
    <w:rPr>
      <w:rFonts w:ascii="宋体" w:hAnsi="宋体"/>
      <w:b/>
      <w:bCs/>
      <w:szCs w:val="24"/>
    </w:rPr>
  </w:style>
  <w:style w:type="paragraph" w:customStyle="1" w:styleId="282">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283">
    <w:name w:val="章标题"/>
    <w:next w:val="284"/>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28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85">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i/>
      <w:iCs/>
      <w:kern w:val="0"/>
      <w:sz w:val="20"/>
    </w:rPr>
  </w:style>
  <w:style w:type="paragraph" w:customStyle="1" w:styleId="28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87">
    <w:name w:val="xl25"/>
    <w:basedOn w:val="1"/>
    <w:qFormat/>
    <w:uiPriority w:val="0"/>
    <w:pPr>
      <w:widowControl/>
      <w:pBdr>
        <w:right w:val="single" w:color="auto" w:sz="4" w:space="0"/>
      </w:pBdr>
      <w:spacing w:before="100" w:beforeAutospacing="1" w:after="100" w:afterAutospacing="1"/>
      <w:jc w:val="center"/>
    </w:pPr>
    <w:rPr>
      <w:kern w:val="0"/>
      <w:szCs w:val="21"/>
    </w:rPr>
  </w:style>
  <w:style w:type="paragraph" w:customStyle="1" w:styleId="288">
    <w:name w:val="表蕊"/>
    <w:basedOn w:val="1"/>
    <w:qFormat/>
    <w:uiPriority w:val="0"/>
    <w:pPr>
      <w:adjustRightInd w:val="0"/>
      <w:spacing w:line="320" w:lineRule="atLeast"/>
      <w:jc w:val="left"/>
      <w:textAlignment w:val="baseline"/>
    </w:pPr>
    <w:rPr>
      <w:rFonts w:eastAsia="楷体_GB2312"/>
      <w:spacing w:val="-10"/>
      <w:kern w:val="0"/>
    </w:rPr>
  </w:style>
  <w:style w:type="paragraph" w:customStyle="1" w:styleId="28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290">
    <w:name w:val="Other|1"/>
    <w:basedOn w:val="1"/>
    <w:qFormat/>
    <w:uiPriority w:val="0"/>
    <w:rPr>
      <w:rFonts w:ascii="宋体" w:hAnsi="宋体" w:cs="宋体"/>
      <w:sz w:val="19"/>
      <w:szCs w:val="19"/>
      <w:lang w:val="zh-TW" w:eastAsia="zh-TW" w:bidi="zh-TW"/>
    </w:rPr>
  </w:style>
  <w:style w:type="paragraph" w:customStyle="1" w:styleId="291">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92">
    <w:name w:val="纯文本1"/>
    <w:basedOn w:val="1"/>
    <w:qFormat/>
    <w:uiPriority w:val="0"/>
    <w:pPr>
      <w:adjustRightInd w:val="0"/>
      <w:textAlignment w:val="baseline"/>
    </w:pPr>
    <w:rPr>
      <w:rFonts w:ascii="宋体" w:hAnsi="宋体" w:eastAsia="楷体_GB2312" w:cs="宋体"/>
      <w:sz w:val="28"/>
    </w:rPr>
  </w:style>
  <w:style w:type="paragraph" w:customStyle="1" w:styleId="293">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294">
    <w:name w:val="a"/>
    <w:basedOn w:val="1"/>
    <w:qFormat/>
    <w:uiPriority w:val="0"/>
    <w:pPr>
      <w:widowControl/>
      <w:spacing w:before="100" w:beforeAutospacing="1" w:after="100" w:afterAutospacing="1"/>
    </w:pPr>
    <w:rPr>
      <w:rFonts w:ascii="宋体" w:hAnsi="宋体" w:cs="宋体"/>
      <w:kern w:val="0"/>
      <w:sz w:val="24"/>
      <w:szCs w:val="24"/>
    </w:rPr>
  </w:style>
  <w:style w:type="paragraph" w:customStyle="1" w:styleId="29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96">
    <w:name w:val="表头_5"/>
    <w:basedOn w:val="1"/>
    <w:qFormat/>
    <w:uiPriority w:val="0"/>
    <w:pPr>
      <w:adjustRightInd w:val="0"/>
      <w:spacing w:line="360" w:lineRule="auto"/>
      <w:textAlignment w:val="baseline"/>
    </w:pPr>
    <w:rPr>
      <w:b/>
      <w:bCs/>
      <w:sz w:val="28"/>
      <w:szCs w:val="21"/>
    </w:rPr>
  </w:style>
  <w:style w:type="paragraph" w:customStyle="1" w:styleId="297">
    <w:name w:val="Char Char"/>
    <w:basedOn w:val="1"/>
    <w:qFormat/>
    <w:uiPriority w:val="0"/>
    <w:rPr>
      <w:rFonts w:ascii="Tahoma" w:hAnsi="Tahoma" w:cs="Tahoma"/>
      <w:sz w:val="24"/>
    </w:rPr>
  </w:style>
  <w:style w:type="paragraph" w:customStyle="1" w:styleId="298">
    <w:name w:val="符号与编号 Char"/>
    <w:basedOn w:val="1"/>
    <w:qFormat/>
    <w:uiPriority w:val="0"/>
    <w:pPr>
      <w:tabs>
        <w:tab w:val="left" w:pos="720"/>
      </w:tabs>
      <w:spacing w:afterLines="50" w:line="400" w:lineRule="atLeast"/>
      <w:ind w:left="720"/>
    </w:pPr>
    <w:rPr>
      <w:sz w:val="24"/>
      <w:szCs w:val="24"/>
    </w:rPr>
  </w:style>
  <w:style w:type="paragraph" w:customStyle="1" w:styleId="299">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300">
    <w:name w:val="正文表标题"/>
    <w:next w:val="284"/>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301">
    <w:name w:val="Char Char Char Char Char Char Char Char"/>
    <w:basedOn w:val="1"/>
    <w:qFormat/>
    <w:uiPriority w:val="0"/>
    <w:rPr>
      <w:rFonts w:ascii="Tahoma" w:hAnsi="Tahoma"/>
      <w:sz w:val="24"/>
    </w:rPr>
  </w:style>
  <w:style w:type="paragraph" w:customStyle="1" w:styleId="302">
    <w:name w:val="7"/>
    <w:basedOn w:val="1"/>
    <w:next w:val="63"/>
    <w:qFormat/>
    <w:uiPriority w:val="0"/>
    <w:pPr>
      <w:widowControl/>
      <w:spacing w:before="100" w:beforeAutospacing="1" w:after="100" w:afterAutospacing="1"/>
      <w:jc w:val="left"/>
    </w:pPr>
    <w:rPr>
      <w:rFonts w:ascii="宋体" w:hAnsi="宋体"/>
      <w:kern w:val="0"/>
      <w:sz w:val="24"/>
    </w:rPr>
  </w:style>
  <w:style w:type="paragraph" w:customStyle="1" w:styleId="303">
    <w:name w:val="tableau"/>
    <w:basedOn w:val="1"/>
    <w:qFormat/>
    <w:uiPriority w:val="0"/>
    <w:pPr>
      <w:widowControl/>
      <w:spacing w:before="20" w:after="20"/>
      <w:jc w:val="center"/>
    </w:pPr>
    <w:rPr>
      <w:rFonts w:ascii="Arial" w:hAnsi="Arial"/>
      <w:kern w:val="0"/>
      <w:sz w:val="16"/>
      <w:lang w:val="en-GB" w:eastAsia="en-US"/>
    </w:rPr>
  </w:style>
  <w:style w:type="paragraph" w:customStyle="1" w:styleId="304">
    <w:name w:val="小四 段落 宋体"/>
    <w:basedOn w:val="16"/>
    <w:qFormat/>
    <w:uiPriority w:val="0"/>
    <w:pPr>
      <w:tabs>
        <w:tab w:val="clear" w:pos="2952"/>
      </w:tabs>
      <w:spacing w:line="360" w:lineRule="auto"/>
      <w:ind w:left="113" w:right="113" w:firstLine="425"/>
      <w:jc w:val="left"/>
    </w:pPr>
    <w:rPr>
      <w:sz w:val="24"/>
    </w:rPr>
  </w:style>
  <w:style w:type="paragraph" w:customStyle="1" w:styleId="305">
    <w:name w:val="content_lineheight"/>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306">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07">
    <w:name w:val="Char Char Char Char Char Char"/>
    <w:basedOn w:val="1"/>
    <w:qFormat/>
    <w:uiPriority w:val="0"/>
    <w:rPr>
      <w:rFonts w:ascii="Tahoma" w:hAnsi="Tahoma" w:cs="Tahoma"/>
      <w:sz w:val="24"/>
    </w:rPr>
  </w:style>
  <w:style w:type="paragraph" w:customStyle="1" w:styleId="308">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cs="宋体"/>
      <w:b/>
      <w:bCs/>
      <w:kern w:val="0"/>
      <w:sz w:val="20"/>
    </w:rPr>
  </w:style>
  <w:style w:type="paragraph" w:customStyle="1" w:styleId="309">
    <w:name w:val="Normal1"/>
    <w:basedOn w:val="1"/>
    <w:qFormat/>
    <w:uiPriority w:val="0"/>
    <w:rPr>
      <w:rFonts w:ascii="Calibri" w:hAnsi="Calibri" w:eastAsia="Calibri" w:cs="宋体"/>
      <w:kern w:val="0"/>
      <w:lang w:val="zh-CN"/>
    </w:rPr>
  </w:style>
  <w:style w:type="paragraph" w:customStyle="1" w:styleId="310">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rPr>
  </w:style>
  <w:style w:type="paragraph" w:customStyle="1" w:styleId="311">
    <w:name w:val="标题6"/>
    <w:basedOn w:val="7"/>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312">
    <w:name w:val="我的正文"/>
    <w:basedOn w:val="1"/>
    <w:qFormat/>
    <w:uiPriority w:val="0"/>
    <w:pPr>
      <w:widowControl/>
      <w:spacing w:line="360" w:lineRule="auto"/>
      <w:ind w:firstLine="420"/>
      <w:jc w:val="left"/>
    </w:pPr>
    <w:rPr>
      <w:rFonts w:ascii="宋体" w:hAnsi="宋体" w:cs="宋体"/>
      <w:kern w:val="0"/>
      <w:szCs w:val="21"/>
    </w:rPr>
  </w:style>
  <w:style w:type="paragraph" w:customStyle="1" w:styleId="313">
    <w:name w:val="样式 标题 3H3sect1.2.3BOD 0Heading 3 - oldh3l3CTLevel 3 Head..."/>
    <w:basedOn w:val="4"/>
    <w:qFormat/>
    <w:uiPriority w:val="0"/>
    <w:pPr>
      <w:spacing w:beforeLines="50" w:afterLines="50"/>
      <w:jc w:val="left"/>
    </w:pPr>
    <w:rPr>
      <w:rFonts w:cs="宋体"/>
      <w:bCs/>
      <w:sz w:val="30"/>
    </w:rPr>
  </w:style>
  <w:style w:type="paragraph" w:customStyle="1" w:styleId="314">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cs="Arial"/>
      <w:sz w:val="20"/>
    </w:rPr>
  </w:style>
  <w:style w:type="paragraph" w:customStyle="1" w:styleId="315">
    <w:name w:val="Normal_0"/>
    <w:qFormat/>
    <w:uiPriority w:val="1"/>
    <w:pPr>
      <w:widowControl w:val="0"/>
    </w:pPr>
    <w:rPr>
      <w:rFonts w:ascii="Calibri" w:hAnsi="Calibri" w:eastAsia="宋体" w:cs="Times New Roman"/>
      <w:sz w:val="22"/>
      <w:szCs w:val="22"/>
      <w:lang w:val="en-US" w:eastAsia="en-US" w:bidi="ar-SA"/>
    </w:rPr>
  </w:style>
  <w:style w:type="paragraph" w:customStyle="1" w:styleId="316">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317">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rPr>
  </w:style>
  <w:style w:type="paragraph" w:customStyle="1" w:styleId="318">
    <w:name w:val="正文 首行缩进:  2 字符 Char"/>
    <w:basedOn w:val="1"/>
    <w:qFormat/>
    <w:uiPriority w:val="0"/>
    <w:pPr>
      <w:spacing w:line="360" w:lineRule="auto"/>
      <w:ind w:firstLine="480"/>
    </w:pPr>
    <w:rPr>
      <w:rFonts w:cs="宋体"/>
      <w:sz w:val="24"/>
    </w:rPr>
  </w:style>
  <w:style w:type="paragraph" w:customStyle="1" w:styleId="319">
    <w:name w:val="中等深浅网格 1 - 强调文字颜色 21"/>
    <w:basedOn w:val="1"/>
    <w:qFormat/>
    <w:uiPriority w:val="0"/>
    <w:pPr>
      <w:ind w:firstLine="420" w:firstLineChars="200"/>
    </w:pPr>
    <w:rPr>
      <w:rFonts w:ascii="Calibri" w:hAnsi="Calibri"/>
      <w:szCs w:val="22"/>
    </w:rPr>
  </w:style>
  <w:style w:type="paragraph" w:customStyle="1" w:styleId="320">
    <w:name w:val="二级条标题"/>
    <w:basedOn w:val="1"/>
    <w:next w:val="284"/>
    <w:qFormat/>
    <w:uiPriority w:val="0"/>
    <w:pPr>
      <w:widowControl/>
      <w:tabs>
        <w:tab w:val="left" w:pos="2240"/>
      </w:tabs>
      <w:ind w:hanging="420"/>
      <w:outlineLvl w:val="3"/>
    </w:pPr>
    <w:rPr>
      <w:rFonts w:eastAsia="黑体"/>
      <w:kern w:val="0"/>
    </w:rPr>
  </w:style>
  <w:style w:type="paragraph" w:customStyle="1" w:styleId="321">
    <w:name w:val="正文--表格内正文"/>
    <w:basedOn w:val="1"/>
    <w:qFormat/>
    <w:uiPriority w:val="0"/>
    <w:pPr>
      <w:spacing w:beforeLines="50" w:line="0" w:lineRule="atLeast"/>
      <w:jc w:val="center"/>
    </w:pPr>
    <w:rPr>
      <w:rFonts w:ascii="宋体" w:hAnsi="宋体"/>
      <w:color w:val="000000"/>
      <w:sz w:val="24"/>
      <w:szCs w:val="24"/>
    </w:rPr>
  </w:style>
  <w:style w:type="paragraph" w:customStyle="1" w:styleId="322">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323">
    <w:name w:val="Char Char Char Char Char Char Char1 Char"/>
    <w:basedOn w:val="1"/>
    <w:qFormat/>
    <w:uiPriority w:val="0"/>
    <w:rPr>
      <w:rFonts w:ascii="Tahoma" w:hAnsi="Tahoma" w:cs="Tahoma"/>
      <w:sz w:val="24"/>
    </w:rPr>
  </w:style>
  <w:style w:type="paragraph" w:customStyle="1" w:styleId="324">
    <w:name w:val="Char"/>
    <w:basedOn w:val="1"/>
    <w:semiHidden/>
    <w:qFormat/>
    <w:uiPriority w:val="0"/>
    <w:rPr>
      <w:rFonts w:ascii="Tahoma" w:hAnsi="Tahoma" w:cs="仿宋_GB2312"/>
      <w:sz w:val="24"/>
      <w:szCs w:val="28"/>
    </w:rPr>
  </w:style>
  <w:style w:type="paragraph" w:customStyle="1" w:styleId="32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kern w:val="0"/>
      <w:sz w:val="20"/>
    </w:rPr>
  </w:style>
  <w:style w:type="paragraph" w:customStyle="1" w:styleId="326">
    <w:name w:val="zw"/>
    <w:basedOn w:val="1"/>
    <w:qFormat/>
    <w:uiPriority w:val="0"/>
    <w:pPr>
      <w:widowControl/>
      <w:spacing w:line="360" w:lineRule="auto"/>
      <w:ind w:firstLine="480" w:firstLineChars="200"/>
      <w:jc w:val="left"/>
    </w:pPr>
    <w:rPr>
      <w:rFonts w:ascii="宋体" w:hAnsi="宋体"/>
      <w:bCs/>
      <w:kern w:val="0"/>
      <w:sz w:val="24"/>
    </w:rPr>
  </w:style>
  <w:style w:type="paragraph" w:customStyle="1" w:styleId="327">
    <w:name w:val="列出段落3"/>
    <w:basedOn w:val="1"/>
    <w:qFormat/>
    <w:uiPriority w:val="0"/>
    <w:pPr>
      <w:widowControl/>
      <w:ind w:left="720"/>
      <w:contextualSpacing/>
      <w:jc w:val="left"/>
    </w:pPr>
    <w:rPr>
      <w:rFonts w:ascii="Arial" w:hAnsi="Arial" w:eastAsia="黑体"/>
      <w:kern w:val="0"/>
      <w:sz w:val="24"/>
      <w:szCs w:val="24"/>
      <w:lang w:eastAsia="en-US"/>
    </w:rPr>
  </w:style>
  <w:style w:type="paragraph" w:customStyle="1" w:styleId="328">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329">
    <w:name w:val="符号与编号 Char Char"/>
    <w:basedOn w:val="1"/>
    <w:qFormat/>
    <w:uiPriority w:val="0"/>
    <w:pPr>
      <w:tabs>
        <w:tab w:val="left" w:pos="840"/>
      </w:tabs>
      <w:spacing w:afterLines="50" w:line="400" w:lineRule="atLeast"/>
      <w:ind w:left="839" w:hanging="419"/>
    </w:pPr>
    <w:rPr>
      <w:sz w:val="24"/>
      <w:szCs w:val="24"/>
    </w:rPr>
  </w:style>
  <w:style w:type="paragraph" w:customStyle="1" w:styleId="330">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331">
    <w:name w:val="标题3"/>
    <w:basedOn w:val="4"/>
    <w:qFormat/>
    <w:uiPriority w:val="0"/>
    <w:pPr>
      <w:keepNext w:val="0"/>
      <w:keepLines w:val="0"/>
      <w:spacing w:line="360" w:lineRule="auto"/>
    </w:pPr>
    <w:rPr>
      <w:rFonts w:eastAsia="仿宋_GB2312"/>
      <w:b w:val="0"/>
      <w:bCs/>
      <w:kern w:val="0"/>
      <w:sz w:val="30"/>
      <w:szCs w:val="32"/>
    </w:rPr>
  </w:style>
  <w:style w:type="paragraph" w:customStyle="1" w:styleId="33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333">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334">
    <w:name w:val="段落"/>
    <w:basedOn w:val="1"/>
    <w:qFormat/>
    <w:uiPriority w:val="0"/>
    <w:pPr>
      <w:spacing w:line="460" w:lineRule="exact"/>
      <w:ind w:firstLine="480"/>
    </w:pPr>
    <w:rPr>
      <w:sz w:val="24"/>
    </w:rPr>
  </w:style>
  <w:style w:type="paragraph" w:customStyle="1" w:styleId="335">
    <w:name w:val="正文 New New New New New New New New New New New New New New"/>
    <w:qFormat/>
    <w:uiPriority w:val="0"/>
    <w:pPr>
      <w:widowControl w:val="0"/>
      <w:jc w:val="both"/>
    </w:pPr>
    <w:rPr>
      <w:rFonts w:hint="eastAsia" w:ascii="Times New Roman" w:hAnsi="Times New Roman" w:eastAsia="宋体" w:cs="Times New Roman"/>
      <w:kern w:val="2"/>
      <w:sz w:val="21"/>
      <w:lang w:val="en-US" w:eastAsia="zh-CN" w:bidi="ar-SA"/>
    </w:rPr>
  </w:style>
  <w:style w:type="paragraph" w:customStyle="1" w:styleId="336">
    <w:name w:val="样式 标题 2第一章 标题 2Heading 2 HiddenHeading 2 CCBSheading 2H2h2..."/>
    <w:basedOn w:val="3"/>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paragraph" w:customStyle="1" w:styleId="337">
    <w:name w:val="样式1"/>
    <w:basedOn w:val="1"/>
    <w:qFormat/>
    <w:uiPriority w:val="0"/>
    <w:pPr>
      <w:spacing w:line="300" w:lineRule="auto"/>
      <w:ind w:firstLine="480" w:firstLineChars="200"/>
    </w:pPr>
    <w:rPr>
      <w:sz w:val="24"/>
      <w:szCs w:val="24"/>
    </w:rPr>
  </w:style>
  <w:style w:type="paragraph" w:customStyle="1" w:styleId="33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339">
    <w:name w:val="Body Text 21"/>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340">
    <w:name w:val="Char Char Char Char Char Char Char Char Char Char Char Char Char Char"/>
    <w:basedOn w:val="1"/>
    <w:qFormat/>
    <w:uiPriority w:val="0"/>
    <w:rPr>
      <w:rFonts w:ascii="Tahoma" w:hAnsi="Tahoma"/>
      <w:sz w:val="24"/>
    </w:rPr>
  </w:style>
  <w:style w:type="paragraph" w:customStyle="1" w:styleId="341">
    <w:name w:val="默认段落字体 Para Char Char Char Char Char Char Char Char Char1 Char Char Char Char Char Char Char"/>
    <w:basedOn w:val="18"/>
    <w:qFormat/>
    <w:uiPriority w:val="0"/>
  </w:style>
  <w:style w:type="paragraph" w:customStyle="1" w:styleId="342">
    <w:name w:val="插图"/>
    <w:basedOn w:val="1"/>
    <w:qFormat/>
    <w:uiPriority w:val="0"/>
    <w:pPr>
      <w:tabs>
        <w:tab w:val="left" w:pos="1620"/>
      </w:tabs>
      <w:adjustRightInd w:val="0"/>
      <w:jc w:val="center"/>
    </w:pPr>
    <w:rPr>
      <w:bCs/>
      <w:color w:val="000000"/>
      <w:szCs w:val="22"/>
    </w:rPr>
  </w:style>
  <w:style w:type="paragraph" w:customStyle="1" w:styleId="343">
    <w:name w:val="Char Char Char Char1"/>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344">
    <w:name w:val="Char1"/>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345">
    <w:name w:val="马刚标题1"/>
    <w:basedOn w:val="2"/>
    <w:next w:val="1"/>
    <w:qFormat/>
    <w:uiPriority w:val="0"/>
    <w:pPr>
      <w:keepLines/>
      <w:tabs>
        <w:tab w:val="left" w:pos="315"/>
        <w:tab w:val="left" w:pos="567"/>
        <w:tab w:val="clear" w:pos="1440"/>
        <w:tab w:val="clear" w:pos="5670"/>
      </w:tabs>
      <w:spacing w:beforeLines="0" w:afterLines="0" w:line="576" w:lineRule="auto"/>
      <w:ind w:left="567" w:hanging="567" w:firstLineChars="0"/>
      <w:jc w:val="left"/>
    </w:pPr>
    <w:rPr>
      <w:rFonts w:ascii="Times New Roman"/>
      <w:b w:val="0"/>
      <w:sz w:val="32"/>
      <w:szCs w:val="20"/>
    </w:rPr>
  </w:style>
  <w:style w:type="paragraph" w:customStyle="1" w:styleId="346">
    <w:name w:val="华宇段落1 Char"/>
    <w:basedOn w:val="1"/>
    <w:qFormat/>
    <w:uiPriority w:val="0"/>
    <w:pPr>
      <w:spacing w:line="360" w:lineRule="auto"/>
      <w:ind w:firstLine="200" w:firstLineChars="200"/>
    </w:pPr>
    <w:rPr>
      <w:bCs/>
      <w:sz w:val="24"/>
      <w:szCs w:val="24"/>
    </w:rPr>
  </w:style>
  <w:style w:type="paragraph" w:customStyle="1" w:styleId="347">
    <w:name w:val="font6"/>
    <w:basedOn w:val="1"/>
    <w:qFormat/>
    <w:uiPriority w:val="0"/>
    <w:pPr>
      <w:widowControl/>
      <w:spacing w:before="100" w:beforeAutospacing="1" w:after="100" w:afterAutospacing="1"/>
      <w:jc w:val="left"/>
    </w:pPr>
    <w:rPr>
      <w:rFonts w:ascii="宋体" w:hAnsi="宋体" w:cs="宋体"/>
      <w:b/>
      <w:bCs/>
      <w:kern w:val="0"/>
      <w:sz w:val="20"/>
    </w:rPr>
  </w:style>
  <w:style w:type="paragraph" w:customStyle="1" w:styleId="348">
    <w:name w:val="font7"/>
    <w:basedOn w:val="1"/>
    <w:qFormat/>
    <w:uiPriority w:val="0"/>
    <w:pPr>
      <w:widowControl/>
      <w:spacing w:before="100" w:beforeAutospacing="1" w:after="100" w:afterAutospacing="1"/>
      <w:jc w:val="left"/>
    </w:pPr>
    <w:rPr>
      <w:rFonts w:hint="eastAsia" w:ascii="宋体" w:hAnsi="宋体"/>
      <w:b/>
      <w:bCs/>
      <w:kern w:val="0"/>
      <w:sz w:val="24"/>
      <w:szCs w:val="24"/>
    </w:rPr>
  </w:style>
  <w:style w:type="paragraph" w:customStyle="1" w:styleId="349">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rPr>
  </w:style>
  <w:style w:type="paragraph" w:customStyle="1" w:styleId="35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351">
    <w:name w:val="大标题"/>
    <w:basedOn w:val="1"/>
    <w:next w:val="1"/>
    <w:qFormat/>
    <w:uiPriority w:val="0"/>
    <w:pPr>
      <w:pageBreakBefore/>
      <w:tabs>
        <w:tab w:val="left" w:pos="420"/>
      </w:tabs>
      <w:spacing w:line="360" w:lineRule="auto"/>
      <w:ind w:hanging="420" w:firstLineChars="200"/>
      <w:outlineLvl w:val="0"/>
    </w:pPr>
    <w:rPr>
      <w:b/>
      <w:iCs/>
      <w:sz w:val="44"/>
      <w:szCs w:val="24"/>
    </w:rPr>
  </w:style>
  <w:style w:type="paragraph" w:customStyle="1" w:styleId="35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353">
    <w:name w:val="Item Step in Table"/>
    <w:qFormat/>
    <w:uiPriority w:val="0"/>
    <w:pPr>
      <w:numPr>
        <w:ilvl w:val="0"/>
        <w:numId w:val="1"/>
      </w:numPr>
      <w:spacing w:before="40" w:after="40"/>
      <w:jc w:val="both"/>
    </w:pPr>
    <w:rPr>
      <w:rFonts w:ascii="Arial" w:hAnsi="Arial" w:eastAsia="宋体" w:cs="Arial"/>
      <w:sz w:val="18"/>
      <w:szCs w:val="18"/>
      <w:lang w:val="en-US" w:eastAsia="zh-CN" w:bidi="ar-SA"/>
    </w:rPr>
  </w:style>
  <w:style w:type="paragraph" w:customStyle="1" w:styleId="354">
    <w:name w:val="无间隔1"/>
    <w:qFormat/>
    <w:uiPriority w:val="0"/>
    <w:pPr>
      <w:widowControl w:val="0"/>
      <w:jc w:val="both"/>
    </w:pPr>
    <w:rPr>
      <w:rFonts w:ascii="Times New Roman" w:hAnsi="Times New Roman" w:eastAsia="微软雅黑" w:cs="Times New Roman"/>
      <w:kern w:val="2"/>
      <w:sz w:val="24"/>
      <w:szCs w:val="22"/>
      <w:lang w:val="en-US" w:eastAsia="zh-CN" w:bidi="ar-SA"/>
    </w:rPr>
  </w:style>
  <w:style w:type="paragraph" w:customStyle="1" w:styleId="355">
    <w:name w:val="a0"/>
    <w:basedOn w:val="1"/>
    <w:qFormat/>
    <w:uiPriority w:val="0"/>
    <w:pPr>
      <w:widowControl/>
      <w:spacing w:before="100" w:beforeAutospacing="1" w:after="100" w:afterAutospacing="1"/>
    </w:pPr>
    <w:rPr>
      <w:rFonts w:ascii="宋体" w:hAnsi="宋体" w:cs="宋体"/>
      <w:kern w:val="0"/>
      <w:sz w:val="24"/>
      <w:szCs w:val="24"/>
    </w:rPr>
  </w:style>
  <w:style w:type="paragraph" w:customStyle="1" w:styleId="356">
    <w:name w:val="font8"/>
    <w:basedOn w:val="1"/>
    <w:qFormat/>
    <w:uiPriority w:val="0"/>
    <w:pPr>
      <w:widowControl/>
      <w:spacing w:before="100" w:beforeAutospacing="1" w:after="100" w:afterAutospacing="1"/>
      <w:jc w:val="left"/>
    </w:pPr>
    <w:rPr>
      <w:rFonts w:ascii="宋体" w:hAnsi="宋体" w:cs="宋体"/>
      <w:b/>
      <w:bCs/>
      <w:i/>
      <w:iCs/>
      <w:kern w:val="0"/>
      <w:sz w:val="20"/>
    </w:rPr>
  </w:style>
  <w:style w:type="paragraph" w:customStyle="1" w:styleId="357">
    <w:name w:val="正文文本缩进1"/>
    <w:basedOn w:val="1"/>
    <w:qFormat/>
    <w:uiPriority w:val="0"/>
    <w:pPr>
      <w:spacing w:after="120"/>
      <w:ind w:left="420" w:leftChars="200"/>
    </w:pPr>
    <w:rPr>
      <w:szCs w:val="24"/>
    </w:rPr>
  </w:style>
  <w:style w:type="paragraph" w:customStyle="1" w:styleId="358">
    <w:name w:val="样式3"/>
    <w:basedOn w:val="1"/>
    <w:next w:val="1"/>
    <w:qFormat/>
    <w:uiPriority w:val="0"/>
    <w:pPr>
      <w:spacing w:line="360" w:lineRule="auto"/>
    </w:pPr>
  </w:style>
  <w:style w:type="paragraph" w:customStyle="1" w:styleId="359">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rPr>
  </w:style>
  <w:style w:type="paragraph" w:customStyle="1" w:styleId="360">
    <w:name w:val="Char Char Char Char Char1"/>
    <w:basedOn w:val="1"/>
    <w:qFormat/>
    <w:uiPriority w:val="0"/>
    <w:rPr>
      <w:rFonts w:ascii="Tahoma" w:hAnsi="Tahoma" w:cs="Tahoma"/>
      <w:sz w:val="24"/>
    </w:rPr>
  </w:style>
  <w:style w:type="paragraph" w:customStyle="1" w:styleId="361">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362">
    <w:name w:val="Char Char Char Char Char Char Char1"/>
    <w:basedOn w:val="1"/>
    <w:qFormat/>
    <w:uiPriority w:val="0"/>
    <w:rPr>
      <w:rFonts w:ascii="Tahoma" w:hAnsi="Tahoma"/>
      <w:sz w:val="24"/>
    </w:rPr>
  </w:style>
  <w:style w:type="paragraph" w:customStyle="1" w:styleId="363">
    <w:name w:val="Char1 Char Char Char1"/>
    <w:basedOn w:val="1"/>
    <w:qFormat/>
    <w:uiPriority w:val="0"/>
    <w:rPr>
      <w:rFonts w:ascii="Tahoma" w:hAnsi="Tahoma" w:cs="Tahoma"/>
      <w:sz w:val="24"/>
    </w:rPr>
  </w:style>
  <w:style w:type="paragraph" w:customStyle="1" w:styleId="36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
      <w:bCs/>
      <w:kern w:val="0"/>
      <w:sz w:val="24"/>
      <w:szCs w:val="24"/>
    </w:rPr>
  </w:style>
  <w:style w:type="paragraph" w:customStyle="1" w:styleId="365">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366">
    <w:name w:val="项目符号：一级"/>
    <w:basedOn w:val="200"/>
    <w:next w:val="200"/>
    <w:qFormat/>
    <w:uiPriority w:val="0"/>
    <w:pPr>
      <w:ind w:right="-134" w:rightChars="-64"/>
    </w:pPr>
    <w:rPr>
      <w:bCs w:val="0"/>
    </w:rPr>
  </w:style>
  <w:style w:type="paragraph" w:customStyle="1" w:styleId="367">
    <w:name w:val="标题 411"/>
    <w:basedOn w:val="1"/>
    <w:next w:val="1"/>
    <w:qFormat/>
    <w:uiPriority w:val="0"/>
    <w:pPr>
      <w:keepNext/>
      <w:keepLines/>
      <w:spacing w:before="120" w:after="120"/>
      <w:outlineLvl w:val="3"/>
    </w:pPr>
    <w:rPr>
      <w:rFonts w:ascii="Arial" w:hAnsi="Arial" w:eastAsia="黑体"/>
      <w:b/>
      <w:sz w:val="28"/>
    </w:rPr>
  </w:style>
  <w:style w:type="paragraph" w:customStyle="1" w:styleId="368">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36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rPr>
  </w:style>
  <w:style w:type="paragraph" w:customStyle="1" w:styleId="370">
    <w:name w:val="表格内文字"/>
    <w:basedOn w:val="1"/>
    <w:qFormat/>
    <w:uiPriority w:val="0"/>
    <w:pPr>
      <w:spacing w:line="300" w:lineRule="atLeast"/>
    </w:pPr>
    <w:rPr>
      <w:sz w:val="18"/>
      <w:szCs w:val="24"/>
    </w:rPr>
  </w:style>
  <w:style w:type="paragraph" w:customStyle="1" w:styleId="371">
    <w:name w:val="项目符号，一级"/>
    <w:basedOn w:val="200"/>
    <w:next w:val="200"/>
    <w:qFormat/>
    <w:uiPriority w:val="0"/>
    <w:pPr>
      <w:tabs>
        <w:tab w:val="left" w:pos="1320"/>
      </w:tabs>
      <w:spacing w:line="240" w:lineRule="atLeast"/>
      <w:ind w:left="376" w:leftChars="179" w:firstLine="0"/>
    </w:pPr>
    <w:rPr>
      <w:bCs w:val="0"/>
      <w:color w:val="000000"/>
      <w:szCs w:val="24"/>
    </w:rPr>
  </w:style>
  <w:style w:type="paragraph" w:customStyle="1" w:styleId="372">
    <w:name w:val="普通文字"/>
    <w:basedOn w:val="1"/>
    <w:next w:val="1"/>
    <w:qFormat/>
    <w:uiPriority w:val="0"/>
    <w:rPr>
      <w:rFonts w:ascii="宋体" w:hAnsi="宋体" w:cs="宋体"/>
      <w:kern w:val="0"/>
      <w:sz w:val="24"/>
      <w:u w:color="000000"/>
    </w:rPr>
  </w:style>
  <w:style w:type="paragraph" w:customStyle="1" w:styleId="373">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rPr>
  </w:style>
  <w:style w:type="paragraph" w:customStyle="1" w:styleId="374">
    <w:name w:val="Char Char Char Char Char Char Char"/>
    <w:basedOn w:val="1"/>
    <w:qFormat/>
    <w:uiPriority w:val="0"/>
    <w:pPr>
      <w:jc w:val="left"/>
    </w:pPr>
    <w:rPr>
      <w:rFonts w:ascii="Tahoma" w:hAnsi="Tahoma"/>
      <w:sz w:val="24"/>
    </w:rPr>
  </w:style>
  <w:style w:type="paragraph" w:customStyle="1" w:styleId="375">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76">
    <w:name w:val="Char Char Char Char"/>
    <w:basedOn w:val="18"/>
    <w:qFormat/>
    <w:uiPriority w:val="0"/>
    <w:pPr>
      <w:adjustRightInd w:val="0"/>
      <w:snapToGrid w:val="0"/>
      <w:spacing w:line="360" w:lineRule="auto"/>
    </w:pPr>
    <w:rPr>
      <w:rFonts w:ascii="Tahoma" w:hAnsi="Tahoma"/>
      <w:sz w:val="24"/>
      <w:szCs w:val="24"/>
    </w:rPr>
  </w:style>
  <w:style w:type="paragraph" w:customStyle="1" w:styleId="377">
    <w:name w:val="Char Char Char Char Char Char Char Char Char Char Char1 Char Char Char1"/>
    <w:basedOn w:val="1"/>
    <w:semiHidden/>
    <w:qFormat/>
    <w:uiPriority w:val="0"/>
    <w:pPr>
      <w:ind w:firstLine="200" w:firstLineChars="200"/>
      <w:jc w:val="left"/>
    </w:pPr>
    <w:rPr>
      <w:rFonts w:ascii="Tahoma" w:hAnsi="Tahoma"/>
      <w:sz w:val="24"/>
      <w:szCs w:val="24"/>
    </w:rPr>
  </w:style>
  <w:style w:type="paragraph" w:customStyle="1" w:styleId="378">
    <w:name w:val="正文 + 宋体"/>
    <w:basedOn w:val="1"/>
    <w:qFormat/>
    <w:uiPriority w:val="0"/>
    <w:pPr>
      <w:spacing w:line="360" w:lineRule="auto"/>
      <w:ind w:firstLine="420" w:firstLineChars="200"/>
    </w:pPr>
    <w:rPr>
      <w:szCs w:val="24"/>
    </w:rPr>
  </w:style>
  <w:style w:type="paragraph" w:customStyle="1" w:styleId="379">
    <w:name w:val="_Style 376"/>
    <w:semiHidden/>
    <w:qFormat/>
    <w:uiPriority w:val="0"/>
    <w:rPr>
      <w:rFonts w:ascii="Times New Roman" w:hAnsi="Times New Roman" w:eastAsia="宋体" w:cs="Times New Roman"/>
      <w:kern w:val="2"/>
      <w:sz w:val="21"/>
      <w:szCs w:val="24"/>
      <w:lang w:val="en-US" w:eastAsia="zh-CN" w:bidi="ar-SA"/>
    </w:rPr>
  </w:style>
  <w:style w:type="paragraph" w:customStyle="1" w:styleId="380">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81">
    <w:name w:val="font14"/>
    <w:basedOn w:val="1"/>
    <w:qFormat/>
    <w:uiPriority w:val="0"/>
    <w:pPr>
      <w:widowControl/>
      <w:spacing w:before="100" w:beforeAutospacing="1" w:after="100" w:afterAutospacing="1"/>
      <w:jc w:val="left"/>
    </w:pPr>
    <w:rPr>
      <w:kern w:val="0"/>
      <w:sz w:val="36"/>
      <w:szCs w:val="36"/>
    </w:rPr>
  </w:style>
  <w:style w:type="paragraph" w:customStyle="1" w:styleId="382">
    <w:name w:val="样式 段后: 0.5 行 左  0.75 字符"/>
    <w:basedOn w:val="1"/>
    <w:qFormat/>
    <w:uiPriority w:val="0"/>
    <w:pPr>
      <w:widowControl/>
      <w:spacing w:line="360" w:lineRule="auto"/>
      <w:ind w:firstLine="420" w:firstLineChars="200"/>
    </w:pPr>
    <w:rPr>
      <w:rFonts w:hAnsi="Arial" w:cs="Arial"/>
      <w:kern w:val="0"/>
      <w:szCs w:val="21"/>
    </w:rPr>
  </w:style>
  <w:style w:type="paragraph" w:customStyle="1" w:styleId="383">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84">
    <w:name w:val="标题1，章节第一层"/>
    <w:basedOn w:val="200"/>
    <w:next w:val="200"/>
    <w:qFormat/>
    <w:uiPriority w:val="0"/>
    <w:pPr>
      <w:tabs>
        <w:tab w:val="left" w:pos="693"/>
      </w:tabs>
      <w:spacing w:beforeLines="0"/>
      <w:ind w:left="482"/>
      <w:outlineLvl w:val="0"/>
    </w:pPr>
    <w:rPr>
      <w:color w:val="000000"/>
      <w:sz w:val="24"/>
      <w:szCs w:val="24"/>
    </w:rPr>
  </w:style>
  <w:style w:type="paragraph" w:customStyle="1" w:styleId="385">
    <w:name w:val="font13"/>
    <w:basedOn w:val="1"/>
    <w:qFormat/>
    <w:uiPriority w:val="0"/>
    <w:pPr>
      <w:widowControl/>
      <w:spacing w:before="100" w:beforeAutospacing="1" w:after="100" w:afterAutospacing="1"/>
      <w:jc w:val="left"/>
    </w:pPr>
    <w:rPr>
      <w:i/>
      <w:iCs/>
      <w:kern w:val="0"/>
      <w:sz w:val="36"/>
      <w:szCs w:val="36"/>
    </w:rPr>
  </w:style>
  <w:style w:type="paragraph" w:customStyle="1" w:styleId="386">
    <w:name w:val="项目符号，二级"/>
    <w:basedOn w:val="200"/>
    <w:next w:val="200"/>
    <w:qFormat/>
    <w:uiPriority w:val="0"/>
    <w:pPr>
      <w:tabs>
        <w:tab w:val="left" w:pos="567"/>
        <w:tab w:val="left" w:pos="1211"/>
        <w:tab w:val="left" w:pos="1337"/>
      </w:tabs>
      <w:ind w:left="1337" w:right="-27" w:firstLine="480"/>
    </w:pPr>
    <w:rPr>
      <w:bCs w:val="0"/>
      <w:color w:val="000000"/>
      <w:sz w:val="24"/>
      <w:szCs w:val="24"/>
    </w:rPr>
  </w:style>
  <w:style w:type="paragraph" w:customStyle="1" w:styleId="38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88">
    <w:name w:val="表格"/>
    <w:basedOn w:val="1"/>
    <w:qFormat/>
    <w:uiPriority w:val="0"/>
    <w:pPr>
      <w:snapToGrid w:val="0"/>
      <w:ind w:firstLine="21" w:firstLineChars="21"/>
    </w:pPr>
    <w:rPr>
      <w:rFonts w:ascii="宋体" w:hAnsi="宋体" w:cs="宋体"/>
      <w:kern w:val="0"/>
      <w:sz w:val="20"/>
    </w:rPr>
  </w:style>
  <w:style w:type="paragraph" w:customStyle="1" w:styleId="389">
    <w:name w:val="样式 样式 首行缩进:  2 字符 + 行距: 1.5 倍行距"/>
    <w:basedOn w:val="1"/>
    <w:qFormat/>
    <w:uiPriority w:val="0"/>
    <w:pPr>
      <w:spacing w:line="360" w:lineRule="auto"/>
      <w:ind w:firstLine="470" w:firstLineChars="196"/>
    </w:pPr>
    <w:rPr>
      <w:sz w:val="24"/>
    </w:rPr>
  </w:style>
  <w:style w:type="paragraph" w:customStyle="1" w:styleId="390">
    <w:name w:val="font9"/>
    <w:basedOn w:val="1"/>
    <w:qFormat/>
    <w:uiPriority w:val="0"/>
    <w:pPr>
      <w:widowControl/>
      <w:spacing w:before="100" w:beforeAutospacing="1" w:after="100" w:afterAutospacing="1"/>
      <w:jc w:val="left"/>
    </w:pPr>
    <w:rPr>
      <w:b/>
      <w:bCs/>
      <w:kern w:val="0"/>
      <w:sz w:val="20"/>
    </w:rPr>
  </w:style>
  <w:style w:type="paragraph" w:customStyle="1" w:styleId="391">
    <w:name w:val="样式2"/>
    <w:basedOn w:val="1"/>
    <w:qFormat/>
    <w:uiPriority w:val="0"/>
    <w:pPr>
      <w:spacing w:line="360" w:lineRule="auto"/>
      <w:ind w:left="200" w:leftChars="200"/>
    </w:pPr>
    <w:rPr>
      <w:rFonts w:ascii="宋体" w:hAnsi="宋体"/>
      <w:b/>
      <w:sz w:val="24"/>
      <w:szCs w:val="24"/>
    </w:rPr>
  </w:style>
  <w:style w:type="paragraph" w:customStyle="1" w:styleId="392">
    <w:name w:val="小四 段落 宋体 Char Char"/>
    <w:basedOn w:val="1"/>
    <w:qFormat/>
    <w:uiPriority w:val="0"/>
    <w:pPr>
      <w:spacing w:line="360" w:lineRule="auto"/>
      <w:ind w:firstLine="480" w:firstLineChars="200"/>
    </w:pPr>
    <w:rPr>
      <w:rFonts w:ascii="宋体" w:hAnsi="宋体"/>
      <w:sz w:val="24"/>
      <w:szCs w:val="24"/>
    </w:rPr>
  </w:style>
  <w:style w:type="paragraph" w:customStyle="1" w:styleId="393">
    <w:name w:val="Table Paragraph"/>
    <w:basedOn w:val="1"/>
    <w:unhideWhenUsed/>
    <w:qFormat/>
    <w:uiPriority w:val="1"/>
    <w:pPr>
      <w:autoSpaceDE w:val="0"/>
      <w:autoSpaceDN w:val="0"/>
      <w:adjustRightInd w:val="0"/>
      <w:jc w:val="left"/>
    </w:pPr>
    <w:rPr>
      <w:rFonts w:ascii="Calibri" w:hAnsi="Calibri" w:cs="宋体"/>
      <w:sz w:val="24"/>
      <w:szCs w:val="24"/>
    </w:rPr>
  </w:style>
  <w:style w:type="paragraph" w:customStyle="1" w:styleId="394">
    <w:name w:val="小四 段落 宋体 Char Char Char"/>
    <w:basedOn w:val="16"/>
    <w:qFormat/>
    <w:uiPriority w:val="0"/>
    <w:pPr>
      <w:tabs>
        <w:tab w:val="clear" w:pos="2952"/>
      </w:tabs>
      <w:spacing w:line="360" w:lineRule="auto"/>
      <w:ind w:left="0" w:right="-33" w:firstLine="545" w:firstLineChars="227"/>
      <w:jc w:val="left"/>
    </w:pPr>
    <w:rPr>
      <w:sz w:val="24"/>
    </w:rPr>
  </w:style>
  <w:style w:type="paragraph" w:customStyle="1" w:styleId="395">
    <w:name w:val="Bullets L1"/>
    <w:basedOn w:val="1"/>
    <w:qFormat/>
    <w:uiPriority w:val="0"/>
    <w:pPr>
      <w:widowControl/>
      <w:numPr>
        <w:ilvl w:val="0"/>
        <w:numId w:val="4"/>
      </w:numPr>
      <w:spacing w:before="60" w:after="60"/>
      <w:jc w:val="left"/>
    </w:pPr>
    <w:rPr>
      <w:rFonts w:ascii="Arial" w:hAnsi="Arial"/>
      <w:kern w:val="0"/>
      <w:sz w:val="20"/>
    </w:rPr>
  </w:style>
  <w:style w:type="paragraph" w:customStyle="1" w:styleId="396">
    <w:name w:val="样式 段后: 0.25 行"/>
    <w:basedOn w:val="1"/>
    <w:qFormat/>
    <w:uiPriority w:val="0"/>
    <w:pPr>
      <w:widowControl/>
      <w:spacing w:afterLines="25" w:line="300" w:lineRule="auto"/>
      <w:ind w:firstLine="420" w:firstLineChars="200"/>
      <w:jc w:val="left"/>
    </w:pPr>
    <w:rPr>
      <w:rFonts w:ascii="Arial" w:hAnsi="Arial" w:cs="宋体"/>
      <w:kern w:val="0"/>
      <w:sz w:val="22"/>
      <w:lang w:eastAsia="en-US" w:bidi="en-US"/>
    </w:rPr>
  </w:style>
  <w:style w:type="paragraph" w:customStyle="1" w:styleId="397">
    <w:name w:val="Pa6"/>
    <w:basedOn w:val="1"/>
    <w:next w:val="1"/>
    <w:qFormat/>
    <w:uiPriority w:val="0"/>
    <w:pPr>
      <w:autoSpaceDE w:val="0"/>
      <w:autoSpaceDN w:val="0"/>
      <w:adjustRightInd w:val="0"/>
      <w:spacing w:line="241" w:lineRule="atLeast"/>
      <w:jc w:val="left"/>
    </w:pPr>
    <w:rPr>
      <w:rFonts w:ascii="HYDaHeiJ" w:eastAsia="HYDaHeiJ"/>
      <w:kern w:val="0"/>
      <w:sz w:val="24"/>
      <w:szCs w:val="24"/>
    </w:rPr>
  </w:style>
  <w:style w:type="paragraph" w:customStyle="1" w:styleId="398">
    <w:name w:val="正文lzq"/>
    <w:basedOn w:val="1"/>
    <w:qFormat/>
    <w:uiPriority w:val="0"/>
    <w:pPr>
      <w:adjustRightInd w:val="0"/>
      <w:spacing w:line="360" w:lineRule="auto"/>
      <w:ind w:firstLine="480"/>
      <w:textAlignment w:val="baseline"/>
    </w:pPr>
    <w:rPr>
      <w:kern w:val="0"/>
      <w:sz w:val="24"/>
    </w:rPr>
  </w:style>
  <w:style w:type="paragraph" w:customStyle="1" w:styleId="399">
    <w:name w:val="Pa5"/>
    <w:basedOn w:val="1"/>
    <w:next w:val="1"/>
    <w:qFormat/>
    <w:uiPriority w:val="0"/>
    <w:pPr>
      <w:autoSpaceDE w:val="0"/>
      <w:autoSpaceDN w:val="0"/>
      <w:adjustRightInd w:val="0"/>
      <w:spacing w:line="241" w:lineRule="atLeast"/>
      <w:jc w:val="left"/>
    </w:pPr>
    <w:rPr>
      <w:rFonts w:ascii="HYDaHeiJ" w:eastAsia="HYDaHeiJ"/>
      <w:kern w:val="0"/>
      <w:sz w:val="24"/>
      <w:szCs w:val="24"/>
    </w:rPr>
  </w:style>
  <w:style w:type="paragraph" w:customStyle="1" w:styleId="400">
    <w:name w:val="正文文本 New New"/>
    <w:basedOn w:val="1"/>
    <w:qFormat/>
    <w:uiPriority w:val="0"/>
    <w:pPr>
      <w:widowControl/>
      <w:spacing w:before="60" w:after="60" w:line="360" w:lineRule="auto"/>
      <w:ind w:firstLine="200" w:firstLineChars="200"/>
    </w:pPr>
    <w:rPr>
      <w:rFonts w:eastAsia="华文楷体"/>
      <w:sz w:val="24"/>
      <w:szCs w:val="24"/>
    </w:rPr>
  </w:style>
  <w:style w:type="paragraph" w:customStyle="1" w:styleId="401">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rPr>
  </w:style>
  <w:style w:type="paragraph" w:customStyle="1" w:styleId="402">
    <w:name w:val="默认段落字体 Para Char Char Char Char Char Char Char"/>
    <w:basedOn w:val="1"/>
    <w:qFormat/>
    <w:uiPriority w:val="0"/>
  </w:style>
  <w:style w:type="paragraph" w:customStyle="1" w:styleId="403">
    <w:name w:val="Char Char1 Char Char Char Char1 Char Char Char Char Char Char"/>
    <w:basedOn w:val="1"/>
    <w:qFormat/>
    <w:uiPriority w:val="0"/>
    <w:rPr>
      <w:rFonts w:ascii="Tahoma" w:hAnsi="Tahoma"/>
      <w:sz w:val="24"/>
    </w:rPr>
  </w:style>
  <w:style w:type="paragraph" w:customStyle="1" w:styleId="404">
    <w:name w:val="缺省文本"/>
    <w:basedOn w:val="1"/>
    <w:qFormat/>
    <w:uiPriority w:val="0"/>
    <w:pPr>
      <w:autoSpaceDE w:val="0"/>
      <w:autoSpaceDN w:val="0"/>
      <w:adjustRightInd w:val="0"/>
      <w:spacing w:afterLines="50" w:line="360" w:lineRule="auto"/>
      <w:jc w:val="left"/>
    </w:pPr>
    <w:rPr>
      <w:rFonts w:ascii="Arial" w:hAnsi="Arial"/>
      <w:kern w:val="0"/>
      <w:sz w:val="24"/>
      <w:szCs w:val="21"/>
    </w:rPr>
  </w:style>
  <w:style w:type="paragraph" w:customStyle="1" w:styleId="405">
    <w:name w:val="Char1 Char Char Char"/>
    <w:basedOn w:val="1"/>
    <w:qFormat/>
    <w:uiPriority w:val="0"/>
    <w:rPr>
      <w:rFonts w:ascii="Tahoma" w:hAnsi="Tahoma"/>
      <w:sz w:val="24"/>
    </w:rPr>
  </w:style>
  <w:style w:type="paragraph" w:customStyle="1" w:styleId="406">
    <w:name w:val="标准文本"/>
    <w:basedOn w:val="1"/>
    <w:qFormat/>
    <w:uiPriority w:val="0"/>
    <w:pPr>
      <w:spacing w:line="360" w:lineRule="auto"/>
      <w:ind w:firstLine="480" w:firstLineChars="200"/>
    </w:pPr>
    <w:rPr>
      <w:rFonts w:cs="宋体"/>
      <w:sz w:val="24"/>
      <w:szCs w:val="24"/>
    </w:rPr>
  </w:style>
  <w:style w:type="paragraph" w:customStyle="1" w:styleId="407">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408">
    <w:name w:val="正文_0"/>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09">
    <w:name w:val="标题 4宋体"/>
    <w:basedOn w:val="6"/>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table" w:customStyle="1" w:styleId="410">
    <w:name w:val="Table Normal"/>
    <w:unhideWhenUsed/>
    <w:qFormat/>
    <w:uiPriority w:val="0"/>
    <w:tblPr>
      <w:tblCellMar>
        <w:top w:w="0" w:type="dxa"/>
        <w:left w:w="0" w:type="dxa"/>
        <w:bottom w:w="0" w:type="dxa"/>
        <w:right w:w="0" w:type="dxa"/>
      </w:tblCellMar>
    </w:tblPr>
  </w:style>
  <w:style w:type="paragraph" w:customStyle="1" w:styleId="411">
    <w:name w:val="null15"/>
    <w:hidden/>
    <w:qFormat/>
    <w:uiPriority w:val="0"/>
    <w:rPr>
      <w:rFonts w:hint="eastAsia" w:ascii="宋体" w:hAnsi="宋体" w:eastAsia="宋体" w:cs="宋体"/>
      <w:sz w:val="24"/>
      <w:szCs w:val="24"/>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dbd1a641-1bc9-4957-b62d-e766168bb484</errorID>
      <errorWord>机电工程/建筑工程二级（含）以上</errorWord>
      <group>L1_AI</group>
      <groupName>深度校对</groupName>
      <ability>L2_AI_Punc</ability>
      <abilityName>标点纠错</abilityName>
      <candidateList>
        <item>（机电工程/建筑工程二级（含）以上），</item>
      </candidateList>
      <explain/>
      <paraID>47A54FFE</paraID>
      <start>25</start>
      <end>41</end>
      <status>unmodified</status>
      <modifiedWord/>
      <trackRevisions>false</trackRevisions>
    </reviewItem>
    <reviewItem>
      <errorID>72070c21-2ba3-42da-a234-48fdf8eb5524</errorID>
      <errorWord> </errorWord>
      <group>L1_AI</group>
      <groupName>深度校对</groupName>
      <ability>L2_AI_Punc</ability>
      <abilityName>标点纠错</abilityName>
      <candidateList>
        <item>。</item>
      </candidateList>
      <explain/>
      <paraID>47A54FFE</paraID>
      <start>60</start>
      <end>61</end>
      <status>unmodified</status>
      <modifiedWord/>
      <trackRevisions>false</trackRevisions>
    </reviewItem>
    <reviewItem>
      <errorID>08b998cc-f5a1-40d3-ae6d-d53ef11dc32d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47A54FFE</paraID>
      <start>61</start>
      <end>62</end>
      <status>unmodified</status>
      <modifiedWord/>
      <trackRevisions>false</trackRevisions>
    </reviewItem>
    <reviewItem>
      <errorID>4ba2041e-5345-4a48-aff3-71db952b0259</errorID>
      <errorWord>(</errorWord>
      <group>L1_Format</group>
      <groupName>格式问题</groupName>
      <ability>L2_HalfPunc</ability>
      <abilityName>全半角检查</abilityName>
      <candidateList>
        <item>（</item>
      </candidateList>
      <explain>文本全半角错误。</explain>
      <paraID>3252E981</paraID>
      <start>49</start>
      <end>50</end>
      <status>unmodified</status>
      <modifiedWord/>
      <trackRevisions>false</trackRevisions>
    </reviewItem>
    <reviewItem>
      <errorID>b97c2708-ed6f-410b-a718-24c11d00b13c</errorID>
      <errorWord>”网站</errorWord>
      <group>L1_AI</group>
      <groupName>深度校对</groupName>
      <ability>L2_AI_Grammar</ability>
      <abilityName>语法纠错</abilityName>
      <candidateList>
        <item>”</item>
      </candidateList>
      <explain/>
      <paraID>48E6DC07</paraID>
      <start>47</start>
      <end>50</end>
      <status>unmodified</status>
      <modifiedWord/>
      <trackRevisions>false</trackRevisions>
    </reviewItem>
    <reviewItem>
      <errorID>6559097b-8168-4993-a146-ff5a563bf1d5</errorID>
      <errorWord>下午14:30</errorWord>
      <group>L1_Knowledge</group>
      <groupName>知识性问题</groupName>
      <ability>L2_Time</ability>
      <abilityName>日期时间</abilityName>
      <candidateList>
        <item>14:30</item>
      </candidateList>
      <explain>24小时制的时间，不需要强调“下午”。</explain>
      <paraID>6AB43594</paraID>
      <start>41</start>
      <end>48</end>
      <status>unmodified</status>
      <modifiedWord/>
      <trackRevisions>false</trackRevisions>
    </reviewItem>
    <reviewItem>
      <errorID>4076b0a0-0ff2-4998-b0ba-797798d331c5</errorID>
      <errorWord>（</errorWord>
      <group>L1_Punc</group>
      <groupName>标点问题</groupName>
      <ability>L2_Punc</ability>
      <abilityName>标点符号检查</abilityName>
      <candidateList/>
      <explain>同一形式括号套用。</explain>
      <paraID>16C8A8DF</paraID>
      <start>51</start>
      <end>52</end>
      <status>unmodified</status>
      <modifiedWord/>
      <trackRevisions>false</trackRevisions>
    </reviewItem>
    <reviewItem>
      <errorID>3290538a-ef96-4e54-930d-e8df88fd5dd4</errorID>
      <errorWord>）</errorWord>
      <group>L1_Punc</group>
      <groupName>标点问题</groupName>
      <ability>L2_Punc</ability>
      <abilityName>标点符号检查</abilityName>
      <candidateList/>
      <explain>同一形式括号套用。</explain>
      <paraID>16C8A8DF</paraID>
      <start>54</start>
      <end>55</end>
      <status>unmodified</status>
      <modifiedWord/>
      <trackRevisions>false</trackRevisions>
    </reviewItem>
    <reviewItem>
      <errorID>b71fc215-23a8-46b0-93d6-f038df1198a4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498154B0</paraID>
      <start>0</start>
      <end>2</end>
      <status>unmodified</status>
      <modifiedWord/>
      <trackRevisions>false</trackRevisions>
    </reviewItem>
    <reviewItem>
      <errorID>1f70d0a7-8cbc-41b7-9b12-ae167c7aeb47</errorID>
      <errorWord>规定等</errorWord>
      <group>L1_AI</group>
      <groupName>深度校对</groupName>
      <ability>L2_AI_Word</ability>
      <abilityName>字词纠错</abilityName>
      <candidateList>
        <item>规定</item>
      </candidateList>
      <explain/>
      <paraID> 19AB64A</paraID>
      <start>66</start>
      <end>69</end>
      <status>unmodified</status>
      <modifiedWord/>
      <trackRevisions>false</trackRevisions>
    </reviewItem>
    <reviewItem>
      <errorID>055898b5-0970-4ae0-9ccb-a59f48da3b5d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274FD9E6</paraID>
      <start>0</start>
      <end>2</end>
      <status>unmodified</status>
      <modifiedWord/>
      <trackRevisions>false</trackRevisions>
    </reviewItem>
    <reviewItem>
      <errorID>ef78a52d-4eca-4939-91dc-2dacb31bae07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645D9675</paraID>
      <start>0</start>
      <end>2</end>
      <status>unmodified</status>
      <modifiedWord/>
      <trackRevisions>false</trackRevisions>
    </reviewItem>
    <reviewItem>
      <errorID>00bf6457-c3ae-40da-82bf-1381ae0c738f</errorID>
      <errorWord>&lt;</errorWord>
      <group>L1_AI</group>
      <groupName>深度校对</groupName>
      <ability>L2_AI_Punc</ability>
      <abilityName>标点纠错</abilityName>
      <candidateList>
        <item>〈</item>
      </candidateList>
      <explain/>
      <paraID>7561F53F</paraID>
      <start>201</start>
      <end>202</end>
      <status>unmodified</status>
      <modifiedWord/>
      <trackRevisions>false</trackRevisions>
    </reviewItem>
    <reviewItem>
      <errorID>de276e09-afa5-4ebe-a300-96ff77d45416</errorID>
      <errorWord>（</errorWord>
      <group>L1_Punc</group>
      <groupName>标点问题</groupName>
      <ability>L2_Punc</ability>
      <abilityName>标点符号检查</abilityName>
      <candidateList/>
      <explain>同一形式括号套用。</explain>
      <paraID>7561F53F</paraID>
      <start>216</start>
      <end>217</end>
      <status>unmodified</status>
      <modifiedWord/>
      <trackRevisions>false</trackRevisions>
    </reviewItem>
    <reviewItem>
      <errorID>31fe0c0a-f12f-47cd-be02-a700497dbf14</errorID>
      <errorWord>）</errorWord>
      <group>L1_Punc</group>
      <groupName>标点问题</groupName>
      <ability>L2_Punc</ability>
      <abilityName>标点符号检查</abilityName>
      <candidateList/>
      <explain>同一形式括号套用。</explain>
      <paraID>7561F53F</paraID>
      <start>221</start>
      <end>222</end>
      <status>unmodified</status>
      <modifiedWord/>
      <trackRevisions>false</trackRevisions>
    </reviewItem>
    <reviewItem>
      <errorID>7b95cce4-1d2f-4d82-bfac-740e963bc4f6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7561F53F</paraID>
      <start>222</start>
      <end>223</end>
      <status>unmodified</status>
      <modifiedWord/>
      <trackRevisions>false</trackRevisions>
    </reviewItem>
    <reviewItem>
      <errorID>1b8882e7-4565-4c1c-94be-20f9d94ed0b1</errorID>
      <errorWord>国统</errorWord>
      <group>L1_AI</group>
      <groupName>深度校对</groupName>
      <ability>L2_AI_Punc</ability>
      <abilityName>标点纠错</abilityName>
      <candidateList>
        <item>（国统</item>
      </candidateList>
      <explain/>
      <paraID>7561F53F</paraID>
      <start>227</start>
      <end>229</end>
      <status>unmodified</status>
      <modifiedWord/>
      <trackRevisions>false</trackRevisions>
    </reviewItem>
    <reviewItem>
      <errorID>d483961c-2cd9-4bc7-b61d-0e8836301822</errorID>
      <errorWord>参加外，不允许进口产品参加</errorWord>
      <group>L1_AI</group>
      <groupName>深度校对</groupName>
      <ability>L2_AI_Word</ability>
      <abilityName>字词纠错</abilityName>
      <candidateList>
        <item>参与外，不允许进口产品参与</item>
      </candidateList>
      <explain/>
      <paraID>  9FB375</paraID>
      <start>16</start>
      <end>29</end>
      <status>unmodified</status>
      <modifiedWord/>
      <trackRevisions>false</trackRevisions>
    </reviewItem>
    <reviewItem>
      <errorID>01bfc0e0-ef6e-468e-9846-49c181ef43df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6649A84A</paraID>
      <start>0</start>
      <end>2</end>
      <status>unmodified</status>
      <modifiedWord/>
      <trackRevisions>false</trackRevisions>
    </reviewItem>
    <reviewItem>
      <errorID>d96e633a-2642-472a-a94b-62fb73866e77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53991FA6</paraID>
      <start>0</start>
      <end>2</end>
      <status>unmodified</status>
      <modifiedWord/>
      <trackRevisions>false</trackRevisions>
    </reviewItem>
    <reviewItem>
      <errorID>ba470423-22c4-49a9-9541-609e08f567be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34600829</paraID>
      <start>0</start>
      <end>2</end>
      <status>unmodified</status>
      <modifiedWord/>
      <trackRevisions>false</trackRevisions>
    </reviewItem>
    <reviewItem>
      <errorID>a49b0f7e-9221-4f03-a29e-1010956968f3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447B8EDE</paraID>
      <start>0</start>
      <end>2</end>
      <status>unmodified</status>
      <modifiedWord/>
      <trackRevisions>false</trackRevisions>
    </reviewItem>
    <reviewItem>
      <errorID>9c8ffc80-6b43-4f79-96e9-8cb40642aef0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3FEAF8A</paraID>
      <start>0</start>
      <end>2</end>
      <status>unmodified</status>
      <modifiedWord/>
      <trackRevisions>false</trackRevisions>
    </reviewItem>
    <reviewItem>
      <errorID>9a5381a7-4749-45df-a633-ff5a1d8b5d9e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48462929</paraID>
      <start>0</start>
      <end>2</end>
      <status>unmodified</status>
      <modifiedWord/>
      <trackRevisions>false</trackRevisions>
    </reviewItem>
    <reviewItem>
      <errorID>8e1eb820-8b9f-43fe-9132-9d81a6a1a9b7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D4F2E6A</paraID>
      <start>0</start>
      <end>3</end>
      <status>unmodified</status>
      <modifiedWord/>
      <trackRevisions>false</trackRevisions>
    </reviewItem>
    <reviewItem>
      <errorID>99a38b3d-7032-41ad-af69-a33683e47e74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1504CD4F</paraID>
      <start>0</start>
      <end>3</end>
      <status>unmodified</status>
      <modifiedWord/>
      <trackRevisions>false</trackRevisions>
    </reviewItem>
    <reviewItem>
      <errorID>e80d69a1-9609-4963-b468-2d8eaeaab2f8</errorID>
      <errorWord>(</errorWord>
      <group>L1_Format</group>
      <groupName>格式问题</groupName>
      <ability>L2_HalfPunc</ability>
      <abilityName>全半角检查</abilityName>
      <candidateList>
        <item>（</item>
      </candidateList>
      <explain>文本全半角错误。</explain>
      <paraID>4813D62A</paraID>
      <start>50</start>
      <end>51</end>
      <status>unmodified</status>
      <modifiedWord/>
      <trackRevisions>false</trackRevisions>
    </reviewItem>
    <reviewItem>
      <errorID>fa4fbd45-da75-485e-892a-a5ca435adbbe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6B2CCEA6</paraID>
      <start>0</start>
      <end>3</end>
      <status>unmodified</status>
      <modifiedWord/>
      <trackRevisions>false</trackRevisions>
    </reviewItem>
    <reviewItem>
      <errorID>0e5fe854-8a47-49cb-bdb6-b97f9421fa69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7636E61C</paraID>
      <start>0</start>
      <end>3</end>
      <status>unmodified</status>
      <modifiedWord/>
      <trackRevisions>false</trackRevisions>
    </reviewItem>
    <reviewItem>
      <errorID>cf208a12-c931-4bfa-805f-ada7c9bd62f6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1A03A222</paraID>
      <start>0</start>
      <end>3</end>
      <status>unmodified</status>
      <modifiedWord/>
      <trackRevisions>false</trackRevisions>
    </reviewItem>
    <reviewItem>
      <errorID>2c505c2c-633f-4333-ad67-666762f19818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D3F72F1</paraID>
      <start>0</start>
      <end>3</end>
      <status>unmodified</status>
      <modifiedWord/>
      <trackRevisions>false</trackRevisions>
    </reviewItem>
    <reviewItem>
      <errorID>8573d94c-506d-468f-ad58-e86fdb86543d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6A81AFD4</paraID>
      <start>0</start>
      <end>3</end>
      <status>unmodified</status>
      <modifiedWord/>
      <trackRevisions>false</trackRevisions>
    </reviewItem>
    <reviewItem>
      <errorID>a016c34d-f2d5-4ddd-8ed5-ca9ed51a7437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CAAE464</paraID>
      <start>0</start>
      <end>3</end>
      <status>unmodified</status>
      <modifiedWord/>
      <trackRevisions>false</trackRevisions>
    </reviewItem>
    <reviewItem>
      <errorID>621aa6b0-929c-41ef-8ce0-146847c63d62</errorID>
      <errorWord>，</errorWord>
      <group>L1_Word</group>
      <groupName>字词问题</groupName>
      <ability>L2_Typo</ability>
      <abilityName>字词错误</abilityName>
      <candidateList>
        <item>，对</item>
      </candidateList>
      <explain/>
      <paraID>130899C3</paraID>
      <start>26</start>
      <end>27</end>
      <status>unmodified</status>
      <modifiedWord/>
      <trackRevisions>false</trackRevisions>
    </reviewItem>
    <reviewItem>
      <errorID>9ef1430f-8148-4c04-995a-439fbe513482</errorID>
      <errorWord>送达至</errorWord>
      <group>L1_Word</group>
      <groupName>字词问题</groupName>
      <ability>L2_Typo</ability>
      <abilityName>字词错误</abilityName>
      <candidateList>
        <item>送达</item>
      </candidateList>
      <explain/>
      <paraID>4BFF819D</paraID>
      <start>73</start>
      <end>76</end>
      <status>unmodified</status>
      <modifiedWord/>
      <trackRevisions>false</trackRevisions>
    </reviewItem>
    <reviewItem>
      <errorID>78e0fd32-58a6-45a7-a2b9-b55fb2eddebb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4EE8D15D</paraID>
      <start>0</start>
      <end>3</end>
      <status>unmodified</status>
      <modifiedWord/>
      <trackRevisions>false</trackRevisions>
    </reviewItem>
    <reviewItem>
      <errorID>e396eaec-afd0-42ed-8cae-e66ad8ecfefb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33956C62</paraID>
      <start>0</start>
      <end>3</end>
      <status>unmodified</status>
      <modifiedWord/>
      <trackRevisions>false</trackRevisions>
    </reviewItem>
    <reviewItem>
      <errorID>bb64f191-e0a4-48a9-97f9-559faa766031</errorID>
      <errorWord>提出质疑</errorWord>
      <group>L1_Grammar</group>
      <groupName>语法问题</groupName>
      <ability>L2_Grammar</ability>
      <abilityName>语法错误</abilityName>
      <candidateList>
        <item>质疑</item>
      </candidateList>
      <explain>〈动〉提出疑问：～问难。</explain>
      <paraID>1CC6F3F2</paraID>
      <start>140</start>
      <end>144</end>
      <status>unmodified</status>
      <modifiedWord/>
      <trackRevisions>false</trackRevisions>
    </reviewItem>
    <reviewItem>
      <errorID>e647286b-20b6-4cbf-8df7-ae7f3e336ac7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122B6FF6</paraID>
      <start>0</start>
      <end>3</end>
      <status>unmodified</status>
      <modifiedWord/>
      <trackRevisions>false</trackRevisions>
    </reviewItem>
    <reviewItem>
      <errorID>1f5989b4-0948-4cf3-b7b3-a16d9008f2ae</errorID>
      <errorWord>&lt;</errorWord>
      <group>L1_Format</group>
      <groupName>格式问题</groupName>
      <ability>L2_HalfPunc</ability>
      <abilityName>全半角检查</abilityName>
      <candidateList>
        <item>〈</item>
      </candidateList>
      <explain>文本全半角错误。</explain>
      <paraID>3F936C53</paraID>
      <start>36</start>
      <end>37</end>
      <status>unmodified</status>
      <modifiedWord/>
      <trackRevisions>false</trackRevisions>
    </reviewItem>
    <reviewItem>
      <errorID>96565925-7f3c-45f6-aa89-da12759ecdd2</errorID>
      <errorWord>&lt;</errorWord>
      <group>L1_Format</group>
      <groupName>格式问题</groupName>
      <ability>L2_HalfPunc</ability>
      <abilityName>全半角检查</abilityName>
      <candidateList>
        <item>〈</item>
      </candidateList>
      <explain>文本全半角错误。</explain>
      <paraID>5C9EE939</paraID>
      <start>36</start>
      <end>37</end>
      <status>unmodified</status>
      <modifiedWord/>
      <trackRevisions>false</trackRevisions>
    </reviewItem>
    <reviewItem>
      <errorID>50799827-b211-432b-b755-452a0bbb58f0</errorID>
      <errorWord>&lt;</errorWord>
      <group>L1_Format</group>
      <groupName>格式问题</groupName>
      <ability>L2_HalfPunc</ability>
      <abilityName>全半角检查</abilityName>
      <candidateList>
        <item>〈</item>
      </candidateList>
      <explain>文本全半角错误。</explain>
      <paraID>29F1B0DD</paraID>
      <start>25</start>
      <end>26</end>
      <status>unmodified</status>
      <modifiedWord/>
      <trackRevisions>false</trackRevisions>
    </reviewItem>
    <reviewItem>
      <errorID>f026de89-96ca-4935-aeb3-39e8a23c343f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18CED22B</paraID>
      <start>0</start>
      <end>2</end>
      <status>unmodified</status>
      <modifiedWord/>
      <trackRevisions>false</trackRevisions>
    </reviewItem>
    <reviewItem>
      <errorID>7081b75a-102d-4473-9e8d-9d20b92a6e06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516169B4</paraID>
      <start>0</start>
      <end>2</end>
      <status>unmodified</status>
      <modifiedWord/>
      <trackRevisions>false</trackRevisions>
    </reviewItem>
    <reviewItem>
      <errorID>f70f1893-9c78-4b4c-a8e3-7266a4be0efc</errorID>
      <errorWord>（</errorWord>
      <group>L1_Punc</group>
      <groupName>标点问题</groupName>
      <ability>L2_Punc</ability>
      <abilityName>标点符号检查</abilityName>
      <candidateList/>
      <explain>同一形式括号套用。</explain>
      <paraID>43E35EEE</paraID>
      <start>46</start>
      <end>47</end>
      <status>unmodified</status>
      <modifiedWord/>
      <trackRevisions>false</trackRevisions>
    </reviewItem>
    <reviewItem>
      <errorID>d89dada1-f892-4afa-9c9a-972646f6cc97</errorID>
      <errorWord>）</errorWord>
      <group>L1_Punc</group>
      <groupName>标点问题</groupName>
      <ability>L2_Punc</ability>
      <abilityName>标点符号检查</abilityName>
      <candidateList/>
      <explain>同一形式括号套用。</explain>
      <paraID>43E35EEE</paraID>
      <start>49</start>
      <end>50</end>
      <status>unmodified</status>
      <modifiedWord/>
      <trackRevisions>false</trackRevisions>
    </reviewItem>
    <reviewItem>
      <errorID>7c59799d-9c46-4a34-8ce1-4ae5569b5a35</errorID>
      <errorWord>（</errorWord>
      <group>L1_Punc</group>
      <groupName>标点问题</groupName>
      <ability>L2_Punc</ability>
      <abilityName>标点符号检查</abilityName>
      <candidateList/>
      <explain>同一形式括号套用。</explain>
      <paraID>35BE2EC4</paraID>
      <start>47</start>
      <end>48</end>
      <status>unmodified</status>
      <modifiedWord/>
      <trackRevisions>false</trackRevisions>
    </reviewItem>
    <reviewItem>
      <errorID>46c7bc54-c920-4ae9-bbe2-a835bcd69131</errorID>
      <errorWord>）</errorWord>
      <group>L1_Punc</group>
      <groupName>标点问题</groupName>
      <ability>L2_Punc</ability>
      <abilityName>标点符号检查</abilityName>
      <candidateList/>
      <explain>同一形式括号套用。</explain>
      <paraID>35BE2EC4</paraID>
      <start>50</start>
      <end>51</end>
      <status>unmodified</status>
      <modifiedWord/>
      <trackRevisions>false</trackRevisions>
    </reviewItem>
    <reviewItem>
      <errorID>362a7af3-189e-4711-b858-497b5110968d</errorID>
      <errorWord>（</errorWord>
      <group>L1_Punc</group>
      <groupName>标点问题</groupName>
      <ability>L2_Punc</ability>
      <abilityName>标点符号检查</abilityName>
      <candidateList/>
      <explain>同一形式括号套用。</explain>
      <paraID>1ADE5F6F</paraID>
      <start>47</start>
      <end>48</end>
      <status>unmodified</status>
      <modifiedWord/>
      <trackRevisions>false</trackRevisions>
    </reviewItem>
    <reviewItem>
      <errorID>2ef46ca5-cf1f-495c-a7e6-2d84d8a161a4</errorID>
      <errorWord>）</errorWord>
      <group>L1_Punc</group>
      <groupName>标点问题</groupName>
      <ability>L2_Punc</ability>
      <abilityName>标点符号检查</abilityName>
      <candidateList/>
      <explain>同一形式括号套用。</explain>
      <paraID>1ADE5F6F</paraID>
      <start>63</start>
      <end>64</end>
      <status>unmodified</status>
      <modifiedWord/>
      <trackRevisions>false</trackRevisions>
    </reviewItem>
    <reviewItem>
      <errorID>00c54b0e-68e9-451b-93ff-82363774ef8d</errorID>
      <errorWord>（</errorWord>
      <group>L1_Punc</group>
      <groupName>标点问题</groupName>
      <ability>L2_Punc</ability>
      <abilityName>标点符号检查</abilityName>
      <candidateList/>
      <explain>同一形式括号套用。</explain>
      <paraID>2AD271D3</paraID>
      <start>46</start>
      <end>47</end>
      <status>unmodified</status>
      <modifiedWord/>
      <trackRevisions>false</trackRevisions>
    </reviewItem>
    <reviewItem>
      <errorID>e7ecb2cc-987f-410e-80c1-ff4adeb3d8ab</errorID>
      <errorWord>）</errorWord>
      <group>L1_Punc</group>
      <groupName>标点问题</groupName>
      <ability>L2_Punc</ability>
      <abilityName>标点符号检查</abilityName>
      <candidateList/>
      <explain>同一形式括号套用。</explain>
      <paraID>2AD271D3</paraID>
      <start>49</start>
      <end>50</end>
      <status>unmodified</status>
      <modifiedWord/>
      <trackRevisions>false</trackRevisions>
    </reviewItem>
    <reviewItem>
      <errorID>8b54f4ed-381d-4ead-bbef-789e7a86c6e0</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2AD271D3</paraID>
      <start>98</start>
      <end>100</end>
      <status>unmodified</status>
      <modifiedWord/>
      <trackRevisions>false</trackRevisions>
    </reviewItem>
    <reviewItem>
      <errorID>4571d2ed-c4a5-4fa3-9de6-4f70b7ced616</errorID>
      <errorWord>（</errorWord>
      <group>L1_Punc</group>
      <groupName>标点问题</groupName>
      <ability>L2_Punc</ability>
      <abilityName>标点符号检查</abilityName>
      <candidateList/>
      <explain>同一形式括号套用。</explain>
      <paraID>58F6A608</paraID>
      <start>83</start>
      <end>84</end>
      <status>unmodified</status>
      <modifiedWord/>
      <trackRevisions>false</trackRevisions>
    </reviewItem>
    <reviewItem>
      <errorID>c6a76f15-b7db-4927-a502-903d00585749</errorID>
      <errorWord>）</errorWord>
      <group>L1_Punc</group>
      <groupName>标点问题</groupName>
      <ability>L2_Punc</ability>
      <abilityName>标点符号检查</abilityName>
      <candidateList/>
      <explain>同一形式括号套用。</explain>
      <paraID>58F6A608</paraID>
      <start>86</start>
      <end>87</end>
      <status>unmodified</status>
      <modifiedWord/>
      <trackRevisions>false</trackRevisions>
    </reviewItem>
    <reviewItem>
      <errorID>0fb68279-a183-4114-ba3c-0dacccf51f65</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58F6A608</paraID>
      <start>135</start>
      <end>137</end>
      <status>unmodified</status>
      <modifiedWord/>
      <trackRevisions>false</trackRevisions>
    </reviewItem>
    <reviewItem>
      <errorID>6773dc4f-b96c-462b-a75d-4b93e65d3542</errorID>
      <errorWord>(</errorWord>
      <group>L1_Format</group>
      <groupName>格式问题</groupName>
      <ability>L2_HalfPunc</ability>
      <abilityName>全半角检查</abilityName>
      <candidateList>
        <item>（</item>
      </candidateList>
      <explain>文本全半角错误。</explain>
      <paraID>32171456</paraID>
      <start>38</start>
      <end>39</end>
      <status>unmodified</status>
      <modifiedWord/>
      <trackRevisions>false</trackRevisions>
    </reviewItem>
    <reviewItem>
      <errorID>bc506a5e-0513-426c-bd9f-91284899ba0f</errorID>
      <errorWord>)</errorWord>
      <group>L1_Format</group>
      <groupName>格式问题</groupName>
      <ability>L2_HalfPunc</ability>
      <abilityName>全半角检查</abilityName>
      <candidateList>
        <item>）</item>
      </candidateList>
      <explain>文本全半角错误。</explain>
      <paraID>32171456</paraID>
      <start>40</start>
      <end>41</end>
      <status>unmodified</status>
      <modifiedWord/>
      <trackRevisions>false</trackRevisions>
    </reviewItem>
    <reviewItem>
      <errorID>5ef2a5e4-8fe6-466f-813a-2f77ac643fc8</errorID>
      <errorWord>（</errorWord>
      <group>L1_Punc</group>
      <groupName>标点问题</groupName>
      <ability>L2_Punc</ability>
      <abilityName>标点符号检查</abilityName>
      <candidateList/>
      <explain>同一形式括号套用。</explain>
      <paraID>32171456</paraID>
      <start>91</start>
      <end>92</end>
      <status>unmodified</status>
      <modifiedWord/>
      <trackRevisions>false</trackRevisions>
    </reviewItem>
    <reviewItem>
      <errorID>32718486-9773-4878-aab0-23246065b9bb</errorID>
      <errorWord>）</errorWord>
      <group>L1_Punc</group>
      <groupName>标点问题</groupName>
      <ability>L2_Punc</ability>
      <abilityName>标点符号检查</abilityName>
      <candidateList/>
      <explain>同一形式括号套用。</explain>
      <paraID>32171456</paraID>
      <start>107</start>
      <end>108</end>
      <status>unmodified</status>
      <modifiedWord/>
      <trackRevisions>false</trackRevisions>
    </reviewItem>
    <reviewItem>
      <errorID>bcd0c7b4-329e-4d14-8677-d08f8e0dc690</errorID>
      <errorWord>（</errorWord>
      <group>L1_Punc</group>
      <groupName>标点问题</groupName>
      <ability>L2_Punc</ability>
      <abilityName>标点符号检查</abilityName>
      <candidateList/>
      <explain>同一形式括号套用。</explain>
      <paraID>2E098634</paraID>
      <start>46</start>
      <end>47</end>
      <status>unmodified</status>
      <modifiedWord/>
      <trackRevisions>false</trackRevisions>
    </reviewItem>
    <reviewItem>
      <errorID>4e54058d-0604-478e-9d28-805d3242c591</errorID>
      <errorWord>）</errorWord>
      <group>L1_Punc</group>
      <groupName>标点问题</groupName>
      <ability>L2_Punc</ability>
      <abilityName>标点符号检查</abilityName>
      <candidateList/>
      <explain>同一形式括号套用。</explain>
      <paraID>2E098634</paraID>
      <start>49</start>
      <end>50</end>
      <status>unmodified</status>
      <modifiedWord/>
      <trackRevisions>false</trackRevisions>
    </reviewItem>
    <reviewItem>
      <errorID>74180cfc-65f1-41e2-a7ba-0b63e80bf4b0</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2E098634</paraID>
      <start>98</start>
      <end>100</end>
      <status>unmodified</status>
      <modifiedWord/>
      <trackRevisions>false</trackRevisions>
    </reviewItem>
    <reviewItem>
      <errorID>15c301ec-a2b5-42b4-b382-9d35f24b43cc</errorID>
      <errorWord>（</errorWord>
      <group>L1_Punc</group>
      <groupName>标点问题</groupName>
      <ability>L2_Punc</ability>
      <abilityName>标点符号检查</abilityName>
      <candidateList/>
      <explain>同一形式括号套用。</explain>
      <paraID>30358210</paraID>
      <start>47</start>
      <end>48</end>
      <status>unmodified</status>
      <modifiedWord/>
      <trackRevisions>false</trackRevisions>
    </reviewItem>
    <reviewItem>
      <errorID>0d9411ea-9436-4c97-bd7d-b1e4de6fd2c7</errorID>
      <errorWord>）</errorWord>
      <group>L1_Punc</group>
      <groupName>标点问题</groupName>
      <ability>L2_Punc</ability>
      <abilityName>标点符号检查</abilityName>
      <candidateList/>
      <explain>同一形式括号套用。</explain>
      <paraID>30358210</paraID>
      <start>50</start>
      <end>51</end>
      <status>unmodified</status>
      <modifiedWord/>
      <trackRevisions>false</trackRevisions>
    </reviewItem>
    <reviewItem>
      <errorID>24607a44-f8d9-42f4-8fd4-fc5a6704a3d2</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30358210</paraID>
      <start>99</start>
      <end>101</end>
      <status>unmodified</status>
      <modifiedWord/>
      <trackRevisions>false</trackRevisions>
    </reviewItem>
    <reviewItem>
      <errorID>3fce304e-384f-4df8-9f74-77ab8b96159e</errorID>
      <errorWord>(</errorWord>
      <group>L1_Format</group>
      <groupName>格式问题</groupName>
      <ability>L2_HalfPunc</ability>
      <abilityName>全半角检查</abilityName>
      <candidateList>
        <item>（</item>
      </candidateList>
      <explain>文本全半角错误。</explain>
      <paraID>2BA80AAD</paraID>
      <start>38</start>
      <end>39</end>
      <status>unmodified</status>
      <modifiedWord/>
      <trackRevisions>false</trackRevisions>
    </reviewItem>
    <reviewItem>
      <errorID>ef3e3bfb-4f55-4faa-a05c-efb896ed2a4b</errorID>
      <errorWord>)</errorWord>
      <group>L1_Format</group>
      <groupName>格式问题</groupName>
      <ability>L2_HalfPunc</ability>
      <abilityName>全半角检查</abilityName>
      <candidateList>
        <item>）</item>
      </candidateList>
      <explain>文本全半角错误。</explain>
      <paraID>2BA80AAD</paraID>
      <start>40</start>
      <end>41</end>
      <status>unmodified</status>
      <modifiedWord/>
      <trackRevisions>false</trackRevisions>
    </reviewItem>
    <reviewItem>
      <errorID>a250fd0a-d0c3-4a69-b35d-593c315c32cf</errorID>
      <errorWord>（</errorWord>
      <group>L1_Punc</group>
      <groupName>标点问题</groupName>
      <ability>L2_Punc</ability>
      <abilityName>标点符号检查</abilityName>
      <candidateList/>
      <explain>同一形式括号套用。</explain>
      <paraID>2BA80AAD</paraID>
      <start>91</start>
      <end>92</end>
      <status>unmodified</status>
      <modifiedWord/>
      <trackRevisions>false</trackRevisions>
    </reviewItem>
    <reviewItem>
      <errorID>8ca80f14-51dc-4525-b586-e79003033954</errorID>
      <errorWord>）</errorWord>
      <group>L1_Punc</group>
      <groupName>标点问题</groupName>
      <ability>L2_Punc</ability>
      <abilityName>标点符号检查</abilityName>
      <candidateList/>
      <explain>同一形式括号套用。</explain>
      <paraID>2BA80AAD</paraID>
      <start>107</start>
      <end>108</end>
      <status>unmodified</status>
      <modifiedWord/>
      <trackRevisions>false</trackRevisions>
    </reviewItem>
    <reviewItem>
      <errorID>a8ee40c5-f22f-485f-aa3e-3683e7c76e7d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68E85969</paraID>
      <start>0</start>
      <end>2</end>
      <status>unmodified</status>
      <modifiedWord/>
      <trackRevisions>false</trackRevisions>
    </reviewItem>
    <reviewItem>
      <errorID>85d14419-6e90-4372-a730-31c4f046f3d3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34BB02F6</paraID>
      <start>0</start>
      <end>2</end>
      <status>unmodified</status>
      <modifiedWord/>
      <trackRevisions>false</trackRevisions>
    </reviewItem>
    <reviewItem>
      <errorID>9ab254d7-b0c3-4462-8ad2-59cc4388a3cf</errorID>
      <errorWord>提供的</errorWord>
      <group>L1_Word</group>
      <groupName>字词问题</groupName>
      <ability>L2_Typo</ability>
      <abilityName>字词错误</abilityName>
      <candidateList>
        <item>提供</item>
      </candidateList>
      <explain/>
      <paraID>34BB02F6</paraID>
      <start>111</start>
      <end>114</end>
      <status>unmodified</status>
      <modifiedWord/>
      <trackRevisions>false</trackRevisions>
    </reviewItem>
    <reviewItem>
      <errorID>f36c078b-b3cc-41b8-ab88-0f606df9af96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56D6DD7</paraID>
      <start>0</start>
      <end>2</end>
      <status>unmodified</status>
      <modifiedWord/>
      <trackRevisions>false</trackRevisions>
    </reviewItem>
    <reviewItem>
      <errorID>f5f50416-d9d4-4906-9f8a-bff8072357cc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521B75BF</paraID>
      <start>0</start>
      <end>2</end>
      <status>unmodified</status>
      <modifiedWord/>
      <trackRevisions>false</trackRevisions>
    </reviewItem>
    <reviewItem>
      <errorID>10557533-6246-4c1f-acd1-a38c24896085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280F369</paraID>
      <start>0</start>
      <end>2</end>
      <status>unmodified</status>
      <modifiedWord/>
      <trackRevisions>false</trackRevisions>
    </reviewItem>
    <reviewItem>
      <errorID>d59b070d-1f21-461b-aedc-9dbf8e7c7e29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2806C083</paraID>
      <start>0</start>
      <end>2</end>
      <status>unmodified</status>
      <modifiedWord/>
      <trackRevisions>false</trackRevisions>
    </reviewItem>
    <reviewItem>
      <errorID>9dea7dd1-7b1d-4777-9812-32b02ceed592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55BEFC8</paraID>
      <start>0</start>
      <end>2</end>
      <status>unmodified</status>
      <modifiedWord/>
      <trackRevisions>false</trackRevisions>
    </reviewItem>
    <reviewItem>
      <errorID>47ff4692-0d97-400b-a807-65ed64b1459f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330A8A86</paraID>
      <start>0</start>
      <end>2</end>
      <status>unmodified</status>
      <modifiedWord/>
      <trackRevisions>false</trackRevisions>
    </reviewItem>
    <reviewItem>
      <errorID>9be78cb3-b506-41b8-a026-3d83e992385d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5F09E615</paraID>
      <start>0</start>
      <end>2</end>
      <status>unmodified</status>
      <modifiedWord/>
      <trackRevisions>false</trackRevisions>
    </reviewItem>
    <reviewItem>
      <errorID>16d8531b-63da-49e6-a5e7-bac1e536ceac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19CCA78C</paraID>
      <start>0</start>
      <end>2</end>
      <status>unmodified</status>
      <modifiedWord/>
      <trackRevisions>false</trackRevisions>
    </reviewItem>
    <reviewItem>
      <errorID>98e8c086-dee5-4223-b07f-e127439991ee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68212A0B</paraID>
      <start>0</start>
      <end>2</end>
      <status>unmodified</status>
      <modifiedWord/>
      <trackRevisions>false</trackRevisions>
    </reviewItem>
    <reviewItem>
      <errorID>dc1904ea-ae78-4abf-a2af-a13c5870d8b8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5B56C581</paraID>
      <start>0</start>
      <end>2</end>
      <status>unmodified</status>
      <modifiedWord/>
      <trackRevisions>false</trackRevisions>
    </reviewItem>
    <reviewItem>
      <errorID>b26c50b0-4917-4fbb-be7c-674905741c1e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232008B</paraID>
      <start>0</start>
      <end>2</end>
      <status>unmodified</status>
      <modifiedWord/>
      <trackRevisions>false</trackRevisions>
    </reviewItem>
    <reviewItem>
      <errorID>56cb9eb0-beea-4181-beff-760bcd38039d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534B8EB7</paraID>
      <start>0</start>
      <end>2</end>
      <status>unmodified</status>
      <modifiedWord/>
      <trackRevisions>false</trackRevisions>
    </reviewItem>
    <reviewItem>
      <errorID>d0d38564-3880-4e25-b81f-1f028ffad998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140D758B</paraID>
      <start>0</start>
      <end>2</end>
      <status>unmodified</status>
      <modifiedWord/>
      <trackRevisions>false</trackRevisions>
    </reviewItem>
    <reviewItem>
      <errorID>6179f46e-c1df-4866-9532-cea50becf781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63631602</paraID>
      <start>0</start>
      <end>2</end>
      <status>unmodified</status>
      <modifiedWord/>
      <trackRevisions>false</trackRevisions>
    </reviewItem>
    <reviewItem>
      <errorID>20b46e3e-fca2-4e1f-85dd-5b1e6a57afd2</errorID>
      <errorWord>购</errorWord>
      <group>L1_Word</group>
      <groupName>字词问题</groupName>
      <ability>L2_Typo</ability>
      <abilityName>字词错误</abilityName>
      <candidateList>
        <item>购人</item>
      </candidateList>
      <explain/>
      <paraID>128EA411</paraID>
      <start>37</start>
      <end>38</end>
      <status>unmodified</status>
      <modifiedWord/>
      <trackRevisions>false</trackRevisions>
    </reviewItem>
    <reviewItem>
      <errorID>1eaa0d77-4235-4362-af12-11c47059d088</errorID>
      <errorWord>:</errorWord>
      <group>L1_Format</group>
      <groupName>格式问题</groupName>
      <ability>L2_HalfPunc</ability>
      <abilityName>全半角检查</abilityName>
      <candidateList>
        <item>：</item>
      </candidateList>
      <explain>文本全半角错误。</explain>
      <paraID>128EA411</paraID>
      <start>47</start>
      <end>48</end>
      <status>unmodified</status>
      <modifiedWord/>
      <trackRevisions>false</trackRevisions>
    </reviewItem>
    <reviewItem>
      <errorID>800981b6-6b68-4a7a-a5dc-74ea77b7abbb</errorID>
      <errorWord>,</errorWord>
      <group>L1_Format</group>
      <groupName>格式问题</groupName>
      <ability>L2_HalfPunc</ability>
      <abilityName>全半角检查</abilityName>
      <candidateList>
        <item>，</item>
      </candidateList>
      <explain>文本全半角错误。</explain>
      <paraID>128EA411</paraID>
      <start>59</start>
      <end>60</end>
      <status>unmodified</status>
      <modifiedWord/>
      <trackRevisions>false</trackRevisions>
    </reviewItem>
    <reviewItem>
      <errorID>120b9862-b1df-4d3d-9bd7-547f93739e9b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42C29C4A</paraID>
      <start>15</start>
      <end>18</end>
      <status>unmodified</status>
      <modifiedWord/>
      <trackRevisions>false</trackRevisions>
    </reviewItem>
    <reviewItem>
      <errorID>b8462bac-0f9b-4c47-aeb0-ea68d47ec072</errorID>
      <errorWord>法律、法规</errorWord>
      <group>L1_Word</group>
      <groupName>字词问题</groupName>
      <ability>L2_Typo</ability>
      <abilityName>字词错误</abilityName>
      <candidateList>
        <item>法律法规</item>
      </candidateList>
      <explain/>
      <paraID>42C29C4A</paraID>
      <start>58</start>
      <end>63</end>
      <status>unmodified</status>
      <modifiedWord/>
      <trackRevisions>false</trackRevisions>
    </reviewItem>
    <reviewItem>
      <errorID>fcf8464a-ff10-4ad6-a814-cfa187d21a0f</errorID>
      <errorWord>“/</errorWord>
      <group>L1_Punc</group>
      <groupName>标点问题</groupName>
      <ability>L2_Punc</ability>
      <abilityName>标点符号检查</abilityName>
      <candidateList>
        <item>“</item>
      </candidateList>
      <explain/>
      <paraID>7A9EABF5</paraID>
      <start>79</start>
      <end>81</end>
      <status>unmodified</status>
      <modifiedWord/>
      <trackRevisions>false</trackRevisions>
    </reviewItem>
    <reviewItem>
      <errorID>ebaaa786-3b0d-4c4e-87de-b48bf6ec37f7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4C6AFD25</paraID>
      <start>13</start>
      <end>16</end>
      <status>unmodified</status>
      <modifiedWord/>
      <trackRevisions>false</trackRevisions>
    </reviewItem>
    <reviewItem>
      <errorID>6c95c1d5-2f5d-40a3-9ea7-eae0fd2762f1</errorID>
      <errorWord>法律、法规</errorWord>
      <group>L1_Word</group>
      <groupName>字词问题</groupName>
      <ability>L2_Typo</ability>
      <abilityName>字词错误</abilityName>
      <candidateList>
        <item>法律法规</item>
      </candidateList>
      <explain/>
      <paraID>4C6AFD25</paraID>
      <start>56</start>
      <end>61</end>
      <status>unmodified</status>
      <modifiedWord/>
      <trackRevisions>false</trackRevisions>
    </reviewItem>
    <reviewItem>
      <errorID>e9c29288-e141-4820-9ab5-93eca76690c4</errorID>
      <errorWord>。</errorWord>
      <group>L1_Punc</group>
      <groupName>标点问题</groupName>
      <ability>L2_Punc</ability>
      <abilityName>标点符号检查</abilityName>
      <candidateList/>
      <explain/>
      <paraID>4F62FC25</paraID>
      <start>25</start>
      <end>26</end>
      <status>unmodified</status>
      <modifiedWord/>
      <trackRevisions>false</trackRevisions>
    </reviewItem>
    <reviewItem>
      <errorID>1ad8a32b-2f00-4998-b031-da2e4022571b</errorID>
      <errorWord>万</errorWord>
      <group>L1_Word</group>
      <groupName>字词问题</groupName>
      <ability>L2_Typo</ability>
      <abilityName>字词错误</abilityName>
      <candidateList>
        <item>万元</item>
      </candidateList>
      <explain/>
      <paraID>16AD519D</paraID>
      <start>65</start>
      <end>66</end>
      <status>unmodified</status>
      <modifiedWord/>
      <trackRevisions>false</trackRevisions>
    </reviewItem>
    <reviewItem>
      <errorID>76ed4546-0474-4c26-af9d-0e3908f5b766</errorID>
      <errorWord>座标</errorWord>
      <group>L1_Word</group>
      <groupName>字词问题</groupName>
      <ability>L2_Typo</ability>
      <abilityName>字词错误</abilityName>
      <candidateList>
        <item>坐标</item>
      </candidateList>
      <explain>〈名〉能够确定一个点在空间的位置的一个或一组数，叫做这个点的坐标。通常由这个点到垂直相交的若干条固定的直线的距离来表示。这些直线叫做坐标轴。坐标轴的数目在平面上为2，在空间里为3。</explain>
      <paraID>43BEF1AD</paraID>
      <start>8</start>
      <end>10</end>
      <status>unmodified</status>
      <modifiedWord/>
      <trackRevisions>false</trackRevisions>
    </reviewItem>
    <reviewItem>
      <errorID>ae632f07-6958-4980-887c-ef11c4aa64f9</errorID>
      <errorWord>、</errorWord>
      <group>L1_Word</group>
      <groupName>字词问题</groupName>
      <ability>L2_Typo</ability>
      <abilityName>字词错误</abilityName>
      <candidateList>
        <item>、用</item>
      </candidateList>
      <explain/>
      <paraID>7030BF3E</paraID>
      <start>172</start>
      <end>173</end>
      <status>unmodified</status>
      <modifiedWord/>
      <trackRevisions>false</trackRevisions>
    </reviewItem>
    <reviewItem>
      <errorID>5a4b03df-3d6b-4c39-b22d-4aed68a85cb0</errorID>
      <errorWord>，</errorWord>
      <group>L1_Word</group>
      <groupName>字词问题</groupName>
      <ability>L2_Typo</ability>
      <abilityName>字词错误</abilityName>
      <candidateList>
        <item>，包</item>
      </candidateList>
      <explain/>
      <paraID>7030BF3E</paraID>
      <start>225</start>
      <end>226</end>
      <status>unmodified</status>
      <modifiedWord/>
      <trackRevisions>false</trackRevisions>
    </reviewItem>
    <reviewItem>
      <errorID>687d9cfd-6099-419c-a061-9aa44a079a17</errorID>
      <errorWord>，</errorWord>
      <group>L1_Word</group>
      <groupName>字词问题</groupName>
      <ability>L2_Typo</ability>
      <abilityName>字词错误</abilityName>
      <candidateList>
        <item>，由</item>
      </candidateList>
      <explain/>
      <paraID>2F8BAE4B</paraID>
      <start>47</start>
      <end>48</end>
      <status>unmodified</status>
      <modifiedWord/>
      <trackRevisions>false</trackRevisions>
    </reviewItem>
    <reviewItem>
      <errorID>87de6e57-22ff-43d5-b026-3ec3c0a6cb3c</errorID>
      <errorWord>涉及到</errorWord>
      <group>L1_Grammar</group>
      <groupName>语法问题</groupName>
      <ability>L2_Grammar</ability>
      <abilityName>语法错误</abilityName>
      <candidateList>
        <item>涉及</item>
      </candidateList>
      <explain>〈动〉牵涉到；关联到：案子～好几个人｜这个问题～面很广。</explain>
      <paraID>4D7A8C43</paraID>
      <start>18</start>
      <end>21</end>
      <status>unmodified</status>
      <modifiedWord/>
      <trackRevisions>false</trackRevisions>
    </reviewItem>
    <reviewItem>
      <errorID>a0087370-9762-498d-b8f2-9aa45264eb92</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41486669</paraID>
      <start>70</start>
      <end>72</end>
      <status>unmodified</status>
      <modifiedWord/>
      <trackRevisions>false</trackRevisions>
    </reviewItem>
    <reviewItem>
      <errorID>89b9179e-5227-4343-a9cf-4809cc3bef25</errorID>
      <errorWord>价</errorWord>
      <group>L1_Word</group>
      <groupName>字词问题</groupName>
      <ability>L2_Typo</ability>
      <abilityName>字词错误</abilityName>
      <candidateList>
        <item>价格</item>
      </candidateList>
      <explain/>
      <paraID> 98D46B9</paraID>
      <start>29</start>
      <end>30</end>
      <status>unmodified</status>
      <modifiedWord/>
      <trackRevisions>false</trackRevisions>
    </reviewItem>
    <reviewItem>
      <errorID>8d4b5dce-1503-4666-bc77-4fa14cbcb602</errorID>
      <errorWord>法律、法规</errorWord>
      <group>L1_Word</group>
      <groupName>字词问题</groupName>
      <ability>L2_Typo</ability>
      <abilityName>字词错误</abilityName>
      <candidateList>
        <item>法律法规</item>
      </candidateList>
      <explain/>
      <paraID>3064C664</paraID>
      <start>26</start>
      <end>31</end>
      <status>unmodified</status>
      <modifiedWord/>
      <trackRevisions>false</trackRevisions>
    </reviewItem>
    <reviewItem>
      <errorID>7343a23c-2c7d-406a-bbea-faf4d18876c6</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3D480923</paraID>
      <start>70</start>
      <end>74</end>
      <status>unmodified</status>
      <modifiedWord/>
      <trackRevisions>false</trackRevisions>
    </reviewItem>
    <reviewItem>
      <errorID>fdf72698-9dfb-40fa-85a1-cfc3e14f5cf3</errorID>
      <errorWord>)</errorWord>
      <group>L1_Format</group>
      <groupName>格式问题</groupName>
      <ability>L2_HalfPunc</ability>
      <abilityName>全半角检查</abilityName>
      <candidateList>
        <item>）</item>
      </candidateList>
      <explain>文本全半角错误。</explain>
      <paraID>58088DD1</paraID>
      <start>20</start>
      <end>21</end>
      <status>unmodified</status>
      <modifiedWord/>
      <trackRevisions>false</trackRevisions>
    </reviewItem>
    <reviewItem>
      <errorID>6aafa581-4fd3-4c79-8ea4-cf77f93570b8</errorID>
      <errorWord>(</errorWord>
      <group>L1_Format</group>
      <groupName>格式问题</groupName>
      <ability>L2_HalfPunc</ability>
      <abilityName>全半角检查</abilityName>
      <candidateList>
        <item>（</item>
      </candidateList>
      <explain>文本全半角错误。</explain>
      <paraID>49462CB3</paraID>
      <start>87</start>
      <end>88</end>
      <status>unmodified</status>
      <modifiedWord/>
      <trackRevisions>false</trackRevisions>
    </reviewItem>
    <reviewItem>
      <errorID>b5f4a5be-3b39-448c-b5c0-77a553e30c4a</errorID>
      <errorWord>)</errorWord>
      <group>L1_Format</group>
      <groupName>格式问题</groupName>
      <ability>L2_HalfPunc</ability>
      <abilityName>全半角检查</abilityName>
      <candidateList>
        <item>）</item>
      </candidateList>
      <explain>文本全半角错误。</explain>
      <paraID>49462CB3</paraID>
      <start>93</start>
      <end>94</end>
      <status>unmodified</status>
      <modifiedWord/>
      <trackRevisions>false</trackRevisions>
    </reviewItem>
    <reviewItem>
      <errorID>5baf4319-f1cd-4ead-bc84-dede9506163a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5DC8806</paraID>
      <start>0</start>
      <end>2</end>
      <status>unmodified</status>
      <modifiedWord/>
      <trackRevisions>false</trackRevisions>
    </reviewItem>
    <reviewItem>
      <errorID>2e39da1f-376f-4120-8499-ec7f7323c38f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569D78BA</paraID>
      <start>0</start>
      <end>2</end>
      <status>unmodified</status>
      <modifiedWord/>
      <trackRevisions>false</trackRevisions>
    </reviewItem>
    <reviewItem>
      <errorID>19d0575b-83d1-47db-9f6e-d5d2bef2a1b8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722D6556</paraID>
      <start>0</start>
      <end>2</end>
      <status>unmodified</status>
      <modifiedWord/>
      <trackRevisions>false</trackRevisions>
    </reviewItem>
    <reviewItem>
      <errorID>cfadee72-001f-4a01-a20b-40e1ea6bfa78</errorID>
      <errorWord>，</errorWord>
      <group>L1_Word</group>
      <groupName>字词问题</groupName>
      <ability>L2_Typo</ability>
      <abilityName>字词错误</abilityName>
      <candidateList>
        <item>，在</item>
      </candidateList>
      <explain/>
      <paraID>722D6556</paraID>
      <start>40</start>
      <end>41</end>
      <status>unmodified</status>
      <modifiedWord/>
      <trackRevisions>false</trackRevisions>
    </reviewItem>
    <reviewItem>
      <errorID>c961f7dc-047e-44e5-adf4-c50fb695dc72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5295986A</paraID>
      <start>0</start>
      <end>2</end>
      <status>unmodified</status>
      <modifiedWord/>
      <trackRevisions>false</trackRevisions>
    </reviewItem>
    <reviewItem>
      <errorID>fef9f183-46bc-44e1-ad88-932f0839ceb2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5005043B</paraID>
      <start>0</start>
      <end>2</end>
      <status>unmodified</status>
      <modifiedWord/>
      <trackRevisions>false</trackRevisions>
    </reviewItem>
    <reviewItem>
      <errorID>a16b197d-215a-4d95-94ac-9fa4f6d6fbf9</errorID>
      <errorWord>其它</errorWord>
      <group>L1_Word</group>
      <groupName>字词问题</groupName>
      <ability>L2_Alias</ability>
      <abilityName>也作/曾用词</abilityName>
      <candidateList>
        <item>其他</item>
      </candidateList>
      <explain>词汇[其它]为不规范表述或旧称，其规范书面表述为[其他]。</explain>
      <paraID>5005043B</paraID>
      <start>44</start>
      <end>46</end>
      <status>unmodified</status>
      <modifiedWord/>
      <trackRevisions>false</trackRevisions>
    </reviewItem>
    <reviewItem>
      <errorID>d0ff9c15-13fb-40b0-a8a4-189562ee59f6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6B803096</paraID>
      <start>0</start>
      <end>2</end>
      <status>unmodified</status>
      <modifiedWord/>
      <trackRevisions>false</trackRevisions>
    </reviewItem>
    <reviewItem>
      <errorID>aa43473b-3c42-4d33-9334-5313eb8c52cf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25D75975</paraID>
      <start>0</start>
      <end>2</end>
      <status>unmodified</status>
      <modifiedWord/>
      <trackRevisions>false</trackRevisions>
    </reviewItem>
    <reviewItem>
      <errorID>a24c0cb2-06c9-4d8f-86b2-fb8c1c126937</errorID>
      <errorWord>：</errorWord>
      <group>L1_Punc</group>
      <groupName>标点问题</groupName>
      <ability>L2_Punc</ability>
      <abilityName>标点符号检查</abilityName>
      <candidateList/>
      <explain/>
      <paraID>585EA3B8</paraID>
      <start>16</start>
      <end>17</end>
      <status>unmodified</status>
      <modifiedWord/>
      <trackRevisions>false</trackRevisions>
    </reviewItem>
    <reviewItem>
      <errorID>c0b77eb6-b4a1-46fe-8f10-387499fdbec9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388EDBD1</paraID>
      <start>7</start>
      <end>8</end>
      <status>unmodified</status>
      <modifiedWord/>
      <trackRevisions>false</trackRevisions>
    </reviewItem>
    <reviewItem>
      <errorID>2315cd71-1735-4275-88d5-9eb8aa2ff9b5</errorID>
      <errorWord>:</errorWord>
      <group>L1_Format</group>
      <groupName>格式问题</groupName>
      <ability>L2_HalfPunc</ability>
      <abilityName>全半角检查</abilityName>
      <candidateList>
        <item>：</item>
      </candidateList>
      <explain>文本全半角错误。</explain>
      <paraID>4EEC31CE</paraID>
      <start>7</start>
      <end>8</end>
      <status>unmodified</status>
      <modifiedWord/>
      <trackRevisions>false</trackRevisions>
    </reviewItem>
    <reviewItem>
      <errorID>ec41137b-7c95-42a4-8b09-9185cb5231d2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538699C6</paraID>
      <start>0</start>
      <end>2</end>
      <status>unmodified</status>
      <modifiedWord/>
      <trackRevisions>false</trackRevisions>
    </reviewItem>
    <reviewItem>
      <errorID>dcc60040-62ae-4dd0-a958-50cf5efbc5be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6DC62555</paraID>
      <start>0</start>
      <end>2</end>
      <status>unmodified</status>
      <modifiedWord/>
      <trackRevisions>false</trackRevisions>
    </reviewItem>
    <reviewItem>
      <errorID>73ac5223-e9be-4dfe-ad06-b38689ba7019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65931700</paraID>
      <start>0</start>
      <end>2</end>
      <status>unmodified</status>
      <modifiedWord/>
      <trackRevisions>false</trackRevisions>
    </reviewItem>
    <reviewItem>
      <errorID>df288c42-778f-4d6e-ad9b-cf10900d22eb</errorID>
      <errorWord>件</errorWord>
      <group>L1_Word</group>
      <groupName>字词问题</groupName>
      <ability>L2_Typo</ability>
      <abilityName>字词错误</abilityName>
      <candidateList>
        <item>件中</item>
      </candidateList>
      <explain/>
      <paraID>3C853EAD</paraID>
      <start>25</start>
      <end>26</end>
      <status>unmodified</status>
      <modifiedWord/>
      <trackRevisions>false</trackRevisions>
    </reviewItem>
    <reviewItem>
      <errorID>766a44aa-58b5-4b9c-8d9d-773ed0f0c37a</errorID>
      <errorWord>:</errorWord>
      <group>L1_Format</group>
      <groupName>格式问题</groupName>
      <ability>L2_HalfPunc</ability>
      <abilityName>全半角检查</abilityName>
      <candidateList>
        <item>：</item>
      </candidateList>
      <explain>文本全半角错误。</explain>
      <paraID>3188FF7D</paraID>
      <start>7</start>
      <end>8</end>
      <status>unmodified</status>
      <modifiedWord/>
      <trackRevisions>false</trackRevisions>
    </reviewItem>
    <reviewItem>
      <errorID>c50c6afc-d4ff-424d-be77-44c497316169</errorID>
      <errorWord>〔2020）46号</errorWord>
      <group>L1_Knowledge</group>
      <groupName>知识性问题</groupName>
      <ability>L2_Knowledge</ability>
      <abilityName>其他知识</abilityName>
      <candidateList>
        <item>〔2020〕46号</item>
      </candidateList>
      <explain>发文字号格式错误。</explain>
      <paraID>2B739335</paraID>
      <start>36</start>
      <end>45</end>
      <status>unmodified</status>
      <modifiedWord/>
      <trackRevisions>false</trackRevisions>
    </reviewItem>
    <reviewItem>
      <errorID>aa64baf1-dd14-4596-a398-15836e34ac2d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BE3116D</paraID>
      <start>0</start>
      <end>2</end>
      <status>unmodified</status>
      <modifiedWord/>
      <trackRevisions>false</trackRevisions>
    </reviewItem>
    <reviewItem>
      <errorID>1f3a059e-9c23-4253-8745-0e517fe53528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21204CC7</paraID>
      <start>0</start>
      <end>2</end>
      <status>unmodified</status>
      <modifiedWord/>
      <trackRevisions>false</trackRevisions>
    </reviewItem>
    <reviewItem>
      <errorID>9cb3076c-ba47-449d-95cc-fabb064bdd4b</errorID>
      <errorWord>:</errorWord>
      <group>L1_Format</group>
      <groupName>格式问题</groupName>
      <ability>L2_HalfPunc</ability>
      <abilityName>全半角检查</abilityName>
      <candidateList>
        <item>：</item>
      </candidateList>
      <explain>文本全半角错误。</explain>
      <paraID>5973F918</paraID>
      <start>7</start>
      <end>8</end>
      <status>unmodified</status>
      <modifiedWord/>
      <trackRevisions>false</trackRevisions>
    </reviewItem>
    <reviewItem>
      <errorID>9e7db7e8-3416-4aab-a2d4-262070474c63</errorID>
      <errorWord>(</errorWord>
      <group>L1_Format</group>
      <groupName>格式问题</groupName>
      <ability>L2_HalfPunc</ability>
      <abilityName>全半角检查</abilityName>
      <candidateList>
        <item>（</item>
      </candidateList>
      <explain>文本全半角错误。</explain>
      <paraID>2C1A35F1</paraID>
      <start>19</start>
      <end>20</end>
      <status>unmodified</status>
      <modifiedWord/>
      <trackRevisions>false</trackRevisions>
    </reviewItem>
    <reviewItem>
      <errorID>87911a3e-408f-42ae-87e5-0dca3c025c7a</errorID>
      <errorWord>)</errorWord>
      <group>L1_Format</group>
      <groupName>格式问题</groupName>
      <ability>L2_HalfPunc</ability>
      <abilityName>全半角检查</abilityName>
      <candidateList>
        <item>）</item>
      </candidateList>
      <explain>文本全半角错误。</explain>
      <paraID>2C1A35F1</paraID>
      <start>29</start>
      <end>30</end>
      <status>unmodified</status>
      <modifiedWord/>
      <trackRevisions>false</trackRevisions>
    </reviewItem>
    <reviewItem>
      <errorID>0aef50c6-b60f-4184-82b0-c4357640a778</errorID>
      <errorWord>：</errorWord>
      <group>L1_Punc</group>
      <groupName>标点问题</groupName>
      <ability>L2_Punc</ability>
      <abilityName>标点符号检查</abilityName>
      <candidateList/>
      <explain/>
      <paraID>2A7DD46A</paraID>
      <start>18</start>
      <end>19</end>
      <status>unmodified</status>
      <modifiedWord/>
      <trackRevisions>false</trackRevisions>
    </reviewItem>
    <reviewItem>
      <errorID>e1795dd0-9876-4244-a76d-f5b5ebda45d4</errorID>
      <errorWord>：</errorWord>
      <group>L1_Punc</group>
      <groupName>标点问题</groupName>
      <ability>L2_Punc</ability>
      <abilityName>标点符号检查</abilityName>
      <candidateList/>
      <explain/>
      <paraID>68475C49</paraID>
      <start>16</start>
      <end>17</end>
      <status>unmodified</status>
      <modifiedWord/>
      <trackRevisions>false</trackRevisions>
    </reviewItem>
    <reviewItem>
      <errorID>584bbfd7-3a90-47ea-a458-a02c6525a558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6F830BFF</paraID>
      <start>0</start>
      <end>2</end>
      <status>unmodified</status>
      <modifiedWord/>
      <trackRevisions>false</trackRevisions>
    </reviewItem>
    <reviewItem>
      <errorID>3c469901-5113-4374-b4d8-ff2c78970032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1170189F</paraID>
      <start>0</start>
      <end>2</end>
      <status>unmodified</status>
      <modifiedWord/>
      <trackRevisions>false</trackRevisions>
    </reviewItem>
    <reviewItem>
      <errorID>c0e524da-6426-4ec8-8414-6be315026609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146D3D4B</paraID>
      <start>0</start>
      <end>2</end>
      <status>unmodified</status>
      <modifiedWord/>
      <trackRevisions>false</trackRevisions>
    </reviewItem>
    <reviewItem>
      <errorID>93974ee5-cfbe-4b81-8528-bed78110c65e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146D3D4B</paraID>
      <start>36</start>
      <end>37</end>
      <status>unmodified</status>
      <modifiedWord/>
      <trackRevisions>false</trackRevisions>
    </reviewItem>
    <reviewItem>
      <errorID>797fcd38-c928-415e-b381-9aa7633898fe</errorID>
      <errorWord>"</errorWord>
      <group>L1_Format</group>
      <groupName>格式问题</groupName>
      <ability>L2_HalfPunc</ability>
      <abilityName>全半角检查</abilityName>
      <candidateList>
        <item>”</item>
      </candidateList>
      <explain>文本全半角错误。</explain>
      <paraID>146D3D4B</paraID>
      <start>44</start>
      <end>45</end>
      <status>unmodified</status>
      <modifiedWord/>
      <trackRevisions>false</trackRevisions>
    </reviewItem>
    <reviewItem>
      <errorID>34ef71d7-fd77-4a83-b5ea-42ee18ef3c1a</errorID>
      <errorWord>)</errorWord>
      <group>L1_Format</group>
      <groupName>格式问题</groupName>
      <ability>L2_HalfPunc</ability>
      <abilityName>全半角检查</abilityName>
      <candidateList>
        <item>）</item>
      </candidateList>
      <explain>文本全半角错误。</explain>
      <paraID>146D3D4B</paraID>
      <start>61</start>
      <end>62</end>
      <status>unmodified</status>
      <modifiedWord/>
      <trackRevisions>false</trackRevisions>
    </reviewItem>
  </reviewItems>
  <config/>
</contractReview>
</file>

<file path=customXml/itemProps1.xml><?xml version="1.0" encoding="utf-8"?>
<ds:datastoreItem xmlns:ds="http://schemas.openxmlformats.org/officeDocument/2006/customXml" ds:itemID="{78326c21-c89b-4051-a810-ca86498a1828}">
  <ds:schemaRefs/>
</ds:datastoreItem>
</file>

<file path=docProps/app.xml><?xml version="1.0" encoding="utf-8"?>
<Properties xmlns="http://schemas.openxmlformats.org/officeDocument/2006/extended-properties" xmlns:vt="http://schemas.openxmlformats.org/officeDocument/2006/docPropsVTypes">
  <Template>Normal</Template>
  <Pages>72</Pages>
  <Words>13725</Words>
  <Characters>14517</Characters>
  <Lines>498</Lines>
  <Paragraphs>357</Paragraphs>
  <TotalTime>1</TotalTime>
  <ScaleCrop>false</ScaleCrop>
  <LinksUpToDate>false</LinksUpToDate>
  <CharactersWithSpaces>14664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2025-11-09T12:17:00Z</dcterms:created>
  <dc:creator>Administrator</dc:creator>
  <cp:lastModifiedBy>shuiuu</cp:lastModifiedBy>
  <cp:lastPrinted>2026-07-21T07:13:00Z</cp:lastPrinted>
  <dcterms:modified xsi:type="dcterms:W3CDTF">2026-08-11T08:09:22Z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_DocHome">
    <vt:r8>717910467</vt:r8>
  </property>
  <property fmtid="{D5CDD505-2E9C-101B-9397-08002B2CF9AE}" pid="4" name="ICV">
    <vt:lpwstr>FA14342EFDBE4499A2372600D961D2F0_13</vt:lpwstr>
  </property>
  <property fmtid="{D5CDD505-2E9C-101B-9397-08002B2CF9AE}" pid="5" name="KSOTemplateDocerSaveRecord">
    <vt:lpwstr>eyJoZGlkIjoiZjEwMzMxMzIyMzE2NzBhODU1NjAwMjlhYjI3YmYwZmMiLCJ1c2VySWQiOiIxMzQxMTY0NTg2In0=</vt:lpwstr>
  </property>
</Properties>
</file>