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spacing w:line="360" w:lineRule="auto"/>
        <w:rPr>
          <w:rFonts w:hAnsi="宋体" w:cs="宋体"/>
          <w:sz w:val="28"/>
          <w:highlight w:val="none"/>
        </w:rPr>
      </w:pPr>
      <w:r>
        <w:rPr>
          <w:rFonts w:hAnsi="宋体" w:cs="宋体"/>
          <w:sz w:val="28"/>
          <w:highlight w:val="none"/>
        </w:rPr>
        <w:t xml:space="preserve"> </w:t>
      </w:r>
      <w:r>
        <w:rPr>
          <w:rFonts w:hAnsi="宋体" w:cs="宋体"/>
          <w:sz w:val="28"/>
          <w:highlight w:val="none"/>
        </w:rPr>
      </w:r>
      <w:r/>
    </w:p>
    <w:p>
      <w:pPr>
        <w:pStyle w:val="972"/>
        <w:jc w:val="center"/>
        <w:spacing w:before="75" w:after="75"/>
        <w:widowControl/>
        <w:rPr>
          <w:rFonts w:hAnsi="宋体" w:cs="宋体"/>
          <w:b/>
          <w:bCs/>
          <w:sz w:val="84"/>
          <w:szCs w:val="84"/>
          <w:highlight w:val="none"/>
        </w:rPr>
      </w:pPr>
      <w:r>
        <w:rPr>
          <w:rFonts w:hint="eastAsia" w:hAnsi="宋体" w:cs="宋体"/>
          <w:b/>
          <w:bCs/>
          <w:sz w:val="84"/>
          <w:szCs w:val="84"/>
          <w:highlight w:val="none"/>
        </w:rPr>
        <w:t xml:space="preserve">苏州市级政府采购</w:t>
      </w:r>
      <w:r>
        <w:rPr>
          <w:rFonts w:hAnsi="宋体" w:cs="宋体"/>
          <w:b/>
          <w:bCs/>
          <w:sz w:val="84"/>
          <w:szCs w:val="84"/>
          <w:highlight w:val="none"/>
        </w:rPr>
      </w:r>
      <w:r/>
    </w:p>
    <w:p>
      <w:pPr>
        <w:pStyle w:val="972"/>
        <w:jc w:val="center"/>
        <w:spacing w:before="75" w:after="75"/>
        <w:widowControl/>
        <w:rPr>
          <w:rFonts w:hint="eastAsia" w:hAnsi="宋体" w:cs="宋体"/>
          <w:b/>
          <w:bCs/>
          <w:sz w:val="84"/>
          <w:szCs w:val="84"/>
          <w:highlight w:val="none"/>
        </w:rPr>
      </w:pPr>
      <w:r>
        <w:rPr>
          <w:rFonts w:hint="eastAsia" w:hAnsi="宋体" w:cs="宋体"/>
          <w:b/>
          <w:bCs/>
          <w:sz w:val="84"/>
          <w:szCs w:val="84"/>
          <w:highlight w:val="none"/>
        </w:rPr>
        <w:t xml:space="preserve">服务类公开招标项目</w:t>
      </w:r>
      <w:r>
        <w:rPr>
          <w:rFonts w:hint="eastAsia" w:hAnsi="宋体" w:cs="宋体"/>
          <w:b/>
          <w:bCs/>
          <w:sz w:val="84"/>
          <w:szCs w:val="84"/>
          <w:highlight w:val="none"/>
        </w:rPr>
      </w:r>
      <w:r/>
    </w:p>
    <w:p>
      <w:pPr>
        <w:pStyle w:val="972"/>
        <w:jc w:val="center"/>
        <w:spacing w:line="360" w:lineRule="auto"/>
        <w:rPr>
          <w:rFonts w:hAnsi="宋体" w:cs="宋体"/>
          <w:sz w:val="28"/>
          <w:highlight w:val="none"/>
        </w:rPr>
      </w:pPr>
      <w:r>
        <w:rPr>
          <w:rFonts w:hAnsi="宋体" w:cs="宋体"/>
          <w:sz w:val="28"/>
          <w:highlight w:val="none"/>
        </w:rPr>
      </w:r>
      <w:r/>
    </w:p>
    <w:p>
      <w:pPr>
        <w:pStyle w:val="972"/>
        <w:jc w:val="center"/>
        <w:spacing w:line="360" w:lineRule="auto"/>
        <w:rPr>
          <w:rFonts w:hAnsi="宋体" w:cs="宋体"/>
          <w:sz w:val="28"/>
          <w:highlight w:val="none"/>
        </w:rPr>
      </w:pPr>
      <w:r>
        <w:rPr>
          <w:rFonts w:hAnsi="宋体" w:cs="宋体"/>
          <w:sz w:val="28"/>
          <w:highlight w:val="none"/>
        </w:rPr>
      </w:r>
      <w:r/>
    </w:p>
    <w:p>
      <w:pPr>
        <w:pStyle w:val="1202"/>
        <w:numPr>
          <w:ilvl w:val="0"/>
          <w:numId w:val="0"/>
        </w:numPr>
        <w:rPr>
          <w:highlight w:val="none"/>
        </w:rPr>
      </w:pPr>
      <w:r>
        <w:rPr>
          <w:highlight w:val="none"/>
        </w:rPr>
      </w:r>
      <w:r/>
    </w:p>
    <w:p>
      <w:pPr>
        <w:pStyle w:val="972"/>
        <w:rPr>
          <w:highlight w:val="none"/>
        </w:rPr>
      </w:pPr>
      <w:r>
        <w:rPr>
          <w:highlight w:val="none"/>
        </w:rPr>
      </w:r>
      <w:r/>
    </w:p>
    <w:p>
      <w:pPr>
        <w:pStyle w:val="972"/>
        <w:jc w:val="center"/>
        <w:spacing w:line="360" w:lineRule="auto"/>
        <w:rPr>
          <w:rFonts w:hAnsi="宋体" w:cs="宋体"/>
          <w:sz w:val="28"/>
          <w:highlight w:val="none"/>
        </w:rPr>
      </w:pPr>
      <w:r>
        <w:rPr>
          <w:rFonts w:hAnsi="宋体" w:cs="宋体"/>
          <w:sz w:val="28"/>
          <w:highlight w:val="none"/>
        </w:rPr>
      </w:r>
      <w:r/>
    </w:p>
    <w:p>
      <w:pPr>
        <w:pStyle w:val="972"/>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采购单位：</w:t>
      </w:r>
      <w:r>
        <w:rPr>
          <w:rFonts w:hint="eastAsia" w:hAnsi="宋体" w:cs="宋体"/>
          <w:b/>
          <w:bCs/>
          <w:sz w:val="36"/>
          <w:szCs w:val="36"/>
          <w:highlight w:val="none"/>
          <w:lang w:eastAsia="zh-CN"/>
        </w:rPr>
        <w:t xml:space="preserve">苏州市公安局</w:t>
      </w:r>
      <w:r>
        <w:rPr>
          <w:rFonts w:hint="eastAsia" w:hAnsi="宋体" w:eastAsia="宋体" w:cs="宋体"/>
          <w:b/>
          <w:bCs/>
          <w:sz w:val="36"/>
          <w:szCs w:val="36"/>
          <w:highlight w:val="none"/>
        </w:rPr>
      </w:r>
      <w:r/>
    </w:p>
    <w:p>
      <w:pPr>
        <w:pStyle w:val="972"/>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苏州市公安局2026年度经济犯罪案件专业辅助服务</w:t>
      </w:r>
      <w:r>
        <w:rPr>
          <w:rFonts w:hint="eastAsia" w:hAnsi="宋体" w:eastAsia="宋体" w:cs="宋体"/>
          <w:b/>
          <w:bCs/>
          <w:sz w:val="36"/>
          <w:szCs w:val="36"/>
          <w:highlight w:val="none"/>
        </w:rPr>
      </w:r>
      <w:r/>
    </w:p>
    <w:p>
      <w:pPr>
        <w:pStyle w:val="972"/>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JSZC-320500-SZJJ-G2026-0017</w:t>
      </w:r>
      <w:r>
        <w:rPr>
          <w:rFonts w:hint="eastAsia" w:hAnsi="宋体" w:eastAsia="宋体" w:cs="宋体"/>
          <w:b/>
          <w:bCs/>
          <w:sz w:val="36"/>
          <w:szCs w:val="36"/>
          <w:highlight w:val="none"/>
        </w:rPr>
      </w:r>
      <w:r/>
    </w:p>
    <w:p>
      <w:pPr>
        <w:pStyle w:val="972"/>
        <w:ind w:right="18" w:firstLine="361"/>
        <w:spacing w:line="360" w:lineRule="auto"/>
        <w:tabs>
          <w:tab w:val="left" w:pos="720" w:leader="none"/>
        </w:tabs>
        <w:rPr>
          <w:rFonts w:hAnsi="宋体" w:cs="宋体"/>
          <w:b/>
          <w:bCs/>
          <w:sz w:val="36"/>
          <w:szCs w:val="36"/>
          <w:highlight w:val="none"/>
        </w:rPr>
      </w:pPr>
      <w:r>
        <w:rPr>
          <w:rFonts w:hint="eastAsia" w:ascii="Calibri"/>
          <w:b/>
          <w:sz w:val="36"/>
          <w:szCs w:val="36"/>
          <w:highlight w:val="none"/>
        </w:rPr>
        <w:t xml:space="preserve">采购类别</w:t>
      </w:r>
      <w:r>
        <w:rPr>
          <w:rFonts w:hint="eastAsia" w:hAnsi="宋体" w:cs="宋体"/>
          <w:b/>
          <w:bCs/>
          <w:sz w:val="36"/>
          <w:szCs w:val="36"/>
          <w:highlight w:val="none"/>
        </w:rPr>
        <w:t xml:space="preserve">：服务类</w:t>
      </w:r>
      <w:r>
        <w:rPr>
          <w:rFonts w:hAnsi="宋体" w:cs="宋体"/>
          <w:b/>
          <w:bCs/>
          <w:sz w:val="36"/>
          <w:szCs w:val="36"/>
          <w:highlight w:val="none"/>
        </w:rPr>
      </w:r>
      <w:r/>
    </w:p>
    <w:p>
      <w:pPr>
        <w:pStyle w:val="1235"/>
        <w:rPr>
          <w:highlight w:val="none"/>
        </w:rPr>
      </w:pPr>
      <w:r>
        <w:rPr>
          <w:highlight w:val="none"/>
        </w:rPr>
      </w:r>
      <w:r/>
    </w:p>
    <w:p>
      <w:pPr>
        <w:pStyle w:val="972"/>
        <w:jc w:val="center"/>
        <w:rPr>
          <w:rFonts w:hAnsi="宋体" w:cs="宋体"/>
          <w:sz w:val="24"/>
          <w:szCs w:val="24"/>
          <w:highlight w:val="none"/>
        </w:rPr>
      </w:pPr>
      <w:r>
        <w:rPr>
          <w:rFonts w:hAnsi="宋体" w:cs="宋体"/>
          <w:sz w:val="24"/>
          <w:szCs w:val="24"/>
          <w:highlight w:val="none"/>
        </w:rPr>
      </w:r>
      <w:r/>
    </w:p>
    <w:p>
      <w:pPr>
        <w:pStyle w:val="972"/>
        <w:spacing w:line="360" w:lineRule="auto"/>
        <w:rPr>
          <w:rFonts w:hAnsi="宋体" w:cs="宋体"/>
          <w:sz w:val="28"/>
          <w:highlight w:val="none"/>
        </w:rPr>
      </w:pPr>
      <w:r>
        <w:rPr>
          <w:rFonts w:hAnsi="宋体" w:cs="宋体"/>
          <w:sz w:val="28"/>
          <w:highlight w:val="none"/>
        </w:rPr>
      </w:r>
      <w:r/>
    </w:p>
    <w:p>
      <w:pPr>
        <w:pStyle w:val="972"/>
        <w:jc w:val="center"/>
        <w:spacing w:line="360" w:lineRule="auto"/>
        <w:rPr>
          <w:rFonts w:hint="eastAsia" w:hAnsi="宋体" w:cs="宋体"/>
          <w:sz w:val="28"/>
          <w:highlight w:val="none"/>
        </w:rPr>
      </w:pPr>
      <w:r>
        <w:rPr>
          <w:rFonts w:hint="eastAsia" w:hAnsi="宋体" w:cs="宋体"/>
          <w:sz w:val="28"/>
          <w:highlight w:val="none"/>
        </w:rPr>
      </w:r>
      <w:r/>
    </w:p>
    <w:p>
      <w:pPr>
        <w:pStyle w:val="972"/>
        <w:ind w:right="18" w:firstLine="1807"/>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r>
      <w:r/>
    </w:p>
    <w:p>
      <w:pPr>
        <w:pStyle w:val="1202"/>
        <w:numPr>
          <w:ilvl w:val="0"/>
          <w:numId w:val="0"/>
        </w:numPr>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ind w:right="18"/>
        <w:jc w:val="center"/>
        <w:spacing w:line="360" w:lineRule="auto"/>
        <w:tabs>
          <w:tab w:val="left" w:pos="720" w:leader="none"/>
        </w:tabs>
        <w:rPr>
          <w:rFonts w:hint="eastAsia" w:hAnsi="宋体" w:eastAsia="宋体" w:cs="宋体"/>
          <w:b/>
          <w:bCs/>
          <w:sz w:val="36"/>
          <w:szCs w:val="36"/>
          <w:highlight w:val="none"/>
        </w:rPr>
      </w:pPr>
      <w:r>
        <w:rPr>
          <w:rFonts w:hint="eastAsia" w:hAnsi="宋体" w:cs="宋体"/>
          <w:b/>
          <w:bCs/>
          <w:sz w:val="36"/>
          <w:szCs w:val="36"/>
          <w:highlight w:val="none"/>
          <w:lang w:eastAsia="zh-CN"/>
        </w:rPr>
        <w:t xml:space="preserve">苏州骏捷建设管理咨询有限公司</w:t>
      </w:r>
      <w:r>
        <w:rPr>
          <w:rFonts w:hint="eastAsia" w:hAnsi="宋体" w:eastAsia="宋体" w:cs="宋体"/>
          <w:b/>
          <w:bCs/>
          <w:sz w:val="36"/>
          <w:szCs w:val="36"/>
          <w:highlight w:val="none"/>
        </w:rPr>
      </w:r>
      <w:r/>
    </w:p>
    <w:p>
      <w:pPr>
        <w:pStyle w:val="972"/>
        <w:ind w:right="18"/>
        <w:jc w:val="center"/>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t xml:space="preserve">二O二</w:t>
      </w:r>
      <w:r>
        <w:rPr>
          <w:rFonts w:hint="eastAsia" w:hAnsi="宋体" w:cs="宋体"/>
          <w:b/>
          <w:bCs/>
          <w:sz w:val="36"/>
          <w:szCs w:val="36"/>
          <w:highlight w:val="none"/>
          <w:lang w:val="en-US" w:eastAsia="zh-CN"/>
        </w:rPr>
        <w:t xml:space="preserve">六</w:t>
      </w:r>
      <w:r>
        <w:rPr>
          <w:rFonts w:hint="eastAsia" w:hAnsi="宋体" w:cs="宋体"/>
          <w:b/>
          <w:bCs/>
          <w:sz w:val="36"/>
          <w:szCs w:val="36"/>
          <w:highlight w:val="none"/>
        </w:rPr>
        <w:t xml:space="preserve">年</w:t>
      </w:r>
      <w:r>
        <w:rPr>
          <w:rFonts w:hint="eastAsia" w:hAnsi="宋体" w:cs="宋体"/>
          <w:b/>
          <w:bCs/>
          <w:sz w:val="36"/>
          <w:szCs w:val="36"/>
          <w:highlight w:val="none"/>
          <w:lang w:val="en-US" w:eastAsia="zh-CN"/>
        </w:rPr>
        <w:t xml:space="preserve">九</w:t>
      </w:r>
      <w:r>
        <w:rPr>
          <w:rFonts w:hint="eastAsia" w:hAnsi="宋体" w:cs="宋体"/>
          <w:b/>
          <w:bCs/>
          <w:sz w:val="36"/>
          <w:szCs w:val="36"/>
          <w:highlight w:val="none"/>
        </w:rPr>
        <w:t xml:space="preserve">月</w:t>
      </w:r>
      <w:r>
        <w:rPr>
          <w:rFonts w:hint="eastAsia" w:hAnsi="宋体" w:eastAsia="宋体" w:cs="宋体"/>
          <w:b/>
          <w:sz w:val="30"/>
          <w:highlight w:val="none"/>
        </w:rPr>
        <w:br w:type="page" w:clear="all"/>
      </w:r>
      <w:r>
        <w:rPr>
          <w:rFonts w:hint="eastAsia" w:hAnsi="宋体" w:cs="宋体"/>
          <w:b/>
          <w:bCs/>
          <w:sz w:val="36"/>
          <w:szCs w:val="36"/>
          <w:highlight w:val="none"/>
        </w:rPr>
      </w:r>
      <w:r/>
    </w:p>
    <w:p>
      <w:pPr>
        <w:pStyle w:val="972"/>
        <w:jc w:val="center"/>
        <w:spacing w:line="360" w:lineRule="auto"/>
        <w:rPr>
          <w:rFonts w:hAnsi="宋体"/>
          <w:b/>
          <w:sz w:val="36"/>
          <w:highlight w:val="none"/>
        </w:rPr>
      </w:pPr>
      <w:r>
        <w:rPr>
          <w:rFonts w:hint="eastAsia" w:hAnsi="宋体"/>
          <w:b/>
          <w:sz w:val="36"/>
          <w:highlight w:val="none"/>
        </w:rPr>
        <w:t xml:space="preserve">投标须知前附表</w:t>
      </w:r>
      <w:r>
        <w:rPr>
          <w:rFonts w:hAnsi="宋体"/>
          <w:b/>
          <w:sz w:val="36"/>
          <w:highlight w:val="none"/>
        </w:rPr>
      </w:r>
      <w:r/>
    </w:p>
    <w:p>
      <w:pPr>
        <w:pStyle w:val="97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本表是本招标项目的具体资料，是对投标人须知的具体补充和修改，如有矛盾，应以本表为准。</w:t>
      </w:r>
      <w:r>
        <w:rPr>
          <w:rFonts w:hint="eastAsia" w:ascii="宋体" w:hAnsi="宋体" w:eastAsia="宋体" w:cs="宋体"/>
          <w:sz w:val="24"/>
          <w:szCs w:val="24"/>
          <w:highlight w:val="none"/>
        </w:rPr>
      </w:r>
      <w:r/>
    </w:p>
    <w:tbl>
      <w:tblPr>
        <w:tblW w:w="9034" w:type="dxa"/>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97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8041" w:type="dxa"/>
            <w:vAlign w:val="center"/>
            <w:textDirection w:val="lrTb"/>
            <w:noWrap w:val="false"/>
          </w:tcPr>
          <w:p>
            <w:pPr>
              <w:pStyle w:val="97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rPr>
                <w:rFonts w:hint="eastAsia" w:ascii="宋体" w:hAnsi="宋体" w:eastAsia="宋体" w:cs="宋体"/>
                <w:b/>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hAnsi="宋体" w:cs="宋体"/>
                <w:sz w:val="24"/>
                <w:szCs w:val="24"/>
                <w:highlight w:val="none"/>
                <w:lang w:eastAsia="zh-CN"/>
              </w:rPr>
              <w:t xml:space="preserve">JSZC-320500-SZJJ-G2026-0017</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采购内容：</w:t>
            </w:r>
            <w:r>
              <w:rPr>
                <w:rFonts w:hint="eastAsia" w:hAnsi="宋体" w:cs="宋体"/>
                <w:b w:val="0"/>
                <w:bCs w:val="0"/>
                <w:sz w:val="24"/>
                <w:szCs w:val="24"/>
                <w:highlight w:val="none"/>
                <w:lang w:eastAsia="zh-CN"/>
              </w:rPr>
              <w:t xml:space="preserve">苏州市公安局2026年度经济犯罪案件专业辅助服务</w:t>
            </w:r>
            <w:r>
              <w:rPr>
                <w:rFonts w:hint="eastAsia" w:ascii="宋体" w:hAnsi="宋体" w:eastAsia="宋体" w:cs="宋体"/>
                <w:sz w:val="24"/>
                <w:szCs w:val="24"/>
                <w:highlight w:val="none"/>
              </w:rPr>
            </w:r>
            <w:r/>
          </w:p>
        </w:tc>
      </w:tr>
      <w:tr>
        <w:trPr>
          <w:trHeight w:val="342"/>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97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项目采购预算金额：人民币壹佰肆拾伍万</w:t>
            </w:r>
            <w:r>
              <w:rPr>
                <w:rFonts w:hint="eastAsia" w:hAnsi="宋体" w:cs="宋体"/>
                <w:sz w:val="24"/>
                <w:szCs w:val="24"/>
                <w:highlight w:val="none"/>
                <w:lang w:val="en-US" w:eastAsia="zh-CN"/>
              </w:rPr>
              <w:t xml:space="preserve">柒</w:t>
            </w:r>
            <w:r>
              <w:rPr>
                <w:rFonts w:hint="eastAsia" w:ascii="宋体" w:hAnsi="宋体" w:eastAsia="宋体" w:cs="宋体"/>
                <w:sz w:val="24"/>
                <w:szCs w:val="24"/>
                <w:highlight w:val="none"/>
                <w:lang w:val="zh-CN"/>
              </w:rPr>
              <w:t xml:space="preserve">仟陆佰圆整（￥14576</w:t>
            </w:r>
            <w:r>
              <w:rPr>
                <w:rFonts w:hint="eastAsia" w:hAnsi="宋体" w:cs="宋体"/>
                <w:sz w:val="24"/>
                <w:szCs w:val="24"/>
                <w:highlight w:val="none"/>
                <w:lang w:val="en-US" w:eastAsia="zh-CN"/>
              </w:rPr>
              <w:t xml:space="preserve">00</w:t>
            </w:r>
            <w:r>
              <w:rPr>
                <w:rFonts w:hint="eastAsia" w:ascii="宋体" w:hAnsi="宋体" w:eastAsia="宋体" w:cs="宋体"/>
                <w:sz w:val="24"/>
                <w:szCs w:val="24"/>
                <w:highlight w:val="none"/>
                <w:lang w:val="zh-CN"/>
              </w:rPr>
              <w:t xml:space="preserve">.00）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hAnsi="宋体" w:cs="宋体"/>
                <w:sz w:val="24"/>
                <w:szCs w:val="24"/>
                <w:highlight w:val="none"/>
                <w:lang w:eastAsia="zh-CN"/>
              </w:rPr>
              <w:t xml:space="preserve">采购方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苏州市公安局</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ascii="宋体" w:hAnsi="宋体" w:eastAsia="宋体" w:cs="宋体"/>
                <w:color w:val="000000"/>
                <w:sz w:val="24"/>
              </w:rPr>
              <w:t xml:space="preserve">苏州市人民路3998号</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联系人：吴杰</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联系电话：0512-65111701</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rPr>
                <w:rFonts w:hint="eastAsia" w:ascii="宋体" w:hAnsi="宋体" w:eastAsia="宋体" w:cs="宋体"/>
                <w:sz w:val="24"/>
                <w:szCs w:val="24"/>
                <w:highlight w:val="none"/>
                <w:lang w:eastAsia="zh-CN"/>
              </w:rPr>
              <w:t xml:space="preserve">苏州骏捷建设管理咨询有限公司</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苏州市姑苏区金门路1299号2号楼518</w:t>
            </w:r>
            <w:r>
              <w:rPr>
                <w:rFonts w:hint="eastAsia" w:ascii="宋体" w:hAnsi="宋体" w:eastAsia="宋体" w:cs="宋体"/>
                <w:sz w:val="24"/>
                <w:szCs w:val="24"/>
                <w:highlight w:val="none"/>
              </w:rPr>
            </w:r>
            <w:r/>
          </w:p>
          <w:p>
            <w:pPr>
              <w:pStyle w:val="9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业务联系人：</w:t>
            </w:r>
            <w:r>
              <w:rPr>
                <w:rFonts w:hint="eastAsia" w:ascii="宋体" w:hAnsi="宋体" w:eastAsia="宋体" w:cs="宋体"/>
                <w:color w:val="000000"/>
                <w:sz w:val="24"/>
                <w:szCs w:val="24"/>
                <w:highlight w:val="none"/>
                <w:lang w:eastAsia="zh-CN"/>
              </w:rPr>
              <w:t xml:space="preserve">杨喻婷、杨易、庞坤</w:t>
            </w:r>
            <w:r>
              <w:rPr>
                <w:rFonts w:hint="eastAsia" w:ascii="宋体" w:hAnsi="宋体" w:eastAsia="宋体" w:cs="宋体"/>
                <w:color w:val="000000"/>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0512-65954780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投标有效期：提交投标文件截止之日起六十日历日</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投标文件份数：中标后由中标单位提供4份</w:t>
            </w:r>
            <w:r>
              <w:rPr>
                <w:rFonts w:hint="eastAsia" w:ascii="宋体" w:hAnsi="宋体" w:eastAsia="宋体" w:cs="宋体"/>
                <w:color w:val="000000"/>
                <w:sz w:val="24"/>
                <w:szCs w:val="24"/>
                <w:highlight w:val="none"/>
                <w:lang w:val="en-US" w:eastAsia="zh-CN"/>
              </w:rPr>
              <w:t xml:space="preserve">纸质投标文件</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eastAsia="zh-CN"/>
              </w:rPr>
              <w:t xml:space="preserve">15日 </w:t>
            </w:r>
            <w:r>
              <w:rPr>
                <w:rFonts w:hint="eastAsia" w:ascii="宋体" w:hAnsi="宋体" w:eastAsia="宋体" w:cs="宋体"/>
                <w:color w:val="000000"/>
                <w:sz w:val="24"/>
                <w:szCs w:val="24"/>
                <w:highlight w:val="none"/>
              </w:rPr>
              <w:t xml:space="preserve">上午09：30分</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投标文件递交地点：“苏采云”系统（网址：http://jszfcg.jsczt.cn/）。响应文件网上提交，不需要现场参加采购活动，无需提供纸质响应文件。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依据《关于进一步规范政府采购活动相关费用管理的通知》（苏财规〔2026〕1号）相关规定，本项目收取招标代理服务费的要求如下：</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1.支付主体：本项目招标代理服务费由中标（成交）供应商支付。</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2.支付原因：结合本项目实际情况，采购预算中已包含该项代理服务费，供应商报价应当包含代理服务费，但无需单独列明。</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3.收取方式：中标（成交）供应商在领取中标（成交）通知书前，须向采购代理机构一次性付清招标代理服务费。</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（1）预算金额100万元以下部分，费率为该部分预算金额的1.5%；</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（2）预算金额100万元（含）－500万元部分，费率为该部分预算金额的1.1%；</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（3）预算金额500万元（含）－1000万元部分，费率为该部分预算金额的0.8%；</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（4）预算金额1000万元（含）－5000万元部分，费率为该部分预算金额的0.5%；</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（5）预算金额5000万元（含）以上部分，费率为该部分预算金额的0.25%。</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注：中标服务费的收取按差额定率累进法计算，若预算金额为150万，则中标服务费＝100万×1.5%＋（150万－100万）×1.1%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服务费交纳帐户：苏州骏捷建设管理咨询有限公司相城分公司</w:t>
            </w:r>
            <w:r>
              <w:rPr>
                <w:rFonts w:hint="eastAsia" w:ascii="宋体" w:hAnsi="宋体" w:eastAsia="宋体" w:cs="宋体"/>
                <w:sz w:val="24"/>
                <w:szCs w:val="24"/>
                <w:highlight w:val="none"/>
              </w:rPr>
            </w:r>
            <w:r/>
          </w:p>
          <w:p>
            <w:pPr>
              <w:pStyle w:val="972"/>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账  号：206700100100170589</w:t>
            </w:r>
            <w:r>
              <w:rPr>
                <w:rFonts w:hint="eastAsia" w:ascii="宋体" w:hAnsi="宋体" w:eastAsia="宋体" w:cs="宋体"/>
                <w:color w:val="000000"/>
                <w:sz w:val="24"/>
                <w:szCs w:val="24"/>
                <w:highlight w:val="none"/>
              </w:rPr>
            </w:r>
            <w:r/>
          </w:p>
          <w:p>
            <w:pPr>
              <w:pStyle w:val="9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开户行：兴业银行苏州姑苏支行</w:t>
            </w:r>
            <w:r>
              <w:rPr>
                <w:rFonts w:hint="eastAsia" w:ascii="宋体" w:hAnsi="宋体" w:eastAsia="宋体" w:cs="宋体"/>
                <w:color w:val="000000"/>
                <w:sz w:val="24"/>
                <w:szCs w:val="24"/>
                <w:highlight w:val="none"/>
              </w:rPr>
            </w:r>
            <w:r/>
          </w:p>
          <w:p>
            <w:pPr>
              <w:pStyle w:val="972"/>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本项目服务费：</w:t>
            </w:r>
            <w:r>
              <w:rPr>
                <w:rFonts w:hint="eastAsia" w:hAnsi="宋体" w:cs="宋体"/>
                <w:bCs/>
                <w:color w:val="000000"/>
                <w:sz w:val="24"/>
                <w:szCs w:val="24"/>
                <w:highlight w:val="none"/>
                <w:lang w:val="en-US" w:eastAsia="zh-CN"/>
              </w:rPr>
              <w:t xml:space="preserve">一标段：12144.00元 ；二标段：9720.00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投标保证金：无</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落实政府采购政策需满足的资格要求：本项目专门面向中小企业采购，本项目所属行业为租赁和商务服务（标段一）；软件和信息技术服务业（标段二）。</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9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导致无效标因素：</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投标文件属下列情况之一的，在资格性、符合性检查时按照无效投标处理：</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（一）未按照招标文件规定要求制作电子投标文件；</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（二）不具备招标文件中规定资格要求的；</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（三）不符合法律、法规和招标文件中规定的其他实质性要求的；</w:t>
            </w:r>
            <w:r>
              <w:rPr>
                <w:rFonts w:hint="eastAsia" w:ascii="宋体" w:hAnsi="宋体" w:eastAsia="宋体" w:cs="宋体"/>
                <w:sz w:val="24"/>
                <w:szCs w:val="24"/>
                <w:highlight w:val="none"/>
              </w:rPr>
            </w:r>
            <w:r/>
          </w:p>
          <w:p>
            <w:pPr>
              <w:pStyle w:val="9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（四）其它在招标文件中已明确为无效标的。</w:t>
            </w:r>
            <w:r>
              <w:rPr>
                <w:rFonts w:hint="eastAsia" w:ascii="宋体" w:hAnsi="宋体" w:eastAsia="宋体" w:cs="宋体"/>
                <w:sz w:val="24"/>
                <w:szCs w:val="24"/>
                <w:highlight w:val="none"/>
              </w:rPr>
            </w:r>
            <w:r/>
          </w:p>
        </w:tc>
      </w:tr>
    </w:tbl>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204"/>
        <w:ind w:firstLine="0"/>
        <w:jc w:val="center"/>
        <w:spacing w:line="360" w:lineRule="auto"/>
        <w:rPr>
          <w:rFonts w:hint="eastAsia" w:hAnsi="宋体" w:eastAsia="宋体" w:cs="宋体"/>
          <w:b/>
          <w:sz w:val="36"/>
          <w:szCs w:val="22"/>
          <w:highlight w:val="none"/>
        </w:rPr>
      </w:pPr>
      <w:r>
        <w:rPr>
          <w:rFonts w:hint="eastAsia" w:hAnsi="宋体" w:eastAsia="宋体" w:cs="宋体"/>
          <w:b/>
          <w:sz w:val="36"/>
          <w:szCs w:val="22"/>
          <w:highlight w:val="none"/>
        </w:rPr>
        <w:t xml:space="preserve">总目录</w:t>
      </w:r>
      <w:r>
        <w:rPr>
          <w:rFonts w:hint="eastAsia" w:hAnsi="宋体" w:eastAsia="宋体" w:cs="宋体"/>
          <w:b/>
          <w:sz w:val="36"/>
          <w:szCs w:val="22"/>
          <w:highlight w:val="none"/>
        </w:rPr>
      </w:r>
      <w:r/>
    </w:p>
    <w:p>
      <w:pPr>
        <w:pStyle w:val="972"/>
        <w:spacing w:line="360" w:lineRule="auto"/>
        <w:rPr>
          <w:rFonts w:hint="eastAsia" w:hAnsi="宋体" w:cs="宋体"/>
          <w:sz w:val="28"/>
          <w:highlight w:val="none"/>
        </w:rPr>
      </w:pPr>
      <w:r>
        <w:rPr>
          <w:rFonts w:hint="eastAsia" w:hAnsi="宋体" w:cs="宋体"/>
          <w:sz w:val="28"/>
          <w:highlight w:val="none"/>
        </w:rPr>
      </w:r>
      <w:r/>
    </w:p>
    <w:p>
      <w:pPr>
        <w:pStyle w:val="1215"/>
        <w:tabs>
          <w:tab w:val="right" w:pos="9117" w:leader="dot"/>
        </w:tabs>
        <w:rPr>
          <w:rFonts w:hint="eastAsia"/>
          <w:szCs w:val="32"/>
          <w:highlight w:val="none"/>
        </w:rPr>
      </w:pP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第一章邀请函</w:t>
      </w: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第二章投标单位须知</w:t>
      </w: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第三章投标文件格式</w:t>
      </w: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第四章招标书</w:t>
      </w: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第五章合同主要条款</w:t>
      </w:r>
      <w:r>
        <w:rPr>
          <w:rFonts w:hint="eastAsia"/>
          <w:szCs w:val="32"/>
          <w:highlight w:val="none"/>
        </w:rPr>
      </w:r>
      <w:r/>
    </w:p>
    <w:p>
      <w:pPr>
        <w:pStyle w:val="1215"/>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第六章评标方法、评分标准</w:t>
      </w:r>
      <w:r>
        <w:rPr>
          <w:rFonts w:hint="eastAsia"/>
          <w:szCs w:val="32"/>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972"/>
        <w:spacing w:line="360" w:lineRule="auto"/>
        <w:rPr>
          <w:rFonts w:hAnsi="宋体" w:cs="宋体"/>
          <w:sz w:val="28"/>
          <w:highlight w:val="none"/>
        </w:rPr>
      </w:pPr>
      <w:r>
        <w:rPr>
          <w:rFonts w:hAnsi="宋体" w:cs="宋体"/>
          <w:sz w:val="28"/>
          <w:highlight w:val="none"/>
        </w:rPr>
      </w:r>
      <w:r/>
    </w:p>
    <w:p>
      <w:pPr>
        <w:pStyle w:val="1238"/>
        <w:spacing w:line="360" w:lineRule="auto"/>
        <w:rPr>
          <w:rFonts w:hAnsi="宋体" w:eastAsia="宋体" w:cs="宋体"/>
          <w:highlight w:val="none"/>
        </w:rPr>
      </w:pPr>
      <w:r>
        <w:rPr>
          <w:rFonts w:hAnsi="宋体" w:eastAsia="宋体" w:cs="宋体"/>
          <w:highlight w:val="none"/>
        </w:rPr>
        <w:br w:type="page" w:clear="all"/>
      </w:r>
      <w:r>
        <w:rPr>
          <w:rFonts w:hAnsi="宋体" w:eastAsia="宋体" w:cs="宋体"/>
          <w:highlight w:val="none"/>
        </w:rPr>
      </w:r>
      <w:r/>
    </w:p>
    <w:p>
      <w:pPr>
        <w:pStyle w:val="1238"/>
        <w:ind w:firstLine="3373"/>
        <w:spacing w:line="360" w:lineRule="auto"/>
        <w:rPr>
          <w:rFonts w:hAnsi="宋体" w:eastAsia="宋体" w:cs="宋体"/>
          <w:b/>
          <w:highlight w:val="none"/>
        </w:rPr>
      </w:pPr>
      <w:r>
        <w:rPr>
          <w:rFonts w:hAnsi="宋体" w:eastAsia="宋体" w:cs="宋体"/>
          <w:b/>
          <w:highlight w:val="none"/>
        </w:rPr>
        <w:t xml:space="preserve">第一章邀请函</w:t>
      </w:r>
      <w:r>
        <w:rPr>
          <w:rFonts w:hAnsi="宋体" w:eastAsia="宋体" w:cs="宋体"/>
          <w:b/>
          <w:highlight w:val="none"/>
        </w:rPr>
      </w:r>
      <w:r/>
    </w:p>
    <w:p>
      <w:pPr>
        <w:pStyle w:val="972"/>
        <w:jc w:val="center"/>
        <w:tabs>
          <w:tab w:val="left" w:pos="0" w:leader="none"/>
          <w:tab w:val="left" w:pos="3165" w:leader="none"/>
          <w:tab w:val="center" w:pos="4153" w:leader="none"/>
        </w:tabs>
        <w:rPr>
          <w:rFonts w:hAnsi="宋体"/>
          <w:sz w:val="24"/>
          <w:szCs w:val="24"/>
          <w:highlight w:val="none"/>
        </w:rPr>
      </w:pPr>
      <w:r>
        <w:rPr>
          <w:rFonts w:hAnsi="宋体"/>
          <w:sz w:val="24"/>
          <w:szCs w:val="24"/>
          <w:highlight w:val="none"/>
        </w:rPr>
      </w:r>
      <w:r/>
    </w:p>
    <w:p>
      <w:pPr>
        <w:pStyle w:val="972"/>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rPr>
        <w:t xml:space="preserve">项目概况</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eastAsia="zh-CN"/>
        </w:rPr>
        <w:t xml:space="preserve"> </w:t>
      </w:r>
      <w:r>
        <w:rPr>
          <w:rFonts w:hint="eastAsia" w:hAnsi="宋体" w:cs="宋体"/>
          <w:b w:val="0"/>
          <w:bCs w:val="0"/>
          <w:sz w:val="24"/>
          <w:szCs w:val="24"/>
          <w:highlight w:val="none"/>
          <w:u w:val="single"/>
          <w:lang w:eastAsia="zh-CN"/>
        </w:rPr>
        <w:t xml:space="preserve">苏州市公安局2026年度经济犯罪案件专业辅助服务</w:t>
      </w:r>
      <w:r>
        <w:rPr>
          <w:rFonts w:hint="eastAsia" w:hAnsi="宋体" w:cs="宋体"/>
          <w:sz w:val="24"/>
          <w:szCs w:val="24"/>
          <w:highlight w:val="none"/>
        </w:rPr>
        <w:t xml:space="preserve">招标项目的潜在投标人应在</w:t>
      </w:r>
      <w:r>
        <w:rPr>
          <w:rFonts w:hint="eastAsia" w:ascii="宋体" w:hAnsi="宋体" w:eastAsia="宋体" w:cs="宋体"/>
          <w:bCs/>
          <w:color w:val="000000"/>
          <w:sz w:val="24"/>
          <w:szCs w:val="24"/>
          <w:highlight w:val="none"/>
          <w:u w:val="single"/>
          <w:lang w:val="en-US" w:eastAsia="zh-CN"/>
        </w:rPr>
        <w:t xml:space="preserve">“苏采云”系统（网址：http://jszfcg.jsczt.cn/）</w:t>
      </w:r>
      <w:r>
        <w:rPr>
          <w:rFonts w:hint="eastAsia" w:hAnsi="宋体" w:cs="宋体"/>
          <w:sz w:val="24"/>
          <w:szCs w:val="24"/>
          <w:highlight w:val="none"/>
        </w:rPr>
        <w:t xml:space="preserve">获取招标文件，并于</w:t>
      </w:r>
      <w:bookmarkStart w:id="0" w:name="XMKBSJ_1"/>
      <w:r>
        <w:rPr>
          <w:rFonts w:hint="eastAsia" w:hAnsi="宋体" w:cs="宋体"/>
          <w:sz w:val="24"/>
          <w:szCs w:val="24"/>
          <w:highlight w:val="none"/>
          <w:u w:val="single"/>
          <w:lang w:eastAsia="zh-CN"/>
        </w:rPr>
        <w:t xml:space="preserve">2026年</w:t>
      </w:r>
      <w:r>
        <w:rPr>
          <w:rFonts w:hint="eastAsia" w:hAnsi="宋体" w:cs="宋体"/>
          <w:sz w:val="24"/>
          <w:szCs w:val="24"/>
          <w:highlight w:val="none"/>
          <w:u w:val="single"/>
          <w:lang w:val="en-US" w:eastAsia="zh-CN"/>
        </w:rPr>
        <w:t xml:space="preserve">10</w:t>
      </w:r>
      <w:r>
        <w:rPr>
          <w:rFonts w:hint="eastAsia" w:hAnsi="宋体" w:cs="宋体"/>
          <w:sz w:val="24"/>
          <w:szCs w:val="24"/>
          <w:highlight w:val="none"/>
          <w:u w:val="single"/>
          <w:lang w:eastAsia="zh-CN"/>
        </w:rPr>
        <w:t xml:space="preserve">月</w:t>
      </w:r>
      <w:r>
        <w:rPr>
          <w:rFonts w:hint="eastAsia" w:hAnsi="宋体" w:cs="宋体"/>
          <w:sz w:val="24"/>
          <w:szCs w:val="24"/>
          <w:highlight w:val="none"/>
          <w:u w:val="single"/>
          <w:lang w:val="en-US" w:eastAsia="zh-CN"/>
        </w:rPr>
        <w:t xml:space="preserve">15</w:t>
      </w:r>
      <w:r>
        <w:rPr>
          <w:rFonts w:hint="eastAsia" w:hAnsi="宋体" w:cs="宋体"/>
          <w:sz w:val="24"/>
          <w:szCs w:val="24"/>
          <w:highlight w:val="none"/>
          <w:u w:val="single"/>
          <w:lang w:eastAsia="zh-CN"/>
        </w:rPr>
        <w:t xml:space="preserve">日 </w:t>
      </w:r>
      <w:r>
        <w:rPr>
          <w:rFonts w:hint="eastAsia" w:hAnsi="宋体" w:cs="宋体"/>
          <w:sz w:val="24"/>
          <w:szCs w:val="24"/>
          <w:highlight w:val="none"/>
          <w:u w:val="single"/>
        </w:rPr>
        <w:t xml:space="preserve">09点 30 分</w:t>
      </w:r>
      <w:bookmarkEnd w:id="0"/>
      <w:r>
        <w:rPr>
          <w:rFonts w:hint="eastAsia" w:hAnsi="宋体" w:cs="宋体"/>
          <w:bCs/>
          <w:sz w:val="24"/>
          <w:szCs w:val="24"/>
          <w:highlight w:val="none"/>
          <w:u w:val="single"/>
        </w:rPr>
        <w:t xml:space="preserve">（</w:t>
      </w:r>
      <w:r>
        <w:rPr>
          <w:rFonts w:hint="eastAsia" w:hAnsi="宋体" w:cs="宋体"/>
          <w:bCs/>
          <w:sz w:val="24"/>
          <w:szCs w:val="24"/>
          <w:highlight w:val="none"/>
        </w:rPr>
        <w:t xml:space="preserve">北京时间）前递交投标文件</w:t>
      </w:r>
      <w:r>
        <w:rPr>
          <w:rFonts w:hint="eastAsia" w:hAnsi="宋体" w:cs="宋体"/>
          <w:sz w:val="24"/>
          <w:szCs w:val="24"/>
          <w:highlight w:val="none"/>
        </w:rPr>
        <w:t xml:space="preserve">。</w:t>
      </w:r>
      <w:r>
        <w:rPr>
          <w:rFonts w:hint="eastAsia" w:hAnsi="宋体" w:cs="宋体"/>
          <w:sz w:val="24"/>
          <w:szCs w:val="24"/>
          <w:highlight w:val="none"/>
        </w:rPr>
      </w:r>
      <w:r/>
    </w:p>
    <w:p>
      <w:pPr>
        <w:pStyle w:val="972"/>
        <w:keepLines/>
        <w:keepNext/>
        <w:spacing w:line="360" w:lineRule="auto"/>
        <w:rPr>
          <w:rFonts w:hint="eastAsia" w:hAnsi="宋体" w:cs="宋体"/>
          <w:b/>
          <w:sz w:val="24"/>
          <w:szCs w:val="24"/>
          <w:highlight w:val="none"/>
        </w:rPr>
      </w:pPr>
      <w:r/>
      <w:bookmarkStart w:id="1" w:name="_Toc28359079"/>
      <w:r/>
      <w:bookmarkStart w:id="2" w:name="_Toc35393790"/>
      <w:r/>
      <w:bookmarkStart w:id="3" w:name="_Toc28359002"/>
      <w:r/>
      <w:bookmarkStart w:id="4" w:name="_Toc35393621"/>
      <w:r/>
      <w:bookmarkStart w:id="5" w:name="_Hlk24379207"/>
      <w:r>
        <w:rPr>
          <w:rFonts w:hint="eastAsia" w:hAnsi="宋体" w:cs="宋体"/>
          <w:b/>
          <w:sz w:val="24"/>
          <w:szCs w:val="24"/>
          <w:highlight w:val="none"/>
        </w:rPr>
        <w:t xml:space="preserve">一、项目基本情况</w:t>
      </w:r>
      <w:bookmarkEnd w:id="1"/>
      <w:r/>
      <w:bookmarkEnd w:id="2"/>
      <w:r/>
      <w:bookmarkEnd w:id="3"/>
      <w:r/>
      <w:bookmarkEnd w:id="4"/>
      <w:r>
        <w:rPr>
          <w:rFonts w:hint="eastAsia" w:hAnsi="宋体" w:cs="宋体"/>
          <w:b/>
          <w:sz w:val="24"/>
          <w:szCs w:val="24"/>
          <w:highlight w:val="none"/>
        </w:rPr>
      </w:r>
      <w:r/>
    </w:p>
    <w:p>
      <w:pPr>
        <w:pStyle w:val="972"/>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JSZC-320500-SZJJ-G2026-0017</w:t>
      </w:r>
      <w:r>
        <w:rPr>
          <w:rFonts w:hint="eastAsia" w:hAnsi="宋体" w:eastAsia="宋体" w:cs="宋体"/>
          <w:sz w:val="24"/>
          <w:szCs w:val="24"/>
          <w:highlight w:val="none"/>
        </w:rPr>
      </w:r>
      <w:r/>
    </w:p>
    <w:p>
      <w:pPr>
        <w:pStyle w:val="972"/>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bookmarkEnd w:id="5"/>
      <w:r>
        <w:rPr>
          <w:rFonts w:hint="eastAsia" w:hAnsi="宋体" w:cs="宋体"/>
          <w:sz w:val="24"/>
          <w:szCs w:val="24"/>
          <w:highlight w:val="none"/>
          <w:lang w:eastAsia="zh-CN"/>
        </w:rPr>
        <w:t xml:space="preserve">苏州市公安局2026年度经济犯罪案件专业辅助服务</w:t>
      </w:r>
      <w:r>
        <w:rPr>
          <w:rFonts w:hint="eastAsia" w:hAnsi="宋体" w:eastAsia="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预算金额:</w:t>
      </w:r>
      <w:r>
        <w:rPr>
          <w:rFonts w:hint="eastAsia" w:ascii="宋体" w:hAnsi="宋体" w:eastAsia="宋体" w:cs="宋体"/>
          <w:sz w:val="24"/>
          <w:szCs w:val="24"/>
          <w:highlight w:val="none"/>
          <w:lang w:val="zh-CN"/>
        </w:rPr>
        <w:t xml:space="preserve">人民币壹佰肆拾伍万</w:t>
      </w:r>
      <w:r>
        <w:rPr>
          <w:rFonts w:hint="eastAsia" w:hAnsi="宋体" w:cs="宋体"/>
          <w:sz w:val="24"/>
          <w:szCs w:val="24"/>
          <w:highlight w:val="none"/>
          <w:lang w:val="en-US" w:eastAsia="zh-CN"/>
        </w:rPr>
        <w:t xml:space="preserve">柒</w:t>
      </w:r>
      <w:r>
        <w:rPr>
          <w:rFonts w:hint="eastAsia" w:ascii="宋体" w:hAnsi="宋体" w:eastAsia="宋体" w:cs="宋体"/>
          <w:sz w:val="24"/>
          <w:szCs w:val="24"/>
          <w:highlight w:val="none"/>
          <w:lang w:val="zh-CN"/>
        </w:rPr>
        <w:t xml:space="preserve">仟陆佰圆整（￥14576</w:t>
      </w:r>
      <w:r>
        <w:rPr>
          <w:rFonts w:hint="eastAsia" w:hAnsi="宋体" w:cs="宋体"/>
          <w:sz w:val="24"/>
          <w:szCs w:val="24"/>
          <w:highlight w:val="none"/>
          <w:lang w:val="en-US" w:eastAsia="zh-CN"/>
        </w:rPr>
        <w:t xml:space="preserve">00</w:t>
      </w:r>
      <w:r>
        <w:rPr>
          <w:rFonts w:hint="eastAsia" w:ascii="宋体" w:hAnsi="宋体" w:eastAsia="宋体" w:cs="宋体"/>
          <w:sz w:val="24"/>
          <w:szCs w:val="24"/>
          <w:highlight w:val="none"/>
          <w:lang w:val="zh-CN"/>
        </w:rPr>
        <w:t xml:space="preserve">.00）</w:t>
      </w:r>
      <w:r>
        <w:rPr>
          <w:rFonts w:hint="eastAsia" w:hAnsi="宋体" w:cs="宋体"/>
          <w:sz w:val="24"/>
          <w:szCs w:val="24"/>
          <w:highlight w:val="none"/>
        </w:rPr>
        <w:t xml:space="preserve"> </w:t>
      </w:r>
      <w:r>
        <w:rPr>
          <w:rFonts w:hint="eastAsia" w:hAnsi="宋体" w:cs="宋体"/>
          <w:sz w:val="24"/>
          <w:szCs w:val="24"/>
          <w:highlight w:val="none"/>
        </w:rPr>
      </w:r>
      <w:r/>
    </w:p>
    <w:tbl>
      <w:tblPr>
        <w:tblW w:w="10269" w:type="dxa"/>
        <w:jc w:val="center"/>
        <w:tblInd w:w="-15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2414"/>
        <w:gridCol w:w="982"/>
        <w:gridCol w:w="1693"/>
        <w:gridCol w:w="1743"/>
        <w:gridCol w:w="2139"/>
      </w:tblGrid>
      <w:tr>
        <w:trPr>
          <w:trHeight w:val="454"/>
        </w:trPr>
        <w:tc>
          <w:tcPr>
            <w:tcW w:w="1298"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标段号</w:t>
            </w:r>
            <w:r>
              <w:rPr>
                <w:rFonts w:hint="eastAsia" w:hAnsi="宋体" w:cs="宋体"/>
                <w:sz w:val="24"/>
                <w:szCs w:val="24"/>
                <w:highlight w:val="none"/>
              </w:rPr>
            </w:r>
            <w:r/>
          </w:p>
        </w:tc>
        <w:tc>
          <w:tcPr>
            <w:tcW w:w="2414" w:type="dxa"/>
            <w:vAlign w:val="center"/>
            <w:textDirection w:val="lrTb"/>
            <w:noWrap/>
          </w:tcPr>
          <w:p>
            <w:pPr>
              <w:pStyle w:val="972"/>
              <w:ind w:firstLine="480"/>
              <w:jc w:val="center"/>
              <w:spacing w:line="360" w:lineRule="auto"/>
              <w:rPr>
                <w:rFonts w:hint="eastAsia" w:hAnsi="宋体" w:cs="宋体"/>
                <w:sz w:val="24"/>
                <w:szCs w:val="24"/>
                <w:highlight w:val="none"/>
              </w:rPr>
            </w:pPr>
            <w:r>
              <w:rPr>
                <w:rFonts w:hint="eastAsia" w:hAnsi="宋体" w:cs="宋体"/>
                <w:sz w:val="24"/>
                <w:szCs w:val="24"/>
                <w:highlight w:val="none"/>
              </w:rPr>
              <w:t xml:space="preserve">标段名称</w:t>
            </w:r>
            <w:r>
              <w:rPr>
                <w:rFonts w:hint="eastAsia" w:hAnsi="宋体" w:cs="宋体"/>
                <w:sz w:val="24"/>
                <w:szCs w:val="24"/>
                <w:highlight w:val="none"/>
              </w:rPr>
            </w:r>
            <w:r/>
          </w:p>
        </w:tc>
        <w:tc>
          <w:tcPr>
            <w:tcW w:w="982"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单位</w:t>
            </w:r>
            <w:r>
              <w:rPr>
                <w:rFonts w:hint="eastAsia" w:hAnsi="宋体" w:cs="宋体"/>
                <w:sz w:val="24"/>
                <w:szCs w:val="24"/>
                <w:highlight w:val="none"/>
              </w:rPr>
            </w:r>
            <w:r/>
          </w:p>
        </w:tc>
        <w:tc>
          <w:tcPr>
            <w:tcW w:w="169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岗位</w:t>
            </w:r>
            <w:r>
              <w:rPr>
                <w:rFonts w:hint="eastAsia" w:hAnsi="宋体" w:cs="宋体"/>
                <w:sz w:val="24"/>
                <w:szCs w:val="24"/>
                <w:highlight w:val="none"/>
              </w:rPr>
            </w:r>
            <w:r/>
          </w:p>
        </w:tc>
        <w:tc>
          <w:tcPr>
            <w:tcW w:w="1743" w:type="dxa"/>
            <w:vAlign w:val="center"/>
            <w:textDirection w:val="lrTb"/>
            <w:noWrap w:val="false"/>
          </w:tcPr>
          <w:p>
            <w:pPr>
              <w:pStyle w:val="972"/>
              <w:jc w:val="center"/>
              <w:spacing w:line="360" w:lineRule="auto"/>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最高限价单价</w:t>
            </w:r>
            <w:r>
              <w:rPr>
                <w:rFonts w:hAnsi="宋体" w:eastAsia="宋体" w:cs="宋体"/>
                <w:sz w:val="24"/>
                <w:szCs w:val="24"/>
                <w:highlight w:val="none"/>
                <w:lang w:val="en-US" w:eastAsia="zh-CN"/>
              </w:rPr>
            </w:r>
            <w:r/>
          </w:p>
        </w:tc>
        <w:tc>
          <w:tcPr>
            <w:tcW w:w="2139"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预算最高限价（万元）</w:t>
            </w:r>
            <w:r>
              <w:rPr>
                <w:rFonts w:hint="eastAsia" w:hAnsi="宋体" w:cs="宋体"/>
                <w:sz w:val="24"/>
                <w:szCs w:val="24"/>
                <w:highlight w:val="none"/>
              </w:rPr>
            </w:r>
            <w:r/>
          </w:p>
        </w:tc>
      </w:tr>
      <w:tr>
        <w:trPr>
          <w:trHeight w:val="454"/>
        </w:trPr>
        <w:tc>
          <w:tcPr>
            <w:tcW w:w="1298" w:type="dxa"/>
            <w:vAlign w:val="center"/>
            <w:vMerge w:val="restart"/>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标段一</w:t>
            </w:r>
            <w:r>
              <w:rPr>
                <w:rFonts w:hint="eastAsia" w:hAnsi="宋体" w:cs="宋体"/>
                <w:sz w:val="24"/>
                <w:szCs w:val="24"/>
                <w:highlight w:val="none"/>
              </w:rPr>
            </w:r>
            <w:r/>
          </w:p>
        </w:tc>
        <w:tc>
          <w:tcPr>
            <w:tcW w:w="2414" w:type="dxa"/>
            <w:vAlign w:val="center"/>
            <w:vMerge w:val="restart"/>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司法会计检查服务</w:t>
            </w:r>
            <w:r>
              <w:rPr>
                <w:rFonts w:hint="eastAsia" w:hAnsi="宋体" w:cs="宋体"/>
                <w:sz w:val="24"/>
                <w:szCs w:val="24"/>
                <w:highlight w:val="none"/>
              </w:rPr>
            </w:r>
            <w:r/>
          </w:p>
        </w:tc>
        <w:tc>
          <w:tcPr>
            <w:tcW w:w="982" w:type="dxa"/>
            <w:vAlign w:val="center"/>
            <w:vMerge w:val="restart"/>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人</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天</w:t>
            </w:r>
            <w:r>
              <w:rPr>
                <w:rFonts w:hint="eastAsia" w:hAnsi="宋体" w:cs="宋体"/>
                <w:sz w:val="24"/>
                <w:szCs w:val="24"/>
                <w:highlight w:val="none"/>
              </w:rPr>
            </w:r>
            <w:r/>
          </w:p>
        </w:tc>
        <w:tc>
          <w:tcPr>
            <w:tcW w:w="169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注册会计师</w:t>
            </w:r>
            <w:r>
              <w:rPr>
                <w:rFonts w:hint="eastAsia" w:hAnsi="宋体" w:cs="宋体"/>
                <w:sz w:val="24"/>
                <w:szCs w:val="24"/>
                <w:highlight w:val="none"/>
              </w:rPr>
            </w:r>
            <w:r/>
          </w:p>
        </w:tc>
        <w:tc>
          <w:tcPr>
            <w:tcW w:w="1743" w:type="dxa"/>
            <w:vAlign w:val="center"/>
            <w:textDirection w:val="lrTb"/>
            <w:noWrap w:val="false"/>
          </w:tcPr>
          <w:p>
            <w:pPr>
              <w:pStyle w:val="972"/>
              <w:jc w:val="center"/>
              <w:spacing w:line="360" w:lineRule="auto"/>
              <w:rPr>
                <w:rFonts w:hAnsi="宋体" w:eastAsia="宋体" w:cs="宋体"/>
                <w:sz w:val="24"/>
                <w:szCs w:val="24"/>
                <w:highlight w:val="none"/>
                <w:lang w:val="en-US" w:eastAsia="zh-CN"/>
              </w:rPr>
            </w:pPr>
            <w:r>
              <w:rPr>
                <w:rFonts w:hAnsi="宋体" w:eastAsia="宋体" w:cs="宋体"/>
                <w:sz w:val="24"/>
                <w:szCs w:val="24"/>
                <w:highlight w:val="none"/>
                <w:lang w:val="en-US" w:eastAsia="zh-CN"/>
              </w:rPr>
              <w:t xml:space="preserve">832元/人*天</w:t>
            </w:r>
            <w:r>
              <w:rPr>
                <w:rFonts w:hAnsi="宋体" w:eastAsia="宋体" w:cs="宋体"/>
                <w:sz w:val="24"/>
                <w:szCs w:val="24"/>
                <w:highlight w:val="none"/>
                <w:lang w:val="en-US" w:eastAsia="zh-CN"/>
              </w:rPr>
            </w:r>
            <w:r/>
          </w:p>
        </w:tc>
        <w:tc>
          <w:tcPr>
            <w:tcW w:w="2139" w:type="dxa"/>
            <w:vAlign w:val="center"/>
            <w:vMerge w:val="restart"/>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80.96</w:t>
            </w:r>
            <w:r>
              <w:rPr>
                <w:rFonts w:hint="eastAsia" w:hAnsi="宋体" w:cs="宋体"/>
                <w:sz w:val="24"/>
                <w:szCs w:val="24"/>
                <w:highlight w:val="none"/>
              </w:rPr>
            </w:r>
            <w:r/>
          </w:p>
        </w:tc>
      </w:tr>
      <w:tr>
        <w:trPr>
          <w:trHeight w:val="454"/>
        </w:trPr>
        <w:tc>
          <w:tcPr>
            <w:tcW w:w="1298" w:type="dxa"/>
            <w:vAlign w:val="center"/>
            <w:vMerge w:val="continue"/>
            <w:textDirection w:val="lrTb"/>
            <w:noWrap/>
          </w:tcPr>
          <w:p>
            <w:pPr>
              <w:pStyle w:val="972"/>
              <w:ind w:firstLine="480"/>
              <w:jc w:val="center"/>
              <w:spacing w:line="360" w:lineRule="auto"/>
              <w:rPr>
                <w:rFonts w:hint="eastAsia" w:hAnsi="宋体" w:cs="宋体"/>
                <w:sz w:val="24"/>
                <w:szCs w:val="24"/>
                <w:highlight w:val="none"/>
              </w:rPr>
            </w:pPr>
            <w:r>
              <w:rPr>
                <w:rFonts w:hint="eastAsia" w:hAnsi="宋体" w:cs="宋体"/>
                <w:sz w:val="24"/>
                <w:szCs w:val="24"/>
                <w:highlight w:val="none"/>
              </w:rPr>
            </w:r>
            <w:r/>
          </w:p>
        </w:tc>
        <w:tc>
          <w:tcPr>
            <w:tcW w:w="2414" w:type="dxa"/>
            <w:vAlign w:val="center"/>
            <w:vMerge w:val="continue"/>
            <w:textDirection w:val="lrTb"/>
            <w:noWrap/>
          </w:tcPr>
          <w:p>
            <w:pPr>
              <w:pStyle w:val="972"/>
              <w:ind w:firstLine="480"/>
              <w:jc w:val="center"/>
              <w:spacing w:line="360" w:lineRule="auto"/>
              <w:rPr>
                <w:rFonts w:hint="eastAsia" w:hAnsi="宋体" w:cs="宋体"/>
                <w:sz w:val="24"/>
                <w:szCs w:val="24"/>
                <w:highlight w:val="none"/>
              </w:rPr>
            </w:pPr>
            <w:r>
              <w:rPr>
                <w:rFonts w:hint="eastAsia" w:hAnsi="宋体" w:cs="宋体"/>
                <w:sz w:val="24"/>
                <w:szCs w:val="24"/>
                <w:highlight w:val="none"/>
              </w:rPr>
            </w:r>
            <w:r/>
          </w:p>
        </w:tc>
        <w:tc>
          <w:tcPr>
            <w:tcW w:w="982" w:type="dxa"/>
            <w:vAlign w:val="center"/>
            <w:vMerge w:val="continue"/>
            <w:textDirection w:val="lrTb"/>
            <w:noWrap/>
          </w:tcPr>
          <w:p>
            <w:pPr>
              <w:pStyle w:val="972"/>
              <w:ind w:firstLine="480"/>
              <w:jc w:val="center"/>
              <w:spacing w:line="360" w:lineRule="auto"/>
              <w:rPr>
                <w:rFonts w:hint="eastAsia" w:hAnsi="宋体" w:cs="宋体"/>
                <w:sz w:val="24"/>
                <w:szCs w:val="24"/>
                <w:highlight w:val="none"/>
              </w:rPr>
            </w:pPr>
            <w:r>
              <w:rPr>
                <w:rFonts w:hint="eastAsia" w:hAnsi="宋体" w:cs="宋体"/>
                <w:sz w:val="24"/>
                <w:szCs w:val="24"/>
                <w:highlight w:val="none"/>
              </w:rPr>
            </w:r>
            <w:r/>
          </w:p>
        </w:tc>
        <w:tc>
          <w:tcPr>
            <w:tcW w:w="169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助理人员</w:t>
            </w:r>
            <w:r>
              <w:rPr>
                <w:rFonts w:hint="eastAsia" w:hAnsi="宋体" w:cs="宋体"/>
                <w:sz w:val="24"/>
                <w:szCs w:val="24"/>
                <w:highlight w:val="none"/>
              </w:rPr>
            </w:r>
            <w:r/>
          </w:p>
        </w:tc>
        <w:tc>
          <w:tcPr>
            <w:tcW w:w="174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450元/人*天</w:t>
            </w:r>
            <w:r>
              <w:rPr>
                <w:rFonts w:hint="eastAsia" w:hAnsi="宋体" w:cs="宋体"/>
                <w:sz w:val="24"/>
                <w:szCs w:val="24"/>
                <w:highlight w:val="none"/>
              </w:rPr>
            </w:r>
            <w:r/>
          </w:p>
        </w:tc>
        <w:tc>
          <w:tcPr>
            <w:tcW w:w="2139" w:type="dxa"/>
            <w:vAlign w:val="center"/>
            <w:vMerge w:val="continue"/>
            <w:textDirection w:val="lrTb"/>
            <w:noWrap/>
          </w:tcPr>
          <w:p>
            <w:pPr>
              <w:pStyle w:val="972"/>
              <w:ind w:firstLine="480"/>
              <w:jc w:val="center"/>
              <w:spacing w:line="360" w:lineRule="auto"/>
              <w:rPr>
                <w:rFonts w:hint="eastAsia" w:hAnsi="宋体" w:cs="宋体"/>
                <w:sz w:val="24"/>
                <w:szCs w:val="24"/>
                <w:highlight w:val="none"/>
              </w:rPr>
            </w:pPr>
            <w:r>
              <w:rPr>
                <w:rFonts w:hint="eastAsia" w:hAnsi="宋体" w:cs="宋体"/>
                <w:sz w:val="24"/>
                <w:szCs w:val="24"/>
                <w:highlight w:val="none"/>
              </w:rPr>
            </w:r>
            <w:r/>
          </w:p>
        </w:tc>
      </w:tr>
      <w:tr>
        <w:trPr>
          <w:trHeight w:val="454"/>
        </w:trPr>
        <w:tc>
          <w:tcPr>
            <w:tcW w:w="1298"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标段二</w:t>
            </w:r>
            <w:r>
              <w:rPr>
                <w:rFonts w:hint="eastAsia" w:hAnsi="宋体" w:cs="宋体"/>
                <w:sz w:val="24"/>
                <w:szCs w:val="24"/>
                <w:highlight w:val="none"/>
              </w:rPr>
            </w:r>
            <w:r/>
          </w:p>
        </w:tc>
        <w:tc>
          <w:tcPr>
            <w:tcW w:w="2414"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电子数据检查服务</w:t>
            </w:r>
            <w:r>
              <w:rPr>
                <w:rFonts w:hint="eastAsia" w:hAnsi="宋体" w:cs="宋体"/>
                <w:sz w:val="24"/>
                <w:szCs w:val="24"/>
                <w:highlight w:val="none"/>
              </w:rPr>
            </w:r>
            <w:r/>
          </w:p>
        </w:tc>
        <w:tc>
          <w:tcPr>
            <w:tcW w:w="982"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人</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天</w:t>
            </w:r>
            <w:r>
              <w:rPr>
                <w:rFonts w:hint="eastAsia" w:hAnsi="宋体" w:cs="宋体"/>
                <w:sz w:val="24"/>
                <w:szCs w:val="24"/>
                <w:highlight w:val="none"/>
              </w:rPr>
            </w:r>
            <w:r/>
          </w:p>
        </w:tc>
        <w:tc>
          <w:tcPr>
            <w:tcW w:w="169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技术人员</w:t>
            </w:r>
            <w:r>
              <w:rPr>
                <w:rFonts w:hint="eastAsia" w:hAnsi="宋体" w:cs="宋体"/>
                <w:sz w:val="24"/>
                <w:szCs w:val="24"/>
                <w:highlight w:val="none"/>
              </w:rPr>
            </w:r>
            <w:r/>
          </w:p>
        </w:tc>
        <w:tc>
          <w:tcPr>
            <w:tcW w:w="1743" w:type="dxa"/>
            <w:vAlign w:val="center"/>
            <w:textDirection w:val="lrTb"/>
            <w:noWrap w:val="false"/>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800元/人*天</w:t>
            </w:r>
            <w:r>
              <w:rPr>
                <w:rFonts w:hint="eastAsia" w:hAnsi="宋体" w:cs="宋体"/>
                <w:sz w:val="24"/>
                <w:szCs w:val="24"/>
                <w:highlight w:val="none"/>
              </w:rPr>
            </w:r>
            <w:r/>
          </w:p>
        </w:tc>
        <w:tc>
          <w:tcPr>
            <w:tcW w:w="2139" w:type="dxa"/>
            <w:vAlign w:val="center"/>
            <w:textDirection w:val="lrTb"/>
            <w:noWrap/>
          </w:tcPr>
          <w:p>
            <w:pPr>
              <w:pStyle w:val="972"/>
              <w:jc w:val="center"/>
              <w:spacing w:line="360" w:lineRule="auto"/>
              <w:rPr>
                <w:rFonts w:hint="eastAsia" w:hAnsi="宋体" w:cs="宋体"/>
                <w:sz w:val="24"/>
                <w:szCs w:val="24"/>
                <w:highlight w:val="none"/>
              </w:rPr>
            </w:pPr>
            <w:r>
              <w:rPr>
                <w:rFonts w:hint="eastAsia" w:hAnsi="宋体" w:cs="宋体"/>
                <w:sz w:val="24"/>
                <w:szCs w:val="24"/>
                <w:highlight w:val="none"/>
              </w:rPr>
              <w:t xml:space="preserve">64.8</w:t>
            </w:r>
            <w:r>
              <w:rPr>
                <w:rFonts w:hint="eastAsia" w:hAnsi="宋体" w:cs="宋体"/>
                <w:sz w:val="24"/>
                <w:szCs w:val="24"/>
                <w:highlight w:val="none"/>
              </w:rPr>
            </w:r>
            <w:r/>
          </w:p>
        </w:tc>
      </w:tr>
    </w:tbl>
    <w:p>
      <w:pPr>
        <w:pStyle w:val="972"/>
        <w:ind w:firstLine="480"/>
        <w:spacing w:line="360" w:lineRule="auto"/>
        <w:widowControl/>
        <w:rPr>
          <w:rFonts w:hint="eastAsia" w:ascii="宋体" w:hAnsi="宋体" w:eastAsia="宋体" w:cs="宋体"/>
          <w:sz w:val="24"/>
          <w:szCs w:val="24"/>
          <w:highlight w:val="none"/>
        </w:rPr>
      </w:pPr>
      <w:r>
        <w:rPr>
          <w:rFonts w:hint="eastAsia" w:hAnsi="宋体" w:cs="宋体"/>
          <w:sz w:val="24"/>
          <w:szCs w:val="24"/>
          <w:highlight w:val="none"/>
        </w:rPr>
        <w:t xml:space="preserve">服务期限：</w:t>
      </w:r>
      <w:r>
        <w:rPr>
          <w:rFonts w:hint="eastAsia" w:hAnsi="宋体" w:cs="宋体"/>
          <w:sz w:val="24"/>
          <w:szCs w:val="24"/>
          <w:highlight w:val="none"/>
          <w:lang w:val="en-US" w:eastAsia="zh-CN"/>
        </w:rPr>
        <w:t xml:space="preserve">自合同签订之日起</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sz w:val="24"/>
          <w:szCs w:val="24"/>
          <w:highlight w:val="none"/>
        </w:rPr>
        <w:t xml:space="preserve">实际服务时间以</w:t>
      </w:r>
      <w:r>
        <w:rPr>
          <w:rFonts w:hint="eastAsia" w:hAnsi="宋体" w:cs="宋体"/>
          <w:sz w:val="24"/>
          <w:szCs w:val="24"/>
          <w:highlight w:val="none"/>
          <w:lang w:eastAsia="zh-CN"/>
        </w:rPr>
        <w:t xml:space="preserve">采购方</w:t>
      </w:r>
      <w:r>
        <w:rPr>
          <w:rFonts w:hint="eastAsia" w:ascii="宋体" w:hAnsi="宋体" w:eastAsia="宋体" w:cs="宋体"/>
          <w:sz w:val="24"/>
          <w:szCs w:val="24"/>
          <w:highlight w:val="none"/>
        </w:rPr>
        <w:t xml:space="preserve">通知为准。</w:t>
      </w:r>
      <w:r>
        <w:rPr>
          <w:rFonts w:hint="eastAsia" w:ascii="宋体" w:hAnsi="宋体" w:eastAsia="宋体" w:cs="宋体"/>
          <w:sz w:val="24"/>
          <w:szCs w:val="24"/>
          <w:highlight w:val="none"/>
        </w:rPr>
      </w:r>
      <w:r/>
    </w:p>
    <w:p>
      <w:pPr>
        <w:pStyle w:val="972"/>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ascii="宋体" w:hAnsi="宋体" w:eastAsia="宋体" w:cs="宋体"/>
          <w:color w:val="000000"/>
          <w:sz w:val="24"/>
          <w:szCs w:val="24"/>
          <w:highlight w:val="none"/>
        </w:rPr>
      </w:r>
      <w:r/>
    </w:p>
    <w:p>
      <w:pPr>
        <w:pStyle w:val="972"/>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ascii="宋体" w:hAnsi="宋体" w:eastAsia="宋体" w:cs="宋体"/>
          <w:color w:val="000000"/>
          <w:sz w:val="24"/>
          <w:szCs w:val="24"/>
          <w:highlight w:val="none"/>
        </w:rPr>
      </w:r>
      <w:r/>
    </w:p>
    <w:p>
      <w:pPr>
        <w:pStyle w:val="972"/>
        <w:keepLines/>
        <w:keepNext/>
        <w:spacing w:line="360" w:lineRule="auto"/>
        <w:rPr>
          <w:rFonts w:hint="eastAsia" w:hAnsi="宋体" w:cs="宋体"/>
          <w:b/>
          <w:sz w:val="24"/>
          <w:szCs w:val="24"/>
          <w:highlight w:val="none"/>
        </w:rPr>
      </w:pPr>
      <w:r/>
      <w:bookmarkStart w:id="6" w:name="_Toc35393622"/>
      <w:r/>
      <w:bookmarkStart w:id="7" w:name="_Toc28359003"/>
      <w:r/>
      <w:bookmarkStart w:id="8" w:name="_Toc35393791"/>
      <w:r/>
      <w:bookmarkStart w:id="9" w:name="_Toc28359080"/>
      <w:r>
        <w:rPr>
          <w:rFonts w:hint="eastAsia" w:hAnsi="宋体" w:cs="宋体"/>
          <w:b/>
          <w:sz w:val="24"/>
          <w:szCs w:val="24"/>
          <w:highlight w:val="none"/>
        </w:rPr>
        <w:t xml:space="preserve">二、申请人的资格要求：</w:t>
      </w:r>
      <w:bookmarkEnd w:id="6"/>
      <w:r/>
      <w:bookmarkEnd w:id="7"/>
      <w:r/>
      <w:bookmarkEnd w:id="8"/>
      <w:r/>
      <w:bookmarkEnd w:id="9"/>
      <w:r>
        <w:rPr>
          <w:rFonts w:hint="eastAsia" w:hAnsi="宋体" w:cs="宋体"/>
          <w:b/>
          <w:sz w:val="24"/>
          <w:szCs w:val="24"/>
          <w:highlight w:val="none"/>
        </w:rPr>
      </w:r>
      <w:r/>
    </w:p>
    <w:p>
      <w:pPr>
        <w:pStyle w:val="972"/>
        <w:ind w:firstLine="480"/>
        <w:spacing w:line="360" w:lineRule="auto"/>
        <w:rPr>
          <w:rFonts w:hint="eastAsia" w:hAnsi="宋体" w:cs="宋体"/>
          <w:sz w:val="24"/>
          <w:szCs w:val="24"/>
          <w:highlight w:val="none"/>
        </w:rPr>
      </w:pPr>
      <w:r/>
      <w:bookmarkStart w:id="10" w:name="_Toc28359081"/>
      <w:r/>
      <w:bookmarkStart w:id="11" w:name="_Toc28359004"/>
      <w:r/>
      <w:bookmarkStart w:id="12" w:name="_Toc35393792"/>
      <w:r/>
      <w:bookmarkStart w:id="13" w:name="_Toc35393623"/>
      <w:r>
        <w:rPr>
          <w:rFonts w:hint="eastAsia" w:hAnsi="宋体" w:cs="宋体"/>
          <w:sz w:val="24"/>
          <w:szCs w:val="24"/>
          <w:highlight w:val="none"/>
        </w:rPr>
        <w:t xml:space="preserve">1.满足《中华人民共和国政府采购法》第二十二条规定：</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1.1 具有独立承担民事责任的能力。</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1.2具有良好的商业信誉和健全的财务会计制度证明。</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1.3履行合同所必备的设备和专业技术能力的证明材料。</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1.4有依法缴纳税收和社会保障资金的良好记录。</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1.5 参加政府采购活动前三年内，在经营活动中没有重大违法记录。</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1.6法律、行政法规规定的其他条件。</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1.7本项目不接受联合投标。</w:t>
      </w:r>
      <w:r>
        <w:rPr>
          <w:rFonts w:hint="eastAsia" w:hAnsi="宋体" w:cs="宋体"/>
          <w:sz w:val="24"/>
          <w:szCs w:val="24"/>
          <w:highlight w:val="none"/>
        </w:rPr>
      </w:r>
      <w:r/>
    </w:p>
    <w:p>
      <w:pPr>
        <w:pStyle w:val="972"/>
        <w:ind w:firstLine="480"/>
        <w:spacing w:line="360" w:lineRule="auto"/>
        <w:rPr>
          <w:rFonts w:hint="eastAsia" w:ascii="宋体" w:hAnsi="宋体" w:eastAsia="宋体" w:cs="宋体"/>
          <w:b/>
          <w:bCs/>
          <w:color w:val="000000"/>
          <w:sz w:val="24"/>
          <w:szCs w:val="24"/>
          <w:highlight w:val="none"/>
        </w:rPr>
      </w:pPr>
      <w:r>
        <w:rPr>
          <w:rFonts w:hint="eastAsia" w:hAnsi="宋体" w:cs="宋体"/>
          <w:sz w:val="24"/>
          <w:szCs w:val="24"/>
          <w:highlight w:val="none"/>
        </w:rPr>
        <w:t xml:space="preserve">落实政府采购政策需满足的资格要求：</w:t>
      </w: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根据《政府采购促进中小企业发展管理办法》的相关规定，本项目专门面向中小企业采购（</w:t>
      </w:r>
      <w:r>
        <w:rPr>
          <w:rFonts w:hint="eastAsia" w:hAnsi="宋体" w:cs="宋体"/>
          <w:b w:val="0"/>
          <w:bCs w:val="0"/>
          <w:color w:val="000000"/>
          <w:sz w:val="24"/>
          <w:szCs w:val="24"/>
          <w:highlight w:val="none"/>
          <w:lang w:val="en-US" w:eastAsia="zh-CN"/>
        </w:rPr>
        <w:t xml:space="preserve">投标单位</w:t>
      </w:r>
      <w:r>
        <w:rPr>
          <w:rFonts w:hint="eastAsia" w:ascii="宋体" w:hAnsi="宋体" w:eastAsia="宋体" w:cs="宋体"/>
          <w:b w:val="0"/>
          <w:bCs w:val="0"/>
          <w:color w:val="000000"/>
          <w:sz w:val="24"/>
          <w:szCs w:val="24"/>
          <w:highlight w:val="none"/>
          <w:lang w:val="en-US" w:eastAsia="zh-CN"/>
        </w:rPr>
        <w:t xml:space="preserve">必须为中小微企业或残疾人福利性单位或监狱企业，并在响应文件中提供相关声明函或监狱企业证明文件，否则为无效投标），所属行业为</w:t>
      </w:r>
      <w:r>
        <w:rPr>
          <w:rFonts w:hint="eastAsia" w:ascii="宋体" w:hAnsi="宋体" w:eastAsia="宋体" w:cs="宋体"/>
          <w:b/>
          <w:bCs/>
          <w:color w:val="000000"/>
          <w:sz w:val="24"/>
          <w:szCs w:val="24"/>
          <w:highlight w:val="none"/>
          <w:lang w:val="en-US" w:eastAsia="zh-CN"/>
        </w:rPr>
        <w:t xml:space="preserve">租赁和商务服务（标段一）；软件和信息技术服务业（标段二）。</w:t>
      </w:r>
      <w:r>
        <w:rPr>
          <w:rFonts w:hint="eastAsia" w:ascii="宋体" w:hAnsi="宋体" w:eastAsia="宋体" w:cs="宋体"/>
          <w:b/>
          <w:bCs/>
          <w:color w:val="000000"/>
          <w:sz w:val="24"/>
          <w:szCs w:val="24"/>
          <w:highlight w:val="none"/>
        </w:rPr>
      </w:r>
      <w:r/>
    </w:p>
    <w:p>
      <w:pPr>
        <w:pStyle w:val="972"/>
        <w:numPr>
          <w:ilvl w:val="0"/>
          <w:numId w:val="2"/>
        </w:numPr>
        <w:ind w:firstLine="480"/>
        <w:spacing w:line="360" w:lineRule="auto"/>
        <w:tabs>
          <w:tab w:val="left" w:pos="312" w:leader="none"/>
        </w:tabs>
        <w:rPr>
          <w:rFonts w:hint="eastAsia" w:hAnsi="宋体" w:cs="宋体"/>
          <w:sz w:val="24"/>
          <w:szCs w:val="24"/>
          <w:highlight w:val="none"/>
        </w:rPr>
      </w:pPr>
      <w:r>
        <w:rPr>
          <w:rFonts w:hint="eastAsia" w:hAnsi="宋体" w:cs="宋体"/>
          <w:sz w:val="24"/>
          <w:szCs w:val="24"/>
          <w:highlight w:val="none"/>
        </w:rPr>
        <w:t xml:space="preserve">本项目的特定资格要求：</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rPr>
          <w:rFonts w:hint="eastAsia" w:hAnsi="宋体" w:cs="宋体"/>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sz w:val="24"/>
          <w:szCs w:val="24"/>
          <w:highlight w:val="none"/>
        </w:rPr>
      </w:r>
      <w:r/>
    </w:p>
    <w:p>
      <w:pPr>
        <w:pStyle w:val="972"/>
        <w:ind w:firstLine="482"/>
        <w:spacing w:line="360" w:lineRule="auto"/>
        <w:rPr>
          <w:rFonts w:hint="eastAsia" w:hAnsi="宋体" w:cs="宋体"/>
          <w:b w:val="0"/>
          <w:bCs w:val="0"/>
          <w:sz w:val="24"/>
          <w:szCs w:val="24"/>
          <w:highlight w:val="none"/>
          <w:lang w:eastAsia="zh-CN"/>
        </w:rPr>
      </w:pPr>
      <w:r>
        <w:rPr>
          <w:rFonts w:hint="eastAsia" w:hAnsi="宋体" w:cs="宋体"/>
          <w:b w:val="0"/>
          <w:bCs w:val="0"/>
          <w:sz w:val="24"/>
          <w:szCs w:val="24"/>
          <w:highlight w:val="none"/>
          <w:lang w:eastAsia="zh-CN"/>
        </w:rPr>
        <w:t xml:space="preserve">（</w:t>
      </w:r>
      <w:r>
        <w:rPr>
          <w:rFonts w:hint="eastAsia" w:hAnsi="宋体" w:cs="宋体"/>
          <w:b w:val="0"/>
          <w:bCs w:val="0"/>
          <w:sz w:val="24"/>
          <w:szCs w:val="24"/>
          <w:highlight w:val="none"/>
          <w:lang w:val="en-US" w:eastAsia="zh-CN"/>
        </w:rPr>
        <w:t xml:space="preserve">3</w:t>
      </w:r>
      <w:r>
        <w:rPr>
          <w:rFonts w:hint="eastAsia" w:hAnsi="宋体" w:cs="宋体"/>
          <w:b w:val="0"/>
          <w:bCs w:val="0"/>
          <w:sz w:val="24"/>
          <w:szCs w:val="24"/>
          <w:highlight w:val="none"/>
          <w:lang w:eastAsia="zh-CN"/>
        </w:rPr>
        <w:t xml:space="preserve">）标段一：投标单位具有财政部门颁发的《会计师事务所执业证书》。</w:t>
      </w:r>
      <w:r>
        <w:rPr>
          <w:rFonts w:hint="eastAsia" w:hAnsi="宋体" w:cs="宋体"/>
          <w:b w:val="0"/>
          <w:bCs w:val="0"/>
          <w:sz w:val="24"/>
          <w:szCs w:val="24"/>
          <w:highlight w:val="none"/>
          <w:lang w:eastAsia="zh-CN"/>
        </w:rPr>
      </w:r>
      <w:r/>
    </w:p>
    <w:p>
      <w:pPr>
        <w:pStyle w:val="972"/>
        <w:ind w:firstLine="482"/>
        <w:spacing w:line="360" w:lineRule="auto"/>
        <w:rPr>
          <w:rFonts w:hint="eastAsia" w:hAnsi="宋体" w:eastAsia="宋体" w:cs="宋体"/>
          <w:b w:val="0"/>
          <w:bCs w:val="0"/>
          <w:sz w:val="24"/>
          <w:szCs w:val="24"/>
          <w:highlight w:val="none"/>
          <w:lang w:eastAsia="zh-CN"/>
        </w:rPr>
      </w:pPr>
      <w:r>
        <w:rPr>
          <w:rFonts w:hint="eastAsia" w:hAnsi="宋体" w:cs="宋体"/>
          <w:b w:val="0"/>
          <w:bCs w:val="0"/>
          <w:sz w:val="24"/>
          <w:szCs w:val="24"/>
          <w:highlight w:val="none"/>
          <w:lang w:eastAsia="zh-CN"/>
        </w:rPr>
        <w:t xml:space="preserve">标段二：无。</w:t>
      </w:r>
      <w:r>
        <w:rPr>
          <w:rFonts w:hint="eastAsia" w:hAnsi="宋体" w:eastAsia="宋体" w:cs="宋体"/>
          <w:b w:val="0"/>
          <w:bCs w:val="0"/>
          <w:sz w:val="24"/>
          <w:szCs w:val="24"/>
          <w:highlight w:val="none"/>
          <w:lang w:eastAsia="zh-CN"/>
        </w:rPr>
      </w:r>
      <w:r/>
    </w:p>
    <w:p>
      <w:pPr>
        <w:pStyle w:val="972"/>
        <w:ind w:firstLine="482"/>
        <w:spacing w:line="360" w:lineRule="auto"/>
        <w:rPr>
          <w:rFonts w:hint="eastAsia" w:hAnsi="宋体" w:cs="宋体"/>
          <w:sz w:val="24"/>
          <w:szCs w:val="24"/>
          <w:highlight w:val="none"/>
        </w:rPr>
      </w:pPr>
      <w:r>
        <w:rPr>
          <w:rFonts w:hint="eastAsia" w:hAnsi="宋体" w:cs="宋体"/>
          <w:b/>
          <w:bCs/>
          <w:sz w:val="24"/>
          <w:szCs w:val="24"/>
          <w:highlight w:val="none"/>
        </w:rPr>
        <w:t xml:space="preserve">三、</w:t>
      </w:r>
      <w:bookmarkEnd w:id="10"/>
      <w:r/>
      <w:bookmarkEnd w:id="11"/>
      <w:r/>
      <w:bookmarkEnd w:id="12"/>
      <w:r/>
      <w:bookmarkEnd w:id="13"/>
      <w:r>
        <w:rPr>
          <w:rFonts w:hint="eastAsia" w:hAnsi="宋体" w:cs="宋体"/>
          <w:b/>
          <w:bCs/>
          <w:sz w:val="24"/>
          <w:szCs w:val="24"/>
          <w:highlight w:val="none"/>
        </w:rPr>
        <w:t xml:space="preserve">报名及采购文件的获取</w:t>
      </w:r>
      <w:r>
        <w:rPr>
          <w:rFonts w:hint="eastAsia" w:hAnsi="宋体" w:cs="宋体"/>
          <w:sz w:val="24"/>
          <w:szCs w:val="24"/>
          <w:highlight w:val="none"/>
        </w:rPr>
      </w:r>
      <w:r/>
    </w:p>
    <w:p>
      <w:pPr>
        <w:pStyle w:val="972"/>
        <w:ind w:firstLine="48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14" w:name="_Toc28359082"/>
      <w:r/>
      <w:bookmarkStart w:id="15" w:name="_Toc35393624"/>
      <w:r/>
      <w:bookmarkStart w:id="16" w:name="_Toc35393793"/>
      <w:r/>
      <w:bookmarkStart w:id="17" w:name="_Toc28359005"/>
      <w:r>
        <w:rPr>
          <w:rFonts w:hint="eastAsia" w:ascii="宋体" w:hAnsi="宋体" w:eastAsia="宋体" w:cs="宋体"/>
          <w:sz w:val="24"/>
          <w:szCs w:val="24"/>
          <w:highlight w:val="none"/>
        </w:rPr>
        <w:t xml:space="preserve">（一）报名时间：</w:t>
      </w:r>
      <w:r>
        <w:rPr>
          <w:rFonts w:ascii="宋体" w:hAnsi="宋体" w:eastAsia="宋体" w:cs="宋体"/>
          <w:color w:val="000000"/>
          <w:sz w:val="24"/>
          <w:szCs w:val="24"/>
          <w:highlight w:val="none"/>
        </w:rPr>
        <w:t xml:space="preserve">自公告发布之日起5个工作日</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（二）文件获取方式及售价：</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.文件获取方式：江苏省政府采购一体化平台“苏采云”系统自行免费下载 。</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文件售价：免费</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、报名方式（网上报名）</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.1申领CA证书：</w:t>
      </w:r>
      <w:r>
        <w:rPr>
          <w:rFonts w:hint="eastAsia" w:ascii="宋体" w:hAnsi="宋体" w:eastAsia="宋体" w:cs="宋体"/>
          <w:sz w:val="24"/>
          <w:szCs w:val="24"/>
          <w:highlight w:val="none"/>
        </w:rPr>
      </w:r>
      <w:r/>
    </w:p>
    <w:p>
      <w:pPr>
        <w:pStyle w:val="972"/>
        <w:ind w:firstLine="480"/>
        <w:jc w:val="both"/>
        <w:spacing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lang w:eastAsia="zh-CN"/>
        </w:rPr>
        <w:t xml:space="preserve">苏州现场办理CA，电话：0512 6573 7699；地址：苏州市高新区邓尉路105号狮山科技馆一楼服务大厅。</w:t>
      </w:r>
      <w:r>
        <w:rPr>
          <w:rFonts w:hint="eastAsia" w:ascii="宋体" w:hAnsi="宋体" w:eastAsia="宋体" w:cs="宋体"/>
          <w:b/>
          <w:color w:val="000000"/>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、制作、提交电子响应文件：</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https://czju.suzhou.gov.cn/zfcg/html/content/20231220161910031.shtml</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）。请供应商按照《苏采云系统供应商操作手册》、采购文件要求进行制作、上传电子响应文件，</w:t>
      </w:r>
      <w:r>
        <w:rPr>
          <w:rFonts w:hint="eastAsia" w:hAnsi="宋体" w:cs="宋体"/>
          <w:sz w:val="24"/>
          <w:szCs w:val="24"/>
          <w:highlight w:val="none"/>
          <w:lang w:eastAsia="zh-CN"/>
        </w:rPr>
        <w:t xml:space="preserve">投标单位</w:t>
      </w:r>
      <w:r>
        <w:rPr>
          <w:rFonts w:hint="eastAsia" w:ascii="宋体" w:hAnsi="宋体" w:eastAsia="宋体" w:cs="宋体"/>
          <w:sz w:val="24"/>
          <w:szCs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bookmarkEnd w:id="15"/>
      <w:r/>
      <w:bookmarkEnd w:id="16"/>
      <w:r/>
      <w:bookmarkEnd w:id="17"/>
      <w:r>
        <w:rPr>
          <w:rFonts w:hint="eastAsia" w:ascii="宋体" w:hAnsi="宋体" w:eastAsia="宋体" w:cs="宋体"/>
          <w:sz w:val="24"/>
          <w:szCs w:val="24"/>
          <w:highlight w:val="none"/>
        </w:rPr>
      </w:r>
      <w:r/>
    </w:p>
    <w:p>
      <w:pPr>
        <w:pStyle w:val="972"/>
        <w:numPr>
          <w:ilvl w:val="0"/>
          <w:numId w:val="3"/>
        </w:numPr>
        <w:ind w:firstLine="480"/>
        <w:jc w:val="left"/>
        <w:spacing w:line="360" w:lineRule="auto"/>
        <w:widowControl/>
        <w:rPr>
          <w:rFonts w:hint="eastAsia" w:hAnsi="宋体" w:cs="宋体"/>
          <w:b/>
          <w:color w:val="000000"/>
          <w:sz w:val="24"/>
          <w:szCs w:val="24"/>
          <w:highlight w:val="none"/>
        </w:rPr>
      </w:pPr>
      <w:r>
        <w:rPr>
          <w:rFonts w:hint="eastAsia" w:ascii="宋体" w:hAnsi="宋体" w:cs="宋体"/>
          <w:b/>
          <w:color w:val="000000"/>
          <w:sz w:val="24"/>
          <w:highlight w:val="none"/>
        </w:rPr>
        <w:t xml:space="preserve">投标文件递交（上传）截止时间</w:t>
      </w:r>
      <w:r>
        <w:rPr>
          <w:rFonts w:hint="eastAsia" w:hAnsi="宋体" w:cs="宋体"/>
          <w:b/>
          <w:color w:val="000000"/>
          <w:sz w:val="24"/>
          <w:szCs w:val="24"/>
          <w:highlight w:val="none"/>
        </w:rPr>
      </w:r>
      <w:r/>
    </w:p>
    <w:p>
      <w:pPr>
        <w:pStyle w:val="972"/>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投标文件上传截止时间：</w:t>
      </w:r>
      <w:r>
        <w:rPr>
          <w:rFonts w:hint="eastAsia" w:hAnsi="宋体" w:cs="宋体"/>
          <w:bCs/>
          <w:color w:val="000000"/>
          <w:sz w:val="24"/>
          <w:szCs w:val="24"/>
          <w:highlight w:val="none"/>
          <w:lang w:eastAsia="zh-CN"/>
        </w:rPr>
        <w:t xml:space="preserve">2026年</w:t>
      </w:r>
      <w:r>
        <w:rPr>
          <w:rFonts w:hint="eastAsia" w:hAnsi="宋体" w:cs="宋体"/>
          <w:bCs/>
          <w:color w:val="000000"/>
          <w:sz w:val="24"/>
          <w:szCs w:val="24"/>
          <w:highlight w:val="none"/>
          <w:lang w:val="en-US" w:eastAsia="zh-CN"/>
        </w:rPr>
        <w:t xml:space="preserve">10</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eastAsia="zh-CN"/>
        </w:rPr>
        <w:t xml:space="preserve">15日 </w:t>
      </w:r>
      <w:r>
        <w:rPr>
          <w:rFonts w:hint="eastAsia" w:ascii="宋体" w:hAnsi="宋体" w:eastAsia="宋体" w:cs="宋体"/>
          <w:bCs/>
          <w:color w:val="000000"/>
          <w:sz w:val="24"/>
          <w:szCs w:val="24"/>
          <w:highlight w:val="none"/>
        </w:rPr>
        <w:t xml:space="preserve">09:30（北京时间）</w:t>
      </w:r>
      <w:r>
        <w:rPr>
          <w:rFonts w:hint="eastAsia" w:ascii="宋体" w:hAnsi="宋体" w:eastAsia="宋体" w:cs="宋体"/>
          <w:bCs/>
          <w:color w:val="000000"/>
          <w:sz w:val="24"/>
          <w:szCs w:val="24"/>
          <w:highlight w:val="none"/>
        </w:rPr>
      </w:r>
      <w:r/>
    </w:p>
    <w:p>
      <w:pPr>
        <w:pStyle w:val="972"/>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“苏采云”系统（网址：http://jszfcg.jsczt.cn/）。响应文件网上提交。</w:t>
      </w:r>
      <w:r>
        <w:rPr>
          <w:rFonts w:hint="eastAsia" w:ascii="宋体" w:hAnsi="宋体" w:eastAsia="宋体" w:cs="宋体"/>
          <w:bCs/>
          <w:color w:val="000000"/>
          <w:sz w:val="24"/>
          <w:szCs w:val="24"/>
          <w:highlight w:val="none"/>
        </w:rPr>
        <w:t xml:space="preserve">投标文件上传截止时间即为投标截止时间，投标文件必须在上传截止时间前完成上传，逾期恕不接受。</w:t>
      </w:r>
      <w:r>
        <w:rPr>
          <w:rFonts w:hint="eastAsia" w:ascii="宋体" w:hAnsi="宋体" w:eastAsia="宋体" w:cs="宋体"/>
          <w:bCs/>
          <w:color w:val="000000"/>
          <w:sz w:val="24"/>
          <w:szCs w:val="24"/>
          <w:highlight w:val="none"/>
        </w:rPr>
      </w:r>
      <w:r/>
    </w:p>
    <w:p>
      <w:pPr>
        <w:pStyle w:val="972"/>
        <w:ind w:firstLine="482"/>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五、开标时间和地点</w:t>
      </w:r>
      <w:r>
        <w:rPr>
          <w:rFonts w:hint="eastAsia" w:hAnsi="宋体" w:cs="宋体"/>
          <w:b/>
          <w:color w:val="000000"/>
          <w:sz w:val="24"/>
          <w:szCs w:val="24"/>
          <w:highlight w:val="none"/>
        </w:rPr>
      </w:r>
      <w:r/>
    </w:p>
    <w:p>
      <w:pPr>
        <w:pStyle w:val="972"/>
        <w:ind w:firstLine="480"/>
        <w:jc w:val="left"/>
        <w:spacing w:line="360" w:lineRule="auto"/>
        <w:widowControl/>
        <w:rPr>
          <w:rFonts w:hint="eastAsia" w:ascii="宋体" w:hAnsi="宋体"/>
          <w:color w:val="000000"/>
          <w:sz w:val="24"/>
          <w:highlight w:val="none"/>
        </w:rPr>
      </w:pPr>
      <w:r/>
      <w:bookmarkStart w:id="18" w:name="_Toc28359084"/>
      <w:r/>
      <w:bookmarkStart w:id="19" w:name="_Toc28359007"/>
      <w:r/>
      <w:bookmarkStart w:id="20" w:name="_Toc35393794"/>
      <w:r/>
      <w:bookmarkStart w:id="21" w:name="_Toc35393625"/>
      <w:r>
        <w:rPr>
          <w:rFonts w:hint="eastAsia" w:ascii="宋体" w:hAnsi="宋体"/>
          <w:color w:val="000000"/>
          <w:sz w:val="24"/>
          <w:highlight w:val="none"/>
        </w:rPr>
        <w:t xml:space="preserve">（一）开标时间：</w:t>
      </w:r>
      <w:r>
        <w:rPr>
          <w:rFonts w:hint="eastAsia" w:hAnsi="宋体"/>
          <w:color w:val="000000"/>
          <w:sz w:val="24"/>
          <w:highlight w:val="none"/>
          <w:lang w:eastAsia="zh-CN"/>
        </w:rPr>
        <w:t xml:space="preserve">2026年</w:t>
      </w:r>
      <w:r>
        <w:rPr>
          <w:rFonts w:hint="eastAsia" w:hAnsi="宋体" w:cs="宋体"/>
          <w:bCs/>
          <w:color w:val="000000"/>
          <w:sz w:val="24"/>
          <w:szCs w:val="24"/>
          <w:highlight w:val="none"/>
          <w:lang w:val="en-US" w:eastAsia="zh-CN"/>
        </w:rPr>
        <w:t xml:space="preserve">10</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eastAsia="zh-CN"/>
        </w:rPr>
        <w:t xml:space="preserve">15日</w:t>
      </w:r>
      <w:r/>
      <w:r>
        <w:rPr>
          <w:rFonts w:hint="eastAsia" w:hAnsi="宋体"/>
          <w:color w:val="000000"/>
          <w:sz w:val="24"/>
          <w:highlight w:val="none"/>
          <w:lang w:eastAsia="zh-CN"/>
        </w:rPr>
      </w:r>
      <w:r>
        <w:rPr>
          <w:rFonts w:hint="eastAsia" w:ascii="宋体" w:hAnsi="宋体"/>
          <w:color w:val="000000"/>
          <w:sz w:val="24"/>
          <w:highlight w:val="none"/>
        </w:rPr>
        <w:t xml:space="preserve">09:30（北京时间）</w:t>
      </w:r>
      <w:r>
        <w:rPr>
          <w:rFonts w:hint="eastAsia" w:ascii="宋体" w:hAnsi="宋体"/>
          <w:color w:val="000000"/>
          <w:sz w:val="24"/>
          <w:highlight w:val="none"/>
        </w:rPr>
      </w:r>
      <w:r/>
    </w:p>
    <w:p>
      <w:pPr>
        <w:pStyle w:val="972"/>
        <w:ind w:firstLine="480"/>
        <w:jc w:val="left"/>
        <w:spacing w:line="360" w:lineRule="auto"/>
        <w:widowControl/>
        <w:rPr>
          <w:rFonts w:hint="eastAsia" w:ascii="宋体" w:hAnsi="宋体"/>
          <w:sz w:val="24"/>
          <w:highlight w:val="none"/>
        </w:rPr>
      </w:pPr>
      <w:r>
        <w:rPr>
          <w:rFonts w:hint="eastAsia" w:ascii="宋体" w:hAnsi="宋体"/>
          <w:color w:val="000000"/>
          <w:sz w:val="24"/>
          <w:highlight w:val="none"/>
        </w:rPr>
        <w:t xml:space="preserve">（二）开标地点：“苏采云”系统（网址：</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"http://jszfcg.jsczt.cn/）。" </w:instrText>
      </w:r>
      <w:r>
        <w:rPr>
          <w:rFonts w:hint="eastAsia" w:ascii="宋体" w:hAnsi="宋体"/>
          <w:color w:val="000000"/>
          <w:sz w:val="24"/>
          <w:highlight w:val="none"/>
        </w:rPr>
        <w:fldChar w:fldCharType="separate"/>
      </w:r>
      <w:r>
        <w:rPr>
          <w:rStyle w:val="1226"/>
          <w:rFonts w:hint="eastAsia" w:ascii="宋体" w:hAnsi="宋体"/>
          <w:color w:val="000000"/>
          <w:sz w:val="24"/>
          <w:highlight w:val="none"/>
        </w:rPr>
        <w:t xml:space="preserve">http://jszfcg.jsczt.cn/）</w:t>
      </w:r>
      <w:r>
        <w:rPr>
          <w:rStyle w:val="1226"/>
          <w:rFonts w:hint="eastAsia" w:ascii="宋体" w:hAnsi="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sz w:val="24"/>
          <w:highlight w:val="none"/>
        </w:rPr>
      </w:r>
      <w:r/>
    </w:p>
    <w:p>
      <w:pPr>
        <w:pStyle w:val="972"/>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三</w:t>
      </w:r>
      <w:r>
        <w:rPr>
          <w:rFonts w:hint="eastAsia" w:ascii="宋体" w:hAnsi="宋体" w:eastAsia="宋体" w:cs="Times New Roman"/>
          <w:sz w:val="24"/>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int="eastAsia" w:ascii="宋体" w:hAnsi="宋体" w:eastAsia="宋体" w:cs="Times New Roman"/>
          <w:sz w:val="24"/>
          <w:highlight w:val="none"/>
        </w:rPr>
      </w:r>
      <w:r/>
    </w:p>
    <w:p>
      <w:pPr>
        <w:pStyle w:val="972"/>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请供应商确保电脑、系统及其他设备（视频输入输出设备等）无误，且开启直至项目结束始终保持系统在线状态。</w:t>
      </w:r>
      <w:r>
        <w:rPr>
          <w:rFonts w:hint="eastAsia" w:ascii="宋体" w:hAnsi="宋体" w:eastAsia="宋体" w:cs="Times New Roman"/>
          <w:sz w:val="24"/>
          <w:highlight w:val="none"/>
        </w:rPr>
      </w:r>
      <w:r/>
    </w:p>
    <w:p>
      <w:pPr>
        <w:pStyle w:val="972"/>
        <w:ind w:firstLine="482"/>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六</w:t>
      </w:r>
      <w:r>
        <w:rPr>
          <w:rFonts w:hint="eastAsia" w:hAnsi="宋体" w:cs="宋体"/>
          <w:b/>
          <w:sz w:val="24"/>
          <w:szCs w:val="24"/>
          <w:highlight w:val="none"/>
        </w:rPr>
        <w:t xml:space="preserve">、公告期限</w:t>
      </w:r>
      <w:bookmarkEnd w:id="18"/>
      <w:r/>
      <w:bookmarkEnd w:id="19"/>
      <w:r/>
      <w:bookmarkEnd w:id="20"/>
      <w:r/>
      <w:bookmarkEnd w:id="21"/>
      <w:r>
        <w:rPr>
          <w:rFonts w:hint="eastAsia" w:hAnsi="宋体" w:cs="宋体"/>
          <w:b/>
          <w:sz w:val="24"/>
          <w:szCs w:val="24"/>
          <w:highlight w:val="none"/>
        </w:rPr>
      </w:r>
      <w:r/>
    </w:p>
    <w:p>
      <w:pPr>
        <w:pStyle w:val="972"/>
        <w:ind w:firstLine="480"/>
        <w:spacing w:line="360" w:lineRule="auto"/>
        <w:rPr>
          <w:rFonts w:hint="eastAsia" w:hAnsi="宋体" w:cs="宋体"/>
          <w:sz w:val="24"/>
          <w:szCs w:val="24"/>
          <w:highlight w:val="none"/>
        </w:rPr>
      </w:pPr>
      <w:r>
        <w:rPr>
          <w:rFonts w:hint="eastAsia" w:hAnsi="宋体" w:cs="宋体"/>
          <w:sz w:val="24"/>
          <w:szCs w:val="24"/>
          <w:highlight w:val="none"/>
        </w:rPr>
        <w:t xml:space="preserve">自本公告发布之日起</w:t>
      </w:r>
      <w:r>
        <w:rPr>
          <w:rFonts w:hAnsi="宋体" w:cs="宋体"/>
          <w:sz w:val="24"/>
          <w:szCs w:val="24"/>
          <w:highlight w:val="none"/>
          <w:lang w:val="en-US"/>
        </w:rPr>
        <w:t xml:space="preserve">5</w:t>
      </w:r>
      <w:r>
        <w:rPr>
          <w:rFonts w:hint="eastAsia" w:hAnsi="宋体" w:cs="宋体"/>
          <w:sz w:val="24"/>
          <w:szCs w:val="24"/>
          <w:highlight w:val="none"/>
        </w:rPr>
        <w:t xml:space="preserve">个工作日。</w:t>
      </w:r>
      <w:r>
        <w:rPr>
          <w:rFonts w:hint="eastAsia" w:hAnsi="宋体" w:cs="宋体"/>
          <w:sz w:val="24"/>
          <w:szCs w:val="24"/>
          <w:highlight w:val="none"/>
        </w:rPr>
      </w:r>
      <w:r/>
    </w:p>
    <w:p>
      <w:pPr>
        <w:pStyle w:val="972"/>
        <w:ind w:firstLine="482"/>
        <w:spacing w:line="360" w:lineRule="auto"/>
        <w:rPr>
          <w:rFonts w:hint="eastAsia" w:hAnsi="宋体" w:cs="宋体"/>
          <w:b/>
          <w:sz w:val="24"/>
          <w:szCs w:val="24"/>
          <w:highlight w:val="none"/>
        </w:rPr>
      </w:pPr>
      <w:r/>
      <w:bookmarkStart w:id="22" w:name="_Toc35393795"/>
      <w:r/>
      <w:bookmarkStart w:id="23" w:name="_Toc35393626"/>
      <w:r>
        <w:rPr>
          <w:rFonts w:hint="eastAsia" w:hAnsi="宋体" w:cs="宋体"/>
          <w:b/>
          <w:sz w:val="24"/>
          <w:szCs w:val="24"/>
          <w:highlight w:val="none"/>
          <w:lang w:val="en-US" w:eastAsia="zh-CN"/>
        </w:rPr>
        <w:t xml:space="preserve">七</w:t>
      </w:r>
      <w:r>
        <w:rPr>
          <w:rFonts w:hint="eastAsia" w:hAnsi="宋体" w:cs="宋体"/>
          <w:b/>
          <w:sz w:val="24"/>
          <w:szCs w:val="24"/>
          <w:highlight w:val="none"/>
        </w:rPr>
        <w:t xml:space="preserve">、其他补充事宜</w:t>
      </w:r>
      <w:bookmarkEnd w:id="22"/>
      <w:r/>
      <w:bookmarkEnd w:id="23"/>
      <w:r>
        <w:rPr>
          <w:rFonts w:hint="eastAsia" w:hAnsi="宋体" w:cs="宋体"/>
          <w:b/>
          <w:sz w:val="24"/>
          <w:szCs w:val="24"/>
          <w:highlight w:val="none"/>
        </w:rPr>
      </w:r>
      <w:r/>
    </w:p>
    <w:p>
      <w:pPr>
        <w:pStyle w:val="972"/>
        <w:ind w:firstLine="480"/>
        <w:jc w:val="left"/>
        <w:spacing w:line="360" w:lineRule="auto"/>
        <w:widowControl/>
        <w:rPr>
          <w:rFonts w:hint="eastAsia" w:ascii="宋体" w:hAnsi="宋体" w:eastAsia="宋体" w:cs="宋体"/>
          <w:sz w:val="24"/>
          <w:highlight w:val="none"/>
        </w:rPr>
        <w:outlineLvl w:val="0"/>
      </w:pPr>
      <w:r>
        <w:rPr>
          <w:rFonts w:hint="eastAsia" w:hAnsi="宋体" w:cs="宋体"/>
          <w:bCs/>
          <w:sz w:val="24"/>
          <w:szCs w:val="24"/>
          <w:highlight w:val="none"/>
        </w:rPr>
        <w:t xml:space="preserve">1. </w:t>
      </w:r>
      <w:r>
        <w:rPr>
          <w:rFonts w:hint="eastAsia" w:ascii="宋体" w:hAnsi="宋体" w:eastAsia="宋体" w:cs="宋体"/>
          <w:sz w:val="24"/>
          <w:highlight w:val="none"/>
        </w:rPr>
        <w:t xml:space="preserve">本公告同时在江苏省政府采购网、苏州市政府采购网、中国政府采购网上发布。</w:t>
      </w:r>
      <w:r>
        <w:rPr>
          <w:rFonts w:hint="eastAsia" w:ascii="宋体" w:hAnsi="宋体" w:eastAsia="宋体" w:cs="宋体"/>
          <w:sz w:val="24"/>
          <w:highlight w:val="none"/>
        </w:rPr>
      </w:r>
      <w:r/>
    </w:p>
    <w:p>
      <w:pPr>
        <w:pStyle w:val="972"/>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2. 苏州市财政局政府采购监督电话：0512-68616651。</w:t>
      </w:r>
      <w:r>
        <w:rPr>
          <w:rFonts w:hint="eastAsia" w:hAnsi="宋体" w:cs="宋体"/>
          <w:bCs/>
          <w:sz w:val="24"/>
          <w:szCs w:val="24"/>
          <w:highlight w:val="none"/>
        </w:rPr>
      </w:r>
      <w:r/>
    </w:p>
    <w:p>
      <w:pPr>
        <w:pStyle w:val="972"/>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3. </w:t>
      </w:r>
      <w:bookmarkStart w:id="24" w:name="_Toc28359008"/>
      <w:r/>
      <w:bookmarkStart w:id="25" w:name="_Toc35393627"/>
      <w:r/>
      <w:bookmarkStart w:id="26" w:name="_Toc35393796"/>
      <w:r/>
      <w:bookmarkStart w:id="27" w:name="_Toc28359085"/>
      <w:r>
        <w:rPr>
          <w:rFonts w:hint="eastAsia" w:hAnsi="宋体" w:cs="宋体"/>
          <w:bCs/>
          <w:sz w:val="24"/>
          <w:szCs w:val="24"/>
          <w:highlight w:val="none"/>
        </w:rPr>
        <w:t xml:space="preserve">供应商投标（响应）文件‘机器码一致’将其作为无效投标情形处理。</w:t>
      </w:r>
      <w:r>
        <w:rPr>
          <w:rFonts w:hint="eastAsia" w:hAnsi="宋体" w:cs="宋体"/>
          <w:bCs/>
          <w:sz w:val="24"/>
          <w:szCs w:val="24"/>
          <w:highlight w:val="none"/>
        </w:rPr>
      </w:r>
      <w:r/>
    </w:p>
    <w:p>
      <w:pPr>
        <w:pStyle w:val="972"/>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4.供应商中标后须提供与电子响应文件完全一致的纸质文件四套，其中正本一套，副本三套，以中文为准，装订成册并由供应商加盖企业公章及法定代表人签章（或签字）或其授权代表签字（或签章）。</w:t>
      </w:r>
      <w:r>
        <w:rPr>
          <w:rFonts w:hint="eastAsia" w:hAnsi="宋体" w:cs="宋体"/>
          <w:bCs/>
          <w:sz w:val="24"/>
          <w:szCs w:val="24"/>
          <w:highlight w:val="none"/>
        </w:rPr>
      </w:r>
      <w:r/>
    </w:p>
    <w:p>
      <w:pPr>
        <w:pStyle w:val="972"/>
        <w:ind w:firstLine="480"/>
        <w:jc w:val="left"/>
        <w:spacing w:line="360" w:lineRule="auto"/>
        <w:widowControl/>
        <w:rPr>
          <w:rFonts w:hint="eastAsia"/>
          <w:highlight w:val="none"/>
        </w:rPr>
        <w:outlineLvl w:val="0"/>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highlight w:val="none"/>
        </w:rPr>
      </w:r>
      <w:r/>
    </w:p>
    <w:p>
      <w:pPr>
        <w:pStyle w:val="972"/>
        <w:ind w:firstLine="480"/>
        <w:jc w:val="left"/>
        <w:spacing w:line="360" w:lineRule="auto"/>
        <w:widowControl/>
        <w:rPr>
          <w:rFonts w:hint="eastAsia" w:hAnsi="宋体" w:cs="宋体"/>
          <w:b/>
          <w:sz w:val="24"/>
          <w:szCs w:val="24"/>
          <w:highlight w:val="none"/>
        </w:rPr>
      </w:pPr>
      <w:r>
        <w:rPr>
          <w:rFonts w:hint="eastAsia" w:hAnsi="宋体" w:cs="宋体"/>
          <w:b/>
          <w:sz w:val="24"/>
          <w:szCs w:val="24"/>
          <w:highlight w:val="none"/>
          <w:lang w:val="en-US" w:eastAsia="zh-CN"/>
        </w:rPr>
        <w:t xml:space="preserve">八</w:t>
      </w:r>
      <w:r>
        <w:rPr>
          <w:rFonts w:hint="eastAsia" w:hAnsi="宋体" w:cs="宋体"/>
          <w:b/>
          <w:sz w:val="24"/>
          <w:szCs w:val="24"/>
          <w:highlight w:val="none"/>
        </w:rPr>
        <w:t xml:space="preserve">、对本次招标提出询问，请按以下方式联系。</w:t>
      </w:r>
      <w:bookmarkEnd w:id="24"/>
      <w:r/>
      <w:bookmarkEnd w:id="25"/>
      <w:r/>
      <w:bookmarkEnd w:id="26"/>
      <w:r/>
      <w:bookmarkEnd w:id="27"/>
      <w:r>
        <w:rPr>
          <w:rFonts w:hint="eastAsia" w:hAnsi="宋体" w:cs="宋体"/>
          <w:b/>
          <w:sz w:val="24"/>
          <w:szCs w:val="24"/>
          <w:highlight w:val="none"/>
        </w:rPr>
      </w:r>
      <w:r/>
    </w:p>
    <w:p>
      <w:pPr>
        <w:pStyle w:val="972"/>
        <w:ind w:firstLine="480"/>
        <w:jc w:val="left"/>
        <w:spacing w:line="360" w:lineRule="auto"/>
        <w:widowControl/>
        <w:rPr>
          <w:rFonts w:hint="eastAsia" w:hAnsi="宋体" w:cs="宋体"/>
          <w:bCs/>
          <w:color w:val="000000"/>
          <w:sz w:val="24"/>
          <w:szCs w:val="24"/>
          <w:highlight w:val="none"/>
        </w:rPr>
      </w:pPr>
      <w:r/>
      <w:bookmarkStart w:id="28" w:name="_Toc28359075"/>
      <w:r/>
      <w:bookmarkStart w:id="29" w:name="_Toc28358998"/>
      <w:r/>
      <w:bookmarkStart w:id="30" w:name="_Toc35393617"/>
      <w:r/>
      <w:bookmarkStart w:id="31" w:name="_Toc35393786"/>
      <w:r>
        <w:rPr>
          <w:rFonts w:hint="eastAsia" w:hAnsi="宋体" w:cs="宋体"/>
          <w:bCs/>
          <w:sz w:val="24"/>
          <w:szCs w:val="24"/>
          <w:highlight w:val="none"/>
        </w:rPr>
        <w:t xml:space="preserve">1.</w:t>
      </w:r>
      <w:r>
        <w:rPr>
          <w:rFonts w:hint="eastAsia" w:hAnsi="宋体" w:cs="宋体"/>
          <w:bCs/>
          <w:color w:val="000000"/>
          <w:sz w:val="24"/>
          <w:szCs w:val="24"/>
          <w:highlight w:val="none"/>
          <w:lang w:eastAsia="zh-CN"/>
        </w:rPr>
        <w:t xml:space="preserve">采购方</w:t>
      </w:r>
      <w:r>
        <w:rPr>
          <w:rFonts w:hint="eastAsia" w:hAnsi="宋体" w:cs="宋体"/>
          <w:bCs/>
          <w:color w:val="000000"/>
          <w:sz w:val="24"/>
          <w:szCs w:val="24"/>
          <w:highlight w:val="none"/>
        </w:rPr>
        <w:t xml:space="preserve">信息</w:t>
      </w:r>
      <w:bookmarkEnd w:id="28"/>
      <w:r/>
      <w:bookmarkEnd w:id="29"/>
      <w:r/>
      <w:bookmarkEnd w:id="30"/>
      <w:r/>
      <w:bookmarkEnd w:id="31"/>
      <w:r>
        <w:rPr>
          <w:rFonts w:hint="eastAsia" w:hAnsi="宋体" w:cs="宋体"/>
          <w:bCs/>
          <w:color w:val="000000"/>
          <w:sz w:val="24"/>
          <w:szCs w:val="24"/>
          <w:highlight w:val="none"/>
        </w:rPr>
      </w:r>
      <w:r/>
    </w:p>
    <w:p>
      <w:pPr>
        <w:pStyle w:val="972"/>
        <w:ind w:firstLine="480"/>
        <w:jc w:val="left"/>
        <w:spacing w:line="360" w:lineRule="auto"/>
        <w:widowControl/>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名称：</w:t>
      </w:r>
      <w:r>
        <w:rPr>
          <w:rFonts w:hint="eastAsia" w:hAnsi="宋体" w:cs="宋体"/>
          <w:bCs/>
          <w:color w:val="000000"/>
          <w:sz w:val="24"/>
          <w:szCs w:val="24"/>
          <w:highlight w:val="none"/>
          <w:lang w:eastAsia="zh-CN"/>
        </w:rPr>
        <w:t xml:space="preserve">苏州市公安局</w:t>
      </w:r>
      <w:r>
        <w:rPr>
          <w:rFonts w:hint="eastAsia" w:hAnsi="宋体" w:eastAsia="宋体" w:cs="宋体"/>
          <w:bCs/>
          <w:color w:val="000000"/>
          <w:sz w:val="24"/>
          <w:szCs w:val="24"/>
          <w:highlight w:val="none"/>
        </w:rPr>
      </w:r>
      <w:r/>
    </w:p>
    <w:p>
      <w:pPr>
        <w:pStyle w:val="972"/>
        <w:ind w:firstLine="480"/>
        <w:jc w:val="left"/>
        <w:spacing w:line="360" w:lineRule="auto"/>
        <w:widowControl/>
        <w:rPr>
          <w:rFonts w:hint="eastAsia" w:hAnsi="宋体" w:cs="宋体"/>
          <w:color w:val="000000"/>
          <w:highlight w:val="none"/>
          <w:lang w:eastAsia="zh-CN"/>
        </w:rPr>
      </w:pPr>
      <w:r>
        <w:rPr>
          <w:rFonts w:hint="eastAsia" w:hAnsi="宋体" w:cs="宋体"/>
          <w:color w:val="000000"/>
          <w:sz w:val="24"/>
          <w:szCs w:val="24"/>
          <w:highlight w:val="none"/>
          <w:lang w:eastAsia="zh-CN"/>
        </w:rPr>
        <w:t xml:space="preserve">地  址：苏州市人民路3998号</w:t>
      </w:r>
      <w:r>
        <w:rPr>
          <w:rFonts w:hint="eastAsia" w:hAnsi="宋体" w:cs="宋体"/>
          <w:color w:val="000000"/>
          <w:highlight w:val="none"/>
          <w:lang w:eastAsia="zh-CN"/>
        </w:rPr>
      </w:r>
      <w:r/>
    </w:p>
    <w:p>
      <w:pPr>
        <w:pStyle w:val="972"/>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联系人：吴杰</w:t>
      </w:r>
      <w:r>
        <w:rPr>
          <w:rFonts w:hint="eastAsia" w:hAnsi="宋体" w:cs="宋体"/>
          <w:bCs/>
          <w:color w:val="000000"/>
          <w:sz w:val="24"/>
          <w:szCs w:val="24"/>
          <w:highlight w:val="none"/>
        </w:rPr>
      </w:r>
      <w:r/>
    </w:p>
    <w:p>
      <w:pPr>
        <w:pStyle w:val="972"/>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联系电话：0512-65111701</w:t>
      </w:r>
      <w:r>
        <w:rPr>
          <w:rFonts w:hint="eastAsia" w:hAnsi="宋体" w:cs="宋体"/>
          <w:bCs/>
          <w:color w:val="000000"/>
          <w:sz w:val="24"/>
          <w:szCs w:val="24"/>
          <w:highlight w:val="none"/>
        </w:rPr>
      </w:r>
      <w:r/>
    </w:p>
    <w:p>
      <w:pPr>
        <w:pStyle w:val="972"/>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2.代理机构联系方式</w:t>
      </w:r>
      <w:r>
        <w:rPr>
          <w:rFonts w:hint="eastAsia" w:hAnsi="宋体" w:cs="宋体"/>
          <w:bCs/>
          <w:color w:val="000000"/>
          <w:sz w:val="24"/>
          <w:szCs w:val="24"/>
          <w:highlight w:val="none"/>
        </w:rPr>
      </w:r>
      <w:r/>
    </w:p>
    <w:p>
      <w:pPr>
        <w:pStyle w:val="972"/>
        <w:ind w:firstLine="480"/>
        <w:jc w:val="left"/>
        <w:spacing w:line="36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名称：</w:t>
      </w:r>
      <w:r>
        <w:rPr>
          <w:rFonts w:hint="eastAsia" w:hAnsi="宋体" w:cs="宋体"/>
          <w:color w:val="000000"/>
          <w:sz w:val="24"/>
          <w:szCs w:val="24"/>
          <w:highlight w:val="none"/>
          <w:lang w:eastAsia="zh-CN"/>
        </w:rPr>
        <w:t xml:space="preserve">苏州骏捷建设管理咨询有限公司</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72"/>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地 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 w:val="24"/>
          <w:szCs w:val="24"/>
          <w:highlight w:val="none"/>
        </w:rPr>
      </w:r>
      <w:r/>
    </w:p>
    <w:p>
      <w:pPr>
        <w:pStyle w:val="972"/>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联系人：</w:t>
      </w:r>
      <w:r>
        <w:rPr>
          <w:rFonts w:hint="eastAsia" w:hAnsi="宋体" w:cs="宋体"/>
          <w:color w:val="000000"/>
          <w:sz w:val="24"/>
          <w:szCs w:val="24"/>
          <w:highlight w:val="none"/>
          <w:lang w:eastAsia="zh-CN"/>
        </w:rPr>
        <w:t xml:space="preserve">杨喻婷、杨易、庞坤</w:t>
      </w:r>
      <w:r>
        <w:rPr>
          <w:rFonts w:hint="eastAsia" w:hAnsi="宋体" w:eastAsia="宋体" w:cs="宋体"/>
          <w:color w:val="000000"/>
          <w:sz w:val="24"/>
          <w:szCs w:val="24"/>
          <w:highlight w:val="none"/>
        </w:rPr>
      </w:r>
      <w:r/>
    </w:p>
    <w:p>
      <w:pPr>
        <w:pStyle w:val="972"/>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联系方式：</w:t>
      </w:r>
      <w:r>
        <w:rPr>
          <w:rFonts w:hint="eastAsia" w:hAnsi="宋体" w:cs="宋体"/>
          <w:color w:val="000000"/>
          <w:sz w:val="24"/>
          <w:szCs w:val="24"/>
          <w:highlight w:val="none"/>
          <w:lang w:eastAsia="zh-CN"/>
        </w:rPr>
        <w:t xml:space="preserve">0512-65954780</w:t>
      </w:r>
      <w:r>
        <w:rPr>
          <w:rFonts w:hint="eastAsia" w:hAnsi="宋体" w:eastAsia="宋体" w:cs="宋体"/>
          <w:color w:val="000000"/>
          <w:sz w:val="24"/>
          <w:szCs w:val="24"/>
          <w:highlight w:val="none"/>
        </w:rPr>
      </w:r>
      <w:r/>
    </w:p>
    <w:p>
      <w:pPr>
        <w:pStyle w:val="972"/>
        <w:rPr>
          <w:rFonts w:hAnsi="宋体" w:cs="宋体"/>
          <w:b/>
          <w:sz w:val="24"/>
          <w:szCs w:val="24"/>
          <w:highlight w:val="none"/>
        </w:rPr>
      </w:pPr>
      <w:r>
        <w:rPr>
          <w:rFonts w:hint="eastAsia" w:hAnsi="宋体" w:cs="宋体"/>
          <w:b/>
          <w:sz w:val="24"/>
          <w:szCs w:val="24"/>
          <w:highlight w:val="none"/>
        </w:rPr>
        <w:br w:type="page" w:clear="all"/>
      </w:r>
      <w:r>
        <w:rPr>
          <w:rFonts w:hAnsi="宋体" w:cs="宋体"/>
          <w:b/>
          <w:sz w:val="24"/>
          <w:szCs w:val="24"/>
          <w:highlight w:val="none"/>
        </w:rPr>
      </w:r>
      <w:r/>
    </w:p>
    <w:p>
      <w:pPr>
        <w:pStyle w:val="972"/>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第二章投标单位须知</w:t>
      </w:r>
      <w:r>
        <w:rPr>
          <w:rFonts w:hAnsi="宋体" w:cs="宋体"/>
          <w:b/>
          <w:color w:val="000000"/>
          <w:sz w:val="36"/>
          <w:szCs w:val="36"/>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一、说明和释义</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 说明</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  本招标文件仅适用于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组织的招标活动。</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  本次招标活动及因本次招标产生的合同受中国法律制约和保护。</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1.3  本招标文件的解释权属于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 词语释义</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  采购代理机构：在委托人授权范围内具体组织实施招标活动的法人。</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  投标单位：指投标招标、参加投标竞争的法人、其他组织或自然人。</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  响应：投标单位根据采购代理机构发布的招标文件，编制投标文件并按规定投标的行为。</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2.5  甲方（采购方）：合同中明确规定的实际购买货物和服务的法人、行政事业、团体组织。</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2.6  乙方（供应商）：合同中规定的向采购方提供货物和服务的。</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2.7  伴随服务：根据合同规定乙方应承担的与提供服务有关的辅助服务。</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2.8  知识产权：指专利权、商标权、著作权等无形财产专有权的统称。</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  天：日历日。</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2.10  </w:t>
      </w:r>
      <w:r>
        <w:rPr>
          <w:rFonts w:hint="eastAsia" w:hAnsi="宋体" w:eastAsia="宋体" w:cs="宋体"/>
          <w:color w:val="000000"/>
          <w:szCs w:val="24"/>
          <w:highlight w:val="none"/>
          <w:lang w:val="en-US" w:eastAsia="zh-CN"/>
        </w:rPr>
        <w:t xml:space="preserve">服务</w:t>
      </w:r>
      <w:r>
        <w:rPr>
          <w:rFonts w:hint="eastAsia" w:hAnsi="宋体" w:eastAsia="宋体" w:cs="宋体"/>
          <w:color w:val="000000"/>
          <w:szCs w:val="24"/>
          <w:highlight w:val="none"/>
        </w:rPr>
        <w:t xml:space="preserve">地点：合同中明确约定的乙方提交的货物和服务最终到达地点。</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2.11 合同价款：根据合同规定，乙方在正确地履行合同义务后甲方应支付乙方的价款。</w:t>
      </w:r>
      <w:r>
        <w:rPr>
          <w:rFonts w:hAnsi="宋体" w:eastAsia="宋体" w:cs="宋体"/>
          <w:color w:val="000000"/>
          <w:szCs w:val="24"/>
          <w:highlight w:val="none"/>
        </w:rPr>
      </w:r>
      <w:r/>
    </w:p>
    <w:p>
      <w:pPr>
        <w:pStyle w:val="1204"/>
        <w:ind w:firstLine="0"/>
        <w:spacing w:line="360" w:lineRule="auto"/>
        <w:widowControl/>
        <w:rPr>
          <w:rFonts w:hAnsi="宋体" w:eastAsia="宋体" w:cs="宋体"/>
          <w:color w:val="000000"/>
          <w:szCs w:val="24"/>
          <w:highlight w:val="none"/>
        </w:rPr>
      </w:pPr>
      <w:r>
        <w:rPr>
          <w:rFonts w:hint="eastAsia" w:hAnsi="宋体" w:eastAsia="宋体" w:cs="宋体"/>
          <w:color w:val="000000"/>
          <w:szCs w:val="24"/>
          <w:highlight w:val="none"/>
        </w:rPr>
        <w:t xml:space="preserve">2.12 产地：货物开采、生长、生产、最终制造、加工或提供服务的来源地。</w:t>
      </w:r>
      <w:r>
        <w:rPr>
          <w:rFonts w:hAnsi="宋体" w:eastAsia="宋体" w:cs="宋体"/>
          <w:color w:val="000000"/>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2.13 不可抗力：不能预见、不能避免并且不能克服的客观情况。</w:t>
      </w:r>
      <w:r>
        <w:rPr>
          <w:rFonts w:hAnsi="宋体" w:cs="宋体"/>
          <w:color w:val="000000"/>
          <w:sz w:val="24"/>
          <w:szCs w:val="24"/>
          <w:highlight w:val="none"/>
        </w:rPr>
      </w:r>
      <w:r/>
    </w:p>
    <w:p>
      <w:pPr>
        <w:pStyle w:val="972"/>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2.14实质响应：</w:t>
      </w:r>
      <w:r>
        <w:rPr>
          <w:rFonts w:hint="eastAsia" w:hAnsi="宋体" w:cs="宋体"/>
          <w:bCs/>
          <w:color w:val="000000"/>
          <w:sz w:val="24"/>
          <w:szCs w:val="24"/>
          <w:highlight w:val="none"/>
          <w:lang w:val="zh-CN"/>
        </w:rPr>
        <w:t xml:space="preserve">满足有关本项目服务的具体要求，包括服务内容、履行期限、履行地点和方式、违约责任和解决争议方法等要求。</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2.15书面形式：指书面文字、合同书、信件和传真等可以有形地表现所载内容的形式。</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2.16小型企业且提供自有服务的，视同为小型企业。微型企业且提供自有服务的，视同为微型企业。</w:t>
      </w:r>
      <w:r>
        <w:rPr>
          <w:rFonts w:hint="eastAsia" w:hAnsi="宋体" w:cs="宋体"/>
          <w:bCs/>
          <w:color w:val="000000"/>
          <w:sz w:val="24"/>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二、投标单位</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 合格投标单位的范围</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（一）一般条件：</w:t>
      </w:r>
      <w:r>
        <w:rPr>
          <w:rFonts w:hAnsi="宋体" w:cs="宋体"/>
          <w:b/>
          <w:color w:val="000000"/>
          <w:sz w:val="24"/>
          <w:szCs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3.1 具有独立承担民事责任的能力。</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3.2 具有良好的商业信誉和健全的财务会计制度。</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3.3 具有履行合同所必须的设备和专业技术能力。</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3.4 有依法缴纳税收和社会保障基金的良好记录。</w:t>
      </w:r>
      <w:r>
        <w:rPr>
          <w:rFonts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highlight w:val="none"/>
        </w:rPr>
        <w:t xml:space="preserve">3.5 参加政府采购活动前三年内，在经营活动中没有重大违法记录。</w:t>
      </w:r>
      <w:r>
        <w:rPr>
          <w:rFonts w:hint="eastAsia"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3.6法律、行政法规规定的其他条件。</w:t>
      </w:r>
      <w:r>
        <w:rPr>
          <w:rFonts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highlight w:val="none"/>
        </w:rPr>
        <w:t xml:space="preserve">3.7本项目不接受联合投标。</w:t>
      </w:r>
      <w:r>
        <w:rPr>
          <w:rFonts w:hint="eastAsia"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3.8落实政府采购政策需满足的资格要求：根据《政府采购促进中小企业发展管理办法》的相关规定，本项目专门面向中小企业，所属行业为</w:t>
      </w:r>
      <w:r>
        <w:rPr>
          <w:rFonts w:hint="eastAsia" w:hAnsi="宋体" w:cs="宋体"/>
          <w:color w:val="000000"/>
          <w:sz w:val="24"/>
          <w:highlight w:val="none"/>
          <w:lang w:val="en-US" w:eastAsia="zh-CN"/>
        </w:rPr>
        <w:t xml:space="preserve">租赁和商务服务（标段一）；软件和信息技术服务业（标段二）</w:t>
      </w:r>
      <w:r>
        <w:rPr>
          <w:rFonts w:hint="eastAsia" w:hAnsi="宋体" w:cs="宋体"/>
          <w:color w:val="000000"/>
          <w:sz w:val="24"/>
          <w:highlight w:val="none"/>
        </w:rPr>
        <w:t xml:space="preserve">，供应商应为中小微企业、监狱企业、残疾人福利性单位。 </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注：单位法定代表人为同一人或者存在控股、管理关系的不同单位，不得参加同一类别投标或者未划分类别的同一招标项目投标。</w:t>
      </w:r>
      <w:r>
        <w:rPr>
          <w:rFonts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3.9</w:t>
      </w:r>
      <w:r>
        <w:rPr>
          <w:rFonts w:hint="eastAsia" w:hAnsi="宋体" w:cs="宋体"/>
          <w:color w:val="000000"/>
          <w:sz w:val="24"/>
          <w:highlight w:val="none"/>
        </w:rPr>
        <w:t xml:space="preserve">本项目的特定资格要求：</w:t>
      </w:r>
      <w:r>
        <w:rPr>
          <w:rFonts w:hint="eastAsia"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highlight w:val="none"/>
        </w:rPr>
        <w:t xml:space="preserve">标段一：</w:t>
      </w:r>
      <w:r>
        <w:rPr>
          <w:rFonts w:hint="eastAsia" w:hAnsi="宋体" w:cs="宋体"/>
          <w:color w:val="000000"/>
          <w:sz w:val="24"/>
          <w:highlight w:val="none"/>
          <w:lang w:eastAsia="zh-CN"/>
        </w:rPr>
        <w:t xml:space="preserve">投标单位</w:t>
      </w:r>
      <w:r>
        <w:rPr>
          <w:rFonts w:hint="eastAsia" w:hAnsi="宋体" w:cs="宋体"/>
          <w:color w:val="000000"/>
          <w:sz w:val="24"/>
          <w:highlight w:val="none"/>
        </w:rPr>
        <w:t xml:space="preserve">具有财政部门颁发的《会计师事务所执业证书》</w:t>
      </w:r>
      <w:r>
        <w:rPr>
          <w:rFonts w:hint="eastAsia"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highlight w:val="none"/>
        </w:rPr>
        <w:t xml:space="preserve">标段二：无</w:t>
      </w:r>
      <w:r>
        <w:rPr>
          <w:rFonts w:hint="eastAsia" w:hAnsi="宋体" w:cs="宋体"/>
          <w:color w:val="000000"/>
          <w:sz w:val="24"/>
          <w:highlight w:val="none"/>
        </w:rPr>
      </w:r>
      <w:r/>
    </w:p>
    <w:p>
      <w:pPr>
        <w:pStyle w:val="972"/>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4. 投标委托</w:t>
      </w:r>
      <w:r>
        <w:rPr>
          <w:rFonts w:hint="eastAsia" w:hAnsi="宋体" w:cs="宋体"/>
          <w:b/>
          <w:bCs/>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4.1 如投标单位代表不是法定代表人，须持有《法定代表人授权委托书》（格式见附件）。</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5. 投标费用</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5.1 无论投标过程中的做法和结果如何，投标单位自行承担所有与参加投标有关的全部费用。</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6. 联合投标</w:t>
      </w:r>
      <w:r>
        <w:rPr>
          <w:rFonts w:hAnsi="宋体" w:cs="宋体"/>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6.1 本项目不接受联合投标。</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三、招标文件的说明</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7. 招标文件</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7.1招标文件由招标文件总目录所列内容组成。投标单位应详细阅读招标文件的全部内容。不按招标文件的要求提供的投标文件和资料，可能导致投标被拒绝。</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8. 招标文件的澄清</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9. 招标文件的修改</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9.1在投标截止时间前，招标代理人无论出于自己的考虑，还是出于对投标单位提问的澄清，均可对招标文件用补充文件的方式进行修改。</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9.2招标代理人对招标文件的修改在政府采购信息发布媒体上发布更正公告。更正公告将作为招标文件的组成部分，对所有投标单位具有约束力。</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color w:val="000000"/>
          <w:sz w:val="24"/>
          <w:szCs w:val="24"/>
          <w:highlight w:val="none"/>
        </w:rPr>
      </w:r>
      <w:r/>
    </w:p>
    <w:p>
      <w:pPr>
        <w:pStyle w:val="97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10. 质疑</w:t>
      </w:r>
      <w:r>
        <w:rPr>
          <w:rFonts w:hint="eastAsia" w:hAnsi="宋体" w:cs="宋体"/>
          <w:b/>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.4供应商如对本项目提出质疑须在法定质疑期内一次性提出针对同一采购程序环节的质疑。</w:t>
      </w:r>
      <w:r>
        <w:rPr>
          <w:rFonts w:hint="eastAsia" w:hAnsi="宋体" w:cs="宋体"/>
          <w:bCs/>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.5接受质疑函的方式：当场送达或邮寄方式。</w:t>
      </w:r>
      <w:r>
        <w:rPr>
          <w:rFonts w:hint="eastAsia" w:hAnsi="宋体" w:cs="宋体"/>
          <w:bCs/>
          <w:color w:val="000000"/>
          <w:sz w:val="24"/>
          <w:szCs w:val="24"/>
          <w:highlight w:val="none"/>
        </w:rPr>
      </w:r>
      <w:r/>
    </w:p>
    <w:p>
      <w:pPr>
        <w:pStyle w:val="972"/>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.6联系单位：</w:t>
      </w:r>
      <w:r>
        <w:rPr>
          <w:rFonts w:hint="eastAsia" w:hAnsi="宋体" w:cs="宋体"/>
          <w:color w:val="000000"/>
          <w:sz w:val="24"/>
          <w:szCs w:val="24"/>
          <w:highlight w:val="none"/>
          <w:lang w:eastAsia="zh-CN"/>
        </w:rPr>
        <w:t xml:space="preserve">苏州骏捷建设管理咨询有限公司</w:t>
      </w:r>
      <w:r>
        <w:rPr>
          <w:rFonts w:hint="eastAsia" w:hAnsi="宋体" w:eastAsia="宋体" w:cs="宋体"/>
          <w:bCs/>
          <w:color w:val="000000"/>
          <w:sz w:val="24"/>
          <w:szCs w:val="24"/>
          <w:highlight w:val="none"/>
        </w:rPr>
      </w:r>
      <w:r/>
    </w:p>
    <w:p>
      <w:pPr>
        <w:pStyle w:val="97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.7收件人：</w:t>
      </w:r>
      <w:r>
        <w:rPr>
          <w:rFonts w:hint="eastAsia" w:hAnsi="宋体" w:cs="宋体"/>
          <w:color w:val="000000"/>
          <w:sz w:val="24"/>
          <w:szCs w:val="24"/>
          <w:highlight w:val="none"/>
          <w:lang w:eastAsia="zh-CN"/>
        </w:rPr>
        <w:t xml:space="preserve">杨喻婷、杨易、庞坤</w:t>
      </w:r>
      <w:r>
        <w:rPr>
          <w:rFonts w:hint="eastAsia" w:hAnsi="宋体" w:cs="宋体"/>
          <w:bCs/>
          <w:color w:val="000000"/>
          <w:sz w:val="24"/>
          <w:szCs w:val="24"/>
          <w:highlight w:val="none"/>
        </w:rPr>
      </w:r>
      <w:r/>
    </w:p>
    <w:p>
      <w:pPr>
        <w:pStyle w:val="972"/>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.8联系电话：</w:t>
      </w:r>
      <w:r>
        <w:rPr>
          <w:rFonts w:hint="eastAsia" w:hAnsi="宋体" w:cs="宋体"/>
          <w:color w:val="000000"/>
          <w:sz w:val="24"/>
          <w:szCs w:val="24"/>
          <w:highlight w:val="none"/>
          <w:lang w:eastAsia="zh-CN"/>
        </w:rPr>
        <w:t xml:space="preserve">0512-65954780</w:t>
      </w:r>
      <w:r>
        <w:rPr>
          <w:rFonts w:hint="eastAsia" w:hAnsi="宋体" w:eastAsia="宋体" w:cs="宋体"/>
          <w:bCs/>
          <w:color w:val="000000"/>
          <w:sz w:val="24"/>
          <w:szCs w:val="24"/>
          <w:highlight w:val="none"/>
        </w:rPr>
      </w:r>
      <w:r/>
    </w:p>
    <w:p>
      <w:pPr>
        <w:pStyle w:val="972"/>
        <w:rPr>
          <w:rFonts w:hint="eastAsia" w:hAnsi="宋体" w:eastAsia="宋体" w:cs="宋体"/>
          <w:color w:val="000000"/>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.9通讯地址：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四、投标文件说明</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11. 投标文件计量单位和使用文字</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11.1 投标文件中所使用的计量单位，除招标文件中有特殊要求外，应采用国家法定计量单位。</w:t>
      </w:r>
      <w:r>
        <w:rPr>
          <w:rFonts w:hAnsi="宋体" w:eastAsia="宋体" w:cs="宋体"/>
          <w:color w:val="000000"/>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12. 投标文件的组成和顺序</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 投标书一（报价）：</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 法定代表人授权委托书；</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12.1.2 投标函；</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12.1.3 关于资格声明函（见格式）；</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12.1.4投标人营业执照副本复印件；</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12.1.5投标人法定代表人身份证明；</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12.1.6投标人被授权人身份证明；</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12.1.7开标一览表(统一格式，用于唱标)；</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12.1.8投标报价表；</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12.1.9投标单位为中小型企业，须提供中小型企业证明文件；</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12.1.10 参加政府采购活动前三年内，在经营活动中没有重大违法记录；</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 投标书二（资格、技术及相关文件部分）：</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 关于资格声明函（见格式）；</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12.2.2 投标人营业执照副本复印件；</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12.2.3 投标人法定代表人身份证明；</w:t>
      </w:r>
      <w:r>
        <w:rPr>
          <w:rFonts w:hAnsi="宋体" w:cs="宋体"/>
          <w:color w:val="000000"/>
          <w:sz w:val="24"/>
          <w:szCs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12.2.4投标人被授权人身份证明；</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12.2.6履行合同所必备的设备和专业技术能力的证明材料。（完成本项目所使用的设备的购置合同或发票、本项目服务人员情况介绍和用工合同等证明材料）；</w:t>
      </w:r>
      <w:r>
        <w:rPr>
          <w:rFonts w:hAnsi="宋体" w:cs="宋体"/>
          <w:color w:val="000000"/>
          <w:sz w:val="24"/>
          <w:highlight w:val="none"/>
        </w:rPr>
      </w:r>
      <w:r/>
    </w:p>
    <w:p>
      <w:pPr>
        <w:pStyle w:val="972"/>
        <w:spacing w:line="360" w:lineRule="auto"/>
        <w:rPr>
          <w:rFonts w:hAnsi="宋体" w:cs="宋体"/>
          <w:color w:val="000000"/>
          <w:sz w:val="24"/>
          <w:highlight w:val="none"/>
        </w:rPr>
      </w:pPr>
      <w:r>
        <w:rPr>
          <w:rFonts w:hint="eastAsia" w:hAnsi="宋体" w:cs="宋体"/>
          <w:color w:val="000000"/>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Ansi="宋体" w:cs="宋体"/>
          <w:color w:val="000000"/>
          <w:sz w:val="24"/>
          <w:highlight w:val="none"/>
        </w:rPr>
      </w:r>
      <w:r/>
    </w:p>
    <w:p>
      <w:pPr>
        <w:pStyle w:val="972"/>
        <w:spacing w:line="360" w:lineRule="auto"/>
        <w:rPr>
          <w:rFonts w:hint="eastAsia" w:hAnsi="宋体" w:cs="宋体"/>
          <w:color w:val="000000"/>
          <w:sz w:val="24"/>
          <w:highlight w:val="none"/>
        </w:rPr>
      </w:pPr>
      <w:r>
        <w:rPr>
          <w:rFonts w:hint="eastAsia" w:hAnsi="宋体" w:cs="宋体"/>
          <w:color w:val="000000"/>
          <w:sz w:val="24"/>
          <w:szCs w:val="22"/>
          <w:highlight w:val="none"/>
        </w:rPr>
        <w:t xml:space="preserve">12.2.8 参加本次招投标活动前三年内，在经营活动中没有重大违法记录；</w:t>
      </w:r>
      <w:r>
        <w:rPr>
          <w:rFonts w:hint="eastAsia" w:hAnsi="宋体" w:cs="宋体"/>
          <w:color w:val="000000"/>
          <w:sz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12.2.9特殊条件：</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标段一：</w:t>
      </w:r>
      <w:r>
        <w:rPr>
          <w:rFonts w:hint="eastAsia" w:hAnsi="宋体" w:cs="宋体"/>
          <w:color w:val="000000"/>
          <w:sz w:val="24"/>
          <w:szCs w:val="24"/>
          <w:highlight w:val="none"/>
          <w:lang w:eastAsia="zh-CN"/>
        </w:rPr>
        <w:t xml:space="preserve">投标单位</w:t>
      </w:r>
      <w:r>
        <w:rPr>
          <w:rFonts w:hint="eastAsia" w:hAnsi="宋体" w:cs="宋体"/>
          <w:color w:val="000000"/>
          <w:sz w:val="24"/>
          <w:szCs w:val="24"/>
          <w:highlight w:val="none"/>
        </w:rPr>
        <w:t xml:space="preserve">具有财政部门颁发的《会计师事务所执业证书》。</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标段二：无</w:t>
      </w:r>
      <w:r>
        <w:rPr>
          <w:rFonts w:hint="eastAsia" w:hAnsi="宋体" w:cs="宋体"/>
          <w:color w:val="000000"/>
          <w:sz w:val="24"/>
          <w:szCs w:val="24"/>
          <w:highlight w:val="none"/>
        </w:rPr>
      </w:r>
      <w:r/>
    </w:p>
    <w:p>
      <w:pPr>
        <w:pStyle w:val="972"/>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12.2.</w:t>
      </w:r>
      <w:r>
        <w:rPr>
          <w:rFonts w:hint="eastAsia" w:hAnsi="宋体" w:cs="宋体"/>
          <w:color w:val="000000"/>
          <w:sz w:val="24"/>
          <w:szCs w:val="24"/>
          <w:highlight w:val="none"/>
          <w:lang w:val="en-US" w:eastAsia="zh-CN"/>
        </w:rPr>
        <w:t xml:space="preserve">10</w:t>
      </w:r>
      <w:r>
        <w:rPr>
          <w:rFonts w:hint="eastAsia" w:hAnsi="宋体" w:cs="宋体"/>
          <w:color w:val="000000"/>
          <w:sz w:val="24"/>
          <w:szCs w:val="24"/>
          <w:highlight w:val="none"/>
        </w:rPr>
        <w:t xml:space="preserve">中小企业声明函</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12.2.1</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lang w:val="zh-CN"/>
        </w:rPr>
        <w:t xml:space="preserve">残疾人福利性单位声明函（如</w:t>
      </w:r>
      <w:r>
        <w:rPr>
          <w:rFonts w:hint="eastAsia" w:hAnsi="宋体" w:cs="宋体"/>
          <w:color w:val="000000"/>
          <w:sz w:val="24"/>
          <w:szCs w:val="24"/>
          <w:highlight w:val="none"/>
        </w:rPr>
        <w:t xml:space="preserve">有</w:t>
      </w:r>
      <w:r>
        <w:rPr>
          <w:rFonts w:hint="eastAsia" w:hAnsi="宋体" w:cs="宋体"/>
          <w:color w:val="000000"/>
          <w:sz w:val="24"/>
          <w:szCs w:val="24"/>
          <w:highlight w:val="none"/>
          <w:lang w:val="zh-CN"/>
        </w:rPr>
        <w:t xml:space="preserve">）；未提供视为非残疾人福利性单位，不视同小微企业，不享受残疾人福利性单位政策；</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12.2.1</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监狱企业证明材料（如有）；由省级以上监狱管理局、戒毒管理局（含新疆生产建设兵团）出具，未提供视为非监狱企业，不视同小微企业，不享受监狱企业政策；</w:t>
      </w:r>
      <w:r>
        <w:rPr>
          <w:rFonts w:hint="eastAsia"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w:t>
      </w: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rPr>
        <w:t xml:space="preserve">采购代理机构在招标文件或补充文件中要求的证书、文件等资料；</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12.3 投标文件组成要求</w:t>
      </w:r>
      <w:r>
        <w:rPr>
          <w:rFonts w:hAnsi="宋体" w:cs="宋体"/>
          <w:color w:val="000000"/>
          <w:sz w:val="24"/>
          <w:szCs w:val="24"/>
          <w:highlight w:val="none"/>
        </w:rPr>
      </w:r>
      <w:r/>
    </w:p>
    <w:p>
      <w:pPr>
        <w:pStyle w:val="1204"/>
        <w:ind w:left="1"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12.3.1投标人必须提交“12.1、12.2.1-12.2.</w:t>
      </w:r>
      <w:r>
        <w:rPr>
          <w:rFonts w:hint="eastAsia" w:hAnsi="宋体" w:eastAsia="宋体" w:cs="宋体"/>
          <w:color w:val="000000"/>
          <w:szCs w:val="24"/>
          <w:highlight w:val="none"/>
          <w:lang w:val="en-US" w:eastAsia="zh-CN"/>
        </w:rPr>
        <w:t xml:space="preserve">10</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的全部内容的资料，否则，投标文件将因未实质响应招标文件而被拒绝；</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12.3.2 投标人所提交的“12.2”其他内容的完整与否，将直接影响投标人的评分。</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13. 投标文件编制说明</w:t>
      </w:r>
      <w:r>
        <w:rPr>
          <w:rFonts w:hAnsi="宋体" w:cs="宋体"/>
          <w:b/>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13.2 </w:t>
      </w:r>
      <w:r>
        <w:rPr>
          <w:rFonts w:hint="eastAsia" w:hAnsi="宋体" w:cs="宋体"/>
          <w:color w:val="000000"/>
          <w:sz w:val="24"/>
          <w:szCs w:val="24"/>
          <w:highlight w:val="none"/>
          <w:lang w:val="zh-CN"/>
        </w:rPr>
        <w:t xml:space="preserve">《开标一览表》为唱标的内容，要求按格式填写，统一规范，不得自行增减内容。</w:t>
      </w:r>
      <w:r>
        <w:rPr>
          <w:rFonts w:hint="eastAsia"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14. 对本次投标的详细说明的编制</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14.1  对本次投标的详细说明由投标单位视各自的情况自行编制。</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  对本次投标的详细说明可以包含(但不限于)以下内容：</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14.2.1投标单位提出的合理化建议或对招标文件的投标偏离说明（技术和商务）；</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15. 投标报价</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1204"/>
        <w:ind w:firstLine="0"/>
        <w:spacing w:line="360" w:lineRule="auto"/>
        <w:rPr>
          <w:rFonts w:hint="eastAsia" w:hAnsi="宋体" w:eastAsia="宋体"/>
          <w:color w:val="000000"/>
          <w:szCs w:val="24"/>
          <w:highlight w:val="none"/>
        </w:rPr>
      </w:pPr>
      <w:r>
        <w:rPr>
          <w:rFonts w:hint="eastAsia" w:hAnsi="宋体" w:eastAsia="宋体" w:cs="宋体"/>
          <w:color w:val="000000"/>
          <w:szCs w:val="24"/>
          <w:highlight w:val="none"/>
        </w:rPr>
        <w:t xml:space="preserve">15.1  除非合同中另有规定，投标单位对《投标报价表》中的全部货物和服务的报价应</w:t>
      </w:r>
      <w:r>
        <w:rPr>
          <w:rFonts w:hint="eastAsia" w:hAnsi="宋体" w:eastAsia="宋体"/>
          <w:color w:val="000000"/>
          <w:szCs w:val="24"/>
          <w:highlight w:val="none"/>
        </w:rPr>
        <w:t xml:space="preserve">包括</w:t>
      </w:r>
      <w:bookmarkStart w:id="32" w:name="_Hlk509995864"/>
      <w:r>
        <w:rPr>
          <w:rFonts w:hint="eastAsia" w:hAnsi="宋体" w:eastAsia="宋体"/>
          <w:color w:val="000000"/>
          <w:szCs w:val="24"/>
          <w:highlight w:val="none"/>
        </w:rPr>
        <w:t xml:space="preserve">但不限于</w:t>
      </w:r>
      <w:bookmarkEnd w:id="32"/>
      <w:r>
        <w:rPr>
          <w:rFonts w:hint="eastAsia" w:hAnsi="宋体" w:eastAsia="宋体"/>
          <w:color w:val="000000"/>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eastAsia="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15.2  投标单位应按《投标报价表》中的全部服务计算单价和总价。《投标报价表》中的每一单项均应计算并填写单价和总价，并由法定代表人或被授权人签署。</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15.3  投标单位应对招标文件内所要采购的全部内容进行报价，只投其中部分内容者，其投标书将被拒绝。</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15.4 一项投标内容只允许一个报价，采购（招标）代理人不接受任何有选择性的投标报价。</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15.5投标文件报价中的单价和总价全部采用人民币表示，除非合同主要条款另有规定。</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15.6最低报价不能作为中标的保证。</w:t>
      </w:r>
      <w:r>
        <w:rPr>
          <w:rFonts w:hAnsi="宋体" w:eastAsia="宋体" w:cs="宋体"/>
          <w:color w:val="000000"/>
          <w:szCs w:val="24"/>
          <w:highlight w:val="none"/>
        </w:rPr>
      </w:r>
      <w:r/>
    </w:p>
    <w:p>
      <w:pPr>
        <w:pStyle w:val="972"/>
        <w:numPr>
          <w:ilvl w:val="0"/>
          <w:numId w:val="4"/>
        </w:numP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投标保证金：</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17. 投标文件的有效期本项目不设置保证金。</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17.1自开标日起60天投标书应保持有效。有效期短于这个规定期限的投标将被拒绝。</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17.2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18. 投标文件的份数和签署</w:t>
      </w:r>
      <w:r>
        <w:rPr>
          <w:rFonts w:hAnsi="宋体" w:cs="宋体"/>
          <w:color w:val="000000"/>
          <w:sz w:val="24"/>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18.1 应按照招标文件要求加盖投标人电子公章</w:t>
      </w:r>
      <w:r>
        <w:rPr>
          <w:rFonts w:hint="eastAsia" w:hAnsi="宋体" w:eastAsia="宋体" w:cs="宋体"/>
          <w:color w:val="000000"/>
          <w:szCs w:val="24"/>
          <w:highlight w:val="none"/>
          <w:lang w:eastAsia="zh-CN"/>
        </w:rPr>
        <w:t xml:space="preserve">。</w:t>
      </w:r>
      <w:r>
        <w:rPr>
          <w:rFonts w:hint="eastAsia" w:hAnsi="宋体" w:eastAsia="宋体" w:cs="宋体"/>
          <w:color w:val="000000"/>
          <w:szCs w:val="24"/>
          <w:highlight w:val="none"/>
        </w:rPr>
      </w:r>
      <w:r/>
    </w:p>
    <w:p>
      <w:pPr>
        <w:pStyle w:val="972"/>
        <w:spacing w:line="360" w:lineRule="auto"/>
        <w:rPr>
          <w:rFonts w:hAnsi="宋体" w:cs="宋体"/>
          <w:bCs/>
          <w:color w:val="000000"/>
          <w:sz w:val="24"/>
          <w:szCs w:val="24"/>
          <w:highlight w:val="none"/>
        </w:rPr>
        <w:outlineLvl w:val="0"/>
      </w:pPr>
      <w:r>
        <w:rPr>
          <w:rFonts w:hint="eastAsia" w:hAnsi="宋体" w:cs="宋体"/>
          <w:bCs/>
          <w:color w:val="000000"/>
          <w:sz w:val="24"/>
          <w:szCs w:val="24"/>
          <w:highlight w:val="none"/>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rFonts w:hAnsi="宋体" w:cs="宋体"/>
          <w:bCs/>
          <w:color w:val="000000"/>
          <w:sz w:val="24"/>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五、投标文件的递交</w:t>
      </w:r>
      <w:r>
        <w:rPr>
          <w:rFonts w:hAnsi="宋体" w:cs="宋体"/>
          <w:b/>
          <w:color w:val="000000"/>
          <w:sz w:val="24"/>
          <w:szCs w:val="24"/>
          <w:highlight w:val="none"/>
        </w:rPr>
      </w:r>
      <w:r/>
    </w:p>
    <w:p>
      <w:pPr>
        <w:pStyle w:val="972"/>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19.1供应商必须在</w:t>
      </w:r>
      <w:r>
        <w:rPr>
          <w:rFonts w:hint="eastAsia" w:ascii="宋体" w:hAnsi="宋体" w:eastAsia="宋体" w:cs="Times New Roman"/>
          <w:color w:val="000000"/>
          <w:sz w:val="24"/>
          <w:highlight w:val="none"/>
          <w:lang w:eastAsia="zh-CN"/>
        </w:rPr>
        <w:t xml:space="preserve">投标截止时间前完成投标文件上传操作；电子投标文件制作完成后请于投标文件网上提交截止时间前成功上传至“苏采云”系统，否则视为放弃参加该采购项目。</w:t>
      </w:r>
      <w:r>
        <w:rPr>
          <w:rFonts w:hint="eastAsia" w:ascii="宋体" w:hAnsi="宋体" w:eastAsia="宋体" w:cs="Times New Roman"/>
          <w:color w:val="000000"/>
          <w:sz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20. 投标截止时间</w:t>
      </w:r>
      <w:r>
        <w:rPr>
          <w:rFonts w:hAnsi="宋体" w:cs="宋体"/>
          <w:b/>
          <w:color w:val="000000"/>
          <w:sz w:val="24"/>
          <w:szCs w:val="24"/>
          <w:highlight w:val="none"/>
        </w:rPr>
      </w:r>
      <w:r/>
    </w:p>
    <w:p>
      <w:pPr>
        <w:pStyle w:val="972"/>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20.1</w:t>
      </w:r>
      <w:r>
        <w:rPr>
          <w:rFonts w:hint="eastAsia" w:ascii="宋体" w:hAnsi="宋体" w:eastAsia="宋体" w:cs="Times New Roman"/>
          <w:color w:val="000000"/>
          <w:sz w:val="24"/>
          <w:highlight w:val="none"/>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4"/>
          <w:highlight w:val="none"/>
        </w:rPr>
      </w:r>
      <w:r/>
    </w:p>
    <w:p>
      <w:pPr>
        <w:pStyle w:val="972"/>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20.2</w:t>
      </w:r>
      <w:r>
        <w:rPr>
          <w:rFonts w:hint="eastAsia" w:ascii="宋体" w:hAnsi="宋体" w:eastAsia="宋体" w:cs="Times New Roman"/>
          <w:color w:val="000000"/>
          <w:sz w:val="24"/>
          <w:highlight w:val="none"/>
          <w:lang w:eastAsia="zh-CN"/>
        </w:rPr>
        <w:t xml:space="preserve">至投标截止时间，投标人不足3家的，不得开标。</w:t>
      </w:r>
      <w:r>
        <w:rPr>
          <w:rFonts w:hint="eastAsia" w:ascii="宋体" w:hAnsi="宋体" w:eastAsia="宋体" w:cs="Times New Roman"/>
          <w:color w:val="000000"/>
          <w:sz w:val="24"/>
          <w:highlight w:val="none"/>
        </w:rPr>
      </w:r>
      <w:r/>
    </w:p>
    <w:p>
      <w:pPr>
        <w:pStyle w:val="972"/>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w:t>
      </w:r>
      <w:r>
        <w:rPr>
          <w:rFonts w:hint="eastAsia" w:ascii="宋体" w:hAnsi="宋体" w:eastAsia="宋体" w:cs="Times New Roman"/>
          <w:color w:val="000000"/>
          <w:sz w:val="24"/>
          <w:highlight w:val="none"/>
          <w:lang w:eastAsia="zh-CN"/>
        </w:rPr>
        <w:t xml:space="preserve">.3</w:t>
      </w:r>
      <w:r>
        <w:rPr>
          <w:rFonts w:hint="eastAsia" w:hAnsi="宋体" w:cs="Times New Roman"/>
          <w:color w:val="000000"/>
          <w:sz w:val="24"/>
          <w:highlight w:val="none"/>
          <w:lang w:eastAsia="zh-CN"/>
        </w:rPr>
        <w:t xml:space="preserve">采购方</w:t>
      </w:r>
      <w:r>
        <w:rPr>
          <w:rFonts w:hint="eastAsia" w:ascii="宋体" w:hAnsi="宋体" w:eastAsia="宋体" w:cs="Times New Roman"/>
          <w:color w:val="000000"/>
          <w:sz w:val="24"/>
          <w:highlight w:val="none"/>
          <w:lang w:eastAsia="zh-CN"/>
        </w:rPr>
        <w:t xml:space="preserve">推迟开标截止时间时，将在苏州市政府采购网上发布通知，投标人通过苏州市政府采购网自行查看。在这种情况下，</w:t>
      </w:r>
      <w:r>
        <w:rPr>
          <w:rFonts w:hint="eastAsia" w:hAnsi="宋体" w:cs="Times New Roman"/>
          <w:color w:val="000000"/>
          <w:sz w:val="24"/>
          <w:highlight w:val="none"/>
          <w:lang w:eastAsia="zh-CN"/>
        </w:rPr>
        <w:t xml:space="preserve">采购方</w:t>
      </w:r>
      <w:r>
        <w:rPr>
          <w:rFonts w:hint="eastAsia" w:ascii="宋体" w:hAnsi="宋体" w:eastAsia="宋体" w:cs="Times New Roman"/>
          <w:color w:val="000000"/>
          <w:sz w:val="24"/>
          <w:highlight w:val="none"/>
          <w:lang w:eastAsia="zh-CN"/>
        </w:rPr>
        <w:t xml:space="preserve">和投标人的权利和义务将受到新的截止期的约束。</w:t>
      </w:r>
      <w:r>
        <w:rPr>
          <w:rFonts w:hint="eastAsia" w:ascii="宋体" w:hAnsi="宋体" w:eastAsia="宋体" w:cs="Times New Roman"/>
          <w:color w:val="000000"/>
          <w:sz w:val="24"/>
          <w:highlight w:val="none"/>
        </w:rPr>
      </w:r>
      <w:r/>
    </w:p>
    <w:p>
      <w:pPr>
        <w:pStyle w:val="972"/>
        <w:jc w:val="left"/>
        <w:spacing w:line="360" w:lineRule="auto"/>
        <w:widowControl/>
        <w:rPr>
          <w:rFonts w:hAnsi="宋体" w:cs="宋体"/>
          <w:b/>
          <w:color w:val="000000"/>
          <w:sz w:val="24"/>
          <w:szCs w:val="24"/>
          <w:highlight w:val="none"/>
        </w:rPr>
      </w:pPr>
      <w:r>
        <w:rPr>
          <w:rFonts w:hint="eastAsia" w:hAnsi="宋体" w:cs="宋体"/>
          <w:b/>
          <w:color w:val="000000"/>
          <w:sz w:val="24"/>
          <w:szCs w:val="24"/>
          <w:highlight w:val="none"/>
        </w:rPr>
        <w:t xml:space="preserve">21. 投标文件的撤回</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开标后投标单位不得撤回投标。</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六、开标和评标</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22. 开标</w:t>
      </w:r>
      <w:r>
        <w:rPr>
          <w:rFonts w:hAnsi="宋体" w:cs="宋体"/>
          <w:b/>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22.1</w:t>
      </w:r>
      <w:r>
        <w:rPr>
          <w:rFonts w:hint="eastAsia" w:hAnsi="宋体" w:cs="宋体"/>
          <w:b/>
          <w:bCs/>
          <w:color w:val="000000"/>
          <w:sz w:val="24"/>
          <w:szCs w:val="24"/>
          <w:highlight w:val="none"/>
        </w:rPr>
        <w:t xml:space="preserve">开标由采购代理机构在线主持，</w:t>
      </w:r>
      <w:r>
        <w:rPr>
          <w:rFonts w:hint="eastAsia" w:hAnsi="宋体" w:cs="宋体"/>
          <w:color w:val="000000"/>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sz w:val="24"/>
          <w:szCs w:val="24"/>
          <w:highlight w:val="none"/>
        </w:rPr>
        <w:t xml:space="preserve">评标委员会成员不得参加开标活动。</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22.3至投标文件提交截止时间，每个标段递交投标文件的投标人不足三家的，不得开标。</w:t>
      </w:r>
      <w:r>
        <w:rPr>
          <w:rFonts w:hint="eastAsia" w:hAnsi="宋体" w:cs="宋体"/>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在开标时，投标文件有下列情况之一者将视为无效：</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.1 投标文件未按招标文件要求签署、盖章的；</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.2 不具备招标文件中规定的资格要求的；</w:t>
      </w:r>
      <w:r>
        <w:rPr>
          <w:rFonts w:hAnsi="宋体" w:eastAsia="宋体" w:cs="宋体"/>
          <w:color w:val="000000"/>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.3 报价超过招标文件中规定的预算金额或者最高限价的；</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.4 投标文件含有</w:t>
      </w:r>
      <w:r>
        <w:rPr>
          <w:rFonts w:hint="eastAsia" w:hAnsi="宋体" w:cs="宋体"/>
          <w:color w:val="000000"/>
          <w:sz w:val="24"/>
          <w:szCs w:val="24"/>
          <w:highlight w:val="none"/>
          <w:lang w:eastAsia="zh-CN"/>
        </w:rPr>
        <w:t xml:space="preserve">采购方</w:t>
      </w:r>
      <w:r>
        <w:rPr>
          <w:rFonts w:hint="eastAsia" w:hAnsi="宋体" w:cs="宋体"/>
          <w:color w:val="000000"/>
          <w:sz w:val="24"/>
          <w:szCs w:val="24"/>
          <w:highlight w:val="none"/>
        </w:rPr>
        <w:t xml:space="preserve">不能接受的附加条件的；</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.5 法律、法规和招标文件规定的其他无效情形。</w:t>
      </w:r>
      <w:r>
        <w:rPr>
          <w:rFonts w:hAnsi="宋体" w:cs="宋体"/>
          <w:color w:val="000000"/>
          <w:sz w:val="24"/>
          <w:szCs w:val="24"/>
          <w:highlight w:val="none"/>
        </w:rPr>
      </w:r>
      <w:r/>
    </w:p>
    <w:p>
      <w:pPr>
        <w:pStyle w:val="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不符合法律、法规和招标文件中规定的其他实质性要求的。</w:t>
      </w:r>
      <w:r>
        <w:rPr>
          <w:rFonts w:hint="eastAsia" w:ascii="宋体" w:hAnsi="宋体" w:eastAsia="宋体" w:cs="宋体"/>
          <w:color w:val="000000"/>
          <w:sz w:val="24"/>
          <w:szCs w:val="24"/>
          <w:highlight w:val="none"/>
        </w:rPr>
      </w:r>
      <w:r/>
    </w:p>
    <w:p>
      <w:pPr>
        <w:pStyle w:val="97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97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5.1</w:t>
      </w:r>
      <w:r>
        <w:rPr>
          <w:rFonts w:hint="eastAsia" w:ascii="宋体" w:hAnsi="宋体" w:eastAsia="宋体" w:cs="宋体"/>
          <w:b/>
          <w:bCs/>
          <w:color w:val="000000"/>
          <w:sz w:val="24"/>
          <w:szCs w:val="24"/>
          <w:highlight w:val="none"/>
        </w:rPr>
        <w:t xml:space="preserve">公开招标采购项目开标结束后，</w:t>
      </w:r>
      <w:r>
        <w:rPr>
          <w:rFonts w:hint="eastAsia" w:hAnsi="宋体" w:cs="宋体"/>
          <w:b/>
          <w:bCs/>
          <w:color w:val="000000"/>
          <w:sz w:val="24"/>
          <w:szCs w:val="24"/>
          <w:highlight w:val="none"/>
          <w:lang w:eastAsia="zh-CN"/>
        </w:rPr>
        <w:t xml:space="preserve">采购方</w:t>
      </w:r>
      <w:r>
        <w:rPr>
          <w:rFonts w:hint="eastAsia" w:ascii="宋体" w:hAnsi="宋体" w:eastAsia="宋体" w:cs="宋体"/>
          <w:b/>
          <w:bCs/>
          <w:color w:val="000000"/>
          <w:sz w:val="24"/>
          <w:szCs w:val="24"/>
          <w:highlight w:val="none"/>
        </w:rPr>
        <w:t xml:space="preserve">应当依法对投标人的资格进行审查。</w:t>
      </w:r>
      <w:r>
        <w:rPr>
          <w:rFonts w:hint="eastAsia" w:ascii="宋体" w:hAnsi="宋体" w:eastAsia="宋体" w:cs="宋体"/>
          <w:b/>
          <w:bCs/>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23. 评标委员会或评标小组</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23.1 评标委员会或评标小组（以下简称评标委员会）的评标工作由</w:t>
      </w:r>
      <w:r>
        <w:rPr>
          <w:rFonts w:hint="eastAsia" w:hAnsi="宋体" w:eastAsia="宋体" w:cs="宋体"/>
          <w:color w:val="000000"/>
          <w:szCs w:val="24"/>
          <w:highlight w:val="none"/>
          <w:lang w:eastAsia="zh-CN"/>
        </w:rPr>
        <w:t xml:space="preserve">采购方</w:t>
      </w:r>
      <w:r>
        <w:rPr>
          <w:rFonts w:hint="eastAsia" w:hAnsi="宋体" w:eastAsia="宋体" w:cs="宋体"/>
          <w:color w:val="000000"/>
          <w:szCs w:val="24"/>
          <w:highlight w:val="none"/>
        </w:rPr>
        <w:t xml:space="preserve">授权采购代理机构负责组织，具体评标事务由评标委员会负责，并独立履行其法规规定的职责。</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24. 评标内容的保密</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24.1  公开开标后，直到宣布授予中标单位中标为止，凡属于审查、澄清、评价和比较投标的所有资料，有关授予中标的信息都不应向投标单位或与评标无关的其他人泄露。</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24.2  在投标文件的审查、澄清、评价和比较以及授予中标的过程中，投标单位对采购代理机构和评标委员会成员施加影响的任何行为，都将取消其投标资格。</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24.3  在评标期间，采购代理机构将通过指定联络人与投标单位进行联系。</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25. 对电子投标文件初审</w:t>
      </w:r>
      <w:r>
        <w:rPr>
          <w:rFonts w:hAnsi="宋体" w:cs="宋体"/>
          <w:b/>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.2电子投标文件有下列情况之一者将被认定为无效投标：</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.2.1电子投标文件未按照本须知规定签署和盖章；</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.2.4投标人拒绝修正错误；</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.2.5投标人的报价是选择性的；</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.2.6投标人的报价只投了同一标段中部分内容；</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.2.7投标人的电子投标文件中出现评委会认为不应雷同的；</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.2.8其他被评委会认定无效的情况。</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.4采购文件提供的服务内容、参考的商标或样本目录号码等仅作为说明并没有限制性，投标人在投标中可以选用替代标准，但这些替代标准要优于或相当于技术规格中要求的标准，以满足采购方的需要。</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.6电子投标文件报价出现前后不一致的，除采购文件另有规定外，按照下列规定修正：</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.6.1电子投标文件中开标一览表（报价表）内容与电子投标文件中相应内容不一致的，以开标一览表（报价表）为准；</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.6.2大写金额和小写金额不一致的，以大写金额为准；</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.6.3单价金额小数点或者百分比有明显错位的，以开标一览表的总价为准，并修改单价；</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.5条规定经投标人确认后产生约束力，投标人不确认的，其投标无效。</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.7</w:t>
      </w:r>
      <w:r>
        <w:rPr>
          <w:rFonts w:hint="eastAsia" w:hAnsi="宋体" w:cs="宋体"/>
          <w:color w:val="000000"/>
          <w:sz w:val="24"/>
          <w:szCs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（3）投标（响应）报价低于采购项目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最高限价45%的，即投标（响应）报价&lt;采购项目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（4）评审委员会基于专业判断，认为供应商报价过低，有可能影响产品质量或者不能诚信履约的其他情形。</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25.8</w:t>
      </w:r>
      <w:r>
        <w:rPr>
          <w:rFonts w:hint="eastAsia" w:hAnsi="宋体" w:cs="宋体"/>
          <w:color w:val="000000"/>
          <w:sz w:val="24"/>
          <w:szCs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.8除上述情形外，对电子投标文件的判定，只依据电子投标文件本身，不依靠开标后的任何外来证明。</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.9采购代理机构将拒绝被确定为非实质性响应的投标，投标人不能通过修正或撤销不符之处而使其投标成为实质性响应的投标。</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.10对不同文字文本电子投标文件的解释发生异议的，以中文文本为准；</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26. 投标的澄清</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26.1评标委员会有权就投标文件中含混之处向投标单位提出询问或澄清要求。投标单位必须按照</w:t>
      </w:r>
      <w:r>
        <w:rPr>
          <w:rFonts w:hint="eastAsia" w:hAnsi="宋体" w:cs="宋体"/>
          <w:color w:val="000000"/>
          <w:sz w:val="24"/>
          <w:szCs w:val="24"/>
          <w:highlight w:val="none"/>
          <w:lang w:val="en-US" w:eastAsia="zh-CN"/>
        </w:rPr>
        <w:t xml:space="preserve">苏采云系统推送内容</w:t>
      </w:r>
      <w:r>
        <w:rPr>
          <w:rFonts w:hint="eastAsia" w:hAnsi="宋体" w:cs="宋体"/>
          <w:color w:val="000000"/>
          <w:sz w:val="24"/>
          <w:szCs w:val="24"/>
          <w:highlight w:val="none"/>
        </w:rPr>
        <w:t xml:space="preserve">进行澄清。</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投标单位对投标文件的澄清不得改变投标的实质性内容。</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27．废标</w:t>
      </w:r>
      <w:r>
        <w:rPr>
          <w:rFonts w:hAnsi="宋体" w:cs="宋体"/>
          <w:b/>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 在招标过程中，出现下列情况之一的，应予废标：</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27.1.1 符合专业条件的供应商或者对招标文件作实质响应的供应商不足三家的；</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27.1.2 出现影响采购公正的违法、违规行为的；</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27.1.3 因重大变故，采购任务取消的。</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27.2  废标后，采购代理机构将把废标的理由通知所有投标单位。</w:t>
      </w:r>
      <w:r>
        <w:rPr>
          <w:rFonts w:hAnsi="宋体" w:cs="宋体"/>
          <w:color w:val="000000"/>
          <w:sz w:val="24"/>
          <w:szCs w:val="24"/>
          <w:highlight w:val="none"/>
        </w:rPr>
      </w:r>
      <w:r/>
    </w:p>
    <w:p>
      <w:pPr>
        <w:pStyle w:val="972"/>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28. </w:t>
      </w:r>
      <w:r>
        <w:rPr>
          <w:rFonts w:hint="eastAsia" w:hAnsi="宋体" w:cs="宋体"/>
          <w:b/>
          <w:bCs/>
          <w:color w:val="000000"/>
          <w:sz w:val="24"/>
          <w:szCs w:val="24"/>
          <w:highlight w:val="none"/>
          <w:lang w:val="zh-CN"/>
        </w:rPr>
        <w:t xml:space="preserve">电子投标文件的评价和比较</w:t>
      </w:r>
      <w:r>
        <w:rPr>
          <w:rFonts w:hint="eastAsia" w:hAnsi="宋体" w:cs="宋体"/>
          <w:b/>
          <w:bCs/>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.1评标委员会将仅对</w:t>
      </w:r>
      <w:r>
        <w:rPr>
          <w:rFonts w:hint="eastAsia" w:hAnsi="宋体" w:cs="宋体"/>
          <w:color w:val="000000"/>
          <w:sz w:val="24"/>
          <w:szCs w:val="24"/>
          <w:highlight w:val="none"/>
        </w:rPr>
        <w:t xml:space="preserve">满足</w:t>
      </w:r>
      <w:r>
        <w:rPr>
          <w:rFonts w:hint="eastAsia" w:hAnsi="宋体" w:cs="宋体"/>
          <w:color w:val="000000"/>
          <w:sz w:val="24"/>
          <w:szCs w:val="24"/>
          <w:highlight w:val="none"/>
          <w:lang w:val="zh-CN"/>
        </w:rPr>
        <w:t xml:space="preserve">采购文件</w:t>
      </w:r>
      <w:r>
        <w:rPr>
          <w:rFonts w:hint="eastAsia" w:hAnsi="宋体" w:cs="宋体"/>
          <w:color w:val="000000"/>
          <w:sz w:val="24"/>
          <w:szCs w:val="24"/>
          <w:highlight w:val="none"/>
        </w:rPr>
        <w:t xml:space="preserve">实质性</w:t>
      </w:r>
      <w:r>
        <w:rPr>
          <w:rFonts w:hint="eastAsia" w:hAnsi="宋体" w:cs="宋体"/>
          <w:color w:val="000000"/>
          <w:sz w:val="24"/>
          <w:szCs w:val="24"/>
          <w:highlight w:val="none"/>
          <w:lang w:val="zh-CN"/>
        </w:rPr>
        <w:t xml:space="preserve">要求的电子投标文件进行评价和比较。</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color w:val="000000"/>
          <w:sz w:val="24"/>
          <w:szCs w:val="24"/>
          <w:highlight w:val="none"/>
        </w:rPr>
      </w:r>
      <w:r/>
    </w:p>
    <w:p>
      <w:pPr>
        <w:pStyle w:val="972"/>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.3 最低的投标报价或最高的折扣比例是中标的重要条件，但不是唯一条件。</w:t>
      </w:r>
      <w:r>
        <w:rPr>
          <w:rFonts w:hint="eastAsia" w:hAnsi="宋体" w:cs="宋体"/>
          <w:color w:val="000000"/>
          <w:sz w:val="24"/>
          <w:szCs w:val="24"/>
          <w:highlight w:val="none"/>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七、授标</w:t>
      </w:r>
      <w:r>
        <w:rPr>
          <w:rFonts w:hAnsi="宋体" w:cs="宋体"/>
          <w:b/>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29. 中标单位的确认</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29.1评标委员会根据投标单位资格审查情况，投标文件的评价和比较，按照招标文件的评分标准进行打分并汇总评分结果。</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29.2甲方按评标委员会推荐的中标候选供应商顺序审核确定中标供应商。</w:t>
      </w: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29.3根据评标委员会推荐的中标候选人，采购代理机构在评标结束后规定时间内在政府采购信息媒体上发布“中标公告”。</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30. 中标人标准</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30.1确定为中标的投标人必须具有实施本合同的能力和资源。</w:t>
      </w:r>
      <w:r>
        <w:rPr>
          <w:rFonts w:hAnsi="宋体" w:eastAsia="宋体" w:cs="宋体"/>
          <w:color w:val="000000"/>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30.2在合同签订之前，</w:t>
      </w:r>
      <w:r>
        <w:rPr>
          <w:rFonts w:hint="eastAsia" w:hAnsi="宋体" w:cs="宋体"/>
          <w:color w:val="000000"/>
          <w:sz w:val="24"/>
          <w:szCs w:val="24"/>
          <w:highlight w:val="none"/>
          <w:lang w:eastAsia="zh-CN"/>
        </w:rPr>
        <w:t xml:space="preserve">采购方</w:t>
      </w:r>
      <w:r>
        <w:rPr>
          <w:rFonts w:hint="eastAsia" w:hAnsi="宋体" w:cs="宋体"/>
          <w:color w:val="000000"/>
          <w:sz w:val="24"/>
          <w:szCs w:val="24"/>
          <w:highlight w:val="none"/>
        </w:rPr>
        <w:t xml:space="preserve">和采购代理机构有权对中标单位的履约能力进行最后审查，如发现中标单位提供的投标文件和有关材料虚假或对招标书所要求说明的情况故意隐瞒或虚报，则有权取消其中标资格。</w:t>
      </w:r>
      <w:r>
        <w:rPr>
          <w:rFonts w:hAnsi="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31. 中标通知书</w:t>
      </w:r>
      <w:r>
        <w:rPr>
          <w:rFonts w:hAnsi="宋体" w:cs="宋体"/>
          <w:b/>
          <w:color w:val="000000"/>
          <w:sz w:val="24"/>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int="eastAsia" w:hAnsi="宋体" w:eastAsia="宋体" w:cs="宋体"/>
          <w:color w:val="000000"/>
          <w:szCs w:val="24"/>
          <w:highlight w:val="none"/>
        </w:rPr>
      </w:r>
      <w:r/>
    </w:p>
    <w:p>
      <w:pPr>
        <w:pStyle w:val="1204"/>
        <w:ind w:firstLine="0"/>
        <w:spacing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32.</w:t>
      </w:r>
      <w:r>
        <w:rPr>
          <w:rFonts w:hint="eastAsia" w:hAnsi="宋体" w:eastAsia="宋体" w:cs="宋体"/>
          <w:b/>
          <w:bCs/>
          <w:color w:val="000000"/>
          <w:szCs w:val="24"/>
          <w:highlight w:val="none"/>
          <w:lang w:val="zh-CN"/>
        </w:rPr>
        <w:t xml:space="preserve">告知招标结果</w:t>
      </w:r>
      <w:r>
        <w:rPr>
          <w:rFonts w:hint="eastAsia" w:hAnsi="宋体" w:eastAsia="宋体" w:cs="宋体"/>
          <w:b/>
          <w:bCs/>
          <w:color w:val="000000"/>
          <w:szCs w:val="24"/>
          <w:highlight w:val="none"/>
        </w:rPr>
      </w:r>
      <w:r/>
    </w:p>
    <w:p>
      <w:pPr>
        <w:pStyle w:val="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int="eastAsia" w:ascii="宋体" w:hAnsi="宋体" w:eastAsia="宋体" w:cs="宋体"/>
          <w:color w:val="000000"/>
          <w:sz w:val="24"/>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33. 合同的签订</w:t>
      </w:r>
      <w:r>
        <w:rPr>
          <w:rFonts w:hAnsi="宋体" w:cs="宋体"/>
          <w:b/>
          <w:color w:val="000000"/>
          <w:sz w:val="24"/>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33.1中标单位应按中标通知书中规定的期限和地点，由法定代表人或被授权人与甲方代表签订合同。</w:t>
      </w:r>
      <w:r>
        <w:rPr>
          <w:rFonts w:hAnsi="宋体" w:eastAsia="宋体" w:cs="宋体"/>
          <w:color w:val="000000"/>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33.2签订合同及合同条款应以招标文件和中标单位的投标文件为依据。</w:t>
      </w:r>
      <w:r>
        <w:rPr>
          <w:rFonts w:hint="eastAsia" w:hAnsi="宋体" w:eastAsia="宋体" w:cs="宋体"/>
          <w:color w:val="000000"/>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中标供应商应当自发出中标通知书之日起</w:t>
      </w:r>
      <w:r>
        <w:rPr>
          <w:rFonts w:hint="eastAsia" w:hAnsi="宋体" w:eastAsia="宋体" w:cs="宋体"/>
          <w:color w:val="000000"/>
          <w:szCs w:val="24"/>
          <w:highlight w:val="none"/>
          <w:lang w:val="en-US" w:eastAsia="zh-CN"/>
        </w:rPr>
        <w:t xml:space="preserve">30</w:t>
      </w:r>
      <w:r>
        <w:rPr>
          <w:rFonts w:hint="eastAsia" w:hAnsi="宋体" w:eastAsia="宋体" w:cs="宋体"/>
          <w:color w:val="000000"/>
          <w:szCs w:val="24"/>
          <w:highlight w:val="none"/>
          <w:lang w:val="zh-CN"/>
        </w:rPr>
        <w:t xml:space="preserve">日内，与采购方签订合同。</w:t>
      </w:r>
      <w:r>
        <w:rPr>
          <w:rFonts w:hint="eastAsia" w:hAnsi="宋体" w:eastAsia="宋体" w:cs="宋体"/>
          <w:color w:val="000000"/>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4</w:t>
      </w:r>
      <w:r>
        <w:rPr>
          <w:rFonts w:hint="eastAsia" w:hAnsi="宋体" w:eastAsia="宋体" w:cs="宋体"/>
          <w:color w:val="000000"/>
          <w:szCs w:val="24"/>
          <w:highlight w:val="none"/>
          <w:lang w:val="zh-CN"/>
        </w:rPr>
        <w:t xml:space="preserve">招标文件、中标供应商的投标文件及其澄清文件等，均为签订合同的依据。</w:t>
      </w:r>
      <w:r>
        <w:rPr>
          <w:rFonts w:hint="eastAsia" w:hAnsi="宋体" w:eastAsia="宋体" w:cs="宋体"/>
          <w:color w:val="000000"/>
          <w:szCs w:val="24"/>
          <w:highlight w:val="none"/>
        </w:rPr>
      </w:r>
      <w:r/>
    </w:p>
    <w:p>
      <w:pPr>
        <w:pStyle w:val="1204"/>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5</w:t>
      </w:r>
      <w:r>
        <w:rPr>
          <w:rFonts w:hint="eastAsia" w:hAnsi="宋体" w:eastAsia="宋体" w:cs="宋体"/>
          <w:color w:val="000000"/>
          <w:szCs w:val="24"/>
          <w:highlight w:val="none"/>
          <w:lang w:val="zh-CN"/>
        </w:rPr>
        <w:t xml:space="preserve">中标人无正当理由不得拒绝签订政府采购合同。</w:t>
      </w:r>
      <w:r>
        <w:rPr>
          <w:rFonts w:hint="eastAsia"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lang w:val="en-US" w:eastAsia="zh-CN"/>
        </w:rPr>
        <w:t xml:space="preserve">33.6政府采购合同履行中，采购方需追加与合同标的相同货物、工程或者服务的，在不改变合同其他条款的前提下，可以与中标单位协商签订补充合同，但所有补充合同的采购金额不得超过原合同采购金额的10%。</w:t>
      </w:r>
      <w:r>
        <w:rPr>
          <w:rFonts w:hAnsi="宋体" w:eastAsia="宋体" w:cs="宋体"/>
          <w:color w:val="000000"/>
          <w:szCs w:val="24"/>
          <w:highlight w:val="none"/>
        </w:rPr>
      </w:r>
      <w:r/>
    </w:p>
    <w:p>
      <w:pPr>
        <w:pStyle w:val="972"/>
        <w:jc w:val="left"/>
        <w:spacing w:line="440" w:lineRule="exact"/>
        <w:widowControl/>
        <w:rPr>
          <w:rFonts w:hint="eastAsia" w:ascii="宋体" w:hAnsi="宋体" w:eastAsia="宋体"/>
          <w:color w:val="000000"/>
          <w:sz w:val="24"/>
          <w:szCs w:val="24"/>
          <w:highlight w:val="none"/>
        </w:rPr>
      </w:pPr>
      <w:r>
        <w:rPr>
          <w:rFonts w:hint="eastAsia" w:hAnsi="宋体" w:cs="宋体"/>
          <w:b/>
          <w:color w:val="000000"/>
          <w:sz w:val="24"/>
          <w:szCs w:val="24"/>
          <w:highlight w:val="none"/>
        </w:rPr>
        <w:t xml:space="preserve">34.履约保证金：</w:t>
      </w:r>
      <w:r>
        <w:rPr>
          <w:rFonts w:hint="eastAsia" w:ascii="宋体" w:hAnsi="宋体" w:eastAsia="宋体"/>
          <w:color w:val="000000"/>
          <w:sz w:val="24"/>
          <w:szCs w:val="24"/>
          <w:highlight w:val="none"/>
        </w:rPr>
      </w:r>
      <w:r/>
    </w:p>
    <w:p>
      <w:pPr>
        <w:pStyle w:val="1204"/>
        <w:ind w:firstLine="0"/>
        <w:spacing w:line="360" w:lineRule="auto"/>
        <w:rPr>
          <w:rFonts w:hint="eastAsia" w:hAnsi="宋体" w:eastAsia="宋体" w:cs="宋体"/>
          <w:color w:val="000000"/>
          <w:szCs w:val="22"/>
          <w:highlight w:val="none"/>
          <w:lang w:val="en-US" w:eastAsia="zh-CN"/>
        </w:rPr>
      </w:pPr>
      <w:r>
        <w:rPr>
          <w:rFonts w:hint="eastAsia" w:hAnsi="宋体" w:eastAsia="宋体" w:cs="宋体"/>
          <w:color w:val="000000"/>
          <w:szCs w:val="22"/>
          <w:highlight w:val="none"/>
          <w:lang w:val="en-US" w:eastAsia="zh-CN"/>
        </w:rPr>
        <w:t xml:space="preserve">34.1中标单位应在合同签订后【20】日内向采购方提交本合同价款【10%】的履约保证金，履约保证金可以以支票、汇票、本票或者金融机构、担保机构出具的履约保函等非现金形式提交。中标单位无正当理由拖延或拒不提交履约保证金的，采购方有权解除本合同，中标单位应向采购方支付合同总价款【5%】的违约金，给采购方造成损失的，中标单位应赔偿采购方一切直接、间接损失。（履约保证金的有效期限应不早于项目服务期限结束之前，请中标单位合理选择履约保证金形式。）</w:t>
      </w:r>
      <w:r>
        <w:rPr>
          <w:rFonts w:hint="eastAsia" w:hAnsi="宋体" w:eastAsia="宋体" w:cs="宋体"/>
          <w:color w:val="000000"/>
          <w:szCs w:val="22"/>
          <w:highlight w:val="none"/>
          <w:lang w:val="en-US" w:eastAsia="zh-CN"/>
        </w:rPr>
      </w:r>
      <w:r/>
    </w:p>
    <w:p>
      <w:pPr>
        <w:pStyle w:val="1204"/>
        <w:ind w:firstLine="0"/>
        <w:spacing w:line="360" w:lineRule="auto"/>
        <w:rPr>
          <w:rFonts w:hint="eastAsia" w:hAnsi="宋体" w:eastAsia="宋体" w:cs="宋体"/>
          <w:color w:val="000000"/>
          <w:szCs w:val="22"/>
          <w:highlight w:val="none"/>
          <w:lang w:val="en-US" w:eastAsia="zh-CN"/>
        </w:rPr>
      </w:pPr>
      <w:r>
        <w:rPr>
          <w:rFonts w:hint="eastAsia" w:hAnsi="宋体" w:eastAsia="宋体" w:cs="宋体"/>
          <w:color w:val="000000"/>
          <w:szCs w:val="22"/>
          <w:highlight w:val="none"/>
          <w:lang w:val="en-US" w:eastAsia="zh-CN"/>
        </w:rPr>
        <w:t xml:space="preserve">34.2在服务期满、服务缺陷全部更正完毕，且采购方收到中标单位提供的经双方签章的《政府采购合同履行验收报告》后，采购方凭中标单位的收款收据在30日内将履约保证金无息退还中标单位。如中标单位在服务过程中有缺陷不予更正，或更正后不符合采购合同要求，采购方有权另请其他单位更正，所发生的费用以及给采购方造成的一切直接或间接损失，采购方有权直接在履约保证金中扣除。若中标单位违约，则采购方有权不予退还履约保证金。</w:t>
      </w:r>
      <w:r>
        <w:rPr>
          <w:rFonts w:hint="eastAsia" w:hAnsi="宋体" w:eastAsia="宋体" w:cs="宋体"/>
          <w:color w:val="000000"/>
          <w:szCs w:val="22"/>
          <w:highlight w:val="none"/>
          <w:lang w:val="en-US" w:eastAsia="zh-CN"/>
        </w:rPr>
      </w:r>
      <w:r/>
    </w:p>
    <w:p>
      <w:pPr>
        <w:pStyle w:val="972"/>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八、其他事项</w:t>
      </w:r>
      <w:r>
        <w:rPr>
          <w:rFonts w:hAnsi="宋体" w:cs="宋体"/>
          <w:b/>
          <w:color w:val="000000"/>
          <w:sz w:val="24"/>
          <w:szCs w:val="24"/>
          <w:highlight w:val="none"/>
        </w:rPr>
      </w:r>
      <w:r/>
    </w:p>
    <w:p>
      <w:pPr>
        <w:pStyle w:val="972"/>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rPr>
        <w:t xml:space="preserve">35. 中标服务费</w:t>
      </w:r>
      <w:r>
        <w:rPr>
          <w:rFonts w:hint="eastAsia" w:hAnsi="宋体" w:cs="宋体"/>
          <w:b/>
          <w:bCs/>
          <w:color w:val="000000"/>
          <w:sz w:val="24"/>
          <w:szCs w:val="22"/>
          <w:highlight w:val="none"/>
        </w:rPr>
      </w:r>
      <w:r/>
    </w:p>
    <w:p>
      <w:pPr>
        <w:pStyle w:val="1204"/>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35.1</w:t>
      </w:r>
      <w:r>
        <w:rPr>
          <w:rFonts w:hint="eastAsia" w:hAnsi="宋体" w:eastAsia="宋体" w:cs="宋体"/>
          <w:color w:val="000000"/>
          <w:szCs w:val="22"/>
          <w:highlight w:val="none"/>
          <w:lang w:val="zh-CN"/>
        </w:rPr>
        <w:t xml:space="preserve">本项目采购代理服务费按差额定率累进法计算收取，本项目</w:t>
      </w:r>
      <w:r>
        <w:rPr>
          <w:rFonts w:hint="eastAsia" w:hAnsi="宋体" w:eastAsia="宋体" w:cs="宋体"/>
          <w:color w:val="000000"/>
          <w:szCs w:val="22"/>
          <w:highlight w:val="none"/>
          <w:lang w:val="en-US" w:eastAsia="zh-CN"/>
        </w:rPr>
        <w:t xml:space="preserve">采购</w:t>
      </w:r>
      <w:r>
        <w:rPr>
          <w:rFonts w:hint="eastAsia" w:hAnsi="宋体" w:eastAsia="宋体" w:cs="宋体"/>
          <w:color w:val="000000"/>
          <w:szCs w:val="22"/>
          <w:highlight w:val="none"/>
          <w:lang w:val="zh-CN"/>
        </w:rPr>
        <w:t xml:space="preserve">预算</w:t>
      </w:r>
      <w:r>
        <w:rPr>
          <w:rFonts w:hint="eastAsia" w:hAnsi="宋体" w:eastAsia="宋体" w:cs="宋体"/>
          <w:color w:val="000000"/>
          <w:szCs w:val="22"/>
          <w:highlight w:val="none"/>
          <w:lang w:val="en-US" w:eastAsia="zh-CN"/>
        </w:rPr>
        <w:t xml:space="preserve">金额</w:t>
      </w:r>
      <w:r>
        <w:rPr>
          <w:rFonts w:hint="eastAsia" w:hAnsi="宋体" w:eastAsia="宋体" w:cs="宋体"/>
          <w:color w:val="000000"/>
          <w:szCs w:val="22"/>
          <w:highlight w:val="none"/>
          <w:lang w:val="zh-CN"/>
        </w:rPr>
        <w:t xml:space="preserve">中已包含代理服务费，</w:t>
      </w:r>
      <w:r>
        <w:rPr>
          <w:rFonts w:hint="eastAsia" w:hAnsi="宋体" w:eastAsia="宋体" w:cs="宋体"/>
          <w:color w:val="000000"/>
          <w:szCs w:val="22"/>
          <w:highlight w:val="none"/>
          <w:lang w:val="en-US" w:eastAsia="zh-CN"/>
        </w:rPr>
        <w:t xml:space="preserve">故由中标单位进行支付，</w:t>
      </w:r>
      <w:r>
        <w:rPr>
          <w:rFonts w:hint="eastAsia" w:hAnsi="宋体" w:eastAsia="宋体" w:cs="宋体"/>
          <w:color w:val="000000"/>
          <w:szCs w:val="22"/>
          <w:highlight w:val="none"/>
          <w:lang w:val="zh-CN"/>
        </w:rPr>
        <w:t xml:space="preserve">供应商自行考虑在报价中，</w:t>
      </w:r>
      <w:r>
        <w:rPr>
          <w:rFonts w:hint="eastAsia" w:hAnsi="宋体" w:eastAsia="宋体" w:cs="宋体"/>
          <w:color w:val="000000"/>
          <w:szCs w:val="24"/>
          <w:highlight w:val="none"/>
        </w:rPr>
        <w:t xml:space="preserve">根据2021年苏州市级政府采购代理服务收费公告信息变更表（第四批）的规定</w:t>
      </w:r>
      <w:r>
        <w:rPr>
          <w:rFonts w:hint="eastAsia" w:hAnsi="宋体" w:eastAsia="宋体" w:cs="宋体"/>
          <w:color w:val="000000"/>
          <w:szCs w:val="22"/>
          <w:highlight w:val="none"/>
        </w:rPr>
        <w:t xml:space="preserve">的由中标单位支付成交服务费。领取中标通知书时向招标代理机构一次付清。收取方式为转账或现金。</w:t>
      </w:r>
      <w:r>
        <w:rPr>
          <w:rFonts w:hint="eastAsia" w:hAnsi="宋体" w:eastAsia="宋体" w:cs="宋体"/>
          <w:color w:val="000000"/>
          <w:szCs w:val="22"/>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35.2 中标单位如果未按规定缴纳中标服务费，采购代理机构将保留诉讼的权利。</w:t>
      </w:r>
      <w:r>
        <w:rPr>
          <w:rFonts w:hAnsi="宋体" w:eastAsia="宋体" w:cs="宋体"/>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36. 监督和公证（如有）</w:t>
      </w:r>
      <w:r>
        <w:rPr>
          <w:rFonts w:hAnsi="宋体" w:cs="宋体"/>
          <w:b/>
          <w:color w:val="000000"/>
          <w:sz w:val="24"/>
          <w:szCs w:val="24"/>
          <w:highlight w:val="none"/>
        </w:rPr>
      </w:r>
      <w:r/>
    </w:p>
    <w:p>
      <w:pPr>
        <w:pStyle w:val="1204"/>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36.1 有关监督部门将对招投标全过程进行监督。</w:t>
      </w:r>
      <w:r>
        <w:rPr>
          <w:rFonts w:hint="eastAsia" w:hAnsi="宋体" w:eastAsia="宋体" w:cs="宋体"/>
          <w:color w:val="000000"/>
          <w:szCs w:val="22"/>
          <w:highlight w:val="none"/>
        </w:rPr>
      </w:r>
      <w:r/>
    </w:p>
    <w:p>
      <w:pPr>
        <w:pStyle w:val="1204"/>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36.2 采购代理机构的投、开、评标过程可通过公证机关进行公证。</w:t>
      </w:r>
      <w:r>
        <w:rPr>
          <w:rFonts w:hint="eastAsia" w:hAnsi="宋体" w:eastAsia="宋体" w:cs="宋体"/>
          <w:color w:val="000000"/>
          <w:szCs w:val="22"/>
          <w:highlight w:val="none"/>
        </w:rPr>
      </w:r>
      <w:r/>
    </w:p>
    <w:p>
      <w:pPr>
        <w:pStyle w:val="9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37. </w:t>
      </w:r>
      <w:r>
        <w:rPr>
          <w:rFonts w:hint="eastAsia" w:ascii="宋体" w:hAnsi="宋体" w:eastAsia="宋体" w:cs="宋体"/>
          <w:b/>
          <w:color w:val="000000"/>
          <w:sz w:val="24"/>
          <w:szCs w:val="24"/>
          <w:highlight w:val="none"/>
          <w:lang w:val="zh-CN"/>
        </w:rPr>
        <w:t xml:space="preserve">未尽事宜</w:t>
      </w:r>
      <w:r>
        <w:rPr>
          <w:rFonts w:hint="eastAsia" w:ascii="宋体" w:hAnsi="宋体" w:eastAsia="宋体" w:cs="宋体"/>
          <w:b/>
          <w:color w:val="000000"/>
          <w:sz w:val="24"/>
          <w:szCs w:val="24"/>
          <w:highlight w:val="none"/>
        </w:rPr>
      </w:r>
      <w:r/>
    </w:p>
    <w:p>
      <w:pPr>
        <w:pStyle w:val="1204"/>
        <w:ind w:firstLine="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按《中华人民共和国政府采购法》及其他有关政府采购的法律法规的规定执行。</w:t>
      </w:r>
      <w:r>
        <w:rPr>
          <w:rFonts w:hint="eastAsia" w:ascii="宋体" w:hAnsi="宋体" w:eastAsia="宋体" w:cs="宋体"/>
          <w:color w:val="000000"/>
          <w:szCs w:val="22"/>
          <w:highlight w:val="none"/>
        </w:rPr>
      </w:r>
      <w:r/>
    </w:p>
    <w:p>
      <w:pPr>
        <w:pStyle w:val="1204"/>
        <w:ind w:firstLine="0"/>
        <w:jc w:val="both"/>
        <w:spacing w:line="360" w:lineRule="auto"/>
        <w:rPr>
          <w:rFonts w:hint="eastAsia" w:hAnsi="宋体" w:eastAsia="宋体" w:cs="宋体"/>
          <w:b/>
          <w:color w:val="000000"/>
          <w:szCs w:val="24"/>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szCs w:val="24"/>
          <w:highlight w:val="none"/>
        </w:rPr>
      </w:r>
      <w:r/>
    </w:p>
    <w:p>
      <w:pPr>
        <w:pStyle w:val="1204"/>
        <w:ind w:firstLine="3373"/>
        <w:jc w:val="both"/>
        <w:spacing w:line="360" w:lineRule="auto"/>
        <w:rPr>
          <w:rFonts w:hAnsi="宋体" w:eastAsia="宋体" w:cs="宋体"/>
          <w:b/>
          <w:color w:val="000000"/>
          <w:szCs w:val="24"/>
          <w:highlight w:val="none"/>
        </w:rPr>
      </w:pP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三</w:t>
      </w:r>
      <w:r>
        <w:rPr>
          <w:rFonts w:hint="eastAsia" w:ascii="宋体" w:hAnsi="宋体" w:eastAsia="宋体" w:cs="宋体"/>
          <w:b/>
          <w:color w:val="000000"/>
          <w:sz w:val="36"/>
          <w:szCs w:val="36"/>
          <w:highlight w:val="none"/>
        </w:rPr>
        <w:t xml:space="preserve">章</w:t>
      </w:r>
      <w:r>
        <w:rPr>
          <w:rFonts w:hint="eastAsia" w:ascii="宋体" w:hAnsi="宋体" w:eastAsia="宋体" w:cs="宋体"/>
          <w:b/>
          <w:color w:val="000000"/>
          <w:sz w:val="36"/>
          <w:szCs w:val="36"/>
          <w:highlight w:val="none"/>
          <w:lang w:val="en-US" w:eastAsia="zh-CN"/>
        </w:rPr>
        <w:t xml:space="preserve">投标文件格式</w:t>
      </w: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说明：</w:t>
      </w: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对本章所有的投标书格式，投标方可根据自身情况进行补充和修改，但补充和修改不得造成与本格式内容有实质性的违背。</w:t>
      </w: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1、法定代表人身份证明书及（投标方）法定代表人授权委托书</w:t>
      </w:r>
      <w:r>
        <w:rPr>
          <w:rFonts w:hAnsi="宋体" w:eastAsia="宋体" w:cs="宋体"/>
          <w:b/>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972"/>
        <w:jc w:val="center"/>
        <w:spacing w:line="360" w:lineRule="auto"/>
        <w:rPr>
          <w:rFonts w:ascii="黑体" w:hAnsi="黑体" w:eastAsia="黑体" w:cs="Arial"/>
          <w:color w:val="000000"/>
          <w:sz w:val="30"/>
          <w:szCs w:val="30"/>
          <w:highlight w:val="none"/>
          <w:shd w:val="clear" w:color="auto" w:fill="ffffff"/>
        </w:rPr>
      </w:pPr>
      <w:r>
        <w:rPr>
          <w:rFonts w:hint="eastAsia" w:ascii="黑体" w:hAnsi="黑体" w:eastAsia="黑体"/>
          <w:color w:val="000000"/>
          <w:sz w:val="30"/>
          <w:szCs w:val="30"/>
          <w:highlight w:val="none"/>
        </w:rPr>
        <w:t xml:space="preserve">法定代表人</w:t>
      </w:r>
      <w:r>
        <w:rPr>
          <w:rFonts w:ascii="黑体" w:hAnsi="黑体" w:eastAsia="黑体"/>
          <w:color w:val="000000"/>
          <w:sz w:val="30"/>
          <w:szCs w:val="30"/>
          <w:highlight w:val="none"/>
        </w:rPr>
        <w:t xml:space="preserve">身份证明书</w:t>
      </w:r>
      <w:r>
        <w:rPr>
          <w:rFonts w:ascii="黑体" w:hAnsi="黑体" w:eastAsia="黑体" w:cs="Arial"/>
          <w:color w:val="000000"/>
          <w:sz w:val="30"/>
          <w:szCs w:val="30"/>
          <w:highlight w:val="none"/>
          <w:shd w:val="clear" w:color="auto" w:fill="ffffff"/>
        </w:rPr>
      </w:r>
      <w:r/>
    </w:p>
    <w:p>
      <w:pPr>
        <w:pStyle w:val="972"/>
        <w:spacing w:line="360" w:lineRule="auto"/>
        <w:rPr>
          <w:rFonts w:ascii="Arial" w:hAnsi="Arial" w:cs="Arial"/>
          <w:color w:val="000000"/>
          <w:highlight w:val="none"/>
          <w:shd w:val="clear" w:color="auto" w:fill="ffffff"/>
        </w:rPr>
      </w:pPr>
      <w:r>
        <w:rPr>
          <w:rFonts w:ascii="Arial" w:hAnsi="Arial" w:cs="Arial"/>
          <w:color w:val="000000"/>
          <w:highlight w:val="none"/>
          <w:shd w:val="clear" w:color="auto" w:fill="ffffff"/>
        </w:rPr>
      </w:r>
      <w:r/>
    </w:p>
    <w:p>
      <w:pPr>
        <w:pStyle w:val="972"/>
        <w:spacing w:line="360" w:lineRule="auto"/>
        <w:rPr>
          <w:rFonts w:hAnsi="宋体"/>
          <w:color w:val="000000"/>
          <w:sz w:val="24"/>
          <w:highlight w:val="none"/>
        </w:rPr>
      </w:pPr>
      <w:r>
        <w:rPr>
          <w:rFonts w:hAnsi="宋体"/>
          <w:color w:val="000000"/>
          <w:sz w:val="24"/>
          <w:highlight w:val="none"/>
          <w:u w:val="single"/>
        </w:rPr>
        <w:t xml:space="preserve">致</w:t>
      </w:r>
      <w:r>
        <w:rPr>
          <w:rFonts w:hint="eastAsia" w:hAnsi="宋体"/>
          <w:color w:val="000000"/>
          <w:sz w:val="24"/>
          <w:highlight w:val="none"/>
          <w:u w:val="single"/>
        </w:rPr>
        <w:t xml:space="preserve">（采购代理机构名称）</w:t>
      </w:r>
      <w:r>
        <w:rPr>
          <w:rFonts w:hint="eastAsia" w:hAnsi="宋体"/>
          <w:color w:val="000000"/>
          <w:sz w:val="24"/>
          <w:highlight w:val="none"/>
        </w:rPr>
        <w:t xml:space="preserve">：</w:t>
      </w:r>
      <w:r>
        <w:rPr>
          <w:rFonts w:hAnsi="宋体"/>
          <w:color w:val="000000"/>
          <w:sz w:val="24"/>
          <w:highlight w:val="none"/>
        </w:rPr>
      </w:r>
      <w:r/>
    </w:p>
    <w:p>
      <w:pPr>
        <w:pStyle w:val="972"/>
        <w:ind w:firstLine="480"/>
        <w:spacing w:line="360" w:lineRule="auto"/>
        <w:rPr>
          <w:rFonts w:hAnsi="宋体"/>
          <w:color w:val="000000"/>
          <w:sz w:val="24"/>
          <w:highlight w:val="none"/>
        </w:rPr>
      </w:pP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rPr>
        <w:t xml:space="preserve">（姓名、性别、年龄</w:t>
      </w:r>
      <w:r>
        <w:rPr>
          <w:rFonts w:hint="eastAsia" w:hAnsi="宋体"/>
          <w:color w:val="000000"/>
          <w:sz w:val="24"/>
          <w:highlight w:val="none"/>
        </w:rPr>
        <w:t xml:space="preserve">、身份证</w:t>
      </w:r>
      <w:r>
        <w:rPr>
          <w:rFonts w:hAnsi="宋体"/>
          <w:color w:val="000000"/>
          <w:sz w:val="24"/>
          <w:highlight w:val="none"/>
        </w:rPr>
        <w:t xml:space="preserve">号码）在我</w:t>
      </w:r>
      <w:r>
        <w:rPr>
          <w:color w:val="000000"/>
          <w:highlight w:val="none"/>
        </w:rPr>
        <w:fldChar w:fldCharType="begin"/>
      </w:r>
      <w:r>
        <w:rPr>
          <w:color w:val="000000"/>
          <w:highlight w:val="none"/>
        </w:rPr>
        <w:instrText xml:space="preserve"> HYPERLINK "https://baike.baidu.com/item/%E5%8D%95%E4%BD%8D/32292" \t "_blank" </w:instrText>
      </w:r>
      <w:r>
        <w:rPr>
          <w:color w:val="000000"/>
          <w:highlight w:val="none"/>
        </w:rPr>
        <w:fldChar w:fldCharType="separate"/>
      </w:r>
      <w:r>
        <w:rPr>
          <w:rFonts w:hAnsi="宋体"/>
          <w:color w:val="000000"/>
          <w:sz w:val="24"/>
          <w:highlight w:val="none"/>
        </w:rPr>
        <w:t xml:space="preserve">单位</w:t>
      </w:r>
      <w:r>
        <w:rPr>
          <w:rFonts w:hAnsi="宋体"/>
          <w:color w:val="000000"/>
          <w:sz w:val="24"/>
          <w:highlight w:val="none"/>
        </w:rPr>
        <w:fldChar w:fldCharType="end"/>
      </w:r>
      <w:r>
        <w:rPr>
          <w:rFonts w:hAnsi="宋体"/>
          <w:color w:val="000000"/>
          <w:sz w:val="24"/>
          <w:highlight w:val="none"/>
        </w:rPr>
        <w:t xml:space="preserve">任</w:t>
      </w:r>
      <w:r>
        <w:rPr>
          <w:rFonts w:hAnsi="宋体"/>
          <w:color w:val="000000"/>
          <w:sz w:val="24"/>
          <w:highlight w:val="none"/>
          <w:u w:val="single"/>
        </w:rPr>
        <w:t xml:space="preserve">        </w:t>
      </w:r>
      <w:r>
        <w:rPr>
          <w:rFonts w:hAnsi="宋体"/>
          <w:color w:val="000000"/>
          <w:sz w:val="24"/>
          <w:highlight w:val="none"/>
        </w:rPr>
        <w:t xml:space="preserve">（董事长、总经理等）职务，是我单位的法定代表人。</w:t>
      </w:r>
      <w:r>
        <w:rPr>
          <w:rFonts w:hAnsi="宋体"/>
          <w:color w:val="000000"/>
          <w:sz w:val="24"/>
          <w:highlight w:val="none"/>
        </w:rPr>
      </w:r>
      <w:r/>
    </w:p>
    <w:p>
      <w:pPr>
        <w:pStyle w:val="972"/>
        <w:spacing w:line="360" w:lineRule="auto"/>
        <w:rPr>
          <w:rFonts w:hAnsi="宋体"/>
          <w:color w:val="000000"/>
          <w:sz w:val="24"/>
          <w:highlight w:val="none"/>
        </w:rPr>
      </w:pPr>
      <w:r>
        <w:rPr>
          <w:rFonts w:hAnsi="宋体"/>
          <w:color w:val="000000"/>
          <w:sz w:val="24"/>
          <w:highlight w:val="none"/>
        </w:rPr>
      </w:r>
      <w:r/>
    </w:p>
    <w:p>
      <w:pPr>
        <w:pStyle w:val="972"/>
        <w:ind w:firstLine="480"/>
        <w:spacing w:line="360" w:lineRule="auto"/>
        <w:rPr>
          <w:rFonts w:hAnsi="宋体"/>
          <w:color w:val="000000"/>
          <w:sz w:val="24"/>
          <w:highlight w:val="none"/>
        </w:rPr>
      </w:pPr>
      <w:r>
        <w:rPr>
          <w:rFonts w:hAnsi="宋体"/>
          <w:color w:val="000000"/>
          <w:sz w:val="24"/>
          <w:highlight w:val="none"/>
        </w:rPr>
        <w:t xml:space="preserve">特此证明。</w:t>
      </w:r>
      <w:r>
        <w:rPr>
          <w:rFonts w:hAnsi="宋体"/>
          <w:color w:val="000000"/>
          <w:sz w:val="24"/>
          <w:highlight w:val="none"/>
        </w:rPr>
      </w:r>
      <w:r/>
    </w:p>
    <w:p>
      <w:pPr>
        <w:pStyle w:val="972"/>
        <w:spacing w:line="360" w:lineRule="auto"/>
        <w:rPr>
          <w:rFonts w:hAnsi="宋体"/>
          <w:color w:val="000000"/>
          <w:sz w:val="24"/>
          <w:highlight w:val="none"/>
        </w:rPr>
      </w:pPr>
      <w:r>
        <w:rPr>
          <w:rFonts w:hAnsi="宋体"/>
          <w:color w:val="000000"/>
          <w:sz w:val="24"/>
          <w:highlight w:val="none"/>
        </w:rPr>
      </w:r>
      <w:r/>
    </w:p>
    <w:p>
      <w:pPr>
        <w:pStyle w:val="1210"/>
        <w:ind w:left="-874" w:firstLine="90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投标人签章</w:t>
      </w:r>
      <w:r>
        <w:rPr>
          <w:rFonts w:hAnsi="宋体" w:eastAsia="宋体"/>
          <w:color w:val="000000"/>
          <w:sz w:val="24"/>
          <w:highlight w:val="none"/>
        </w:rPr>
        <w:t xml:space="preserve">：</w:t>
      </w:r>
      <w:r>
        <w:rPr>
          <w:rFonts w:hint="eastAsia" w:hAnsi="宋体" w:eastAsia="宋体"/>
          <w:color w:val="000000"/>
          <w:sz w:val="24"/>
          <w:highlight w:val="none"/>
          <w:u w:val="single"/>
        </w:rPr>
        <w:t xml:space="preserve">                 </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Ansi="宋体" w:eastAsia="宋体"/>
          <w:color w:val="000000"/>
          <w:sz w:val="24"/>
          <w:highlight w:val="none"/>
        </w:rPr>
      </w:r>
      <w:r/>
    </w:p>
    <w:p>
      <w:pPr>
        <w:pStyle w:val="121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详细通讯地址：</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1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邮 政 编 码 ：</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1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传真：</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10"/>
        <w:spacing w:line="360" w:lineRule="auto"/>
        <w:tabs>
          <w:tab w:val="left" w:pos="5580" w:leader="none"/>
        </w:tabs>
        <w:rPr>
          <w:rFonts w:hAnsi="宋体" w:eastAsia="宋体"/>
          <w:color w:val="000000"/>
          <w:sz w:val="24"/>
          <w:highlight w:val="none"/>
          <w:u w:val="single"/>
        </w:rPr>
      </w:pPr>
      <w:r>
        <w:rPr>
          <w:rFonts w:hint="eastAsia" w:hAnsi="宋体" w:eastAsia="宋体"/>
          <w:color w:val="000000"/>
          <w:sz w:val="24"/>
          <w:highlight w:val="none"/>
        </w:rPr>
        <w:t xml:space="preserve">电话：</w:t>
      </w:r>
      <w:r>
        <w:rPr>
          <w:rFonts w:hint="eastAsia" w:hAnsi="宋体" w:eastAsia="宋体"/>
          <w:color w:val="000000"/>
          <w:sz w:val="24"/>
          <w:highlight w:val="none"/>
          <w:u w:val="single"/>
        </w:rPr>
        <w:t xml:space="preserve">                                </w:t>
      </w:r>
      <w:r>
        <w:rPr>
          <w:rFonts w:hAnsi="宋体" w:eastAsia="宋体"/>
          <w:color w:val="000000"/>
          <w:sz w:val="24"/>
          <w:highlight w:val="none"/>
          <w:u w:val="single"/>
        </w:rPr>
      </w:r>
      <w:r/>
    </w:p>
    <w:p>
      <w:pPr>
        <w:pStyle w:val="1217"/>
        <w:spacing w:before="75" w:beforeAutospacing="0" w:after="75" w:afterAutospacing="0" w:line="405" w:lineRule="atLeast"/>
        <w:rPr>
          <w:rFonts w:cs="宋体"/>
          <w:color w:val="000000"/>
          <w:highlight w:val="none"/>
        </w:rPr>
      </w:pPr>
      <w:r>
        <w:rPr>
          <w:rFonts w:cs="宋体"/>
          <w:color w:val="000000"/>
          <w:highlight w:val="none"/>
        </w:rPr>
      </w:r>
      <w:r/>
    </w:p>
    <w:p>
      <w:pPr>
        <w:pStyle w:val="1217"/>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附：法定代表人的身份证正反面复印件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 </w:t>
            </w:r>
            <w:r>
              <w:rPr>
                <w:color w:val="000000"/>
                <w:highlight w:val="none"/>
              </w:rPr>
            </w:r>
            <w:r/>
          </w:p>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要求：真实、有效、清晰</w:t>
            </w:r>
            <w:r>
              <w:rPr>
                <w:color w:val="000000"/>
                <w:highlight w:val="none"/>
              </w:rPr>
            </w:r>
            <w:r/>
          </w:p>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 </w:t>
            </w:r>
            <w:r>
              <w:rPr>
                <w:color w:val="000000"/>
                <w:highlight w:val="none"/>
              </w:rPr>
            </w:r>
            <w:r/>
          </w:p>
        </w:tc>
      </w:tr>
    </w:tbl>
    <w:p>
      <w:pPr>
        <w:pStyle w:val="972"/>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972"/>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972"/>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972"/>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972"/>
        <w:spacing w:line="360" w:lineRule="auto"/>
        <w:rPr>
          <w:b/>
          <w:bCs/>
          <w:color w:val="000000"/>
          <w:szCs w:val="21"/>
          <w:highlight w:val="none"/>
        </w:rPr>
      </w:pPr>
      <w:r>
        <w:rPr>
          <w:rFonts w:ascii="仿宋_GB2312" w:hAnsi="宋体" w:eastAsia="仿宋_GB2312"/>
          <w:color w:val="000000"/>
          <w:sz w:val="24"/>
          <w:highlight w:val="none"/>
        </w:rPr>
        <w:br w:type="page" w:clear="all"/>
      </w:r>
      <w:r>
        <w:rPr>
          <w:b/>
          <w:bCs/>
          <w:color w:val="000000"/>
          <w:szCs w:val="21"/>
          <w:highlight w:val="none"/>
        </w:rPr>
      </w:r>
      <w:r/>
    </w:p>
    <w:p>
      <w:pPr>
        <w:pStyle w:val="972"/>
        <w:jc w:val="center"/>
        <w:spacing w:line="360" w:lineRule="auto"/>
        <w:rPr>
          <w:rFonts w:cs="宋体"/>
          <w:color w:val="000000"/>
          <w:szCs w:val="21"/>
          <w:highlight w:val="none"/>
        </w:rPr>
        <w:outlineLvl w:val="0"/>
      </w:pPr>
      <w:r>
        <w:rPr>
          <w:rFonts w:eastAsia="黑体"/>
          <w:color w:val="000000"/>
          <w:sz w:val="30"/>
          <w:szCs w:val="30"/>
          <w:highlight w:val="none"/>
          <w:lang w:val="zh-CN"/>
        </w:rPr>
        <w:t xml:space="preserve">法定代表人</w:t>
      </w:r>
      <w:r>
        <w:rPr>
          <w:rFonts w:hint="eastAsia" w:eastAsia="黑体"/>
          <w:color w:val="000000"/>
          <w:sz w:val="30"/>
          <w:szCs w:val="30"/>
          <w:highlight w:val="none"/>
          <w:lang w:val="zh-CN"/>
        </w:rPr>
        <w:t xml:space="preserve">授权</w:t>
      </w:r>
      <w:r>
        <w:rPr>
          <w:rFonts w:eastAsia="黑体"/>
          <w:color w:val="000000"/>
          <w:sz w:val="30"/>
          <w:szCs w:val="30"/>
          <w:highlight w:val="none"/>
          <w:lang w:val="zh-CN"/>
        </w:rPr>
        <w:t xml:space="preserve">委托书</w:t>
      </w:r>
      <w:r>
        <w:rPr>
          <w:rFonts w:cs="宋体"/>
          <w:color w:val="000000"/>
          <w:szCs w:val="21"/>
          <w:highlight w:val="none"/>
        </w:rPr>
      </w:r>
      <w:r/>
    </w:p>
    <w:p>
      <w:pPr>
        <w:pStyle w:val="972"/>
        <w:ind w:firstLine="480"/>
        <w:jc w:val="left"/>
        <w:spacing w:line="360" w:lineRule="auto"/>
        <w:rPr>
          <w:color w:val="000000"/>
          <w:sz w:val="24"/>
          <w:szCs w:val="24"/>
          <w:highlight w:val="none"/>
          <w:u w:val="single"/>
        </w:rPr>
      </w:pPr>
      <w:r>
        <w:rPr>
          <w:color w:val="000000"/>
          <w:sz w:val="24"/>
          <w:szCs w:val="24"/>
          <w:highlight w:val="none"/>
        </w:rPr>
        <w:t xml:space="preserve">本授权委托书声明：我 </w:t>
      </w:r>
      <w:r>
        <w:rPr>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u w:val="single"/>
        </w:rPr>
        <w:t xml:space="preserve">（姓名）</w:t>
      </w:r>
      <w:r>
        <w:rPr>
          <w:color w:val="000000"/>
          <w:sz w:val="24"/>
          <w:szCs w:val="24"/>
          <w:highlight w:val="none"/>
        </w:rPr>
        <w:t xml:space="preserve">系</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u w:val="single"/>
        </w:rPr>
        <w:t xml:space="preserve">（投标单位名称）</w:t>
      </w:r>
      <w:r>
        <w:rPr>
          <w:color w:val="000000"/>
          <w:sz w:val="24"/>
          <w:szCs w:val="24"/>
          <w:highlight w:val="none"/>
        </w:rPr>
        <w:t xml:space="preserve">的法</w:t>
      </w:r>
      <w:r>
        <w:rPr>
          <w:rFonts w:hint="eastAsia"/>
          <w:color w:val="000000"/>
          <w:sz w:val="24"/>
          <w:szCs w:val="24"/>
          <w:highlight w:val="none"/>
        </w:rPr>
        <w:t xml:space="preserve">定代表</w:t>
      </w:r>
      <w:r>
        <w:rPr>
          <w:color w:val="000000"/>
          <w:sz w:val="24"/>
          <w:szCs w:val="24"/>
          <w:highlight w:val="none"/>
        </w:rPr>
        <w:t xml:space="preserve">人，现授权委托</w:t>
      </w:r>
      <w:r>
        <w:rPr>
          <w:rFonts w:hint="eastAsia"/>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rPr>
        <w:t xml:space="preserve">为我</w:t>
      </w:r>
      <w:r>
        <w:rPr>
          <w:rFonts w:hint="eastAsia"/>
          <w:color w:val="000000"/>
          <w:sz w:val="24"/>
          <w:szCs w:val="24"/>
          <w:highlight w:val="none"/>
        </w:rPr>
        <w:t xml:space="preserve">单位本项目</w:t>
      </w:r>
      <w:r>
        <w:rPr>
          <w:color w:val="000000"/>
          <w:sz w:val="24"/>
          <w:szCs w:val="24"/>
          <w:highlight w:val="none"/>
        </w:rPr>
        <w:t xml:space="preserve">代理人，以本</w:t>
      </w:r>
      <w:r>
        <w:rPr>
          <w:rFonts w:hint="eastAsia"/>
          <w:color w:val="000000"/>
          <w:sz w:val="24"/>
          <w:szCs w:val="24"/>
          <w:highlight w:val="none"/>
        </w:rPr>
        <w:t xml:space="preserve">单位</w:t>
      </w:r>
      <w:r>
        <w:rPr>
          <w:color w:val="000000"/>
          <w:sz w:val="24"/>
          <w:szCs w:val="24"/>
          <w:highlight w:val="none"/>
        </w:rPr>
        <w:t xml:space="preserve">的名义参加</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（采购代理机构名称）</w:t>
      </w:r>
      <w:r>
        <w:rPr>
          <w:color w:val="000000"/>
          <w:sz w:val="24"/>
          <w:szCs w:val="24"/>
          <w:highlight w:val="none"/>
        </w:rPr>
        <w:t xml:space="preserve">组织实施的编号为</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rPr>
        <w:t xml:space="preserve">的采购活动。代理人在开标、评标、合同谈判过程中所签署的一切文件和处理与这有关的一切事务，我均予以承认。</w:t>
      </w:r>
      <w:r>
        <w:rPr>
          <w:color w:val="000000"/>
          <w:sz w:val="24"/>
          <w:szCs w:val="24"/>
          <w:highlight w:val="none"/>
          <w:u w:val="single"/>
        </w:rPr>
      </w:r>
      <w:r/>
    </w:p>
    <w:p>
      <w:pPr>
        <w:pStyle w:val="972"/>
        <w:ind w:firstLine="480"/>
        <w:spacing w:line="360" w:lineRule="auto"/>
        <w:rPr>
          <w:color w:val="000000"/>
          <w:sz w:val="24"/>
          <w:szCs w:val="24"/>
          <w:highlight w:val="none"/>
        </w:rPr>
      </w:pPr>
      <w:r>
        <w:rPr>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sz w:val="24"/>
          <w:szCs w:val="24"/>
          <w:highlight w:val="none"/>
        </w:rPr>
      </w:r>
      <w:r/>
    </w:p>
    <w:p>
      <w:pPr>
        <w:pStyle w:val="972"/>
        <w:ind w:firstLine="480"/>
        <w:spacing w:line="360" w:lineRule="auto"/>
        <w:rPr>
          <w:color w:val="000000"/>
          <w:sz w:val="24"/>
          <w:szCs w:val="24"/>
          <w:highlight w:val="none"/>
        </w:rPr>
      </w:pPr>
      <w:r>
        <w:rPr>
          <w:color w:val="000000"/>
          <w:sz w:val="24"/>
          <w:szCs w:val="24"/>
          <w:highlight w:val="none"/>
        </w:rPr>
        <w:t xml:space="preserve">代理人无转委托权。特此委托。</w:t>
      </w:r>
      <w:r>
        <w:rPr>
          <w:color w:val="000000"/>
          <w:sz w:val="24"/>
          <w:szCs w:val="24"/>
          <w:highlight w:val="none"/>
        </w:rPr>
      </w:r>
      <w:r/>
    </w:p>
    <w:p>
      <w:pPr>
        <w:pStyle w:val="972"/>
        <w:spacing w:line="360" w:lineRule="auto"/>
        <w:rPr>
          <w:color w:val="000000"/>
          <w:sz w:val="24"/>
          <w:szCs w:val="24"/>
          <w:highlight w:val="none"/>
        </w:rPr>
      </w:pPr>
      <w:r>
        <w:rPr>
          <w:color w:val="000000"/>
          <w:sz w:val="24"/>
          <w:szCs w:val="24"/>
          <w:highlight w:val="none"/>
        </w:rPr>
        <w:t xml:space="preserve">投标</w:t>
      </w:r>
      <w:r>
        <w:rPr>
          <w:rFonts w:hint="eastAsia"/>
          <w:color w:val="000000"/>
          <w:sz w:val="24"/>
          <w:szCs w:val="24"/>
          <w:highlight w:val="none"/>
        </w:rPr>
        <w:t xml:space="preserve">人签章</w:t>
      </w:r>
      <w:r>
        <w:rPr>
          <w:color w:val="000000"/>
          <w:sz w:val="24"/>
          <w:szCs w:val="24"/>
          <w:highlight w:val="none"/>
        </w:rPr>
        <w:t xml:space="preserve">： </w:t>
      </w:r>
      <w:r>
        <w:rPr>
          <w:color w:val="000000"/>
          <w:sz w:val="24"/>
          <w:szCs w:val="24"/>
          <w:highlight w:val="none"/>
        </w:rPr>
      </w:r>
      <w:r/>
    </w:p>
    <w:p>
      <w:pPr>
        <w:pStyle w:val="972"/>
        <w:spacing w:line="360" w:lineRule="auto"/>
        <w:rPr>
          <w:color w:val="000000"/>
          <w:sz w:val="24"/>
          <w:szCs w:val="24"/>
          <w:highlight w:val="none"/>
        </w:rPr>
      </w:pPr>
      <w:r>
        <w:rPr>
          <w:color w:val="000000"/>
          <w:sz w:val="24"/>
          <w:szCs w:val="24"/>
          <w:highlight w:val="none"/>
        </w:rPr>
        <w:t xml:space="preserve">法</w:t>
      </w:r>
      <w:r>
        <w:rPr>
          <w:rFonts w:hint="eastAsia"/>
          <w:color w:val="000000"/>
          <w:sz w:val="24"/>
          <w:szCs w:val="24"/>
          <w:highlight w:val="none"/>
        </w:rPr>
        <w:t xml:space="preserve">定代表</w:t>
      </w:r>
      <w:r>
        <w:rPr>
          <w:color w:val="000000"/>
          <w:sz w:val="24"/>
          <w:szCs w:val="24"/>
          <w:highlight w:val="none"/>
        </w:rPr>
        <w:t xml:space="preserve">人：（签字或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972"/>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972"/>
        <w:ind w:right="210" w:firstLine="425"/>
        <w:jc w:val="right"/>
        <w:spacing w:line="360" w:lineRule="auto"/>
        <w:rPr>
          <w:rFonts w:cs="宋体"/>
          <w:color w:val="000000"/>
          <w:sz w:val="24"/>
          <w:szCs w:val="24"/>
          <w:highlight w:val="none"/>
        </w:rPr>
      </w:pPr>
      <w:r>
        <w:rPr>
          <w:rFonts w:cs="宋体"/>
          <w:color w:val="000000"/>
          <w:sz w:val="24"/>
          <w:szCs w:val="24"/>
          <w:highlight w:val="none"/>
        </w:rPr>
      </w:r>
      <w:r/>
    </w:p>
    <w:p>
      <w:pPr>
        <w:pStyle w:val="972"/>
        <w:ind w:firstLine="425"/>
        <w:jc w:val="center"/>
        <w:spacing w:line="360" w:lineRule="auto"/>
        <w:rPr>
          <w:rFonts w:cs="宋体"/>
          <w:color w:val="000000"/>
          <w:sz w:val="24"/>
          <w:szCs w:val="24"/>
          <w:highlight w:val="none"/>
        </w:rPr>
      </w:pP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日期：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年</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月</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w:t>
      </w:r>
      <w:r>
        <w:rPr>
          <w:rFonts w:cs="宋体"/>
          <w:color w:val="000000"/>
          <w:sz w:val="24"/>
          <w:szCs w:val="24"/>
          <w:highlight w:val="none"/>
        </w:rPr>
      </w:r>
      <w:r/>
    </w:p>
    <w:p>
      <w:pPr>
        <w:pStyle w:val="1217"/>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附：法人代表、授权代表的身份证正反面复印件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 </w:t>
            </w:r>
            <w:r>
              <w:rPr>
                <w:color w:val="000000"/>
                <w:highlight w:val="none"/>
              </w:rPr>
            </w:r>
            <w:r/>
          </w:p>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要求：真实、有效、清晰</w:t>
            </w:r>
            <w:r>
              <w:rPr>
                <w:color w:val="000000"/>
                <w:highlight w:val="none"/>
              </w:rPr>
            </w:r>
            <w:r/>
          </w:p>
          <w:p>
            <w:pPr>
              <w:pStyle w:val="1217"/>
              <w:jc w:val="center"/>
              <w:spacing w:beforeAutospacing="0" w:afterAutospacing="0" w:line="405" w:lineRule="atLeast"/>
              <w:rPr>
                <w:color w:val="000000"/>
                <w:highlight w:val="none"/>
              </w:rPr>
            </w:pPr>
            <w:r>
              <w:rPr>
                <w:rStyle w:val="1222"/>
                <w:rFonts w:hint="eastAsia" w:cs="宋体"/>
                <w:color w:val="000000"/>
                <w:highlight w:val="none"/>
              </w:rPr>
              <w:t xml:space="preserve"> </w:t>
            </w:r>
            <w:r>
              <w:rPr>
                <w:color w:val="000000"/>
                <w:highlight w:val="none"/>
              </w:rPr>
            </w:r>
            <w:r/>
          </w:p>
        </w:tc>
      </w:tr>
    </w:tbl>
    <w:p>
      <w:pPr>
        <w:pStyle w:val="1238"/>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br w:type="page" w:clear="all"/>
      </w:r>
      <w:r>
        <w:rPr>
          <w:rFonts w:hAnsi="宋体" w:eastAsia="宋体" w:cs="宋体"/>
          <w:b/>
          <w:color w:val="000000"/>
          <w:sz w:val="24"/>
          <w:szCs w:val="24"/>
          <w:highlight w:val="none"/>
        </w:rPr>
        <w:t xml:space="preserve">2、投标函</w:t>
      </w:r>
      <w:r>
        <w:rPr>
          <w:rFonts w:hAnsi="宋体" w:eastAsia="宋体" w:cs="宋体"/>
          <w:b/>
          <w:color w:val="000000"/>
          <w:sz w:val="24"/>
          <w:szCs w:val="24"/>
          <w:highlight w:val="none"/>
        </w:rPr>
      </w:r>
      <w:r/>
    </w:p>
    <w:p>
      <w:pPr>
        <w:pStyle w:val="1238"/>
        <w:jc w:val="center"/>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t xml:space="preserve">投标函</w:t>
      </w:r>
      <w:r>
        <w:rPr>
          <w:rFonts w:hAnsi="宋体" w:eastAsia="宋体" w:cs="宋体"/>
          <w:b/>
          <w:color w:val="000000"/>
          <w:sz w:val="24"/>
          <w:szCs w:val="24"/>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苏州骏捷建设管理咨询有限公司</w:t>
      </w:r>
      <w:r>
        <w:rPr>
          <w:rFonts w:hAnsi="宋体" w:eastAsia="宋体" w:cs="宋体"/>
          <w:color w:val="000000"/>
          <w:sz w:val="24"/>
          <w:szCs w:val="24"/>
          <w:highlight w:val="none"/>
        </w:rPr>
        <w:t xml:space="preserve">：</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我们收到贵公司</w:t>
      </w:r>
      <w:r>
        <w:rPr>
          <w:rFonts w:hint="eastAsia"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rPr>
        <w:t xml:space="preserve">号招标文件，经仔细阅读和研究，我们同意招标文件中各款要求并决定参加投标。</w:t>
      </w:r>
      <w:r>
        <w:rPr>
          <w:rFonts w:hAnsi="宋体" w:eastAsia="宋体" w:cs="宋体"/>
          <w:color w:val="000000"/>
          <w:sz w:val="24"/>
          <w:szCs w:val="24"/>
          <w:highlight w:val="none"/>
        </w:rPr>
      </w:r>
      <w:r/>
    </w:p>
    <w:p>
      <w:pPr>
        <w:pStyle w:val="972"/>
        <w:spacing w:line="360" w:lineRule="auto"/>
        <w:rPr>
          <w:rFonts w:hAnsi="宋体"/>
          <w:color w:val="000000"/>
          <w:sz w:val="24"/>
          <w:szCs w:val="24"/>
          <w:highlight w:val="none"/>
        </w:rPr>
      </w:pPr>
      <w:r>
        <w:rPr>
          <w:rFonts w:hint="eastAsia" w:hAnsi="宋体" w:cs="宋体"/>
          <w:color w:val="000000"/>
          <w:sz w:val="24"/>
          <w:szCs w:val="24"/>
          <w:highlight w:val="none"/>
        </w:rPr>
        <w:t xml:space="preserve">  1、我们愿意按照招标文件的一切要求，承诺所</w:t>
      </w:r>
      <w:r>
        <w:rPr>
          <w:rFonts w:hint="eastAsia" w:hAnsi="宋体" w:cs="宋体"/>
          <w:color w:val="000000"/>
          <w:sz w:val="24"/>
          <w:highlight w:val="none"/>
        </w:rPr>
        <w:t xml:space="preserve">提供的货物能够至少达到以上要求，同时明确详细的服务方案。</w:t>
      </w:r>
      <w:r>
        <w:rPr>
          <w:rFonts w:hint="eastAsia" w:hAnsi="宋体"/>
          <w:color w:val="000000"/>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sz w:val="24"/>
          <w:szCs w:val="24"/>
          <w:highlight w:val="none"/>
        </w:rPr>
        <w:t xml:space="preserve">明细见《投标报价表》。</w:t>
      </w:r>
      <w:r>
        <w:rPr>
          <w:rFonts w:hAnsi="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2、如果我们的投标书被接受，我们将严格履行招标文件中规定的每一项要求，按期、按质、按量履行合同的义务。</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3、我们同意招标文件的各项条款并按招标文件中的规定进行投标。</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4、我们愿意提供招标代理人在招标文件中要求的所有资料，本投标书的有效期限为开标后</w:t>
      </w:r>
      <w:r>
        <w:rPr>
          <w:rFonts w:hint="eastAsia" w:hAnsi="宋体" w:eastAsia="宋体" w:cs="宋体"/>
          <w:color w:val="000000"/>
          <w:sz w:val="24"/>
          <w:szCs w:val="24"/>
          <w:highlight w:val="none"/>
          <w:u w:val="single"/>
        </w:rPr>
        <w:t xml:space="preserve">60</w:t>
      </w:r>
      <w:r>
        <w:rPr>
          <w:rFonts w:hint="eastAsia" w:hAnsi="宋体" w:eastAsia="宋体" w:cs="宋体"/>
          <w:color w:val="000000"/>
          <w:sz w:val="24"/>
          <w:szCs w:val="24"/>
          <w:highlight w:val="none"/>
        </w:rPr>
        <w:t xml:space="preserve">天。</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5、我们认为你们有权根据有关规定决定中标者，还认为你们有权根据有关规定接受或拒绝所有的投标者。</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6、我们愿意遵守招标通告及招标文件中所列的收费标准。</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7、我们承诺该项投标在开标后的全过程中保持有效，不作任何更改和变动。</w:t>
      </w:r>
      <w:r>
        <w:rPr>
          <w:rFonts w:hAnsi="宋体" w:eastAsia="宋体" w:cs="宋体"/>
          <w:color w:val="000000"/>
          <w:sz w:val="24"/>
          <w:szCs w:val="24"/>
          <w:highlight w:val="none"/>
        </w:rPr>
      </w:r>
      <w:r/>
    </w:p>
    <w:p>
      <w:pPr>
        <w:pStyle w:val="1242"/>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8、如果我们中标，按规定支付中标服务费；</w:t>
      </w:r>
      <w:r>
        <w:rPr>
          <w:rFonts w:hint="eastAsia" w:hAnsi="宋体" w:eastAsia="宋体" w:cs="宋体"/>
          <w:color w:val="000000"/>
          <w:sz w:val="24"/>
          <w:szCs w:val="24"/>
          <w:highlight w:val="none"/>
        </w:rPr>
      </w:r>
      <w:r/>
    </w:p>
    <w:p>
      <w:pPr>
        <w:pStyle w:val="1242"/>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9、如果我方中标，我方愿意按招标文件规定支付中标服务费。</w:t>
      </w:r>
      <w:r>
        <w:rPr>
          <w:rFonts w:hint="eastAsia" w:hAnsi="宋体" w:eastAsia="宋体" w:cs="宋体"/>
          <w:color w:val="000000"/>
          <w:sz w:val="24"/>
          <w:szCs w:val="24"/>
          <w:highlight w:val="none"/>
        </w:rPr>
      </w:r>
      <w:r/>
    </w:p>
    <w:p>
      <w:pPr>
        <w:pStyle w:val="1242"/>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、综合说明：</w:t>
      </w:r>
      <w:r>
        <w:rPr>
          <w:rFonts w:hAnsi="宋体" w:eastAsia="宋体" w:cs="宋体"/>
          <w:color w:val="000000"/>
          <w:sz w:val="24"/>
          <w:szCs w:val="24"/>
          <w:highlight w:val="none"/>
        </w:rPr>
      </w:r>
      <w:r/>
    </w:p>
    <w:p>
      <w:pPr>
        <w:pStyle w:val="1242"/>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rFonts w:hAnsi="宋体" w:eastAsia="宋体" w:cs="宋体"/>
          <w:color w:val="000000"/>
          <w:sz w:val="24"/>
          <w:szCs w:val="24"/>
          <w:highlight w:val="none"/>
        </w:rPr>
      </w:r>
      <w:r/>
    </w:p>
    <w:p>
      <w:pPr>
        <w:pStyle w:val="1242"/>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rFonts w:hAnsi="宋体" w:eastAsia="宋体" w:cs="宋体"/>
          <w:color w:val="000000"/>
          <w:sz w:val="24"/>
          <w:szCs w:val="24"/>
          <w:highlight w:val="none"/>
        </w:rPr>
      </w:r>
      <w:r/>
    </w:p>
    <w:p>
      <w:pPr>
        <w:pStyle w:val="1242"/>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（3）对招标文件有不同意见的偏离说明；</w:t>
      </w:r>
      <w:r>
        <w:rPr>
          <w:rFonts w:hAnsi="宋体" w:eastAsia="宋体" w:cs="宋体"/>
          <w:color w:val="000000"/>
          <w:sz w:val="24"/>
          <w:szCs w:val="24"/>
          <w:highlight w:val="none"/>
        </w:rPr>
      </w:r>
      <w:r/>
    </w:p>
    <w:p>
      <w:pPr>
        <w:pStyle w:val="1242"/>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rFonts w:hAnsi="宋体" w:eastAsia="宋体" w:cs="宋体"/>
          <w:color w:val="000000"/>
          <w:sz w:val="24"/>
          <w:szCs w:val="24"/>
          <w:highlight w:val="none"/>
        </w:rPr>
      </w:r>
      <w:r/>
    </w:p>
    <w:p>
      <w:pPr>
        <w:pStyle w:val="1242"/>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所有有关标书的函电，请按下列地址联系：</w:t>
      </w:r>
      <w:r>
        <w:rPr>
          <w:rFonts w:hAnsi="宋体" w:eastAsia="宋体" w:cs="宋体"/>
          <w:color w:val="000000"/>
          <w:sz w:val="24"/>
          <w:szCs w:val="24"/>
          <w:highlight w:val="none"/>
        </w:rPr>
      </w:r>
      <w:r/>
    </w:p>
    <w:p>
      <w:pPr>
        <w:pStyle w:val="1238"/>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投标单位：（单位盖章）：                联系人：</w:t>
      </w:r>
      <w:r>
        <w:rPr>
          <w:rFonts w:hAnsi="宋体" w:eastAsia="宋体" w:cs="宋体"/>
          <w:color w:val="000000"/>
          <w:sz w:val="24"/>
          <w:szCs w:val="24"/>
          <w:highlight w:val="none"/>
        </w:rPr>
      </w:r>
      <w:r/>
    </w:p>
    <w:p>
      <w:pPr>
        <w:pStyle w:val="1238"/>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地址：</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联系电话：</w:t>
      </w:r>
      <w:r>
        <w:rPr>
          <w:rFonts w:hAnsi="宋体" w:eastAsia="宋体" w:cs="宋体"/>
          <w:color w:val="000000"/>
          <w:sz w:val="24"/>
          <w:szCs w:val="24"/>
          <w:highlight w:val="none"/>
        </w:rPr>
      </w:r>
      <w:r/>
    </w:p>
    <w:p>
      <w:pPr>
        <w:pStyle w:val="1238"/>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传真：</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法定代表人或被授权人：（签字或盖章）</w:t>
      </w:r>
      <w:r>
        <w:rPr>
          <w:rFonts w:hAnsi="宋体" w:eastAsia="宋体" w:cs="宋体"/>
          <w:color w:val="000000"/>
          <w:sz w:val="24"/>
          <w:szCs w:val="24"/>
          <w:highlight w:val="none"/>
        </w:rPr>
      </w:r>
      <w:r/>
    </w:p>
    <w:p>
      <w:pPr>
        <w:pStyle w:val="1238"/>
        <w:ind w:firstLine="462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年   月    日</w:t>
      </w:r>
      <w:r>
        <w:rPr>
          <w:rFonts w:hAnsi="宋体" w:eastAsia="宋体" w:cs="宋体"/>
          <w:color w:val="000000"/>
          <w:sz w:val="24"/>
          <w:szCs w:val="24"/>
          <w:highlight w:val="none"/>
        </w:rPr>
      </w:r>
      <w:r/>
    </w:p>
    <w:p>
      <w:pPr>
        <w:pStyle w:val="1246"/>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3、开标一览表</w:t>
      </w: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开标一览表</w:t>
      </w: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rFonts w:hAnsi="宋体" w:eastAsia="宋体" w:cs="宋体"/>
          <w:color w:val="000000"/>
          <w:sz w:val="24"/>
          <w:szCs w:val="24"/>
          <w:highlight w:val="none"/>
        </w:rPr>
      </w:r>
      <w:r/>
    </w:p>
    <w:tbl>
      <w:tblPr>
        <w:tblW w:w="5376" w:type="pct"/>
        <w:tblInd w:w="-10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5"/>
        <w:gridCol w:w="1898"/>
        <w:gridCol w:w="2437"/>
        <w:gridCol w:w="2385"/>
      </w:tblGrid>
      <w:tr>
        <w:trPr>
          <w:trHeight w:val="427"/>
        </w:trPr>
        <w:tc>
          <w:tcPr>
            <w:tcW w:w="950" w:type="dxa"/>
            <w:vAlign w:val="top"/>
            <w:textDirection w:val="lrTb"/>
            <w:noWrap w:val="false"/>
          </w:tcPr>
          <w:p>
            <w:pPr>
              <w:pStyle w:val="1246"/>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2365" w:type="dxa"/>
            <w:vAlign w:val="top"/>
            <w:textDirection w:val="lrTb"/>
            <w:noWrap w:val="false"/>
          </w:tcPr>
          <w:p>
            <w:pPr>
              <w:pStyle w:val="1246"/>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898" w:type="dxa"/>
            <w:vAlign w:val="top"/>
            <w:textDirection w:val="lrTb"/>
            <w:noWrap w:val="false"/>
          </w:tcPr>
          <w:p>
            <w:pPr>
              <w:pStyle w:val="1246"/>
              <w:jc w:val="center"/>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投标总价</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元</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r>
            <w:r/>
          </w:p>
        </w:tc>
        <w:tc>
          <w:tcPr>
            <w:tcW w:w="2437" w:type="dxa"/>
            <w:vAlign w:val="top"/>
            <w:textDirection w:val="lrTb"/>
            <w:noWrap w:val="false"/>
          </w:tcPr>
          <w:p>
            <w:pPr>
              <w:pStyle w:val="1246"/>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服务期</w:t>
            </w:r>
            <w:r>
              <w:rPr>
                <w:rFonts w:hAnsi="宋体" w:cs="宋体"/>
                <w:color w:val="000000"/>
                <w:sz w:val="24"/>
                <w:szCs w:val="24"/>
                <w:highlight w:val="none"/>
              </w:rPr>
            </w:r>
            <w:r/>
          </w:p>
        </w:tc>
        <w:tc>
          <w:tcPr>
            <w:tcW w:w="2385" w:type="dxa"/>
            <w:vAlign w:val="top"/>
            <w:textDirection w:val="lrTb"/>
            <w:noWrap w:val="false"/>
          </w:tcPr>
          <w:p>
            <w:pPr>
              <w:pStyle w:val="1246"/>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rHeight w:val="1633"/>
        </w:trPr>
        <w:tc>
          <w:tcPr>
            <w:tcW w:w="950"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2365" w:type="dxa"/>
            <w:vAlign w:val="center"/>
            <w:textDirection w:val="lrTb"/>
            <w:noWrap w:val="false"/>
          </w:tcPr>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898" w:type="dxa"/>
            <w:vAlign w:val="center"/>
            <w:textDirection w:val="lrTb"/>
            <w:noWrap w:val="false"/>
          </w:tcPr>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437" w:type="dxa"/>
            <w:vAlign w:val="center"/>
            <w:textDirection w:val="lrTb"/>
            <w:noWrap w:val="false"/>
          </w:tcPr>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385" w:type="dxa"/>
            <w:vAlign w:val="top"/>
            <w:textDirection w:val="lrTb"/>
            <w:noWrap w:val="false"/>
          </w:tcPr>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950" w:type="dxa"/>
            <w:vAlign w:val="top"/>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gridSpan w:val="4"/>
            <w:tcW w:w="9085" w:type="dxa"/>
            <w:vAlign w:val="top"/>
            <w:textDirection w:val="lrTb"/>
            <w:noWrap w:val="false"/>
          </w:tcPr>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大写：</w:t>
            </w: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小写：</w:t>
            </w:r>
            <w:r>
              <w:rPr>
                <w:rFonts w:hAnsi="宋体" w:cs="宋体"/>
                <w:color w:val="000000"/>
                <w:sz w:val="24"/>
                <w:szCs w:val="24"/>
                <w:highlight w:val="none"/>
              </w:rPr>
            </w:r>
            <w:r/>
          </w:p>
        </w:tc>
      </w:tr>
    </w:tbl>
    <w:p>
      <w:pPr>
        <w:pStyle w:val="1246"/>
        <w:jc w:val="left"/>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投标单位：（单位盖章）</w:t>
      </w: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Ansi="宋体" w:cs="宋体"/>
          <w:color w:val="000000"/>
          <w:sz w:val="24"/>
          <w:szCs w:val="24"/>
          <w:highlight w:val="none"/>
        </w:rPr>
      </w:r>
      <w:r/>
    </w:p>
    <w:p>
      <w:pPr>
        <w:pStyle w:val="1246"/>
        <w:ind w:firstLine="96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4、投标报价表</w:t>
      </w:r>
      <w:r>
        <w:rPr>
          <w:rFonts w:hAnsi="宋体" w:cs="宋体"/>
          <w:b/>
          <w:color w:val="000000"/>
          <w:sz w:val="24"/>
          <w:szCs w:val="24"/>
          <w:highlight w:val="none"/>
        </w:rPr>
      </w:r>
      <w:r/>
    </w:p>
    <w:p>
      <w:pPr>
        <w:pStyle w:val="972"/>
        <w:jc w:val="center"/>
        <w:rPr>
          <w:rFonts w:hint="eastAsia" w:ascii="宋体" w:hAnsi="宋体" w:eastAsia="宋体" w:cs="宋体"/>
          <w:b/>
          <w:sz w:val="24"/>
          <w:szCs w:val="24"/>
        </w:rPr>
      </w:pPr>
      <w:r>
        <w:rPr>
          <w:rFonts w:hint="eastAsia" w:ascii="宋体" w:hAnsi="宋体" w:eastAsia="宋体" w:cs="宋体"/>
          <w:b/>
          <w:sz w:val="24"/>
          <w:szCs w:val="24"/>
        </w:rPr>
        <w:t xml:space="preserve">公开分项报价表（标段一）</w:t>
      </w:r>
      <w:r>
        <w:rPr>
          <w:rFonts w:hint="eastAsia" w:ascii="宋体" w:hAnsi="宋体" w:eastAsia="宋体" w:cs="宋体"/>
          <w:b/>
          <w:sz w:val="24"/>
          <w:szCs w:val="24"/>
        </w:rPr>
      </w:r>
      <w:r/>
    </w:p>
    <w:p>
      <w:pPr>
        <w:pStyle w:val="972"/>
        <w:jc w:val="center"/>
        <w:rPr>
          <w:rFonts w:hint="eastAsia" w:ascii="宋体" w:hAnsi="宋体" w:eastAsia="宋体" w:cs="宋体"/>
          <w:sz w:val="24"/>
          <w:szCs w:val="24"/>
          <w:u w:val="single"/>
        </w:rPr>
      </w:pPr>
      <w:r>
        <w:rPr>
          <w:rFonts w:hint="eastAsia" w:ascii="宋体" w:hAnsi="宋体" w:eastAsia="宋体" w:cs="宋体"/>
          <w:sz w:val="24"/>
          <w:szCs w:val="24"/>
          <w:u w:val="single"/>
        </w:rPr>
      </w:r>
      <w:r/>
    </w:p>
    <w:tbl>
      <w:tblPr>
        <w:tblW w:w="86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564"/>
        <w:gridCol w:w="1350"/>
        <w:gridCol w:w="1362"/>
        <w:gridCol w:w="1663"/>
        <w:gridCol w:w="1775"/>
      </w:tblGrid>
      <w:tr>
        <w:trPr>
          <w:trHeight w:val="321"/>
        </w:trPr>
        <w:tc>
          <w:tcPr>
            <w:tcW w:w="895"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564"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w:t>
            </w:r>
            <w:r>
              <w:rPr>
                <w:rFonts w:hint="eastAsia" w:ascii="宋体" w:hAnsi="宋体" w:eastAsia="宋体" w:cs="宋体"/>
                <w:b/>
                <w:color w:val="000000"/>
                <w:sz w:val="24"/>
                <w:szCs w:val="24"/>
                <w:highlight w:val="none"/>
              </w:rPr>
            </w:r>
            <w:r/>
          </w:p>
        </w:tc>
        <w:tc>
          <w:tcPr>
            <w:tcW w:w="1350"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工费限价</w:t>
            </w:r>
            <w:r>
              <w:rPr>
                <w:rFonts w:hint="eastAsia" w:ascii="宋体" w:hAnsi="宋体" w:eastAsia="宋体" w:cs="宋体"/>
                <w:b/>
                <w:color w:val="000000"/>
                <w:sz w:val="24"/>
                <w:szCs w:val="24"/>
                <w:highlight w:val="none"/>
              </w:rPr>
            </w:r>
            <w:r/>
          </w:p>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（元/人*天）</w:t>
            </w:r>
            <w:r>
              <w:rPr>
                <w:rFonts w:hint="eastAsia" w:ascii="宋体" w:hAnsi="宋体" w:eastAsia="宋体" w:cs="宋体"/>
                <w:b/>
                <w:color w:val="000000"/>
                <w:sz w:val="24"/>
                <w:szCs w:val="24"/>
                <w:highlight w:val="none"/>
              </w:rPr>
            </w:r>
            <w:r/>
          </w:p>
        </w:tc>
        <w:tc>
          <w:tcPr>
            <w:tcW w:w="1362" w:type="dxa"/>
            <w:vAlign w:val="center"/>
            <w:textDirection w:val="lrTb"/>
            <w:noWrap w:val="false"/>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数量(人*天)</w:t>
            </w:r>
            <w:r>
              <w:rPr>
                <w:rFonts w:hint="eastAsia" w:ascii="宋体" w:hAnsi="宋体" w:eastAsia="宋体" w:cs="宋体"/>
                <w:b/>
                <w:color w:val="000000"/>
                <w:sz w:val="24"/>
                <w:szCs w:val="24"/>
                <w:highlight w:val="none"/>
              </w:rPr>
            </w:r>
            <w:r/>
          </w:p>
        </w:tc>
        <w:tc>
          <w:tcPr>
            <w:tcW w:w="1663"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工费报价</w:t>
            </w:r>
            <w:r>
              <w:rPr>
                <w:rFonts w:hint="eastAsia" w:ascii="宋体" w:hAnsi="宋体" w:eastAsia="宋体" w:cs="宋体"/>
                <w:b/>
                <w:color w:val="000000"/>
                <w:sz w:val="24"/>
                <w:szCs w:val="24"/>
                <w:highlight w:val="none"/>
              </w:rPr>
            </w:r>
            <w:r/>
          </w:p>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（元/人*天）</w:t>
            </w:r>
            <w:r>
              <w:rPr>
                <w:rFonts w:hint="eastAsia" w:ascii="宋体" w:hAnsi="宋体" w:eastAsia="宋体" w:cs="宋体"/>
                <w:b/>
                <w:color w:val="000000"/>
                <w:sz w:val="24"/>
                <w:szCs w:val="24"/>
                <w:highlight w:val="none"/>
              </w:rPr>
            </w:r>
            <w:r/>
          </w:p>
        </w:tc>
        <w:tc>
          <w:tcPr>
            <w:tcW w:w="1775"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合计报价（元）</w:t>
            </w:r>
            <w:r>
              <w:rPr>
                <w:rFonts w:hint="eastAsia" w:ascii="宋体" w:hAnsi="宋体" w:eastAsia="宋体" w:cs="宋体"/>
                <w:b/>
                <w:color w:val="000000"/>
                <w:sz w:val="24"/>
                <w:szCs w:val="24"/>
              </w:rPr>
            </w:r>
            <w:r/>
          </w:p>
        </w:tc>
      </w:tr>
      <w:tr>
        <w:trPr>
          <w:trHeight w:val="321"/>
        </w:trPr>
        <w:tc>
          <w:tcPr>
            <w:tcW w:w="895" w:type="dxa"/>
            <w:vAlign w:val="center"/>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564"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注册会计师</w:t>
            </w:r>
            <w:r>
              <w:rPr>
                <w:rFonts w:hint="eastAsia" w:ascii="宋体" w:hAnsi="宋体" w:eastAsia="宋体" w:cs="宋体"/>
                <w:color w:val="000000"/>
                <w:sz w:val="24"/>
                <w:szCs w:val="24"/>
                <w:highlight w:val="none"/>
              </w:rPr>
            </w:r>
            <w:r/>
          </w:p>
        </w:tc>
        <w:tc>
          <w:tcPr>
            <w:tcW w:w="1350" w:type="dxa"/>
            <w:vAlign w:val="center"/>
            <w:textDirection w:val="lrTb"/>
            <w:noWrap/>
          </w:tcPr>
          <w:p>
            <w:pPr>
              <w:pStyle w:val="972"/>
              <w:jc w:val="center"/>
              <w:spacing w:line="360" w:lineRule="auto"/>
              <w:rPr>
                <w:rFonts w:hint="eastAsia" w:ascii="宋体" w:hAnsi="宋体" w:eastAsia="宋体" w:cs="宋体"/>
                <w:color w:val="000000"/>
                <w:sz w:val="24"/>
                <w:szCs w:val="24"/>
                <w:highlight w:val="none"/>
              </w:rPr>
            </w:pPr>
            <w:r>
              <w:rPr>
                <w:rFonts w:hAnsi="宋体" w:eastAsia="宋体" w:cs="宋体"/>
                <w:sz w:val="24"/>
                <w:szCs w:val="24"/>
                <w:highlight w:val="none"/>
                <w:lang w:val="en-US" w:eastAsia="zh-CN"/>
              </w:rPr>
              <w:t xml:space="preserve">832</w:t>
            </w:r>
            <w:r>
              <w:rPr>
                <w:rFonts w:hint="eastAsia" w:ascii="宋体" w:hAnsi="宋体" w:eastAsia="宋体" w:cs="宋体"/>
                <w:color w:val="000000"/>
                <w:sz w:val="24"/>
                <w:szCs w:val="24"/>
                <w:highlight w:val="none"/>
              </w:rPr>
            </w:r>
            <w:r/>
          </w:p>
        </w:tc>
        <w:tc>
          <w:tcPr>
            <w:tcW w:w="1362" w:type="dxa"/>
            <w:vAlign w:val="top"/>
            <w:textDirection w:val="lrTb"/>
            <w:noWrap w:val="false"/>
          </w:tcPr>
          <w:p>
            <w:pPr>
              <w:pStyle w:val="972"/>
              <w:jc w:val="center"/>
              <w:rPr>
                <w:rFonts w:hint="eastAsia" w:ascii="宋体" w:hAnsi="宋体" w:eastAsia="宋体" w:cs="宋体"/>
                <w:color w:val="000000"/>
                <w:sz w:val="24"/>
                <w:szCs w:val="24"/>
                <w:highlight w:val="none"/>
              </w:rPr>
            </w:pPr>
            <w:r>
              <w:rPr>
                <w:rFonts w:hint="eastAsia"/>
                <w:sz w:val="24"/>
                <w:szCs w:val="24"/>
                <w:highlight w:val="none"/>
                <w:vertAlign w:val="baseline"/>
                <w:lang w:val="en-US" w:eastAsia="zh-CN"/>
              </w:rPr>
              <w:t xml:space="preserve">370</w:t>
            </w:r>
            <w:r>
              <w:rPr>
                <w:rFonts w:hint="eastAsia" w:ascii="宋体" w:hAnsi="宋体" w:eastAsia="宋体" w:cs="宋体"/>
                <w:color w:val="000000"/>
                <w:sz w:val="24"/>
                <w:szCs w:val="24"/>
                <w:highlight w:val="none"/>
              </w:rPr>
            </w:r>
            <w:r/>
          </w:p>
        </w:tc>
        <w:tc>
          <w:tcPr>
            <w:tcW w:w="1663"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5" w:type="dxa"/>
            <w:vAlign w:val="center"/>
            <w:vMerge w:val="restart"/>
            <w:textDirection w:val="lrTb"/>
            <w:noWrap/>
          </w:tcPr>
          <w:p>
            <w:pPr>
              <w:pStyle w:val="972"/>
              <w:jc w:val="center"/>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r>
            <w:r/>
          </w:p>
        </w:tc>
      </w:tr>
      <w:tr>
        <w:trPr>
          <w:trHeight w:val="321"/>
        </w:trPr>
        <w:tc>
          <w:tcPr>
            <w:tcW w:w="895" w:type="dxa"/>
            <w:vAlign w:val="center"/>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564"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助理人员</w:t>
            </w:r>
            <w:r>
              <w:rPr>
                <w:rFonts w:hint="eastAsia" w:ascii="宋体" w:hAnsi="宋体" w:eastAsia="宋体" w:cs="宋体"/>
                <w:color w:val="000000"/>
                <w:sz w:val="24"/>
                <w:szCs w:val="24"/>
                <w:highlight w:val="none"/>
              </w:rPr>
            </w:r>
            <w:r/>
          </w:p>
        </w:tc>
        <w:tc>
          <w:tcPr>
            <w:tcW w:w="1350" w:type="dxa"/>
            <w:vAlign w:val="center"/>
            <w:textDirection w:val="lrTb"/>
            <w:noWrap/>
          </w:tcPr>
          <w:p>
            <w:pPr>
              <w:pStyle w:val="972"/>
              <w:jc w:val="center"/>
              <w:spacing w:line="360" w:lineRule="auto"/>
              <w:rPr>
                <w:rFonts w:hint="eastAsia" w:ascii="宋体" w:hAnsi="宋体" w:eastAsia="宋体" w:cs="宋体"/>
                <w:color w:val="000000"/>
                <w:sz w:val="24"/>
                <w:szCs w:val="24"/>
                <w:highlight w:val="none"/>
              </w:rPr>
            </w:pPr>
            <w:r>
              <w:rPr>
                <w:rFonts w:hint="eastAsia" w:hAnsi="宋体" w:cs="宋体"/>
                <w:sz w:val="24"/>
                <w:szCs w:val="24"/>
                <w:highlight w:val="none"/>
              </w:rPr>
              <w:t xml:space="preserve">450</w:t>
            </w:r>
            <w:r>
              <w:rPr>
                <w:rFonts w:hint="eastAsia" w:ascii="宋体" w:hAnsi="宋体" w:eastAsia="宋体" w:cs="宋体"/>
                <w:color w:val="000000"/>
                <w:sz w:val="24"/>
                <w:szCs w:val="24"/>
                <w:highlight w:val="none"/>
              </w:rPr>
            </w:r>
            <w:r/>
          </w:p>
        </w:tc>
        <w:tc>
          <w:tcPr>
            <w:tcW w:w="1362" w:type="dxa"/>
            <w:vAlign w:val="top"/>
            <w:textDirection w:val="lrTb"/>
            <w:noWrap w:val="false"/>
          </w:tcPr>
          <w:p>
            <w:pPr>
              <w:pStyle w:val="972"/>
              <w:jc w:val="center"/>
              <w:rPr>
                <w:rFonts w:hint="eastAsia" w:ascii="宋体" w:hAnsi="宋体" w:eastAsia="宋体" w:cs="宋体"/>
                <w:color w:val="000000"/>
                <w:sz w:val="24"/>
                <w:szCs w:val="24"/>
                <w:highlight w:val="none"/>
              </w:rPr>
            </w:pPr>
            <w:r>
              <w:rPr>
                <w:rFonts w:hint="eastAsia"/>
                <w:sz w:val="24"/>
                <w:szCs w:val="24"/>
                <w:highlight w:val="none"/>
                <w:vertAlign w:val="baseline"/>
                <w:lang w:val="en-US" w:eastAsia="zh-CN"/>
              </w:rPr>
              <w:t xml:space="preserve">1115</w:t>
            </w:r>
            <w:r>
              <w:rPr>
                <w:rFonts w:hint="eastAsia" w:ascii="宋体" w:hAnsi="宋体" w:eastAsia="宋体" w:cs="宋体"/>
                <w:color w:val="000000"/>
                <w:sz w:val="24"/>
                <w:szCs w:val="24"/>
                <w:highlight w:val="none"/>
              </w:rPr>
            </w:r>
            <w:r/>
          </w:p>
        </w:tc>
        <w:tc>
          <w:tcPr>
            <w:tcW w:w="1663"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5" w:type="dxa"/>
            <w:vAlign w:val="center"/>
            <w:vMerge w:val="continue"/>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72"/>
        <w:ind w:right="-200"/>
        <w:jc w:val="right"/>
        <w:rPr>
          <w:rFonts w:hint="eastAsia" w:ascii="宋体" w:hAnsi="宋体" w:eastAsia="宋体" w:cs="宋体"/>
          <w:sz w:val="24"/>
          <w:szCs w:val="24"/>
        </w:rPr>
      </w:pPr>
      <w:r>
        <w:rPr>
          <w:rFonts w:hint="eastAsia" w:ascii="宋体" w:hAnsi="宋体" w:eastAsia="宋体" w:cs="宋体"/>
          <w:sz w:val="24"/>
          <w:szCs w:val="24"/>
        </w:rPr>
      </w:r>
      <w:r/>
    </w:p>
    <w:p>
      <w:pPr>
        <w:pStyle w:val="972"/>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注：</w:t>
      </w:r>
      <w:r>
        <w:rPr>
          <w:rFonts w:hint="eastAsia" w:ascii="宋体" w:hAnsi="宋体" w:eastAsia="宋体" w:cs="宋体"/>
          <w:color w:val="000000"/>
          <w:sz w:val="24"/>
          <w:szCs w:val="24"/>
        </w:rPr>
        <w:t xml:space="preserve">（1）以上数量为预估数量，最终数量以</w:t>
      </w:r>
      <w:r>
        <w:rPr>
          <w:rFonts w:hint="eastAsia" w:hAnsi="宋体" w:cs="宋体"/>
          <w:color w:val="000000"/>
          <w:sz w:val="24"/>
          <w:szCs w:val="24"/>
          <w:lang w:eastAsia="zh-CN"/>
        </w:rPr>
        <w:t xml:space="preserve">采购方</w:t>
      </w:r>
      <w:r>
        <w:rPr>
          <w:rFonts w:hint="eastAsia" w:ascii="宋体" w:hAnsi="宋体" w:eastAsia="宋体" w:cs="宋体"/>
          <w:color w:val="000000"/>
          <w:sz w:val="24"/>
          <w:szCs w:val="24"/>
        </w:rPr>
        <w:t xml:space="preserve">实际采购为准；</w:t>
      </w:r>
      <w:r>
        <w:rPr>
          <w:rFonts w:hint="eastAsia" w:ascii="宋体" w:hAnsi="宋体" w:eastAsia="宋体" w:cs="宋体"/>
          <w:color w:val="000000"/>
          <w:sz w:val="24"/>
          <w:szCs w:val="24"/>
        </w:rPr>
      </w:r>
      <w:r/>
    </w:p>
    <w:p>
      <w:pPr>
        <w:pStyle w:val="972"/>
        <w:ind w:firstLine="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（2）本项目合同总额=各分项中标单价*预估数量之和。</w:t>
      </w:r>
      <w:r>
        <w:rPr>
          <w:rFonts w:hint="eastAsia" w:ascii="宋体" w:hAnsi="宋体" w:eastAsia="宋体" w:cs="宋体"/>
          <w:color w:val="000000"/>
          <w:sz w:val="24"/>
          <w:szCs w:val="24"/>
        </w:rPr>
      </w:r>
      <w:r/>
    </w:p>
    <w:p>
      <w:pPr>
        <w:pStyle w:val="972"/>
        <w:ind w:right="-200"/>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right"/>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供应商名称：（公章）</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r>
      <w:r/>
    </w:p>
    <w:p>
      <w:pPr>
        <w:pStyle w:val="972"/>
        <w:ind w:firstLine="21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rPr>
          <w:rFonts w:hint="eastAsia" w:ascii="宋体" w:hAnsi="宋体" w:eastAsia="宋体" w:cs="宋体"/>
          <w:sz w:val="24"/>
          <w:szCs w:val="24"/>
          <w:lang w:val="zh-CN"/>
        </w:rPr>
      </w:r>
      <w:r/>
    </w:p>
    <w:p>
      <w:pPr>
        <w:pStyle w:val="972"/>
        <w:ind w:right="615" w:firstLine="840"/>
        <w:jc w:val="right"/>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年月   日</w:t>
      </w:r>
      <w:r>
        <w:rPr>
          <w:rFonts w:hint="eastAsia" w:ascii="宋体" w:hAnsi="宋体" w:eastAsia="宋体" w:cs="宋体"/>
          <w:sz w:val="24"/>
          <w:szCs w:val="24"/>
          <w:lang w:val="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注：1）报价表包含投标人各项成本核算和投入的成本明细。</w:t>
      </w: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2）分项报价不得超过工费限价，合计报价不得超过本标段最高限价。</w:t>
      </w: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3）投标人只填写报价，不得改变上表中其他内容。投标人应准确计算合计报价，且与开标一览表总报价保持一致。</w:t>
      </w:r>
      <w:r>
        <w:rPr>
          <w:rFonts w:hint="eastAsia" w:ascii="宋体" w:hAnsi="宋体" w:eastAsia="宋体" w:cs="宋体"/>
          <w:b/>
          <w:color w:val="000000"/>
          <w:sz w:val="24"/>
          <w:szCs w:val="24"/>
          <w:lang w:eastAsia="zh-CN"/>
        </w:rPr>
        <w:t xml:space="preserve">如因投标人计算或填写错误，导致实际计算合计报价与填报的合计报价不一致，将被认定报价无效，做废标处理。</w:t>
      </w:r>
      <w:r>
        <w:rPr>
          <w:rFonts w:hint="eastAsia" w:ascii="宋体" w:hAnsi="宋体" w:eastAsia="宋体" w:cs="宋体"/>
          <w:color w:val="000000"/>
          <w:sz w:val="24"/>
          <w:szCs w:val="24"/>
          <w:lang w:eastAsia="zh-CN"/>
        </w:rPr>
        <w:t xml:space="preserve">（合计报价=注册会计师数量*工费报价+助理人员数量*工费报价）</w:t>
      </w:r>
      <w:r>
        <w:rPr>
          <w:rFonts w:hint="eastAsia" w:ascii="宋体" w:hAnsi="宋体" w:eastAsia="宋体" w:cs="宋体"/>
          <w:color w:val="000000"/>
          <w:sz w:val="24"/>
          <w:szCs w:val="24"/>
          <w:lang w:eastAsia="zh-CN"/>
        </w:rPr>
      </w:r>
      <w:r/>
    </w:p>
    <w:p>
      <w:pPr>
        <w:pStyle w:val="972"/>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公开分项报价表（标段二）</w:t>
      </w:r>
      <w:r>
        <w:rPr>
          <w:rFonts w:hint="eastAsia" w:ascii="宋体" w:hAnsi="宋体" w:eastAsia="宋体" w:cs="宋体"/>
          <w:b/>
          <w:sz w:val="24"/>
          <w:szCs w:val="24"/>
        </w:rPr>
      </w:r>
      <w:r/>
    </w:p>
    <w:p>
      <w:pPr>
        <w:pStyle w:val="972"/>
        <w:jc w:val="center"/>
        <w:rPr>
          <w:rFonts w:hint="eastAsia" w:ascii="宋体" w:hAnsi="宋体" w:eastAsia="宋体" w:cs="宋体"/>
          <w:sz w:val="24"/>
          <w:szCs w:val="24"/>
          <w:u w:val="single"/>
        </w:rPr>
      </w:pPr>
      <w:r>
        <w:rPr>
          <w:rFonts w:hint="eastAsia" w:ascii="宋体" w:hAnsi="宋体" w:eastAsia="宋体" w:cs="宋体"/>
          <w:sz w:val="24"/>
          <w:szCs w:val="24"/>
          <w:u w:val="single"/>
        </w:rPr>
      </w:r>
      <w:r/>
    </w:p>
    <w:tbl>
      <w:tblPr>
        <w:tblW w:w="88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599"/>
        <w:gridCol w:w="1381"/>
        <w:gridCol w:w="1393"/>
        <w:gridCol w:w="1701"/>
        <w:gridCol w:w="1815"/>
      </w:tblGrid>
      <w:tr>
        <w:trPr>
          <w:trHeight w:val="277"/>
        </w:trPr>
        <w:tc>
          <w:tcPr>
            <w:tcW w:w="916"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599"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岗位</w:t>
            </w:r>
            <w:r>
              <w:rPr>
                <w:rFonts w:hint="eastAsia" w:ascii="宋体" w:hAnsi="宋体" w:eastAsia="宋体" w:cs="宋体"/>
                <w:b/>
                <w:color w:val="000000"/>
                <w:sz w:val="24"/>
                <w:szCs w:val="24"/>
              </w:rPr>
            </w:r>
            <w:r/>
          </w:p>
        </w:tc>
        <w:tc>
          <w:tcPr>
            <w:tcW w:w="1381"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工费限价</w:t>
            </w:r>
            <w:r>
              <w:rPr>
                <w:rFonts w:hint="eastAsia" w:ascii="宋体" w:hAnsi="宋体" w:eastAsia="宋体" w:cs="宋体"/>
                <w:b/>
                <w:color w:val="000000"/>
                <w:sz w:val="24"/>
                <w:szCs w:val="24"/>
              </w:rPr>
            </w:r>
            <w:r/>
          </w:p>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（元/人*天）</w:t>
            </w:r>
            <w:r>
              <w:rPr>
                <w:rFonts w:hint="eastAsia" w:ascii="宋体" w:hAnsi="宋体" w:eastAsia="宋体" w:cs="宋体"/>
                <w:b/>
                <w:color w:val="000000"/>
                <w:sz w:val="24"/>
                <w:szCs w:val="24"/>
              </w:rPr>
            </w:r>
            <w:r/>
          </w:p>
        </w:tc>
        <w:tc>
          <w:tcPr>
            <w:tcW w:w="1393" w:type="dxa"/>
            <w:vAlign w:val="center"/>
            <w:textDirection w:val="lrTb"/>
            <w:noWrap w:val="false"/>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数量(人*天)</w:t>
            </w:r>
            <w:r>
              <w:rPr>
                <w:rFonts w:hint="eastAsia" w:ascii="宋体" w:hAnsi="宋体" w:eastAsia="宋体" w:cs="宋体"/>
                <w:b/>
                <w:color w:val="000000"/>
                <w:sz w:val="24"/>
                <w:szCs w:val="24"/>
              </w:rPr>
            </w:r>
            <w:r/>
          </w:p>
        </w:tc>
        <w:tc>
          <w:tcPr>
            <w:tcW w:w="1701"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工费报价</w:t>
            </w:r>
            <w:r>
              <w:rPr>
                <w:rFonts w:hint="eastAsia" w:ascii="宋体" w:hAnsi="宋体" w:eastAsia="宋体" w:cs="宋体"/>
                <w:b/>
                <w:color w:val="000000"/>
                <w:sz w:val="24"/>
                <w:szCs w:val="24"/>
              </w:rPr>
            </w:r>
            <w:r/>
          </w:p>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（元/人*天）</w:t>
            </w:r>
            <w:r>
              <w:rPr>
                <w:rFonts w:hint="eastAsia" w:ascii="宋体" w:hAnsi="宋体" w:eastAsia="宋体" w:cs="宋体"/>
                <w:b/>
                <w:color w:val="000000"/>
                <w:sz w:val="24"/>
                <w:szCs w:val="24"/>
              </w:rPr>
            </w:r>
            <w:r/>
          </w:p>
        </w:tc>
        <w:tc>
          <w:tcPr>
            <w:tcW w:w="1815" w:type="dxa"/>
            <w:vAlign w:val="center"/>
            <w:textDirection w:val="lrTb"/>
            <w:noWrap/>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合计报价（元）</w:t>
            </w:r>
            <w:r>
              <w:rPr>
                <w:rFonts w:hint="eastAsia" w:ascii="宋体" w:hAnsi="宋体" w:eastAsia="宋体" w:cs="宋体"/>
                <w:b/>
                <w:color w:val="000000"/>
                <w:sz w:val="24"/>
                <w:szCs w:val="24"/>
              </w:rPr>
            </w:r>
            <w:r/>
          </w:p>
        </w:tc>
      </w:tr>
      <w:tr>
        <w:trPr>
          <w:trHeight w:val="277"/>
        </w:trPr>
        <w:tc>
          <w:tcPr>
            <w:tcW w:w="916" w:type="dxa"/>
            <w:vAlign w:val="center"/>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599" w:type="dxa"/>
            <w:vAlign w:val="center"/>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技术人员</w:t>
            </w:r>
            <w:r>
              <w:rPr>
                <w:rFonts w:hint="eastAsia" w:ascii="宋体" w:hAnsi="宋体" w:eastAsia="宋体" w:cs="宋体"/>
                <w:color w:val="000000"/>
                <w:sz w:val="24"/>
                <w:szCs w:val="24"/>
              </w:rPr>
            </w:r>
            <w:r/>
          </w:p>
        </w:tc>
        <w:tc>
          <w:tcPr>
            <w:tcW w:w="1381" w:type="dxa"/>
            <w:vAlign w:val="center"/>
            <w:textDirection w:val="lrTb"/>
            <w:noWrap/>
          </w:tcPr>
          <w:p>
            <w:pPr>
              <w:pStyle w:val="972"/>
              <w:jc w:val="center"/>
              <w:rPr>
                <w:rFonts w:hint="eastAsia" w:ascii="宋体" w:hAnsi="宋体" w:eastAsia="宋体" w:cs="宋体"/>
                <w:color w:val="000000"/>
                <w:sz w:val="24"/>
                <w:szCs w:val="24"/>
              </w:rPr>
            </w:pPr>
            <w:r>
              <w:rPr>
                <w:rFonts w:hint="eastAsia" w:hAnsi="宋体" w:cs="宋体"/>
                <w:sz w:val="24"/>
                <w:szCs w:val="24"/>
                <w:highlight w:val="none"/>
              </w:rPr>
              <w:t xml:space="preserve">800</w:t>
            </w:r>
            <w:r>
              <w:rPr>
                <w:rFonts w:hint="eastAsia" w:ascii="宋体" w:hAnsi="宋体" w:eastAsia="宋体" w:cs="宋体"/>
                <w:color w:val="000000"/>
                <w:sz w:val="24"/>
                <w:szCs w:val="24"/>
              </w:rPr>
            </w:r>
            <w:r/>
          </w:p>
        </w:tc>
        <w:tc>
          <w:tcPr>
            <w:tcW w:w="1393" w:type="dxa"/>
            <w:vAlign w:val="center"/>
            <w:textDirection w:val="lrTb"/>
            <w:noWrap w:val="false"/>
          </w:tcPr>
          <w:p>
            <w:pPr>
              <w:pStyle w:val="972"/>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810</w:t>
            </w:r>
            <w:r>
              <w:rPr>
                <w:rFonts w:ascii="宋体" w:hAnsi="宋体" w:eastAsia="宋体" w:cs="宋体"/>
                <w:color w:val="000000"/>
                <w:sz w:val="24"/>
                <w:szCs w:val="24"/>
                <w:lang w:val="en-US" w:eastAsia="zh-CN"/>
              </w:rPr>
            </w:r>
            <w:r/>
          </w:p>
        </w:tc>
        <w:tc>
          <w:tcPr>
            <w:tcW w:w="1701" w:type="dxa"/>
            <w:vAlign w:val="center"/>
            <w:textDirection w:val="lrTb"/>
            <w:noWrap/>
          </w:tcPr>
          <w:p>
            <w:pPr>
              <w:pStyle w:val="972"/>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tcPr>
          <w:p>
            <w:pPr>
              <w:pStyle w:val="972"/>
              <w:jc w:val="center"/>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r>
            <w:r/>
          </w:p>
        </w:tc>
      </w:tr>
    </w:tbl>
    <w:p>
      <w:pPr>
        <w:pStyle w:val="972"/>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注：</w:t>
      </w:r>
      <w:r>
        <w:rPr>
          <w:rFonts w:hint="eastAsia" w:ascii="宋体" w:hAnsi="宋体" w:eastAsia="宋体" w:cs="宋体"/>
          <w:color w:val="000000"/>
          <w:sz w:val="24"/>
          <w:szCs w:val="24"/>
        </w:rPr>
        <w:t xml:space="preserve">（1）以上数量为预估数量，最终数量以</w:t>
      </w:r>
      <w:r>
        <w:rPr>
          <w:rFonts w:hint="eastAsia" w:hAnsi="宋体" w:cs="宋体"/>
          <w:color w:val="000000"/>
          <w:sz w:val="24"/>
          <w:szCs w:val="24"/>
          <w:lang w:eastAsia="zh-CN"/>
        </w:rPr>
        <w:t xml:space="preserve">采购方</w:t>
      </w:r>
      <w:r>
        <w:rPr>
          <w:rFonts w:hint="eastAsia" w:ascii="宋体" w:hAnsi="宋体" w:eastAsia="宋体" w:cs="宋体"/>
          <w:color w:val="000000"/>
          <w:sz w:val="24"/>
          <w:szCs w:val="24"/>
        </w:rPr>
        <w:t xml:space="preserve">实际采购为准。</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（2）本项目合同总额=各分项中标单价*预估数量之和</w:t>
      </w:r>
      <w:r>
        <w:rPr>
          <w:rFonts w:hint="eastAsia" w:ascii="宋体" w:hAnsi="宋体" w:eastAsia="宋体" w:cs="宋体"/>
          <w:color w:val="000000"/>
          <w:sz w:val="24"/>
          <w:szCs w:val="24"/>
        </w:rPr>
      </w:r>
      <w:r/>
    </w:p>
    <w:p>
      <w:pPr>
        <w:pStyle w:val="972"/>
        <w:ind w:right="220"/>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right"/>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right"/>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right"/>
        <w:rPr>
          <w:rFonts w:hint="eastAsia" w:ascii="宋体" w:hAnsi="宋体" w:eastAsia="宋体" w:cs="宋体"/>
          <w:sz w:val="24"/>
          <w:szCs w:val="24"/>
        </w:rPr>
      </w:pPr>
      <w:r>
        <w:rPr>
          <w:rFonts w:hint="eastAsia" w:ascii="宋体" w:hAnsi="宋体" w:eastAsia="宋体" w:cs="宋体"/>
          <w:sz w:val="24"/>
          <w:szCs w:val="24"/>
        </w:rPr>
      </w:r>
      <w:r/>
    </w:p>
    <w:p>
      <w:pPr>
        <w:pStyle w:val="972"/>
        <w:ind w:right="-20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供应商名称：（公章）</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r>
      <w:r/>
    </w:p>
    <w:p>
      <w:pPr>
        <w:pStyle w:val="972"/>
        <w:ind w:firstLine="21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rPr>
          <w:rFonts w:hint="eastAsia" w:ascii="宋体" w:hAnsi="宋体" w:eastAsia="宋体" w:cs="宋体"/>
          <w:sz w:val="24"/>
          <w:szCs w:val="24"/>
          <w:lang w:val="zh-CN"/>
        </w:rPr>
      </w:r>
      <w:r/>
    </w:p>
    <w:p>
      <w:pPr>
        <w:pStyle w:val="972"/>
        <w:ind w:right="615" w:firstLine="840"/>
        <w:jc w:val="right"/>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    期：     年月   日</w:t>
      </w:r>
      <w:r>
        <w:rPr>
          <w:rFonts w:hint="eastAsia" w:ascii="宋体" w:hAnsi="宋体" w:eastAsia="宋体" w:cs="宋体"/>
          <w:sz w:val="24"/>
          <w:szCs w:val="24"/>
          <w:lang w:val="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注：1）报价表包含投标人各项成本核算和投入的成本明细。</w:t>
      </w: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2）分项报价不得超过工费限价，合计报价不得超过本标段最高限价。</w:t>
      </w:r>
      <w:r>
        <w:rPr>
          <w:rFonts w:hint="eastAsia" w:ascii="宋体" w:hAnsi="宋体" w:eastAsia="宋体" w:cs="宋体"/>
          <w:color w:val="000000"/>
          <w:sz w:val="24"/>
          <w:szCs w:val="24"/>
          <w:lang w:eastAsia="zh-CN"/>
        </w:rPr>
      </w:r>
      <w:r/>
    </w:p>
    <w:p>
      <w:pPr>
        <w:pStyle w:val="990"/>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3）投标人只填写报价，不得改变上表中其他内容。投标人应准确计算合计报价，且与开标一览表总报价保持一致。</w:t>
      </w:r>
      <w:r>
        <w:rPr>
          <w:rFonts w:hint="eastAsia" w:ascii="宋体" w:hAnsi="宋体" w:eastAsia="宋体" w:cs="宋体"/>
          <w:b/>
          <w:color w:val="000000"/>
          <w:sz w:val="24"/>
          <w:szCs w:val="24"/>
          <w:lang w:eastAsia="zh-CN"/>
        </w:rPr>
        <w:t xml:space="preserve">如因投标人计算或填写错误，导致实际计算合计报价与填报的合计报价不一致，将被认定报价无效，做废标处理。</w:t>
      </w:r>
      <w:r>
        <w:rPr>
          <w:rFonts w:hint="eastAsia" w:ascii="宋体" w:hAnsi="宋体" w:eastAsia="宋体" w:cs="宋体"/>
          <w:color w:val="000000"/>
          <w:sz w:val="24"/>
          <w:szCs w:val="24"/>
          <w:lang w:eastAsia="zh-CN"/>
        </w:rPr>
        <w:t xml:space="preserve">（合计报价=技术人员数量*工费报价）</w:t>
      </w:r>
      <w:r>
        <w:rPr>
          <w:rFonts w:hint="eastAsia" w:ascii="宋体" w:hAnsi="宋体" w:eastAsia="宋体" w:cs="宋体"/>
          <w:color w:val="000000"/>
          <w:sz w:val="24"/>
          <w:szCs w:val="24"/>
          <w:lang w:eastAsia="zh-CN"/>
        </w:rPr>
      </w:r>
      <w:r/>
    </w:p>
    <w:p>
      <w:pPr>
        <w:pStyle w:val="972"/>
        <w:rPr>
          <w:rFonts w:ascii="宋体" w:hAnsi="宋体" w:cs="宋体"/>
          <w:b/>
          <w:szCs w:val="21"/>
        </w:rPr>
        <w:sectPr>
          <w:footnotePr/>
          <w:endnotePr/>
          <w:type w:val="nextPage"/>
          <w:pgSz w:w="11906" w:h="16838" w:orient="portrait"/>
          <w:pgMar w:top="1440" w:right="992" w:bottom="936" w:left="1797" w:header="851" w:footer="992" w:gutter="0"/>
          <w:cols w:num="1" w:sep="0" w:space="1701" w:equalWidth="1"/>
          <w:docGrid w:linePitch="360"/>
        </w:sectPr>
      </w:pPr>
      <w:r>
        <w:rPr>
          <w:rFonts w:ascii="宋体" w:hAnsi="宋体" w:cs="宋体"/>
          <w:b/>
          <w:szCs w:val="21"/>
        </w:rPr>
      </w:r>
      <w:r/>
    </w:p>
    <w:p>
      <w:pPr>
        <w:pStyle w:val="972"/>
        <w:rPr>
          <w:rFonts w:hAnsi="宋体" w:cs="宋体"/>
          <w:b/>
          <w:color w:val="000000"/>
          <w:sz w:val="24"/>
          <w:szCs w:val="24"/>
          <w:highlight w:val="none"/>
        </w:rPr>
      </w:pPr>
      <w:r>
        <w:rPr>
          <w:rFonts w:hAnsi="宋体" w:cs="宋体"/>
          <w:b/>
          <w:color w:val="000000"/>
          <w:sz w:val="24"/>
          <w:szCs w:val="24"/>
          <w:highlight w:val="none"/>
        </w:rPr>
      </w:r>
      <w:r/>
    </w:p>
    <w:p>
      <w:pPr>
        <w:pStyle w:val="972"/>
        <w:numPr>
          <w:ilvl w:val="0"/>
          <w:numId w:val="5"/>
        </w:numPr>
        <w:ind w:firstLine="241"/>
        <w:spacing w:line="360" w:lineRule="auto"/>
        <w:rPr>
          <w:rFonts w:hint="eastAsia" w:hAnsi="宋体" w:cs="宋体"/>
          <w:b/>
          <w:color w:val="000000"/>
          <w:sz w:val="24"/>
          <w:szCs w:val="24"/>
          <w:highlight w:val="none"/>
        </w:rPr>
      </w:pPr>
      <w:r>
        <w:rPr>
          <w:rFonts w:hint="eastAsia" w:hAnsi="宋体" w:cs="宋体"/>
          <w:b/>
          <w:color w:val="000000"/>
          <w:sz w:val="24"/>
          <w:szCs w:val="24"/>
          <w:highlight w:val="none"/>
          <w:lang w:val="zh-CN"/>
        </w:rPr>
        <w:t xml:space="preserve">技术部分（格式为参考，投标单位可参照下述格式自制表格投标，但至少应包括下述格式中的内容，没有参考格式的则可根据情况自行编制）</w:t>
      </w:r>
      <w:r>
        <w:rPr>
          <w:rFonts w:hint="eastAsia" w:hAnsi="宋体" w:cs="宋体"/>
          <w:b/>
          <w:color w:val="000000"/>
          <w:sz w:val="24"/>
          <w:szCs w:val="24"/>
          <w:highlight w:val="none"/>
        </w:rPr>
      </w:r>
      <w:r/>
    </w:p>
    <w:p>
      <w:pPr>
        <w:pStyle w:val="972"/>
        <w:jc w:val="center"/>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5.1投标服务重点、难点说明与描述，完整详细的服务方案</w:t>
      </w:r>
      <w:r>
        <w:rPr>
          <w:rFonts w:hint="eastAsia" w:hAnsi="宋体" w:cs="宋体"/>
          <w:b/>
          <w:bCs/>
          <w:color w:val="000000"/>
          <w:sz w:val="24"/>
          <w:szCs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972"/>
              <w:rPr>
                <w:rFonts w:hint="eastAsia" w:hAnsi="宋体" w:cs="宋体"/>
                <w:color w:val="000000"/>
                <w:sz w:val="24"/>
                <w:szCs w:val="24"/>
                <w:highlight w:val="none"/>
              </w:rPr>
            </w:pPr>
            <w:r>
              <w:rPr>
                <w:rFonts w:hint="eastAsia" w:hAnsi="宋体" w:cs="宋体"/>
                <w:color w:val="000000"/>
                <w:sz w:val="24"/>
                <w:szCs w:val="24"/>
                <w:highlight w:val="none"/>
              </w:rPr>
              <w:t xml:space="preserve">提示：</w:t>
            </w:r>
            <w:r>
              <w:rPr>
                <w:rFonts w:hint="eastAsia" w:hAnsi="宋体" w:cs="宋体"/>
                <w:color w:val="000000"/>
                <w:sz w:val="24"/>
                <w:szCs w:val="24"/>
                <w:highlight w:val="none"/>
              </w:rPr>
            </w:r>
            <w:r/>
          </w:p>
          <w:p>
            <w:pPr>
              <w:pStyle w:val="972"/>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应根据本次招标项目要求，对所投服务重点、难点，完整详细的服务方案等进行详细的说明与描述。</w:t>
            </w:r>
            <w:r>
              <w:rPr>
                <w:rFonts w:hint="eastAsia" w:hAnsi="宋体" w:cs="宋体"/>
                <w:color w:val="000000"/>
                <w:sz w:val="24"/>
                <w:szCs w:val="24"/>
                <w:highlight w:val="none"/>
              </w:rPr>
            </w:r>
            <w:r/>
          </w:p>
          <w:p>
            <w:pPr>
              <w:pStyle w:val="972"/>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应针对本次招标项目特点：针对本项目所需服务内容进行逐一描述。</w:t>
            </w:r>
            <w:r>
              <w:rPr>
                <w:rFonts w:hint="eastAsia" w:hAnsi="宋体" w:cs="宋体"/>
                <w:color w:val="000000"/>
                <w:sz w:val="24"/>
                <w:szCs w:val="24"/>
                <w:highlight w:val="none"/>
              </w:rPr>
            </w:r>
            <w:r/>
          </w:p>
          <w:p>
            <w:pPr>
              <w:pStyle w:val="972"/>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可根据自身情况便携，本页不够可另加页附后。</w:t>
            </w:r>
            <w:r>
              <w:rPr>
                <w:rFonts w:hint="eastAsia" w:hAnsi="宋体" w:cs="宋体"/>
                <w:color w:val="000000"/>
                <w:sz w:val="24"/>
                <w:szCs w:val="24"/>
                <w:highlight w:val="none"/>
              </w:rPr>
            </w:r>
            <w:r/>
          </w:p>
        </w:tc>
      </w:tr>
      <w:tr>
        <w:trPr>
          <w:trHeight w:val="10535"/>
        </w:trPr>
        <w:tc>
          <w:tcPr>
            <w:tcW w:w="9648" w:type="dxa"/>
            <w:vAlign w:val="bottom"/>
            <w:textDirection w:val="lrTb"/>
            <w:noWrap w:val="false"/>
          </w:tcPr>
          <w:p>
            <w:pPr>
              <w:pStyle w:val="972"/>
              <w:spacing w:line="360" w:lineRule="auto"/>
              <w:tabs>
                <w:tab w:val="left" w:pos="1320" w:leader="none"/>
              </w:tabs>
              <w:rPr>
                <w:rFonts w:hint="eastAsia" w:hAnsi="宋体" w:cs="宋体"/>
                <w:color w:val="000000"/>
                <w:sz w:val="24"/>
                <w:szCs w:val="24"/>
                <w:highlight w:val="none"/>
                <w:u w:val="single"/>
              </w:rPr>
            </w:pPr>
            <w:r>
              <w:rPr>
                <w:rFonts w:hint="eastAsia" w:hAnsi="宋体" w:cs="宋体"/>
                <w:color w:val="000000"/>
                <w:sz w:val="24"/>
                <w:szCs w:val="24"/>
                <w:highlight w:val="none"/>
                <w:u w:val="single"/>
              </w:rPr>
              <w:t xml:space="preserve">单位名称（盖章）：                  </w:t>
            </w:r>
            <w:r>
              <w:rPr>
                <w:rFonts w:hint="eastAsia" w:hAnsi="宋体" w:cs="宋体"/>
                <w:color w:val="000000"/>
                <w:sz w:val="24"/>
                <w:szCs w:val="24"/>
                <w:highlight w:val="none"/>
                <w:u w:val="single"/>
              </w:rPr>
            </w:r>
            <w:r/>
          </w:p>
        </w:tc>
      </w:tr>
    </w:tbl>
    <w:p>
      <w:pPr>
        <w:pStyle w:val="972"/>
        <w:numPr>
          <w:ilvl w:val="0"/>
          <w:numId w:val="0"/>
        </w:numPr>
        <w:ind w:firstLine="200"/>
        <w:jc w:val="center"/>
        <w:spacing w:line="480" w:lineRule="auto"/>
        <w:rPr>
          <w:rFonts w:hint="eastAsia"/>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b/>
          <w:color w:val="000000"/>
          <w:sz w:val="24"/>
          <w:szCs w:val="24"/>
          <w:highlight w:val="none"/>
        </w:rPr>
      </w:r>
      <w:r/>
    </w:p>
    <w:p>
      <w:pPr>
        <w:pStyle w:val="972"/>
        <w:numPr>
          <w:ilvl w:val="0"/>
          <w:numId w:val="0"/>
        </w:numPr>
        <w:ind w:firstLine="200"/>
        <w:jc w:val="left"/>
        <w:spacing w:line="480" w:lineRule="auto"/>
        <w:rPr>
          <w:rFonts w:hint="eastAsia" w:ascii="宋体" w:hAnsi="宋体" w:eastAsia="宋体" w:cs="宋体"/>
          <w:b/>
          <w:color w:val="000000"/>
          <w:spacing w:val="20"/>
          <w:sz w:val="24"/>
          <w:szCs w:val="24"/>
          <w:highlight w:val="none"/>
        </w:rPr>
      </w:pPr>
      <w:r>
        <w:rPr>
          <w:rFonts w:hint="eastAsia"/>
          <w:b/>
          <w:color w:val="000000"/>
          <w:sz w:val="24"/>
          <w:szCs w:val="24"/>
          <w:highlight w:val="none"/>
        </w:rPr>
        <w:t xml:space="preserve">5.2</w:t>
      </w:r>
      <w:r>
        <w:rPr>
          <w:b/>
          <w:color w:val="000000"/>
          <w:sz w:val="24"/>
          <w:szCs w:val="24"/>
          <w:highlight w:val="none"/>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972"/>
        <w:numPr>
          <w:ilvl w:val="0"/>
          <w:numId w:val="0"/>
        </w:numPr>
        <w:ind w:firstLine="200"/>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972"/>
        <w:spacing w:line="360" w:lineRule="auto"/>
        <w:rPr>
          <w:color w:val="000000"/>
          <w:spacing w:val="20"/>
          <w:sz w:val="24"/>
          <w:szCs w:val="24"/>
          <w:highlight w:val="none"/>
        </w:rPr>
      </w:pPr>
      <w:r>
        <w:rPr>
          <w:color w:val="000000"/>
          <w:spacing w:val="20"/>
          <w:sz w:val="24"/>
          <w:szCs w:val="24"/>
          <w:highlight w:val="none"/>
        </w:rPr>
        <w:t xml:space="preserve">招标编号：</w:t>
      </w:r>
      <w:r>
        <w:rPr>
          <w:color w:val="000000"/>
          <w:spacing w:val="20"/>
          <w:sz w:val="24"/>
          <w:szCs w:val="24"/>
          <w:highlight w:val="none"/>
        </w:rPr>
      </w:r>
      <w:r/>
    </w:p>
    <w:tbl>
      <w:tblPr>
        <w:tblW w:w="0" w:type="auto"/>
        <w:jc w:val="center"/>
        <w:tblInd w:w="-2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972"/>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972"/>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972"/>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72"/>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972"/>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972"/>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972"/>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972"/>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972"/>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97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42"/>
        <w:jc w:val="left"/>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投标单位：（公章）</w:t>
      </w:r>
      <w:r>
        <w:rPr>
          <w:rFonts w:ascii="Times New Roman" w:hAnsi="Times New Roman" w:eastAsia="宋体"/>
          <w:color w:val="000000"/>
          <w:sz w:val="24"/>
          <w:szCs w:val="24"/>
          <w:highlight w:val="none"/>
        </w:rPr>
      </w:r>
      <w:r/>
    </w:p>
    <w:p>
      <w:pPr>
        <w:pStyle w:val="1204"/>
        <w:ind w:firstLine="0"/>
        <w:spacing w:line="400" w:lineRule="exact"/>
        <w:rPr>
          <w:rFonts w:eastAsia="宋体"/>
          <w:color w:val="000000"/>
          <w:szCs w:val="24"/>
          <w:highlight w:val="none"/>
        </w:rPr>
      </w:pPr>
      <w:r>
        <w:rPr>
          <w:rFonts w:eastAsia="宋体"/>
          <w:color w:val="000000"/>
          <w:szCs w:val="24"/>
          <w:highlight w:val="none"/>
        </w:rPr>
        <w:t xml:space="preserve">法定代表人或委托代理人（签字或盖章）：</w:t>
      </w:r>
      <w:r>
        <w:rPr>
          <w:rFonts w:eastAsia="宋体"/>
          <w:color w:val="000000"/>
          <w:szCs w:val="24"/>
          <w:highlight w:val="none"/>
        </w:rPr>
      </w:r>
      <w:r/>
    </w:p>
    <w:p>
      <w:pPr>
        <w:pStyle w:val="1204"/>
        <w:ind w:firstLine="0"/>
        <w:spacing w:line="400" w:lineRule="exact"/>
        <w:rPr>
          <w:rFonts w:eastAsia="宋体"/>
          <w:color w:val="000000"/>
          <w:szCs w:val="24"/>
          <w:highlight w:val="none"/>
        </w:rPr>
      </w:pPr>
      <w:r>
        <w:rPr>
          <w:rFonts w:eastAsia="宋体"/>
          <w:color w:val="000000"/>
          <w:szCs w:val="24"/>
          <w:highlight w:val="none"/>
        </w:rPr>
        <w:t xml:space="preserve">日期：年月日</w:t>
      </w:r>
      <w:r>
        <w:rPr>
          <w:rFonts w:eastAsia="宋体"/>
          <w:color w:val="000000"/>
          <w:szCs w:val="24"/>
          <w:highlight w:val="none"/>
        </w:rPr>
      </w:r>
      <w:r/>
    </w:p>
    <w:p>
      <w:pPr>
        <w:pStyle w:val="972"/>
        <w:ind w:firstLine="482"/>
        <w:spacing w:line="360" w:lineRule="auto"/>
        <w:rPr>
          <w:b/>
          <w:color w:val="000000"/>
          <w:sz w:val="24"/>
          <w:szCs w:val="24"/>
          <w:highlight w:val="none"/>
        </w:rPr>
      </w:pPr>
      <w:r>
        <w:rPr>
          <w:b/>
          <w:color w:val="000000"/>
          <w:sz w:val="24"/>
          <w:szCs w:val="24"/>
          <w:highlight w:val="none"/>
        </w:rPr>
      </w:r>
      <w:r/>
    </w:p>
    <w:p>
      <w:pPr>
        <w:pStyle w:val="1242"/>
        <w:ind w:firstLine="477"/>
        <w:spacing w:line="360" w:lineRule="auto"/>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r>
      <w:r/>
    </w:p>
    <w:p>
      <w:pPr>
        <w:pStyle w:val="972"/>
        <w:jc w:val="center"/>
        <w:rPr>
          <w:b/>
          <w:color w:val="000000"/>
          <w:sz w:val="24"/>
          <w:szCs w:val="24"/>
          <w:highlight w:val="none"/>
        </w:rPr>
      </w:pPr>
      <w:r>
        <w:rPr>
          <w:b/>
          <w:color w:val="000000"/>
          <w:sz w:val="24"/>
          <w:szCs w:val="24"/>
          <w:highlight w:val="none"/>
        </w:rPr>
      </w:r>
      <w:r/>
    </w:p>
    <w:p>
      <w:pPr>
        <w:pStyle w:val="972"/>
        <w:jc w:val="left"/>
        <w:pageBreakBefore/>
        <w:rPr>
          <w:b/>
          <w:color w:val="000000"/>
          <w:sz w:val="24"/>
          <w:szCs w:val="24"/>
          <w:highlight w:val="none"/>
        </w:rPr>
      </w:pPr>
      <w:r>
        <w:rPr>
          <w:rFonts w:hint="eastAsia"/>
          <w:b/>
          <w:color w:val="000000"/>
          <w:sz w:val="24"/>
          <w:szCs w:val="24"/>
          <w:highlight w:val="none"/>
        </w:rPr>
        <w:t xml:space="preserve">5.3</w:t>
      </w:r>
      <w:r>
        <w:rPr>
          <w:b/>
          <w:color w:val="000000"/>
          <w:sz w:val="24"/>
          <w:szCs w:val="24"/>
          <w:highlight w:val="none"/>
        </w:rPr>
        <w:t xml:space="preserve">.服务偏离表</w:t>
      </w:r>
      <w:r>
        <w:rPr>
          <w:b/>
          <w:color w:val="000000"/>
          <w:sz w:val="24"/>
          <w:szCs w:val="24"/>
          <w:highlight w:val="none"/>
        </w:rPr>
      </w:r>
      <w:r/>
    </w:p>
    <w:p>
      <w:pPr>
        <w:pStyle w:val="972"/>
        <w:jc w:val="center"/>
        <w:rPr>
          <w:color w:val="000000"/>
          <w:sz w:val="24"/>
          <w:szCs w:val="24"/>
          <w:highlight w:val="none"/>
        </w:rPr>
      </w:pPr>
      <w:r>
        <w:rPr>
          <w:b/>
          <w:color w:val="000000"/>
          <w:sz w:val="24"/>
          <w:szCs w:val="24"/>
          <w:highlight w:val="none"/>
        </w:rPr>
        <w:t xml:space="preserve">服务偏离表</w:t>
      </w:r>
      <w:r>
        <w:rPr>
          <w:color w:val="000000"/>
          <w:sz w:val="24"/>
          <w:szCs w:val="24"/>
          <w:highlight w:val="none"/>
        </w:rPr>
      </w:r>
      <w:r/>
    </w:p>
    <w:p>
      <w:pPr>
        <w:pStyle w:val="972"/>
        <w:rPr>
          <w:color w:val="000000"/>
          <w:sz w:val="24"/>
          <w:szCs w:val="24"/>
          <w:highlight w:val="none"/>
        </w:rPr>
      </w:pPr>
      <w:r>
        <w:rPr>
          <w:color w:val="000000"/>
          <w:sz w:val="24"/>
          <w:szCs w:val="24"/>
          <w:highlight w:val="none"/>
        </w:rPr>
        <w:t xml:space="preserve">单位名称（盖章）：</w:t>
      </w:r>
      <w:r>
        <w:rPr>
          <w:color w:val="000000"/>
          <w:sz w:val="24"/>
          <w:szCs w:val="24"/>
          <w:highlight w:val="none"/>
        </w:rPr>
      </w:r>
      <w:r/>
    </w:p>
    <w:tbl>
      <w:tblPr>
        <w:tblW w:w="0" w:type="auto"/>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72"/>
              <w:jc w:val="center"/>
              <w:spacing w:before="240" w:after="240"/>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800" w:type="dxa"/>
            <w:vAlign w:val="center"/>
            <w:textDirection w:val="lrTb"/>
            <w:noWrap w:val="false"/>
          </w:tcPr>
          <w:p>
            <w:pPr>
              <w:pStyle w:val="972"/>
              <w:jc w:val="center"/>
              <w:rPr>
                <w:color w:val="000000"/>
                <w:sz w:val="24"/>
                <w:szCs w:val="24"/>
                <w:highlight w:val="none"/>
              </w:rPr>
            </w:pPr>
            <w:r>
              <w:rPr>
                <w:color w:val="000000"/>
                <w:sz w:val="24"/>
                <w:szCs w:val="24"/>
                <w:highlight w:val="none"/>
              </w:rPr>
              <w:t xml:space="preserve">服务内容</w:t>
            </w:r>
            <w:r>
              <w:rPr>
                <w:color w:val="000000"/>
                <w:sz w:val="24"/>
                <w:szCs w:val="24"/>
                <w:highlight w:val="none"/>
              </w:rPr>
            </w:r>
            <w:r/>
          </w:p>
        </w:tc>
        <w:tc>
          <w:tcPr>
            <w:tcW w:w="1620" w:type="dxa"/>
            <w:vAlign w:val="center"/>
            <w:textDirection w:val="lrTb"/>
            <w:noWrap w:val="false"/>
          </w:tcPr>
          <w:p>
            <w:pPr>
              <w:pStyle w:val="972"/>
              <w:jc w:val="center"/>
              <w:rPr>
                <w:color w:val="000000"/>
                <w:sz w:val="24"/>
                <w:szCs w:val="24"/>
                <w:highlight w:val="none"/>
              </w:rPr>
            </w:pPr>
            <w:r>
              <w:rPr>
                <w:color w:val="000000"/>
                <w:sz w:val="24"/>
                <w:szCs w:val="24"/>
                <w:highlight w:val="none"/>
              </w:rPr>
              <w:t xml:space="preserve">招标要求</w:t>
            </w:r>
            <w:r>
              <w:rPr>
                <w:color w:val="000000"/>
                <w:sz w:val="24"/>
                <w:szCs w:val="24"/>
                <w:highlight w:val="none"/>
              </w:rPr>
            </w:r>
            <w:r/>
          </w:p>
        </w:tc>
        <w:tc>
          <w:tcPr>
            <w:tcW w:w="1440" w:type="dxa"/>
            <w:vAlign w:val="center"/>
            <w:textDirection w:val="lrTb"/>
            <w:noWrap w:val="false"/>
          </w:tcPr>
          <w:p>
            <w:pPr>
              <w:pStyle w:val="972"/>
              <w:jc w:val="center"/>
              <w:rPr>
                <w:color w:val="000000"/>
                <w:sz w:val="24"/>
                <w:szCs w:val="24"/>
                <w:highlight w:val="none"/>
              </w:rPr>
            </w:pPr>
            <w:r>
              <w:rPr>
                <w:color w:val="000000"/>
                <w:sz w:val="24"/>
                <w:szCs w:val="24"/>
                <w:highlight w:val="none"/>
              </w:rPr>
              <w:t xml:space="preserve">投标要求</w:t>
            </w:r>
            <w:r>
              <w:rPr>
                <w:color w:val="000000"/>
                <w:sz w:val="24"/>
                <w:szCs w:val="24"/>
                <w:highlight w:val="none"/>
              </w:rPr>
            </w:r>
            <w:r/>
          </w:p>
        </w:tc>
        <w:tc>
          <w:tcPr>
            <w:tcW w:w="1699" w:type="dxa"/>
            <w:vAlign w:val="center"/>
            <w:textDirection w:val="lrTb"/>
            <w:noWrap w:val="false"/>
          </w:tcPr>
          <w:p>
            <w:pPr>
              <w:pStyle w:val="972"/>
              <w:jc w:val="center"/>
              <w:rPr>
                <w:color w:val="000000"/>
                <w:sz w:val="24"/>
                <w:szCs w:val="24"/>
                <w:highlight w:val="none"/>
              </w:rPr>
            </w:pPr>
            <w:r>
              <w:rPr>
                <w:color w:val="000000"/>
                <w:sz w:val="24"/>
                <w:szCs w:val="24"/>
                <w:highlight w:val="none"/>
              </w:rPr>
              <w:t xml:space="preserve">偏离/响应</w:t>
            </w:r>
            <w:r>
              <w:rPr>
                <w:color w:val="000000"/>
                <w:sz w:val="24"/>
                <w:szCs w:val="24"/>
                <w:highlight w:val="none"/>
              </w:rPr>
            </w:r>
            <w:r/>
          </w:p>
        </w:tc>
        <w:tc>
          <w:tcPr>
            <w:tcW w:w="1757" w:type="dxa"/>
            <w:vAlign w:val="center"/>
            <w:textDirection w:val="lrTb"/>
            <w:noWrap w:val="false"/>
          </w:tcPr>
          <w:p>
            <w:pPr>
              <w:pStyle w:val="972"/>
              <w:jc w:val="center"/>
              <w:rPr>
                <w:color w:val="000000"/>
                <w:sz w:val="24"/>
                <w:szCs w:val="24"/>
                <w:highlight w:val="none"/>
              </w:rPr>
            </w:pPr>
            <w:r>
              <w:rPr>
                <w:color w:val="000000"/>
                <w:sz w:val="24"/>
                <w:szCs w:val="24"/>
                <w:highlight w:val="none"/>
              </w:rPr>
              <w:t xml:space="preserve">说明</w:t>
            </w:r>
            <w:r>
              <w:rPr>
                <w:color w:val="000000"/>
                <w:sz w:val="24"/>
                <w:szCs w:val="24"/>
                <w:highlight w:val="none"/>
              </w:rPr>
            </w:r>
            <w:r/>
          </w:p>
        </w:tc>
      </w:tr>
      <w:tr>
        <w:trPr/>
        <w:tc>
          <w:tcPr>
            <w:tcW w:w="828" w:type="dxa"/>
            <w:vAlign w:val="top"/>
            <w:textDirection w:val="lrTb"/>
            <w:noWrap w:val="false"/>
          </w:tcPr>
          <w:p>
            <w:pPr>
              <w:pStyle w:val="972"/>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972"/>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972"/>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972"/>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972"/>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972"/>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972"/>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972"/>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972"/>
              <w:rPr>
                <w:color w:val="000000"/>
                <w:sz w:val="24"/>
                <w:szCs w:val="24"/>
                <w:highlight w:val="none"/>
              </w:rPr>
            </w:pPr>
            <w:r>
              <w:rPr>
                <w:color w:val="000000"/>
                <w:sz w:val="24"/>
                <w:szCs w:val="24"/>
                <w:highlight w:val="none"/>
              </w:rPr>
            </w:r>
            <w:r/>
          </w:p>
        </w:tc>
      </w:tr>
    </w:tbl>
    <w:p>
      <w:pPr>
        <w:pStyle w:val="972"/>
        <w:rPr>
          <w:color w:val="000000"/>
          <w:sz w:val="24"/>
          <w:szCs w:val="24"/>
          <w:highlight w:val="none"/>
        </w:rPr>
      </w:pPr>
      <w:r>
        <w:rPr>
          <w:color w:val="000000"/>
          <w:sz w:val="24"/>
          <w:szCs w:val="24"/>
          <w:highlight w:val="none"/>
        </w:rPr>
        <w:t xml:space="preserve">注：1、投标单位应对照招标文件技术要求等要求，所投标的物与招标文件的规定有偏离的，应在此表中申明与技术要求条文的偏差和例外。</w:t>
      </w:r>
      <w:r>
        <w:rPr>
          <w:color w:val="000000"/>
          <w:sz w:val="24"/>
          <w:szCs w:val="24"/>
          <w:highlight w:val="none"/>
        </w:rPr>
      </w:r>
      <w:r/>
    </w:p>
    <w:p>
      <w:pPr>
        <w:pStyle w:val="972"/>
        <w:ind w:firstLine="360"/>
        <w:rPr>
          <w:color w:val="000000"/>
          <w:sz w:val="24"/>
          <w:szCs w:val="24"/>
          <w:highlight w:val="none"/>
        </w:rPr>
      </w:pPr>
      <w:r>
        <w:rPr>
          <w:color w:val="000000"/>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sz w:val="24"/>
          <w:szCs w:val="24"/>
          <w:highlight w:val="none"/>
        </w:rPr>
      </w:r>
      <w:r/>
    </w:p>
    <w:p>
      <w:pPr>
        <w:pStyle w:val="972"/>
        <w:rPr>
          <w:color w:val="000000"/>
          <w:sz w:val="24"/>
          <w:szCs w:val="24"/>
          <w:highlight w:val="none"/>
        </w:rPr>
      </w:pPr>
      <w:r>
        <w:rPr>
          <w:color w:val="000000"/>
          <w:sz w:val="24"/>
          <w:szCs w:val="24"/>
          <w:highlight w:val="none"/>
        </w:rPr>
      </w:r>
      <w:r/>
    </w:p>
    <w:p>
      <w:pPr>
        <w:pStyle w:val="972"/>
        <w:rPr>
          <w:color w:val="000000"/>
          <w:sz w:val="24"/>
          <w:szCs w:val="24"/>
          <w:highlight w:val="none"/>
        </w:rPr>
      </w:pPr>
      <w:r>
        <w:rPr>
          <w:color w:val="000000"/>
          <w:sz w:val="24"/>
          <w:szCs w:val="24"/>
          <w:highlight w:val="none"/>
        </w:rPr>
        <w:t xml:space="preserve">投标单位：（单位盖章）</w:t>
      </w:r>
      <w:r>
        <w:rPr>
          <w:color w:val="000000"/>
          <w:sz w:val="24"/>
          <w:szCs w:val="24"/>
          <w:highlight w:val="none"/>
        </w:rPr>
      </w:r>
      <w:r/>
    </w:p>
    <w:p>
      <w:pPr>
        <w:pStyle w:val="972"/>
        <w:rPr>
          <w:color w:val="000000"/>
          <w:sz w:val="24"/>
          <w:szCs w:val="24"/>
          <w:highlight w:val="none"/>
        </w:rPr>
      </w:pPr>
      <w:r>
        <w:rPr>
          <w:color w:val="000000"/>
          <w:sz w:val="24"/>
          <w:szCs w:val="24"/>
          <w:highlight w:val="none"/>
        </w:rPr>
        <w:t xml:space="preserve">法定代表人或委托代理人：（签字或盖章）</w:t>
      </w:r>
      <w:r>
        <w:rPr>
          <w:color w:val="000000"/>
          <w:sz w:val="24"/>
          <w:szCs w:val="24"/>
          <w:highlight w:val="none"/>
        </w:rPr>
      </w:r>
      <w:r/>
    </w:p>
    <w:p>
      <w:pPr>
        <w:pStyle w:val="972"/>
        <w:spacing w:line="360" w:lineRule="auto"/>
        <w:rPr>
          <w:b/>
          <w:bCs/>
          <w:color w:val="000000"/>
          <w:sz w:val="24"/>
          <w:szCs w:val="24"/>
          <w:highlight w:val="none"/>
        </w:rPr>
      </w:pPr>
      <w:r>
        <w:rPr>
          <w:color w:val="000000"/>
          <w:sz w:val="24"/>
          <w:szCs w:val="24"/>
          <w:highlight w:val="none"/>
        </w:rPr>
        <w:t xml:space="preserve">日期：年月日</w:t>
      </w:r>
      <w:r>
        <w:rPr>
          <w:b/>
          <w:bCs/>
          <w:color w:val="000000"/>
          <w:sz w:val="24"/>
          <w:szCs w:val="24"/>
          <w:highlight w:val="none"/>
        </w:rPr>
      </w:r>
      <w:r/>
    </w:p>
    <w:p>
      <w:pPr>
        <w:pStyle w:val="972"/>
        <w:spacing w:line="360" w:lineRule="auto"/>
        <w:rPr>
          <w:b/>
          <w:bCs/>
          <w:color w:val="000000"/>
          <w:sz w:val="24"/>
          <w:szCs w:val="24"/>
          <w:highlight w:val="none"/>
        </w:rPr>
      </w:pPr>
      <w:r>
        <w:rPr>
          <w:b/>
          <w:bCs/>
          <w:color w:val="000000"/>
          <w:sz w:val="24"/>
          <w:szCs w:val="24"/>
          <w:highlight w:val="none"/>
        </w:rPr>
      </w:r>
      <w:r/>
    </w:p>
    <w:p>
      <w:pPr>
        <w:pStyle w:val="972"/>
        <w:spacing w:line="360" w:lineRule="auto"/>
        <w:rPr>
          <w:b/>
          <w:bCs/>
          <w:color w:val="000000"/>
          <w:sz w:val="24"/>
          <w:szCs w:val="24"/>
          <w:highlight w:val="none"/>
        </w:rPr>
      </w:pPr>
      <w:r>
        <w:rPr>
          <w:b/>
          <w:bCs/>
          <w:color w:val="000000"/>
          <w:sz w:val="24"/>
          <w:szCs w:val="24"/>
          <w:highlight w:val="none"/>
        </w:rPr>
      </w:r>
      <w:r/>
    </w:p>
    <w:p>
      <w:pPr>
        <w:pStyle w:val="1204"/>
        <w:ind w:firstLine="0"/>
        <w:spacing w:line="360" w:lineRule="auto"/>
        <w:rPr>
          <w:rFonts w:hint="eastAsia" w:ascii="仿宋_GB2312" w:hAnsi="宋体" w:eastAsia="仿宋_GB2312"/>
          <w:color w:val="000000"/>
          <w:highlight w:val="none"/>
        </w:rPr>
      </w:pPr>
      <w:r>
        <w:rPr>
          <w:rFonts w:hint="eastAsia" w:hAnsi="宋体" w:eastAsia="宋体" w:cs="宋体"/>
          <w:color w:val="000000"/>
          <w:szCs w:val="24"/>
          <w:highlight w:val="none"/>
        </w:rPr>
        <w:br w:type="page" w:clear="all"/>
      </w:r>
      <w:r>
        <w:rPr>
          <w:rFonts w:hint="eastAsia" w:ascii="仿宋_GB2312" w:hAnsi="宋体" w:eastAsia="仿宋_GB2312"/>
          <w:color w:val="000000"/>
          <w:highlight w:val="none"/>
        </w:rPr>
      </w:r>
      <w:r/>
    </w:p>
    <w:p>
      <w:pPr>
        <w:pStyle w:val="1204"/>
        <w:ind w:firstLine="0"/>
        <w:rPr>
          <w:rFonts w:hint="eastAsia" w:ascii="仿宋_GB2312" w:hAnsi="宋体" w:eastAsia="仿宋_GB2312"/>
          <w:color w:val="000000"/>
          <w:highlight w:val="none"/>
        </w:rPr>
      </w:pPr>
      <w:r>
        <w:rPr>
          <w:rFonts w:hint="eastAsia" w:ascii="仿宋_GB2312" w:hAnsi="宋体" w:eastAsia="仿宋_GB2312"/>
          <w:color w:val="000000"/>
          <w:highlight w:val="none"/>
        </w:rPr>
      </w:r>
      <w:r/>
    </w:p>
    <w:p>
      <w:pPr>
        <w:pStyle w:val="1204"/>
        <w:ind w:firstLine="0"/>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6、投标保证承诺书</w:t>
      </w:r>
      <w:r>
        <w:rPr>
          <w:rFonts w:hint="eastAsia" w:hAnsi="宋体" w:eastAsia="宋体" w:cs="宋体"/>
          <w:b/>
          <w:bCs/>
          <w:color w:val="000000"/>
          <w:szCs w:val="24"/>
          <w:highlight w:val="none"/>
        </w:rPr>
      </w:r>
      <w:r/>
    </w:p>
    <w:p>
      <w:pPr>
        <w:pStyle w:val="1245"/>
        <w:jc w:val="center"/>
        <w:spacing w:line="420" w:lineRule="exact"/>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投标保证承诺书</w:t>
      </w:r>
      <w:r>
        <w:rPr>
          <w:rFonts w:hint="eastAsia" w:hAnsi="宋体" w:eastAsia="宋体" w:cs="宋体"/>
          <w:b/>
          <w:bCs/>
          <w:color w:val="000000"/>
          <w:sz w:val="24"/>
          <w:szCs w:val="24"/>
          <w:highlight w:val="none"/>
        </w:rPr>
      </w:r>
      <w:r/>
    </w:p>
    <w:p>
      <w:pPr>
        <w:pStyle w:val="1245"/>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p>
      <w:pPr>
        <w:pStyle w:val="1245"/>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致：</w:t>
      </w:r>
      <w:r>
        <w:rPr>
          <w:rFonts w:hint="eastAsia" w:hAnsi="宋体" w:eastAsia="宋体" w:cs="宋体"/>
          <w:bCs/>
          <w:color w:val="000000"/>
          <w:sz w:val="24"/>
          <w:szCs w:val="24"/>
          <w:highlight w:val="none"/>
          <w:u w:val="single"/>
        </w:rPr>
        <w:t xml:space="preserve">（采购代理机构名称）</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我方收到贵公司</w:t>
      </w:r>
      <w:r>
        <w:rPr>
          <w:rFonts w:hint="eastAsia" w:hAnsi="宋体" w:eastAsia="宋体" w:cs="宋体"/>
          <w:bCs/>
          <w:color w:val="000000"/>
          <w:sz w:val="24"/>
          <w:szCs w:val="24"/>
          <w:highlight w:val="none"/>
          <w:u w:val="single"/>
        </w:rPr>
        <w:t xml:space="preserve">  （项目名称和招标编号）</w:t>
      </w:r>
      <w:r>
        <w:rPr>
          <w:rFonts w:hint="eastAsia" w:hAnsi="宋体" w:eastAsia="宋体" w:cs="宋体"/>
          <w:bCs/>
          <w:color w:val="000000"/>
          <w:sz w:val="24"/>
          <w:szCs w:val="24"/>
          <w:highlight w:val="none"/>
        </w:rPr>
        <w:t xml:space="preserve">采购文件，经仔细阅读和研究，我方决定参加投标，并向贵公司作出如下承诺：</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1、我方愿意按照采购文件的一切要求，提供本项目的所有内容，我方投标</w:t>
      </w:r>
      <w:r>
        <w:rPr>
          <w:rFonts w:hint="eastAsia" w:hAnsi="宋体" w:eastAsia="宋体" w:cs="宋体"/>
          <w:color w:val="000000"/>
          <w:sz w:val="24"/>
          <w:szCs w:val="24"/>
          <w:highlight w:val="none"/>
        </w:rPr>
        <w:t xml:space="preserve">报价包括完成本项工作所需的一切应有费用。</w:t>
      </w:r>
      <w:r>
        <w:rPr>
          <w:rFonts w:hint="eastAsia" w:hAnsi="宋体" w:eastAsia="宋体" w:cs="宋体"/>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3、我方同意采购文件及更正文件中的规定。本投标书的有效期限为投标截止时间之日起</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u w:val="single"/>
          <w:lang w:val="en-US" w:eastAsia="zh-CN"/>
        </w:rPr>
        <w:t xml:space="preserve"> </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rPr>
        <w:t xml:space="preserve">天。</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4、我方保证所提交的投标文件中所有资料均是真实的、准确的。若与真实情况不符，我方愿意承担由此而产生的一切后果。</w:t>
      </w:r>
      <w:r>
        <w:rPr>
          <w:rFonts w:hint="eastAsia" w:hAnsi="宋体" w:eastAsia="宋体" w:cs="宋体"/>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5、我方愿意遵守招标公告及采购文件中所列的收费标准。</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6、我方承诺该项投标在开标后的全过程中保持有效，不作任何更改和变动。</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9、我方承诺在参加政府采购活动前三年内，在经营活动中没有重大违法记录。</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10、如果我方中标，我方愿意按采购文件规定支付中标服务费，如未按规定缴纳中标服务费，采购代理机构有权保留诉讼的权力；</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11、与本投标有关的通讯地址：</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单    位：                        联 系 人：                 </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地    址：                        邮政编码：                   </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联系电话：                        传    真：                   </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投标人签章： </w:t>
      </w:r>
      <w:r>
        <w:rPr>
          <w:rFonts w:hint="eastAsia" w:hAnsi="宋体" w:eastAsia="宋体" w:cs="宋体"/>
          <w:bCs/>
          <w:color w:val="000000"/>
          <w:sz w:val="24"/>
          <w:szCs w:val="24"/>
          <w:highlight w:val="none"/>
        </w:rPr>
      </w:r>
      <w:r/>
    </w:p>
    <w:p>
      <w:pPr>
        <w:pStyle w:val="1245"/>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法定代表人或代理人：（签字或签章）           年     月     日</w:t>
      </w:r>
      <w:r>
        <w:rPr>
          <w:rFonts w:hint="eastAsia" w:hAnsi="宋体" w:eastAsia="宋体" w:cs="宋体"/>
          <w:bCs/>
          <w:color w:val="000000"/>
          <w:sz w:val="24"/>
          <w:szCs w:val="24"/>
          <w:highlight w:val="none"/>
        </w:rPr>
      </w:r>
      <w:r/>
    </w:p>
    <w:p>
      <w:pPr>
        <w:pStyle w:val="972"/>
        <w:spacing w:line="340" w:lineRule="exact"/>
        <w:rPr>
          <w:rFonts w:hAnsi="宋体"/>
          <w:bCs/>
          <w:color w:val="000000"/>
          <w:szCs w:val="21"/>
          <w:highlight w:val="none"/>
        </w:rPr>
      </w:pPr>
      <w:r>
        <w:rPr>
          <w:rFonts w:hAnsi="宋体"/>
          <w:bCs/>
          <w:color w:val="000000"/>
          <w:szCs w:val="21"/>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204"/>
        <w:ind w:firstLine="0"/>
        <w:rPr>
          <w:rFonts w:hint="eastAsia" w:hAnsi="宋体" w:eastAsia="宋体" w:cs="宋体"/>
          <w:b/>
          <w:bCs/>
          <w:color w:val="000000"/>
          <w:szCs w:val="24"/>
          <w:highlight w:val="none"/>
        </w:rPr>
      </w:pPr>
      <w:r>
        <w:rPr>
          <w:rFonts w:ascii="仿宋_GB2312" w:hAnsi="宋体" w:eastAsia="仿宋_GB2312"/>
          <w:color w:val="000000"/>
          <w:highlight w:val="none"/>
        </w:rPr>
        <w:br w:type="page" w:clear="all"/>
      </w:r>
      <w:r>
        <w:rPr>
          <w:rFonts w:hint="eastAsia" w:ascii="仿宋_GB2312" w:hAnsi="宋体" w:eastAsia="仿宋_GB2312"/>
          <w:b/>
          <w:bCs/>
          <w:color w:val="000000"/>
          <w:highlight w:val="none"/>
        </w:rPr>
        <w:t xml:space="preserve">7、</w:t>
      </w:r>
      <w:r>
        <w:rPr>
          <w:rFonts w:hint="eastAsia" w:hAnsi="宋体" w:eastAsia="宋体" w:cs="宋体"/>
          <w:b/>
          <w:bCs/>
          <w:color w:val="000000"/>
          <w:szCs w:val="24"/>
          <w:highlight w:val="none"/>
        </w:rPr>
        <w:t xml:space="preserve">资格条件证明文件</w:t>
      </w:r>
      <w:r>
        <w:rPr>
          <w:rFonts w:hint="eastAsia" w:hAnsi="宋体" w:eastAsia="宋体" w:cs="宋体"/>
          <w:b/>
          <w:bCs/>
          <w:color w:val="000000"/>
          <w:szCs w:val="24"/>
          <w:highlight w:val="none"/>
        </w:rPr>
      </w:r>
      <w:r/>
    </w:p>
    <w:p>
      <w:pPr>
        <w:pStyle w:val="1217"/>
        <w:jc w:val="center"/>
        <w:spacing w:before="75" w:beforeAutospacing="0" w:after="75" w:afterAutospacing="0"/>
        <w:rPr>
          <w:rStyle w:val="1222"/>
          <w:rFonts w:hint="eastAsia" w:cs="宋体"/>
          <w:color w:val="000000"/>
          <w:szCs w:val="24"/>
          <w:highlight w:val="none"/>
        </w:rPr>
      </w:pPr>
      <w:r>
        <w:rPr>
          <w:rStyle w:val="1222"/>
          <w:rFonts w:hint="eastAsia" w:cs="宋体"/>
          <w:color w:val="000000"/>
          <w:szCs w:val="24"/>
          <w:highlight w:val="none"/>
        </w:rPr>
        <w:t xml:space="preserve">资格条件证明文件</w:t>
      </w:r>
      <w:r>
        <w:rPr>
          <w:rStyle w:val="1222"/>
          <w:rFonts w:hint="eastAsia" w:cs="宋体"/>
          <w:color w:val="000000"/>
          <w:szCs w:val="24"/>
          <w:highlight w:val="none"/>
        </w:rPr>
      </w:r>
      <w:r/>
    </w:p>
    <w:p>
      <w:pPr>
        <w:pStyle w:val="1217"/>
        <w:spacing w:before="75" w:beforeAutospacing="0" w:after="75" w:afterAutospacing="0"/>
        <w:rPr>
          <w:rFonts w:cs="宋体"/>
          <w:color w:val="000000"/>
          <w:highlight w:val="none"/>
        </w:rPr>
      </w:pPr>
      <w:r>
        <w:rPr>
          <w:rFonts w:hint="eastAsia" w:cs="宋体"/>
          <w:color w:val="000000"/>
          <w:highlight w:val="none"/>
        </w:rPr>
        <w:t xml:space="preserve">  </w:t>
      </w:r>
      <w:r>
        <w:rPr>
          <w:rFonts w:cs="宋体"/>
          <w:color w:val="000000"/>
          <w:highlight w:val="none"/>
        </w:rPr>
      </w:r>
      <w:r/>
    </w:p>
    <w:p>
      <w:pPr>
        <w:pStyle w:val="1217"/>
        <w:jc w:val="center"/>
        <w:spacing w:before="75" w:beforeAutospacing="0" w:after="75" w:afterAutospacing="0" w:line="375" w:lineRule="atLeast"/>
        <w:rPr>
          <w:rFonts w:hint="eastAsia" w:ascii="sans-serif" w:hAnsi="sans-serif" w:cs="sans-serif"/>
          <w:color w:val="000000"/>
          <w:highlight w:val="none"/>
        </w:rPr>
      </w:pPr>
      <w:r>
        <w:rPr>
          <w:rStyle w:val="1222"/>
          <w:rFonts w:hint="eastAsia" w:cs="宋体"/>
          <w:color w:val="000000"/>
          <w:highlight w:val="none"/>
        </w:rPr>
        <w:t xml:space="preserve">（1） 供应商资格文件声明</w:t>
      </w:r>
      <w:r>
        <w:rPr>
          <w:rFonts w:hint="eastAsia" w:ascii="sans-serif" w:hAnsi="sans-serif" w:cs="sans-serif"/>
          <w:color w:val="000000"/>
          <w:highlight w:val="none"/>
        </w:rPr>
      </w:r>
      <w:r/>
    </w:p>
    <w:p>
      <w:pPr>
        <w:pStyle w:val="1217"/>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 </w:t>
      </w:r>
      <w:r>
        <w:rPr>
          <w:rFonts w:ascii="sans-serif" w:hAnsi="sans-serif" w:eastAsia="sans-serif" w:cs="sans-serif"/>
          <w:color w:val="000000"/>
          <w:highlight w:val="none"/>
        </w:rPr>
      </w:r>
      <w:r/>
    </w:p>
    <w:p>
      <w:pPr>
        <w:pStyle w:val="1217"/>
        <w:jc w:val="both"/>
        <w:spacing w:before="75" w:beforeAutospacing="0" w:after="75" w:afterAutospacing="0" w:line="375" w:lineRule="atLeast"/>
        <w:rPr>
          <w:rFonts w:ascii="sans-serif" w:hAnsi="sans-serif" w:eastAsia="sans-serif" w:cs="sans-serif"/>
          <w:color w:val="000000"/>
          <w:highlight w:val="none"/>
        </w:rPr>
      </w:pPr>
      <w:r>
        <w:rPr>
          <w:rStyle w:val="1222"/>
          <w:rFonts w:hint="eastAsia" w:cs="宋体"/>
          <w:color w:val="000000"/>
          <w:highlight w:val="none"/>
        </w:rPr>
        <w:t xml:space="preserve">  </w:t>
      </w:r>
      <w:r>
        <w:rPr>
          <w:rStyle w:val="1222"/>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Style w:val="1222"/>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17"/>
              <w:jc w:val="both"/>
              <w:spacing w:beforeAutospacing="0" w:afterAutospacing="0" w:line="375" w:lineRule="atLeast"/>
              <w:rPr>
                <w:color w:val="000000"/>
                <w:highlight w:val="none"/>
              </w:rPr>
            </w:pPr>
            <w:r>
              <w:rPr>
                <w:rStyle w:val="1222"/>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Style w:val="1222"/>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17"/>
              <w:jc w:val="both"/>
              <w:spacing w:beforeAutospacing="0" w:afterAutospacing="0" w:line="375" w:lineRule="atLeast"/>
              <w:rPr>
                <w:color w:val="000000"/>
                <w:highlight w:val="none"/>
              </w:rPr>
            </w:pPr>
            <w:r>
              <w:rPr>
                <w:rStyle w:val="1222"/>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17"/>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972"/>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bl>
    <w:p>
      <w:pPr>
        <w:pStyle w:val="1217"/>
        <w:ind w:firstLine="480"/>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ascii="sans-serif" w:hAnsi="sans-serif" w:cs="sans-serif"/>
          <w:color w:val="000000"/>
          <w:highlight w:val="none"/>
        </w:rPr>
      </w:r>
      <w:r/>
    </w:p>
    <w:p>
      <w:pPr>
        <w:pStyle w:val="1217"/>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217"/>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17"/>
        <w:jc w:val="center"/>
        <w:spacing w:before="75" w:beforeAutospacing="0" w:after="75" w:afterAutospacing="0" w:line="435" w:lineRule="atLeast"/>
        <w:rPr>
          <w:rFonts w:ascii="sans-serif" w:hAnsi="sans-serif" w:eastAsia="sans-serif" w:cs="sans-serif"/>
          <w:color w:val="000000"/>
          <w:highlight w:val="none"/>
        </w:rPr>
      </w:pPr>
      <w:r>
        <w:rPr>
          <w:rStyle w:val="1222"/>
          <w:rFonts w:hint="eastAsia"/>
          <w:color w:val="000000"/>
          <w:highlight w:val="none"/>
        </w:rPr>
        <w:br w:type="page" w:clear="all"/>
      </w:r>
      <w:r>
        <w:rPr>
          <w:rStyle w:val="1222"/>
          <w:rFonts w:hint="eastAsia"/>
          <w:color w:val="000000"/>
          <w:highlight w:val="none"/>
        </w:rPr>
        <w:t xml:space="preserve">（2） </w:t>
      </w:r>
      <w:r>
        <w:rPr>
          <w:rStyle w:val="1222"/>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        </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156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17"/>
        <w:jc w:val="center"/>
        <w:spacing w:before="75" w:beforeAutospacing="0" w:after="75" w:afterAutospacing="0" w:line="435" w:lineRule="atLeast"/>
        <w:rPr>
          <w:rFonts w:hint="eastAsia" w:cs="宋体"/>
          <w:color w:val="000000"/>
          <w:highlight w:val="none"/>
        </w:rPr>
      </w:pPr>
      <w:r>
        <w:rPr>
          <w:rStyle w:val="1222"/>
          <w:rFonts w:hint="eastAsia" w:cs="宋体"/>
          <w:color w:val="000000"/>
          <w:highlight w:val="none"/>
        </w:rPr>
        <w:br w:type="page" w:clear="all"/>
      </w:r>
      <w:r>
        <w:rPr>
          <w:rStyle w:val="1222"/>
          <w:rFonts w:hint="eastAsia" w:cs="宋体"/>
          <w:color w:val="000000"/>
          <w:highlight w:val="none"/>
        </w:rPr>
        <w:t xml:space="preserve">（3）财务状况报告</w:t>
      </w:r>
      <w:r>
        <w:rPr>
          <w:rFonts w:hint="eastAsia" w:cs="宋体"/>
          <w:color w:val="000000"/>
          <w:highlight w:val="none"/>
        </w:rPr>
      </w:r>
      <w:r/>
    </w:p>
    <w:p>
      <w:pPr>
        <w:pStyle w:val="1217"/>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）供应商提供财务报告的</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17"/>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Style w:val="1222"/>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sz w:val="21"/>
          <w:szCs w:val="21"/>
          <w:highlight w:val="none"/>
        </w:rPr>
        <w:t xml:space="preserve">★注意事项：</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17"/>
        <w:ind w:firstLine="420"/>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jc w:val="both"/>
        <w:spacing w:before="75" w:beforeAutospacing="0" w:after="75" w:afterAutospacing="0" w:line="435" w:lineRule="atLeast"/>
        <w:rPr>
          <w:rFonts w:hint="eastAsia" w:ascii="sans-serif" w:hAnsi="sans-serif" w:cs="sans-serif"/>
          <w:color w:val="000000"/>
          <w:highlight w:val="none"/>
        </w:rPr>
      </w:pPr>
      <w:r>
        <w:rPr>
          <w:rStyle w:val="1222"/>
          <w:rFonts w:hint="eastAsia" w:cs="宋体"/>
          <w:color w:val="000000"/>
          <w:sz w:val="21"/>
          <w:szCs w:val="21"/>
          <w:highlight w:val="none"/>
        </w:rPr>
        <w:t xml:space="preserve"> </w:t>
      </w:r>
      <w:r>
        <w:rPr>
          <w:rFonts w:hint="eastAsia" w:ascii="sans-serif" w:hAnsi="sans-serif" w:cs="sans-serif"/>
          <w:color w:val="000000"/>
          <w:highlight w:val="none"/>
        </w:rPr>
      </w:r>
      <w:r/>
    </w:p>
    <w:p>
      <w:pPr>
        <w:pStyle w:val="1217"/>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420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17"/>
        <w:jc w:val="center"/>
        <w:spacing w:before="75" w:beforeAutospacing="0" w:after="75" w:afterAutospacing="0" w:line="435" w:lineRule="atLeast"/>
        <w:rPr>
          <w:rFonts w:ascii="sans-serif" w:hAnsi="sans-serif" w:eastAsia="sans-serif" w:cs="sans-serif"/>
          <w:color w:val="000000"/>
          <w:highlight w:val="none"/>
        </w:rPr>
      </w:pPr>
      <w:r>
        <w:rPr>
          <w:rStyle w:val="1222"/>
          <w:rFonts w:hint="eastAsia" w:cs="宋体"/>
          <w:color w:val="000000"/>
          <w:highlight w:val="none"/>
        </w:rPr>
        <w:br w:type="page" w:clear="all"/>
      </w:r>
      <w:r>
        <w:rPr>
          <w:rStyle w:val="1222"/>
          <w:rFonts w:hint="eastAsia" w:cs="宋体"/>
          <w:color w:val="000000"/>
          <w:highlight w:val="none"/>
        </w:rPr>
        <w:t xml:space="preserve">（4） 依法缴纳税收证明材料</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Style w:val="1222"/>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Style w:val="1222"/>
          <w:rFonts w:hint="eastAsia" w:cs="宋体"/>
          <w:color w:val="000000"/>
          <w:highlight w:val="none"/>
        </w:rPr>
        <w:t xml:space="preserve">2、依法免税的供应商</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）现附上我方依法免税证明材料复印件，上述证明材料真实有效，否则我方负全部责任。</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17"/>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222"/>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222"/>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217"/>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ind w:right="960" w:firstLine="1560"/>
        <w:jc w:val="center"/>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1560"/>
        <w:jc w:val="right"/>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17"/>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17"/>
        <w:jc w:val="center"/>
        <w:spacing w:before="75" w:beforeAutospacing="0" w:after="75" w:afterAutospacing="0" w:line="435" w:lineRule="atLeast"/>
        <w:rPr>
          <w:rStyle w:val="1222"/>
          <w:rFonts w:hint="eastAsia"/>
          <w:color w:val="000000"/>
          <w:highlight w:val="none"/>
        </w:rPr>
      </w:pPr>
      <w:r>
        <w:rPr>
          <w:rStyle w:val="1222"/>
          <w:rFonts w:hint="eastAsia"/>
          <w:color w:val="000000"/>
          <w:highlight w:val="none"/>
        </w:rPr>
      </w:r>
      <w:r/>
    </w:p>
    <w:p>
      <w:pPr>
        <w:pStyle w:val="1217"/>
        <w:jc w:val="center"/>
        <w:spacing w:before="75" w:beforeAutospacing="0" w:after="75" w:afterAutospacing="0" w:line="435" w:lineRule="atLeast"/>
        <w:rPr>
          <w:rStyle w:val="1222"/>
          <w:rFonts w:hint="eastAsia"/>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Style w:val="1222"/>
          <w:rFonts w:hint="eastAsia"/>
          <w:color w:val="000000"/>
          <w:highlight w:val="none"/>
        </w:rPr>
      </w:r>
      <w:r/>
    </w:p>
    <w:p>
      <w:pPr>
        <w:pStyle w:val="1217"/>
        <w:jc w:val="center"/>
        <w:spacing w:before="75" w:beforeAutospacing="0" w:after="75" w:afterAutospacing="0" w:line="435" w:lineRule="atLeast"/>
        <w:rPr>
          <w:rStyle w:val="1222"/>
          <w:rFonts w:cs="宋体"/>
          <w:color w:val="000000"/>
          <w:highlight w:val="none"/>
        </w:rPr>
      </w:pPr>
      <w:r>
        <w:rPr>
          <w:rStyle w:val="1222"/>
          <w:rFonts w:hint="eastAsia"/>
          <w:color w:val="000000"/>
          <w:highlight w:val="none"/>
        </w:rPr>
        <w:t xml:space="preserve">（5）</w:t>
      </w:r>
      <w:r>
        <w:rPr>
          <w:rStyle w:val="1222"/>
          <w:rFonts w:hint="eastAsia" w:cs="宋体"/>
          <w:color w:val="000000"/>
          <w:highlight w:val="none"/>
        </w:rPr>
        <w:t xml:space="preserve">依法缴纳社会保障资金证明材料</w:t>
      </w:r>
      <w:r>
        <w:rPr>
          <w:rStyle w:val="1222"/>
          <w:rFonts w:cs="宋体"/>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  </w:t>
      </w:r>
      <w:r>
        <w:rPr>
          <w:rFonts w:ascii="sans-serif" w:hAnsi="sans-serif" w:eastAsia="sans-serif" w:cs="sans-serif"/>
          <w:color w:val="000000"/>
          <w:highlight w:val="none"/>
        </w:rPr>
      </w:r>
      <w:r/>
    </w:p>
    <w:p>
      <w:pPr>
        <w:pStyle w:val="1217"/>
        <w:ind w:firstLine="480"/>
        <w:spacing w:before="75" w:beforeAutospacing="0" w:after="75" w:afterAutospacing="0"/>
        <w:rPr>
          <w:rFonts w:ascii="sans-serif" w:hAnsi="sans-serif" w:eastAsia="sans-serif" w:cs="sans-serif"/>
          <w:color w:val="000000"/>
          <w:highlight w:val="none"/>
        </w:rPr>
      </w:pPr>
      <w:r>
        <w:rPr>
          <w:rStyle w:val="1222"/>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17"/>
        <w:ind w:firstLine="480"/>
        <w:spacing w:before="75" w:beforeAutospacing="0" w:after="75" w:afterAutospacing="0"/>
        <w:rPr>
          <w:rFonts w:ascii="sans-serif" w:hAnsi="sans-serif" w:eastAsia="sans-serif" w:cs="sans-serif"/>
          <w:color w:val="000000"/>
          <w:highlight w:val="none"/>
        </w:rPr>
      </w:pPr>
      <w:r>
        <w:rPr>
          <w:rStyle w:val="1222"/>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217"/>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rPr>
          <w:rFonts w:ascii="sans-serif" w:hAnsi="sans-serif" w:eastAsia="sans-serif" w:cs="sans-serif"/>
          <w:color w:val="000000"/>
          <w:highlight w:val="none"/>
        </w:rPr>
      </w:r>
      <w:r/>
    </w:p>
    <w:p>
      <w:pPr>
        <w:pStyle w:val="1217"/>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217"/>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17"/>
        <w:spacing w:beforeAutospacing="0" w:afterAutospacing="0" w:line="285" w:lineRule="atLeast"/>
        <w:rPr>
          <w:rFonts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cs="宋体"/>
          <w:color w:val="000000"/>
          <w:highlight w:val="none"/>
        </w:rPr>
      </w:r>
      <w:r/>
    </w:p>
    <w:p>
      <w:pPr>
        <w:pStyle w:val="1217"/>
        <w:spacing w:beforeAutospacing="0"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222"/>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222"/>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217"/>
        <w:spacing w:before="75" w:beforeAutospacing="0" w:after="75"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17"/>
        <w:jc w:val="center"/>
        <w:spacing w:before="75" w:beforeAutospacing="0" w:after="75" w:afterAutospacing="0" w:line="435" w:lineRule="atLeast"/>
        <w:rPr>
          <w:rFonts w:hint="eastAsia" w:cs="宋体"/>
          <w:b/>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highlight w:val="none"/>
        </w:rPr>
      </w:r>
      <w:r/>
    </w:p>
    <w:p>
      <w:pPr>
        <w:pStyle w:val="1217"/>
        <w:jc w:val="center"/>
        <w:spacing w:before="75" w:beforeAutospacing="0" w:after="75" w:afterAutospacing="0" w:line="435" w:lineRule="atLeast"/>
        <w:rPr>
          <w:rStyle w:val="1222"/>
          <w:rFonts w:cs="宋体"/>
          <w:color w:val="000000"/>
          <w:highlight w:val="none"/>
        </w:rPr>
      </w:pPr>
      <w:r>
        <w:rPr>
          <w:rFonts w:hint="eastAsia" w:cs="宋体"/>
          <w:b/>
          <w:color w:val="000000"/>
          <w:highlight w:val="none"/>
        </w:rPr>
        <w:t xml:space="preserve">（6） </w:t>
      </w:r>
      <w:r>
        <w:rPr>
          <w:rStyle w:val="1222"/>
          <w:rFonts w:hint="eastAsia" w:cs="宋体"/>
          <w:color w:val="000000"/>
          <w:highlight w:val="none"/>
        </w:rPr>
        <w:t xml:space="preserve">具备履行合同所必需设备和专业技术能力证明材料声明函</w:t>
      </w:r>
      <w:r>
        <w:rPr>
          <w:rStyle w:val="1222"/>
          <w:rFonts w:cs="宋体"/>
          <w:color w:val="000000"/>
          <w:highlight w:val="none"/>
        </w:rPr>
      </w:r>
      <w:r/>
    </w:p>
    <w:p>
      <w:pPr>
        <w:pStyle w:val="1217"/>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 </w:t>
      </w:r>
      <w:r>
        <w:rPr>
          <w:rFonts w:ascii="sans-serif" w:hAnsi="sans-serif" w:eastAsia="sans-serif" w:cs="sans-serif"/>
          <w:color w:val="000000"/>
          <w:highlight w:val="none"/>
        </w:rPr>
      </w:r>
      <w:r/>
    </w:p>
    <w:p>
      <w:pPr>
        <w:pStyle w:val="1217"/>
        <w:ind w:firstLine="48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ascii="sans-serif" w:hAnsi="sans-serif" w:eastAsia="sans-serif" w:cs="sans-serif"/>
          <w:color w:val="000000"/>
          <w:highlight w:val="none"/>
        </w:rPr>
      </w:pPr>
      <w:r>
        <w:rPr>
          <w:rStyle w:val="1222"/>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ascii="sans-serif" w:hAnsi="sans-serif" w:eastAsia="sans-serif" w:cs="sans-serif"/>
          <w:color w:val="000000"/>
          <w:highlight w:val="none"/>
        </w:rPr>
      </w:pPr>
      <w:r>
        <w:rPr>
          <w:rStyle w:val="1222"/>
          <w:rFonts w:hint="eastAsia" w:cs="宋体"/>
          <w:color w:val="000000"/>
          <w:highlight w:val="none"/>
        </w:rPr>
        <w:t xml:space="preserve">2.如果根据项目的特点和需要，对履行合同所必需的设备和专业技术能力的证明材料有特别专项要求的，则</w:t>
      </w:r>
      <w:r>
        <w:rPr>
          <w:rStyle w:val="1222"/>
          <w:rFonts w:hint="eastAsia" w:cs="宋体"/>
          <w:color w:val="000000"/>
          <w:highlight w:val="none"/>
          <w:lang w:eastAsia="zh-CN"/>
        </w:rPr>
        <w:t xml:space="preserve">采购方</w:t>
      </w:r>
      <w:r>
        <w:rPr>
          <w:rStyle w:val="1222"/>
          <w:rFonts w:hint="eastAsia" w:cs="宋体"/>
          <w:color w:val="000000"/>
          <w:highlight w:val="none"/>
        </w:rPr>
        <w:t xml:space="preserve">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217"/>
        <w:jc w:val="both"/>
        <w:spacing w:before="75" w:beforeAutospacing="0" w:after="75" w:afterAutospacing="0" w:line="435" w:lineRule="atLeast"/>
        <w:rPr>
          <w:rFonts w:ascii="sans-serif" w:hAnsi="sans-serif" w:eastAsia="sans-serif" w:cs="sans-serif"/>
          <w:color w:val="000000"/>
          <w:highlight w:val="none"/>
        </w:rPr>
      </w:pPr>
      <w:r>
        <w:rPr>
          <w:rStyle w:val="1222"/>
          <w:rFonts w:hint="eastAsia" w:cs="宋体"/>
          <w:color w:val="000000"/>
          <w:highlight w:val="none"/>
        </w:rPr>
        <w:t xml:space="preserve">  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420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17"/>
        <w:jc w:val="center"/>
        <w:spacing w:before="75" w:beforeAutospacing="0" w:after="75" w:afterAutospacing="0" w:line="435" w:lineRule="atLeast"/>
        <w:rPr>
          <w:rFonts w:ascii="sans-serif" w:hAnsi="sans-serif" w:eastAsia="sans-serif" w:cs="sans-serif"/>
          <w:color w:val="000000"/>
          <w:highlight w:val="none"/>
        </w:rPr>
      </w:pPr>
      <w:r>
        <w:rPr>
          <w:rStyle w:val="1222"/>
          <w:rFonts w:hint="eastAsia" w:cs="宋体"/>
          <w:color w:val="000000"/>
          <w:highlight w:val="none"/>
        </w:rPr>
        <w:br w:type="page" w:clear="all"/>
      </w:r>
      <w:r>
        <w:rPr>
          <w:rStyle w:val="1222"/>
          <w:rFonts w:hint="eastAsia" w:cs="宋体"/>
          <w:color w:val="000000"/>
          <w:highlight w:val="none"/>
        </w:rPr>
        <w:t xml:space="preserve">（7） 参加采购活动前三年内在经营活动中没有重大违法记录书面声明</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w:t>
      </w:r>
      <w:r>
        <w:rPr>
          <w:rFonts w:hint="eastAsia" w:cs="宋体"/>
          <w:color w:val="000000"/>
          <w:highlight w:val="none"/>
          <w:u w:val="single"/>
          <w:lang w:eastAsia="zh-CN"/>
        </w:rPr>
        <w:t xml:space="preserve">采购方</w:t>
      </w:r>
      <w:r>
        <w:rPr>
          <w:rFonts w:hint="eastAsia" w:cs="宋体"/>
          <w:color w:val="000000"/>
          <w:highlight w:val="none"/>
          <w:u w:val="single"/>
        </w:rPr>
        <w:t xml:space="preserve">或采购代理机构)       </w:t>
      </w:r>
      <w:r>
        <w:rPr>
          <w:rFonts w:ascii="sans-serif" w:hAnsi="sans-serif" w:eastAsia="sans-serif" w:cs="sans-serif"/>
          <w:color w:val="000000"/>
          <w:highlight w:val="none"/>
        </w:rPr>
      </w:r>
      <w:r/>
    </w:p>
    <w:p>
      <w:pPr>
        <w:pStyle w:val="1217"/>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参加采购活动前三年内，我方在经营活动中没有重大违法记录。</w:t>
      </w:r>
      <w:r>
        <w:rPr>
          <w:rFonts w:hint="eastAsia" w:ascii="sans-serif" w:hAnsi="sans-serif" w:cs="sans-serif"/>
          <w:color w:val="000000"/>
          <w:highlight w:val="none"/>
        </w:rPr>
      </w:r>
      <w:r/>
    </w:p>
    <w:p>
      <w:pPr>
        <w:pStyle w:val="1217"/>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217"/>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17"/>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17"/>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17"/>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972"/>
        <w:spacing w:line="340" w:lineRule="exact"/>
        <w:rPr>
          <w:rFonts w:hAnsi="宋体"/>
          <w:bCs/>
          <w:color w:val="000000"/>
          <w:szCs w:val="21"/>
          <w:highlight w:val="none"/>
        </w:rPr>
      </w:pPr>
      <w:r>
        <w:rPr>
          <w:rFonts w:hAnsi="宋体"/>
          <w:bCs/>
          <w:color w:val="000000"/>
          <w:szCs w:val="21"/>
          <w:highlight w:val="none"/>
        </w:rPr>
      </w:r>
      <w:r/>
    </w:p>
    <w:p>
      <w:pPr>
        <w:pStyle w:val="1217"/>
        <w:ind w:firstLine="3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972"/>
        <w:spacing w:line="340" w:lineRule="exact"/>
        <w:rPr>
          <w:rFonts w:hAnsi="宋体"/>
          <w:bCs/>
          <w:color w:val="000000"/>
          <w:szCs w:val="21"/>
          <w:highlight w:val="none"/>
        </w:rPr>
      </w:pPr>
      <w:r>
        <w:rPr>
          <w:rFonts w:hAnsi="宋体"/>
          <w:bCs/>
          <w:color w:val="000000"/>
          <w:szCs w:val="21"/>
          <w:highlight w:val="none"/>
        </w:rPr>
      </w:r>
      <w:r/>
    </w:p>
    <w:p>
      <w:pPr>
        <w:pStyle w:val="972"/>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972"/>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1210"/>
        <w:spacing w:line="360" w:lineRule="auto"/>
        <w:rPr>
          <w:rFonts w:hAnsi="宋体" w:eastAsia="宋体" w:cs="宋体"/>
          <w:b/>
          <w:color w:val="000000"/>
          <w:sz w:val="24"/>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 w:val="24"/>
          <w:szCs w:val="24"/>
          <w:highlight w:val="none"/>
        </w:rPr>
        <w:t xml:space="preserve">8、项目组人员一览表</w:t>
      </w:r>
      <w:r>
        <w:rPr>
          <w:rFonts w:hAnsi="宋体" w:eastAsia="宋体" w:cs="宋体"/>
          <w:b/>
          <w:color w:val="000000"/>
          <w:sz w:val="24"/>
          <w:szCs w:val="24"/>
          <w:highlight w:val="none"/>
        </w:rPr>
      </w:r>
      <w:r/>
    </w:p>
    <w:p>
      <w:pPr>
        <w:pStyle w:val="1210"/>
        <w:jc w:val="center"/>
        <w:spacing w:line="360" w:lineRule="auto"/>
        <w:rPr>
          <w:rFonts w:hAnsi="宋体" w:eastAsia="宋体" w:cs="宋体"/>
          <w:color w:val="000000"/>
          <w:sz w:val="24"/>
          <w:szCs w:val="24"/>
          <w:highlight w:val="none"/>
        </w:rPr>
      </w:pPr>
      <w:r>
        <w:rPr>
          <w:rFonts w:hint="eastAsia" w:hAnsi="宋体" w:eastAsia="宋体" w:cs="宋体"/>
          <w:b/>
          <w:color w:val="000000"/>
          <w:sz w:val="24"/>
          <w:szCs w:val="24"/>
          <w:highlight w:val="none"/>
        </w:rPr>
        <w:t xml:space="preserve">项目组人员一览表</w:t>
      </w:r>
      <w:r>
        <w:rPr>
          <w:rFonts w:hAnsi="宋体" w:eastAsia="宋体" w:cs="宋体"/>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rFonts w:ascii="宋体" w:hAnsi="宋体" w:cs="宋体"/>
                <w:color w:val="000000"/>
                <w:sz w:val="24"/>
                <w:szCs w:val="24"/>
                <w:highlight w:val="none"/>
              </w:rPr>
            </w:r>
            <w:r/>
          </w:p>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117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12"/>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10</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13</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117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972"/>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9、企业类似业绩一览表</w:t>
      </w:r>
      <w:r>
        <w:rPr>
          <w:rFonts w:hAnsi="宋体" w:cs="宋体"/>
          <w:b/>
          <w:color w:val="000000"/>
          <w:sz w:val="24"/>
          <w:szCs w:val="24"/>
          <w:highlight w:val="none"/>
        </w:rPr>
      </w:r>
      <w:r/>
    </w:p>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972"/>
        <w:jc w:val="cente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企业类似业绩一览表</w:t>
      </w:r>
      <w:r>
        <w:rPr>
          <w:rFonts w:hAnsi="宋体" w:cs="宋体"/>
          <w:b/>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506" w:type="dxa"/>
            <w:vAlign w:val="center"/>
            <w:textDirection w:val="lrTb"/>
            <w:noWrap w:val="false"/>
          </w:tcPr>
          <w:p>
            <w:pPr>
              <w:pStyle w:val="972"/>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项目时间</w:t>
            </w: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合同金额</w:t>
            </w:r>
            <w:r>
              <w:rPr>
                <w:rFonts w:hAnsi="宋体" w:cs="宋体"/>
                <w:color w:val="000000"/>
                <w:sz w:val="24"/>
                <w:szCs w:val="24"/>
                <w:highlight w:val="none"/>
              </w:rPr>
            </w:r>
            <w:r/>
          </w:p>
          <w:p>
            <w:pPr>
              <w:pStyle w:val="972"/>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（人民币）</w:t>
            </w: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甲方单位及联系电话</w:t>
            </w: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6</w:t>
            </w: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972"/>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46"/>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Ansi="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204"/>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204"/>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204"/>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204"/>
        <w:ind w:firstLine="0"/>
        <w:spacing w:line="360" w:lineRule="auto"/>
        <w:rPr>
          <w:rFonts w:hint="eastAsia" w:hAnsi="宋体" w:eastAsia="宋体" w:cs="宋体"/>
          <w:b/>
          <w:color w:val="000000"/>
          <w:szCs w:val="24"/>
          <w:highlight w:val="none"/>
        </w:rPr>
        <w:sectPr>
          <w:footerReference w:type="default" r:id="rId11"/>
          <w:footnotePr/>
          <w:endnotePr/>
          <w:type w:val="nextPage"/>
          <w:pgSz w:w="11906" w:h="16838" w:orient="portrait"/>
          <w:pgMar w:top="1134" w:right="1134" w:bottom="1134" w:left="1134" w:header="851" w:footer="992" w:gutter="0"/>
          <w:pgNumType w:start="38"/>
          <w:cols w:num="1" w:sep="0" w:space="1701" w:equalWidth="1"/>
          <w:docGrid w:linePitch="360"/>
        </w:sectPr>
      </w:pPr>
      <w:r>
        <w:rPr>
          <w:rFonts w:hint="eastAsia" w:hAnsi="宋体" w:eastAsia="宋体" w:cs="宋体"/>
          <w:b/>
          <w:color w:val="000000"/>
          <w:szCs w:val="24"/>
          <w:highlight w:val="none"/>
        </w:rPr>
      </w:r>
      <w:r/>
    </w:p>
    <w:p>
      <w:pPr>
        <w:pStyle w:val="1204"/>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10、资格证明文件（部分格式）</w:t>
      </w:r>
      <w:r>
        <w:rPr>
          <w:rFonts w:hAnsi="宋体" w:eastAsia="宋体" w:cs="宋体"/>
          <w:b/>
          <w:color w:val="000000"/>
          <w:szCs w:val="24"/>
          <w:highlight w:val="none"/>
        </w:rPr>
      </w:r>
      <w:r/>
    </w:p>
    <w:p>
      <w:pPr>
        <w:pStyle w:val="1204"/>
        <w:ind w:firstLine="0"/>
        <w:jc w:val="both"/>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1）关于资格文件的声明函</w:t>
      </w:r>
      <w:r>
        <w:rPr>
          <w:rFonts w:hAnsi="宋体" w:eastAsia="宋体" w:cs="宋体"/>
          <w:b/>
          <w:color w:val="000000"/>
          <w:szCs w:val="24"/>
          <w:highlight w:val="none"/>
        </w:rPr>
      </w:r>
      <w:r/>
    </w:p>
    <w:p>
      <w:pPr>
        <w:pStyle w:val="1204"/>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jc w:val="center"/>
        <w:spacing w:line="360" w:lineRule="auto"/>
        <w:rPr>
          <w:rFonts w:hAnsi="宋体" w:eastAsia="宋体" w:cs="宋体"/>
          <w:b/>
          <w:bCs/>
          <w:color w:val="000000"/>
          <w:szCs w:val="24"/>
          <w:highlight w:val="none"/>
        </w:rPr>
      </w:pPr>
      <w:r>
        <w:rPr>
          <w:rFonts w:hint="eastAsia" w:hAnsi="宋体" w:eastAsia="宋体" w:cs="宋体"/>
          <w:b/>
          <w:bCs/>
          <w:color w:val="000000"/>
          <w:szCs w:val="24"/>
          <w:highlight w:val="none"/>
        </w:rPr>
        <w:t xml:space="preserve">关于资格文件的声明函</w:t>
      </w:r>
      <w:r>
        <w:rPr>
          <w:rFonts w:hAnsi="宋体" w:eastAsia="宋体" w:cs="宋体"/>
          <w:b/>
          <w:bCs/>
          <w:color w:val="000000"/>
          <w:szCs w:val="24"/>
          <w:highlight w:val="none"/>
        </w:rPr>
      </w:r>
      <w:r/>
    </w:p>
    <w:p>
      <w:pPr>
        <w:pStyle w:val="1204"/>
        <w:jc w:val="center"/>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u w:val="singl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204"/>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本公司愿就由贵公司组织实施的编号为</w:t>
      </w:r>
      <w:r>
        <w:rPr>
          <w:rFonts w:hint="eastAsia" w:hAnsi="宋体" w:eastAsia="宋体" w:cs="宋体"/>
          <w:color w:val="000000"/>
          <w:szCs w:val="24"/>
          <w:highlight w:val="none"/>
          <w:lang w:val="en-US" w:eastAsia="zh-CN"/>
        </w:rPr>
        <w:t xml:space="preserve"> </w:t>
      </w:r>
      <w:r>
        <w:rPr>
          <w:rFonts w:hint="eastAsia" w:hAnsi="宋体" w:eastAsia="宋体" w:cs="宋体"/>
          <w:color w:val="000000"/>
          <w:szCs w:val="24"/>
          <w:highlight w:val="none"/>
          <w:u w:val="single"/>
          <w:lang w:val="en-US" w:eastAsia="zh-CN"/>
        </w:rPr>
        <w:t xml:space="preserve">          </w:t>
      </w:r>
      <w:r>
        <w:rPr>
          <w:rFonts w:hint="eastAsia"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color w:val="000000"/>
          <w:szCs w:val="24"/>
          <w:highlight w:val="none"/>
        </w:rPr>
      </w:r>
      <w:r/>
    </w:p>
    <w:p>
      <w:pPr>
        <w:pStyle w:val="1204"/>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ab/>
      </w:r>
      <w:r>
        <w:rPr>
          <w:rFonts w:hAnsi="宋体" w:eastAsia="宋体" w:cs="宋体"/>
          <w:color w:val="000000"/>
          <w:szCs w:val="24"/>
          <w:highlight w:val="none"/>
        </w:rPr>
      </w:r>
      <w:r/>
    </w:p>
    <w:p>
      <w:pPr>
        <w:pStyle w:val="1204"/>
        <w:ind w:firstLine="2820"/>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 xml:space="preserve">投标单位（盖公章）：</w:t>
      </w:r>
      <w:r>
        <w:rPr>
          <w:rFonts w:hAnsi="宋体" w:eastAsia="宋体" w:cs="宋体"/>
          <w:color w:val="000000"/>
          <w:szCs w:val="24"/>
          <w:highlight w:val="none"/>
        </w:rPr>
      </w:r>
      <w:r/>
    </w:p>
    <w:p>
      <w:pPr>
        <w:pStyle w:val="1204"/>
        <w:spacing w:line="360" w:lineRule="auto"/>
        <w:rPr>
          <w:rFonts w:hAnsi="宋体" w:eastAsia="宋体" w:cs="宋体"/>
          <w:color w:val="000000"/>
          <w:szCs w:val="24"/>
          <w:highlight w:val="none"/>
        </w:rPr>
      </w:pP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法定代表人或被授权人签字：</w:t>
      </w:r>
      <w:r>
        <w:rPr>
          <w:rFonts w:hAnsi="宋体" w:eastAsia="宋体" w:cs="宋体"/>
          <w:color w:val="000000"/>
          <w:szCs w:val="24"/>
          <w:highlight w:val="none"/>
        </w:rPr>
      </w:r>
      <w:r/>
    </w:p>
    <w:p>
      <w:pPr>
        <w:pStyle w:val="1204"/>
        <w:ind w:left="1700" w:firstLine="425"/>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4"/>
        <w:ind w:left="4675" w:firstLine="425"/>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年</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月</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日</w:t>
      </w:r>
      <w:r>
        <w:rPr>
          <w:rFonts w:hAnsi="宋体" w:eastAsia="宋体" w:cs="宋体"/>
          <w:color w:val="000000"/>
          <w:szCs w:val="24"/>
          <w:highlight w:val="none"/>
        </w:rPr>
      </w:r>
      <w:r/>
    </w:p>
    <w:p>
      <w:pPr>
        <w:pStyle w:val="1204"/>
        <w:ind w:firstLine="0"/>
        <w:spacing w:line="360" w:lineRule="auto"/>
        <w:rPr>
          <w:rFonts w:hAnsi="宋体" w:eastAsia="宋体" w:cs="宋体"/>
          <w:b/>
          <w:bCs/>
          <w:color w:val="000000"/>
          <w:szCs w:val="24"/>
          <w:highlight w:val="none"/>
        </w:rPr>
      </w:pPr>
      <w:r>
        <w:rPr>
          <w:rFonts w:hAnsi="宋体" w:eastAsia="宋体" w:cs="宋体"/>
          <w:b/>
          <w:bCs/>
          <w:color w:val="000000"/>
          <w:szCs w:val="24"/>
          <w:highlight w:val="none"/>
        </w:rPr>
      </w:r>
      <w:r/>
    </w:p>
    <w:p>
      <w:pPr>
        <w:pStyle w:val="972"/>
        <w:jc w:val="center"/>
        <w:spacing w:line="588" w:lineRule="exact"/>
        <w:rPr>
          <w:rFonts w:hAnsi="宋体" w:cs="宋体"/>
          <w:b/>
          <w:color w:val="000000"/>
          <w:spacing w:val="6"/>
          <w:sz w:val="24"/>
          <w:szCs w:val="24"/>
          <w:highlight w:val="none"/>
        </w:rPr>
      </w:pPr>
      <w:r>
        <w:rPr>
          <w:rFonts w:hAnsi="宋体" w:cs="宋体"/>
          <w:b/>
          <w:color w:val="000000"/>
          <w:spacing w:val="6"/>
          <w:sz w:val="24"/>
          <w:szCs w:val="24"/>
          <w:highlight w:val="none"/>
        </w:rPr>
      </w:r>
      <w:r/>
    </w:p>
    <w:p>
      <w:pPr>
        <w:pStyle w:val="1204"/>
        <w:ind w:firstLine="0"/>
        <w:rPr>
          <w:rFonts w:hAnsi="宋体" w:eastAsia="宋体" w:cs="宋体"/>
          <w:b/>
          <w:color w:val="000000"/>
          <w:highlight w:val="none"/>
        </w:rPr>
      </w:pPr>
      <w:r/>
      <w:bookmarkStart w:id="33" w:name="_Toc446132972"/>
      <w:r/>
      <w:bookmarkStart w:id="34" w:name="_Toc510490464"/>
      <w:r/>
      <w:bookmarkStart w:id="35" w:name="_Toc510581590"/>
      <w:r/>
      <w:bookmarkStart w:id="36" w:name="_Toc510493321"/>
      <w:r/>
      <w:bookmarkStart w:id="37" w:name="_Toc510598364"/>
      <w:r/>
      <w:bookmarkStart w:id="38" w:name="_Toc510492434"/>
      <w:r/>
      <w:bookmarkStart w:id="39" w:name="_Toc511630986"/>
      <w:r/>
      <w:bookmarkStart w:id="40" w:name="_Toc511630749"/>
      <w:r/>
      <w:bookmarkStart w:id="41" w:name="_Toc510493766"/>
      <w:r/>
      <w:bookmarkStart w:id="42" w:name="_Toc3877586"/>
      <w:r/>
      <w:bookmarkStart w:id="43" w:name="_Toc510582180"/>
      <w:r/>
      <w:bookmarkStart w:id="44" w:name="_Toc510492187"/>
      <w:r/>
      <w:bookmarkStart w:id="45" w:name="_Toc511646987"/>
      <w:r>
        <w:rPr>
          <w:rFonts w:hAnsi="宋体" w:eastAsia="宋体" w:cs="宋体"/>
          <w:b/>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color w:val="000000"/>
          <w:highlight w:val="none"/>
        </w:rPr>
      </w:pPr>
      <w:r>
        <w:rPr>
          <w:rFonts w:hAnsi="宋体" w:eastAsia="宋体" w:cs="宋体"/>
          <w:color w:val="000000"/>
          <w:highlight w:val="none"/>
        </w:rPr>
      </w:r>
      <w:r/>
    </w:p>
    <w:p>
      <w:pPr>
        <w:pStyle w:val="1204"/>
        <w:ind w:firstLine="0"/>
        <w:rPr>
          <w:rFonts w:hAnsi="宋体" w:eastAsia="宋体" w:cs="宋体"/>
          <w:b/>
          <w:color w:val="000000"/>
          <w:highlight w:val="none"/>
        </w:rPr>
      </w:pPr>
      <w:r>
        <w:rPr>
          <w:rFonts w:hAnsi="宋体" w:eastAsia="宋体" w:cs="宋体"/>
          <w:b/>
          <w:color w:val="000000"/>
          <w:highlight w:val="none"/>
        </w:rPr>
      </w:r>
      <w:r/>
    </w:p>
    <w:p>
      <w:pPr>
        <w:pStyle w:val="1204"/>
        <w:ind w:firstLine="0"/>
        <w:rPr>
          <w:rFonts w:hAnsi="宋体" w:eastAsia="宋体" w:cs="宋体"/>
          <w:b/>
          <w:color w:val="000000"/>
          <w:highlight w:val="none"/>
        </w:rPr>
      </w:pPr>
      <w:r>
        <w:rPr>
          <w:rFonts w:hAnsi="宋体" w:eastAsia="宋体" w:cs="宋体"/>
          <w:b/>
          <w:color w:val="000000"/>
          <w:highlight w:val="none"/>
        </w:rPr>
      </w:r>
      <w:r/>
    </w:p>
    <w:p>
      <w:pPr>
        <w:pStyle w:val="1204"/>
        <w:ind w:firstLine="0"/>
        <w:rPr>
          <w:rFonts w:hAnsi="宋体" w:eastAsia="宋体" w:cs="宋体"/>
          <w:b/>
          <w:color w:val="000000"/>
          <w:highlight w:val="none"/>
        </w:rPr>
      </w:pPr>
      <w:r>
        <w:rPr>
          <w:rFonts w:hAnsi="宋体" w:eastAsia="宋体" w:cs="宋体"/>
          <w:b/>
          <w:color w:val="000000"/>
          <w:highlight w:val="none"/>
        </w:rPr>
      </w:r>
      <w:r/>
    </w:p>
    <w:p>
      <w:pPr>
        <w:pStyle w:val="1204"/>
        <w:ind w:firstLine="0"/>
        <w:rPr>
          <w:rFonts w:hint="eastAsia" w:hAnsi="宋体" w:eastAsia="宋体" w:cs="宋体"/>
          <w:b/>
          <w:color w:val="000000"/>
          <w:highlight w:val="none"/>
        </w:rPr>
        <w:sectPr>
          <w:footerReference w:type="default" r:id="rId12"/>
          <w:footnotePr/>
          <w:endnotePr/>
          <w:type w:val="nextPage"/>
          <w:pgSz w:w="11906" w:h="16838" w:orient="portrait"/>
          <w:pgMar w:top="1134" w:right="1134" w:bottom="1134" w:left="1134" w:header="851" w:footer="992" w:gutter="0"/>
          <w:pgNumType w:start="42"/>
          <w:cols w:num="1" w:sep="0" w:space="1701" w:equalWidth="1"/>
          <w:docGrid w:linePitch="360"/>
        </w:sectPr>
      </w:pPr>
      <w:r>
        <w:rPr>
          <w:rFonts w:hint="eastAsia" w:hAnsi="宋体" w:eastAsia="宋体" w:cs="宋体"/>
          <w:b/>
          <w:color w:val="000000"/>
          <w:highlight w:val="none"/>
        </w:rPr>
      </w:r>
      <w:r/>
    </w:p>
    <w:p>
      <w:pPr>
        <w:pStyle w:val="1204"/>
        <w:ind w:firstLine="0"/>
        <w:rPr>
          <w:rFonts w:hAnsi="宋体" w:eastAsia="宋体" w:cs="宋体"/>
          <w:b/>
          <w:color w:val="000000"/>
          <w:highlight w:val="none"/>
        </w:rPr>
      </w:pPr>
      <w:r>
        <w:rPr>
          <w:rFonts w:hint="eastAsia" w:hAnsi="宋体" w:eastAsia="宋体" w:cs="宋体"/>
          <w:b/>
          <w:color w:val="000000"/>
          <w:highlight w:val="none"/>
        </w:rPr>
        <w:t xml:space="preserve">2）投标单位情况表</w:t>
      </w:r>
      <w:r>
        <w:rPr>
          <w:rFonts w:hAnsi="宋体" w:eastAsia="宋体" w:cs="宋体"/>
          <w:b/>
          <w:color w:val="000000"/>
          <w:highlight w:val="none"/>
        </w:rPr>
      </w:r>
      <w:r/>
    </w:p>
    <w:p>
      <w:pPr>
        <w:pStyle w:val="1204"/>
        <w:ind w:firstLine="0"/>
        <w:jc w:val="center"/>
        <w:rPr>
          <w:rFonts w:hAnsi="宋体" w:eastAsia="宋体" w:cs="宋体"/>
          <w:color w:val="000000"/>
          <w:highlight w:val="none"/>
        </w:rPr>
      </w:pPr>
      <w:r>
        <w:rPr>
          <w:rFonts w:hint="eastAsia" w:hAnsi="宋体" w:eastAsia="宋体" w:cs="宋体"/>
          <w:b/>
          <w:color w:val="000000"/>
          <w:highlight w:val="none"/>
        </w:rPr>
        <w:t xml:space="preserve">投标单位情况表</w:t>
      </w:r>
      <w:r>
        <w:rPr>
          <w:rFonts w:hAnsi="宋体" w:eastAsia="宋体" w:cs="宋体"/>
          <w:color w:val="000000"/>
          <w:highlight w:val="none"/>
        </w:rPr>
      </w:r>
      <w:r/>
    </w:p>
    <w:p>
      <w:pPr>
        <w:pStyle w:val="1204"/>
        <w:rPr>
          <w:rFonts w:hAnsi="宋体" w:eastAsia="宋体" w:cs="宋体"/>
          <w:color w:val="000000"/>
          <w:szCs w:val="24"/>
          <w:highlight w:val="none"/>
        </w:rPr>
      </w:pPr>
      <w:r>
        <w:rPr>
          <w:rFonts w:hint="eastAsia" w:hAnsi="宋体" w:eastAsia="宋体" w:cs="宋体"/>
          <w:color w:val="000000"/>
          <w:szCs w:val="24"/>
          <w:highlight w:val="none"/>
        </w:rPr>
        <w:t xml:space="preserve">单位名称（盖章）</w:t>
      </w:r>
      <w:r>
        <w:rPr>
          <w:rFonts w:hAnsi="宋体" w:eastAsia="宋体" w:cs="宋体"/>
          <w:color w:val="000000"/>
          <w:szCs w:val="24"/>
          <w:highlight w:val="none"/>
        </w:rPr>
      </w:r>
      <w:r/>
    </w:p>
    <w:tbl>
      <w:tblPr>
        <w:tblW w:w="0" w:type="auto"/>
        <w:tblInd w:w="-5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法定代表人（负责人）</w:t>
            </w: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成立日期</w:t>
            </w:r>
            <w:r>
              <w:rPr>
                <w:rFonts w:hAnsi="宋体" w:eastAsia="宋体" w:cs="宋体"/>
                <w:color w:val="000000"/>
                <w:szCs w:val="24"/>
                <w:highlight w:val="none"/>
              </w:rPr>
            </w:r>
            <w:r/>
          </w:p>
        </w:tc>
        <w:tc>
          <w:tcPr>
            <w:tcW w:w="2970"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企业地址</w:t>
            </w: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注册资本</w:t>
            </w:r>
            <w:r>
              <w:rPr>
                <w:rFonts w:hAnsi="宋体" w:eastAsia="宋体" w:cs="宋体"/>
                <w:color w:val="000000"/>
                <w:szCs w:val="24"/>
                <w:highlight w:val="none"/>
              </w:rPr>
            </w:r>
            <w:r/>
          </w:p>
        </w:tc>
        <w:tc>
          <w:tcPr>
            <w:tcW w:w="2970" w:type="dxa"/>
            <w:vAlign w:val="top"/>
            <w:textDirection w:val="lrTb"/>
            <w:noWrap w:val="false"/>
          </w:tcPr>
          <w:p>
            <w:pPr>
              <w:pStyle w:val="1204"/>
              <w:ind w:firstLine="168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经营范围</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职工人数</w:t>
            </w: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gridSpan w:val="2"/>
            <w:tcW w:w="472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中级职称人数、高级职称人数</w:t>
            </w:r>
            <w:r>
              <w:rPr>
                <w:rFonts w:hAnsi="宋体" w:eastAsia="宋体" w:cs="宋体"/>
                <w:color w:val="000000"/>
                <w:szCs w:val="24"/>
                <w:highlight w:val="none"/>
              </w:rPr>
            </w:r>
            <w:r/>
          </w:p>
        </w:tc>
      </w:tr>
      <w:tr>
        <w:trPr>
          <w:trHeight w:val="566"/>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年资产总额</w:t>
            </w: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净资产</w:t>
            </w:r>
            <w:r>
              <w:rPr>
                <w:rFonts w:hAnsi="宋体" w:eastAsia="宋体" w:cs="宋体"/>
                <w:color w:val="000000"/>
                <w:szCs w:val="24"/>
                <w:highlight w:val="none"/>
              </w:rPr>
            </w:r>
            <w:r/>
          </w:p>
        </w:tc>
        <w:tc>
          <w:tcPr>
            <w:tcW w:w="2970"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年股东权益</w:t>
            </w: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年业务收入</w:t>
            </w:r>
            <w:r>
              <w:rPr>
                <w:rFonts w:hAnsi="宋体" w:eastAsia="宋体" w:cs="宋体"/>
                <w:color w:val="000000"/>
                <w:szCs w:val="24"/>
                <w:highlight w:val="none"/>
              </w:rPr>
            </w:r>
            <w:r/>
          </w:p>
        </w:tc>
        <w:tc>
          <w:tcPr>
            <w:tcW w:w="2970"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年实现利润</w:t>
            </w:r>
            <w:r>
              <w:rPr>
                <w:rFonts w:hAnsi="宋体" w:eastAsia="宋体" w:cs="宋体"/>
                <w:color w:val="000000"/>
                <w:szCs w:val="24"/>
                <w:highlight w:val="none"/>
              </w:rPr>
            </w:r>
            <w:r/>
          </w:p>
        </w:tc>
        <w:tc>
          <w:tcPr>
            <w:tcW w:w="2259" w:type="dxa"/>
            <w:vAlign w:val="top"/>
            <w:textDirection w:val="lrTb"/>
            <w:noWrap w:val="false"/>
          </w:tcPr>
          <w:p>
            <w:pPr>
              <w:pStyle w:val="1204"/>
              <w:ind w:firstLine="1495"/>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970"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办公面积</w:t>
            </w:r>
            <w:r>
              <w:rPr>
                <w:rFonts w:hAnsi="宋体" w:eastAsia="宋体" w:cs="宋体"/>
                <w:color w:val="000000"/>
                <w:szCs w:val="24"/>
                <w:highlight w:val="none"/>
              </w:rPr>
            </w:r>
            <w:r/>
          </w:p>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259"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平方米</w:t>
            </w:r>
            <w:r>
              <w:rPr>
                <w:rFonts w:hAnsi="宋体" w:eastAsia="宋体" w:cs="宋体"/>
                <w:color w:val="000000"/>
                <w:szCs w:val="24"/>
                <w:highlight w:val="none"/>
              </w:rPr>
            </w:r>
            <w:r/>
          </w:p>
        </w:tc>
        <w:tc>
          <w:tcPr>
            <w:tcW w:w="1757"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tc>
        <w:tc>
          <w:tcPr>
            <w:tcW w:w="2970"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自有面积平方米</w:t>
            </w:r>
            <w:r>
              <w:rPr>
                <w:rFonts w:hAnsi="宋体" w:eastAsia="宋体" w:cs="宋体"/>
                <w:color w:val="000000"/>
                <w:szCs w:val="24"/>
                <w:highlight w:val="none"/>
              </w:rPr>
            </w:r>
            <w:r/>
          </w:p>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承租面积平方米</w:t>
            </w:r>
            <w:r>
              <w:rPr>
                <w:rFonts w:hAnsi="宋体" w:eastAsia="宋体" w:cs="宋体"/>
                <w:color w:val="000000"/>
                <w:szCs w:val="24"/>
                <w:highlight w:val="none"/>
              </w:rPr>
            </w:r>
            <w:r/>
          </w:p>
        </w:tc>
      </w:tr>
      <w:tr>
        <w:trPr>
          <w:trHeight w:val="385"/>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单位简历及内设机构情况</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单位优势及特长</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近三年来完成或正在履行的重大合同情况</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最近3年内在经营过程中受到何种奖励或处分</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（行政主管部门的奖惩）</w:t>
            </w: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最近3年内有无因违纪或是其他原因被投诉或起诉的情况及说明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（包括解决方式和结果）</w:t>
            </w:r>
            <w:r>
              <w:rPr>
                <w:rFonts w:hAnsi="宋体" w:eastAsia="宋体" w:cs="宋体"/>
                <w:color w:val="000000"/>
                <w:szCs w:val="24"/>
                <w:highlight w:val="none"/>
              </w:rPr>
            </w:r>
            <w:r/>
          </w:p>
        </w:tc>
      </w:tr>
      <w:tr>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最近3年内主要负责人有无因经济犯罪被司法机关追究的情况及说明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其他需要说明的情况</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是否中小企业</w:t>
            </w:r>
            <w:r>
              <w:rPr>
                <w:rFonts w:hAnsi="宋体" w:eastAsia="宋体" w:cs="宋体"/>
                <w:color w:val="000000"/>
                <w:szCs w:val="24"/>
                <w:highlight w:val="none"/>
              </w:rPr>
            </w:r>
            <w:r/>
          </w:p>
        </w:tc>
        <w:tc>
          <w:tcPr>
            <w:gridSpan w:val="3"/>
            <w:tcW w:w="6986" w:type="dxa"/>
            <w:vAlign w:val="top"/>
            <w:textDirection w:val="lrTb"/>
            <w:noWrap w:val="false"/>
          </w:tcPr>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bl>
    <w:p>
      <w:pPr>
        <w:pStyle w:val="1204"/>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1235"/>
        <w:rPr>
          <w:color w:val="000000"/>
          <w:highlight w:val="none"/>
        </w:rPr>
      </w:pPr>
      <w:r>
        <w:rPr>
          <w:color w:val="000000"/>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972"/>
        <w:spacing w:line="360" w:lineRule="auto"/>
        <w:rPr>
          <w:rFonts w:hint="eastAsia" w:hAnsi="宋体" w:cs="宋体"/>
          <w:b/>
          <w:color w:val="000000"/>
          <w:sz w:val="24"/>
          <w:highlight w:val="none"/>
        </w:rPr>
        <w:sectPr>
          <w:footerReference w:type="default" r:id="rId13"/>
          <w:footnotePr/>
          <w:endnotePr/>
          <w:type w:val="nextPage"/>
          <w:pgSz w:w="11906" w:h="16838" w:orient="portrait"/>
          <w:pgMar w:top="1134" w:right="1134" w:bottom="1134" w:left="1134" w:header="851" w:footer="992" w:gutter="0"/>
          <w:pgNumType w:start="43"/>
          <w:cols w:num="1" w:sep="0" w:space="1701" w:equalWidth="1"/>
          <w:docGrid w:linePitch="360"/>
        </w:sectPr>
      </w:pPr>
      <w:r>
        <w:rPr>
          <w:rFonts w:hint="eastAsia" w:hAnsi="宋体" w:cs="宋体"/>
          <w:b/>
          <w:color w:val="000000"/>
          <w:sz w:val="24"/>
          <w:highlight w:val="none"/>
        </w:rPr>
      </w:r>
      <w:r/>
    </w:p>
    <w:p>
      <w:pPr>
        <w:pStyle w:val="972"/>
        <w:spacing w:line="360" w:lineRule="auto"/>
        <w:rPr>
          <w:rFonts w:hAnsi="宋体" w:cs="宋体"/>
          <w:b/>
          <w:color w:val="000000"/>
          <w:spacing w:val="6"/>
          <w:sz w:val="24"/>
          <w:highlight w:val="none"/>
        </w:rPr>
      </w:pPr>
      <w:r>
        <w:rPr>
          <w:rFonts w:hint="eastAsia" w:hAnsi="宋体" w:cs="宋体"/>
          <w:b/>
          <w:color w:val="000000"/>
          <w:sz w:val="24"/>
          <w:highlight w:val="none"/>
        </w:rPr>
        <w:t xml:space="preserve">3）中小企业声明函</w:t>
      </w:r>
      <w:r>
        <w:rPr>
          <w:rFonts w:hAnsi="宋体" w:cs="宋体"/>
          <w:b/>
          <w:color w:val="000000"/>
          <w:spacing w:val="6"/>
          <w:sz w:val="24"/>
          <w:highlight w:val="none"/>
        </w:rPr>
      </w:r>
      <w:r/>
    </w:p>
    <w:p>
      <w:pPr>
        <w:pStyle w:val="972"/>
        <w:jc w:val="center"/>
        <w:spacing w:line="360" w:lineRule="auto"/>
        <w:rPr>
          <w:rFonts w:hAnsi="宋体"/>
          <w:b/>
          <w:bCs/>
          <w:color w:val="000000"/>
          <w:sz w:val="24"/>
          <w:highlight w:val="none"/>
        </w:rPr>
      </w:pPr>
      <w:r/>
      <w:bookmarkStart w:id="46" w:name="_Hlk112879382"/>
      <w:r>
        <w:rPr>
          <w:rFonts w:hint="eastAsia" w:hAnsi="宋体"/>
          <w:b/>
          <w:bCs/>
          <w:color w:val="000000"/>
          <w:sz w:val="24"/>
          <w:highlight w:val="none"/>
        </w:rPr>
        <w:t xml:space="preserve">中小企业声明函（工程、服务）</w:t>
      </w:r>
      <w:r>
        <w:rPr>
          <w:rFonts w:hAnsi="宋体"/>
          <w:b/>
          <w:bCs/>
          <w:color w:val="000000"/>
          <w:sz w:val="24"/>
          <w:highlight w:val="none"/>
        </w:rPr>
      </w:r>
      <w:r/>
    </w:p>
    <w:p>
      <w:pPr>
        <w:pStyle w:val="972"/>
        <w:ind w:firstLine="720"/>
        <w:spacing w:line="360" w:lineRule="auto"/>
        <w:rPr>
          <w:rFonts w:hAnsi="宋体"/>
          <w:bCs/>
          <w:color w:val="000000"/>
          <w:sz w:val="24"/>
          <w:highlight w:val="none"/>
        </w:rPr>
      </w:pPr>
      <w:r>
        <w:rPr>
          <w:rFonts w:hint="eastAsia" w:hAnsi="宋体"/>
          <w:bCs/>
          <w:color w:val="000000"/>
          <w:sz w:val="24"/>
          <w:highlight w:val="none"/>
        </w:rPr>
        <w:t xml:space="preserve">本公司（联合体）郑重声明，根据《政府采购促进中小企业发展管理办法》（财库﹝</w:t>
      </w:r>
      <w:r>
        <w:rPr>
          <w:rFonts w:hAnsi="宋体"/>
          <w:bCs/>
          <w:color w:val="000000"/>
          <w:sz w:val="24"/>
          <w:highlight w:val="none"/>
        </w:rPr>
        <w:t xml:space="preserve">2020</w:t>
      </w:r>
      <w:r>
        <w:rPr>
          <w:rFonts w:hint="eastAsia" w:hAnsi="宋体"/>
          <w:bCs/>
          <w:color w:val="000000"/>
          <w:sz w:val="24"/>
          <w:highlight w:val="none"/>
        </w:rPr>
        <w:t xml:space="preserve">﹞</w:t>
      </w:r>
      <w:r>
        <w:rPr>
          <w:rFonts w:hAnsi="宋体"/>
          <w:bCs/>
          <w:color w:val="000000"/>
          <w:sz w:val="24"/>
          <w:highlight w:val="none"/>
        </w:rPr>
        <w:t xml:space="preserve">46 </w:t>
      </w:r>
      <w:r>
        <w:rPr>
          <w:rFonts w:hint="eastAsia" w:hAnsi="宋体"/>
          <w:bCs/>
          <w:color w:val="000000"/>
          <w:sz w:val="24"/>
          <w:highlight w:val="none"/>
        </w:rPr>
        <w:t xml:space="preserve">号）的规定，本公司（联合体）参加</w:t>
      </w:r>
      <w:r>
        <w:rPr>
          <w:rFonts w:hint="eastAsia" w:hAnsi="宋体"/>
          <w:bCs/>
          <w:color w:val="000000"/>
          <w:sz w:val="24"/>
          <w:highlight w:val="none"/>
          <w:u w:val="single"/>
        </w:rPr>
        <w:t xml:space="preserve">（单位名称）</w:t>
      </w:r>
      <w:r>
        <w:rPr>
          <w:rFonts w:hAnsi="宋体"/>
          <w:bCs/>
          <w:color w:val="000000"/>
          <w:sz w:val="24"/>
          <w:highlight w:val="none"/>
          <w:u w:val="single"/>
        </w:rPr>
        <w:t xml:space="preserve">                 </w:t>
      </w:r>
      <w:r>
        <w:rPr>
          <w:rFonts w:hint="eastAsia" w:hAnsi="宋体"/>
          <w:bCs/>
          <w:color w:val="000000"/>
          <w:sz w:val="24"/>
          <w:highlight w:val="none"/>
        </w:rPr>
        <w:t xml:space="preserve">的</w:t>
      </w:r>
      <w:r>
        <w:rPr>
          <w:rFonts w:hint="eastAsia" w:hAnsi="宋体"/>
          <w:bCs/>
          <w:color w:val="000000"/>
          <w:sz w:val="24"/>
          <w:highlight w:val="none"/>
          <w:u w:val="single"/>
        </w:rPr>
        <w:t xml:space="preserve">（项目名称）</w:t>
      </w:r>
      <w:r>
        <w:rPr>
          <w:rFonts w:hAnsi="宋体"/>
          <w:bCs/>
          <w:color w:val="000000"/>
          <w:sz w:val="24"/>
          <w:highlight w:val="none"/>
          <w:u w:val="single"/>
        </w:rPr>
        <w:t xml:space="preserve">             </w:t>
      </w:r>
      <w:r>
        <w:rPr>
          <w:rFonts w:hint="eastAsia" w:hAnsi="宋体"/>
          <w:bCs/>
          <w:color w:val="000000"/>
          <w:sz w:val="24"/>
          <w:highlight w:val="none"/>
        </w:rPr>
        <w:t xml:space="preserve">采购活动，工程的施工单位全部为符合政策要求的中小企业（或者：服务</w:t>
      </w:r>
      <w:r>
        <w:rPr>
          <w:rFonts w:hAnsi="宋体"/>
          <w:bCs/>
          <w:color w:val="000000"/>
          <w:sz w:val="24"/>
          <w:highlight w:val="none"/>
        </w:rPr>
        <w:t xml:space="preserve"> </w:t>
      </w:r>
      <w:r>
        <w:rPr>
          <w:rFonts w:hint="eastAsia" w:hAnsi="宋体"/>
          <w:bCs/>
          <w:color w:val="000000"/>
          <w:sz w:val="24"/>
          <w:highlight w:val="none"/>
        </w:rPr>
        <w:t xml:space="preserve">全部由符合政策要求的中小企业承接）。相关企业（含联合</w:t>
      </w:r>
      <w:r>
        <w:rPr>
          <w:rFonts w:hAnsi="宋体"/>
          <w:bCs/>
          <w:color w:val="000000"/>
          <w:sz w:val="24"/>
          <w:highlight w:val="none"/>
        </w:rPr>
        <w:t xml:space="preserve"> </w:t>
      </w:r>
      <w:r>
        <w:rPr>
          <w:rFonts w:hint="eastAsia" w:hAnsi="宋体"/>
          <w:bCs/>
          <w:color w:val="000000"/>
          <w:sz w:val="24"/>
          <w:highlight w:val="none"/>
        </w:rPr>
        <w:t xml:space="preserve">体中的中小企业、签订分包意向协议的中小企业）的具体情</w:t>
      </w:r>
      <w:r>
        <w:rPr>
          <w:rFonts w:hAnsi="宋体"/>
          <w:bCs/>
          <w:color w:val="000000"/>
          <w:sz w:val="24"/>
          <w:highlight w:val="none"/>
        </w:rPr>
        <w:t xml:space="preserve"> </w:t>
      </w:r>
      <w:r>
        <w:rPr>
          <w:rFonts w:hint="eastAsia" w:hAnsi="宋体"/>
          <w:bCs/>
          <w:color w:val="000000"/>
          <w:sz w:val="24"/>
          <w:highlight w:val="none"/>
        </w:rPr>
        <w:t xml:space="preserve">况如下：</w:t>
      </w:r>
      <w:r>
        <w:rPr>
          <w:rFonts w:hAnsi="宋体"/>
          <w:bCs/>
          <w:color w:val="000000"/>
          <w:sz w:val="24"/>
          <w:highlight w:val="none"/>
        </w:rPr>
      </w:r>
      <w:r/>
    </w:p>
    <w:p>
      <w:pPr>
        <w:pStyle w:val="972"/>
        <w:spacing w:line="360" w:lineRule="auto"/>
        <w:rPr>
          <w:rFonts w:hAnsi="宋体"/>
          <w:bCs/>
          <w:color w:val="000000"/>
          <w:sz w:val="24"/>
          <w:highlight w:val="none"/>
        </w:rPr>
      </w:pPr>
      <w:r>
        <w:rPr>
          <w:rFonts w:hAnsi="宋体"/>
          <w:bCs/>
          <w:color w:val="000000"/>
          <w:sz w:val="24"/>
          <w:highlight w:val="none"/>
        </w:rPr>
        <w:t xml:space="preserve"> 1. </w:t>
      </w:r>
      <w:r>
        <w:rPr>
          <w:rFonts w:hint="eastAsia" w:hAnsi="宋体"/>
          <w:bCs/>
          <w:color w:val="000000"/>
          <w:sz w:val="24"/>
          <w:highlight w:val="none"/>
          <w:u w:val="single"/>
        </w:rPr>
        <w:t xml:space="preserve">（标的名称）</w:t>
      </w:r>
      <w:r>
        <w:rPr>
          <w:rFonts w:hAnsi="宋体"/>
          <w:bCs/>
          <w:color w:val="000000"/>
          <w:sz w:val="24"/>
          <w:highlight w:val="none"/>
          <w:u w:val="singl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（采购文件中明确的所属行业）</w:t>
      </w:r>
      <w:r>
        <w:rPr>
          <w:rFonts w:hint="eastAsia" w:hAnsi="宋体"/>
          <w:bCs/>
          <w:color w:val="000000"/>
          <w:sz w:val="24"/>
          <w:highlight w:val="none"/>
        </w:rPr>
        <w:t xml:space="preserve">；</w:t>
      </w:r>
      <w:r>
        <w:rPr>
          <w:rFonts w:hAnsi="宋体"/>
          <w:bCs/>
          <w:color w:val="000000"/>
          <w:sz w:val="24"/>
          <w:highlight w:val="none"/>
        </w:rPr>
        <w:t xml:space="preserve"> </w:t>
      </w:r>
      <w:r>
        <w:rPr>
          <w:rFonts w:hint="eastAsia" w:hAnsi="宋体"/>
          <w:bCs/>
          <w:color w:val="000000"/>
          <w:sz w:val="24"/>
          <w:highlight w:val="none"/>
        </w:rPr>
        <w:t xml:space="preserve">承建（承接）企业为</w:t>
      </w:r>
      <w:r>
        <w:rPr>
          <w:rFonts w:hint="eastAsia" w:hAnsi="宋体"/>
          <w:bCs/>
          <w:color w:val="000000"/>
          <w:sz w:val="24"/>
          <w:highlight w:val="none"/>
          <w:u w:val="single"/>
        </w:rPr>
        <w:t xml:space="preserve">（企业名称）</w:t>
      </w:r>
      <w:r>
        <w:rPr>
          <w:rFonts w:hint="eastAsia" w:hAnsi="宋体"/>
          <w:bCs/>
          <w:color w:val="000000"/>
          <w:sz w:val="24"/>
          <w:highlight w:val="none"/>
        </w:rPr>
        <w:t xml:space="preserve">，从业人员</w:t>
      </w:r>
      <w:r>
        <w:rPr>
          <w:rFonts w:hAnsi="宋体"/>
          <w:bCs/>
          <w:color w:val="000000"/>
          <w:sz w:val="24"/>
          <w:highlight w:val="none"/>
          <w:u w:val="single"/>
        </w:rPr>
        <w:t xml:space="preserve">    </w:t>
      </w:r>
      <w:r>
        <w:rPr>
          <w:rFonts w:hint="eastAsia" w:hAnsi="宋体"/>
          <w:bCs/>
          <w:color w:val="000000"/>
          <w:sz w:val="24"/>
          <w:highlight w:val="none"/>
        </w:rPr>
        <w:t xml:space="preserve">人，营业</w:t>
      </w:r>
      <w:r>
        <w:rPr>
          <w:rFonts w:hAnsi="宋体"/>
          <w:bCs/>
          <w:color w:val="000000"/>
          <w:sz w:val="24"/>
          <w:highlight w:val="none"/>
        </w:rPr>
        <w:t xml:space="preserve"> </w:t>
      </w:r>
      <w:r>
        <w:rPr>
          <w:rFonts w:hint="eastAsia" w:hAnsi="宋体"/>
          <w:bCs/>
          <w:color w:val="000000"/>
          <w:sz w:val="24"/>
          <w:highlight w:val="none"/>
        </w:rPr>
        <w:t xml:space="preserve">收入为</w:t>
      </w:r>
      <w:r>
        <w:rPr>
          <w:rFonts w:hAnsi="宋体"/>
          <w:bCs/>
          <w:color w:val="000000"/>
          <w:sz w:val="24"/>
          <w:highlight w:val="none"/>
          <w:u w:val="single"/>
        </w:rPr>
        <w:t xml:space="preserve">     </w:t>
      </w:r>
      <w:r>
        <w:rPr>
          <w:rFonts w:hAnsi="宋体"/>
          <w:bCs/>
          <w:color w:val="000000"/>
          <w:sz w:val="24"/>
          <w:highlight w:val="none"/>
        </w:rPr>
        <w:t xml:space="preserve"> </w:t>
      </w:r>
      <w:r>
        <w:rPr>
          <w:rFonts w:hint="eastAsia" w:hAnsi="宋体"/>
          <w:bCs/>
          <w:color w:val="000000"/>
          <w:sz w:val="24"/>
          <w:highlight w:val="none"/>
        </w:rPr>
        <w:t xml:space="preserve">万元，资产总额为</w:t>
      </w:r>
      <w:r>
        <w:rPr>
          <w:rFonts w:hAnsi="宋体"/>
          <w:bCs/>
          <w:color w:val="000000"/>
          <w:sz w:val="24"/>
          <w:highlight w:val="none"/>
        </w:rPr>
        <w:t xml:space="preserve"> </w:t>
      </w:r>
      <w:r>
        <w:rPr>
          <w:rFonts w:hAnsi="宋体"/>
          <w:bCs/>
          <w:color w:val="000000"/>
          <w:sz w:val="24"/>
          <w:highlight w:val="none"/>
          <w:u w:val="single"/>
        </w:rPr>
        <w:t xml:space="preserve">  </w:t>
      </w:r>
      <w:r>
        <w:rPr>
          <w:rFonts w:hint="eastAsia" w:hAnsi="宋体"/>
          <w:bCs/>
          <w:color w:val="000000"/>
          <w:sz w:val="24"/>
          <w:highlight w:val="none"/>
          <w:u w:val="single"/>
        </w:rPr>
        <w:t xml:space="preserve"> </w:t>
      </w:r>
      <w:r>
        <w:rPr>
          <w:rFonts w:hAnsi="宋体"/>
          <w:bCs/>
          <w:color w:val="000000"/>
          <w:sz w:val="24"/>
          <w:highlight w:val="none"/>
          <w:u w:val="single"/>
        </w:rPr>
        <w:t xml:space="preserve">  </w:t>
      </w:r>
      <w:r>
        <w:rPr>
          <w:rFonts w:hint="eastAsia" w:hAnsi="宋体"/>
          <w:bCs/>
          <w:color w:val="000000"/>
          <w:sz w:val="24"/>
          <w:highlight w:val="none"/>
        </w:rPr>
        <w:t xml:space="preserve">万元</w:t>
      </w:r>
      <w:r>
        <w:rPr>
          <w:rFonts w:hAnsi="宋体"/>
          <w:bCs/>
          <w:color w:val="000000"/>
          <w:sz w:val="24"/>
          <w:highlight w:val="non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（中型企业、</w:t>
      </w:r>
      <w:r>
        <w:rPr>
          <w:rFonts w:hAnsi="宋体"/>
          <w:bCs/>
          <w:color w:val="000000"/>
          <w:sz w:val="24"/>
          <w:highlight w:val="none"/>
          <w:u w:val="single"/>
        </w:rPr>
        <w:t xml:space="preserve"> </w:t>
      </w:r>
      <w:r>
        <w:rPr>
          <w:rFonts w:hint="eastAsia" w:hAnsi="宋体"/>
          <w:bCs/>
          <w:color w:val="000000"/>
          <w:sz w:val="24"/>
          <w:highlight w:val="none"/>
          <w:u w:val="single"/>
        </w:rPr>
        <w:t xml:space="preserve">小型企业、微型企业）</w:t>
      </w:r>
      <w:r>
        <w:rPr>
          <w:rFonts w:hint="eastAsia" w:hAnsi="宋体"/>
          <w:bCs/>
          <w:color w:val="000000"/>
          <w:sz w:val="24"/>
          <w:highlight w:val="none"/>
        </w:rPr>
        <w:t xml:space="preserve">；</w:t>
      </w:r>
      <w:r>
        <w:rPr>
          <w:rFonts w:hAnsi="宋体"/>
          <w:bCs/>
          <w:color w:val="000000"/>
          <w:sz w:val="24"/>
          <w:highlight w:val="none"/>
        </w:rPr>
      </w:r>
      <w:r/>
    </w:p>
    <w:p>
      <w:pPr>
        <w:pStyle w:val="972"/>
        <w:spacing w:line="360" w:lineRule="auto"/>
        <w:rPr>
          <w:rFonts w:hAnsi="宋体"/>
          <w:bCs/>
          <w:color w:val="000000"/>
          <w:sz w:val="24"/>
          <w:highlight w:val="none"/>
        </w:rPr>
      </w:pPr>
      <w:r>
        <w:rPr>
          <w:rFonts w:hint="eastAsia" w:hAnsi="宋体"/>
          <w:bCs/>
          <w:color w:val="000000"/>
          <w:sz w:val="24"/>
          <w:highlight w:val="none"/>
        </w:rPr>
        <w:t xml:space="preserve">以上企业，不属于大企业的分支机构，不存在控股股东</w:t>
      </w:r>
      <w:r>
        <w:rPr>
          <w:rFonts w:hAnsi="宋体"/>
          <w:bCs/>
          <w:color w:val="000000"/>
          <w:sz w:val="24"/>
          <w:highlight w:val="none"/>
        </w:rPr>
        <w:t xml:space="preserve"> </w:t>
      </w:r>
      <w:r>
        <w:rPr>
          <w:rFonts w:hint="eastAsia" w:hAnsi="宋体"/>
          <w:bCs/>
          <w:color w:val="000000"/>
          <w:sz w:val="24"/>
          <w:highlight w:val="none"/>
        </w:rPr>
        <w:t xml:space="preserve">为大企业的情形，也不存在与大企业的负责人为同一人的情</w:t>
      </w:r>
      <w:r>
        <w:rPr>
          <w:rFonts w:hAnsi="宋体"/>
          <w:bCs/>
          <w:color w:val="000000"/>
          <w:sz w:val="24"/>
          <w:highlight w:val="none"/>
        </w:rPr>
        <w:t xml:space="preserve"> </w:t>
      </w:r>
      <w:r>
        <w:rPr>
          <w:rFonts w:hint="eastAsia" w:hAnsi="宋体"/>
          <w:bCs/>
          <w:color w:val="000000"/>
          <w:sz w:val="24"/>
          <w:highlight w:val="none"/>
        </w:rPr>
        <w:t xml:space="preserve">形。</w:t>
      </w:r>
      <w:r>
        <w:rPr>
          <w:rFonts w:hAnsi="宋体"/>
          <w:bCs/>
          <w:color w:val="000000"/>
          <w:sz w:val="24"/>
          <w:highlight w:val="none"/>
        </w:rPr>
        <w:t xml:space="preserve"> </w:t>
      </w:r>
      <w:r>
        <w:rPr>
          <w:rFonts w:hAnsi="宋体"/>
          <w:bCs/>
          <w:color w:val="000000"/>
          <w:sz w:val="24"/>
          <w:highlight w:val="none"/>
        </w:rPr>
      </w:r>
      <w:r/>
    </w:p>
    <w:p>
      <w:pPr>
        <w:pStyle w:val="972"/>
        <w:spacing w:line="360" w:lineRule="auto"/>
        <w:rPr>
          <w:rFonts w:hAnsi="宋体"/>
          <w:bCs/>
          <w:color w:val="000000"/>
          <w:sz w:val="24"/>
          <w:highlight w:val="none"/>
        </w:rPr>
      </w:pPr>
      <w:r>
        <w:rPr>
          <w:rFonts w:hint="eastAsia" w:hAnsi="宋体"/>
          <w:bCs/>
          <w:color w:val="000000"/>
          <w:sz w:val="24"/>
          <w:highlight w:val="none"/>
        </w:rPr>
        <w:t xml:space="preserve">本企业对上述声明内容的真实性负责。如有虚假，将依</w:t>
      </w:r>
      <w:r>
        <w:rPr>
          <w:rFonts w:hAnsi="宋体"/>
          <w:bCs/>
          <w:color w:val="000000"/>
          <w:sz w:val="24"/>
          <w:highlight w:val="none"/>
        </w:rPr>
        <w:t xml:space="preserve"> </w:t>
      </w:r>
      <w:r>
        <w:rPr>
          <w:rFonts w:hint="eastAsia" w:hAnsi="宋体"/>
          <w:bCs/>
          <w:color w:val="000000"/>
          <w:sz w:val="24"/>
          <w:highlight w:val="none"/>
        </w:rPr>
        <w:t xml:space="preserve">法承担相应责任。</w:t>
      </w:r>
      <w:r>
        <w:rPr>
          <w:rFonts w:hAnsi="宋体"/>
          <w:bCs/>
          <w:color w:val="000000"/>
          <w:sz w:val="24"/>
          <w:highlight w:val="none"/>
        </w:rPr>
      </w:r>
      <w:r/>
    </w:p>
    <w:p>
      <w:pPr>
        <w:pStyle w:val="972"/>
        <w:ind w:right="480"/>
        <w:spacing w:line="360" w:lineRule="auto"/>
        <w:rPr>
          <w:rFonts w:hAnsi="宋体"/>
          <w:bCs/>
          <w:color w:val="000000"/>
          <w:sz w:val="24"/>
          <w:highlight w:val="none"/>
        </w:rPr>
      </w:pPr>
      <w:r>
        <w:rPr>
          <w:rFonts w:hAnsi="宋体"/>
          <w:bCs/>
          <w:color w:val="000000"/>
          <w:sz w:val="24"/>
          <w:highlight w:val="none"/>
        </w:rPr>
        <w:t xml:space="preserve"> </w:t>
      </w:r>
      <w:r>
        <w:rPr>
          <w:rFonts w:hint="eastAsia" w:hAnsi="宋体"/>
          <w:bCs/>
          <w:color w:val="000000"/>
          <w:sz w:val="24"/>
          <w:highlight w:val="none"/>
        </w:rPr>
        <w:t xml:space="preserve">企业名称（盖章）：</w:t>
      </w:r>
      <w:r>
        <w:rPr>
          <w:rFonts w:hAnsi="宋体"/>
          <w:bCs/>
          <w:color w:val="000000"/>
          <w:sz w:val="24"/>
          <w:highlight w:val="none"/>
        </w:rPr>
        <w:t xml:space="preserve"> </w:t>
      </w:r>
      <w:r>
        <w:rPr>
          <w:rFonts w:hAnsi="宋体"/>
          <w:bCs/>
          <w:color w:val="000000"/>
          <w:sz w:val="24"/>
          <w:highlight w:val="none"/>
        </w:rPr>
      </w:r>
      <w:r/>
    </w:p>
    <w:p>
      <w:pPr>
        <w:pStyle w:val="972"/>
        <w:ind w:right="480"/>
        <w:spacing w:line="360" w:lineRule="auto"/>
        <w:rPr>
          <w:rFonts w:hAnsi="宋体"/>
          <w:bCs/>
          <w:color w:val="000000"/>
          <w:sz w:val="24"/>
          <w:highlight w:val="none"/>
        </w:rPr>
      </w:pPr>
      <w:r>
        <w:rPr>
          <w:rFonts w:hint="eastAsia" w:hAnsi="宋体"/>
          <w:bCs/>
          <w:color w:val="000000"/>
          <w:sz w:val="24"/>
          <w:highlight w:val="none"/>
        </w:rPr>
        <w:t xml:space="preserve">日</w:t>
      </w:r>
      <w:r>
        <w:rPr>
          <w:rFonts w:hAnsi="宋体"/>
          <w:bCs/>
          <w:color w:val="000000"/>
          <w:sz w:val="24"/>
          <w:highlight w:val="none"/>
        </w:rPr>
        <w:t xml:space="preserve"> </w:t>
      </w:r>
      <w:r>
        <w:rPr>
          <w:rFonts w:hint="eastAsia" w:hAnsi="宋体"/>
          <w:bCs/>
          <w:color w:val="000000"/>
          <w:sz w:val="24"/>
          <w:highlight w:val="none"/>
        </w:rPr>
        <w:t xml:space="preserve">期：</w:t>
      </w:r>
      <w:bookmarkEnd w:id="46"/>
      <w:r>
        <w:rPr>
          <w:rFonts w:hAnsi="宋体"/>
          <w:bCs/>
          <w:color w:val="000000"/>
          <w:sz w:val="24"/>
          <w:highlight w:val="none"/>
        </w:rPr>
      </w:r>
      <w:r/>
    </w:p>
    <w:p>
      <w:pPr>
        <w:pStyle w:val="972"/>
        <w:ind w:firstLine="480"/>
        <w:jc w:val="left"/>
        <w:spacing w:line="360" w:lineRule="auto"/>
        <w:rPr>
          <w:rFonts w:hAnsi="宋体" w:cs="宋体"/>
          <w:color w:val="000000"/>
          <w:sz w:val="24"/>
          <w:szCs w:val="24"/>
          <w:highlight w:val="none"/>
        </w:rPr>
      </w:pPr>
      <w:r>
        <w:rPr>
          <w:rFonts w:hint="eastAsia" w:hAnsi="宋体"/>
          <w:color w:val="000000"/>
          <w:sz w:val="24"/>
          <w:szCs w:val="24"/>
          <w:highlight w:val="none"/>
        </w:rPr>
        <w:t xml:space="preserve">注：1、</w:t>
      </w:r>
      <w:r>
        <w:rPr>
          <w:rFonts w:hint="eastAsia" w:hAnsi="宋体" w:cs="宋体"/>
          <w:color w:val="000000"/>
          <w:sz w:val="24"/>
          <w:szCs w:val="24"/>
          <w:highlight w:val="none"/>
          <w:lang w:val="zh-CN"/>
        </w:rPr>
        <w:t xml:space="preserve">从业人员、营业收入、资产总额填报上一年度数据，无上一年度数据的新成立企业可不填报。</w:t>
      </w:r>
      <w:r>
        <w:rPr>
          <w:rFonts w:hAnsi="宋体" w:cs="宋体"/>
          <w:color w:val="000000"/>
          <w:sz w:val="24"/>
          <w:szCs w:val="24"/>
          <w:highlight w:val="none"/>
        </w:rPr>
      </w:r>
      <w:r/>
    </w:p>
    <w:p>
      <w:pPr>
        <w:pStyle w:val="972"/>
        <w:ind w:left="105" w:firstLine="480"/>
        <w:jc w:val="left"/>
        <w:spacing w:line="360" w:lineRule="auto"/>
        <w:widowControl/>
        <w:rPr>
          <w:rFonts w:hint="eastAsia" w:hAnsi="宋体"/>
          <w:color w:val="000000"/>
          <w:highlight w:val="none"/>
        </w:rPr>
      </w:pPr>
      <w:r>
        <w:rPr>
          <w:rFonts w:hint="eastAsia" w:hAnsi="宋体" w:cs="Calibri"/>
          <w:color w:val="000000"/>
          <w:sz w:val="24"/>
          <w:szCs w:val="24"/>
          <w:highlight w:val="none"/>
        </w:rPr>
        <w:t xml:space="preserve">2、</w:t>
      </w:r>
      <w:r>
        <w:rPr>
          <w:rFonts w:hAnsi="宋体" w:cs="Calibri"/>
          <w:color w:val="000000"/>
          <w:sz w:val="24"/>
          <w:szCs w:val="24"/>
          <w:highlight w:val="none"/>
        </w:rPr>
        <w:t xml:space="preserve">中小企业划分标准详见工信部联企业〔2011〕300号通知中的《中小企业划型标准规定》。</w:t>
      </w:r>
      <w:r>
        <w:rPr>
          <w:rFonts w:hint="eastAsia" w:hAnsi="宋体"/>
          <w:color w:val="000000"/>
          <w:highlight w:val="none"/>
        </w:rPr>
      </w:r>
      <w:r/>
    </w:p>
    <w:p>
      <w:pPr>
        <w:pStyle w:val="972"/>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企业名称（盖章）： </w:t>
      </w:r>
      <w:r>
        <w:rPr>
          <w:rFonts w:hint="eastAsia" w:hAnsi="宋体" w:cs="宋体"/>
          <w:color w:val="000000"/>
          <w:sz w:val="24"/>
          <w:highlight w:val="none"/>
        </w:rPr>
      </w:r>
      <w:r/>
    </w:p>
    <w:p>
      <w:pPr>
        <w:pStyle w:val="972"/>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日 期： </w:t>
      </w:r>
      <w:r>
        <w:rPr>
          <w:rFonts w:hint="eastAsia" w:hAnsi="宋体" w:cs="宋体"/>
          <w:color w:val="000000"/>
          <w:sz w:val="24"/>
          <w:highlight w:val="none"/>
        </w:rPr>
      </w:r>
      <w:r/>
    </w:p>
    <w:p>
      <w:pPr>
        <w:pStyle w:val="1213"/>
        <w:tabs>
          <w:tab w:val="center" w:pos="4153" w:leader="none"/>
          <w:tab w:val="right" w:pos="8306" w:leader="none"/>
        </w:tabs>
        <w:rPr>
          <w:rFonts w:ascii="宋体" w:hAnsi="宋体"/>
          <w:color w:val="000000"/>
          <w:sz w:val="24"/>
          <w:szCs w:val="24"/>
          <w:highlight w:val="none"/>
        </w:rPr>
      </w:pPr>
      <w:r>
        <w:rPr>
          <w:rFonts w:hint="eastAsia" w:ascii="宋体" w:hAnsi="宋体"/>
          <w:b/>
          <w:color w:val="000000"/>
          <w:sz w:val="24"/>
          <w:szCs w:val="24"/>
          <w:highlight w:val="none"/>
        </w:rPr>
        <w:t xml:space="preserve">备注：</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1213"/>
        <w:ind w:firstLine="480"/>
        <w:tabs>
          <w:tab w:val="center" w:pos="4153" w:leader="none"/>
          <w:tab w:val="right" w:pos="8306" w:leader="none"/>
        </w:tabs>
        <w:rPr>
          <w:rFonts w:ascii="宋体" w:hAnsi="宋体"/>
          <w:b/>
          <w:color w:val="000000"/>
          <w:sz w:val="24"/>
          <w:szCs w:val="24"/>
          <w:highlight w:val="none"/>
        </w:rPr>
      </w:pPr>
      <w:r>
        <w:rPr>
          <w:rFonts w:ascii="宋体" w:hAnsi="宋体"/>
          <w:color w:val="000000"/>
          <w:sz w:val="24"/>
          <w:szCs w:val="24"/>
          <w:highlight w:val="none"/>
        </w:rPr>
        <w:t xml:space="preserve">2.</w:t>
      </w:r>
      <w:r>
        <w:rPr>
          <w:color w:val="000000"/>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sz w:val="24"/>
          <w:szCs w:val="24"/>
          <w:highlight w:val="none"/>
        </w:rPr>
        <w:t xml:space="preserve">。</w:t>
      </w:r>
      <w:r>
        <w:rPr>
          <w:b/>
          <w:color w:val="000000"/>
          <w:sz w:val="24"/>
          <w:szCs w:val="24"/>
          <w:highlight w:val="none"/>
        </w:rPr>
        <w:t xml:space="preserve">供应商提供的货物既有中小企业制造货物，也有大型企业制造货物的，不享受</w:t>
      </w:r>
      <w:r>
        <w:rPr>
          <w:rFonts w:hint="eastAsia"/>
          <w:b/>
          <w:color w:val="000000"/>
          <w:sz w:val="24"/>
          <w:szCs w:val="24"/>
          <w:highlight w:val="none"/>
        </w:rPr>
        <w:t xml:space="preserve">相应</w:t>
      </w:r>
      <w:r>
        <w:rPr>
          <w:b/>
          <w:color w:val="000000"/>
          <w:sz w:val="24"/>
          <w:szCs w:val="24"/>
          <w:highlight w:val="none"/>
        </w:rPr>
        <w:t xml:space="preserve">扶持政策。</w:t>
      </w:r>
      <w:r>
        <w:rPr>
          <w:rFonts w:ascii="宋体" w:hAnsi="宋体"/>
          <w:b/>
          <w:color w:val="000000"/>
          <w:sz w:val="24"/>
          <w:szCs w:val="24"/>
          <w:highlight w:val="none"/>
        </w:rPr>
      </w:r>
      <w:r/>
    </w:p>
    <w:p>
      <w:pPr>
        <w:pStyle w:val="1213"/>
        <w:ind w:firstLine="480"/>
        <w:tabs>
          <w:tab w:val="center" w:pos="4153" w:leader="none"/>
          <w:tab w:val="right" w:pos="8306"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highlight w:val="none"/>
        </w:rPr>
        <w:t xml:space="preserve">本采购标的对应的中小企业划分标准所属行业，以采购文件第四章《招标书》规定为准。</w:t>
      </w:r>
      <w:r>
        <w:rPr>
          <w:rFonts w:ascii="宋体" w:hAnsi="宋体"/>
          <w:color w:val="000000"/>
          <w:sz w:val="24"/>
          <w:szCs w:val="24"/>
          <w:highlight w:val="none"/>
        </w:rPr>
      </w:r>
      <w:r/>
    </w:p>
    <w:p>
      <w:pPr>
        <w:pStyle w:val="1213"/>
        <w:ind w:firstLine="480"/>
        <w:tabs>
          <w:tab w:val="center" w:pos="4153" w:leader="none"/>
          <w:tab w:val="right" w:pos="8306" w:leader="none"/>
        </w:tabs>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b/>
          <w:color w:val="000000"/>
          <w:sz w:val="24"/>
          <w:szCs w:val="24"/>
          <w:highlight w:val="none"/>
        </w:rPr>
        <w:t xml:space="preserve">如未对（中型企业、小型企业、微型企业）进行勾选，视同非小微企业，不可享受相应扶持政策</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3"/>
        <w:ind w:firstLine="480"/>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中标单位为中小企业的，《中小企业声明函》将随中标结果同时公告。</w:t>
      </w:r>
      <w:r>
        <w:rPr>
          <w:rFonts w:hint="eastAsia" w:ascii="宋体" w:hAnsi="宋体"/>
          <w:color w:val="000000"/>
          <w:sz w:val="24"/>
          <w:szCs w:val="24"/>
          <w:highlight w:val="none"/>
        </w:rPr>
      </w:r>
      <w:r/>
    </w:p>
    <w:p>
      <w:pPr>
        <w:pStyle w:val="1217"/>
        <w:spacing w:before="0" w:beforeAutospacing="0" w:after="0" w:afterAutospacing="0" w:line="480" w:lineRule="atLeast"/>
        <w:rPr>
          <w:rFonts w:hint="eastAsia" w:cs="宋体"/>
          <w:b/>
          <w:color w:val="000000"/>
          <w:highlight w:val="none"/>
        </w:rPr>
      </w:pPr>
      <w:r>
        <w:rPr>
          <w:rFonts w:hint="eastAsia" w:cs="宋体"/>
          <w:b/>
          <w:color w:val="000000"/>
          <w:highlight w:val="none"/>
        </w:rPr>
      </w:r>
      <w:r/>
    </w:p>
    <w:p>
      <w:pPr>
        <w:pStyle w:val="972"/>
        <w:spacing w:line="280" w:lineRule="exact"/>
        <w:widowControl/>
        <w:rPr>
          <w:rFonts w:hint="eastAsia" w:hAnsi="宋体" w:cs="宋体"/>
          <w:b/>
          <w:color w:val="000000"/>
          <w:sz w:val="20"/>
          <w:highlight w:val="none"/>
        </w:rPr>
      </w:pPr>
      <w:r>
        <w:rPr>
          <w:rFonts w:hint="eastAsia" w:hAnsi="宋体" w:cs="宋体"/>
          <w:b/>
          <w:color w:val="000000"/>
          <w:sz w:val="20"/>
          <w:highlight w:val="none"/>
        </w:rPr>
      </w:r>
      <w:r/>
    </w:p>
    <w:p>
      <w:pPr>
        <w:pStyle w:val="972"/>
        <w:spacing w:line="280" w:lineRule="exact"/>
        <w:widowControl/>
        <w:rPr>
          <w:rFonts w:hint="eastAsia" w:hAnsi="宋体" w:cs="宋体"/>
          <w:b/>
          <w:color w:val="000000"/>
          <w:sz w:val="24"/>
          <w:szCs w:val="24"/>
          <w:highlight w:val="none"/>
        </w:rPr>
        <w:sectPr>
          <w:footerReference w:type="default" r:id="rId14"/>
          <w:footnotePr/>
          <w:endnotePr/>
          <w:type w:val="nextPage"/>
          <w:pgSz w:w="11906" w:h="16838" w:orient="portrait"/>
          <w:pgMar w:top="1134" w:right="1134" w:bottom="1134" w:left="1134" w:header="851" w:footer="992" w:gutter="0"/>
          <w:pgNumType w:start="44"/>
          <w:cols w:num="1" w:sep="0" w:space="1701" w:equalWidth="1"/>
          <w:docGrid w:linePitch="360"/>
        </w:sectPr>
      </w:pPr>
      <w:r>
        <w:rPr>
          <w:rFonts w:hint="eastAsia" w:hAnsi="宋体" w:cs="宋体"/>
          <w:b/>
          <w:color w:val="000000"/>
          <w:sz w:val="24"/>
          <w:szCs w:val="24"/>
          <w:highlight w:val="none"/>
        </w:rPr>
      </w:r>
      <w:r/>
    </w:p>
    <w:p>
      <w:pPr>
        <w:pStyle w:val="972"/>
        <w:spacing w:line="280" w:lineRule="exact"/>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附：中小企业划型标准规定</w:t>
      </w:r>
      <w:r>
        <w:rPr>
          <w:rFonts w:hint="eastAsia" w:hAnsi="宋体" w:cs="宋体"/>
          <w:b/>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（一）农、林、牧、渔业。</w:t>
      </w:r>
      <w:r>
        <w:rPr>
          <w:rFonts w:hint="eastAsia"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（二）工业。</w:t>
      </w:r>
      <w:r>
        <w:rPr>
          <w:rFonts w:hint="eastAsia"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（三）建筑业。</w:t>
      </w:r>
      <w:r>
        <w:rPr>
          <w:rFonts w:hint="eastAsia"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（四）批发业。</w:t>
      </w:r>
      <w:r>
        <w:rPr>
          <w:rFonts w:hint="eastAsia"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（五）零售业。</w:t>
      </w:r>
      <w:r>
        <w:rPr>
          <w:rFonts w:hint="eastAsia"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（六）交通运输业。</w:t>
      </w:r>
      <w:r>
        <w:rPr>
          <w:rFonts w:hint="eastAsia"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（七）仓储业。</w:t>
      </w:r>
      <w:r>
        <w:rPr>
          <w:rFonts w:hint="eastAsia"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（八）邮政业。</w:t>
      </w:r>
      <w:r>
        <w:rPr>
          <w:rFonts w:hint="eastAsia"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（九）住宿业。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（十）餐饮业。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（十一）信息传输业。</w:t>
      </w:r>
      <w:r>
        <w:rPr>
          <w:rFonts w:hint="eastAsia"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（十二）软件和信息技术服务业。</w:t>
      </w:r>
      <w:r>
        <w:rPr>
          <w:rFonts w:hint="eastAsia"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（十三）房地产开发经营。</w:t>
      </w:r>
      <w:r>
        <w:rPr>
          <w:rFonts w:hint="eastAsia"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（十四）物业管理。</w:t>
      </w:r>
      <w:r>
        <w:rPr>
          <w:rFonts w:hint="eastAsia" w:hAnsi="宋体" w:cs="宋体"/>
          <w:color w:val="000000"/>
          <w:sz w:val="24"/>
          <w:szCs w:val="24"/>
          <w:highlight w:val="none"/>
        </w:rPr>
        <w:t xml:space="preserve">从业人员1000人以下或营业收入5000万元以下的为中小微型企业。其中，从业人员</w:t>
      </w:r>
      <w:r>
        <w:rPr>
          <w:rFonts w:hAnsi="宋体" w:cs="宋体"/>
          <w:color w:val="000000"/>
          <w:sz w:val="24"/>
          <w:szCs w:val="24"/>
          <w:highlight w:val="none"/>
        </w:rPr>
      </w:r>
      <w:r/>
    </w:p>
    <w:p>
      <w:pPr>
        <w:pStyle w:val="972"/>
        <w:spacing w:line="280" w:lineRule="exact"/>
        <w:widowControl/>
        <w:rPr>
          <w:rFonts w:hAnsi="宋体" w:cs="宋体"/>
          <w:color w:val="000000"/>
          <w:sz w:val="24"/>
          <w:szCs w:val="24"/>
          <w:highlight w:val="none"/>
        </w:rPr>
      </w:pPr>
      <w:r>
        <w:rPr>
          <w:rFonts w:hint="eastAsia"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（十五）租赁和商务服务业。</w:t>
      </w:r>
      <w:r>
        <w:rPr>
          <w:rFonts w:hint="eastAsia"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color w:val="000000"/>
          <w:sz w:val="24"/>
          <w:szCs w:val="24"/>
          <w:highlight w:val="none"/>
        </w:rPr>
      </w:r>
      <w:r/>
    </w:p>
    <w:p>
      <w:pPr>
        <w:pStyle w:val="972"/>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（十六）其他未列明行业。</w:t>
      </w:r>
      <w:r>
        <w:rPr>
          <w:rFonts w:hint="eastAsia"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s="宋体"/>
          <w:color w:val="000000"/>
          <w:sz w:val="24"/>
          <w:szCs w:val="24"/>
          <w:highlight w:val="none"/>
        </w:rPr>
      </w:r>
      <w:r/>
    </w:p>
    <w:p>
      <w:pPr>
        <w:pStyle w:val="1217"/>
        <w:spacing w:before="0" w:beforeAutospacing="0" w:after="0" w:afterAutospacing="0" w:line="480" w:lineRule="atLeast"/>
        <w:rPr>
          <w:rFonts w:cs="宋体"/>
          <w:b/>
          <w:bCs/>
          <w:color w:val="000000"/>
          <w:szCs w:val="24"/>
          <w:highlight w:val="none"/>
        </w:rPr>
      </w:pPr>
      <w:r>
        <w:rPr>
          <w:rFonts w:hint="eastAsia" w:cs="宋体"/>
          <w:b/>
          <w:color w:val="000000"/>
          <w:highlight w:val="none"/>
        </w:rPr>
        <w:br w:type="page" w:clear="all"/>
      </w:r>
      <w:r>
        <w:rPr>
          <w:rFonts w:hint="eastAsia" w:cs="宋体"/>
          <w:b/>
          <w:color w:val="000000"/>
          <w:highlight w:val="none"/>
        </w:rPr>
        <w:t xml:space="preserve">4）</w:t>
      </w:r>
      <w:r>
        <w:rPr>
          <w:rFonts w:hint="eastAsia" w:cs="宋体"/>
          <w:b/>
          <w:bCs/>
          <w:color w:val="000000"/>
          <w:szCs w:val="24"/>
          <w:highlight w:val="none"/>
        </w:rPr>
        <w:t xml:space="preserve">残疾人福利性单位声明函</w:t>
      </w:r>
      <w:r>
        <w:rPr>
          <w:rFonts w:cs="宋体"/>
          <w:b/>
          <w:bCs/>
          <w:color w:val="000000"/>
          <w:szCs w:val="24"/>
          <w:highlight w:val="none"/>
        </w:rPr>
      </w:r>
      <w:r/>
    </w:p>
    <w:p>
      <w:pPr>
        <w:pStyle w:val="1217"/>
        <w:jc w:val="center"/>
        <w:spacing w:before="0" w:beforeAutospacing="0" w:after="0" w:afterAutospacing="0" w:line="480" w:lineRule="atLeast"/>
        <w:rPr>
          <w:rFonts w:cs="宋体"/>
          <w:b/>
          <w:bCs/>
          <w:color w:val="000000"/>
          <w:szCs w:val="24"/>
          <w:highlight w:val="none"/>
        </w:rPr>
      </w:pPr>
      <w:r>
        <w:rPr>
          <w:rFonts w:hint="eastAsia" w:cs="宋体"/>
          <w:b/>
          <w:bCs/>
          <w:color w:val="000000"/>
          <w:szCs w:val="24"/>
          <w:highlight w:val="none"/>
        </w:rPr>
        <w:t xml:space="preserve">残疾人福利性单位声明函</w:t>
      </w:r>
      <w:r>
        <w:rPr>
          <w:rFonts w:cs="宋体"/>
          <w:b/>
          <w:bCs/>
          <w:color w:val="000000"/>
          <w:szCs w:val="24"/>
          <w:highlight w:val="none"/>
        </w:rPr>
      </w:r>
      <w:r/>
    </w:p>
    <w:p>
      <w:pPr>
        <w:pStyle w:val="972"/>
        <w:ind w:firstLine="480"/>
        <w:jc w:val="center"/>
        <w:spacing w:line="580" w:lineRule="exact"/>
        <w:rPr>
          <w:rFonts w:hAnsi="宋体"/>
          <w:color w:val="000000"/>
          <w:sz w:val="24"/>
          <w:szCs w:val="24"/>
          <w:highlight w:val="none"/>
        </w:rPr>
      </w:pPr>
      <w:r>
        <w:rPr>
          <w:rFonts w:hAnsi="宋体"/>
          <w:color w:val="000000"/>
          <w:sz w:val="24"/>
          <w:szCs w:val="24"/>
          <w:highlight w:val="none"/>
        </w:rPr>
      </w:r>
      <w:r/>
    </w:p>
    <w:p>
      <w:pPr>
        <w:pStyle w:val="972"/>
        <w:ind w:firstLine="480"/>
        <w:spacing w:line="580" w:lineRule="exact"/>
        <w:rPr>
          <w:color w:val="000000"/>
          <w:sz w:val="24"/>
          <w:szCs w:val="24"/>
          <w:highlight w:val="none"/>
        </w:rPr>
      </w:pPr>
      <w:r>
        <w:rPr>
          <w:rFonts w:hAnsi="宋体"/>
          <w:color w:val="000000"/>
          <w:sz w:val="24"/>
          <w:szCs w:val="24"/>
          <w:highlight w:val="none"/>
        </w:rPr>
        <w:t xml:space="preserve">本单位郑重声明，根据《财政部、民政部、中国残疾人联合会关于促进残疾人就业政府采购政策的通知》（财库〔</w:t>
      </w:r>
      <w:r>
        <w:rPr>
          <w:color w:val="000000"/>
          <w:sz w:val="24"/>
          <w:szCs w:val="24"/>
          <w:highlight w:val="none"/>
        </w:rPr>
        <w:t xml:space="preserve">2017</w:t>
      </w:r>
      <w:r>
        <w:rPr>
          <w:rFonts w:hAnsi="宋体"/>
          <w:color w:val="000000"/>
          <w:sz w:val="24"/>
          <w:szCs w:val="24"/>
          <w:highlight w:val="none"/>
        </w:rPr>
        <w:t xml:space="preserve">〕</w:t>
      </w:r>
      <w:r>
        <w:rPr>
          <w:color w:val="000000"/>
          <w:sz w:val="24"/>
          <w:szCs w:val="24"/>
          <w:highlight w:val="none"/>
        </w:rPr>
        <w:t xml:space="preserve">141</w:t>
      </w:r>
      <w:r>
        <w:rPr>
          <w:rFonts w:hAnsi="宋体"/>
          <w:color w:val="000000"/>
          <w:sz w:val="24"/>
          <w:szCs w:val="24"/>
          <w:highlight w:val="none"/>
        </w:rPr>
        <w:t xml:space="preserve">号）的规定，本单位为符合条件的残疾人福利性单位，且本单位参加</w:t>
      </w:r>
      <w:r>
        <w:rPr>
          <w:color w:val="000000"/>
          <w:sz w:val="24"/>
          <w:szCs w:val="24"/>
          <w:highlight w:val="none"/>
        </w:rPr>
        <w:t xml:space="preserve">______</w:t>
      </w:r>
      <w:r>
        <w:rPr>
          <w:rFonts w:hAnsi="宋体"/>
          <w:color w:val="000000"/>
          <w:sz w:val="24"/>
          <w:szCs w:val="24"/>
          <w:highlight w:val="none"/>
        </w:rPr>
        <w:t xml:space="preserve">单位的</w:t>
      </w:r>
      <w:r>
        <w:rPr>
          <w:color w:val="000000"/>
          <w:sz w:val="24"/>
          <w:szCs w:val="24"/>
          <w:highlight w:val="none"/>
        </w:rPr>
        <w:t xml:space="preserve">______</w:t>
      </w:r>
      <w:r>
        <w:rPr>
          <w:rFonts w:hAnsi="宋体"/>
          <w:color w:val="000000"/>
          <w:sz w:val="24"/>
          <w:szCs w:val="24"/>
          <w:highlight w:val="none"/>
        </w:rPr>
        <w:t xml:space="preserve">项目采购活动提供本单位制造的货物（由本单位承担工程</w:t>
      </w:r>
      <w:r>
        <w:rPr>
          <w:color w:val="000000"/>
          <w:sz w:val="24"/>
          <w:szCs w:val="24"/>
          <w:highlight w:val="none"/>
        </w:rPr>
        <w:t xml:space="preserve">/</w:t>
      </w:r>
      <w:r>
        <w:rPr>
          <w:rFonts w:hAnsi="宋体"/>
          <w:color w:val="000000"/>
          <w:sz w:val="24"/>
          <w:szCs w:val="24"/>
          <w:highlight w:val="none"/>
        </w:rPr>
        <w:t xml:space="preserve">提供服务），或者提供其他残疾人福利性单位制造的货物（不包括使用非残疾人福利性单位注册商标的货物）。</w:t>
      </w:r>
      <w:r>
        <w:rPr>
          <w:color w:val="000000"/>
          <w:sz w:val="24"/>
          <w:szCs w:val="24"/>
          <w:highlight w:val="none"/>
        </w:rPr>
      </w:r>
      <w:r/>
    </w:p>
    <w:p>
      <w:pPr>
        <w:pStyle w:val="972"/>
        <w:ind w:firstLine="480"/>
        <w:spacing w:line="580" w:lineRule="exact"/>
        <w:rPr>
          <w:color w:val="000000"/>
          <w:sz w:val="24"/>
          <w:szCs w:val="24"/>
          <w:highlight w:val="none"/>
        </w:rPr>
      </w:pPr>
      <w:r>
        <w:rPr>
          <w:rFonts w:hAnsi="宋体"/>
          <w:color w:val="000000"/>
          <w:sz w:val="24"/>
          <w:szCs w:val="24"/>
          <w:highlight w:val="none"/>
        </w:rPr>
        <w:t xml:space="preserve">本单位对上述声明的真实性负责。如有虚假，将依法承担相应责任。</w:t>
      </w:r>
      <w:r>
        <w:rPr>
          <w:color w:val="000000"/>
          <w:sz w:val="24"/>
          <w:szCs w:val="24"/>
          <w:highlight w:val="none"/>
        </w:rPr>
      </w:r>
      <w:r/>
    </w:p>
    <w:p>
      <w:pPr>
        <w:pStyle w:val="972"/>
        <w:jc w:val="center"/>
        <w:spacing w:before="75" w:after="75" w:line="435" w:lineRule="atLeast"/>
        <w:widowControl/>
        <w:rPr>
          <w:rFonts w:hAnsi="宋体" w:cs="sans-serif"/>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Ansi="宋体" w:cs="sans-serif"/>
          <w:color w:val="000000"/>
          <w:sz w:val="24"/>
          <w:szCs w:val="24"/>
          <w:highlight w:val="none"/>
        </w:rPr>
      </w:r>
      <w:r/>
    </w:p>
    <w:p>
      <w:pPr>
        <w:pStyle w:val="972"/>
        <w:jc w:val="right"/>
        <w:spacing w:before="75" w:after="75" w:line="435" w:lineRule="atLeast"/>
        <w:widowControl/>
        <w:rPr>
          <w:rFonts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bookmarkStart w:id="47" w:name="_Toc532444352"/>
      <w:r/>
      <w:bookmarkEnd w:id="47"/>
      <w:r/>
      <w:bookmarkStart w:id="48" w:name="_Toc2583149"/>
      <w:r/>
      <w:bookmarkEnd w:id="48"/>
      <w:r/>
      <w:bookmarkStart w:id="49" w:name="_Toc532452121"/>
      <w:r/>
      <w:bookmarkEnd w:id="49"/>
      <w:r/>
      <w:bookmarkStart w:id="50" w:name="_Toc532444514"/>
      <w:r/>
      <w:bookmarkEnd w:id="50"/>
      <w:r>
        <w:rPr>
          <w:rFonts w:hAnsi="宋体" w:cs="宋体"/>
          <w:color w:val="000000"/>
          <w:sz w:val="24"/>
          <w:szCs w:val="24"/>
          <w:highlight w:val="none"/>
        </w:rPr>
      </w:r>
      <w:r/>
    </w:p>
    <w:p>
      <w:pPr>
        <w:pStyle w:val="972"/>
        <w:spacing w:line="360" w:lineRule="auto"/>
        <w:rPr>
          <w:rFonts w:hint="eastAsia" w:hAnsi="宋体" w:cs="宋体"/>
          <w:b/>
          <w:color w:val="000000"/>
          <w:sz w:val="24"/>
          <w:highlight w:val="none"/>
        </w:rPr>
      </w:pPr>
      <w:r>
        <w:rPr>
          <w:rFonts w:hAnsi="宋体" w:cs="宋体"/>
          <w:b/>
          <w:bCs/>
          <w:color w:val="000000"/>
          <w:spacing w:val="20"/>
          <w:highlight w:val="none"/>
        </w:rPr>
        <w:br w:type="page" w:clear="all"/>
      </w:r>
      <w:r>
        <w:rPr>
          <w:rFonts w:hint="eastAsia" w:hAnsi="宋体" w:cs="宋体"/>
          <w:b/>
          <w:color w:val="000000"/>
          <w:sz w:val="24"/>
          <w:highlight w:val="none"/>
        </w:rPr>
        <w:t xml:space="preserve">5）监狱企业声明函</w:t>
      </w:r>
      <w:r>
        <w:rPr>
          <w:rFonts w:hint="eastAsia" w:hAnsi="宋体" w:cs="宋体"/>
          <w:b/>
          <w:color w:val="000000"/>
          <w:sz w:val="24"/>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972"/>
        <w:jc w:val="center"/>
        <w:rPr>
          <w:rFonts w:hint="eastAsia" w:hAnsi="宋体" w:cs="宋体"/>
          <w:b/>
          <w:color w:val="000000"/>
          <w:sz w:val="24"/>
          <w:szCs w:val="24"/>
          <w:highlight w:val="none"/>
        </w:rPr>
      </w:pPr>
      <w:r>
        <w:rPr>
          <w:rFonts w:hint="eastAsia" w:hAnsi="宋体" w:cs="宋体"/>
          <w:color w:val="000000"/>
          <w:sz w:val="24"/>
          <w:szCs w:val="24"/>
          <w:highlight w:val="none"/>
        </w:rPr>
        <w:t xml:space="preserve">监狱企业声明函</w:t>
      </w:r>
      <w:r>
        <w:rPr>
          <w:rFonts w:hint="eastAsia" w:hAnsi="宋体" w:cs="宋体"/>
          <w:b/>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本企业（单位）郑重声明下列事项（按照实际情况勾选或填空）：</w:t>
      </w: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本企业（单位）为直接投标人提供本企业（单位）的货物。</w:t>
      </w: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（1）本企业（单位）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（请填写：是、不是）监狱企业。后附省级以上监狱管理局、戒毒管理局（含新疆生产建设兵团）出具的属于监狱企业的证明文件。</w:t>
      </w: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（2）本企业（单位）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本企业（单位）对上述声明的真实性负责。如有虚假，将依法承担相应责任。</w:t>
      </w:r>
      <w:r>
        <w:rPr>
          <w:rFonts w:hint="eastAsia" w:hAnsi="宋体" w:cs="宋体"/>
          <w:color w:val="000000"/>
          <w:sz w:val="24"/>
          <w:szCs w:val="24"/>
          <w:highlight w:val="none"/>
        </w:rPr>
      </w:r>
      <w:r/>
    </w:p>
    <w:p>
      <w:pPr>
        <w:pStyle w:val="972"/>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972"/>
        <w:jc w:val="center"/>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972"/>
        <w:jc w:val="right"/>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rPr>
          <w:rFonts w:hint="eastAsia" w:hAnsi="宋体" w:cs="宋体"/>
          <w:color w:val="000000"/>
          <w:sz w:val="24"/>
          <w:szCs w:val="24"/>
          <w:highlight w:val="none"/>
        </w:rPr>
      </w:r>
      <w:r/>
    </w:p>
    <w:p>
      <w:pPr>
        <w:pStyle w:val="972"/>
        <w:spacing w:before="75" w:after="75" w:line="435" w:lineRule="atLeast"/>
        <w:widowControl/>
        <w:rPr>
          <w:rFonts w:ascii="仿宋_GB2312" w:hAnsi="宋体" w:eastAsia="仿宋_GB2312"/>
          <w:color w:val="000000"/>
          <w:highlight w:val="none"/>
        </w:rPr>
      </w:pPr>
      <w:r>
        <w:rPr>
          <w:rFonts w:ascii="仿宋_GB2312" w:hAnsi="宋体" w:eastAsia="仿宋_GB2312"/>
          <w:color w:val="000000"/>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972"/>
        <w:spacing w:line="360" w:lineRule="auto"/>
        <w:rPr>
          <w:rFonts w:hAnsi="宋体" w:cs="宋体"/>
          <w:b/>
          <w:color w:val="000000"/>
          <w:sz w:val="24"/>
          <w:highlight w:val="none"/>
        </w:rPr>
      </w:pPr>
      <w:r>
        <w:rPr>
          <w:rFonts w:hAnsi="宋体" w:cs="宋体"/>
          <w:b/>
          <w:color w:val="000000"/>
          <w:sz w:val="24"/>
          <w:highlight w:val="none"/>
        </w:rPr>
      </w:r>
      <w:r/>
    </w:p>
    <w:p>
      <w:pPr>
        <w:pStyle w:val="972"/>
        <w:spacing w:line="360" w:lineRule="auto"/>
        <w:rPr>
          <w:rFonts w:hAnsi="宋体" w:cs="宋体"/>
          <w:b/>
          <w:color w:val="000000"/>
          <w:szCs w:val="21"/>
          <w:highlight w:val="none"/>
        </w:rPr>
      </w:pPr>
      <w:r>
        <w:rPr>
          <w:rFonts w:hAnsi="宋体" w:cs="宋体"/>
          <w:b/>
          <w:color w:val="000000"/>
          <w:szCs w:val="21"/>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jc w:val="left"/>
        <w:spacing w:line="360" w:lineRule="auto"/>
        <w:tabs>
          <w:tab w:val="left" w:pos="720" w:leader="none"/>
        </w:tabs>
        <w:rPr>
          <w:rFonts w:hint="eastAsia" w:hAnsi="宋体" w:cs="宋体"/>
          <w:b/>
          <w:color w:val="000000"/>
          <w:sz w:val="24"/>
          <w:highlight w:val="none"/>
        </w:rPr>
        <w:sectPr>
          <w:footerReference w:type="default" r:id="rId15"/>
          <w:footnotePr/>
          <w:endnotePr/>
          <w:type w:val="nextPage"/>
          <w:pgSz w:w="11906" w:h="16838" w:orient="portrait"/>
          <w:pgMar w:top="1134" w:right="1134" w:bottom="1134" w:left="1134" w:header="851" w:footer="992" w:gutter="0"/>
          <w:pgNumType w:start="45"/>
          <w:cols w:num="1" w:sep="0" w:space="1701" w:equalWidth="1"/>
          <w:docGrid w:linePitch="360"/>
        </w:sectPr>
      </w:pPr>
      <w:r>
        <w:rPr>
          <w:rFonts w:hint="eastAsia" w:hAnsi="宋体" w:cs="宋体"/>
          <w:b/>
          <w:color w:val="000000"/>
          <w:sz w:val="24"/>
          <w:highlight w:val="none"/>
        </w:rPr>
      </w:r>
      <w:r/>
    </w:p>
    <w:p>
      <w:pPr>
        <w:pStyle w:val="972"/>
        <w:ind w:right="18"/>
        <w:jc w:val="left"/>
        <w:spacing w:line="360" w:lineRule="auto"/>
        <w:tabs>
          <w:tab w:val="left" w:pos="720" w:leader="none"/>
        </w:tabs>
        <w:rPr>
          <w:rFonts w:hint="eastAsia" w:hAnsi="宋体" w:cs="宋体"/>
          <w:color w:val="000000"/>
          <w:sz w:val="24"/>
          <w:szCs w:val="24"/>
          <w:highlight w:val="none"/>
        </w:rPr>
      </w:pPr>
      <w:r>
        <w:rPr>
          <w:rFonts w:hint="eastAsia" w:hAnsi="宋体" w:cs="宋体"/>
          <w:b/>
          <w:color w:val="000000"/>
          <w:sz w:val="24"/>
          <w:highlight w:val="none"/>
        </w:rPr>
        <w:t xml:space="preserve">6）其他格式自拟</w:t>
      </w: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rPr>
          <w:rFonts w:hint="eastAsia"/>
          <w:color w:val="000000"/>
          <w:highlight w:val="none"/>
        </w:rPr>
      </w:pPr>
      <w:r>
        <w:rPr>
          <w:rFonts w:hint="eastAsia"/>
          <w:color w:val="000000"/>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972"/>
        <w:ind w:right="18"/>
        <w:jc w:val="center"/>
        <w:spacing w:line="360" w:lineRule="auto"/>
        <w:tabs>
          <w:tab w:val="left" w:pos="720" w:leader="none"/>
        </w:tabs>
        <w:rPr>
          <w:rFonts w:hint="eastAsia" w:hAnsi="宋体" w:cs="宋体"/>
          <w:b/>
          <w:bCs/>
          <w:color w:val="000000"/>
          <w:sz w:val="24"/>
          <w:szCs w:val="24"/>
          <w:highlight w:val="none"/>
        </w:rPr>
        <w:sectPr>
          <w:footerReference w:type="default" r:id="rId16"/>
          <w:footnotePr/>
          <w:endnotePr/>
          <w:type w:val="nextPage"/>
          <w:pgSz w:w="11906" w:h="16838" w:orient="portrait"/>
          <w:pgMar w:top="1134" w:right="1134" w:bottom="1134" w:left="1134" w:header="851" w:footer="992" w:gutter="0"/>
          <w:pgNumType w:start="49"/>
          <w:cols w:num="1" w:sep="0" w:space="1701" w:equalWidth="1"/>
          <w:docGrid w:linePitch="360"/>
        </w:sectPr>
      </w:pPr>
      <w:r>
        <w:rPr>
          <w:rFonts w:hint="eastAsia" w:hAnsi="宋体" w:cs="宋体"/>
          <w:b/>
          <w:bCs/>
          <w:color w:val="000000"/>
          <w:sz w:val="24"/>
          <w:szCs w:val="24"/>
          <w:highlight w:val="none"/>
        </w:rPr>
      </w:r>
      <w:r/>
    </w:p>
    <w:p>
      <w:pPr>
        <w:pStyle w:val="972"/>
        <w:ind w:right="18"/>
        <w:jc w:val="center"/>
        <w:spacing w:line="360" w:lineRule="auto"/>
        <w:tabs>
          <w:tab w:val="left" w:pos="720" w:leader="none"/>
        </w:tabs>
        <w:rPr>
          <w:rFonts w:hint="eastAsia" w:hAnsi="宋体" w:cs="宋体"/>
          <w:b/>
          <w:bCs/>
          <w:color w:val="000000"/>
          <w:sz w:val="36"/>
          <w:szCs w:val="36"/>
          <w:highlight w:val="none"/>
        </w:rPr>
      </w:pPr>
      <w:r>
        <w:rPr>
          <w:rFonts w:hint="eastAsia" w:hAnsi="宋体" w:cs="宋体"/>
          <w:b/>
          <w:bCs/>
          <w:color w:val="000000"/>
          <w:sz w:val="36"/>
          <w:szCs w:val="36"/>
          <w:highlight w:val="none"/>
        </w:rPr>
        <w:t xml:space="preserve">第四章招标书</w:t>
      </w:r>
      <w:r>
        <w:rPr>
          <w:rFonts w:hint="eastAsia" w:hAnsi="宋体" w:cs="宋体"/>
          <w:b/>
          <w:bCs/>
          <w:color w:val="000000"/>
          <w:sz w:val="36"/>
          <w:szCs w:val="36"/>
          <w:highlight w:val="none"/>
        </w:rPr>
      </w:r>
      <w:r/>
    </w:p>
    <w:p>
      <w:pPr>
        <w:pStyle w:val="972"/>
        <w:ind w:right="18" w:firstLine="480"/>
        <w:jc w:val="left"/>
        <w:spacing w:line="360" w:lineRule="auto"/>
        <w:tabs>
          <w:tab w:val="left" w:pos="720" w:leader="none"/>
        </w:tabs>
        <w:rPr>
          <w:rFonts w:hint="eastAsia" w:hAnsi="宋体" w:eastAsia="宋体" w:cs="宋体"/>
          <w:color w:val="000000"/>
          <w:sz w:val="24"/>
          <w:szCs w:val="24"/>
          <w:highlight w:val="none"/>
        </w:rPr>
      </w:pPr>
      <w:r>
        <w:rPr>
          <w:rFonts w:hint="eastAsia" w:hAnsi="宋体" w:cs="宋体"/>
          <w:color w:val="000000"/>
          <w:sz w:val="24"/>
          <w:szCs w:val="24"/>
          <w:highlight w:val="none"/>
        </w:rPr>
        <w:t xml:space="preserve">受</w:t>
      </w:r>
      <w:r>
        <w:rPr>
          <w:rFonts w:hint="eastAsia" w:hAnsi="宋体" w:cs="宋体"/>
          <w:color w:val="000000"/>
          <w:sz w:val="24"/>
          <w:szCs w:val="24"/>
          <w:highlight w:val="none"/>
          <w:u w:val="single"/>
          <w:lang w:eastAsia="zh-CN"/>
        </w:rPr>
        <w:t xml:space="preserve">苏州市公安局</w:t>
      </w:r>
      <w:r>
        <w:rPr>
          <w:rFonts w:hint="eastAsia" w:hAnsi="宋体" w:cs="宋体"/>
          <w:color w:val="000000"/>
          <w:sz w:val="24"/>
          <w:szCs w:val="24"/>
          <w:highlight w:val="none"/>
        </w:rPr>
        <w:t xml:space="preserve">的委托，</w:t>
      </w:r>
      <w:r>
        <w:rPr>
          <w:rFonts w:hint="eastAsia" w:hAnsi="宋体" w:cs="宋体"/>
          <w:color w:val="000000"/>
          <w:sz w:val="24"/>
          <w:szCs w:val="24"/>
          <w:highlight w:val="none"/>
          <w:u w:val="single"/>
          <w:lang w:eastAsia="zh-CN"/>
        </w:rPr>
        <w:t xml:space="preserve">苏州骏捷建设管理咨询有限公司</w:t>
      </w:r>
      <w:r>
        <w:rPr>
          <w:rFonts w:hint="eastAsia" w:hAnsi="宋体" w:cs="宋体"/>
          <w:color w:val="000000"/>
          <w:sz w:val="24"/>
          <w:szCs w:val="24"/>
          <w:highlight w:val="none"/>
        </w:rPr>
        <w:t xml:space="preserve">作为采购代理机构，为其拟采购的</w:t>
      </w:r>
      <w:r>
        <w:rPr>
          <w:rFonts w:hint="eastAsia" w:hAnsi="宋体" w:cs="宋体"/>
          <w:color w:val="000000"/>
          <w:sz w:val="24"/>
          <w:szCs w:val="24"/>
          <w:highlight w:val="none"/>
          <w:u w:val="single"/>
          <w:lang w:eastAsia="zh-CN"/>
        </w:rPr>
        <w:t xml:space="preserve">苏州市公安局2026年度经济犯罪案件专业辅助服务</w:t>
      </w:r>
      <w:r>
        <w:rPr>
          <w:rFonts w:hint="eastAsia" w:hAnsi="宋体" w:cs="宋体"/>
          <w:color w:val="000000"/>
          <w:sz w:val="24"/>
          <w:szCs w:val="24"/>
          <w:highlight w:val="none"/>
          <w:lang w:val="zh-CN"/>
        </w:rPr>
        <w:t xml:space="preserve">进行</w:t>
      </w:r>
      <w:r>
        <w:rPr>
          <w:rFonts w:hint="eastAsia" w:hAnsi="宋体" w:cs="宋体"/>
          <w:color w:val="000000"/>
          <w:sz w:val="24"/>
          <w:szCs w:val="24"/>
          <w:highlight w:val="none"/>
        </w:rPr>
        <w:t xml:space="preserve">国内公开招标。</w:t>
      </w:r>
      <w:r>
        <w:rPr>
          <w:rFonts w:hint="eastAsia" w:hAnsi="宋体" w:eastAsia="宋体" w:cs="宋体"/>
          <w:color w:val="000000"/>
          <w:sz w:val="24"/>
          <w:szCs w:val="24"/>
          <w:highlight w:val="none"/>
        </w:rPr>
      </w:r>
      <w:r/>
    </w:p>
    <w:p>
      <w:pPr>
        <w:pStyle w:val="972"/>
        <w:numPr>
          <w:ilvl w:val="0"/>
          <w:numId w:val="6"/>
        </w:numPr>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rPr>
        <w:t xml:space="preserve">招标编号：</w:t>
      </w:r>
      <w:r>
        <w:rPr>
          <w:rFonts w:hint="eastAsia" w:hAnsi="宋体" w:cs="宋体"/>
          <w:color w:val="000000"/>
          <w:sz w:val="24"/>
          <w:szCs w:val="24"/>
          <w:highlight w:val="none"/>
          <w:lang w:eastAsia="zh-CN"/>
        </w:rPr>
        <w:t xml:space="preserve">JSZC-320500-SZJJ-G2026-0017</w:t>
      </w:r>
      <w:r>
        <w:rPr>
          <w:rFonts w:hint="eastAsia" w:ascii="宋体" w:hAnsi="宋体" w:eastAsia="宋体" w:cs="宋体"/>
          <w:color w:val="000000"/>
          <w:sz w:val="24"/>
          <w:szCs w:val="24"/>
          <w:highlight w:val="none"/>
        </w:rPr>
      </w:r>
      <w:r/>
    </w:p>
    <w:p>
      <w:pPr>
        <w:pStyle w:val="1207"/>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二、招标预算：</w:t>
      </w:r>
      <w:r>
        <w:rPr>
          <w:rFonts w:hint="eastAsia" w:ascii="宋体" w:hAnsi="宋体" w:eastAsia="宋体" w:cs="宋体"/>
          <w:sz w:val="24"/>
          <w:szCs w:val="24"/>
          <w:highlight w:val="none"/>
          <w:lang w:val="zh-CN"/>
        </w:rPr>
        <w:t xml:space="preserve">人民币壹佰肆拾伍万</w:t>
      </w:r>
      <w:r>
        <w:rPr>
          <w:rFonts w:hint="eastAsia" w:ascii="宋体" w:hAnsi="宋体" w:eastAsia="宋体" w:cs="宋体"/>
          <w:sz w:val="24"/>
          <w:szCs w:val="24"/>
          <w:highlight w:val="none"/>
          <w:lang w:val="en-US" w:eastAsia="zh-CN"/>
        </w:rPr>
        <w:t xml:space="preserve">柒</w:t>
      </w:r>
      <w:r>
        <w:rPr>
          <w:rFonts w:hint="eastAsia" w:ascii="宋体" w:hAnsi="宋体" w:eastAsia="宋体" w:cs="宋体"/>
          <w:sz w:val="24"/>
          <w:szCs w:val="24"/>
          <w:highlight w:val="none"/>
          <w:lang w:val="zh-CN"/>
        </w:rPr>
        <w:t xml:space="preserve">仟陆佰圆整（￥14576</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lang w:val="zh-CN"/>
        </w:rPr>
        <w:t xml:space="preserve">.00）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三、项目名称</w:t>
      </w:r>
      <w:r>
        <w:rPr>
          <w:rFonts w:hint="eastAsia" w:ascii="宋体" w:hAnsi="宋体" w:eastAsia="宋体" w:cs="宋体"/>
          <w:color w:val="000000"/>
          <w:sz w:val="24"/>
          <w:szCs w:val="24"/>
          <w:highlight w:val="none"/>
          <w:u w:val="none"/>
          <w:lang w:eastAsia="zh-CN"/>
        </w:rPr>
        <w:t xml:space="preserve">：</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eastAsia="宋体" w:cs="宋体"/>
          <w:color w:val="000000"/>
          <w:sz w:val="24"/>
          <w:szCs w:val="24"/>
          <w:highlight w:val="none"/>
          <w:u w:val="none"/>
          <w:lang w:eastAsia="zh-CN"/>
        </w:rPr>
        <w:t xml:space="preserve">苏州市公安局2026年度经济犯罪案件专业辅助服务</w:t>
      </w:r>
      <w:r>
        <w:rPr>
          <w:rFonts w:hint="eastAsia" w:ascii="宋体" w:hAnsi="宋体" w:eastAsia="宋体" w:cs="宋体"/>
          <w:color w:val="000000"/>
          <w:sz w:val="24"/>
          <w:szCs w:val="24"/>
          <w:highlight w:val="none"/>
        </w:rPr>
      </w:r>
      <w:r/>
    </w:p>
    <w:p>
      <w:pPr>
        <w:pStyle w:val="972"/>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四、服务期限：</w:t>
      </w:r>
      <w:r>
        <w:rPr>
          <w:rFonts w:hint="eastAsia" w:hAnsi="宋体" w:cs="宋体"/>
          <w:sz w:val="24"/>
          <w:szCs w:val="24"/>
          <w:highlight w:val="none"/>
          <w:lang w:val="en-US" w:eastAsia="zh-CN"/>
        </w:rPr>
        <w:t xml:space="preserve">自</w:t>
      </w:r>
      <w:r>
        <w:rPr>
          <w:rFonts w:hint="eastAsia" w:hAnsi="宋体" w:cs="宋体"/>
          <w:color w:val="000000"/>
          <w:sz w:val="24"/>
          <w:szCs w:val="24"/>
          <w:highlight w:val="none"/>
          <w:lang w:val="en-US" w:eastAsia="zh-CN"/>
        </w:rPr>
        <w:t xml:space="preserve">合同签订之日起</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实际服务时间以</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通知为准。</w:t>
      </w:r>
      <w:r>
        <w:rPr>
          <w:rFonts w:hAnsi="宋体" w:cs="宋体"/>
          <w:color w:val="000000"/>
          <w:sz w:val="24"/>
          <w:szCs w:val="24"/>
          <w:highlight w:val="none"/>
        </w:rPr>
      </w:r>
      <w:r/>
    </w:p>
    <w:p>
      <w:pPr>
        <w:pStyle w:val="972"/>
        <w:jc w:val="left"/>
        <w:spacing w:line="360" w:lineRule="auto"/>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五、服务内容及要求：</w:t>
      </w:r>
      <w:r>
        <w:rPr>
          <w:rFonts w:hint="eastAsia" w:ascii="宋体" w:hAnsi="宋体" w:cs="宋体"/>
          <w:b/>
          <w:color w:val="000000"/>
          <w:sz w:val="24"/>
          <w:szCs w:val="24"/>
          <w:highlight w:val="none"/>
        </w:rPr>
      </w:r>
      <w:r/>
    </w:p>
    <w:p>
      <w:pPr>
        <w:pStyle w:val="972"/>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标段一：司法会计检查服务</w:t>
      </w:r>
      <w:r>
        <w:rPr>
          <w:rFonts w:hint="eastAsia" w:ascii="宋体" w:hAnsi="宋体" w:eastAsia="宋体" w:cs="宋体"/>
          <w:b/>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（一）项目概况 </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1、本项目概述：包括财务账表审计服务和大数据审计服务</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2、本项目需实现的目标：提供审计报告或司法会计检查报告。</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3、工费限价</w:t>
      </w:r>
      <w:r>
        <w:rPr>
          <w:rFonts w:hint="eastAsia" w:ascii="宋体" w:hAnsi="宋体" w:eastAsia="宋体" w:cs="宋体"/>
          <w:color w:val="000000"/>
          <w:sz w:val="24"/>
          <w:szCs w:val="24"/>
          <w:highlight w:val="none"/>
        </w:rPr>
      </w:r>
      <w:r/>
    </w:p>
    <w:tbl>
      <w:tblPr>
        <w:tblW w:w="85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1776"/>
        <w:gridCol w:w="2899"/>
        <w:gridCol w:w="2899"/>
      </w:tblGrid>
      <w:tr>
        <w:trPr>
          <w:trHeight w:val="322"/>
        </w:trPr>
        <w:tc>
          <w:tcPr>
            <w:tcW w:w="1017"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776"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人员类别</w:t>
            </w:r>
            <w:r>
              <w:rPr>
                <w:rFonts w:hint="eastAsia" w:ascii="宋体" w:hAnsi="宋体" w:eastAsia="宋体" w:cs="宋体"/>
                <w:b/>
                <w:color w:val="000000"/>
                <w:sz w:val="24"/>
                <w:szCs w:val="24"/>
                <w:highlight w:val="none"/>
              </w:rPr>
            </w:r>
            <w:r/>
          </w:p>
        </w:tc>
        <w:tc>
          <w:tcPr>
            <w:tcW w:w="2899" w:type="dxa"/>
            <w:vAlign w:val="center"/>
            <w:textDirection w:val="lrTb"/>
            <w:noWrap/>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工费限价（元/人*天）</w:t>
            </w:r>
            <w:r>
              <w:rPr>
                <w:rFonts w:hint="eastAsia" w:ascii="宋体" w:hAnsi="宋体" w:eastAsia="宋体" w:cs="宋体"/>
                <w:b/>
                <w:color w:val="000000"/>
                <w:sz w:val="24"/>
                <w:szCs w:val="24"/>
                <w:highlight w:val="none"/>
              </w:rPr>
            </w:r>
            <w:r/>
          </w:p>
        </w:tc>
        <w:tc>
          <w:tcPr>
            <w:tcW w:w="2899" w:type="dxa"/>
            <w:vAlign w:val="center"/>
            <w:textDirection w:val="lrTb"/>
            <w:noWrap w:val="false"/>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数量(人*天)</w:t>
            </w:r>
            <w:r>
              <w:rPr>
                <w:rFonts w:hint="eastAsia" w:ascii="宋体" w:hAnsi="宋体" w:eastAsia="宋体" w:cs="宋体"/>
                <w:b/>
                <w:color w:val="000000"/>
                <w:sz w:val="24"/>
                <w:szCs w:val="24"/>
                <w:highlight w:val="none"/>
              </w:rPr>
            </w:r>
            <w:r/>
          </w:p>
        </w:tc>
      </w:tr>
      <w:tr>
        <w:trPr>
          <w:trHeight w:val="322"/>
        </w:trPr>
        <w:tc>
          <w:tcPr>
            <w:tcW w:w="1017"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76"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注册会计师</w:t>
            </w:r>
            <w:r>
              <w:rPr>
                <w:rFonts w:hint="eastAsia" w:ascii="宋体" w:hAnsi="宋体" w:eastAsia="宋体" w:cs="宋体"/>
                <w:color w:val="000000"/>
                <w:sz w:val="24"/>
                <w:szCs w:val="24"/>
                <w:highlight w:val="none"/>
              </w:rPr>
            </w:r>
            <w:r/>
          </w:p>
        </w:tc>
        <w:tc>
          <w:tcPr>
            <w:tcW w:w="2899" w:type="dxa"/>
            <w:vAlign w:val="center"/>
            <w:textDirection w:val="lrTb"/>
            <w:noWrap/>
          </w:tcPr>
          <w:p>
            <w:pPr>
              <w:pStyle w:val="972"/>
              <w:jc w:val="center"/>
              <w:spacing w:line="360" w:lineRule="auto"/>
              <w:rPr>
                <w:rFonts w:hint="eastAsia" w:ascii="宋体" w:hAnsi="宋体" w:eastAsia="宋体" w:cs="宋体"/>
                <w:color w:val="000000"/>
                <w:sz w:val="24"/>
                <w:szCs w:val="24"/>
                <w:highlight w:val="none"/>
                <w:lang w:val="en-US" w:eastAsia="zh-CN" w:bidi="ar-SA"/>
              </w:rPr>
            </w:pPr>
            <w:r>
              <w:rPr>
                <w:rFonts w:hAnsi="宋体" w:eastAsia="宋体" w:cs="宋体"/>
                <w:color w:val="000000"/>
                <w:sz w:val="24"/>
                <w:szCs w:val="24"/>
                <w:highlight w:val="none"/>
                <w:lang w:val="en-US" w:eastAsia="zh-CN"/>
              </w:rPr>
              <w:t xml:space="preserve">832元/人*天</w:t>
            </w:r>
            <w:r>
              <w:rPr>
                <w:rFonts w:hint="eastAsia" w:ascii="宋体" w:hAnsi="宋体" w:eastAsia="宋体" w:cs="宋体"/>
                <w:color w:val="000000"/>
                <w:sz w:val="24"/>
                <w:szCs w:val="24"/>
                <w:highlight w:val="none"/>
                <w:lang w:val="en-US" w:eastAsia="zh-CN" w:bidi="ar-SA"/>
              </w:rPr>
            </w:r>
            <w:r/>
          </w:p>
        </w:tc>
        <w:tc>
          <w:tcPr>
            <w:tcW w:w="2899" w:type="dxa"/>
            <w:vAlign w:val="center"/>
            <w:textDirection w:val="lrTb"/>
            <w:noWrap w:val="false"/>
          </w:tcPr>
          <w:p>
            <w:pPr>
              <w:pStyle w:val="972"/>
              <w:jc w:val="center"/>
              <w:rPr>
                <w:rFonts w:hint="eastAsia" w:ascii="宋体" w:hAnsi="宋体" w:eastAsia="宋体" w:cs="宋体"/>
                <w:color w:val="000000"/>
                <w:sz w:val="24"/>
                <w:szCs w:val="24"/>
                <w:highlight w:val="none"/>
              </w:rPr>
            </w:pPr>
            <w:r>
              <w:rPr>
                <w:rFonts w:hint="eastAsia"/>
                <w:color w:val="000000"/>
                <w:sz w:val="24"/>
                <w:szCs w:val="24"/>
                <w:highlight w:val="none"/>
                <w:vertAlign w:val="baseline"/>
                <w:lang w:val="en-US" w:eastAsia="zh-CN"/>
              </w:rPr>
              <w:t xml:space="preserve">370</w:t>
            </w:r>
            <w:r>
              <w:rPr>
                <w:rFonts w:hint="eastAsia" w:ascii="宋体" w:hAnsi="宋体" w:eastAsia="宋体" w:cs="宋体"/>
                <w:color w:val="000000"/>
                <w:sz w:val="24"/>
                <w:szCs w:val="24"/>
                <w:highlight w:val="none"/>
              </w:rPr>
            </w:r>
            <w:r/>
          </w:p>
        </w:tc>
      </w:tr>
      <w:tr>
        <w:trPr>
          <w:trHeight w:val="322"/>
        </w:trPr>
        <w:tc>
          <w:tcPr>
            <w:tcW w:w="1017"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76"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助理人员</w:t>
            </w:r>
            <w:r>
              <w:rPr>
                <w:rFonts w:hint="eastAsia" w:ascii="宋体" w:hAnsi="宋体" w:eastAsia="宋体" w:cs="宋体"/>
                <w:color w:val="000000"/>
                <w:sz w:val="24"/>
                <w:szCs w:val="24"/>
                <w:highlight w:val="none"/>
              </w:rPr>
            </w:r>
            <w:r/>
          </w:p>
        </w:tc>
        <w:tc>
          <w:tcPr>
            <w:tcW w:w="2899" w:type="dxa"/>
            <w:vAlign w:val="center"/>
            <w:textDirection w:val="lrTb"/>
            <w:noWrap/>
          </w:tcPr>
          <w:p>
            <w:pPr>
              <w:pStyle w:val="972"/>
              <w:jc w:val="center"/>
              <w:spacing w:line="360" w:lineRule="auto"/>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rPr>
              <w:t xml:space="preserve">450元/人*天</w:t>
            </w:r>
            <w:r>
              <w:rPr>
                <w:rFonts w:hint="eastAsia" w:ascii="宋体" w:hAnsi="宋体" w:eastAsia="宋体" w:cs="宋体"/>
                <w:color w:val="000000"/>
                <w:sz w:val="24"/>
                <w:szCs w:val="24"/>
                <w:highlight w:val="none"/>
                <w:lang w:val="en-US" w:eastAsia="zh-CN" w:bidi="ar-SA"/>
              </w:rPr>
            </w:r>
            <w:r/>
          </w:p>
        </w:tc>
        <w:tc>
          <w:tcPr>
            <w:tcW w:w="2899" w:type="dxa"/>
            <w:vAlign w:val="center"/>
            <w:textDirection w:val="lrTb"/>
            <w:noWrap w:val="false"/>
          </w:tcPr>
          <w:p>
            <w:pPr>
              <w:pStyle w:val="972"/>
              <w:jc w:val="center"/>
              <w:rPr>
                <w:rFonts w:hint="eastAsia" w:ascii="宋体" w:hAnsi="宋体" w:eastAsia="宋体" w:cs="宋体"/>
                <w:color w:val="000000"/>
                <w:sz w:val="24"/>
                <w:szCs w:val="24"/>
                <w:highlight w:val="none"/>
              </w:rPr>
            </w:pPr>
            <w:r>
              <w:rPr>
                <w:rFonts w:hint="eastAsia"/>
                <w:color w:val="000000"/>
                <w:sz w:val="24"/>
                <w:szCs w:val="24"/>
                <w:highlight w:val="none"/>
                <w:vertAlign w:val="baseline"/>
                <w:lang w:val="en-US" w:eastAsia="zh-CN"/>
              </w:rPr>
              <w:t xml:space="preserve">1115</w:t>
            </w:r>
            <w:r>
              <w:rPr>
                <w:rFonts w:hint="eastAsia" w:ascii="宋体" w:hAnsi="宋体" w:eastAsia="宋体" w:cs="宋体"/>
                <w:color w:val="000000"/>
                <w:sz w:val="24"/>
                <w:szCs w:val="24"/>
                <w:highlight w:val="none"/>
              </w:rPr>
            </w:r>
            <w:r/>
          </w:p>
        </w:tc>
      </w:tr>
    </w:tbl>
    <w:p>
      <w:pPr>
        <w:pStyle w:val="9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注：以上数量为预估数量，最终数量以</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实际采购为准</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eastAsia="zh-CN"/>
        </w:rPr>
        <w:t xml:space="preserve">但不超过该数量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（二）服务内容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包括以会计凭证、账册、报表和对以数字代币、数据库等电子记账方式的涉案企业、人员开展的审计检查服务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（三）服务要求及标准</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1、对数字代币等加密货币数据溯源及相应平台资金审计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2、针对本项目的责任划定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3、项目组人员配备及岗位职责方案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4、针对本项目的审计工作后续与检察院和法院对接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5、项目考核方法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6、投标单位应具备完善的组织机构、工作流程、财务管理制度、业务档案管理制度等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7、提出总体审计思路、目标及任务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8、审计的质量控制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9、实施时间节点、工作任务进度计划安排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10、数据资料保密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（四）考核标准</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按照约定完成指定工作，并经</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验收合格，同时出具工作任务明细清单和验收报告。</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2、按项目对</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每次服务进行考核打分，①当90分≤考评结果，实际付款金额=应付金额*100%；当80分≤考评结果&lt;90分，实际付款金额=应付金额*90%（考核结果系数）；当70分≤考评结果&lt;80分，实际付款金额=应付金额*80%（考核结果系数）；当60分≤考评结果&lt;70分，实际付款金额=应付金额*70%（考核结果系数）；⑤当考评结果&lt;60分，</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有权拒绝付款。</w:t>
      </w:r>
      <w:r>
        <w:rPr>
          <w:rFonts w:hint="eastAsia" w:ascii="宋体" w:hAnsi="宋体" w:eastAsia="宋体" w:cs="宋体"/>
          <w:color w:val="000000"/>
          <w:sz w:val="24"/>
          <w:szCs w:val="24"/>
          <w:highlight w:val="none"/>
        </w:rPr>
      </w:r>
      <w:r/>
    </w:p>
    <w:tbl>
      <w:tblPr>
        <w:tblStyle w:val="1006"/>
        <w:tblW w:w="10235" w:type="dxa"/>
        <w:tblInd w:w="-8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8619"/>
        <w:gridCol w:w="796"/>
      </w:tblGrid>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sz w:val="24"/>
                <w:szCs w:val="24"/>
              </w:rPr>
              <w:t xml:space="preserve">考核项</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sz w:val="24"/>
                <w:szCs w:val="24"/>
              </w:rPr>
              <w:t xml:space="preserve">分值</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人员配置与到岗：按</w:t>
            </w:r>
            <w:r>
              <w:rPr>
                <w:rFonts w:hint="eastAsia" w:ascii="宋体" w:hAnsi="宋体" w:eastAsia="宋体" w:cs="宋体"/>
                <w:b w:val="0"/>
                <w:sz w:val="24"/>
                <w:szCs w:val="24"/>
                <w:lang w:eastAsia="zh-CN"/>
              </w:rPr>
              <w:t xml:space="preserve">采购方</w:t>
            </w:r>
            <w:r>
              <w:rPr>
                <w:rFonts w:hint="eastAsia" w:ascii="宋体" w:hAnsi="宋体" w:eastAsia="宋体" w:cs="宋体"/>
                <w:b w:val="0"/>
                <w:sz w:val="24"/>
                <w:szCs w:val="24"/>
              </w:rPr>
              <w:t xml:space="preserve">要求指派具备司法会计检查、财务数据分析、账证核验能力的人员，名单、分工、联系方式报</w:t>
            </w:r>
            <w:r>
              <w:rPr>
                <w:rFonts w:hint="eastAsia" w:ascii="宋体" w:hAnsi="宋体" w:eastAsia="宋体" w:cs="宋体"/>
                <w:b w:val="0"/>
                <w:sz w:val="24"/>
                <w:szCs w:val="24"/>
                <w:lang w:eastAsia="zh-CN"/>
              </w:rPr>
              <w:t xml:space="preserve">采购方</w:t>
            </w:r>
            <w:r>
              <w:rPr>
                <w:rFonts w:hint="eastAsia" w:ascii="宋体" w:hAnsi="宋体" w:eastAsia="宋体" w:cs="宋体"/>
                <w:b w:val="0"/>
                <w:sz w:val="24"/>
                <w:szCs w:val="24"/>
              </w:rPr>
              <w:t xml:space="preserve">确认；资质、数量、到岗时间或擅自换人不符合要求的，每项每次扣2-5分。</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15分</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响应与配合：提供7*24小时响应，接到任务、补充材料、现场协助或紧急支持要求后，按约定时间反馈并到场或远程支持；响应延迟、联系不畅、未按要求配合的，每次扣3-5分。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15分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资料接收与底稿：规范接收、登记会计凭证、账簿、报表、银行流水、合同票据等资料，形成资料清单、流转记录和检查底稿；登记不全、底稿不规范或交接记录缺失的，每项每次扣2-5分。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15分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检查质量：按</w:t>
            </w:r>
            <w:r>
              <w:rPr>
                <w:rFonts w:hint="eastAsia" w:ascii="宋体" w:hAnsi="宋体" w:eastAsia="宋体" w:cs="宋体"/>
                <w:b w:val="0"/>
                <w:sz w:val="24"/>
                <w:szCs w:val="24"/>
                <w:lang w:eastAsia="zh-CN"/>
              </w:rPr>
              <w:t xml:space="preserve">采购方</w:t>
            </w:r>
            <w:r>
              <w:rPr>
                <w:rFonts w:hint="eastAsia" w:ascii="宋体" w:hAnsi="宋体" w:eastAsia="宋体" w:cs="宋体"/>
                <w:b w:val="0"/>
                <w:sz w:val="24"/>
                <w:szCs w:val="24"/>
              </w:rPr>
              <w:t xml:space="preserve">指定事项开展账证核对、资金流向梳理、往来款项核查、涉案金额测算等工作，过程完整、依据充分、可复核；漏查、误算、逻辑矛盾或依据不足的，每次扣3-5分，重大影响可扣10分以上直至本项不得分。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20分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成果规范：按要求提交检查报告、资金流向表、金额测算表、疑点清单、底稿索引及附件，做到结构清晰、数据一致、结论明确；材料缺失、格式不规范或数据前后不一致的，每项每次扣2-5分。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hint="eastAsia" w:ascii="宋体" w:hAnsi="宋体" w:eastAsia="宋体" w:cs="宋体"/>
                <w:b w:val="0"/>
                <w:sz w:val="24"/>
                <w:szCs w:val="24"/>
              </w:rPr>
              <w:t xml:space="preserve">10分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进度闭环：按任务清单和时间节点推进，阶段进展及时反馈，完成后提交工作任务明细清单和验收材料；无正当理由延期、遗漏任务或未闭环的，每项每次扣2-5分。</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10分</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沟通整改：主动对接需求变化、资料缺口和检查难点，对</w:t>
            </w:r>
            <w:r>
              <w:rPr>
                <w:rFonts w:hint="eastAsia" w:ascii="宋体" w:hAnsi="宋体" w:eastAsia="宋体" w:cs="宋体"/>
                <w:b w:val="0"/>
                <w:sz w:val="24"/>
                <w:szCs w:val="24"/>
                <w:lang w:eastAsia="zh-CN"/>
              </w:rPr>
              <w:t xml:space="preserve">采购方</w:t>
            </w:r>
            <w:r>
              <w:rPr>
                <w:rFonts w:hint="eastAsia" w:ascii="宋体" w:hAnsi="宋体" w:eastAsia="宋体" w:cs="宋体"/>
                <w:b w:val="0"/>
                <w:sz w:val="24"/>
                <w:szCs w:val="24"/>
              </w:rPr>
              <w:t xml:space="preserve">问题、投诉或整改意见及时说明并完成整改；反馈不及时、整改不到位或同类问题重复出现的，每次扣3-5分。</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10分</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安全保密与满意度：遵守公安机关纪律、信息安全、保密、资料介质及现场管理要求，服务态度专业、服从安排；一般违规、消极配合或综合评价不满意的，酌情扣1-5分；严重泄密的，本项不得分并追责。</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b w:val="0"/>
                <w:sz w:val="24"/>
                <w:szCs w:val="24"/>
              </w:rPr>
              <w:t xml:space="preserve">5分</w:t>
            </w:r>
            <w:r>
              <w:rPr>
                <w:rFonts w:hint="eastAsia" w:ascii="宋体" w:hAnsi="宋体" w:eastAsia="宋体" w:cs="宋体"/>
                <w:sz w:val="24"/>
                <w:szCs w:val="24"/>
                <w:vertAlign w:val="baseline"/>
                <w:lang w:val="en-US" w:eastAsia="zh-CN"/>
              </w:rPr>
            </w:r>
            <w:r/>
          </w:p>
        </w:tc>
      </w:tr>
    </w:tbl>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（五）验收标准</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应按照标书的有关规定提供合格服务。</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2、根据采购文件的有关规定及技术要求执行。</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交付验收时应事先采用书面、电传等方式通告</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收到审计报告后七日内应组织验收。</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4、经验收合格的，双方应签署《采购合同履行验收报告》，</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将验收单上交苏州市公安局财务部门，连同发票一起入账，作为</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执行完毕政府采购的凭证。验收不合格的，</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应书面通知</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应根据</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要求限期修改、完善，直至再次验收合格为止。</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拒不修改的或经修改完善三次仍不合格的，视为</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违约，</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应向</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支付本合同总金额5%的违约金，违约金不足以弥补损失的，</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有权要求</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补足。</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1、本项目需要不少于3名注册会计师</w:t>
      </w:r>
      <w:r>
        <w:rPr>
          <w:rFonts w:hint="eastAsia" w:ascii="宋体" w:hAnsi="宋体" w:eastAsia="宋体" w:cs="宋体"/>
          <w:b/>
          <w:color w:val="000000"/>
          <w:sz w:val="24"/>
          <w:szCs w:val="24"/>
          <w:highlight w:val="none"/>
        </w:rPr>
        <w:t xml:space="preserve">(投标单位应提供注册会计师证扫描件并加盖投标人公章，否则视为非实质性响应。)</w:t>
      </w:r>
      <w:r>
        <w:rPr>
          <w:rFonts w:hint="eastAsia" w:ascii="宋体" w:hAnsi="宋体" w:eastAsia="宋体" w:cs="宋体"/>
          <w:color w:val="000000"/>
          <w:sz w:val="24"/>
          <w:szCs w:val="24"/>
          <w:highlight w:val="none"/>
        </w:rPr>
        <w:t xml:space="preserve">，不少于5名助理会计师提供服务（助理会计需具备初级及以上职称）</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上述两类人员需具备一定执业经验。</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常规指派工作</w:t>
      </w:r>
      <w:r>
        <w:rPr>
          <w:rFonts w:hint="eastAsia" w:hAnsi="宋体" w:cs="宋体"/>
          <w:color w:val="000000"/>
          <w:sz w:val="24"/>
          <w:szCs w:val="24"/>
          <w:highlight w:val="none"/>
          <w:lang w:val="zh-CN"/>
        </w:rPr>
        <w:t xml:space="preserve">投标单位</w:t>
      </w:r>
      <w:r>
        <w:rPr>
          <w:rFonts w:hint="eastAsia" w:ascii="宋体" w:hAnsi="宋体" w:eastAsia="宋体" w:cs="宋体"/>
          <w:color w:val="000000"/>
          <w:sz w:val="24"/>
          <w:szCs w:val="24"/>
          <w:highlight w:val="none"/>
          <w:lang w:val="zh-CN"/>
        </w:rPr>
        <w:t xml:space="preserve">须在0.5小时内响应，4小时内到达指定工作地点开展工作，如遇需要应对具体案件的突发性、紧迫性，</w:t>
      </w:r>
      <w:r>
        <w:rPr>
          <w:rFonts w:hint="eastAsia" w:hAnsi="宋体" w:cs="宋体"/>
          <w:color w:val="000000"/>
          <w:sz w:val="24"/>
          <w:szCs w:val="24"/>
          <w:highlight w:val="none"/>
          <w:lang w:val="zh-CN"/>
        </w:rPr>
        <w:t xml:space="preserve">投标单位</w:t>
      </w:r>
      <w:r>
        <w:rPr>
          <w:rFonts w:hint="eastAsia" w:ascii="宋体" w:hAnsi="宋体" w:eastAsia="宋体" w:cs="宋体"/>
          <w:color w:val="000000"/>
          <w:sz w:val="24"/>
          <w:szCs w:val="24"/>
          <w:highlight w:val="none"/>
          <w:lang w:val="zh-CN"/>
        </w:rPr>
        <w:t xml:space="preserve">应在审计工作中第一时间配合</w:t>
      </w:r>
      <w:r>
        <w:rPr>
          <w:rFonts w:hint="eastAsia" w:hAnsi="宋体" w:cs="宋体"/>
          <w:color w:val="000000"/>
          <w:sz w:val="24"/>
          <w:szCs w:val="24"/>
          <w:highlight w:val="none"/>
          <w:lang w:val="zh-CN"/>
        </w:rPr>
        <w:t xml:space="preserve">采购方</w:t>
      </w:r>
      <w:r>
        <w:rPr>
          <w:rFonts w:hint="eastAsia" w:ascii="宋体" w:hAnsi="宋体" w:eastAsia="宋体" w:cs="宋体"/>
          <w:color w:val="000000"/>
          <w:sz w:val="24"/>
          <w:szCs w:val="24"/>
          <w:highlight w:val="none"/>
          <w:lang w:val="zh-CN"/>
        </w:rPr>
        <w:t xml:space="preserve">及相关部门，并在</w:t>
      </w:r>
      <w:r>
        <w:rPr>
          <w:rFonts w:hint="eastAsia" w:hAnsi="宋体" w:cs="宋体"/>
          <w:color w:val="000000"/>
          <w:sz w:val="24"/>
          <w:szCs w:val="24"/>
          <w:highlight w:val="none"/>
          <w:lang w:val="zh-CN"/>
        </w:rPr>
        <w:t xml:space="preserve">采购方</w:t>
      </w:r>
      <w:r>
        <w:rPr>
          <w:rFonts w:hint="eastAsia" w:ascii="宋体" w:hAnsi="宋体" w:eastAsia="宋体" w:cs="宋体"/>
          <w:color w:val="000000"/>
          <w:sz w:val="24"/>
          <w:szCs w:val="24"/>
          <w:highlight w:val="none"/>
          <w:lang w:val="zh-CN"/>
        </w:rPr>
        <w:t xml:space="preserve">发出通知后0.5小时内响应，2小时内到达现场（</w:t>
      </w:r>
      <w:r>
        <w:rPr>
          <w:rFonts w:hint="eastAsia" w:hAnsi="宋体" w:cs="宋体"/>
          <w:color w:val="000000"/>
          <w:sz w:val="24"/>
          <w:szCs w:val="24"/>
          <w:highlight w:val="none"/>
          <w:lang w:val="zh-CN"/>
        </w:rPr>
        <w:t xml:space="preserve">采购方</w:t>
      </w:r>
      <w:r>
        <w:rPr>
          <w:rFonts w:hint="eastAsia" w:ascii="宋体" w:hAnsi="宋体" w:eastAsia="宋体" w:cs="宋体"/>
          <w:color w:val="000000"/>
          <w:sz w:val="24"/>
          <w:szCs w:val="24"/>
          <w:highlight w:val="none"/>
          <w:lang w:val="zh-CN"/>
        </w:rPr>
        <w:t xml:space="preserve">指定地点）。</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w:t>
      </w:r>
      <w:r>
        <w:rPr>
          <w:rFonts w:hint="eastAsia" w:hAnsi="宋体" w:cs="宋体"/>
          <w:b/>
          <w:color w:val="000000"/>
          <w:sz w:val="24"/>
          <w:szCs w:val="24"/>
          <w:highlight w:val="none"/>
          <w:lang w:eastAsia="zh-CN"/>
        </w:rPr>
        <w:t xml:space="preserve">投标单位</w:t>
      </w:r>
      <w:r>
        <w:rPr>
          <w:rFonts w:hint="eastAsia" w:ascii="宋体" w:hAnsi="宋体" w:eastAsia="宋体" w:cs="宋体"/>
          <w:b/>
          <w:color w:val="000000"/>
          <w:sz w:val="24"/>
          <w:szCs w:val="24"/>
          <w:highlight w:val="none"/>
        </w:rPr>
        <w:t xml:space="preserve">承诺能按照采购</w:t>
      </w:r>
      <w:r>
        <w:rPr>
          <w:rFonts w:hint="eastAsia" w:hAnsi="宋体" w:cs="宋体"/>
          <w:b/>
          <w:color w:val="000000"/>
          <w:sz w:val="24"/>
          <w:szCs w:val="24"/>
          <w:highlight w:val="none"/>
          <w:lang w:val="en-US" w:eastAsia="zh-CN"/>
        </w:rPr>
        <w:t xml:space="preserve">方</w:t>
      </w:r>
      <w:r>
        <w:rPr>
          <w:rFonts w:hint="eastAsia" w:ascii="宋体" w:hAnsi="宋体" w:eastAsia="宋体" w:cs="宋体"/>
          <w:b/>
          <w:color w:val="000000"/>
          <w:sz w:val="24"/>
          <w:szCs w:val="24"/>
          <w:highlight w:val="none"/>
        </w:rPr>
        <w:t xml:space="preserve">要求提供指定地点的服务，否则视为非实质性响应。（投标文件中提供承诺函，格式自拟）</w:t>
      </w:r>
      <w:r>
        <w:rPr>
          <w:rFonts w:hint="eastAsia" w:ascii="宋体" w:hAnsi="宋体" w:eastAsia="宋体" w:cs="宋体"/>
          <w:b/>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4.合同价格与支付</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价格：本项目合同总额为相应标段的投标合计报价。合同单价（含税）为相应标段相应岗位的工费报价，合同期限满或者达合同总额上限后合同结束。上述金额包含服务、人工、保险、差旅费及其它辅助费用、管理、维护、保险、利润、税金、政策性文件规定及合同包含</w:t>
      </w:r>
      <w:r>
        <w:rPr>
          <w:rFonts w:hint="eastAsia" w:ascii="宋体" w:hAnsi="宋体" w:eastAsia="宋体" w:cs="宋体"/>
          <w:color w:val="000000"/>
          <w:sz w:val="24"/>
          <w:szCs w:val="24"/>
          <w:highlight w:val="none"/>
        </w:rPr>
        <w:t xml:space="preserve">的所有风险、责任等各项应有费用。除双方协商约定或本合同另有约定外，采购方不再向中标单位支付其他任何费用。同时，本合同价格不因市场变化因素、苏州市最低工资标准的变动而变动。</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（2）支付方式：</w:t>
      </w:r>
      <w:r>
        <w:rPr>
          <w:rFonts w:hint="eastAsia" w:ascii="宋体" w:hAnsi="宋体" w:eastAsia="宋体" w:cs="宋体"/>
          <w:color w:val="000000"/>
          <w:sz w:val="24"/>
          <w:szCs w:val="24"/>
          <w:highlight w:val="none"/>
        </w:rPr>
      </w:r>
      <w:r/>
    </w:p>
    <w:p>
      <w:pPr>
        <w:pStyle w:val="97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步骤：合同签订生效后，中标单位按采购方指派任务提供服务，采购方对中标单位每次任务的人工数量及工作质态进行验收，验收合格后采购方根据中标单位人员工作量，每季度按实结算。计算方式：各岗位合同单价*派遣人数*工作天数*相应考核结果系数。同时为确保单个项目或案件服务工作开展的延续性、完整性，未完成项目或案件所提供服务的费用纳入下一季度统一结算。</w:t>
      </w:r>
      <w:r>
        <w:rPr>
          <w:rFonts w:hint="eastAsia" w:ascii="宋体" w:hAnsi="宋体" w:eastAsia="宋体" w:cs="宋体"/>
          <w:color w:val="000000"/>
          <w:sz w:val="24"/>
          <w:szCs w:val="24"/>
          <w:highlight w:val="none"/>
        </w:rPr>
      </w:r>
      <w:r/>
    </w:p>
    <w:p>
      <w:pPr>
        <w:pStyle w:val="97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方根据中标单位人员工作量，每季度按实结算。中标单位应在下一季度的第一个月的10号前向采购方提交上一季度费用清单，最后一期费用经最终验收后，经采购方确认无误后，由中标单位按照确认的金额开具合法有效且符合采购方要求的发票，采购方应在收到发票后的【30】日内一次性向中标单位支付费用。中标单位未按约开具发票的，采购方有权迟延付款且不承担逾期付款的违约责任。</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标段二：电子数据检查服务</w:t>
      </w:r>
      <w:r>
        <w:rPr>
          <w:rFonts w:hint="eastAsia" w:ascii="宋体" w:hAnsi="宋体" w:eastAsia="宋体" w:cs="宋体"/>
          <w:b/>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（一）项目概况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本项目概述：对</w:t>
      </w:r>
      <w:r>
        <w:rPr>
          <w:rFonts w:hint="eastAsia" w:ascii="宋体" w:hAnsi="宋体" w:eastAsia="宋体" w:cs="宋体"/>
          <w:color w:val="000000"/>
          <w:sz w:val="24"/>
          <w:szCs w:val="24"/>
          <w:highlight w:val="none"/>
          <w:lang w:val="en-US" w:eastAsia="zh-CN"/>
        </w:rPr>
        <w:t xml:space="preserve">业务</w:t>
      </w:r>
      <w:r>
        <w:rPr>
          <w:rFonts w:hint="eastAsia" w:ascii="宋体" w:hAnsi="宋体" w:eastAsia="宋体" w:cs="宋体"/>
          <w:color w:val="000000"/>
          <w:sz w:val="24"/>
          <w:szCs w:val="24"/>
          <w:highlight w:val="none"/>
        </w:rPr>
        <w:t xml:space="preserve">数据进行</w:t>
      </w:r>
      <w:r>
        <w:rPr>
          <w:rFonts w:hint="eastAsia" w:ascii="宋体" w:hAnsi="宋体" w:eastAsia="宋体" w:cs="宋体"/>
          <w:color w:val="000000"/>
          <w:sz w:val="24"/>
          <w:szCs w:val="24"/>
          <w:highlight w:val="none"/>
          <w:lang w:val="en-US" w:eastAsia="zh-CN"/>
        </w:rPr>
        <w:t xml:space="preserve">数据处理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2.本项目需实现的目标:对涉案数据进行采集、清洗、整合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3.工费限价：</w:t>
      </w:r>
      <w:r>
        <w:rPr>
          <w:rFonts w:hint="eastAsia" w:ascii="宋体" w:hAnsi="宋体" w:eastAsia="宋体" w:cs="宋体"/>
          <w:color w:val="000000"/>
          <w:sz w:val="24"/>
          <w:szCs w:val="24"/>
          <w:highlight w:val="none"/>
        </w:rPr>
      </w:r>
      <w:r/>
    </w:p>
    <w:tbl>
      <w:tblPr>
        <w:tblW w:w="91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58"/>
        <w:gridCol w:w="3418"/>
        <w:gridCol w:w="3418"/>
      </w:tblGrid>
      <w:tr>
        <w:trPr>
          <w:trHeight w:val="336"/>
        </w:trPr>
        <w:tc>
          <w:tcPr>
            <w:tcW w:w="835"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58"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人员类别</w:t>
            </w:r>
            <w:r>
              <w:rPr>
                <w:rFonts w:hint="eastAsia" w:ascii="宋体" w:hAnsi="宋体" w:eastAsia="宋体" w:cs="宋体"/>
                <w:color w:val="000000"/>
                <w:sz w:val="24"/>
                <w:szCs w:val="24"/>
                <w:highlight w:val="none"/>
              </w:rPr>
            </w:r>
            <w:r/>
          </w:p>
        </w:tc>
        <w:tc>
          <w:tcPr>
            <w:tcW w:w="3418"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工费限价（元/人*天）</w:t>
            </w:r>
            <w:r>
              <w:rPr>
                <w:rFonts w:hint="eastAsia" w:ascii="宋体" w:hAnsi="宋体" w:eastAsia="宋体" w:cs="宋体"/>
                <w:color w:val="000000"/>
                <w:sz w:val="24"/>
                <w:szCs w:val="24"/>
                <w:highlight w:val="none"/>
              </w:rPr>
            </w:r>
            <w:r/>
          </w:p>
        </w:tc>
        <w:tc>
          <w:tcPr>
            <w:tcW w:w="3418" w:type="dxa"/>
            <w:vAlign w:val="center"/>
            <w:textDirection w:val="lrTb"/>
            <w:noWrap w:val="false"/>
          </w:tcPr>
          <w:p>
            <w:pPr>
              <w:pStyle w:val="97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数量(人*天)</w:t>
            </w:r>
            <w:r>
              <w:rPr>
                <w:rFonts w:hint="eastAsia" w:ascii="宋体" w:hAnsi="宋体" w:eastAsia="宋体" w:cs="宋体"/>
                <w:b/>
                <w:color w:val="000000"/>
                <w:sz w:val="24"/>
                <w:szCs w:val="24"/>
                <w:highlight w:val="none"/>
              </w:rPr>
            </w:r>
            <w:r/>
          </w:p>
        </w:tc>
      </w:tr>
      <w:tr>
        <w:trPr>
          <w:trHeight w:val="336"/>
        </w:trPr>
        <w:tc>
          <w:tcPr>
            <w:tcW w:w="835"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58"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技术人员</w:t>
            </w:r>
            <w:r>
              <w:rPr>
                <w:rFonts w:hint="eastAsia" w:ascii="宋体" w:hAnsi="宋体" w:eastAsia="宋体" w:cs="宋体"/>
                <w:color w:val="000000"/>
                <w:sz w:val="24"/>
                <w:szCs w:val="24"/>
                <w:highlight w:val="none"/>
              </w:rPr>
            </w:r>
            <w:r/>
          </w:p>
        </w:tc>
        <w:tc>
          <w:tcPr>
            <w:tcW w:w="3418" w:type="dxa"/>
            <w:vAlign w:val="center"/>
            <w:textDirection w:val="lrTb"/>
            <w:noWrap/>
          </w:tcPr>
          <w:p>
            <w:pPr>
              <w:pStyle w:val="972"/>
              <w:jc w:val="center"/>
              <w:spacing w:line="400" w:lineRule="exact"/>
              <w:rPr>
                <w:rFonts w:hint="eastAsia" w:ascii="宋体" w:hAnsi="宋体" w:eastAsia="宋体" w:cs="宋体"/>
                <w:color w:val="000000"/>
                <w:sz w:val="24"/>
                <w:szCs w:val="24"/>
                <w:highlight w:val="none"/>
              </w:rPr>
            </w:pPr>
            <w:r>
              <w:rPr>
                <w:rFonts w:hint="eastAsia" w:hAnsi="宋体" w:cs="宋体"/>
                <w:color w:val="000000"/>
                <w:sz w:val="24"/>
                <w:szCs w:val="24"/>
                <w:highlight w:val="none"/>
              </w:rPr>
              <w:t xml:space="preserve">800元/人*天</w:t>
            </w:r>
            <w:r>
              <w:rPr>
                <w:rFonts w:hint="eastAsia" w:ascii="宋体" w:hAnsi="宋体" w:eastAsia="宋体" w:cs="宋体"/>
                <w:color w:val="000000"/>
                <w:sz w:val="24"/>
                <w:szCs w:val="24"/>
                <w:highlight w:val="none"/>
              </w:rPr>
            </w:r>
            <w:r/>
          </w:p>
        </w:tc>
        <w:tc>
          <w:tcPr>
            <w:tcW w:w="3418" w:type="dxa"/>
            <w:vAlign w:val="center"/>
            <w:textDirection w:val="lrTb"/>
            <w:noWrap w:val="false"/>
          </w:tcPr>
          <w:p>
            <w:pPr>
              <w:pStyle w:val="9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w:t>
            </w:r>
            <w:r>
              <w:rPr>
                <w:rFonts w:hint="eastAsia"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r>
    </w:tbl>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注：以上数量为预估数量，最终数量以</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实际采购为准</w:t>
      </w:r>
      <w:r>
        <w:rPr>
          <w:rFonts w:hint="eastAsia" w:hAnsi="宋体" w:cs="宋体"/>
          <w:color w:val="000000"/>
          <w:sz w:val="24"/>
          <w:szCs w:val="24"/>
          <w:highlight w:val="none"/>
          <w:lang w:eastAsia="zh-CN"/>
        </w:rPr>
        <w:t xml:space="preserve">，但不超过该数量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（二）服务内容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数据资源梳理 数据采集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数据清洗整合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（三）服务要求及标准</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1、涉案电子数据提取、恢复、分析、数据挖掘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2、主动探索服务能力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3、互联网开源数据获取能力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4、专项工作服务能力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5、系统运行维护能力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6、提供相关售后服务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7、项目管理与大数据服务运营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（四）考核标准</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按照约定完成指定工作，出具任务工作完成清单交由</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确认验收合格。</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2、按项目对</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每次服务进行考核打分，①当90分≤考评结果，实际付款金额=应付金额*100%；当80分≤考评结果&lt;90分，实际付款金额=应付金额*90%（考核结果系数）；当70分≤考评结果&lt;80分，实际付款金额=应付金额*80%（考核结果系数）；当60分≤考评结果&lt;70分，实际付款金额=应付金额*70%（考核结果系数）；⑤当考评结果&lt;60分，</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有权拒绝付款。</w:t>
      </w:r>
      <w:r>
        <w:rPr>
          <w:rFonts w:hint="eastAsia" w:ascii="宋体" w:hAnsi="宋体" w:eastAsia="宋体" w:cs="宋体"/>
          <w:color w:val="000000"/>
          <w:sz w:val="24"/>
          <w:szCs w:val="24"/>
          <w:highlight w:val="none"/>
        </w:rPr>
      </w:r>
      <w:r/>
    </w:p>
    <w:tbl>
      <w:tblPr>
        <w:tblStyle w:val="1006"/>
        <w:tblW w:w="10419" w:type="dxa"/>
        <w:tblInd w:w="-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861"/>
        <w:gridCol w:w="854"/>
      </w:tblGrid>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sz w:val="21"/>
              </w:rPr>
              <w:t xml:space="preserve">考核项</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sz w:val="21"/>
              </w:rPr>
              <w:t xml:space="preserve">分值</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人员配置与到岗履约：按</w:t>
            </w:r>
            <w:r>
              <w:rPr>
                <w:rFonts w:hint="eastAsia" w:ascii="宋体" w:hAnsi="宋体" w:eastAsia="宋体"/>
                <w:b w:val="0"/>
                <w:sz w:val="21"/>
                <w:lang w:eastAsia="zh-CN"/>
              </w:rPr>
              <w:t xml:space="preserve">采购方</w:t>
            </w:r>
            <w:r>
              <w:rPr>
                <w:rFonts w:ascii="宋体" w:hAnsi="宋体" w:eastAsia="宋体"/>
                <w:b w:val="0"/>
                <w:sz w:val="21"/>
              </w:rPr>
              <w:t xml:space="preserve">要求指派具备电子数据检查、数据恢复、数据分析等相应能力的人员；人员名单、分工、联系方式报</w:t>
            </w:r>
            <w:r>
              <w:rPr>
                <w:rFonts w:hint="eastAsia" w:ascii="宋体" w:hAnsi="宋体" w:eastAsia="宋体"/>
                <w:b w:val="0"/>
                <w:sz w:val="21"/>
                <w:lang w:eastAsia="zh-CN"/>
              </w:rPr>
              <w:t xml:space="preserve">采购方</w:t>
            </w:r>
            <w:r>
              <w:rPr>
                <w:rFonts w:ascii="宋体" w:hAnsi="宋体" w:eastAsia="宋体"/>
                <w:b w:val="0"/>
                <w:sz w:val="21"/>
              </w:rPr>
              <w:t xml:space="preserve">确认；未经</w:t>
            </w:r>
            <w:r>
              <w:rPr>
                <w:rFonts w:hint="eastAsia" w:ascii="宋体" w:hAnsi="宋体" w:eastAsia="宋体"/>
                <w:b w:val="0"/>
                <w:sz w:val="21"/>
                <w:lang w:eastAsia="zh-CN"/>
              </w:rPr>
              <w:t xml:space="preserve">采购方</w:t>
            </w:r>
            <w:r>
              <w:rPr>
                <w:rFonts w:ascii="宋体" w:hAnsi="宋体" w:eastAsia="宋体"/>
                <w:b w:val="0"/>
                <w:sz w:val="21"/>
              </w:rPr>
              <w:t xml:space="preserve">同意不得擅自更换人员。人员资质、数量、到岗时间或稳定性不符合要求的，每项每次扣2-5分。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15分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响应时效与现场配合：提供7*24小时响应；接到</w:t>
            </w:r>
            <w:r>
              <w:rPr>
                <w:rFonts w:hint="eastAsia" w:ascii="宋体" w:hAnsi="宋体" w:eastAsia="宋体"/>
                <w:b w:val="0"/>
                <w:sz w:val="21"/>
                <w:lang w:eastAsia="zh-CN"/>
              </w:rPr>
              <w:t xml:space="preserve">采购方</w:t>
            </w:r>
            <w:r>
              <w:rPr>
                <w:rFonts w:ascii="宋体" w:hAnsi="宋体" w:eastAsia="宋体"/>
                <w:b w:val="0"/>
                <w:sz w:val="21"/>
              </w:rPr>
              <w:t xml:space="preserve">任务、补充材料、现场协助或紧急支持要求后，应在约定时间内反馈处置意见并按要求到场或远程支持。响应延迟、联系不畅、未按要求到场的，每次扣3-5分。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15分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工作进度与任务闭环：按</w:t>
            </w:r>
            <w:r>
              <w:rPr>
                <w:rFonts w:hint="eastAsia" w:ascii="宋体" w:hAnsi="宋体" w:eastAsia="宋体"/>
                <w:b w:val="0"/>
                <w:sz w:val="21"/>
                <w:lang w:eastAsia="zh-CN"/>
              </w:rPr>
              <w:t xml:space="preserve">采购方</w:t>
            </w:r>
            <w:r>
              <w:rPr>
                <w:rFonts w:ascii="宋体" w:hAnsi="宋体" w:eastAsia="宋体"/>
                <w:b w:val="0"/>
                <w:sz w:val="21"/>
              </w:rPr>
              <w:t xml:space="preserve">确认的任务清单、时间节点和工作要求推进；阶段性进展应及时反馈，任务完成后提交工作完成清单。无正当理由延期、遗漏任务、未形成闭环的，每项每次扣2-5分。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15分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检查质量与结果准确性：数据提取、恢复、清洗、比对、分析等工作应完整、准确、可复核；不得出现明显漏检、误判、数据损坏或结论依据不足。一般质量问题每次扣3-5分，造成重大影响的可扣10分以上直至本项不得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20分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交付成果规范性：按</w:t>
            </w:r>
            <w:r>
              <w:rPr>
                <w:rFonts w:hint="eastAsia" w:ascii="宋体" w:hAnsi="宋体" w:eastAsia="宋体"/>
                <w:b w:val="0"/>
                <w:sz w:val="21"/>
                <w:lang w:eastAsia="zh-CN"/>
              </w:rPr>
              <w:t xml:space="preserve">采购方</w:t>
            </w:r>
            <w:r>
              <w:rPr>
                <w:rFonts w:ascii="宋体" w:hAnsi="宋体" w:eastAsia="宋体"/>
                <w:b w:val="0"/>
                <w:sz w:val="21"/>
              </w:rPr>
              <w:t xml:space="preserve">要求提交报告、数据清单、过程记录、日志、介质移交记录等成果材料；内容应结构清晰、格式规范、结论明确、附件完整。材料缺失、格式不规范、记录无法对应任务的，每项每次扣2-5分。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10分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沟通协调与问题整改：主动对接</w:t>
            </w:r>
            <w:r>
              <w:rPr>
                <w:rFonts w:hint="eastAsia" w:ascii="宋体" w:hAnsi="宋体" w:eastAsia="宋体"/>
                <w:b w:val="0"/>
                <w:sz w:val="21"/>
                <w:lang w:eastAsia="zh-CN"/>
              </w:rPr>
              <w:t xml:space="preserve">采购方</w:t>
            </w:r>
            <w:r>
              <w:rPr>
                <w:rFonts w:ascii="宋体" w:hAnsi="宋体" w:eastAsia="宋体"/>
                <w:b w:val="0"/>
                <w:sz w:val="21"/>
              </w:rPr>
              <w:t xml:space="preserve">需求变化和工作难点；对</w:t>
            </w:r>
            <w:r>
              <w:rPr>
                <w:rFonts w:hint="eastAsia" w:ascii="宋体" w:hAnsi="宋体" w:eastAsia="宋体"/>
                <w:b w:val="0"/>
                <w:sz w:val="21"/>
                <w:lang w:eastAsia="zh-CN"/>
              </w:rPr>
              <w:t xml:space="preserve">采购方</w:t>
            </w:r>
            <w:r>
              <w:rPr>
                <w:rFonts w:ascii="宋体" w:hAnsi="宋体" w:eastAsia="宋体"/>
                <w:b w:val="0"/>
                <w:sz w:val="21"/>
              </w:rPr>
              <w:t xml:space="preserve">提出的问题、投诉或整改意见，应及时说明原因、提出措施并完成整改。反馈不及时、整改不到位或重复出现同类问题的，每次扣3-5分。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10分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安全保密与合规操作：严格遵守公安机关工作纪律、信息安全、保密管理、数据介质管理及现场管理要求；不得擅自复制、留存、外传、使用涉案数据或资料。一般违规每次扣5-10分，情节严重的本项不得分并按合同约定追责。</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10分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服务态度与综合满意度：服从</w:t>
            </w:r>
            <w:r>
              <w:rPr>
                <w:rFonts w:hint="eastAsia" w:ascii="宋体" w:hAnsi="宋体" w:eastAsia="宋体"/>
                <w:b w:val="0"/>
                <w:sz w:val="21"/>
                <w:lang w:eastAsia="zh-CN"/>
              </w:rPr>
              <w:t xml:space="preserve">采购方</w:t>
            </w:r>
            <w:r>
              <w:rPr>
                <w:rFonts w:ascii="宋体" w:hAnsi="宋体" w:eastAsia="宋体"/>
                <w:b w:val="0"/>
                <w:sz w:val="21"/>
              </w:rPr>
              <w:t xml:space="preserve">工作安排，服务态度专业、配合度高，能够结合案件需要提出合理建议。服务态度消极、推诿拖延、配合度低或</w:t>
            </w:r>
            <w:r>
              <w:rPr>
                <w:rFonts w:hint="eastAsia" w:ascii="宋体" w:hAnsi="宋体" w:eastAsia="宋体"/>
                <w:b w:val="0"/>
                <w:sz w:val="21"/>
                <w:lang w:eastAsia="zh-CN"/>
              </w:rPr>
              <w:t xml:space="preserve">采购方</w:t>
            </w:r>
            <w:r>
              <w:rPr>
                <w:rFonts w:ascii="宋体" w:hAnsi="宋体" w:eastAsia="宋体"/>
                <w:b w:val="0"/>
                <w:sz w:val="21"/>
              </w:rPr>
              <w:t xml:space="preserve">综合评价不满意的，酌情扣1-5分。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5分</w:t>
            </w:r>
            <w:r>
              <w:rPr>
                <w:rFonts w:hint="eastAsia" w:ascii="宋体" w:hAnsi="宋体" w:eastAsia="宋体" w:cs="宋体"/>
                <w:sz w:val="24"/>
                <w:szCs w:val="24"/>
                <w:vertAlign w:val="baseline"/>
                <w:lang w:val="en-US" w:eastAsia="zh-CN"/>
              </w:rPr>
            </w:r>
            <w:r/>
          </w:p>
        </w:tc>
      </w:tr>
    </w:tbl>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（五）履约验收</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应按照标书的有关规定提供合格服务。</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2、根据招标文件的有关规定及技术要求执行。</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交付验收时应事先采用书面、电传等方式通告</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收到审计报告后七日内应组织验收。</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4、经验收合格的，双方应签署《采购合同履行验收报告》，</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将验收单上交苏州市公安局财务部门，连同发票一起入账，作为</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执行完毕政府采购的凭证。验收不合格的，</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应书面通知</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，乙方应根据</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要求限期修改、完善，直至再次验收合格为止。</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拒不修改的或经修改完善三次仍不合格的，视为</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违约，</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应向</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支付本合同总金额5%的违约金，违约金不足以弥补损失的，</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有权要求</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补足。</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本项目需配备不少于4人的服务团队，其中包括项目经理不少于1人，助理人员不少于3人，提供相关服务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常规指派工作</w:t>
      </w:r>
      <w:r>
        <w:rPr>
          <w:rFonts w:hint="eastAsia" w:hAnsi="宋体" w:cs="宋体"/>
          <w:color w:val="000000"/>
          <w:sz w:val="24"/>
          <w:szCs w:val="24"/>
          <w:highlight w:val="none"/>
          <w:lang w:val="zh-CN"/>
        </w:rPr>
        <w:t xml:space="preserve">投标单位</w:t>
      </w:r>
      <w:r>
        <w:rPr>
          <w:rFonts w:hint="eastAsia" w:ascii="宋体" w:hAnsi="宋体" w:eastAsia="宋体" w:cs="宋体"/>
          <w:color w:val="000000"/>
          <w:sz w:val="24"/>
          <w:szCs w:val="24"/>
          <w:highlight w:val="none"/>
          <w:lang w:val="zh-CN"/>
        </w:rPr>
        <w:t xml:space="preserve">须在0.5小时内响应，4小时内到达指定工作地点开展工作，如遇需要应对具体案件的突发性、紧迫性，</w:t>
      </w:r>
      <w:r>
        <w:rPr>
          <w:rFonts w:hint="eastAsia" w:hAnsi="宋体" w:cs="宋体"/>
          <w:color w:val="000000"/>
          <w:sz w:val="24"/>
          <w:szCs w:val="24"/>
          <w:highlight w:val="none"/>
          <w:lang w:val="zh-CN"/>
        </w:rPr>
        <w:t xml:space="preserve">投标单位</w:t>
      </w:r>
      <w:r>
        <w:rPr>
          <w:rFonts w:hint="eastAsia" w:ascii="宋体" w:hAnsi="宋体" w:eastAsia="宋体" w:cs="宋体"/>
          <w:color w:val="000000"/>
          <w:sz w:val="24"/>
          <w:szCs w:val="24"/>
          <w:highlight w:val="none"/>
          <w:lang w:val="zh-CN"/>
        </w:rPr>
        <w:t xml:space="preserve">应在审计工作中第一时间配合</w:t>
      </w:r>
      <w:r>
        <w:rPr>
          <w:rFonts w:hint="eastAsia" w:hAnsi="宋体" w:cs="宋体"/>
          <w:color w:val="000000"/>
          <w:sz w:val="24"/>
          <w:szCs w:val="24"/>
          <w:highlight w:val="none"/>
          <w:lang w:val="zh-CN"/>
        </w:rPr>
        <w:t xml:space="preserve">采购方</w:t>
      </w:r>
      <w:r>
        <w:rPr>
          <w:rFonts w:hint="eastAsia" w:ascii="宋体" w:hAnsi="宋体" w:eastAsia="宋体" w:cs="宋体"/>
          <w:color w:val="000000"/>
          <w:sz w:val="24"/>
          <w:szCs w:val="24"/>
          <w:highlight w:val="none"/>
          <w:lang w:val="zh-CN"/>
        </w:rPr>
        <w:t xml:space="preserve">及相关部门，并在</w:t>
      </w:r>
      <w:r>
        <w:rPr>
          <w:rFonts w:hint="eastAsia" w:hAnsi="宋体" w:cs="宋体"/>
          <w:color w:val="000000"/>
          <w:sz w:val="24"/>
          <w:szCs w:val="24"/>
          <w:highlight w:val="none"/>
          <w:lang w:val="zh-CN"/>
        </w:rPr>
        <w:t xml:space="preserve">采购方</w:t>
      </w:r>
      <w:r>
        <w:rPr>
          <w:rFonts w:hint="eastAsia" w:ascii="宋体" w:hAnsi="宋体" w:eastAsia="宋体" w:cs="宋体"/>
          <w:color w:val="000000"/>
          <w:sz w:val="24"/>
          <w:szCs w:val="24"/>
          <w:highlight w:val="none"/>
          <w:lang w:val="zh-CN"/>
        </w:rPr>
        <w:t xml:space="preserve">发出通知后0.5小时内响应，2小时内到达现场；</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w:t>
      </w:r>
      <w:r>
        <w:rPr>
          <w:rFonts w:hint="eastAsia" w:hAnsi="宋体" w:cs="宋体"/>
          <w:b/>
          <w:color w:val="000000"/>
          <w:sz w:val="24"/>
          <w:szCs w:val="24"/>
          <w:highlight w:val="none"/>
          <w:lang w:eastAsia="zh-CN"/>
        </w:rPr>
        <w:t xml:space="preserve">投标单位</w:t>
      </w:r>
      <w:r>
        <w:rPr>
          <w:rFonts w:hint="eastAsia" w:ascii="宋体" w:hAnsi="宋体" w:eastAsia="宋体" w:cs="宋体"/>
          <w:b/>
          <w:color w:val="000000"/>
          <w:sz w:val="24"/>
          <w:szCs w:val="24"/>
          <w:highlight w:val="none"/>
        </w:rPr>
        <w:t xml:space="preserve">承诺能按照采购</w:t>
      </w:r>
      <w:r>
        <w:rPr>
          <w:rFonts w:hint="eastAsia" w:hAnsi="宋体" w:cs="宋体"/>
          <w:b/>
          <w:color w:val="000000"/>
          <w:sz w:val="24"/>
          <w:szCs w:val="24"/>
          <w:highlight w:val="none"/>
          <w:lang w:val="en-US" w:eastAsia="zh-CN"/>
        </w:rPr>
        <w:t xml:space="preserve">方</w:t>
      </w:r>
      <w:r>
        <w:rPr>
          <w:rFonts w:hint="eastAsia" w:ascii="宋体" w:hAnsi="宋体" w:eastAsia="宋体" w:cs="宋体"/>
          <w:b/>
          <w:color w:val="000000"/>
          <w:sz w:val="24"/>
          <w:szCs w:val="24"/>
          <w:highlight w:val="none"/>
        </w:rPr>
        <w:t xml:space="preserve">要求提供指定地点的服务，否则视为非实质性响应。（投标文件中提供承诺函，格式自拟）</w:t>
      </w:r>
      <w:r>
        <w:rPr>
          <w:rFonts w:hint="eastAsia" w:ascii="宋体" w:hAnsi="宋体" w:eastAsia="宋体" w:cs="宋体"/>
          <w:b/>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合同价格与支付</w:t>
      </w:r>
      <w:r>
        <w:rPr>
          <w:rFonts w:hint="eastAsia" w:ascii="宋体" w:hAnsi="宋体" w:eastAsia="宋体" w:cs="宋体"/>
          <w:color w:val="000000"/>
          <w:sz w:val="24"/>
          <w:szCs w:val="24"/>
          <w:highlight w:val="none"/>
        </w:rPr>
      </w:r>
      <w:r/>
    </w:p>
    <w:p>
      <w:pPr>
        <w:pStyle w:val="972"/>
        <w:ind w:firstLine="35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合同价格：本项目合同总额为相应标段的投标合计报价。合同单价（含税）为相应标段的工费报价，合同期限满或者达合同总额上限后合同结束。上述金额包含服务、人工、保险、差旅费及其它辅助费用、管理、维护、保险、利润、税金、政策性文件规定及合同包含的所有风险、责任等各项应有费用。除双方协商约定或本合同另有约定外，</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不再向</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支付其他任何费用。同时，本合同价格不因市场变化</w:t>
      </w:r>
      <w:r>
        <w:rPr>
          <w:rFonts w:hint="eastAsia" w:ascii="宋体" w:hAnsi="宋体" w:eastAsia="宋体" w:cs="宋体"/>
          <w:b w:val="0"/>
          <w:bCs w:val="0"/>
          <w:color w:val="000000"/>
          <w:sz w:val="24"/>
          <w:szCs w:val="24"/>
          <w:highlight w:val="none"/>
        </w:rPr>
        <w:t xml:space="preserve">因素、苏州市最低工资标准的变动而变动。</w:t>
      </w:r>
      <w:r>
        <w:rPr>
          <w:rFonts w:hint="eastAsia" w:ascii="宋体" w:hAnsi="宋体" w:eastAsia="宋体" w:cs="宋体"/>
          <w:b w:val="0"/>
          <w:bCs w:val="0"/>
          <w:color w:val="000000"/>
          <w:sz w:val="24"/>
          <w:szCs w:val="24"/>
          <w:highlight w:val="none"/>
        </w:rPr>
      </w:r>
      <w:r/>
    </w:p>
    <w:p>
      <w:pPr>
        <w:pStyle w:val="972"/>
        <w:ind w:firstLine="35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（2）支付方式：</w:t>
      </w:r>
      <w:r>
        <w:rPr>
          <w:rFonts w:hint="eastAsia" w:ascii="宋体" w:hAnsi="宋体" w:eastAsia="宋体" w:cs="宋体"/>
          <w:b w:val="0"/>
          <w:bCs w:val="0"/>
          <w:color w:val="000000"/>
          <w:sz w:val="24"/>
          <w:szCs w:val="24"/>
          <w:highlight w:val="none"/>
        </w:rPr>
      </w:r>
      <w:r/>
    </w:p>
    <w:p>
      <w:pPr>
        <w:pStyle w:val="972"/>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付款步骤：合同签订生效后，</w:t>
      </w:r>
      <w:r>
        <w:rPr>
          <w:rFonts w:hint="eastAsia" w:ascii="宋体" w:hAnsi="宋体" w:eastAsia="宋体" w:cs="宋体"/>
          <w:b w:val="0"/>
          <w:bCs w:val="0"/>
          <w:color w:val="000000"/>
          <w:sz w:val="24"/>
          <w:szCs w:val="24"/>
          <w:highlight w:val="none"/>
          <w:lang w:val="en-US" w:eastAsia="zh-CN"/>
        </w:rPr>
        <w:t xml:space="preserve">中标单位</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采购方</w:t>
      </w:r>
      <w:r>
        <w:rPr>
          <w:rFonts w:hint="eastAsia" w:ascii="宋体" w:hAnsi="宋体" w:eastAsia="宋体" w:cs="宋体"/>
          <w:b w:val="0"/>
          <w:bCs w:val="0"/>
          <w:color w:val="000000"/>
          <w:sz w:val="24"/>
          <w:szCs w:val="24"/>
          <w:highlight w:val="none"/>
        </w:rPr>
        <w:t xml:space="preserve">指派任务提供服务，</w:t>
      </w:r>
      <w:r>
        <w:rPr>
          <w:rFonts w:hint="eastAsia" w:ascii="宋体" w:hAnsi="宋体" w:eastAsia="宋体" w:cs="宋体"/>
          <w:b w:val="0"/>
          <w:bCs w:val="0"/>
          <w:color w:val="000000"/>
          <w:sz w:val="24"/>
          <w:szCs w:val="24"/>
          <w:highlight w:val="none"/>
          <w:lang w:val="en-US" w:eastAsia="zh-CN"/>
        </w:rPr>
        <w:t xml:space="preserve">采购方</w:t>
      </w:r>
      <w:r>
        <w:rPr>
          <w:rFonts w:hint="eastAsia" w:ascii="宋体" w:hAnsi="宋体" w:eastAsia="宋体" w:cs="宋体"/>
          <w:b w:val="0"/>
          <w:bCs w:val="0"/>
          <w:color w:val="000000"/>
          <w:sz w:val="24"/>
          <w:szCs w:val="24"/>
          <w:highlight w:val="none"/>
        </w:rPr>
        <w:t xml:space="preserve">对</w:t>
      </w:r>
      <w:r>
        <w:rPr>
          <w:rFonts w:hint="eastAsia" w:ascii="宋体" w:hAnsi="宋体" w:eastAsia="宋体" w:cs="宋体"/>
          <w:b w:val="0"/>
          <w:bCs w:val="0"/>
          <w:color w:val="000000"/>
          <w:sz w:val="24"/>
          <w:szCs w:val="24"/>
          <w:highlight w:val="none"/>
          <w:lang w:val="en-US" w:eastAsia="zh-CN"/>
        </w:rPr>
        <w:t xml:space="preserve">中标单位</w:t>
      </w:r>
      <w:r>
        <w:rPr>
          <w:rFonts w:hint="eastAsia" w:ascii="宋体" w:hAnsi="宋体" w:eastAsia="宋体" w:cs="宋体"/>
          <w:b w:val="0"/>
          <w:bCs w:val="0"/>
          <w:color w:val="000000"/>
          <w:sz w:val="24"/>
          <w:szCs w:val="24"/>
          <w:highlight w:val="none"/>
        </w:rPr>
        <w:t xml:space="preserve">每次任务的人工数量及工作质态进行验收，验收合格后</w:t>
      </w:r>
      <w:r>
        <w:rPr>
          <w:rFonts w:hint="eastAsia" w:ascii="宋体" w:hAnsi="宋体" w:eastAsia="宋体" w:cs="宋体"/>
          <w:b w:val="0"/>
          <w:bCs w:val="0"/>
          <w:color w:val="000000"/>
          <w:sz w:val="24"/>
          <w:szCs w:val="24"/>
          <w:highlight w:val="none"/>
          <w:lang w:val="en-US" w:eastAsia="zh-CN"/>
        </w:rPr>
        <w:t xml:space="preserve">采购方</w:t>
      </w:r>
      <w:r>
        <w:rPr>
          <w:rFonts w:hint="eastAsia" w:ascii="宋体" w:hAnsi="宋体" w:eastAsia="宋体" w:cs="宋体"/>
          <w:b w:val="0"/>
          <w:bCs w:val="0"/>
          <w:color w:val="000000"/>
          <w:sz w:val="24"/>
          <w:szCs w:val="24"/>
          <w:highlight w:val="none"/>
        </w:rPr>
        <w:t xml:space="preserve">根据</w:t>
      </w:r>
      <w:r>
        <w:rPr>
          <w:rFonts w:hint="eastAsia" w:ascii="宋体" w:hAnsi="宋体" w:eastAsia="宋体" w:cs="宋体"/>
          <w:b w:val="0"/>
          <w:bCs w:val="0"/>
          <w:color w:val="000000"/>
          <w:sz w:val="24"/>
          <w:szCs w:val="24"/>
          <w:highlight w:val="none"/>
          <w:lang w:val="en-US" w:eastAsia="zh-CN"/>
        </w:rPr>
        <w:t xml:space="preserve">中标单位</w:t>
      </w:r>
      <w:r>
        <w:rPr>
          <w:rFonts w:hint="eastAsia" w:ascii="宋体" w:hAnsi="宋体" w:eastAsia="宋体" w:cs="宋体"/>
          <w:b w:val="0"/>
          <w:bCs w:val="0"/>
          <w:color w:val="000000"/>
          <w:sz w:val="24"/>
          <w:szCs w:val="24"/>
          <w:highlight w:val="none"/>
        </w:rPr>
        <w:t xml:space="preserve">人员工作量，每季度按实结算。计算方式：合同单价*派遣人数*工作天数*相应考核结果系数（考核标准详见附件）。</w:t>
      </w:r>
      <w:r>
        <w:rPr>
          <w:rFonts w:hint="eastAsia" w:ascii="宋体" w:hAnsi="宋体" w:eastAsia="宋体" w:cs="宋体"/>
          <w:b w:val="0"/>
          <w:bCs w:val="0"/>
          <w:color w:val="000000"/>
          <w:sz w:val="24"/>
          <w:szCs w:val="24"/>
          <w:highlight w:val="none"/>
        </w:rPr>
      </w:r>
      <w:r/>
    </w:p>
    <w:p>
      <w:pPr>
        <w:pStyle w:val="1054"/>
        <w:ind w:left="0" w:firstLine="482"/>
        <w:keepLines w:val="0"/>
        <w:keepNext w:val="0"/>
        <w:pageBreakBefore w:val="0"/>
        <w:spacing w:line="360" w:lineRule="auto"/>
        <w:rPr>
          <w:rFonts w:hint="eastAsia" w:cs="宋体"/>
          <w:b w:val="0"/>
          <w:bCs w:val="0"/>
          <w:color w:val="000000"/>
          <w:sz w:val="24"/>
          <w:szCs w:val="24"/>
          <w:highlight w:val="none"/>
          <w:lang w:val="en-US" w:eastAsia="zh-CN"/>
        </w:rPr>
      </w:pPr>
      <w:r>
        <w:rPr>
          <w:rFonts w:hint="eastAsia" w:cs="宋体"/>
          <w:b w:val="0"/>
          <w:bCs w:val="0"/>
          <w:color w:val="000000"/>
          <w:sz w:val="24"/>
          <w:szCs w:val="24"/>
          <w:highlight w:val="none"/>
          <w:lang w:val="en-US" w:eastAsia="zh-CN"/>
        </w:rPr>
        <w:t xml:space="preserve">采购方根据中标单位人员工作量，每季度按实结算。中标单位应在下一季度的第一个月的10号前向采购方提交上一季度费用清单，最后一期费用经最终验收后，经采购方确认无误后，由中标单位按照确认的金额开具合法有效且符合采购方要求的发票，采购方应在收到发票后的【30】日内一次性向中标单位支付费用。中标单位未按约开具发票的，采购方有权迟延付款且不承担逾期付款的违约责任。</w:t>
      </w:r>
      <w:r>
        <w:rPr>
          <w:rFonts w:hint="eastAsia" w:cs="宋体"/>
          <w:b w:val="0"/>
          <w:bCs w:val="0"/>
          <w:color w:val="000000"/>
          <w:sz w:val="24"/>
          <w:szCs w:val="24"/>
          <w:highlight w:val="none"/>
          <w:lang w:val="en-US" w:eastAsia="zh-CN"/>
        </w:rPr>
      </w:r>
      <w:r/>
    </w:p>
    <w:p>
      <w:pPr>
        <w:pStyle w:val="1054"/>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投标单位必须按照《劳动法》及国家、省市、当地相关规定支付工资、国假加班费和交纳正常的社会保险等所</w:t>
      </w:r>
      <w:r>
        <w:rPr>
          <w:rFonts w:hint="eastAsia" w:ascii="宋体" w:hAnsi="宋体" w:eastAsia="宋体" w:cs="宋体"/>
          <w:color w:val="000000"/>
          <w:sz w:val="24"/>
          <w:szCs w:val="24"/>
          <w:highlight w:val="none"/>
        </w:rPr>
        <w:t xml:space="preserve">有费用。人员工资不得低于本地最低工资标准。</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投标单位在被确定成交后，其在投标文件中所提供的服务人员名单须相对固定，如有人员调整须在合同签订前征得</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同意，否则</w:t>
      </w:r>
      <w:r>
        <w:rPr>
          <w:rFonts w:hint="eastAsia" w:hAnsi="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有权以投标单位构成严重违约为由解除合同，因此而产生的损失与其他后果由投标单位承担。</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投标单位所提供的服务内容应能够达到采购文件中的要求，并提供详细的服务方案和服务质量标准。</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投标单位必须承诺采购文件中提出的全部要求，如果以其中某些条款不响应时，应在投标文件中逐条列出，未列出的视同响应。</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报价包括服务、人工、保险、差旅费及其它辅助费用、管理、维护、保险、利润、税金、政策性文件规定及合同包含的所有风险、责任等各项应有费用。除双方协商约定或本合同另有约定外，甲方不再向乙方支付其他任何费用。同时，本合同价格不因市场变化因素、苏州市最低工资标准的变动而变动。</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w:t>
      </w:r>
      <w:r>
        <w:rPr>
          <w:rFonts w:hint="eastAsia"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对服务缺陷不予更正，采购</w:t>
      </w:r>
      <w:r>
        <w:rPr>
          <w:rFonts w:hint="eastAsia" w:hAnsi="宋体" w:cs="宋体"/>
          <w:color w:val="000000"/>
          <w:sz w:val="24"/>
          <w:szCs w:val="24"/>
          <w:highlight w:val="none"/>
          <w:lang w:val="en-US" w:eastAsia="zh-CN"/>
        </w:rPr>
        <w:t xml:space="preserve">方</w:t>
      </w:r>
      <w:r>
        <w:rPr>
          <w:rFonts w:hint="eastAsia" w:ascii="宋体" w:hAnsi="宋体" w:eastAsia="宋体" w:cs="宋体"/>
          <w:color w:val="000000"/>
          <w:sz w:val="24"/>
          <w:szCs w:val="24"/>
          <w:highlight w:val="none"/>
        </w:rPr>
        <w:t xml:space="preserve">有权另请其他单位更正。</w:t>
      </w:r>
      <w:r>
        <w:rPr>
          <w:rFonts w:hint="eastAsia" w:ascii="宋体" w:hAnsi="宋体" w:eastAsia="宋体" w:cs="宋体"/>
          <w:color w:val="000000"/>
          <w:sz w:val="24"/>
          <w:szCs w:val="24"/>
          <w:highlight w:val="none"/>
        </w:rPr>
      </w:r>
      <w:r/>
    </w:p>
    <w:p>
      <w:pPr>
        <w:pStyle w:val="1054"/>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1235"/>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1、关于对参与供应商信用记录的政府采购要求：</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4、合同付款：详见合同。</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5、政府采购政策：</w:t>
      </w:r>
      <w:r>
        <w:rPr>
          <w:rFonts w:hint="eastAsia" w:ascii="宋体" w:hAnsi="宋体" w:eastAsia="宋体" w:cs="宋体"/>
          <w:color w:val="000000"/>
          <w:sz w:val="24"/>
          <w:szCs w:val="24"/>
          <w:highlight w:val="none"/>
        </w:rPr>
      </w:r>
      <w:r/>
    </w:p>
    <w:p>
      <w:pPr>
        <w:pStyle w:val="972"/>
        <w:ind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标的对应的中小企业划分标准所属行业为：租赁和商务服务（标段一）；软件和信息技术服务业（标段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监狱企业</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6、本招标文件适用苏财规【2024】7号文件关于印发《江苏省政府采购履约验收管理办法》的通知。</w:t>
      </w:r>
      <w:r>
        <w:rPr>
          <w:rFonts w:hint="eastAsia" w:ascii="宋体" w:hAnsi="宋体" w:eastAsia="宋体" w:cs="宋体"/>
          <w:color w:val="000000"/>
          <w:sz w:val="24"/>
          <w:szCs w:val="24"/>
          <w:highlight w:val="none"/>
        </w:rPr>
      </w:r>
      <w:r/>
    </w:p>
    <w:p>
      <w:pPr>
        <w:pStyle w:val="9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、凡涉及招标文件的补充说明和修改，均以苏州市政府采购网发布的信息为准。</w:t>
      </w:r>
      <w:r>
        <w:rPr>
          <w:rFonts w:hint="eastAsia" w:ascii="宋体" w:hAnsi="宋体" w:eastAsia="宋体" w:cs="宋体"/>
          <w:color w:val="000000"/>
          <w:sz w:val="24"/>
          <w:szCs w:val="24"/>
          <w:highlight w:val="none"/>
        </w:rPr>
      </w:r>
      <w:r/>
    </w:p>
    <w:p>
      <w:pPr>
        <w:pStyle w:val="972"/>
        <w:jc w:val="center"/>
        <w:spacing w:line="360" w:lineRule="auto"/>
        <w:rPr>
          <w:rFonts w:ascii="宋体" w:hAnsi="宋体" w:eastAsia="宋体"/>
          <w:b/>
          <w:color w:val="000000"/>
          <w:sz w:val="36"/>
          <w:szCs w:val="36"/>
          <w:highlight w:val="none"/>
        </w:rPr>
      </w:pPr>
      <w:r>
        <w:rPr>
          <w:rFonts w:hAnsi="宋体" w:cs="宋体"/>
          <w:color w:val="000000"/>
          <w:highlight w:val="none"/>
        </w:rPr>
        <w:br w:type="page" w:clear="all"/>
      </w:r>
      <w:r>
        <w:rPr>
          <w:rFonts w:hint="eastAsia" w:hAnsi="宋体" w:cs="宋体"/>
          <w:b/>
          <w:color w:val="000000"/>
          <w:sz w:val="36"/>
          <w:szCs w:val="36"/>
          <w:highlight w:val="none"/>
        </w:rPr>
        <w:t xml:space="preserve">第五章</w:t>
      </w:r>
      <w:r>
        <w:rPr>
          <w:rFonts w:hint="eastAsia" w:hAnsi="宋体" w:cs="宋体"/>
          <w:b/>
          <w:color w:val="000000"/>
          <w:sz w:val="36"/>
          <w:szCs w:val="36"/>
          <w:highlight w:val="none"/>
          <w:lang w:val="en-US" w:eastAsia="zh-CN"/>
        </w:rPr>
        <w:t xml:space="preserve"> </w:t>
      </w:r>
      <w:r>
        <w:rPr>
          <w:rFonts w:hint="eastAsia" w:ascii="宋体" w:hAnsi="宋体" w:eastAsia="宋体"/>
          <w:b/>
          <w:color w:val="000000"/>
          <w:sz w:val="36"/>
          <w:szCs w:val="36"/>
          <w:highlight w:val="none"/>
        </w:rPr>
        <w:t xml:space="preserve">政府采购合同</w:t>
      </w:r>
      <w:r>
        <w:rPr>
          <w:rFonts w:ascii="宋体" w:hAnsi="宋体" w:eastAsia="宋体"/>
          <w:b/>
          <w:color w:val="000000"/>
          <w:sz w:val="36"/>
          <w:szCs w:val="36"/>
          <w:highlight w:val="none"/>
        </w:rPr>
      </w:r>
      <w:r/>
    </w:p>
    <w:p>
      <w:pPr>
        <w:pStyle w:val="972"/>
        <w:jc w:val="left"/>
        <w:spacing w:line="72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972"/>
        <w:jc w:val="left"/>
        <w:spacing w:line="720" w:lineRule="auto"/>
        <w:rPr>
          <w:rFonts w:hint="eastAsia" w:ascii="宋体" w:hAnsi="宋体" w:eastAsia="宋体" w:cs="宋体"/>
          <w:b/>
          <w:sz w:val="24"/>
          <w:szCs w:val="24"/>
        </w:rPr>
      </w:pPr>
      <w:r>
        <w:rPr>
          <w:rFonts w:hint="eastAsia" w:ascii="宋体" w:hAnsi="宋体" w:eastAsia="宋体" w:cs="宋体"/>
          <w:b/>
          <w:sz w:val="24"/>
          <w:szCs w:val="24"/>
        </w:rPr>
        <w:t xml:space="preserve">司法会计检查服务采购合同</w:t>
      </w:r>
      <w:r>
        <w:rPr>
          <w:rFonts w:hint="eastAsia" w:ascii="宋体" w:hAnsi="宋体" w:eastAsia="宋体" w:cs="宋体"/>
          <w:b/>
          <w:sz w:val="24"/>
          <w:szCs w:val="24"/>
        </w:rPr>
      </w:r>
      <w:r/>
    </w:p>
    <w:p>
      <w:pPr>
        <w:pStyle w:val="972"/>
        <w:ind w:right="945" w:firstLine="4410"/>
        <w:jc w:val="right"/>
        <w:tabs>
          <w:tab w:val="left" w:pos="3130" w:leader="none"/>
          <w:tab w:val="right" w:pos="9645" w:leader="none"/>
        </w:tabs>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甲  方：苏州市公安局</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址：苏州市相城区人民路3998号</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乙  方：</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地  址：</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972"/>
        <w:spacing w:line="360" w:lineRule="auto"/>
        <w:tabs>
          <w:tab w:val="left" w:pos="5175" w:leader="none"/>
        </w:tabs>
        <w:rPr>
          <w:rFonts w:hint="eastAsia" w:ascii="宋体" w:hAnsi="宋体" w:eastAsia="宋体" w:cs="宋体"/>
          <w:sz w:val="24"/>
          <w:szCs w:val="24"/>
        </w:rPr>
      </w:pP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w:t>
      </w:r>
      <w:r>
        <w:rPr>
          <w:rFonts w:hint="eastAsia" w:hAnsi="宋体" w:cs="宋体"/>
          <w:sz w:val="24"/>
          <w:szCs w:val="24"/>
          <w:lang w:eastAsia="zh-CN"/>
        </w:rPr>
        <w:t xml:space="preserve">苏州骏捷建设管理咨询有限公司</w:t>
      </w:r>
      <w:r>
        <w:rPr>
          <w:rFonts w:hint="eastAsia" w:ascii="宋体" w:hAnsi="宋体" w:eastAsia="宋体" w:cs="宋体"/>
          <w:sz w:val="24"/>
          <w:szCs w:val="24"/>
        </w:rPr>
        <w:t xml:space="preserve">采购编号【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】号公开招标文件及该文件的响应文件和中标通知书，甲乙双方就此次成交的</w:t>
      </w:r>
      <w:r>
        <w:rPr>
          <w:rFonts w:hint="eastAsia" w:ascii="宋体" w:hAnsi="宋体" w:eastAsia="宋体" w:cs="宋体"/>
          <w:b/>
          <w:sz w:val="24"/>
          <w:szCs w:val="24"/>
        </w:rPr>
        <w:t xml:space="preserve">【司法会计检查服务】</w:t>
      </w:r>
      <w:r>
        <w:rPr>
          <w:rFonts w:hint="eastAsia" w:ascii="宋体" w:hAnsi="宋体" w:eastAsia="宋体" w:cs="宋体"/>
          <w:sz w:val="24"/>
          <w:szCs w:val="24"/>
        </w:rPr>
        <w:t xml:space="preserve">项目的购销事宜，签订本合同书，以资双方共同遵守。</w:t>
      </w:r>
      <w:r>
        <w:rPr>
          <w:rFonts w:hint="eastAsia" w:ascii="宋体" w:hAnsi="宋体" w:eastAsia="宋体" w:cs="宋体"/>
          <w:sz w:val="24"/>
          <w:szCs w:val="24"/>
        </w:rPr>
      </w:r>
      <w:r/>
    </w:p>
    <w:p>
      <w:pPr>
        <w:pStyle w:val="972"/>
        <w:ind w:firstLine="413"/>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一、服务名称、内容、要求、金额、折扣率</w:t>
      </w:r>
      <w:r>
        <w:rPr>
          <w:rFonts w:hint="eastAsia" w:ascii="宋体" w:hAnsi="宋体" w:eastAsia="宋体" w:cs="宋体"/>
          <w:b/>
          <w:sz w:val="24"/>
          <w:szCs w:val="24"/>
        </w:rPr>
      </w:r>
      <w:r/>
    </w:p>
    <w:tbl>
      <w:tblPr>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790"/>
        <w:gridCol w:w="1971"/>
        <w:gridCol w:w="992"/>
        <w:gridCol w:w="851"/>
        <w:gridCol w:w="1984"/>
      </w:tblGrid>
      <w:tr>
        <w:trPr>
          <w:trHeight w:val="330"/>
        </w:trPr>
        <w:tc>
          <w:tcPr>
            <w:tcW w:w="1025" w:type="dxa"/>
            <w:vAlign w:val="center"/>
            <w:textDirection w:val="lrTb"/>
            <w:noWrap w:val="false"/>
          </w:tcPr>
          <w:p>
            <w:pPr>
              <w:pStyle w:val="97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790" w:type="dxa"/>
            <w:vAlign w:val="center"/>
            <w:textDirection w:val="lrTb"/>
            <w:noWrap w:val="false"/>
          </w:tcPr>
          <w:p>
            <w:pPr>
              <w:pStyle w:val="97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人员类别</w:t>
            </w:r>
            <w:r>
              <w:rPr>
                <w:rFonts w:hint="eastAsia" w:ascii="宋体" w:hAnsi="宋体" w:eastAsia="宋体" w:cs="宋体"/>
                <w:b/>
                <w:bCs/>
                <w:sz w:val="24"/>
                <w:szCs w:val="24"/>
              </w:rPr>
            </w:r>
            <w:r/>
          </w:p>
        </w:tc>
        <w:tc>
          <w:tcPr>
            <w:tcW w:w="1971" w:type="dxa"/>
            <w:vAlign w:val="center"/>
            <w:textDirection w:val="lrTb"/>
            <w:noWrap w:val="false"/>
          </w:tcPr>
          <w:p>
            <w:pPr>
              <w:pStyle w:val="97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工费限价</w:t>
            </w:r>
            <w:r>
              <w:rPr>
                <w:rFonts w:hint="eastAsia" w:ascii="宋体" w:hAnsi="宋体" w:eastAsia="宋体" w:cs="宋体"/>
                <w:b/>
                <w:bCs/>
                <w:sz w:val="24"/>
                <w:szCs w:val="24"/>
              </w:rPr>
            </w:r>
            <w:r/>
          </w:p>
          <w:p>
            <w:pPr>
              <w:pStyle w:val="97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（元/人*天）</w:t>
            </w:r>
            <w:r>
              <w:rPr>
                <w:rFonts w:hint="eastAsia" w:ascii="宋体" w:hAnsi="宋体" w:eastAsia="宋体" w:cs="宋体"/>
                <w:b/>
                <w:bCs/>
                <w:sz w:val="24"/>
                <w:szCs w:val="24"/>
              </w:rPr>
            </w:r>
            <w:r/>
          </w:p>
        </w:tc>
        <w:tc>
          <w:tcPr>
            <w:tcW w:w="992" w:type="dxa"/>
            <w:vAlign w:val="center"/>
            <w:textDirection w:val="lrTb"/>
            <w:noWrap w:val="false"/>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期限</w:t>
            </w:r>
            <w:r>
              <w:rPr>
                <w:rFonts w:hint="eastAsia" w:ascii="宋体" w:hAnsi="宋体" w:eastAsia="宋体" w:cs="宋体"/>
                <w:b/>
                <w:color w:val="000000"/>
                <w:sz w:val="24"/>
                <w:szCs w:val="24"/>
              </w:rPr>
            </w:r>
            <w:r/>
          </w:p>
        </w:tc>
        <w:tc>
          <w:tcPr>
            <w:tcW w:w="851" w:type="dxa"/>
            <w:vAlign w:val="center"/>
            <w:textDirection w:val="lrTb"/>
            <w:noWrap w:val="false"/>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数量(人*天)</w:t>
            </w:r>
            <w:r>
              <w:rPr>
                <w:rFonts w:hint="eastAsia" w:ascii="宋体" w:hAnsi="宋体" w:eastAsia="宋体" w:cs="宋体"/>
                <w:b/>
                <w:color w:val="000000"/>
                <w:sz w:val="24"/>
                <w:szCs w:val="24"/>
              </w:rPr>
            </w:r>
            <w:r/>
          </w:p>
        </w:tc>
        <w:tc>
          <w:tcPr>
            <w:tcW w:w="1984" w:type="dxa"/>
            <w:vAlign w:val="top"/>
            <w:textDirection w:val="lrTb"/>
            <w:noWrap w:val="false"/>
          </w:tcPr>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合同单价</w:t>
            </w:r>
            <w:r>
              <w:rPr>
                <w:rFonts w:hint="eastAsia" w:ascii="宋体" w:hAnsi="宋体" w:eastAsia="宋体" w:cs="宋体"/>
                <w:b/>
                <w:color w:val="000000"/>
                <w:sz w:val="24"/>
                <w:szCs w:val="24"/>
              </w:rPr>
            </w:r>
            <w:r/>
          </w:p>
          <w:p>
            <w:pPr>
              <w:pStyle w:val="972"/>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（元/人*天）</w:t>
            </w:r>
            <w:r>
              <w:rPr>
                <w:rFonts w:hint="eastAsia" w:ascii="宋体" w:hAnsi="宋体" w:eastAsia="宋体" w:cs="宋体"/>
                <w:b/>
                <w:color w:val="000000"/>
                <w:sz w:val="24"/>
                <w:szCs w:val="24"/>
              </w:rPr>
            </w:r>
            <w:r/>
          </w:p>
        </w:tc>
      </w:tr>
      <w:tr>
        <w:trPr>
          <w:trHeight w:val="330"/>
        </w:trPr>
        <w:tc>
          <w:tcPr>
            <w:tcW w:w="1025"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790"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注册会计师</w:t>
            </w:r>
            <w:r>
              <w:rPr>
                <w:rFonts w:hint="eastAsia" w:ascii="宋体" w:hAnsi="宋体" w:eastAsia="宋体" w:cs="宋体"/>
                <w:sz w:val="24"/>
                <w:szCs w:val="24"/>
              </w:rPr>
            </w:r>
            <w:r/>
          </w:p>
        </w:tc>
        <w:tc>
          <w:tcPr>
            <w:tcW w:w="1971"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val="false"/>
          </w:tcPr>
          <w:p>
            <w:pPr>
              <w:pStyle w:val="97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 年</w:t>
            </w:r>
            <w:r>
              <w:rPr>
                <w:rFonts w:hint="eastAsia" w:ascii="宋体" w:hAnsi="宋体" w:eastAsia="宋体" w:cs="宋体"/>
                <w:sz w:val="24"/>
                <w:szCs w:val="24"/>
              </w:rPr>
            </w:r>
            <w:r/>
          </w:p>
        </w:tc>
        <w:tc>
          <w:tcPr>
            <w:tcW w:w="851" w:type="dxa"/>
            <w:vAlign w:val="center"/>
            <w:textDirection w:val="lrTb"/>
            <w:noWrap w:val="false"/>
          </w:tcPr>
          <w:p>
            <w:pPr>
              <w:pStyle w:val="972"/>
              <w:jc w:val="center"/>
              <w:rPr>
                <w:rFonts w:ascii="宋体" w:hAnsi="宋体" w:eastAsia="宋体" w:cs="宋体"/>
                <w:color w:val="000000"/>
                <w:sz w:val="24"/>
                <w:szCs w:val="24"/>
                <w:lang w:val="en-US" w:eastAsia="zh-CN"/>
              </w:rPr>
            </w:pPr>
            <w:r>
              <w:rPr>
                <w:rFonts w:hint="eastAsia" w:hAnsi="宋体" w:cs="宋体"/>
                <w:color w:val="000000"/>
                <w:sz w:val="24"/>
                <w:szCs w:val="24"/>
                <w:lang w:val="en-US" w:eastAsia="zh-CN"/>
              </w:rPr>
              <w:t xml:space="preserve">370</w:t>
            </w:r>
            <w:r>
              <w:rPr>
                <w:rFonts w:ascii="宋体" w:hAnsi="宋体" w:eastAsia="宋体" w:cs="宋体"/>
                <w:color w:val="000000"/>
                <w:sz w:val="24"/>
                <w:szCs w:val="24"/>
                <w:lang w:val="en-US" w:eastAsia="zh-CN"/>
              </w:rPr>
            </w:r>
            <w:r/>
          </w:p>
        </w:tc>
        <w:tc>
          <w:tcPr>
            <w:tcW w:w="1984" w:type="dxa"/>
            <w:vAlign w:val="top"/>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30"/>
        </w:trPr>
        <w:tc>
          <w:tcPr>
            <w:tcW w:w="1025"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790"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助理人员</w:t>
            </w:r>
            <w:r>
              <w:rPr>
                <w:rFonts w:hint="eastAsia" w:ascii="宋体" w:hAnsi="宋体" w:eastAsia="宋体" w:cs="宋体"/>
                <w:sz w:val="24"/>
                <w:szCs w:val="24"/>
              </w:rPr>
            </w:r>
            <w:r/>
          </w:p>
        </w:tc>
        <w:tc>
          <w:tcPr>
            <w:tcW w:w="1971"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2"/>
              <w:jc w:val="center"/>
              <w:rPr>
                <w:rFonts w:ascii="宋体" w:hAnsi="宋体" w:eastAsia="宋体" w:cs="宋体"/>
                <w:color w:val="000000"/>
                <w:sz w:val="24"/>
                <w:szCs w:val="24"/>
                <w:lang w:val="en-US" w:eastAsia="zh-CN"/>
              </w:rPr>
            </w:pPr>
            <w:r>
              <w:rPr>
                <w:rFonts w:hint="eastAsia" w:hAnsi="宋体" w:cs="宋体"/>
                <w:color w:val="000000"/>
                <w:sz w:val="24"/>
                <w:szCs w:val="24"/>
                <w:lang w:val="en-US" w:eastAsia="zh-CN"/>
              </w:rPr>
              <w:t xml:space="preserve">1115</w:t>
            </w:r>
            <w:r>
              <w:rPr>
                <w:rFonts w:ascii="宋体" w:hAnsi="宋体" w:eastAsia="宋体" w:cs="宋体"/>
                <w:color w:val="000000"/>
                <w:sz w:val="24"/>
                <w:szCs w:val="24"/>
                <w:lang w:val="en-US" w:eastAsia="zh-CN"/>
              </w:rPr>
            </w:r>
            <w:r/>
          </w:p>
        </w:tc>
        <w:tc>
          <w:tcPr>
            <w:tcW w:w="1984" w:type="dxa"/>
            <w:vAlign w:val="top"/>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30"/>
        </w:trPr>
        <w:tc>
          <w:tcPr>
            <w:gridSpan w:val="6"/>
            <w:tcW w:w="8613"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年度合同总金额（含税）：</w:t>
            </w:r>
            <w:r>
              <w:rPr>
                <w:rFonts w:hint="eastAsia" w:ascii="宋体" w:hAnsi="宋体" w:eastAsia="宋体" w:cs="宋体"/>
                <w:color w:val="000000"/>
                <w:sz w:val="24"/>
                <w:szCs w:val="24"/>
              </w:rPr>
              <w:t xml:space="preserve">大写                   小写</w:t>
            </w:r>
            <w:r>
              <w:rPr>
                <w:rFonts w:hint="eastAsia" w:ascii="宋体" w:hAnsi="宋体" w:eastAsia="宋体" w:cs="宋体"/>
                <w:sz w:val="24"/>
                <w:szCs w:val="24"/>
              </w:rPr>
            </w:r>
            <w:r/>
          </w:p>
        </w:tc>
      </w:tr>
    </w:tbl>
    <w:p>
      <w:pPr>
        <w:pStyle w:val="972"/>
        <w:ind w:firstLine="422"/>
        <w:spacing w:line="360" w:lineRule="auto"/>
        <w:tabs>
          <w:tab w:val="right" w:pos="8822" w:leader="none"/>
        </w:tabs>
        <w:rPr>
          <w:rFonts w:hint="eastAsia" w:ascii="宋体" w:hAnsi="宋体" w:eastAsia="宋体" w:cs="宋体"/>
          <w:b/>
          <w:sz w:val="24"/>
          <w:szCs w:val="24"/>
        </w:rPr>
      </w:pPr>
      <w:r>
        <w:rPr>
          <w:rFonts w:hint="eastAsia" w:ascii="宋体" w:hAnsi="宋体" w:eastAsia="宋体" w:cs="宋体"/>
          <w:b/>
          <w:sz w:val="24"/>
          <w:szCs w:val="24"/>
        </w:rPr>
        <w:t xml:space="preserve">二、服务内容</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按照《</w:t>
      </w:r>
      <w:r>
        <w:rPr>
          <w:rFonts w:hint="eastAsia" w:hAnsi="宋体" w:cs="宋体"/>
          <w:sz w:val="24"/>
          <w:szCs w:val="24"/>
          <w:lang w:eastAsia="zh-CN"/>
        </w:rPr>
        <w:t xml:space="preserve">苏州市公安局2026年度经济犯罪案件专业辅助服务</w:t>
      </w:r>
      <w:r>
        <w:rPr>
          <w:rFonts w:hint="eastAsia" w:ascii="宋体" w:hAnsi="宋体" w:eastAsia="宋体" w:cs="宋体"/>
          <w:sz w:val="24"/>
          <w:szCs w:val="24"/>
        </w:rPr>
        <w:t xml:space="preserve">标段一（司法会计检查服务）政府采购招标公告》及甲乙双方协议书的约定，乙方可接受委托参与苏州市公安局经侦支队司法会计检查服务。</w:t>
      </w:r>
      <w:r>
        <w:rPr>
          <w:rFonts w:hint="eastAsia" w:ascii="宋体" w:hAnsi="宋体" w:eastAsia="宋体" w:cs="宋体"/>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9"/>
        <w:gridCol w:w="6804"/>
      </w:tblGrid>
      <w:tr>
        <w:trPr>
          <w:trHeight w:val="1124"/>
        </w:trPr>
        <w:tc>
          <w:tcPr>
            <w:tcW w:w="1559"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服务项目的具体内容和要求</w:t>
            </w:r>
            <w:r>
              <w:rPr>
                <w:rFonts w:hint="eastAsia" w:ascii="宋体" w:hAnsi="宋体" w:eastAsia="宋体" w:cs="宋体"/>
                <w:sz w:val="24"/>
                <w:szCs w:val="24"/>
              </w:rPr>
            </w:r>
            <w:r/>
          </w:p>
        </w:tc>
        <w:tc>
          <w:tcPr>
            <w:tcW w:w="6804" w:type="dxa"/>
            <w:vAlign w:val="center"/>
            <w:textDirection w:val="lrTb"/>
            <w:noWrap w:val="false"/>
          </w:tcPr>
          <w:p>
            <w:pPr>
              <w:pStyle w:val="97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hAnsi="宋体" w:cs="宋体"/>
                <w:color w:val="000000"/>
                <w:sz w:val="24"/>
                <w:szCs w:val="24"/>
                <w:lang w:val="en-US" w:eastAsia="zh-CN"/>
              </w:rPr>
              <w:t xml:space="preserve">一</w:t>
            </w:r>
            <w:r>
              <w:rPr>
                <w:rFonts w:hint="eastAsia" w:ascii="宋体" w:hAnsi="宋体" w:eastAsia="宋体" w:cs="宋体"/>
                <w:color w:val="000000"/>
                <w:sz w:val="24"/>
                <w:szCs w:val="24"/>
              </w:rPr>
              <w:t xml:space="preserve">）服务内容与标准</w:t>
            </w:r>
            <w:r>
              <w:rPr>
                <w:rFonts w:hint="eastAsia" w:ascii="宋体" w:hAnsi="宋体" w:eastAsia="宋体" w:cs="宋体"/>
                <w:color w:val="000000"/>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1、对数字代币等加密货币数据溯源及相应平台资金审计；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2、针对本项目的责任划定；</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3、项目组人员配备及岗位职责方案；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4、针对本项目的审计工作后续与检察院和法院对接；</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5、项目考核方法；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6、投标单位应具备完善的组织机构、工作流程、财务管理制度、业务档案管理制度等；</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7、提出总体审计思路、目标及任务；</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8、审计的质量控制；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9、实施时间节点、工作任务进度计划安排；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10、数据资料保密。</w:t>
            </w:r>
            <w:r>
              <w:rPr>
                <w:rFonts w:hint="eastAsia" w:ascii="宋体" w:hAnsi="宋体" w:eastAsia="宋体" w:cs="宋体"/>
                <w:sz w:val="24"/>
                <w:szCs w:val="24"/>
              </w:rPr>
            </w:r>
            <w:r/>
          </w:p>
        </w:tc>
      </w:tr>
    </w:tbl>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2、其他要求：</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对项目过程中的工作重点，应能提出合理的把控措施，对可能出现的难点及风险点，能提出切实可行、公允可靠的解决方法。</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审计项目涉及的案件信息，应有严格有效的保密措施。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乙方应展现积极地服务意愿和良好的服务承诺，不无故推脱审计任务。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乙方应理解和把握项目，提供实施方案，切合实际需要。</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乙方服务方案中需对评估目标进行综合阐述，提供评估报告。</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乙方应制定完善的质量控制方案，要求全面合理。</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7</w:t>
      </w:r>
      <w:r>
        <w:rPr>
          <w:rFonts w:hint="eastAsia" w:hAnsi="宋体" w:cs="宋体"/>
          <w:sz w:val="24"/>
          <w:szCs w:val="24"/>
          <w:lang w:eastAsia="zh-CN"/>
        </w:rPr>
        <w:t xml:space="preserve">）</w:t>
      </w:r>
      <w:r>
        <w:rPr>
          <w:rFonts w:hint="eastAsia" w:ascii="宋体" w:hAnsi="宋体" w:eastAsia="宋体" w:cs="宋体"/>
          <w:sz w:val="24"/>
          <w:szCs w:val="24"/>
        </w:rPr>
        <w:t xml:space="preserve">乙方应展现积极的服务意愿和良好的服务承诺，不无故推脱咨询评估任务。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8</w:t>
      </w:r>
      <w:r>
        <w:rPr>
          <w:rFonts w:hint="eastAsia" w:hAnsi="宋体" w:cs="宋体"/>
          <w:sz w:val="24"/>
          <w:szCs w:val="24"/>
          <w:lang w:eastAsia="zh-CN"/>
        </w:rPr>
        <w:t xml:space="preserve">）</w:t>
      </w:r>
      <w:r>
        <w:rPr>
          <w:rFonts w:hint="eastAsia" w:ascii="宋体" w:hAnsi="宋体" w:eastAsia="宋体" w:cs="宋体"/>
          <w:sz w:val="24"/>
          <w:szCs w:val="24"/>
        </w:rPr>
        <w:t xml:space="preserve">预算审计、过程跟踪审计服务和结算审计服务均以当年实际发生委派项目为准。</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val="en-US" w:eastAsia="zh-CN"/>
        </w:rPr>
        <w:t xml:space="preserve">.</w:t>
      </w:r>
      <w:r>
        <w:rPr>
          <w:rFonts w:hint="eastAsia" w:ascii="宋体" w:hAnsi="宋体" w:eastAsia="宋体" w:cs="宋体"/>
          <w:sz w:val="24"/>
          <w:szCs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（1）本合同书及本合同书签署后各方以书面形式确认的补充协议等；</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（2）中标通知书；</w:t>
      </w:r>
      <w:r>
        <w:rPr>
          <w:rFonts w:hint="eastAsia" w:ascii="宋体" w:hAnsi="宋体" w:eastAsia="宋体" w:cs="宋体"/>
          <w:sz w:val="24"/>
          <w:szCs w:val="24"/>
        </w:rPr>
        <w:tab/>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（3）招标文件；</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（4）投标（响应）文件；</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（5）乙方在开评标过程中所作的其它承诺、声明、书面澄清等。</w:t>
      </w: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sz w:val="24"/>
          <w:szCs w:val="24"/>
        </w:rPr>
      </w:r>
      <w:r/>
    </w:p>
    <w:p>
      <w:pPr>
        <w:pStyle w:val="972"/>
        <w:ind w:firstLine="422"/>
        <w:spacing w:line="360" w:lineRule="auto"/>
        <w:tabs>
          <w:tab w:val="right" w:pos="8822" w:leader="none"/>
        </w:tabs>
        <w:rPr>
          <w:rFonts w:hint="eastAsia" w:ascii="宋体" w:hAnsi="宋体" w:eastAsia="宋体" w:cs="宋体"/>
          <w:sz w:val="24"/>
          <w:szCs w:val="24"/>
        </w:rPr>
        <w:outlineLvl w:val="0"/>
      </w:pPr>
      <w:r>
        <w:rPr>
          <w:rFonts w:hint="eastAsia" w:ascii="宋体" w:hAnsi="宋体" w:eastAsia="宋体" w:cs="宋体"/>
          <w:b/>
          <w:sz w:val="24"/>
          <w:szCs w:val="24"/>
        </w:rPr>
        <w:t xml:space="preserve">三、服务日期、地点、方式</w:t>
      </w:r>
      <w:r>
        <w:rPr>
          <w:rFonts w:hint="eastAsia" w:ascii="宋体" w:hAnsi="宋体" w:eastAsia="宋体" w:cs="宋体"/>
          <w:b/>
          <w:sz w:val="24"/>
          <w:szCs w:val="24"/>
        </w:rPr>
        <w:tab/>
      </w: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服务周期：</w:t>
      </w:r>
      <w:r>
        <w:rPr>
          <w:rFonts w:hint="eastAsia" w:ascii="宋体" w:hAnsi="宋体" w:eastAsia="宋体" w:cs="宋体"/>
          <w:bCs/>
          <w:sz w:val="24"/>
          <w:szCs w:val="24"/>
        </w:rPr>
        <w:t xml:space="preserve">1年，具体起始时间以采购方指定为准。</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服务地点：甲方指定地点。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甲方有权对乙方提供的审计服务进行监督检查，并提出整改意见，因整改产生的费用由乙方承担。</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甲方应为乙方及工作人员提供必要的工作条件和协助。</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乙方应确保服务质量，按时完成工作。对在工作过程中发现由于甲方提供的资料不全，且由于补送资料不及时而严重影响工作进度的，由乙方向甲方提出延长时间的书面申请，经甲方核准后给予调整审计时间。</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对于审计过程中，按照规定审计报告应由相关责任人签字、盖章的，乙方可向甲方提出申请，经甲方确认后，进行实施。</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hAnsi="宋体" w:cs="宋体"/>
          <w:sz w:val="24"/>
          <w:szCs w:val="24"/>
          <w:lang w:eastAsia="zh-CN"/>
        </w:rPr>
        <w:t xml:space="preserve">.</w:t>
      </w:r>
      <w:r>
        <w:rPr>
          <w:rFonts w:hint="eastAsia" w:ascii="宋体" w:hAnsi="宋体" w:eastAsia="宋体" w:cs="宋体"/>
          <w:sz w:val="24"/>
          <w:szCs w:val="24"/>
        </w:rPr>
        <w:t xml:space="preserve">乙方应妥善保管好审计资料,因乙方原因造成审计资料遗失、丢失或损毁的，乙方应支付甲方本合同总金额20%的违约金，给甲方造成损失的，乙方还应赔偿甲方一切直接、间接损失。</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hAnsi="宋体" w:cs="宋体"/>
          <w:sz w:val="24"/>
          <w:szCs w:val="24"/>
          <w:lang w:eastAsia="zh-CN"/>
        </w:rPr>
        <w:t xml:space="preserve">.</w:t>
      </w:r>
      <w:r>
        <w:rPr>
          <w:rFonts w:hint="eastAsia" w:ascii="宋体" w:hAnsi="宋体" w:eastAsia="宋体" w:cs="宋体"/>
          <w:sz w:val="24"/>
          <w:szCs w:val="24"/>
        </w:rPr>
        <w:t xml:space="preserve">为应对具体案件的突发性、紧迫性，乙方应在审计工作中第一时间配合甲方及相关部门，并在甲方发出通知后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小时内响应，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小时内到达现场（甲方指定地点）。若乙方未及时响应的，应按照本合同总金额5%/次向甲方支付违约金，并赔偿甲方因此产生的全部损失。</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9</w:t>
      </w:r>
      <w:r>
        <w:rPr>
          <w:rFonts w:hint="eastAsia" w:hAnsi="宋体" w:cs="宋体"/>
          <w:sz w:val="24"/>
          <w:szCs w:val="24"/>
          <w:lang w:eastAsia="zh-CN"/>
        </w:rPr>
        <w:t xml:space="preserve">.</w:t>
      </w:r>
      <w:r>
        <w:rPr>
          <w:rFonts w:hint="eastAsia" w:ascii="宋体" w:hAnsi="宋体" w:eastAsia="宋体" w:cs="宋体"/>
          <w:sz w:val="24"/>
          <w:szCs w:val="24"/>
        </w:rPr>
        <w:t xml:space="preserve">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b/>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四、验收标准</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乙方应按照本合同、招标文件的有关规定提供合格服务；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甲方根据</w:t>
      </w:r>
      <w:r>
        <w:rPr>
          <w:rFonts w:hint="eastAsia" w:ascii="宋体" w:hAnsi="宋体" w:eastAsia="宋体" w:cs="宋体"/>
          <w:color w:val="000000"/>
          <w:sz w:val="24"/>
          <w:szCs w:val="24"/>
          <w:highlight w:val="none"/>
        </w:rPr>
        <w:t xml:space="preserve">本合同及招标文件的有关规定及技术要求进行验收；</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交付验收时应事先采用书面、电传等方式通告甲方，甲方收到审计报告后七日内应组织验收。</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经验收合格的，双方应签署《采购合同履行验收报告》，甲方将验收单上交苏州市公安局财务部门，连同发票一起入账，作为甲方执行完毕政府采购的凭证。验收不合格的，甲方应书面通知</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应根据甲方要求限期修改、完善，直至再次验收合格为止。</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拒不修改的或经修改完善三次仍不合格的，视为</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违约，</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应向甲方支付本合同总金额5%的违约金，违约金不足以弥补损失的，甲方有权要求</w:t>
      </w:r>
      <w:r>
        <w:rPr>
          <w:rFonts w:hint="eastAsia" w:hAnsi="宋体" w:cs="宋体"/>
          <w:color w:val="000000"/>
          <w:sz w:val="24"/>
          <w:szCs w:val="24"/>
          <w:highlight w:val="none"/>
          <w:lang w:eastAsia="zh-CN"/>
        </w:rPr>
        <w:t xml:space="preserve">投标单位</w:t>
      </w:r>
      <w:r>
        <w:rPr>
          <w:rFonts w:hint="eastAsia" w:ascii="宋体" w:hAnsi="宋体" w:eastAsia="宋体" w:cs="宋体"/>
          <w:color w:val="000000"/>
          <w:sz w:val="24"/>
          <w:szCs w:val="24"/>
          <w:highlight w:val="none"/>
        </w:rPr>
        <w:t xml:space="preserve">补足。</w:t>
      </w:r>
      <w:r>
        <w:rPr>
          <w:rFonts w:hint="eastAsia" w:ascii="宋体" w:hAnsi="宋体" w:eastAsia="宋体" w:cs="宋体"/>
          <w:color w:val="000000"/>
          <w:sz w:val="24"/>
          <w:szCs w:val="24"/>
          <w:highlight w:val="none"/>
        </w:rPr>
      </w:r>
      <w:r/>
    </w:p>
    <w:p>
      <w:pPr>
        <w:pStyle w:val="972"/>
        <w:ind w:firstLine="42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五、价格与支付</w:t>
      </w:r>
      <w:r>
        <w:rPr>
          <w:rFonts w:hint="eastAsia" w:ascii="宋体" w:hAnsi="宋体" w:eastAsia="宋体" w:cs="宋体"/>
          <w:b/>
          <w:color w:val="000000"/>
          <w:sz w:val="24"/>
          <w:szCs w:val="24"/>
          <w:highlight w:val="none"/>
        </w:rPr>
      </w:r>
      <w:r/>
    </w:p>
    <w:p>
      <w:pPr>
        <w:pStyle w:val="972"/>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本项目合同总额为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。注册会计师为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，助理人员为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合同期限满或者达合同总额上限后合同结束。上述金额包含服务、人工、保险、差旅费及其它辅助费用、管理、维护、保险、利润、税金、政策性文件规定及合同包含的所有风险、责任等各项应有费用。除双方协商约定或本合同另有约定外，甲方不再向乙方支付其他任何费用。同时，本合同价格不因市场变化因素、苏州市最低工资标准的变动而变动。</w:t>
      </w:r>
      <w:r>
        <w:rPr>
          <w:rFonts w:hint="eastAsia" w:ascii="宋体" w:hAnsi="宋体" w:eastAsia="宋体" w:cs="宋体"/>
          <w:color w:val="000000"/>
          <w:sz w:val="24"/>
          <w:szCs w:val="24"/>
          <w:highlight w:val="none"/>
        </w:rPr>
      </w:r>
      <w:r/>
    </w:p>
    <w:p>
      <w:pPr>
        <w:pStyle w:val="97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付款步骤：合同签订生效后，乙方按甲方指派任务提供服务，甲方对乙方每次任务的人工数量及工作质态进行验收，验收合格后甲方根据乙方人员工作量，每季度按实结算。计算方式：各岗位合同单价*派遣人数*工作天数*相应考核结果系数。同时为确保单个项目或案件服务工作开展的延续性、完整性，未完成项目或案件所提供服务的费用纳入下一季度统一结算。</w:t>
      </w:r>
      <w:r>
        <w:rPr>
          <w:rFonts w:hint="eastAsia" w:ascii="宋体" w:hAnsi="宋体" w:eastAsia="宋体" w:cs="宋体"/>
          <w:color w:val="000000"/>
          <w:sz w:val="24"/>
          <w:szCs w:val="24"/>
          <w:highlight w:val="none"/>
        </w:rPr>
      </w:r>
      <w:r/>
    </w:p>
    <w:p>
      <w:pPr>
        <w:pStyle w:val="97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根据乙方人员工作量，每季度按实结算。乙方应在下一季度的第一个月的10号前向甲方提交上一季度费用清单，最后一期费用经最终验收后，经甲方确认无误后，由乙方按照确认的金额开具合法有效且符合甲方要求的发票，甲方应在收到发票后的【30】日内一次性向乙方支付费用。乙方未按约开具发票的，甲方有权迟延付款且不承担逾期付款的违约责任。</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color w:val="000000"/>
          <w:sz w:val="24"/>
          <w:szCs w:val="24"/>
        </w:rPr>
        <w:t xml:space="preserve">付款方式：银行转账或数字人民币转账。</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（1）乙方数字人民币账户信息如下：</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账户名：</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（2）乙方银行转账账户信息如下：</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w:t>
      </w:r>
      <w:r>
        <w:rPr>
          <w:rFonts w:hint="eastAsia" w:ascii="宋体" w:hAnsi="宋体" w:eastAsia="宋体" w:cs="宋体"/>
          <w:sz w:val="24"/>
          <w:szCs w:val="24"/>
          <w:highlight w:val="none"/>
        </w:rPr>
        <w:t xml:space="preserve">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履约保证金</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2512695</wp:posOffset>
                </wp:positionH>
                <wp:positionV relativeFrom="paragraph">
                  <wp:posOffset>53975</wp:posOffset>
                </wp:positionV>
                <wp:extent cx="95250" cy="9080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95250" cy="90805"/>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o:spt="1" type="#_x0000_t1" style="position:absolute;z-index:251658241;o:allowoverlap:true;o:allowincell:true;mso-position-horizontal-relative:text;margin-left:197.8pt;mso-position-horizontal:absolute;mso-position-vertical-relative:text;margin-top:4.2pt;mso-position-vertical:absolute;width:7.5pt;height:7.1pt;mso-wrap-distance-left:9.0pt;mso-wrap-distance-top:0.0pt;mso-wrap-distance-right:9.0pt;mso-wrap-distance-bottom:0.0pt;visibility:visible;"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1837690</wp:posOffset>
                </wp:positionH>
                <wp:positionV relativeFrom="paragraph">
                  <wp:posOffset>54610</wp:posOffset>
                </wp:positionV>
                <wp:extent cx="95250" cy="9080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95250" cy="90805"/>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o:spt="1" type="#_x0000_t1" style="position:absolute;z-index:524288;o:allowoverlap:true;o:allowincell:true;mso-position-horizontal-relative:text;margin-left:144.7pt;mso-position-horizontal:absolute;mso-position-vertical-relative:text;margin-top:4.3pt;mso-position-vertical:absolute;width:7.5pt;height:7.1pt;mso-wrap-distance-left:9.0pt;mso-wrap-distance-top:0.0pt;mso-wrap-distance-right:9.0pt;mso-wrap-distance-bottom:0.0pt;visibility:visible;" fillcolor="#FFFFFF" strokecolor="#000000"/>
            </w:pict>
          </mc:Fallback>
        </mc:AlternateContent>
      </w:r>
      <w:r>
        <w:rPr>
          <w:rFonts w:hint="eastAsia" w:ascii="宋体" w:hAnsi="宋体" w:eastAsia="宋体" w:cs="宋体"/>
          <w:sz w:val="24"/>
          <w:szCs w:val="24"/>
          <w:highlight w:val="none"/>
        </w:rPr>
        <w:t xml:space="preserve">是否收取履约保证金       是       否</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收取履约保证金形式：                     </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收取履约保证金金额：                     </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乙方应在合同签订后【20】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3.</w:t>
      </w:r>
      <w:r>
        <w:rPr>
          <w:rFonts w:hint="eastAsia" w:ascii="宋体" w:hAnsi="宋体" w:eastAsia="宋体" w:cs="宋体"/>
          <w:sz w:val="24"/>
          <w:szCs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在乙方以第三方担保的方式提供履约担保的情况下，如第三方担保期限已经届满或担保义务免除，则视为甲方返还履约保证金的义务消灭，甲方无需实际返还行为。</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甲、乙双方权利及义务</w:t>
      </w:r>
      <w:r>
        <w:rPr>
          <w:rFonts w:hint="eastAsia" w:ascii="宋体" w:hAnsi="宋体" w:eastAsia="宋体" w:cs="宋体"/>
          <w:b/>
          <w:bCs/>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1.甲方权利及义务：</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（2）甲方有权要求乙方按时提交各阶段有关安排计划，并有权定期检查乙方提供服务的质量等内容。甲方有权督促乙方工作并要求乙方对不符合合同约定或相关法律规定的服务进行整改。</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（3）甲方应当按照合同约定及时组织验收。</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（4）甲方应当协助乙方进行本项目的相关协调工作及约定期限内提供相关资料以利于开展项目。</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（5）甲方应当根据合同约定及时向乙方支付合同价款，不得以内部人员变更、履行内部付款流程等为由，拒绝或迟延支付。</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（6）国家法律法规规定及合同约定应由甲方承担的其他义务和责任。</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2.乙方权利及义务：</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（1）签署合同后，乙方应确定项目负责人（或项目联系人），负责与本合同有关的事务。</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（3）乙方有权根据合同约定向甲方收取合同价款。</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rFonts w:hint="eastAsia" w:ascii="宋体" w:hAnsi="宋体" w:eastAsia="宋体" w:cs="宋体"/>
          <w:sz w:val="24"/>
          <w:szCs w:val="24"/>
          <w:highlight w:val="none"/>
        </w:rPr>
      </w:r>
      <w:r/>
    </w:p>
    <w:p>
      <w:pPr>
        <w:pStyle w:val="972"/>
        <w:ind w:firstLine="42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（5）国家法律法规规定及合同约定应由乙方承担的其他义务和责任。</w:t>
      </w:r>
      <w:r>
        <w:rPr>
          <w:rFonts w:hint="eastAsia" w:ascii="宋体" w:hAnsi="宋体" w:eastAsia="宋体" w:cs="宋体"/>
          <w:sz w:val="24"/>
          <w:szCs w:val="24"/>
          <w:highlight w:val="none"/>
        </w:rPr>
      </w:r>
      <w:r/>
    </w:p>
    <w:p>
      <w:pPr>
        <w:pStyle w:val="972"/>
        <w:ind w:firstLine="480"/>
        <w:spacing w:line="360" w:lineRule="auto"/>
        <w:shd w:val="clear" w:color="auto" w:fill="auto"/>
        <w:rPr>
          <w:rFonts w:hint="eastAsia" w:ascii="宋体" w:hAnsi="宋体" w:eastAsia="宋体" w:cs="宋体"/>
          <w:b/>
          <w:bCs/>
          <w:color w:val="000000"/>
          <w:sz w:val="24"/>
          <w:szCs w:val="24"/>
          <w:highlight w:val="none"/>
        </w:rPr>
        <w:outlineLvl w:val="0"/>
      </w:pPr>
      <w:r>
        <w:rPr>
          <w:rFonts w:hint="eastAsia" w:hAnsi="宋体" w:cs="宋体"/>
          <w:b/>
          <w:sz w:val="24"/>
          <w:szCs w:val="24"/>
          <w:highlight w:val="none"/>
          <w:lang w:val="en-US" w:eastAsia="zh-CN"/>
        </w:rPr>
        <w:t xml:space="preserve">八</w:t>
      </w:r>
      <w:r>
        <w:rPr>
          <w:rFonts w:hint="eastAsia" w:ascii="宋体" w:hAnsi="宋体" w:eastAsia="宋体" w:cs="宋体"/>
          <w:b/>
          <w:sz w:val="24"/>
          <w:szCs w:val="24"/>
          <w:highlight w:val="none"/>
        </w:rPr>
        <w:t xml:space="preserve">、</w:t>
      </w:r>
      <w:r>
        <w:rPr>
          <w:rFonts w:hint="eastAsia" w:ascii="宋体" w:hAnsi="宋体" w:eastAsia="宋体" w:cs="宋体"/>
          <w:b/>
          <w:bCs/>
          <w:color w:val="000000"/>
          <w:sz w:val="24"/>
          <w:szCs w:val="24"/>
          <w:highlight w:val="none"/>
        </w:rPr>
        <w:t xml:space="preserve">分包与转包</w:t>
      </w:r>
      <w:r>
        <w:rPr>
          <w:rFonts w:hint="eastAsia" w:ascii="宋体" w:hAnsi="宋体" w:eastAsia="宋体" w:cs="宋体"/>
          <w:b/>
          <w:bCs/>
          <w:color w:val="000000"/>
          <w:sz w:val="24"/>
          <w:szCs w:val="24"/>
          <w:highlight w:val="none"/>
        </w:rPr>
      </w:r>
      <w:r/>
    </w:p>
    <w:p>
      <w:pPr>
        <w:pStyle w:val="972"/>
        <w:ind w:firstLine="480"/>
        <w:spacing w:line="360" w:lineRule="auto"/>
        <w:shd w:val="clear" w:color="auto" w:fill="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本合同项目不得转包与分包。</w:t>
      </w:r>
      <w:r>
        <w:rPr>
          <w:rFonts w:hint="eastAsia" w:ascii="宋体" w:hAnsi="宋体" w:eastAsia="宋体" w:cs="宋体"/>
          <w:color w:val="000000"/>
          <w:sz w:val="24"/>
          <w:szCs w:val="24"/>
          <w:highlight w:val="none"/>
        </w:rPr>
      </w:r>
      <w:r/>
    </w:p>
    <w:p>
      <w:pPr>
        <w:pStyle w:val="972"/>
        <w:ind w:firstLine="480"/>
        <w:spacing w:line="360" w:lineRule="auto"/>
        <w:shd w:val="clear" w:color="auto" w:fill="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如乙方存在分包或转包行为，甲方有权解除合同，乙方须返还全部已支付价款，并向甲方支付合同总金额20%的违约金。</w:t>
      </w:r>
      <w:r>
        <w:rPr>
          <w:rFonts w:hint="eastAsia" w:ascii="宋体" w:hAnsi="宋体" w:eastAsia="宋体" w:cs="宋体"/>
          <w:color w:val="000000"/>
          <w:sz w:val="24"/>
          <w:szCs w:val="24"/>
          <w:highlight w:val="none"/>
        </w:rPr>
      </w:r>
      <w:r/>
    </w:p>
    <w:p>
      <w:pPr>
        <w:pStyle w:val="972"/>
        <w:ind w:firstLine="420"/>
        <w:spacing w:line="360" w:lineRule="auto"/>
        <w:shd w:val="clear" w:color="auto" w:fill="auto"/>
        <w:rPr>
          <w:rFonts w:hint="eastAsia" w:ascii="宋体" w:hAnsi="宋体" w:eastAsia="宋体" w:cs="宋体"/>
          <w:b/>
          <w:sz w:val="24"/>
          <w:szCs w:val="24"/>
          <w:highlight w:val="none"/>
        </w:rPr>
        <w:outlineLvl w:val="0"/>
      </w:pP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因分包或转包导致甲方遭受损失的，乙方应赔偿甲方一切直接和间接损失。</w:t>
      </w:r>
      <w:r>
        <w:rPr>
          <w:rFonts w:hint="eastAsia" w:ascii="宋体" w:hAnsi="宋体" w:eastAsia="宋体" w:cs="宋体"/>
          <w:b/>
          <w:sz w:val="24"/>
          <w:szCs w:val="24"/>
          <w:highlight w:val="none"/>
        </w:rPr>
      </w:r>
      <w:r/>
    </w:p>
    <w:p>
      <w:pPr>
        <w:pStyle w:val="972"/>
        <w:ind w:firstLine="422"/>
        <w:spacing w:line="360" w:lineRule="auto"/>
        <w:shd w:val="clear" w:color="auto" w:fill="auto"/>
        <w:rPr>
          <w:rFonts w:hint="eastAsia" w:ascii="宋体" w:hAnsi="宋体" w:eastAsia="宋体" w:cs="宋体"/>
          <w:b/>
          <w:sz w:val="24"/>
          <w:szCs w:val="24"/>
          <w:highlight w:val="none"/>
        </w:rPr>
        <w:outlineLvl w:val="0"/>
      </w:pPr>
      <w:r>
        <w:rPr>
          <w:rFonts w:hint="eastAsia" w:hAnsi="宋体" w:cs="宋体"/>
          <w:b/>
          <w:sz w:val="24"/>
          <w:szCs w:val="24"/>
          <w:highlight w:val="none"/>
          <w:lang w:val="en-US" w:eastAsia="zh-CN"/>
        </w:rPr>
        <w:t xml:space="preserve">九</w:t>
      </w:r>
      <w:r>
        <w:rPr>
          <w:rFonts w:hint="eastAsia" w:ascii="宋体" w:hAnsi="宋体" w:eastAsia="宋体" w:cs="宋体"/>
          <w:b/>
          <w:sz w:val="24"/>
          <w:szCs w:val="24"/>
          <w:highlight w:val="none"/>
        </w:rPr>
        <w:t xml:space="preserve">、违约责任</w:t>
      </w:r>
      <w:r>
        <w:rPr>
          <w:rFonts w:hint="eastAsia" w:ascii="宋体" w:hAnsi="宋体" w:eastAsia="宋体" w:cs="宋体"/>
          <w:b/>
          <w:sz w:val="24"/>
          <w:szCs w:val="24"/>
          <w:highlight w:val="none"/>
        </w:rPr>
      </w:r>
      <w:r/>
    </w:p>
    <w:p>
      <w:pPr>
        <w:pStyle w:val="972"/>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97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w:t>
      </w:r>
      <w:r>
        <w:rPr>
          <w:rFonts w:hint="eastAsia" w:hAnsi="宋体" w:cs="宋体"/>
          <w:color w:val="000000"/>
          <w:sz w:val="24"/>
          <w:szCs w:val="24"/>
          <w:lang w:val="en-US" w:eastAsia="zh-CN"/>
        </w:rPr>
        <w:t xml:space="preserve">1.</w:t>
      </w:r>
      <w:r>
        <w:rPr>
          <w:rFonts w:hint="eastAsia" w:ascii="宋体" w:hAnsi="宋体" w:eastAsia="宋体" w:cs="宋体"/>
          <w:color w:val="000000"/>
          <w:sz w:val="24"/>
          <w:szCs w:val="24"/>
        </w:rPr>
        <w:t xml:space="preserve">甲方违约责任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1</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本合同生效后，甲方无正当理由要求停止服务的，应向乙方支付本合同总金额10%的违约金，违约金不足以补偿损失的，乙方有权要求甲方补足。</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甲方逾期付款的应按照逾期付款金额的每天万分之四支付逾期付款违约金，但甲方因此支付的违约金总额不超过逾期付款金额的10%。</w:t>
      </w:r>
      <w:r>
        <w:rPr>
          <w:rFonts w:hint="eastAsia" w:ascii="宋体" w:hAnsi="宋体" w:eastAsia="宋体" w:cs="宋体"/>
          <w:color w:val="000000"/>
          <w:sz w:val="24"/>
          <w:szCs w:val="24"/>
        </w:rPr>
      </w:r>
      <w:r/>
    </w:p>
    <w:p>
      <w:pPr>
        <w:pStyle w:val="97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w:t>
      </w:r>
      <w:r>
        <w:rPr>
          <w:rFonts w:hint="eastAsia" w:hAnsi="宋体" w:cs="宋体"/>
          <w:color w:val="000000"/>
          <w:sz w:val="24"/>
          <w:szCs w:val="24"/>
          <w:lang w:val="en-US" w:eastAsia="zh-CN"/>
        </w:rPr>
        <w:t xml:space="preserve">2.</w:t>
      </w:r>
      <w:r>
        <w:rPr>
          <w:rFonts w:hint="eastAsia" w:ascii="宋体" w:hAnsi="宋体" w:eastAsia="宋体" w:cs="宋体"/>
          <w:color w:val="000000"/>
          <w:sz w:val="24"/>
          <w:szCs w:val="24"/>
        </w:rPr>
        <w:t xml:space="preserve">乙方违约责任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1</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乙方不能交付（逾期超过十五天视为不能交付），或交付不合格从而影响甲方正常使用的，甲方有权解除合同，乙方应向甲方支付本合同总金额10%的违约金，违约金不足以补偿损失的，甲方有权要求乙方补足。</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乙方逾期交付的，应按照本合同总金额的每天万分之四支付逾期交付违约金，同时承担甲方因此遭致的损失费用。</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乙方提供的服务不符合要求的，甲方可先行要求乙方进行整改；经乙方整改后，乙方提供的服务仍不合格的或乙方再次出现服务不合格的情况的，甲方有权选择下列任一方式解决：</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（1）甲方有权要求乙方继续整改，并按照本合同总金额的5%/次向甲方支付违约金。</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（2）甲方有权直接解除本合同，乙方应向甲方支付本合同总金额10%的违约金，违约金不足以弥补损失的，甲方有权要求乙方补足。</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提供服务过程中，若甲方认为乙方人员不称职的，乙方应按甲方要求限期予以更换，并确保其具有相应资质，乙方逾期更换的或经更换后仍不能胜任工作的，乙方应当向甲方支付1000元/人/日的违约金，并继续更换直至该人员能够胜任工作。若乙方需更换人员的，应提前通知甲方，经甲方确认后方可更换。</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及乙方人员应对审计成果的真实性、合法性负责，不得存在违反法律法规、政策等的重大问题。乙方提供不实或内容虚假的审计成果的，应向甲方支付1000元/次的违约金，给甲方造成损失的，乙方还应赔偿全部损失。乙方认为审计成果确需修改的，应向甲方汇报，经甲方同意后方可进行修改，且该修改不得违反法律、法规的规定。</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的部分和全部都不得转包或分包。乙方将本合同的部分或全部转包或分包的，视为乙方根本违约，甲方有权直接解除本合同并要求乙方向甲方支付本合同总金额10%的违约金。同时，甲方有权立即向第三方购买服务以保证项目正常运行且购买费用由乙方无异议接受、承担；因乙方分包或转包而导致第三方向甲方追索任何费用或赔偿的，甲方承担或处理该追索的全部费用（包括但不限于公证费、诉讼费、保全费、鉴定费、执行费、律师费、差旅费等）均由乙方承担。</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乙方有其他违反本合同约定的行为的，应向甲方支付本合同总金额20%的违约金，违约金不足以补偿损失的，甲方有权要求乙方补足。</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rPr>
        <w:outlineLvl w:val="0"/>
      </w:pPr>
      <w:r>
        <w:rPr>
          <w:rFonts w:hint="eastAsia" w:hAnsi="宋体" w:cs="宋体"/>
          <w:color w:val="000000"/>
          <w:sz w:val="24"/>
          <w:szCs w:val="24"/>
          <w:highlight w:val="none"/>
          <w:lang w:val="en-US" w:eastAsia="zh-CN"/>
        </w:rPr>
        <w:t xml:space="preserve">8</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需开展审计服务的涉案主体为</w:t>
      </w:r>
      <w:r>
        <w:rPr>
          <w:rFonts w:hint="eastAsia" w:ascii="宋体" w:hAnsi="宋体" w:eastAsia="宋体" w:cs="宋体"/>
          <w:color w:val="000000"/>
          <w:sz w:val="24"/>
          <w:szCs w:val="24"/>
        </w:rPr>
        <w:t xml:space="preserve">乙方关联利益方、利害关系方或存在其他关联关系的，乙方应当主动向甲方说明情况申请回避，甲方接受乙方回避申请的，可按照相关规定或自行选择其他审计企业开展审计工作，乙方应当承诺向对应的审计企业转付甲方支付的该笔审计费用。乙方未向甲方说明且不申请回避的，乙方应当承担相应的违约责任，包括但不限于向甲方支付本合同总金额10%的违约金、并赔偿甲方因此产生的一切直接、间接损失等，同时甲方有权解除合同。</w:t>
      </w:r>
      <w:r>
        <w:rPr>
          <w:rFonts w:hint="eastAsia" w:ascii="宋体" w:hAnsi="宋体" w:eastAsia="宋体" w:cs="宋体"/>
          <w:color w:val="000000"/>
          <w:sz w:val="24"/>
          <w:szCs w:val="24"/>
        </w:rPr>
      </w:r>
      <w:r/>
    </w:p>
    <w:p>
      <w:pPr>
        <w:pStyle w:val="972"/>
        <w:ind w:firstLine="422"/>
        <w:spacing w:line="360" w:lineRule="auto"/>
        <w:rPr>
          <w:rFonts w:hint="eastAsia" w:ascii="宋体" w:hAnsi="宋体" w:eastAsia="宋体" w:cs="宋体"/>
          <w:b/>
          <w:bCs/>
          <w:sz w:val="24"/>
          <w:szCs w:val="24"/>
        </w:rPr>
        <w:outlineLvl w:val="0"/>
      </w:pPr>
      <w:r>
        <w:rPr>
          <w:rFonts w:hint="eastAsia" w:hAnsi="宋体" w:cs="宋体"/>
          <w:b/>
          <w:bCs/>
          <w:sz w:val="24"/>
          <w:szCs w:val="24"/>
          <w:lang w:val="en-US" w:eastAsia="zh-CN"/>
        </w:rPr>
        <w:t xml:space="preserve">十</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合同一方因不可抗力不能履行合同的，应当在不可抗力发生后3日内通知对方，以减轻可能给对方造成的损失，并应当在发出不可抗力通知后7日内提供书面证明。</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不可抗力事由消除后，合同继续履行等相关事宜，由合同双方协商解决。</w:t>
      </w:r>
      <w:r>
        <w:rPr>
          <w:rFonts w:hint="eastAsia" w:ascii="宋体" w:hAnsi="宋体" w:eastAsia="宋体" w:cs="宋体"/>
          <w:color w:val="000000"/>
          <w:sz w:val="24"/>
          <w:szCs w:val="24"/>
        </w:rPr>
      </w:r>
      <w:r/>
    </w:p>
    <w:p>
      <w:pPr>
        <w:pStyle w:val="972"/>
        <w:ind w:firstLine="422"/>
        <w:spacing w:line="360" w:lineRule="auto"/>
        <w:rPr>
          <w:rFonts w:hint="eastAsia" w:ascii="宋体" w:hAnsi="宋体" w:eastAsia="宋体" w:cs="宋体"/>
          <w:b/>
          <w:bCs/>
          <w:strike/>
          <w:sz w:val="24"/>
          <w:szCs w:val="24"/>
        </w:rPr>
        <w:outlineLvl w:val="0"/>
      </w:pPr>
      <w:r>
        <w:rPr>
          <w:rFonts w:hint="eastAsia" w:hAnsi="宋体" w:cs="宋体"/>
          <w:b/>
          <w:bCs/>
          <w:sz w:val="24"/>
          <w:szCs w:val="24"/>
          <w:lang w:val="en-US" w:eastAsia="zh-CN"/>
        </w:rPr>
        <w:t xml:space="preserve">十一</w:t>
      </w:r>
      <w:r>
        <w:rPr>
          <w:rFonts w:hint="eastAsia" w:ascii="宋体" w:hAnsi="宋体" w:eastAsia="宋体" w:cs="宋体"/>
          <w:b/>
          <w:bCs/>
          <w:sz w:val="24"/>
          <w:szCs w:val="24"/>
        </w:rPr>
        <w:t xml:space="preserve">、合同的解除</w:t>
      </w:r>
      <w:r>
        <w:rPr>
          <w:rFonts w:hint="eastAsia" w:ascii="宋体" w:hAnsi="宋体" w:eastAsia="宋体" w:cs="宋体"/>
          <w:b/>
          <w:bCs/>
          <w:strike/>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除《中华人民共和国政府采购法》第49条、第50条和第二款规定及本合同约定的情况外，本合同签订后，甲乙双方不得擅自变更及解除本合同。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有下列情形之一的，合同一方可以解除合同：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（1）因不可抗力或上级主管部门相关规定致使不能实现合同目的，未受不可抗力影响的一方有权解除合同；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有权解除合同的一方，应当在违约事实或不可抗力发生后3日内书面通知对方以主张解除合同，合同在书面通知到达对方时解除。</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二</w:t>
      </w:r>
      <w:r>
        <w:rPr>
          <w:rFonts w:hint="eastAsia" w:ascii="宋体" w:hAnsi="宋体" w:eastAsia="宋体" w:cs="宋体"/>
          <w:b/>
          <w:sz w:val="24"/>
          <w:szCs w:val="24"/>
        </w:rPr>
        <w:t xml:space="preserve">、争议解决</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履行本合同或与本合同相关的一切事宜发生争议的，应由双方协商解决，协商不成，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三</w:t>
      </w:r>
      <w:r>
        <w:rPr>
          <w:rFonts w:hint="eastAsia" w:ascii="宋体" w:hAnsi="宋体" w:eastAsia="宋体" w:cs="宋体"/>
          <w:b/>
          <w:sz w:val="24"/>
          <w:szCs w:val="24"/>
        </w:rPr>
        <w:t xml:space="preserve">、重大事项的通知</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双方在本合同首部所确认的负责人、联系方式及法律文书送达地址，如发生变更的，应当于变更之日起3日内书面通知另一方，未通知的一方自行承担法院送达不能等不利后果。</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四</w:t>
      </w:r>
      <w:r>
        <w:rPr>
          <w:rFonts w:hint="eastAsia" w:ascii="宋体" w:hAnsi="宋体" w:eastAsia="宋体" w:cs="宋体"/>
          <w:b/>
          <w:sz w:val="24"/>
          <w:szCs w:val="24"/>
        </w:rPr>
        <w:t xml:space="preserve">、知识产权</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甲方享有对所有乙方为本项目提供的服务和交付物的版权、著作权、所有权及其它知识产权等合法权益。未经甲方书面同意，乙方不得使用或授权任何第三方使用。乙方违反前述约定的，应向甲方支付合同总金额的10％作为违约金，违约金不足以补偿损失的，甲方有权要求乙方补足。</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乙方应保证提交的审计报告及其他服务成果未侵犯任何第三方的著作权、所有权、知识产权等合法权益。乙方违反前述约定，致使第三方向甲方进行索赔或诉讼的，乙方应承担全部法律后果，与甲方无关。</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五</w:t>
      </w:r>
      <w:r>
        <w:rPr>
          <w:rFonts w:hint="eastAsia" w:ascii="宋体" w:hAnsi="宋体" w:eastAsia="宋体" w:cs="宋体"/>
          <w:b/>
          <w:sz w:val="24"/>
          <w:szCs w:val="24"/>
        </w:rPr>
        <w:t xml:space="preserve">、保密条款</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无论本合同是否变更、解除或终止，合同的保密条款不受其限制而继续有效，乙方都应继续承担保密条款约定的保密义务。保密义务的期限为永久。</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六</w:t>
      </w:r>
      <w:r>
        <w:rPr>
          <w:rFonts w:hint="eastAsia" w:ascii="宋体" w:hAnsi="宋体" w:eastAsia="宋体" w:cs="宋体"/>
          <w:b/>
          <w:sz w:val="24"/>
          <w:szCs w:val="24"/>
        </w:rPr>
        <w:t xml:space="preserve">、合同生效及其它</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lang w:val="zh-CN"/>
        </w:rPr>
        <w:t xml:space="preserve">本合同经甲乙双方法定代表人或授权代表人签字并加盖公章后即生效，生效后须进行网上备案。</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本项目公开招标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本合同一式【伍】份，甲方执【贰】份，乙方执【贰】份，采购代理机构执【壹】份，各份具有同等法律效力。</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甲方（盖章）：苏州市公安局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72"/>
        <w:jc w:val="left"/>
        <w:widowControl/>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r>
      <w:r/>
    </w:p>
    <w:p>
      <w:pPr>
        <w:pStyle w:val="972"/>
        <w:rPr>
          <w:rFonts w:hint="eastAsia" w:ascii="宋体" w:hAnsi="宋体" w:eastAsia="宋体" w:cs="宋体"/>
          <w:b/>
          <w:sz w:val="24"/>
          <w:szCs w:val="24"/>
        </w:rPr>
      </w:pPr>
      <w:r>
        <w:rPr>
          <w:rFonts w:hint="eastAsia" w:ascii="宋体" w:hAnsi="宋体" w:eastAsia="宋体" w:cs="宋体"/>
          <w:b/>
          <w:sz w:val="24"/>
          <w:szCs w:val="24"/>
        </w:rPr>
        <w:t xml:space="preserve">附件：</w:t>
      </w:r>
      <w:r>
        <w:rPr>
          <w:rFonts w:hint="eastAsia" w:ascii="宋体" w:hAnsi="宋体" w:eastAsia="宋体" w:cs="宋体"/>
          <w:b/>
          <w:sz w:val="24"/>
          <w:szCs w:val="24"/>
        </w:rPr>
      </w:r>
      <w:r/>
    </w:p>
    <w:p>
      <w:pPr>
        <w:pStyle w:val="972"/>
        <w:jc w:val="left"/>
        <w:spacing w:line="360" w:lineRule="auto"/>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1、乙方按照约定完成指定工作，并经甲方验收合格，同时出具工作任务明细清单和验收报告。</w:t>
      </w:r>
      <w:r>
        <w:rPr>
          <w:rFonts w:hint="eastAsia" w:hAnsi="宋体" w:cs="宋体"/>
          <w:b w:val="0"/>
          <w:bCs/>
          <w:color w:val="000000"/>
          <w:sz w:val="24"/>
          <w:szCs w:val="24"/>
          <w:highlight w:val="none"/>
        </w:rPr>
      </w:r>
      <w:r/>
    </w:p>
    <w:p>
      <w:pPr>
        <w:pStyle w:val="972"/>
        <w:jc w:val="left"/>
        <w:spacing w:line="360" w:lineRule="auto"/>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2、按项目对乙方每次服务进行考核打分，①当90分≤考评结果，实际付款金额=应付金额*100%；当80分≤考评结果&lt;90分，实际付款金额=应付金额*90%（考核结果系数）；当70分≤考评结果&lt;80分，实际付款金额=应付金额*80%（考核结果系数）；当60分≤考评结果&lt;70分，实际付款金额=应付金额*70%（考核结果系数）；⑤当考评结果&lt;60分，甲方有权拒绝付款。</w:t>
      </w:r>
      <w:r>
        <w:rPr>
          <w:rFonts w:hint="eastAsia" w:hAnsi="宋体" w:cs="宋体"/>
          <w:b w:val="0"/>
          <w:bCs/>
          <w:color w:val="000000"/>
          <w:sz w:val="24"/>
          <w:szCs w:val="24"/>
          <w:highlight w:val="none"/>
        </w:rPr>
      </w:r>
      <w:r/>
    </w:p>
    <w:p>
      <w:pPr>
        <w:pStyle w:val="972"/>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tbl>
      <w:tblPr>
        <w:tblStyle w:val="1006"/>
        <w:tblW w:w="10235" w:type="dxa"/>
        <w:tblInd w:w="-8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8619"/>
        <w:gridCol w:w="796"/>
      </w:tblGrid>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ascii="宋体" w:hAnsi="宋体" w:eastAsia="宋体"/>
                <w:b/>
                <w:sz w:val="19"/>
              </w:rPr>
              <w:t xml:space="preserve">考核项</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ascii="宋体" w:hAnsi="宋体" w:eastAsia="宋体"/>
                <w:b/>
                <w:sz w:val="19"/>
              </w:rPr>
              <w:t xml:space="preserve">分值</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ascii="宋体" w:hAnsi="宋体" w:eastAsia="宋体"/>
                <w:b w:val="0"/>
                <w:sz w:val="18"/>
              </w:rPr>
              <w:t xml:space="preserve">人员配置与到岗：按甲方要求指派具备司法会计检查、财务数据分析、账证核验能力的人员，名单、分工、联系方式报甲方确认；资质、数量、到岗时间或擅自换人不符合要求的，每项每次扣2-5分。</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ascii="宋体" w:hAnsi="宋体" w:eastAsia="宋体"/>
                <w:b w:val="0"/>
                <w:sz w:val="18"/>
              </w:rPr>
              <w:t xml:space="preserve">15分</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响应与配合：提供7*24小时响应，接到任务、补充材料、现场协助或紧急支持要求后，按约定时间反馈并到场或远程支持；响应延迟、联系不畅、未按要求配合的，每次扣3-5分。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15分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资料接收与底稿：规范接收、登记会计凭证、账簿、报表、银行流水、合同票据等资料，形成资料清单、流转记录和检查底稿；登记不全、底稿不规范或交接记录缺失的，每项每次扣2-5分。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15分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检查质量：按甲方指定事项开展账证核对、资金流向梳理、往来款项核查、涉案金额测算等工作，过程完整、依据充分、可复核；漏查、误算、逻辑矛盾或依据不足的，每次扣3-5分，重大影响可扣10分以上直至本项不得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20分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成果规范：按要求提交检查报告、资金流向表、金额测算表、疑点清单、底稿索引及附件，做到结构清晰、数据一致、结论明确；材料缺失、格式不规范或数据前后不一致的，每项每次扣2-5分。</w:t>
            </w:r>
            <w:r>
              <w:rPr>
                <w:rFonts w:hint="eastAsia" w:ascii="宋体" w:hAnsi="宋体" w:eastAsia="宋体" w:cs="宋体"/>
                <w:bCs/>
                <w:color w:val="000000"/>
                <w:sz w:val="24"/>
                <w:szCs w:val="24"/>
                <w:vertAlign w:val="baseline"/>
                <w:lang w:val="en-US" w:eastAsia="zh-CN" w:bidi="ar-SA"/>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18"/>
              </w:rPr>
              <w:t xml:space="preserve">10分</w:t>
            </w:r>
            <w:r>
              <w:rPr>
                <w:rFonts w:hint="eastAsia" w:ascii="宋体" w:hAnsi="宋体" w:eastAsia="宋体" w:cs="宋体"/>
                <w:bCs/>
                <w:color w:val="000000"/>
                <w:sz w:val="24"/>
                <w:szCs w:val="24"/>
                <w:vertAlign w:val="baseline"/>
                <w:lang w:val="en-US" w:eastAsia="zh-CN" w:bidi="ar-SA"/>
              </w:rPr>
            </w:r>
            <w:r/>
          </w:p>
        </w:tc>
      </w:tr>
      <w:tr>
        <w:trPr/>
        <w:tc>
          <w:tcPr>
            <w:tcW w:w="820"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hint="eastAsia" w:ascii="宋体" w:hAnsi="宋体" w:eastAsia="宋体" w:cs="宋体"/>
                <w:sz w:val="24"/>
                <w:szCs w:val="24"/>
                <w:vertAlign w:val="baseline"/>
                <w:lang w:val="en-US" w:eastAsia="zh-CN"/>
              </w:rPr>
            </w:pPr>
            <w:r>
              <w:rPr>
                <w:rFonts w:ascii="宋体" w:hAnsi="宋体" w:eastAsia="宋体"/>
                <w:b w:val="0"/>
                <w:sz w:val="18"/>
              </w:rPr>
              <w:t xml:space="preserve">进度闭环：按任务清单和时间节点推进，阶段进展及时反馈，完成后提交工作任务明细清单和验收材料；无正当理由延期、遗漏任务或未闭环的，每项每次扣2-5分。</w:t>
            </w:r>
            <w:r>
              <w:rPr>
                <w:rFonts w:hint="eastAsia" w:ascii="宋体" w:hAnsi="宋体" w:eastAsia="宋体" w:cs="宋体"/>
                <w:sz w:val="24"/>
                <w:szCs w:val="24"/>
                <w:vertAlign w:val="baseline"/>
                <w:lang w:val="en-US" w:eastAsia="zh-CN"/>
              </w:rPr>
            </w:r>
            <w:r/>
          </w:p>
        </w:tc>
        <w:tc>
          <w:tcPr>
            <w:tcW w:w="796" w:type="dxa"/>
            <w:vAlign w:val="center"/>
            <w:textDirection w:val="lrTb"/>
            <w:noWrap w:val="false"/>
          </w:tcPr>
          <w:p>
            <w:pPr>
              <w:pStyle w:val="972"/>
              <w:jc w:val="center"/>
              <w:spacing w:before="0" w:after="0" w:line="240" w:lineRule="auto"/>
              <w:rPr>
                <w:rFonts w:hint="eastAsia" w:ascii="宋体" w:hAnsi="宋体" w:eastAsia="宋体" w:cs="宋体"/>
                <w:sz w:val="24"/>
                <w:szCs w:val="24"/>
                <w:vertAlign w:val="baseline"/>
                <w:lang w:val="en-US" w:eastAsia="zh-CN"/>
              </w:rPr>
            </w:pPr>
            <w:r>
              <w:rPr>
                <w:rFonts w:ascii="宋体" w:hAnsi="宋体" w:eastAsia="宋体"/>
                <w:b w:val="0"/>
                <w:sz w:val="18"/>
              </w:rPr>
              <w:t xml:space="preserve">10分</w:t>
            </w:r>
            <w:r>
              <w:rPr>
                <w:rFonts w:hint="eastAsia" w:ascii="宋体" w:hAnsi="宋体" w:eastAsia="宋体" w:cs="宋体"/>
                <w:sz w:val="24"/>
                <w:szCs w:val="24"/>
                <w:vertAlign w:val="baseline"/>
                <w:lang w:val="en-US" w:eastAsia="zh-CN"/>
              </w:rPr>
            </w:r>
            <w:r/>
          </w:p>
        </w:tc>
      </w:tr>
      <w:tr>
        <w:trPr/>
        <w:tc>
          <w:tcPr>
            <w:tcW w:w="820"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ascii="宋体" w:hAnsi="宋体" w:eastAsia="宋体"/>
                <w:b w:val="0"/>
                <w:sz w:val="18"/>
              </w:rPr>
            </w:pPr>
            <w:r>
              <w:rPr>
                <w:rFonts w:ascii="宋体" w:hAnsi="宋体" w:eastAsia="宋体"/>
                <w:b w:val="0"/>
                <w:sz w:val="18"/>
              </w:rPr>
              <w:t xml:space="preserve">沟通整改：主动对接需求变化、资料缺口和检查难点，对甲方问题、投诉或整改意见及时说明并完成整改；反馈不及时、整改不到位或同类问题重复出现的，每次扣3-5分。</w:t>
            </w:r>
            <w:r>
              <w:rPr>
                <w:rFonts w:ascii="宋体" w:hAnsi="宋体" w:eastAsia="宋体"/>
                <w:b w:val="0"/>
                <w:sz w:val="18"/>
              </w:rPr>
            </w:r>
            <w:r/>
          </w:p>
        </w:tc>
        <w:tc>
          <w:tcPr>
            <w:tcW w:w="796" w:type="dxa"/>
            <w:vAlign w:val="center"/>
            <w:textDirection w:val="lrTb"/>
            <w:noWrap w:val="false"/>
          </w:tcPr>
          <w:p>
            <w:pPr>
              <w:pStyle w:val="972"/>
              <w:jc w:val="center"/>
              <w:spacing w:before="0" w:after="0" w:line="240" w:lineRule="auto"/>
              <w:rPr>
                <w:rFonts w:ascii="宋体" w:hAnsi="宋体" w:eastAsia="宋体"/>
                <w:b w:val="0"/>
                <w:sz w:val="18"/>
              </w:rPr>
            </w:pPr>
            <w:r>
              <w:rPr>
                <w:rFonts w:ascii="宋体" w:hAnsi="宋体" w:eastAsia="宋体"/>
                <w:b w:val="0"/>
                <w:sz w:val="18"/>
              </w:rPr>
              <w:t xml:space="preserve">10分</w:t>
            </w:r>
            <w:r>
              <w:rPr>
                <w:rFonts w:ascii="宋体" w:hAnsi="宋体" w:eastAsia="宋体"/>
                <w:b w:val="0"/>
                <w:sz w:val="18"/>
              </w:rPr>
            </w:r>
            <w:r/>
          </w:p>
        </w:tc>
      </w:tr>
      <w:tr>
        <w:trPr/>
        <w:tc>
          <w:tcPr>
            <w:tcW w:w="820"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ascii="宋体" w:hAnsi="宋体" w:eastAsia="宋体" w:cs="宋体"/>
                <w:sz w:val="24"/>
                <w:szCs w:val="24"/>
                <w:vertAlign w:val="baseline"/>
                <w:lang w:val="en-US" w:eastAsia="zh-CN"/>
              </w:rPr>
            </w:r>
            <w:r/>
          </w:p>
        </w:tc>
        <w:tc>
          <w:tcPr>
            <w:tcW w:w="8619" w:type="dxa"/>
            <w:vAlign w:val="center"/>
            <w:textDirection w:val="lrTb"/>
            <w:noWrap w:val="false"/>
          </w:tcPr>
          <w:p>
            <w:pPr>
              <w:pStyle w:val="972"/>
              <w:jc w:val="left"/>
              <w:spacing w:before="0" w:after="0" w:line="240" w:lineRule="auto"/>
              <w:rPr>
                <w:rFonts w:ascii="宋体" w:hAnsi="宋体" w:eastAsia="宋体"/>
                <w:b w:val="0"/>
                <w:sz w:val="18"/>
              </w:rPr>
            </w:pPr>
            <w:r>
              <w:rPr>
                <w:rFonts w:ascii="宋体" w:hAnsi="宋体" w:eastAsia="宋体"/>
                <w:b w:val="0"/>
                <w:sz w:val="18"/>
              </w:rPr>
              <w:t xml:space="preserve">安全保密与满意度：遵守公安机关纪律、信息安全、保密、资料介质及现场管理要求，服务态度专业、服从安排；一般违规、消极配合或综合评价不满意的，酌情扣1-5分；严重泄密的，本项不得分并追责。</w:t>
            </w:r>
            <w:r>
              <w:rPr>
                <w:rFonts w:ascii="宋体" w:hAnsi="宋体" w:eastAsia="宋体"/>
                <w:b w:val="0"/>
                <w:sz w:val="18"/>
              </w:rPr>
            </w:r>
            <w:r/>
          </w:p>
        </w:tc>
        <w:tc>
          <w:tcPr>
            <w:tcW w:w="796" w:type="dxa"/>
            <w:vAlign w:val="center"/>
            <w:textDirection w:val="lrTb"/>
            <w:noWrap w:val="false"/>
          </w:tcPr>
          <w:p>
            <w:pPr>
              <w:pStyle w:val="972"/>
              <w:jc w:val="center"/>
              <w:spacing w:before="0" w:after="0" w:line="240" w:lineRule="auto"/>
              <w:rPr>
                <w:rFonts w:ascii="宋体" w:hAnsi="宋体" w:eastAsia="宋体"/>
                <w:b w:val="0"/>
                <w:sz w:val="18"/>
              </w:rPr>
            </w:pPr>
            <w:r>
              <w:rPr>
                <w:rFonts w:ascii="宋体" w:hAnsi="宋体" w:eastAsia="宋体"/>
                <w:b w:val="0"/>
                <w:sz w:val="18"/>
              </w:rPr>
              <w:t xml:space="preserve">5分</w:t>
            </w:r>
            <w:r>
              <w:rPr>
                <w:rFonts w:ascii="宋体" w:hAnsi="宋体" w:eastAsia="宋体"/>
                <w:b w:val="0"/>
                <w:sz w:val="18"/>
              </w:rPr>
            </w:r>
            <w:r/>
          </w:p>
        </w:tc>
      </w:tr>
    </w:tbl>
    <w:p>
      <w:pPr>
        <w:pStyle w:val="972"/>
        <w:jc w:val="center"/>
        <w:spacing w:line="360" w:lineRule="auto"/>
        <w:rPr>
          <w:rFonts w:hint="eastAsia" w:hAnsi="宋体" w:cs="宋体"/>
          <w:b/>
          <w:color w:val="000000"/>
          <w:sz w:val="24"/>
          <w:szCs w:val="24"/>
          <w:highlight w:val="none"/>
        </w:rPr>
        <w:sectPr>
          <w:footerReference w:type="default" r:id="rId17"/>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972"/>
        <w:ind w:firstLine="482"/>
        <w:jc w:val="both"/>
        <w:spacing w:line="72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电子数据检查服务采购合同</w:t>
      </w:r>
      <w:r>
        <w:rPr>
          <w:rFonts w:hint="eastAsia" w:ascii="宋体" w:hAnsi="宋体" w:eastAsia="宋体" w:cs="宋体"/>
          <w:b/>
          <w:sz w:val="24"/>
          <w:szCs w:val="24"/>
          <w:highlight w:val="none"/>
        </w:rPr>
      </w:r>
      <w:r/>
    </w:p>
    <w:p>
      <w:pPr>
        <w:pStyle w:val="1005"/>
        <w:ind w:left="0" w:firstLine="413"/>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972"/>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甲方：苏州市公安局</w:t>
      </w:r>
      <w:r>
        <w:rPr>
          <w:rFonts w:hint="eastAsia" w:ascii="宋体" w:hAnsi="宋体" w:eastAsia="宋体" w:cs="宋体"/>
          <w:sz w:val="24"/>
          <w:szCs w:val="24"/>
          <w:highlight w:val="none"/>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地址：苏州市相城区人民路3998号</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乙方（供应方）： </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w:t>
      </w:r>
      <w:r>
        <w:rPr>
          <w:rFonts w:hint="eastAsia" w:hAnsi="宋体" w:cs="宋体"/>
          <w:sz w:val="24"/>
          <w:szCs w:val="24"/>
          <w:lang w:eastAsia="zh-CN"/>
        </w:rPr>
        <w:t xml:space="preserve">苏州骏捷建设管理咨询有限公司</w:t>
      </w:r>
      <w:r>
        <w:rPr>
          <w:rFonts w:hint="eastAsia" w:ascii="宋体" w:hAnsi="宋体" w:eastAsia="宋体" w:cs="宋体"/>
          <w:sz w:val="24"/>
          <w:szCs w:val="24"/>
        </w:rPr>
        <w:t xml:space="preserve">采购编号【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】号公开招标文件及该文件的响应文件和中标通知书，甲乙双方就此次成交的</w:t>
      </w:r>
      <w:r>
        <w:rPr>
          <w:rFonts w:hint="eastAsia" w:ascii="宋体" w:hAnsi="宋体" w:eastAsia="宋体" w:cs="宋体"/>
          <w:b/>
          <w:sz w:val="24"/>
          <w:szCs w:val="24"/>
        </w:rPr>
        <w:t xml:space="preserve">【电子数据检查服务】</w:t>
      </w:r>
      <w:r>
        <w:rPr>
          <w:rFonts w:hint="eastAsia" w:ascii="宋体" w:hAnsi="宋体" w:eastAsia="宋体" w:cs="宋体"/>
          <w:sz w:val="24"/>
          <w:szCs w:val="24"/>
        </w:rPr>
        <w:t xml:space="preserve">项目的购销事宜，签订本合同书，以资双方共同遵守。</w:t>
      </w:r>
      <w:r>
        <w:rPr>
          <w:rFonts w:hint="eastAsia" w:ascii="宋体" w:hAnsi="宋体" w:eastAsia="宋体" w:cs="宋体"/>
          <w:sz w:val="24"/>
          <w:szCs w:val="24"/>
        </w:rPr>
      </w:r>
      <w:r/>
    </w:p>
    <w:p>
      <w:pPr>
        <w:pStyle w:val="972"/>
        <w:ind w:firstLine="413"/>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一、服务名称、内容、要求、金额、折扣率</w:t>
      </w:r>
      <w:r>
        <w:rPr>
          <w:rFonts w:hint="eastAsia" w:ascii="宋体" w:hAnsi="宋体" w:eastAsia="宋体" w:cs="宋体"/>
          <w:b/>
          <w:sz w:val="24"/>
          <w:szCs w:val="24"/>
        </w:rPr>
      </w:r>
      <w:r/>
    </w:p>
    <w:tbl>
      <w:tblPr>
        <w:tblW w:w="88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47"/>
        <w:gridCol w:w="2856"/>
        <w:gridCol w:w="788"/>
        <w:gridCol w:w="992"/>
        <w:gridCol w:w="1914"/>
      </w:tblGrid>
      <w:tr>
        <w:trPr>
          <w:trHeight w:val="323"/>
        </w:trPr>
        <w:tc>
          <w:tcPr>
            <w:tcW w:w="829" w:type="dxa"/>
            <w:vAlign w:val="center"/>
            <w:textDirection w:val="lrTb"/>
            <w:noWrap w:val="false"/>
          </w:tcPr>
          <w:p>
            <w:pPr>
              <w:pStyle w:val="97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447" w:type="dxa"/>
            <w:vAlign w:val="center"/>
            <w:textDirection w:val="lrTb"/>
            <w:noWrap w:val="false"/>
          </w:tcPr>
          <w:p>
            <w:pPr>
              <w:pStyle w:val="97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人员类别</w:t>
            </w:r>
            <w:r>
              <w:rPr>
                <w:rFonts w:hint="eastAsia" w:ascii="宋体" w:hAnsi="宋体" w:eastAsia="宋体" w:cs="宋体"/>
                <w:b/>
                <w:sz w:val="24"/>
                <w:szCs w:val="24"/>
              </w:rPr>
            </w:r>
            <w:r/>
          </w:p>
        </w:tc>
        <w:tc>
          <w:tcPr>
            <w:tcW w:w="2856" w:type="dxa"/>
            <w:vAlign w:val="center"/>
            <w:textDirection w:val="lrTb"/>
            <w:noWrap w:val="false"/>
          </w:tcPr>
          <w:p>
            <w:pPr>
              <w:pStyle w:val="97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工费限价</w:t>
            </w:r>
            <w:r>
              <w:rPr>
                <w:rFonts w:hint="eastAsia" w:ascii="宋体" w:hAnsi="宋体" w:eastAsia="宋体" w:cs="宋体"/>
                <w:b/>
                <w:sz w:val="24"/>
                <w:szCs w:val="24"/>
              </w:rPr>
            </w:r>
            <w:r/>
          </w:p>
          <w:p>
            <w:pPr>
              <w:pStyle w:val="97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（元/人*天）</w:t>
            </w:r>
            <w:r>
              <w:rPr>
                <w:rFonts w:hint="eastAsia" w:ascii="宋体" w:hAnsi="宋体" w:eastAsia="宋体" w:cs="宋体"/>
                <w:b/>
                <w:sz w:val="24"/>
                <w:szCs w:val="24"/>
              </w:rPr>
            </w:r>
            <w:r/>
          </w:p>
        </w:tc>
        <w:tc>
          <w:tcPr>
            <w:tcW w:w="788" w:type="dxa"/>
            <w:vAlign w:val="center"/>
            <w:textDirection w:val="lrTb"/>
            <w:noWrap w:val="false"/>
          </w:tcPr>
          <w:p>
            <w:pPr>
              <w:pStyle w:val="97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期限</w:t>
            </w:r>
            <w:r>
              <w:rPr>
                <w:rFonts w:hint="eastAsia" w:ascii="宋体" w:hAnsi="宋体" w:eastAsia="宋体" w:cs="宋体"/>
                <w:b/>
                <w:sz w:val="24"/>
                <w:szCs w:val="24"/>
              </w:rPr>
            </w:r>
            <w:r/>
          </w:p>
        </w:tc>
        <w:tc>
          <w:tcPr>
            <w:tcW w:w="992" w:type="dxa"/>
            <w:vAlign w:val="center"/>
            <w:textDirection w:val="lrTb"/>
            <w:noWrap w:val="false"/>
          </w:tcPr>
          <w:p>
            <w:pPr>
              <w:pStyle w:val="972"/>
              <w:jc w:val="center"/>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数量(人*天)</w:t>
            </w:r>
            <w:r>
              <w:rPr>
                <w:rFonts w:hint="eastAsia" w:ascii="宋体" w:hAnsi="宋体" w:eastAsia="宋体" w:cs="宋体"/>
                <w:b/>
                <w:sz w:val="24"/>
                <w:szCs w:val="24"/>
              </w:rPr>
            </w:r>
            <w:r/>
          </w:p>
        </w:tc>
        <w:tc>
          <w:tcPr>
            <w:tcW w:w="1914" w:type="dxa"/>
            <w:vAlign w:val="top"/>
            <w:textDirection w:val="lrTb"/>
            <w:noWrap w:val="false"/>
          </w:tcPr>
          <w:p>
            <w:pPr>
              <w:pStyle w:val="97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合同单价</w:t>
            </w:r>
            <w:r>
              <w:rPr>
                <w:rFonts w:hint="eastAsia" w:ascii="宋体" w:hAnsi="宋体" w:eastAsia="宋体" w:cs="宋体"/>
                <w:b/>
                <w:color w:val="000000"/>
                <w:sz w:val="24"/>
                <w:szCs w:val="24"/>
              </w:rPr>
            </w:r>
            <w:r/>
          </w:p>
          <w:p>
            <w:pPr>
              <w:pStyle w:val="972"/>
              <w:jc w:val="center"/>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（元/人*天）</w:t>
            </w:r>
            <w:r>
              <w:rPr>
                <w:rFonts w:hint="eastAsia" w:ascii="宋体" w:hAnsi="宋体" w:eastAsia="宋体" w:cs="宋体"/>
                <w:b/>
                <w:sz w:val="24"/>
                <w:szCs w:val="24"/>
              </w:rPr>
            </w:r>
            <w:r/>
          </w:p>
        </w:tc>
      </w:tr>
      <w:tr>
        <w:trPr>
          <w:trHeight w:val="323"/>
        </w:trPr>
        <w:tc>
          <w:tcPr>
            <w:tcW w:w="829"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47"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技术人员</w:t>
            </w:r>
            <w:r>
              <w:rPr>
                <w:rFonts w:hint="eastAsia" w:ascii="宋体" w:hAnsi="宋体" w:eastAsia="宋体" w:cs="宋体"/>
                <w:sz w:val="24"/>
                <w:szCs w:val="24"/>
              </w:rPr>
            </w:r>
            <w:r/>
          </w:p>
        </w:tc>
        <w:tc>
          <w:tcPr>
            <w:tcW w:w="2856"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88"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 年</w:t>
            </w:r>
            <w:r>
              <w:rPr>
                <w:rFonts w:hint="eastAsia" w:ascii="宋体" w:hAnsi="宋体" w:eastAsia="宋体" w:cs="宋体"/>
                <w:sz w:val="24"/>
                <w:szCs w:val="24"/>
              </w:rPr>
            </w:r>
            <w:r/>
          </w:p>
        </w:tc>
        <w:tc>
          <w:tcPr>
            <w:tcW w:w="992" w:type="dxa"/>
            <w:vAlign w:val="center"/>
            <w:textDirection w:val="lrTb"/>
            <w:noWrap w:val="false"/>
          </w:tcPr>
          <w:p>
            <w:pPr>
              <w:pStyle w:val="972"/>
              <w:jc w:val="center"/>
              <w:spacing w:line="360" w:lineRule="auto"/>
              <w:rPr>
                <w:rFonts w:ascii="宋体" w:hAnsi="宋体" w:eastAsia="宋体" w:cs="宋体"/>
                <w:sz w:val="24"/>
                <w:szCs w:val="24"/>
                <w:lang w:val="en-US" w:eastAsia="zh-CN"/>
              </w:rPr>
            </w:pPr>
            <w:r>
              <w:rPr>
                <w:rFonts w:hint="eastAsia" w:hAnsi="宋体" w:cs="宋体"/>
                <w:sz w:val="24"/>
                <w:szCs w:val="24"/>
                <w:lang w:val="en-US" w:eastAsia="zh-CN"/>
              </w:rPr>
              <w:t xml:space="preserve">810</w:t>
            </w:r>
            <w:r>
              <w:rPr>
                <w:rFonts w:ascii="宋体" w:hAnsi="宋体" w:eastAsia="宋体" w:cs="宋体"/>
                <w:sz w:val="24"/>
                <w:szCs w:val="24"/>
                <w:lang w:val="en-US" w:eastAsia="zh-CN"/>
              </w:rPr>
            </w:r>
            <w:r/>
          </w:p>
        </w:tc>
        <w:tc>
          <w:tcPr>
            <w:tcW w:w="1914" w:type="dxa"/>
            <w:vAlign w:val="top"/>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23"/>
        </w:trPr>
        <w:tc>
          <w:tcPr>
            <w:gridSpan w:val="6"/>
            <w:tcW w:w="8826"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年度合同总金额（含税）：</w:t>
            </w:r>
            <w:r>
              <w:rPr>
                <w:rFonts w:hint="eastAsia" w:ascii="宋体" w:hAnsi="宋体" w:eastAsia="宋体" w:cs="宋体"/>
                <w:color w:val="000000"/>
                <w:sz w:val="24"/>
                <w:szCs w:val="24"/>
              </w:rPr>
              <w:t xml:space="preserve">大写                   小写</w:t>
            </w:r>
            <w:r>
              <w:rPr>
                <w:rFonts w:hint="eastAsia" w:ascii="宋体" w:hAnsi="宋体" w:eastAsia="宋体" w:cs="宋体"/>
                <w:sz w:val="24"/>
                <w:szCs w:val="24"/>
              </w:rPr>
            </w:r>
            <w:r/>
          </w:p>
        </w:tc>
      </w:tr>
    </w:tbl>
    <w:p>
      <w:pPr>
        <w:pStyle w:val="972"/>
        <w:ind w:firstLine="422"/>
        <w:spacing w:line="360" w:lineRule="auto"/>
        <w:tabs>
          <w:tab w:val="right" w:pos="8822" w:leader="none"/>
        </w:tabs>
        <w:rPr>
          <w:rFonts w:hint="eastAsia" w:ascii="宋体" w:hAnsi="宋体" w:eastAsia="宋体" w:cs="宋体"/>
          <w:b/>
          <w:sz w:val="24"/>
          <w:szCs w:val="24"/>
        </w:rPr>
      </w:pPr>
      <w:r>
        <w:rPr>
          <w:rFonts w:hint="eastAsia" w:ascii="宋体" w:hAnsi="宋体" w:eastAsia="宋体" w:cs="宋体"/>
          <w:b/>
          <w:sz w:val="24"/>
          <w:szCs w:val="24"/>
        </w:rPr>
        <w:t xml:space="preserve">二、服务内容</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按照《 </w:t>
      </w:r>
      <w:r>
        <w:rPr>
          <w:rFonts w:hint="eastAsia" w:hAnsi="宋体" w:cs="宋体"/>
          <w:sz w:val="24"/>
          <w:szCs w:val="24"/>
          <w:lang w:eastAsia="zh-CN"/>
        </w:rPr>
        <w:t xml:space="preserve">苏州市公安局2026年度经济犯罪案件专业辅助服务</w:t>
      </w:r>
      <w:r>
        <w:rPr>
          <w:rFonts w:hint="eastAsia" w:ascii="宋体" w:hAnsi="宋体" w:eastAsia="宋体" w:cs="宋体"/>
          <w:sz w:val="24"/>
          <w:szCs w:val="24"/>
        </w:rPr>
        <w:t xml:space="preserve">标段二（电子数据检查服务）政府采购招标公告》及甲乙双方协议书的约定，乙方可接受委托参与苏州市公安局经侦支队电子数据检查服务，根据甲方实际需求结合甲方现有电子数据情况开展对资金、人员、警情、电子设备等领域的涉案数据进行采集、清洗、整合的服务。</w:t>
      </w:r>
      <w:r>
        <w:rPr>
          <w:rFonts w:hint="eastAsia" w:ascii="宋体" w:hAnsi="宋体" w:eastAsia="宋体" w:cs="宋体"/>
          <w:sz w:val="24"/>
          <w:szCs w:val="24"/>
        </w:rPr>
      </w:r>
      <w:r/>
    </w:p>
    <w:tbl>
      <w:tblPr>
        <w:tblW w:w="8363"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9"/>
        <w:gridCol w:w="6804"/>
      </w:tblGrid>
      <w:tr>
        <w:trPr>
          <w:trHeight w:val="1124"/>
        </w:trPr>
        <w:tc>
          <w:tcPr>
            <w:tcW w:w="1559"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服务项目的具体内容和要求</w:t>
            </w:r>
            <w:r>
              <w:rPr>
                <w:rFonts w:hint="eastAsia" w:ascii="宋体" w:hAnsi="宋体" w:eastAsia="宋体" w:cs="宋体"/>
                <w:sz w:val="24"/>
                <w:szCs w:val="24"/>
              </w:rPr>
            </w:r>
            <w:r/>
          </w:p>
        </w:tc>
        <w:tc>
          <w:tcPr>
            <w:tcW w:w="6804" w:type="dxa"/>
            <w:vAlign w:val="center"/>
            <w:textDirection w:val="lrTb"/>
            <w:noWrap w:val="false"/>
          </w:tcPr>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hAnsi="宋体" w:cs="宋体"/>
                <w:sz w:val="24"/>
                <w:szCs w:val="24"/>
                <w:lang w:val="en-US" w:eastAsia="zh-CN"/>
              </w:rPr>
              <w:t xml:space="preserve">一</w:t>
            </w:r>
            <w:r>
              <w:rPr>
                <w:rFonts w:hint="eastAsia" w:ascii="宋体" w:hAnsi="宋体" w:eastAsia="宋体" w:cs="宋体"/>
                <w:sz w:val="24"/>
                <w:szCs w:val="24"/>
              </w:rPr>
              <w:t xml:space="preserve">）服务内容与标准</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涉案电子数据提取、恢复、分析、数据挖掘</w:t>
            </w:r>
            <w:r>
              <w:rPr>
                <w:rFonts w:hint="eastAsia" w:hAnsi="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主动探索服务能力</w:t>
            </w:r>
            <w:r>
              <w:rPr>
                <w:rFonts w:hint="eastAsia" w:hAnsi="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互联网开源数据获取能力</w:t>
            </w:r>
            <w:r>
              <w:rPr>
                <w:rFonts w:hint="eastAsia" w:hAnsi="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专项工作服务能力</w:t>
            </w:r>
            <w:r>
              <w:rPr>
                <w:rFonts w:hint="eastAsia" w:hAnsi="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系统运行维护能力</w:t>
            </w:r>
            <w:r>
              <w:rPr>
                <w:rFonts w:hint="eastAsia" w:hAnsi="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2"/>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提供相关售后服务</w:t>
            </w:r>
            <w:r>
              <w:rPr>
                <w:rFonts w:hint="eastAsia" w:hAnsi="宋体" w:cs="宋体"/>
                <w:sz w:val="24"/>
                <w:szCs w:val="24"/>
                <w:lang w:eastAsia="zh-CN"/>
              </w:rPr>
              <w:t xml:space="preserve">；</w:t>
            </w:r>
            <w:r>
              <w:rPr>
                <w:rFonts w:hint="eastAsia" w:ascii="宋体" w:hAnsi="宋体" w:eastAsia="宋体" w:cs="宋体"/>
                <w:sz w:val="24"/>
                <w:szCs w:val="24"/>
                <w:lang w:eastAsia="zh-CN"/>
              </w:rPr>
            </w:r>
            <w:r/>
          </w:p>
          <w:p>
            <w:pPr>
              <w:pStyle w:val="972"/>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hAnsi="宋体" w:cs="宋体"/>
                <w:sz w:val="24"/>
                <w:szCs w:val="24"/>
                <w:lang w:eastAsia="zh-CN"/>
              </w:rPr>
              <w:t xml:space="preserve">.</w:t>
            </w:r>
            <w:r>
              <w:rPr>
                <w:rFonts w:hint="eastAsia" w:ascii="宋体" w:hAnsi="宋体" w:eastAsia="宋体" w:cs="宋体"/>
                <w:sz w:val="24"/>
                <w:szCs w:val="24"/>
              </w:rPr>
              <w:t xml:space="preserve">项目管理与大数据服务运营</w:t>
            </w:r>
            <w:r>
              <w:rPr>
                <w:rFonts w:hint="eastAsia" w:hAnsi="宋体" w:cs="宋体"/>
                <w:sz w:val="24"/>
                <w:szCs w:val="24"/>
                <w:lang w:eastAsia="zh-CN"/>
              </w:rPr>
              <w:t xml:space="preserve">。</w:t>
            </w:r>
            <w:r>
              <w:rPr>
                <w:rFonts w:hint="eastAsia" w:ascii="宋体" w:hAnsi="宋体" w:eastAsia="宋体" w:cs="宋体"/>
                <w:sz w:val="24"/>
                <w:szCs w:val="24"/>
              </w:rPr>
            </w:r>
            <w:r/>
          </w:p>
        </w:tc>
      </w:tr>
    </w:tbl>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其他要求：</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对项目实施过程中的工作重点，应能提出合理的把控措施，对可能出现的难点及风险点，能提出切实可行、公允可靠的解决方法。</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项目涉及的范围、建设内容和交付物较敏感，应有严格有效的保密措施。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乙方应展现积极地服务意愿和良好的服务承诺，不无故推脱任务。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乙方应理解和把握项目，提供实施方案，切合实际需要。</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乙方服务方案中需对评估目标进行综合阐述，提供评估报告。</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乙方应制定完善的质量控制方案，要求全面合理。</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7</w:t>
      </w:r>
      <w:r>
        <w:rPr>
          <w:rFonts w:hint="eastAsia" w:hAnsi="宋体" w:cs="宋体"/>
          <w:sz w:val="24"/>
          <w:szCs w:val="24"/>
          <w:lang w:eastAsia="zh-CN"/>
        </w:rPr>
        <w:t xml:space="preserve">）</w:t>
      </w:r>
      <w:r>
        <w:rPr>
          <w:rFonts w:hint="eastAsia" w:ascii="宋体" w:hAnsi="宋体" w:eastAsia="宋体" w:cs="宋体"/>
          <w:sz w:val="24"/>
          <w:szCs w:val="24"/>
        </w:rPr>
        <w:t xml:space="preserve">乙方应展现积极的服务意愿和良好的服务承诺，不无故推脱任务。</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val="en-US" w:eastAsia="zh-CN"/>
        </w:rPr>
        <w:t xml:space="preserve">.</w:t>
      </w:r>
      <w:r>
        <w:rPr>
          <w:rFonts w:hint="eastAsia" w:ascii="宋体" w:hAnsi="宋体" w:eastAsia="宋体" w:cs="宋体"/>
          <w:sz w:val="24"/>
          <w:szCs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hAnsi="宋体" w:cs="宋体"/>
          <w:sz w:val="24"/>
          <w:szCs w:val="24"/>
          <w:lang w:val="en-US" w:eastAsia="zh-CN"/>
        </w:rPr>
        <w:t xml:space="preserve">1.</w:t>
      </w:r>
      <w:r>
        <w:rPr>
          <w:rFonts w:hint="eastAsia" w:ascii="宋体" w:hAnsi="宋体" w:eastAsia="宋体" w:cs="宋体"/>
          <w:sz w:val="24"/>
          <w:szCs w:val="24"/>
        </w:rPr>
        <w:t xml:space="preserve">本合同书及本合同书签署后各方以书面形式确认的补充协议等；</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hAnsi="宋体" w:cs="宋体"/>
          <w:sz w:val="24"/>
          <w:szCs w:val="24"/>
          <w:lang w:val="en-US" w:eastAsia="zh-CN"/>
        </w:rPr>
        <w:t xml:space="preserve">2.</w:t>
      </w:r>
      <w:r>
        <w:rPr>
          <w:rFonts w:hint="eastAsia" w:ascii="宋体" w:hAnsi="宋体" w:eastAsia="宋体" w:cs="宋体"/>
          <w:sz w:val="24"/>
          <w:szCs w:val="24"/>
        </w:rPr>
        <w:t xml:space="preserve">中标通知书；</w:t>
      </w:r>
      <w:r>
        <w:rPr>
          <w:rFonts w:hint="eastAsia" w:ascii="宋体" w:hAnsi="宋体" w:eastAsia="宋体" w:cs="宋体"/>
          <w:sz w:val="24"/>
          <w:szCs w:val="24"/>
        </w:rPr>
        <w:tab/>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hAnsi="宋体" w:cs="宋体"/>
          <w:sz w:val="24"/>
          <w:szCs w:val="24"/>
          <w:lang w:val="en-US" w:eastAsia="zh-CN"/>
        </w:rPr>
        <w:t xml:space="preserve">3.</w:t>
      </w:r>
      <w:r>
        <w:rPr>
          <w:rFonts w:hint="eastAsia" w:ascii="宋体" w:hAnsi="宋体" w:eastAsia="宋体" w:cs="宋体"/>
          <w:sz w:val="24"/>
          <w:szCs w:val="24"/>
        </w:rPr>
        <w:t xml:space="preserve">招标文件；</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hAnsi="宋体" w:cs="宋体"/>
          <w:sz w:val="24"/>
          <w:szCs w:val="24"/>
          <w:lang w:val="en-US" w:eastAsia="zh-CN"/>
        </w:rPr>
        <w:t xml:space="preserve">4.</w:t>
      </w:r>
      <w:r>
        <w:rPr>
          <w:rFonts w:hint="eastAsia" w:ascii="宋体" w:hAnsi="宋体" w:eastAsia="宋体" w:cs="宋体"/>
          <w:sz w:val="24"/>
          <w:szCs w:val="24"/>
        </w:rPr>
        <w:t xml:space="preserve">投标（响应）文件；</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rPr>
      </w:pPr>
      <w:r>
        <w:rPr>
          <w:rFonts w:hint="eastAsia" w:hAnsi="宋体" w:cs="宋体"/>
          <w:sz w:val="24"/>
          <w:szCs w:val="24"/>
          <w:lang w:val="en-US" w:eastAsia="zh-CN"/>
        </w:rPr>
        <w:t xml:space="preserve">5.</w:t>
      </w:r>
      <w:r>
        <w:rPr>
          <w:rFonts w:hint="eastAsia" w:ascii="宋体" w:hAnsi="宋体" w:eastAsia="宋体" w:cs="宋体"/>
          <w:sz w:val="24"/>
          <w:szCs w:val="24"/>
        </w:rPr>
        <w:t xml:space="preserve">乙方在开评标过程中所作的其它承诺、声明、书面澄清等。</w:t>
      </w: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sz w:val="24"/>
          <w:szCs w:val="24"/>
        </w:rPr>
      </w:r>
      <w:r/>
    </w:p>
    <w:p>
      <w:pPr>
        <w:pStyle w:val="972"/>
        <w:ind w:firstLine="422"/>
        <w:spacing w:line="360" w:lineRule="auto"/>
        <w:tabs>
          <w:tab w:val="right" w:pos="8822" w:leader="none"/>
        </w:tabs>
        <w:rPr>
          <w:rFonts w:hint="eastAsia" w:ascii="宋体" w:hAnsi="宋体" w:eastAsia="宋体" w:cs="宋体"/>
          <w:sz w:val="24"/>
          <w:szCs w:val="24"/>
        </w:rPr>
        <w:outlineLvl w:val="0"/>
      </w:pPr>
      <w:r>
        <w:rPr>
          <w:rFonts w:hint="eastAsia" w:ascii="宋体" w:hAnsi="宋体" w:eastAsia="宋体" w:cs="宋体"/>
          <w:b/>
          <w:sz w:val="24"/>
          <w:szCs w:val="24"/>
        </w:rPr>
        <w:t xml:space="preserve">三、服务日期、地点、方式</w:t>
      </w:r>
      <w:r>
        <w:rPr>
          <w:rFonts w:hint="eastAsia" w:ascii="宋体" w:hAnsi="宋体" w:eastAsia="宋体" w:cs="宋体"/>
          <w:b/>
          <w:sz w:val="24"/>
          <w:szCs w:val="24"/>
        </w:rPr>
        <w:tab/>
      </w:r>
      <w:r>
        <w:rPr>
          <w:rFonts w:hint="eastAsia" w:ascii="宋体" w:hAnsi="宋体" w:eastAsia="宋体" w:cs="宋体"/>
          <w:sz w:val="24"/>
          <w:szCs w:val="24"/>
        </w:rPr>
      </w:r>
      <w:r/>
    </w:p>
    <w:p>
      <w:pPr>
        <w:pStyle w:val="972"/>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服务周期：1年，具体起始时间以采购方指定为准。</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服务地点：甲方指定地点。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甲方有权对乙方提供的电子数据相关服务进行监督检查，并提出整改意见，因整改产生的费用由乙方承担。</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甲方应为乙方及工作人员提供必要的工作条件和协助。</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hAnsi="宋体" w:cs="宋体"/>
          <w:sz w:val="24"/>
          <w:szCs w:val="24"/>
          <w:lang w:eastAsia="zh-CN"/>
        </w:rPr>
        <w:t xml:space="preserve">.</w:t>
      </w:r>
      <w:r>
        <w:rPr>
          <w:rFonts w:hint="eastAsia" w:ascii="宋体" w:hAnsi="宋体" w:eastAsia="宋体" w:cs="宋体"/>
          <w:sz w:val="24"/>
          <w:szCs w:val="24"/>
        </w:rPr>
        <w:t xml:space="preserve">乙方应确保服务质量，按时完成工作。对在工作过程中发现由于甲方提供的资料不全，且由于补送资料不及时而严重影响工作进度的，由乙方向甲方提出延长时间的书面申请，经甲方核准后给予调整审计时间。</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对于项目过程中，按照规定报告应由相关责任人签字、盖章的，乙方可向甲方提出申请，经甲方确认后，进行实施。</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hAnsi="宋体" w:cs="宋体"/>
          <w:sz w:val="24"/>
          <w:szCs w:val="24"/>
          <w:lang w:eastAsia="zh-CN"/>
        </w:rPr>
        <w:t xml:space="preserve">.</w:t>
      </w:r>
      <w:r>
        <w:rPr>
          <w:rFonts w:hint="eastAsia" w:ascii="宋体" w:hAnsi="宋体" w:eastAsia="宋体" w:cs="宋体"/>
          <w:sz w:val="24"/>
          <w:szCs w:val="24"/>
        </w:rPr>
        <w:t xml:space="preserve">乙方应妥善保管好项目资料,因乙方原因造成项目资料遗失、丢失或损毁的，乙方应支付甲方本合同总金额20%的违约金，给甲方造成损失的，乙方还应赔偿甲方一切直接、间接损失。</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hAnsi="宋体" w:cs="宋体"/>
          <w:sz w:val="24"/>
          <w:szCs w:val="24"/>
          <w:lang w:eastAsia="zh-CN"/>
        </w:rPr>
        <w:t xml:space="preserve">.</w:t>
      </w:r>
      <w:r>
        <w:rPr>
          <w:rFonts w:hint="eastAsia" w:ascii="宋体" w:hAnsi="宋体" w:eastAsia="宋体" w:cs="宋体"/>
          <w:sz w:val="24"/>
          <w:szCs w:val="24"/>
        </w:rPr>
        <w:t xml:space="preserve">为应对具体案件的突发性、紧迫性，乙方应在工作中第一时间配合甲方及相关部门，并在甲方发出通知后()小时内响应，()小时内到达现场（甲方指定地点）。若乙方未及时响应的，应按照本合同总金额5%/次向甲方支付违约金，并赔偿甲方因此产生的全部损失。</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9</w:t>
      </w:r>
      <w:r>
        <w:rPr>
          <w:rFonts w:hint="eastAsia" w:hAnsi="宋体" w:cs="宋体"/>
          <w:sz w:val="24"/>
          <w:szCs w:val="24"/>
          <w:lang w:eastAsia="zh-CN"/>
        </w:rPr>
        <w:t xml:space="preserve">.</w:t>
      </w:r>
      <w:r>
        <w:rPr>
          <w:rFonts w:hint="eastAsia" w:ascii="宋体" w:hAnsi="宋体" w:eastAsia="宋体" w:cs="宋体"/>
          <w:sz w:val="24"/>
          <w:szCs w:val="24"/>
        </w:rPr>
        <w:t xml:space="preserve">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b/>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四、验收标准</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乙方应按照标书的有关规定提供合格服务。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根据招标文件的有关规定及技术要求执行。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乙方交付验收时应事先采用书面、电传等方式通告甲方，甲方收到审计报告后七日内应组织验收。</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经验收合格的，双方应签署《采购合同履行验收报告》，甲方将验收单上交苏州市公安局财务部门，连同发票一起入账，作为甲方执行完毕政府采购的凭证。验收不合格的，甲方应书面通知乙方，乙方应根据甲方要求限期修改、完善，直至再次验收合格为止。乙方拒不修改的或经修改完善三次仍不合格的，视为乙方违约，乙方应向甲方支付本合同总金额5%的违约金，违约金不足以弥补损失的，甲方有权要求乙方补足。</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五、价格与支付</w:t>
      </w:r>
      <w:r>
        <w:rPr>
          <w:rFonts w:hint="eastAsia" w:ascii="宋体" w:hAnsi="宋体" w:eastAsia="宋体" w:cs="宋体"/>
          <w:b/>
          <w:sz w:val="24"/>
          <w:szCs w:val="24"/>
        </w:rPr>
      </w:r>
      <w:r/>
    </w:p>
    <w:p>
      <w:pPr>
        <w:pStyle w:val="972"/>
        <w:ind w:firstLine="354"/>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color w:val="000000"/>
          <w:sz w:val="24"/>
          <w:szCs w:val="24"/>
        </w:rPr>
        <w:t xml:space="preserve">本项目合同总额为</w:t>
      </w:r>
      <w:r>
        <w:rPr>
          <w:rFonts w:hint="eastAsia" w:hAnsi="宋体" w:cs="宋体"/>
          <w:color w:val="000000"/>
          <w:sz w:val="24"/>
          <w:szCs w:val="24"/>
          <w:lang w:val="en-US" w:eastAsia="zh-CN"/>
        </w:rPr>
        <w:t xml:space="preserve">         </w:t>
      </w:r>
      <w:r>
        <w:rPr>
          <w:rFonts w:hint="eastAsia" w:ascii="宋体" w:hAnsi="宋体" w:eastAsia="宋体" w:cs="宋体"/>
          <w:color w:val="000000"/>
          <w:sz w:val="24"/>
          <w:szCs w:val="24"/>
        </w:rPr>
        <w:t xml:space="preserve">。合同期限满或者达合同总额上限后合同结束。上述金额包含服务、人工、保险、差旅费及其它辅助费用、管理、维护、保险、利润、税金、政策性文件规定及合同包含的所有风险、责任等各项应有费用。除双方协商约定或本合同另有约定外，甲方不再向乙方支付其他任何费用。同时，本合同价格不因市场变化因素、苏州市最低工资标准的变动而变动。</w:t>
      </w:r>
      <w:r>
        <w:rPr>
          <w:rFonts w:hint="eastAsia" w:ascii="宋体" w:hAnsi="宋体" w:eastAsia="宋体" w:cs="宋体"/>
          <w:sz w:val="24"/>
          <w:szCs w:val="24"/>
        </w:rPr>
      </w:r>
      <w:r/>
    </w:p>
    <w:p>
      <w:pPr>
        <w:pStyle w:val="972"/>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1）付款步骤：合同签订生效后，乙方按甲方指派任务提供服务，甲方对乙方每次任务的人工数量及工作质态进行验收，验收合格后甲方根据乙方人员工作量，每季度按实结算。计算方式：合同单价*派遣人数*工作天数*相应考核结果系数</w:t>
      </w:r>
      <w:r>
        <w:rPr>
          <w:rFonts w:hint="eastAsia" w:ascii="宋体" w:hAnsi="宋体" w:eastAsia="宋体" w:cs="宋体"/>
          <w:color w:val="000000"/>
          <w:sz w:val="24"/>
          <w:szCs w:val="24"/>
        </w:rPr>
        <w:t xml:space="preserve">（考核标准详见附件）</w:t>
      </w:r>
      <w:r>
        <w:rPr>
          <w:rFonts w:hint="eastAsia" w:ascii="宋体" w:hAnsi="宋体" w:eastAsia="宋体" w:cs="宋体"/>
          <w:sz w:val="24"/>
          <w:szCs w:val="24"/>
        </w:rPr>
        <w:t xml:space="preserve">。</w:t>
      </w:r>
      <w:r>
        <w:rPr>
          <w:rFonts w:hint="eastAsia" w:ascii="宋体" w:hAnsi="宋体" w:eastAsia="宋体" w:cs="宋体"/>
          <w:sz w:val="24"/>
          <w:szCs w:val="24"/>
          <w:lang w:eastAsia="zh-CN"/>
        </w:rPr>
      </w:r>
      <w:r/>
    </w:p>
    <w:p>
      <w:pPr>
        <w:pStyle w:val="972"/>
        <w:ind w:firstLine="31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根据乙方人员工作量，每季度按实结算。乙方应在下一季度的第一个月的10号前向甲方提交上一季度费用清单，最后一期费用经最终验收后，经甲方确认无误后，由乙方按照确认的金额开具合法有效且符合甲方要求的发票，甲方应在收到发票后的【30】日内一次性向乙方支付费用。乙方未按约开具发票的，甲方有权迟延付款且不承担逾期付款的违约责任。</w:t>
      </w:r>
      <w:r>
        <w:rPr>
          <w:rFonts w:hint="eastAsia" w:ascii="宋体" w:hAnsi="宋体" w:eastAsia="宋体" w:cs="宋体"/>
          <w:sz w:val="24"/>
          <w:szCs w:val="24"/>
        </w:rPr>
      </w:r>
      <w:r/>
    </w:p>
    <w:p>
      <w:pPr>
        <w:pStyle w:val="972"/>
        <w:ind w:firstLine="465"/>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color w:val="000000"/>
          <w:sz w:val="24"/>
          <w:szCs w:val="24"/>
        </w:rPr>
        <w:t xml:space="preserve">付款方式：银行转账或数字人民币转账。</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（1）乙方数字人民币账户信息如下：</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账户名：</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（2）乙方银行转账账户信息如下：</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w:t>
      </w:r>
      <w:r>
        <w:rPr>
          <w:rFonts w:hint="eastAsia" w:ascii="宋体" w:hAnsi="宋体" w:eastAsia="宋体" w:cs="宋体"/>
          <w:sz w:val="24"/>
          <w:szCs w:val="24"/>
          <w:highlight w:val="none"/>
        </w:rPr>
        <w:t xml:space="preserve">甲方因此次诉讼而产生的案件诉讼费、第三人主张的违约金、利息损失、律师费、保全费、保函费、鉴定费等均由乙方承担。</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履约保证金</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2512695</wp:posOffset>
                </wp:positionH>
                <wp:positionV relativeFrom="paragraph">
                  <wp:posOffset>53975</wp:posOffset>
                </wp:positionV>
                <wp:extent cx="95250" cy="9080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95250" cy="90805"/>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o:spt="1" type="#_x0000_t1" style="position:absolute;z-index:251658243;o:allowoverlap:true;o:allowincell:true;mso-position-horizontal-relative:text;margin-left:197.8pt;mso-position-horizontal:absolute;mso-position-vertical-relative:text;margin-top:4.2pt;mso-position-vertical:absolute;width:7.5pt;height:7.1pt;mso-wrap-distance-left:9.0pt;mso-wrap-distance-top:0.0pt;mso-wrap-distance-right:9.0pt;mso-wrap-distance-bottom:0.0pt;visibility:visible;"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1837690</wp:posOffset>
                </wp:positionH>
                <wp:positionV relativeFrom="paragraph">
                  <wp:posOffset>54610</wp:posOffset>
                </wp:positionV>
                <wp:extent cx="95250" cy="9080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5250" cy="90805"/>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o:spt="1" type="#_x0000_t1" style="position:absolute;z-index:251658242;o:allowoverlap:true;o:allowincell:true;mso-position-horizontal-relative:text;margin-left:144.7pt;mso-position-horizontal:absolute;mso-position-vertical-relative:text;margin-top:4.3pt;mso-position-vertical:absolute;width:7.5pt;height:7.1pt;mso-wrap-distance-left:9.0pt;mso-wrap-distance-top:0.0pt;mso-wrap-distance-right:9.0pt;mso-wrap-distance-bottom:0.0pt;visibility:visible;" fillcolor="#FFFFFF" strokecolor="#000000"/>
            </w:pict>
          </mc:Fallback>
        </mc:AlternateContent>
      </w:r>
      <w:r>
        <w:rPr>
          <w:rFonts w:hint="eastAsia" w:ascii="宋体" w:hAnsi="宋体" w:eastAsia="宋体" w:cs="宋体"/>
          <w:sz w:val="24"/>
          <w:szCs w:val="24"/>
          <w:highlight w:val="none"/>
        </w:rPr>
        <w:t xml:space="preserve">是否收取履约保证金       是       否</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收取履约保证金形式：                     </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收取履约保证金金额：                     </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乙方应在合同签订后【20】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3.</w:t>
      </w:r>
      <w:r>
        <w:rPr>
          <w:rFonts w:hint="eastAsia" w:ascii="宋体" w:hAnsi="宋体" w:eastAsia="宋体" w:cs="宋体"/>
          <w:sz w:val="24"/>
          <w:szCs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在乙方以第三方担保的方式提供履约担保的情况下，如第三方担保期限已经届满或担保义务免除，则视为甲方返还履约保证金的义务消灭，甲方无需实际返还行为。</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甲、乙双方权利及义务</w:t>
      </w:r>
      <w:r>
        <w:rPr>
          <w:rFonts w:hint="eastAsia" w:ascii="宋体" w:hAnsi="宋体" w:eastAsia="宋体" w:cs="宋体"/>
          <w:b/>
          <w:bCs/>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1.甲方权利及义务：</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（2）甲方有权要求乙方按时提交各阶段有关安排计划，并有权定期检查乙方提供服务的质量等内容。甲方有权督促乙方工作并要求乙方对不符合合同约定或相关法律规定的服务进行整改。</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（3）甲方应当按照合同约定及时组织验收。</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（4）甲方应当协助乙方进行本项目的相关协调工作及约定期限内提供相关资料以利于开展项目。</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（5）甲方应当根据合同约定及时向乙方支付合同价款，不得以内部人员变更、履行内部付款流程等为由，拒绝或迟延支付。</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（6）国家法律法规规定及合同约定应由甲方承担的其他义务和责任。</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2.乙方权利及义务：</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（1）签署合同后，乙方应确定项目负责人（或项目联系人），负责与本合同有关的事务。</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（3）乙方有权根据合同约定向甲方收取合同价款。</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rFonts w:hint="eastAsia" w:ascii="宋体" w:hAnsi="宋体" w:eastAsia="宋体" w:cs="宋体"/>
          <w:sz w:val="24"/>
          <w:szCs w:val="24"/>
          <w:highlight w:val="none"/>
        </w:rPr>
      </w:r>
      <w:r/>
    </w:p>
    <w:p>
      <w:pPr>
        <w:pStyle w:val="972"/>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（5）国家法律法规规定及合同约定应由乙方承担的其他义务和责任。</w:t>
      </w:r>
      <w:r>
        <w:rPr>
          <w:rFonts w:hint="eastAsia" w:ascii="宋体" w:hAnsi="宋体" w:eastAsia="宋体" w:cs="宋体"/>
          <w:sz w:val="24"/>
          <w:szCs w:val="24"/>
          <w:highlight w:val="none"/>
        </w:rPr>
      </w:r>
      <w:r/>
    </w:p>
    <w:p>
      <w:pPr>
        <w:pStyle w:val="972"/>
        <w:ind w:firstLine="480"/>
        <w:spacing w:line="360" w:lineRule="auto"/>
        <w:rPr>
          <w:rFonts w:hint="eastAsia" w:ascii="宋体" w:hAnsi="宋体" w:eastAsia="宋体" w:cs="宋体"/>
          <w:b/>
          <w:bCs/>
          <w:color w:val="000000"/>
          <w:sz w:val="24"/>
          <w:szCs w:val="24"/>
          <w:highlight w:val="none"/>
        </w:rPr>
        <w:outlineLvl w:val="0"/>
      </w:pPr>
      <w:r>
        <w:rPr>
          <w:rFonts w:hint="eastAsia" w:hAnsi="宋体" w:cs="宋体"/>
          <w:b/>
          <w:sz w:val="24"/>
          <w:szCs w:val="24"/>
          <w:highlight w:val="none"/>
          <w:lang w:val="en-US" w:eastAsia="zh-CN"/>
        </w:rPr>
        <w:t xml:space="preserve">八</w:t>
      </w:r>
      <w:r>
        <w:rPr>
          <w:rFonts w:hint="eastAsia" w:ascii="宋体" w:hAnsi="宋体" w:eastAsia="宋体" w:cs="宋体"/>
          <w:b/>
          <w:sz w:val="24"/>
          <w:szCs w:val="24"/>
          <w:highlight w:val="none"/>
        </w:rPr>
        <w:t xml:space="preserve">、</w:t>
      </w:r>
      <w:r>
        <w:rPr>
          <w:rFonts w:hint="eastAsia" w:ascii="宋体" w:hAnsi="宋体" w:eastAsia="宋体" w:cs="宋体"/>
          <w:b/>
          <w:bCs/>
          <w:color w:val="000000"/>
          <w:sz w:val="24"/>
          <w:szCs w:val="24"/>
          <w:highlight w:val="none"/>
        </w:rPr>
        <w:t xml:space="preserve">分包与转包</w:t>
      </w:r>
      <w:r>
        <w:rPr>
          <w:rFonts w:hint="eastAsia" w:ascii="宋体" w:hAnsi="宋体" w:eastAsia="宋体" w:cs="宋体"/>
          <w:b/>
          <w:bCs/>
          <w:color w:val="000000"/>
          <w:sz w:val="24"/>
          <w:szCs w:val="24"/>
          <w:highlight w:val="none"/>
        </w:rPr>
      </w:r>
      <w:r/>
    </w:p>
    <w:p>
      <w:pPr>
        <w:pStyle w:val="972"/>
        <w:ind w:firstLine="48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本合同项目不得转包与分包。</w:t>
      </w:r>
      <w:r>
        <w:rPr>
          <w:rFonts w:hint="eastAsia" w:ascii="宋体" w:hAnsi="宋体" w:eastAsia="宋体" w:cs="宋体"/>
          <w:color w:val="000000"/>
          <w:sz w:val="24"/>
          <w:szCs w:val="24"/>
          <w:highlight w:val="none"/>
        </w:rPr>
      </w:r>
      <w:r/>
    </w:p>
    <w:p>
      <w:pPr>
        <w:pStyle w:val="972"/>
        <w:ind w:firstLine="480"/>
        <w:spacing w:line="360" w:lineRule="auto"/>
        <w:rPr>
          <w:rFonts w:hint="eastAsia" w:ascii="宋体" w:hAnsi="宋体" w:eastAsia="宋体" w:cs="宋体"/>
          <w:color w:val="000000"/>
          <w:sz w:val="24"/>
          <w:szCs w:val="24"/>
        </w:rPr>
        <w:outlineLvl w:val="0"/>
      </w:pPr>
      <w:r>
        <w:rPr>
          <w:rFonts w:hint="eastAsia" w:hAnsi="宋体" w:cs="宋体"/>
          <w:color w:val="000000"/>
          <w:sz w:val="24"/>
          <w:szCs w:val="24"/>
          <w:lang w:val="en-US" w:eastAsia="zh-CN"/>
        </w:rPr>
        <w:t xml:space="preserve">2.</w:t>
      </w:r>
      <w:r>
        <w:rPr>
          <w:rFonts w:hint="eastAsia" w:ascii="宋体" w:hAnsi="宋体" w:eastAsia="宋体" w:cs="宋体"/>
          <w:color w:val="000000"/>
          <w:sz w:val="24"/>
          <w:szCs w:val="24"/>
        </w:rPr>
        <w:t xml:space="preserve">如乙方存在分包或转包行为，甲方有权解除合同，乙方须返还全部已支付价款，并向甲方支付合同总金额20%的违约金。</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b/>
          <w:sz w:val="24"/>
          <w:szCs w:val="24"/>
        </w:rPr>
        <w:outlineLvl w:val="0"/>
      </w:pPr>
      <w:r>
        <w:rPr>
          <w:rFonts w:hint="eastAsia" w:hAnsi="宋体" w:cs="宋体"/>
          <w:color w:val="000000"/>
          <w:sz w:val="24"/>
          <w:szCs w:val="24"/>
          <w:lang w:val="en-US" w:eastAsia="zh-CN"/>
        </w:rPr>
        <w:t xml:space="preserve">3.</w:t>
      </w:r>
      <w:r>
        <w:rPr>
          <w:rFonts w:hint="eastAsia" w:ascii="宋体" w:hAnsi="宋体" w:eastAsia="宋体" w:cs="宋体"/>
          <w:color w:val="000000"/>
          <w:sz w:val="24"/>
          <w:szCs w:val="24"/>
        </w:rPr>
        <w:t xml:space="preserve">因分包或转包导致甲方遭受损失的，乙方应赔偿甲方一切直接和间接损失。</w:t>
      </w:r>
      <w:r>
        <w:rPr>
          <w:rFonts w:hint="eastAsia" w:ascii="宋体" w:hAnsi="宋体" w:eastAsia="宋体" w:cs="宋体"/>
          <w:b/>
          <w:sz w:val="24"/>
          <w:szCs w:val="24"/>
        </w:rPr>
      </w:r>
      <w:r/>
    </w:p>
    <w:p>
      <w:pPr>
        <w:pStyle w:val="972"/>
        <w:ind w:firstLine="422"/>
        <w:spacing w:line="360" w:lineRule="auto"/>
        <w:rPr>
          <w:rFonts w:hint="eastAsia" w:ascii="宋体" w:hAnsi="宋体" w:eastAsia="宋体" w:cs="宋体"/>
          <w:b/>
          <w:sz w:val="24"/>
          <w:szCs w:val="24"/>
        </w:rPr>
        <w:outlineLvl w:val="0"/>
      </w:pPr>
      <w:r>
        <w:rPr>
          <w:rFonts w:hint="eastAsia" w:hAnsi="宋体" w:cs="宋体"/>
          <w:b/>
          <w:sz w:val="24"/>
          <w:szCs w:val="24"/>
          <w:lang w:val="en-US" w:eastAsia="zh-CN"/>
        </w:rPr>
        <w:t xml:space="preserve">九</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97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w:t>
      </w:r>
      <w:r>
        <w:rPr>
          <w:rFonts w:hint="eastAsia" w:hAnsi="宋体" w:cs="宋体"/>
          <w:color w:val="000000"/>
          <w:sz w:val="24"/>
          <w:szCs w:val="24"/>
          <w:lang w:val="en-US" w:eastAsia="zh-CN"/>
        </w:rPr>
        <w:t xml:space="preserve">1.</w:t>
      </w:r>
      <w:r>
        <w:rPr>
          <w:rFonts w:hint="eastAsia" w:ascii="宋体" w:hAnsi="宋体" w:eastAsia="宋体" w:cs="宋体"/>
          <w:color w:val="000000"/>
          <w:sz w:val="24"/>
          <w:szCs w:val="24"/>
        </w:rPr>
        <w:t xml:space="preserve">甲方违约责任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本合同生效后，甲方无正当理由要求停止服务的，应向乙方支付本合同总金额10%的违约金，违约金不足以补偿损失的，乙方有权要求甲方补足。</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2</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甲方逾期付款的应按照逾期付款金额的每天万分之四支付逾期付款违约金，但甲方因此支付的违约金总额不超过逾期付款金额的10%。</w:t>
      </w:r>
      <w:r>
        <w:rPr>
          <w:rFonts w:hint="eastAsia" w:ascii="宋体" w:hAnsi="宋体" w:eastAsia="宋体" w:cs="宋体"/>
          <w:color w:val="000000"/>
          <w:sz w:val="24"/>
          <w:szCs w:val="24"/>
        </w:rPr>
      </w:r>
      <w:r/>
    </w:p>
    <w:p>
      <w:pPr>
        <w:pStyle w:val="97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w:t>
      </w:r>
      <w:r>
        <w:rPr>
          <w:rFonts w:hint="eastAsia" w:hAnsi="宋体" w:cs="宋体"/>
          <w:color w:val="000000"/>
          <w:sz w:val="24"/>
          <w:szCs w:val="24"/>
          <w:lang w:val="en-US" w:eastAsia="zh-CN"/>
        </w:rPr>
        <w:t xml:space="preserve">2.</w:t>
      </w:r>
      <w:r>
        <w:rPr>
          <w:rFonts w:hint="eastAsia" w:ascii="宋体" w:hAnsi="宋体" w:eastAsia="宋体" w:cs="宋体"/>
          <w:color w:val="000000"/>
          <w:sz w:val="24"/>
          <w:szCs w:val="24"/>
        </w:rPr>
        <w:t xml:space="preserve">乙方违约责任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1</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乙方不能交付（逾期超过十五天视为不能交付），或交付不合格从而影响甲方正常使用的，甲方有权解除合同，乙方应向甲方支付本合同总金额10%的违约金，违约金不足以补偿损失的，甲方有权</w:t>
      </w:r>
      <w:r>
        <w:rPr>
          <w:rFonts w:hint="eastAsia" w:ascii="宋体" w:hAnsi="宋体" w:eastAsia="宋体" w:cs="宋体"/>
          <w:color w:val="000000"/>
          <w:sz w:val="24"/>
          <w:szCs w:val="24"/>
          <w:highlight w:val="none"/>
        </w:rPr>
        <w:t xml:space="preserve">要求乙方补足。</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乙方逾期交付的，应按照本合同总金额的每天万分之四支付逾期交付违约金，同时承担甲方因此遭致的损失费用。</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乙方提供的服务不符合要求的，甲方可先行要求乙方进行整改；经乙方整改后，乙方提供的服务仍不合格的或乙方再次出现服务不合格的情况的，甲方有权选择下列任一方式解决：</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①甲方有权要求乙方继续整改，并按照本合同总金额的5%/次向甲方支付违约金。</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②甲方有权直接解除本合同，乙方应向甲方支付本合同总金额10%的违约金，违约金不足以弥补损失的，甲方有权要求乙方补足。</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lang w:val="en-US" w:eastAsia="zh-CN"/>
        </w:rPr>
        <w:outlineLvl w:val="0"/>
      </w:pPr>
      <w:r>
        <w:rPr>
          <w:rFonts w:hint="eastAsia" w:hAnsi="宋体" w:cs="宋体"/>
          <w:color w:val="000000"/>
          <w:sz w:val="24"/>
          <w:szCs w:val="24"/>
          <w:highlight w:val="none"/>
          <w:lang w:val="en-US" w:eastAsia="zh-CN"/>
        </w:rPr>
        <w:t xml:space="preserve">4.乙方提供服务过程中，若甲方认为乙方人员不称职的，乙方应按甲方要求限期予以更换，并确保其具有相应资质，乙方逾期更换的或经更换后仍不能胜任工作的，乙方应当向甲方支付1000元/人/日的违约金，并继续更换直至该人员能够胜任工作。若乙方需更换人员的，应提前通知甲方，经甲方确认后方可更换。</w:t>
      </w:r>
      <w:r>
        <w:rPr>
          <w:rFonts w:hint="eastAsia" w:ascii="宋体" w:hAnsi="宋体" w:eastAsia="宋体" w:cs="宋体"/>
          <w:color w:val="000000"/>
          <w:sz w:val="24"/>
          <w:szCs w:val="24"/>
          <w:highlight w:val="none"/>
          <w:lang w:val="en-US" w:eastAsia="zh-CN"/>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的部分和全部都不得转包或分包。乙方将本合同的部分或全部转包或分包的，视为乙方根本违约，甲方有权直接解除本合同并要求乙方向甲方支付本合同总金额10%的违约金。同时，甲方有权立即向第三方购买服务以保证项目正常运行且购买费用由乙方无异议接受、承担；因乙方分包或转包而导致第三方向甲方追索任何费用或赔偿的，甲方承担或处理该追索的全部费用（包括但不限于公证费、诉讼费、保全费、鉴定费、执行费、律师费、差旅费等）均由乙方承担。</w:t>
      </w:r>
      <w:r>
        <w:rPr>
          <w:rFonts w:hint="eastAsia" w:ascii="宋体" w:hAnsi="宋体" w:eastAsia="宋体" w:cs="宋体"/>
          <w:color w:val="000000"/>
          <w:sz w:val="24"/>
          <w:szCs w:val="24"/>
          <w:highlight w:val="none"/>
        </w:rPr>
      </w:r>
      <w:r/>
    </w:p>
    <w:p>
      <w:pPr>
        <w:pStyle w:val="972"/>
        <w:ind w:firstLine="42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乙方有其他违反本合同约定的行为的，应向甲方支付本合同总金额20%的违约金，违约金不足以补偿损失的，甲方有权要求乙方补足。</w:t>
      </w:r>
      <w:r>
        <w:rPr>
          <w:rFonts w:hint="eastAsia" w:ascii="宋体" w:hAnsi="宋体" w:eastAsia="宋体" w:cs="宋体"/>
          <w:color w:val="000000"/>
          <w:sz w:val="24"/>
          <w:szCs w:val="24"/>
          <w:highlight w:val="none"/>
        </w:rPr>
      </w:r>
      <w:r/>
    </w:p>
    <w:p>
      <w:pPr>
        <w:pStyle w:val="972"/>
        <w:ind w:firstLine="422"/>
        <w:spacing w:line="360" w:lineRule="auto"/>
        <w:rPr>
          <w:rFonts w:hint="eastAsia" w:ascii="宋体" w:hAnsi="宋体" w:eastAsia="宋体" w:cs="宋体"/>
          <w:b/>
          <w:bCs/>
          <w:sz w:val="24"/>
          <w:szCs w:val="24"/>
          <w:highlight w:val="none"/>
        </w:rPr>
        <w:outlineLvl w:val="0"/>
      </w:pPr>
      <w:r>
        <w:rPr>
          <w:rFonts w:hint="eastAsia" w:hAnsi="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、不可抗力</w:t>
      </w:r>
      <w:r>
        <w:rPr>
          <w:rFonts w:hint="eastAsia" w:ascii="宋体" w:hAnsi="宋体" w:eastAsia="宋体" w:cs="宋体"/>
          <w:b/>
          <w:bCs/>
          <w:sz w:val="24"/>
          <w:szCs w:val="24"/>
          <w:highlight w:val="none"/>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highlight w:val="none"/>
        </w:rPr>
        <w:t xml:space="preserve">1</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因不可抗力不能履行合同的，根据不可抗力的影响，部分或者全部免除责任。但合同一方迟延履行后发生不可抗力的，不能免除</w:t>
      </w:r>
      <w:r>
        <w:rPr>
          <w:rFonts w:hint="eastAsia" w:ascii="宋体" w:hAnsi="宋体" w:eastAsia="宋体" w:cs="宋体"/>
          <w:color w:val="000000"/>
          <w:sz w:val="24"/>
          <w:szCs w:val="24"/>
        </w:rPr>
        <w:t xml:space="preserve">责任。</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合同一方因不可抗力不能履行合同的，应当在不可抗力发生后3日内通知对方，以减轻可能给对方造成的损失，并应当在发出不可抗力通知后7日内提供书面证明。</w:t>
      </w:r>
      <w:r>
        <w:rPr>
          <w:rFonts w:hint="eastAsia" w:ascii="宋体" w:hAnsi="宋体" w:eastAsia="宋体" w:cs="宋体"/>
          <w:color w:val="000000"/>
          <w:sz w:val="24"/>
          <w:szCs w:val="24"/>
        </w:rPr>
      </w:r>
      <w:r/>
    </w:p>
    <w:p>
      <w:pPr>
        <w:pStyle w:val="972"/>
        <w:ind w:firstLine="42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不可抗力事由消除后，合同继续履行等相关事宜，由合同双方协商解决。</w:t>
      </w:r>
      <w:r>
        <w:rPr>
          <w:rFonts w:hint="eastAsia" w:ascii="宋体" w:hAnsi="宋体" w:eastAsia="宋体" w:cs="宋体"/>
          <w:color w:val="000000"/>
          <w:sz w:val="24"/>
          <w:szCs w:val="24"/>
        </w:rPr>
      </w:r>
      <w:r/>
    </w:p>
    <w:p>
      <w:pPr>
        <w:pStyle w:val="972"/>
        <w:ind w:firstLine="422"/>
        <w:spacing w:line="360" w:lineRule="auto"/>
        <w:rPr>
          <w:rFonts w:hint="eastAsia" w:ascii="宋体" w:hAnsi="宋体" w:eastAsia="宋体" w:cs="宋体"/>
          <w:b/>
          <w:bCs/>
          <w:strike/>
          <w:sz w:val="24"/>
          <w:szCs w:val="24"/>
        </w:rPr>
        <w:outlineLvl w:val="0"/>
      </w:pPr>
      <w:r>
        <w:rPr>
          <w:rFonts w:hint="eastAsia" w:hAnsi="宋体" w:cs="宋体"/>
          <w:b/>
          <w:bCs/>
          <w:sz w:val="24"/>
          <w:szCs w:val="24"/>
          <w:lang w:val="en-US" w:eastAsia="zh-CN"/>
        </w:rPr>
        <w:t xml:space="preserve">十一</w:t>
      </w:r>
      <w:r>
        <w:rPr>
          <w:rFonts w:hint="eastAsia" w:ascii="宋体" w:hAnsi="宋体" w:eastAsia="宋体" w:cs="宋体"/>
          <w:b/>
          <w:bCs/>
          <w:sz w:val="24"/>
          <w:szCs w:val="24"/>
        </w:rPr>
        <w:t xml:space="preserve">、合同的解除</w:t>
      </w:r>
      <w:r>
        <w:rPr>
          <w:rFonts w:hint="eastAsia" w:ascii="宋体" w:hAnsi="宋体" w:eastAsia="宋体" w:cs="宋体"/>
          <w:b/>
          <w:bCs/>
          <w:strike/>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除《中华人民共和国政府采购法》第49条、第50条和第二款规定及本合同约定的情况外，本合同签订后，甲乙双方不得擅自变更及解除本合同。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有下列情形之一的，合同一方可以解除合同：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（1）因不可抗力或上级主管部门相关规定致使不能实现合同目的，未受不可抗力影响的一方有权解除合同；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有权解除合同的一方，应当在违约事实或不可抗力发生后3日内书面通知对方以主张解除合同，合同在书面通知到达对方时解除。</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二</w:t>
      </w:r>
      <w:r>
        <w:rPr>
          <w:rFonts w:hint="eastAsia" w:ascii="宋体" w:hAnsi="宋体" w:eastAsia="宋体" w:cs="宋体"/>
          <w:b/>
          <w:sz w:val="24"/>
          <w:szCs w:val="24"/>
        </w:rPr>
        <w:t xml:space="preserve">、争议解决</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履行本合同或与本合同相关的一切事宜发生争议的，应由双方协商解决，协商不成，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三</w:t>
      </w:r>
      <w:r>
        <w:rPr>
          <w:rFonts w:hint="eastAsia" w:ascii="宋体" w:hAnsi="宋体" w:eastAsia="宋体" w:cs="宋体"/>
          <w:b/>
          <w:sz w:val="24"/>
          <w:szCs w:val="24"/>
        </w:rPr>
        <w:t xml:space="preserve">、重大事项的通知</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双方在本合同首部所确认的负责人、联系方式及法律文书送达地址，如发生变更的，应当于变更之日起3日内书面通知另一方，未通知的一方自行承担法院送达不能等不利后果。</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四</w:t>
      </w:r>
      <w:r>
        <w:rPr>
          <w:rFonts w:hint="eastAsia" w:ascii="宋体" w:hAnsi="宋体" w:eastAsia="宋体" w:cs="宋体"/>
          <w:b/>
          <w:sz w:val="24"/>
          <w:szCs w:val="24"/>
        </w:rPr>
        <w:t xml:space="preserve">、知识产权</w:t>
      </w:r>
      <w:r>
        <w:rPr>
          <w:rFonts w:hint="eastAsia" w:ascii="宋体" w:hAnsi="宋体" w:eastAsia="宋体" w:cs="宋体"/>
          <w:b/>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甲方享有对所有乙方为本项目提供的服务和交付物的版权、著作权、所有权及其它知识产权等合法权益。未经甲方书面同意，乙方不得使用或授权任何第三方使用。乙方违反前述约定的，应向甲方支付合同总金额的10％作为违约金，违约金不足以补偿损失的，甲方有权要求乙方补足。</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乙方应保证提交的报告及其他服务成果未侵犯任何第三方的著作权、所有权、知识产权等合法权益。乙方违反前述约定，致使第三方向甲方进行索赔或诉讼的，乙方应承担全部法律后果，与甲方无关。</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五</w:t>
      </w:r>
      <w:r>
        <w:rPr>
          <w:rFonts w:hint="eastAsia" w:ascii="宋体" w:hAnsi="宋体" w:eastAsia="宋体" w:cs="宋体"/>
          <w:b/>
          <w:sz w:val="24"/>
          <w:szCs w:val="24"/>
        </w:rPr>
        <w:t xml:space="preserve">、保密条款</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hAnsi="宋体" w:cs="宋体"/>
          <w:sz w:val="24"/>
          <w:szCs w:val="24"/>
          <w:lang w:eastAsia="zh-CN"/>
        </w:rPr>
        <w:t xml:space="preserve">.</w:t>
      </w:r>
      <w:r>
        <w:rPr>
          <w:rFonts w:hint="eastAsia" w:ascii="宋体" w:hAnsi="宋体" w:eastAsia="宋体" w:cs="宋体"/>
          <w:sz w:val="24"/>
          <w:szCs w:val="24"/>
        </w:rPr>
        <w:t xml:space="preserve">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hAnsi="宋体" w:cs="宋体"/>
          <w:sz w:val="24"/>
          <w:szCs w:val="24"/>
          <w:lang w:val="en-US" w:eastAsia="zh-CN"/>
        </w:rPr>
        <w:t xml:space="preserve">5.</w:t>
      </w:r>
      <w:r>
        <w:rPr>
          <w:rFonts w:hint="eastAsia" w:ascii="宋体" w:hAnsi="宋体" w:eastAsia="宋体" w:cs="宋体"/>
          <w:sz w:val="24"/>
          <w:szCs w:val="24"/>
        </w:rPr>
        <w:t xml:space="preserve">无论本合同是否变更、解除或终止，合同的保密条款不受其限制而继续有效，乙方都应继续承担保密条款约定的保密义务。保密义务的期限为永久。</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hAnsi="宋体" w:cs="宋体"/>
          <w:sz w:val="24"/>
          <w:szCs w:val="24"/>
          <w:lang w:eastAsia="zh-CN"/>
        </w:rPr>
        <w:t xml:space="preserve">.</w:t>
      </w:r>
      <w:r>
        <w:rPr>
          <w:rFonts w:hint="eastAsia" w:ascii="宋体" w:hAnsi="宋体" w:eastAsia="宋体" w:cs="宋体"/>
          <w:sz w:val="24"/>
          <w:szCs w:val="24"/>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sz w:val="24"/>
          <w:szCs w:val="24"/>
        </w:rPr>
      </w:r>
      <w:r/>
    </w:p>
    <w:p>
      <w:pPr>
        <w:pStyle w:val="972"/>
        <w:ind w:firstLine="422"/>
        <w:spacing w:line="360" w:lineRule="auto"/>
        <w:rPr>
          <w:rFonts w:hint="eastAsia" w:ascii="宋体" w:hAnsi="宋体" w:eastAsia="宋体" w:cs="宋体"/>
          <w:sz w:val="24"/>
          <w:szCs w:val="24"/>
        </w:rPr>
        <w:outlineLvl w:val="0"/>
      </w:pPr>
      <w:r>
        <w:rPr>
          <w:rFonts w:hint="eastAsia" w:ascii="宋体" w:hAnsi="宋体" w:eastAsia="宋体" w:cs="宋体"/>
          <w:b/>
          <w:sz w:val="24"/>
          <w:szCs w:val="24"/>
        </w:rPr>
        <w:t xml:space="preserve">十</w:t>
      </w:r>
      <w:r>
        <w:rPr>
          <w:rFonts w:hint="eastAsia" w:hAnsi="宋体" w:cs="宋体"/>
          <w:b/>
          <w:sz w:val="24"/>
          <w:szCs w:val="24"/>
          <w:lang w:val="en-US" w:eastAsia="zh-CN"/>
        </w:rPr>
        <w:t xml:space="preserve">六</w:t>
      </w:r>
      <w:r>
        <w:rPr>
          <w:rFonts w:hint="eastAsia" w:ascii="宋体" w:hAnsi="宋体" w:eastAsia="宋体" w:cs="宋体"/>
          <w:b/>
          <w:sz w:val="24"/>
          <w:szCs w:val="24"/>
        </w:rPr>
        <w:t xml:space="preserve">、合同生效及其它</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eastAsia="zh-CN"/>
        </w:rPr>
        <w:t xml:space="preserve">.</w:t>
      </w:r>
      <w:r>
        <w:rPr>
          <w:rFonts w:hint="eastAsia" w:ascii="宋体" w:hAnsi="宋体" w:eastAsia="宋体" w:cs="宋体"/>
          <w:sz w:val="24"/>
          <w:szCs w:val="24"/>
          <w:lang w:val="zh-CN"/>
        </w:rPr>
        <w:t xml:space="preserve">本合同经甲乙双方法定代表人或授权代表人签字并加盖公章后即生效，生效后须进行网上备案。</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hAnsi="宋体" w:cs="宋体"/>
          <w:sz w:val="24"/>
          <w:szCs w:val="24"/>
          <w:lang w:eastAsia="zh-CN"/>
        </w:rPr>
        <w:t xml:space="preserve">.</w:t>
      </w:r>
      <w:r>
        <w:rPr>
          <w:rFonts w:hint="eastAsia" w:ascii="宋体" w:hAnsi="宋体" w:eastAsia="宋体" w:cs="宋体"/>
          <w:sz w:val="24"/>
          <w:szCs w:val="24"/>
        </w:rPr>
        <w:t xml:space="preserve">本项目公开招标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hAnsi="宋体" w:cs="宋体"/>
          <w:sz w:val="24"/>
          <w:szCs w:val="24"/>
          <w:lang w:eastAsia="zh-CN"/>
        </w:rPr>
        <w:t xml:space="preserve">.</w:t>
      </w:r>
      <w:r>
        <w:rPr>
          <w:rFonts w:hint="eastAsia" w:ascii="宋体" w:hAnsi="宋体" w:eastAsia="宋体" w:cs="宋体"/>
          <w:sz w:val="24"/>
          <w:szCs w:val="24"/>
        </w:rPr>
        <w:t xml:space="preserve">本合同一式【伍】份，甲方执【贰】份，乙方执【贰】份，采购代理机构执【壹】份，各份具有同等法律效力。</w:t>
      </w:r>
      <w:r>
        <w:rPr>
          <w:rFonts w:hint="eastAsia" w:ascii="宋体" w:hAnsi="宋体" w:eastAsia="宋体" w:cs="宋体"/>
          <w:sz w:val="24"/>
          <w:szCs w:val="24"/>
        </w:rPr>
      </w:r>
      <w:r/>
    </w:p>
    <w:p>
      <w:pPr>
        <w:pStyle w:val="972"/>
        <w:rPr>
          <w:rFonts w:hint="eastAsia" w:ascii="宋体" w:hAnsi="宋体" w:eastAsia="宋体" w:cs="宋体"/>
          <w:sz w:val="24"/>
          <w:szCs w:val="24"/>
        </w:rPr>
      </w:pPr>
      <w:r>
        <w:rPr>
          <w:rFonts w:hint="eastAsia" w:ascii="宋体" w:hAnsi="宋体" w:eastAsia="宋体" w:cs="宋体"/>
          <w:sz w:val="24"/>
          <w:szCs w:val="24"/>
        </w:rPr>
      </w:r>
      <w:r/>
    </w:p>
    <w:p>
      <w:pPr>
        <w:pStyle w:val="1005"/>
        <w:rPr>
          <w:rFonts w:hint="eastAsia" w:ascii="宋体" w:hAnsi="宋体" w:eastAsia="宋体" w:cs="宋体"/>
          <w:sz w:val="24"/>
          <w:szCs w:val="24"/>
        </w:rPr>
      </w:pP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甲方（盖章）：苏州市公安局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  </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w:t>
      </w:r>
      <w:r>
        <w:rPr>
          <w:rFonts w:hint="eastAsia" w:ascii="宋体" w:hAnsi="宋体" w:eastAsia="宋体" w:cs="宋体"/>
          <w:sz w:val="24"/>
          <w:szCs w:val="24"/>
        </w:rPr>
      </w:r>
      <w:r/>
    </w:p>
    <w:p>
      <w:pPr>
        <w:pStyle w:val="97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05"/>
        <w:rPr>
          <w:rFonts w:hint="eastAsia" w:ascii="宋体" w:hAnsi="宋体" w:eastAsia="宋体" w:cs="宋体"/>
          <w:sz w:val="24"/>
          <w:szCs w:val="24"/>
        </w:rPr>
      </w:pPr>
      <w:r>
        <w:rPr>
          <w:rFonts w:hint="eastAsia" w:ascii="宋体" w:hAnsi="宋体" w:eastAsia="宋体" w:cs="宋体"/>
          <w:sz w:val="24"/>
          <w:szCs w:val="24"/>
        </w:rPr>
      </w:r>
      <w:r/>
    </w:p>
    <w:p>
      <w:pPr>
        <w:pStyle w:val="972"/>
        <w:ind w:firstLine="422"/>
        <w:spacing w:line="360" w:lineRule="auto"/>
        <w:rPr>
          <w:rFonts w:hint="eastAsia" w:ascii="宋体" w:hAnsi="宋体" w:eastAsia="宋体" w:cs="宋体"/>
          <w:b/>
          <w:sz w:val="24"/>
          <w:szCs w:val="24"/>
        </w:rPr>
        <w:sectPr>
          <w:footnotePr/>
          <w:endnotePr/>
          <w:type w:val="nextPage"/>
          <w:pgSz w:w="11906" w:h="16838" w:orient="portrait"/>
          <w:pgMar w:top="1440" w:right="992" w:bottom="936" w:left="1797" w:header="851" w:footer="992" w:gutter="0"/>
          <w:cols w:num="1" w:sep="0" w:space="1701" w:equalWidth="1"/>
          <w:docGrid w:linePitch="360"/>
        </w:sectPr>
        <w:outlineLvl w:val="0"/>
      </w:pPr>
      <w:r>
        <w:rPr>
          <w:rFonts w:hint="eastAsia" w:ascii="宋体" w:hAnsi="宋体" w:eastAsia="宋体" w:cs="宋体"/>
          <w:b/>
          <w:sz w:val="24"/>
          <w:szCs w:val="24"/>
        </w:rPr>
      </w:r>
      <w:r/>
    </w:p>
    <w:p>
      <w:pPr>
        <w:pStyle w:val="972"/>
        <w:ind w:firstLine="422"/>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t xml:space="preserve">附件：</w:t>
      </w:r>
      <w:r>
        <w:rPr>
          <w:rFonts w:hint="eastAsia" w:ascii="宋体" w:hAnsi="宋体" w:eastAsia="宋体" w:cs="宋体"/>
          <w:b/>
          <w:sz w:val="24"/>
          <w:szCs w:val="24"/>
        </w:rPr>
      </w:r>
      <w:r/>
    </w:p>
    <w:p>
      <w:pPr>
        <w:pStyle w:val="972"/>
        <w:ind w:firstLine="35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1、乙方按照约定完成指定工作，出具任务工作完成清单交由甲方确认验收合格。</w:t>
      </w:r>
      <w:r>
        <w:rPr>
          <w:rFonts w:hint="eastAsia" w:ascii="宋体" w:hAnsi="宋体" w:eastAsia="宋体" w:cs="宋体"/>
          <w:color w:val="000000"/>
          <w:sz w:val="24"/>
          <w:szCs w:val="24"/>
        </w:rPr>
      </w:r>
      <w:r/>
    </w:p>
    <w:p>
      <w:pPr>
        <w:pStyle w:val="972"/>
        <w:ind w:firstLine="35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项目对乙方每次服务进行考核打分，①当90分≤考评结果，实际付款金额=应付金额*100%；当80分≤考评结果&lt;90分，实际付款金额=应付金额*90%（考核结果系数）；当70分≤考评结果&lt;80分，实际付款金额=应付金额*80%（考核结果系数）；当60分≤考评结果&lt;70分，实际付款金额=应付金额*70%（考核结果系数）；⑤当考评结果&lt;60分，甲方有权拒绝付款。</w:t>
      </w:r>
      <w:r>
        <w:rPr>
          <w:rFonts w:hint="eastAsia" w:ascii="宋体" w:hAnsi="宋体" w:eastAsia="宋体" w:cs="宋体"/>
          <w:color w:val="000000"/>
          <w:sz w:val="24"/>
          <w:szCs w:val="24"/>
        </w:rPr>
      </w:r>
      <w:r/>
    </w:p>
    <w:tbl>
      <w:tblPr>
        <w:tblStyle w:val="1006"/>
        <w:tblW w:w="10419" w:type="dxa"/>
        <w:tblInd w:w="-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861"/>
        <w:gridCol w:w="854"/>
      </w:tblGrid>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sz w:val="21"/>
              </w:rPr>
              <w:t xml:space="preserve">考核项</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sz w:val="21"/>
              </w:rPr>
              <w:t xml:space="preserve">分值</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人员配置与到岗履约：按甲方要求指派具备电子数据检查、数据恢复、数据分析等相应能力的人员；人员名单、分工、联系方式报甲方确认；未经甲方同意不得擅自更换人员。人员资质、数量、到岗时间或稳定性不符合要求的，每项每次扣2-5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15分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响应时效与现场配合：提供7*24小时响应；接到甲方任务、补充材料、现场协助或紧急支持要求后，应在约定时间内反馈处置意见并按要求到场或远程支持。响应延迟、联系不畅、未按要求到场的，每次扣3-5分。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15分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工作进度与任务闭环：按甲方确认的任务清单、时间节点和工作要求推进；阶段性进展应及时反馈，任务完成后提交工作完成清单。无正当理由延期、遗漏任务、未形成闭环的，每项每次扣2-5分。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15分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检查质量与结果准确性：数据提取、恢复、清洗、比对、分析等工作应完整、准确、可复核；不得出现明显漏检、误判、数据损坏或结论依据不足。一般质量问题每次扣3-5分，造成重大影响的可扣10分以上直至本项不得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20分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交付成果规范性：按甲方要求提交报告、数据清单、过程记录、日志、介质移交记录等成果材料；内容应结构清晰、格式规范、结论明确、附件完整。材料缺失、格式不规范、记录无法对应任务的，每项每次扣2-5分。</w:t>
            </w:r>
            <w:r>
              <w:rPr>
                <w:rFonts w:hint="eastAsia" w:ascii="宋体" w:hAnsi="宋体" w:eastAsia="宋体" w:cs="宋体"/>
                <w:bCs/>
                <w:color w:val="000000"/>
                <w:sz w:val="24"/>
                <w:szCs w:val="24"/>
                <w:vertAlign w:val="baseline"/>
                <w:lang w:val="en-US" w:eastAsia="zh-CN" w:bidi="ar-SA"/>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bCs/>
                <w:color w:val="000000"/>
                <w:sz w:val="24"/>
                <w:szCs w:val="24"/>
                <w:vertAlign w:val="baseline"/>
                <w:lang w:val="en-US" w:eastAsia="zh-CN" w:bidi="ar-SA"/>
              </w:rPr>
            </w:pPr>
            <w:r>
              <w:rPr>
                <w:rFonts w:ascii="宋体" w:hAnsi="宋体" w:eastAsia="宋体"/>
                <w:b w:val="0"/>
                <w:sz w:val="21"/>
              </w:rPr>
              <w:t xml:space="preserve">10分</w:t>
            </w:r>
            <w:r>
              <w:rPr>
                <w:rFonts w:hint="eastAsia" w:ascii="宋体" w:hAnsi="宋体" w:eastAsia="宋体" w:cs="宋体"/>
                <w:bCs/>
                <w:color w:val="000000"/>
                <w:sz w:val="24"/>
                <w:szCs w:val="24"/>
                <w:vertAlign w:val="baseline"/>
                <w:lang w:val="en-US" w:eastAsia="zh-CN" w:bidi="ar-SA"/>
              </w:rPr>
            </w:r>
            <w:r/>
          </w:p>
        </w:tc>
      </w:tr>
      <w:tr>
        <w:trPr/>
        <w:tc>
          <w:tcPr>
            <w:tcW w:w="704" w:type="dxa"/>
            <w:vAlign w:val="center"/>
            <w:textDirection w:val="lrTb"/>
            <w:noWrap w:val="false"/>
          </w:tcPr>
          <w:p>
            <w:pPr>
              <w:pStyle w:val="1249"/>
              <w:ind w:lef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沟通协调与问题整改：主动对接甲方需求变化和工作难点；对甲方提出的问题、投诉或整改意见，应及时说明原因、提出措施并完成整改。反馈不及时、整改不到位或重复出现同类问题的，每次扣3-5分。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10分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安全保密与合规操作：严格遵守公安机关工作纪律、信息安全、保密管理、数据介质管理及现场管理要求；不得擅自复制、留存、外传、使用涉案数据或资料。一般违规每次扣5-10分，情节严重的本项不得分并按合同约定追责。</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10分</w:t>
            </w:r>
            <w:r>
              <w:rPr>
                <w:rFonts w:hint="eastAsia" w:ascii="宋体" w:hAnsi="宋体" w:eastAsia="宋体" w:cs="宋体"/>
                <w:sz w:val="24"/>
                <w:szCs w:val="24"/>
                <w:vertAlign w:val="baseline"/>
                <w:lang w:val="en-US" w:eastAsia="zh-CN"/>
              </w:rPr>
            </w:r>
            <w:r/>
          </w:p>
        </w:tc>
      </w:tr>
      <w:tr>
        <w:trPr/>
        <w:tc>
          <w:tcPr>
            <w:tcW w:w="704" w:type="dxa"/>
            <w:vAlign w:val="center"/>
            <w:textDirection w:val="lrTb"/>
            <w:noWrap w:val="false"/>
          </w:tcPr>
          <w:p>
            <w:pPr>
              <w:pStyle w:val="1249"/>
              <w:ind w:left="0" w:firstLine="0"/>
              <w:jc w:val="center"/>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ascii="宋体" w:hAnsi="宋体" w:eastAsia="宋体" w:cs="宋体"/>
                <w:sz w:val="24"/>
                <w:szCs w:val="24"/>
                <w:vertAlign w:val="baseline"/>
                <w:lang w:val="en-US" w:eastAsia="zh-CN"/>
              </w:rPr>
            </w:r>
            <w:r/>
          </w:p>
        </w:tc>
        <w:tc>
          <w:tcPr>
            <w:tcW w:w="8861" w:type="dxa"/>
            <w:vAlign w:val="center"/>
            <w:textDirection w:val="lrTb"/>
            <w:noWrap w:val="false"/>
          </w:tcPr>
          <w:p>
            <w:pPr>
              <w:pStyle w:val="972"/>
              <w:jc w:val="left"/>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服务态度与综合满意度：服从甲方工作安排，服务态度专业、配合度高，能够结合案件需要提出合理建议。服务态度消极、推诿拖延、配合度低或甲方综合评价不满意的，酌情扣1-5分。</w:t>
            </w:r>
            <w:r>
              <w:rPr>
                <w:rFonts w:hint="eastAsia" w:ascii="宋体" w:hAnsi="宋体" w:eastAsia="宋体" w:cs="宋体"/>
                <w:sz w:val="24"/>
                <w:szCs w:val="24"/>
                <w:vertAlign w:val="baseline"/>
                <w:lang w:val="en-US" w:eastAsia="zh-CN"/>
              </w:rPr>
            </w:r>
            <w:r/>
          </w:p>
        </w:tc>
        <w:tc>
          <w:tcPr>
            <w:tcW w:w="854" w:type="dxa"/>
            <w:vAlign w:val="center"/>
            <w:textDirection w:val="lrTb"/>
            <w:noWrap w:val="false"/>
          </w:tcPr>
          <w:p>
            <w:pPr>
              <w:pStyle w:val="972"/>
              <w:jc w:val="center"/>
              <w:spacing w:before="0" w:after="0" w:line="276" w:lineRule="auto"/>
              <w:rPr>
                <w:rFonts w:hint="eastAsia" w:ascii="宋体" w:hAnsi="宋体" w:eastAsia="宋体" w:cs="宋体"/>
                <w:sz w:val="24"/>
                <w:szCs w:val="24"/>
                <w:vertAlign w:val="baseline"/>
                <w:lang w:val="en-US" w:eastAsia="zh-CN"/>
              </w:rPr>
            </w:pPr>
            <w:r>
              <w:rPr>
                <w:rFonts w:ascii="宋体" w:hAnsi="宋体" w:eastAsia="宋体"/>
                <w:b w:val="0"/>
                <w:sz w:val="21"/>
              </w:rPr>
              <w:t xml:space="preserve">5分</w:t>
            </w:r>
            <w:r>
              <w:rPr>
                <w:rFonts w:hint="eastAsia" w:ascii="宋体" w:hAnsi="宋体" w:eastAsia="宋体" w:cs="宋体"/>
                <w:sz w:val="24"/>
                <w:szCs w:val="24"/>
                <w:vertAlign w:val="baseline"/>
                <w:lang w:val="en-US" w:eastAsia="zh-CN"/>
              </w:rPr>
            </w:r>
            <w:r/>
          </w:p>
        </w:tc>
      </w:tr>
    </w:tbl>
    <w:p>
      <w:pPr>
        <w:pStyle w:val="972"/>
        <w:jc w:val="center"/>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972"/>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第六章评标方法、评分标准</w:t>
      </w:r>
      <w:r>
        <w:rPr>
          <w:rFonts w:hAnsi="宋体" w:cs="宋体"/>
          <w:b/>
          <w:color w:val="000000"/>
          <w:sz w:val="36"/>
          <w:szCs w:val="36"/>
          <w:highlight w:val="none"/>
        </w:rPr>
      </w:r>
      <w:r/>
    </w:p>
    <w:p>
      <w:pPr>
        <w:pStyle w:val="972"/>
        <w:ind w:firstLine="420"/>
        <w:spacing w:line="360" w:lineRule="auto"/>
        <w:rPr>
          <w:color w:val="000000"/>
          <w:sz w:val="24"/>
          <w:szCs w:val="24"/>
          <w:highlight w:val="none"/>
        </w:rPr>
      </w:pPr>
      <w:r>
        <w:rPr>
          <w:rFonts w:hint="eastAsia"/>
          <w:color w:val="000000"/>
          <w:sz w:val="24"/>
          <w:szCs w:val="24"/>
          <w:highlight w:val="none"/>
        </w:rPr>
        <w:t xml:space="preserve">一、评审方法</w:t>
      </w:r>
      <w:r>
        <w:rPr>
          <w:color w:val="000000"/>
          <w:sz w:val="24"/>
          <w:szCs w:val="24"/>
          <w:highlight w:val="none"/>
        </w:rPr>
      </w:r>
      <w:r/>
    </w:p>
    <w:p>
      <w:pPr>
        <w:pStyle w:val="972"/>
        <w:ind w:firstLine="420"/>
        <w:spacing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rFonts w:hint="eastAsia"/>
          <w:color w:val="000000"/>
          <w:sz w:val="24"/>
          <w:szCs w:val="24"/>
          <w:highlight w:val="none"/>
        </w:rPr>
        <w:t xml:space="preserve">本次采用综合评分法，即在响应文件满足</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文件全部实质性要求且按评审因素的量化指标评审得分最高的供应商为成交候选供应商。</w:t>
      </w:r>
      <w:r>
        <w:rPr>
          <w:color w:val="000000"/>
          <w:sz w:val="24"/>
          <w:szCs w:val="24"/>
          <w:highlight w:val="none"/>
        </w:rPr>
      </w:r>
      <w:r/>
    </w:p>
    <w:p>
      <w:pPr>
        <w:pStyle w:val="972"/>
        <w:ind w:firstLine="420"/>
        <w:spacing w:line="360" w:lineRule="auto"/>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小组各成员审查每份响应文件是否实质响应了采购文件的要求，未实质性响应的响应文件将被拒绝，也不进行评审。</w:t>
      </w:r>
      <w:r>
        <w:rPr>
          <w:color w:val="000000"/>
          <w:sz w:val="24"/>
          <w:szCs w:val="24"/>
          <w:highlight w:val="none"/>
        </w:rPr>
      </w:r>
      <w:r/>
    </w:p>
    <w:p>
      <w:pPr>
        <w:pStyle w:val="972"/>
        <w:ind w:firstLine="420"/>
        <w:spacing w:line="360" w:lineRule="auto"/>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小组各成员独立对每个进入打分程序的响应文件以打分的形式进行评审和评价。对评委的评分进行统计汇总时算术平均计算得分（计算结果均四舍五入保留两位小数）。</w:t>
      </w:r>
      <w:r>
        <w:rPr>
          <w:color w:val="000000"/>
          <w:sz w:val="24"/>
          <w:szCs w:val="24"/>
          <w:highlight w:val="none"/>
        </w:rPr>
      </w:r>
      <w:r/>
    </w:p>
    <w:p>
      <w:pPr>
        <w:pStyle w:val="972"/>
        <w:ind w:firstLine="420"/>
        <w:spacing w:line="360" w:lineRule="auto"/>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rPr>
        <w:t xml:space="preserve">如出现评审总得分最高的供应商有两个或两个以上的，以响应报价较低者优先作为成交供应商的，如果响应报价也相同的，则由</w:t>
      </w:r>
      <w:r>
        <w:rPr>
          <w:rFonts w:hint="eastAsia"/>
          <w:color w:val="000000"/>
          <w:sz w:val="24"/>
          <w:szCs w:val="24"/>
          <w:highlight w:val="none"/>
          <w:lang w:eastAsia="zh-CN"/>
        </w:rPr>
        <w:t xml:space="preserve">采购方</w:t>
      </w:r>
      <w:r>
        <w:rPr>
          <w:rFonts w:hint="eastAsia"/>
          <w:color w:val="000000"/>
          <w:sz w:val="24"/>
          <w:szCs w:val="24"/>
          <w:highlight w:val="none"/>
        </w:rPr>
        <w:t xml:space="preserve">组织以抽签方式确定。</w:t>
      </w:r>
      <w:r>
        <w:rPr>
          <w:rFonts w:hint="eastAsia"/>
          <w:color w:val="000000"/>
          <w:sz w:val="24"/>
          <w:szCs w:val="24"/>
          <w:highlight w:val="none"/>
        </w:rPr>
      </w:r>
      <w:r/>
    </w:p>
    <w:p>
      <w:pPr>
        <w:pStyle w:val="972"/>
        <w:ind w:firstLine="480"/>
        <w:spacing w:line="360" w:lineRule="auto"/>
        <w:shd w:val="clear" w:color="auto" w:fill="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r>
      <w:r/>
    </w:p>
    <w:p>
      <w:pPr>
        <w:pStyle w:val="972"/>
        <w:ind w:firstLine="480"/>
        <w:spacing w:line="360" w:lineRule="auto"/>
        <w:shd w:val="clear" w:color="auto" w:fill="auto"/>
        <w:rPr>
          <w:highlight w:val="none"/>
        </w:rPr>
      </w:pPr>
      <w:r>
        <w:rPr>
          <w:rFonts w:hint="eastAsia" w:ascii="宋体" w:hAnsi="宋体" w:eastAsia="宋体" w:cs="宋体"/>
          <w:color w:val="000000"/>
          <w:sz w:val="24"/>
          <w:szCs w:val="24"/>
          <w:highlight w:val="none"/>
          <w:lang w:val="en-US" w:eastAsia="zh-CN"/>
        </w:rPr>
        <w:t xml:space="preserve">6、如本项目存在部分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hAnsi="宋体" w:cs="宋体"/>
          <w:color w:val="000000"/>
          <w:sz w:val="24"/>
          <w:szCs w:val="24"/>
          <w:highlight w:val="none"/>
          <w:lang w:val="en-US" w:eastAsia="zh-CN"/>
        </w:rPr>
        <w:t xml:space="preserve">。</w:t>
      </w:r>
      <w:r>
        <w:rPr>
          <w:highlight w:val="none"/>
        </w:rPr>
      </w:r>
      <w:r/>
    </w:p>
    <w:p>
      <w:pPr>
        <w:pStyle w:val="972"/>
        <w:ind w:firstLine="420"/>
        <w:spacing w:line="360" w:lineRule="auto"/>
        <w:rPr>
          <w:rFonts w:hint="eastAsia"/>
          <w:color w:val="000000"/>
          <w:sz w:val="24"/>
          <w:szCs w:val="24"/>
          <w:highlight w:val="none"/>
        </w:rPr>
      </w:pPr>
      <w:r>
        <w:rPr>
          <w:rFonts w:hint="eastAsia"/>
          <w:color w:val="000000"/>
          <w:sz w:val="24"/>
          <w:szCs w:val="24"/>
          <w:highlight w:val="none"/>
        </w:rPr>
        <w:t xml:space="preserve">二、评分标准：（保留两位小数）</w:t>
      </w:r>
      <w:r>
        <w:rPr>
          <w:rFonts w:hint="eastAsia"/>
          <w:color w:val="000000"/>
          <w:sz w:val="24"/>
          <w:szCs w:val="24"/>
          <w:highlight w:val="none"/>
        </w:rPr>
      </w:r>
      <w:r/>
    </w:p>
    <w:p>
      <w:pPr>
        <w:pStyle w:val="1242"/>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（一）价格基准分：</w:t>
      </w:r>
      <w:r>
        <w:rPr>
          <w:rFonts w:hint="eastAsia" w:hAnsi="宋体" w:eastAsia="宋体" w:cs="宋体"/>
          <w:b/>
          <w:color w:val="000000"/>
          <w:sz w:val="21"/>
          <w:szCs w:val="21"/>
          <w:lang w:val="en-US" w:eastAsia="zh-CN"/>
        </w:rPr>
        <w:t xml:space="preserve">3</w:t>
      </w:r>
      <w:r>
        <w:rPr>
          <w:rFonts w:hint="eastAsia" w:hAnsi="宋体" w:eastAsia="宋体" w:cs="宋体"/>
          <w:b/>
          <w:color w:val="000000"/>
          <w:sz w:val="21"/>
          <w:szCs w:val="21"/>
        </w:rPr>
        <w:t xml:space="preserve">0分</w:t>
      </w:r>
      <w:r>
        <w:rPr>
          <w:rFonts w:hAnsi="宋体" w:eastAsia="宋体" w:cs="宋体"/>
          <w:b/>
          <w:color w:val="000000"/>
          <w:sz w:val="21"/>
          <w:szCs w:val="21"/>
        </w:rPr>
      </w:r>
      <w:r/>
    </w:p>
    <w:p>
      <w:pPr>
        <w:pStyle w:val="97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第一步：投标报价不超过的采购预算，为有效投标报价。超出此范围的投标报价为无效投标报价。无效投标报价的投标文件不进行评审，也不得标。</w:t>
      </w:r>
      <w:r>
        <w:rPr>
          <w:rFonts w:hint="eastAsia" w:ascii="宋体" w:hAnsi="宋体" w:eastAsia="宋体" w:cs="宋体"/>
          <w:bCs/>
          <w:sz w:val="24"/>
          <w:szCs w:val="24"/>
        </w:rPr>
      </w:r>
      <w:r/>
    </w:p>
    <w:p>
      <w:pPr>
        <w:pStyle w:val="97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第二步：根据各投标人通过资格性和符合性审查的有效投标报价中的最低价作为评标基准价</w:t>
      </w:r>
      <w:r>
        <w:rPr>
          <w:rFonts w:hint="eastAsia" w:ascii="宋体" w:hAnsi="宋体" w:eastAsia="宋体" w:cs="宋体"/>
          <w:bCs/>
          <w:sz w:val="24"/>
          <w:szCs w:val="24"/>
        </w:rPr>
      </w:r>
      <w:r/>
    </w:p>
    <w:p>
      <w:pPr>
        <w:pStyle w:val="97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其他投标人的价格分统一按照下列公式计算：</w:t>
      </w:r>
      <w:r>
        <w:rPr>
          <w:rFonts w:hint="eastAsia" w:ascii="宋体" w:hAnsi="宋体" w:eastAsia="宋体" w:cs="宋体"/>
          <w:bCs/>
          <w:sz w:val="24"/>
          <w:szCs w:val="24"/>
        </w:rPr>
      </w:r>
      <w:r/>
    </w:p>
    <w:p>
      <w:pPr>
        <w:pStyle w:val="97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投标报价得分=(评标基准价／投标报价)×价格权值×100，小数点后保留两位。（价格权值：</w:t>
      </w:r>
      <w:r>
        <w:rPr>
          <w:rFonts w:hint="eastAsia" w:hAnsi="宋体" w:cs="宋体"/>
          <w:bCs/>
          <w:sz w:val="24"/>
          <w:szCs w:val="24"/>
          <w:lang w:val="en-US" w:eastAsia="zh-CN"/>
        </w:rPr>
        <w:t xml:space="preserve">3</w:t>
      </w:r>
      <w:r>
        <w:rPr>
          <w:rFonts w:hint="eastAsia" w:ascii="宋体" w:hAnsi="宋体" w:eastAsia="宋体" w:cs="宋体"/>
          <w:bCs/>
          <w:sz w:val="24"/>
          <w:szCs w:val="24"/>
        </w:rPr>
        <w:t xml:space="preserve">0%）</w:t>
      </w:r>
      <w:r>
        <w:rPr>
          <w:rFonts w:hint="eastAsia" w:ascii="宋体" w:hAnsi="宋体" w:eastAsia="宋体" w:cs="宋体"/>
          <w:bCs/>
          <w:sz w:val="24"/>
          <w:szCs w:val="24"/>
        </w:rPr>
      </w:r>
      <w:r/>
    </w:p>
    <w:p>
      <w:pPr>
        <w:pStyle w:val="1242"/>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标段一：</w:t>
      </w:r>
      <w:r>
        <w:rPr>
          <w:rFonts w:hint="eastAsia" w:ascii="宋体" w:hAnsi="宋体" w:eastAsia="宋体" w:cs="宋体"/>
          <w:b/>
          <w:color w:val="000000"/>
          <w:sz w:val="24"/>
          <w:szCs w:val="24"/>
        </w:rPr>
      </w:r>
      <w:r/>
    </w:p>
    <w:p>
      <w:pPr>
        <w:pStyle w:val="1242"/>
        <w:ind w:firstLine="482"/>
        <w:keepLines w:val="0"/>
        <w:keepNext w:val="0"/>
        <w:pageBreakBefore w:val="0"/>
        <w:spacing w:after="120" w:line="360" w:lineRule="auto"/>
        <w:widowControl w:val="off"/>
        <w:rPr>
          <w:rFonts w:hAnsi="宋体" w:eastAsia="宋体" w:cs="宋体"/>
          <w:b/>
          <w:color w:val="000000"/>
          <w:sz w:val="24"/>
          <w:szCs w:val="24"/>
          <w:u w:val="none"/>
        </w:rPr>
      </w:pPr>
      <w:r>
        <w:rPr>
          <w:rFonts w:hint="eastAsia" w:hAnsi="宋体" w:eastAsia="宋体" w:cs="宋体"/>
          <w:b/>
          <w:color w:val="000000"/>
          <w:sz w:val="24"/>
          <w:szCs w:val="24"/>
          <w:u w:val="none"/>
        </w:rPr>
        <w:t xml:space="preserve">（二）技术部分：（4</w:t>
      </w:r>
      <w:r>
        <w:rPr>
          <w:rFonts w:hint="eastAsia" w:hAnsi="宋体" w:eastAsia="宋体" w:cs="宋体"/>
          <w:b/>
          <w:color w:val="000000"/>
          <w:sz w:val="24"/>
          <w:szCs w:val="24"/>
          <w:u w:val="none"/>
          <w:lang w:val="en-US" w:eastAsia="zh-CN"/>
        </w:rPr>
        <w:t xml:space="preserve">9</w:t>
      </w:r>
      <w:r>
        <w:rPr>
          <w:rFonts w:hint="eastAsia" w:hAnsi="宋体" w:eastAsia="宋体" w:cs="宋体"/>
          <w:b/>
          <w:color w:val="000000"/>
          <w:sz w:val="24"/>
          <w:szCs w:val="24"/>
          <w:u w:val="none"/>
        </w:rPr>
        <w:t xml:space="preserve">分）</w:t>
      </w:r>
      <w:r>
        <w:rPr>
          <w:rFonts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1.项目的实施方案（8分）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针对本项目整体目标与实际需求所制定的实施方案的科学性、合理性、可行性及解决措施的具体性与规范性，包括但不限于以下内容：①以涉及数字代币或者平台资金等特殊资产类型为例，制定整体实施路径；②实施方案覆盖项目全流程，如数据收集、分析、溯源</w:t>
      </w:r>
      <w:r>
        <w:rPr>
          <w:rFonts w:hint="eastAsia" w:hAnsi="宋体" w:eastAsia="宋体" w:cs="宋体"/>
          <w:strike w:val="0"/>
          <w:color w:val="000000"/>
          <w:sz w:val="24"/>
          <w:szCs w:val="24"/>
          <w:u w:val="none"/>
        </w:rPr>
        <w:t xml:space="preserve">、审计、报告等关键环节；③解决措施针对项目可能遇到的难点，如链上数据获取、混币器追踪、跨</w:t>
      </w:r>
      <w:r>
        <w:rPr>
          <w:rFonts w:hint="eastAsia" w:hAnsi="宋体" w:eastAsia="宋体" w:cs="宋体"/>
          <w:color w:val="000000"/>
          <w:sz w:val="24"/>
          <w:szCs w:val="24"/>
          <w:u w:val="none"/>
        </w:rPr>
        <w:t xml:space="preserve">平台资金关联等，提出具体解决方法；④方案内容逻辑清晰、步骤明确、可落地执行，包含必要的技术工具、流程节点与风险应对策略。</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sz w:val="24"/>
          <w:szCs w:val="24"/>
          <w:u w:val="none"/>
        </w:rPr>
      </w:pPr>
      <w:r>
        <w:rPr>
          <w:rFonts w:hint="eastAsia" w:ascii="宋体" w:hAnsi="宋体" w:cs="宋体"/>
          <w:sz w:val="24"/>
          <w:szCs w:val="24"/>
          <w:u w:val="none"/>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2.针对本项目的工作重难点分析和解决方法（3分）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对项目核心任务（如加密货币交易链路追踪、资金流向分析、平台资金审计）的理解深度，以及对重难点的精准识别与可行性解决方案的设计能力，包括但不限于以下内容：①针对重难点，如隐私币追踪难度大、链上数据不完整、跨国平台数据获取受限、资金混同难以区分等，提出具体解决方法；②解决方案包含技术工具、分析模型及操作步骤；③内容详细具体（如说明某类代币的追踪逻辑、某平台的资金提取规则分析），而非笼统描述。</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sz w:val="24"/>
          <w:szCs w:val="24"/>
          <w:u w:val="none"/>
        </w:rPr>
      </w:pPr>
      <w:r>
        <w:rPr>
          <w:rFonts w:hint="eastAsia" w:ascii="宋体" w:hAnsi="宋体" w:cs="宋体"/>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3分。</w:t>
      </w:r>
      <w:r>
        <w:rPr>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rPr>
      </w:pPr>
      <w:r>
        <w:rPr>
          <w:rFonts w:hint="eastAsia" w:hAnsi="宋体" w:eastAsia="宋体" w:cs="宋体"/>
          <w:color w:val="000000"/>
          <w:sz w:val="24"/>
          <w:szCs w:val="24"/>
          <w:u w:val="none"/>
        </w:rPr>
        <w:t xml:space="preserve">3.针对本项目的责任划定方案（4分）</w:t>
      </w:r>
      <w:r>
        <w:rPr>
          <w:rFonts w:hint="eastAsia"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对项目实施过程中各环节责任主体的明确划分，以及责任落实的可操作性与有效性，包括但不限于以下内容：①清晰界定项目总负责人、技术负责人、数据分析师、审计专员等核心角色的职责范围；②针对关键环节指定具体责任人，如数据采集、链上分析、资金比对、审计底稿编制、报告出具等；③责任划分逻辑合理、权责对等，且具备可追溯性；④包含责任考核或问责机制，如未按时完成任务的责任追究方式。</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sz w:val="24"/>
          <w:szCs w:val="24"/>
          <w:u w:val="none"/>
        </w:rPr>
      </w:pPr>
      <w:r>
        <w:rPr>
          <w:rFonts w:hint="eastAsia" w:ascii="宋体" w:hAnsi="宋体" w:cs="宋体"/>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rPr>
      </w:pPr>
      <w:r>
        <w:rPr>
          <w:rFonts w:hint="eastAsia" w:hAnsi="宋体" w:eastAsia="宋体" w:cs="宋体"/>
          <w:color w:val="000000"/>
          <w:sz w:val="24"/>
          <w:szCs w:val="24"/>
          <w:u w:val="none"/>
        </w:rPr>
        <w:t xml:space="preserve">4.针对本项目审计工作后续配合检察院、法院的方案（4分）</w:t>
      </w:r>
      <w:r>
        <w:rPr>
          <w:rFonts w:hint="eastAsia"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在审计完成后，如何有效配合司法机关（检察院、法院）的后续工作（如证据移送、出庭质证、补充说明等），确保审计成果的法律适用性与可采性，包括但不限于以下内容：①制定明确的配合流程；②说明如何应对司法机关的补充审计需求；③包含出庭支持方案，如指派专人出庭解释审计逻辑、接受质询的技术准备；④强调审计证据的规范性，如电子数据哈希校验、审计底稿签名盖章、符合《刑事诉讼法》证据要求。</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sz w:val="24"/>
          <w:szCs w:val="24"/>
          <w:u w:val="none"/>
        </w:rPr>
      </w:pPr>
      <w:r>
        <w:rPr>
          <w:rFonts w:hint="eastAsia" w:ascii="宋体" w:hAnsi="宋体" w:cs="宋体"/>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5.公司内部制度（</w:t>
      </w:r>
      <w:r>
        <w:rPr>
          <w:rFonts w:hint="eastAsia" w:hAnsi="宋体" w:eastAsia="宋体" w:cs="宋体"/>
          <w:color w:val="000000"/>
          <w:sz w:val="24"/>
          <w:szCs w:val="24"/>
          <w:u w:val="none"/>
          <w:lang w:val="en-US" w:eastAsia="zh-CN"/>
        </w:rPr>
        <w:t xml:space="preserve">8</w:t>
      </w:r>
      <w:r>
        <w:rPr>
          <w:rFonts w:hint="eastAsia" w:hAnsi="宋体" w:eastAsia="宋体" w:cs="宋体"/>
          <w:color w:val="000000"/>
          <w:sz w:val="24"/>
          <w:szCs w:val="24"/>
          <w:u w:val="none"/>
        </w:rPr>
        <w:t xml:space="preserve">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内部管理体系的健全性，具备保障项目规范实施的基础条件，包括但不限于以下内容：①组织机构，明确项目管理、技术实施、质量控制等部门的分工与协作机制；②工作流程，制定标准化审计流程，如“资料接收→初步分析→深度核查→报告编制→内部复核→交付”及各环节操作规范；③财务管理制度，包含项目经费使用规范、成本控制措施；④业务档案管理制度，规定审计底稿、电子数据、报告等资料的归档要求、调阅与保密机制。</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sz w:val="24"/>
          <w:szCs w:val="24"/>
          <w:u w:val="none"/>
        </w:rPr>
      </w:pPr>
      <w:r>
        <w:rPr>
          <w:rFonts w:hint="eastAsia" w:ascii="宋体" w:hAnsi="宋体" w:cs="宋体"/>
          <w:sz w:val="24"/>
          <w:szCs w:val="24"/>
          <w:u w:val="none"/>
        </w:rPr>
        <w:t xml:space="preserve">上述每项应逐条叙述，方案全面透彻、科学合理，分析符合采购需求，每项得</w:t>
      </w:r>
      <w:r>
        <w:rPr>
          <w:rFonts w:hint="eastAsia" w:ascii="宋体" w:hAnsi="宋体" w:cs="宋体"/>
          <w:sz w:val="24"/>
          <w:szCs w:val="24"/>
          <w:u w:val="none"/>
          <w:lang w:val="en-US" w:eastAsia="zh-CN"/>
        </w:rPr>
        <w:t xml:space="preserve">2</w:t>
      </w:r>
      <w:r>
        <w:rPr>
          <w:rFonts w:hint="eastAsia" w:ascii="宋体" w:hAnsi="宋体" w:cs="宋体"/>
          <w:sz w:val="24"/>
          <w:szCs w:val="24"/>
          <w:u w:val="none"/>
        </w:rPr>
        <w:t xml:space="preserve">分；方案基本合理，理解模糊片面，需求分析能够满足部分采购需求得</w:t>
      </w:r>
      <w:r>
        <w:rPr>
          <w:rFonts w:hint="eastAsia" w:ascii="宋体" w:hAnsi="宋体" w:cs="宋体"/>
          <w:sz w:val="24"/>
          <w:szCs w:val="24"/>
          <w:u w:val="none"/>
          <w:lang w:val="en-US" w:eastAsia="zh-CN"/>
        </w:rPr>
        <w:t xml:space="preserve">1</w:t>
      </w:r>
      <w:r>
        <w:rPr>
          <w:rFonts w:hint="eastAsia" w:ascii="宋体" w:hAnsi="宋体" w:cs="宋体"/>
          <w:sz w:val="24"/>
          <w:szCs w:val="24"/>
          <w:u w:val="none"/>
        </w:rPr>
        <w:t xml:space="preserve">分；每项叙述内容与采购需求偏差较大或未作完整叙述的，不得分。最高得</w:t>
      </w:r>
      <w:r>
        <w:rPr>
          <w:rFonts w:hint="eastAsia" w:ascii="宋体" w:hAnsi="宋体" w:cs="宋体"/>
          <w:sz w:val="24"/>
          <w:szCs w:val="24"/>
          <w:u w:val="none"/>
          <w:lang w:val="en-US" w:eastAsia="zh-CN"/>
        </w:rPr>
        <w:t xml:space="preserve">8</w:t>
      </w:r>
      <w:r>
        <w:rPr>
          <w:rFonts w:hint="eastAsia" w:ascii="宋体" w:hAnsi="宋体" w:cs="宋体"/>
          <w:sz w:val="24"/>
          <w:szCs w:val="24"/>
          <w:u w:val="none"/>
        </w:rPr>
        <w:t xml:space="preserve">分。</w:t>
      </w:r>
      <w:r>
        <w:rPr>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rPr>
      </w:pPr>
      <w:r>
        <w:rPr>
          <w:rFonts w:hint="eastAsia" w:hAnsi="宋体" w:eastAsia="宋体" w:cs="宋体"/>
          <w:color w:val="000000"/>
          <w:sz w:val="24"/>
          <w:szCs w:val="24"/>
          <w:u w:val="none"/>
        </w:rPr>
        <w:t xml:space="preserve">6.审计的质量控制（8分）</w:t>
      </w:r>
      <w:r>
        <w:rPr>
          <w:rFonts w:hint="eastAsia"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主要考察投标方为保障审计结果准确性、合规性而设计的质量控制机制，包括但不限于以下内容：①建立多级复核制度；②制定数据验证规则；③包含过程</w:t>
      </w:r>
      <w:r>
        <w:rPr>
          <w:rFonts w:hint="eastAsia" w:ascii="宋体" w:hAnsi="宋体" w:eastAsia="宋体" w:cs="宋体"/>
          <w:color w:val="000000"/>
          <w:sz w:val="24"/>
          <w:szCs w:val="24"/>
          <w:u w:val="none"/>
          <w:lang w:eastAsia="zh-CN"/>
        </w:rPr>
        <w:t xml:space="preserve">管理</w:t>
      </w:r>
      <w:r>
        <w:rPr>
          <w:rFonts w:hint="eastAsia" w:ascii="宋体" w:hAnsi="宋体" w:eastAsia="宋体" w:cs="宋体"/>
          <w:color w:val="000000"/>
          <w:sz w:val="24"/>
          <w:szCs w:val="24"/>
          <w:u w:val="none"/>
        </w:rPr>
        <w:t xml:space="preserve">，如定期检查分析进度、抽查关键环节底稿；④明确质量偏差的纠正措施。</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7.实施时间节点、工作任务进度计划安排（</w:t>
      </w:r>
      <w:r>
        <w:rPr>
          <w:rFonts w:hint="eastAsia" w:ascii="宋体" w:hAnsi="宋体" w:eastAsia="宋体" w:cs="宋体"/>
          <w:color w:val="000000"/>
          <w:sz w:val="24"/>
          <w:szCs w:val="24"/>
          <w:u w:val="none"/>
          <w:lang w:val="en-US" w:eastAsia="zh-CN"/>
        </w:rPr>
        <w:t xml:space="preserve">6</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主要评估投标方对项目全周期的时间规划科学合理，能否保障按时保质完成，包括但不限于以下内容：①明确关键节点；②进度计划匹配项目复杂度；③包含进度</w:t>
      </w:r>
      <w:r>
        <w:rPr>
          <w:rFonts w:hint="eastAsia" w:hAnsi="宋体" w:eastAsia="宋体" w:cs="宋体"/>
          <w:color w:val="000000"/>
          <w:sz w:val="24"/>
          <w:szCs w:val="24"/>
          <w:u w:val="none"/>
          <w:lang w:eastAsia="zh-CN"/>
        </w:rPr>
        <w:t xml:space="preserve">管理</w:t>
      </w:r>
      <w:r>
        <w:rPr>
          <w:rFonts w:hint="eastAsia" w:hAnsi="宋体" w:eastAsia="宋体" w:cs="宋体"/>
          <w:color w:val="000000"/>
          <w:sz w:val="24"/>
          <w:szCs w:val="24"/>
          <w:u w:val="none"/>
        </w:rPr>
        <w:t xml:space="preserve">措施。</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rFonts w:ascii="宋体" w:hAnsi="宋体"/>
          <w:sz w:val="24"/>
          <w:szCs w:val="24"/>
          <w:u w:val="none"/>
        </w:rPr>
      </w:pPr>
      <w:r>
        <w:rPr>
          <w:rFonts w:hint="eastAsia" w:ascii="宋体" w:hAnsi="宋体" w:cs="宋体"/>
          <w:sz w:val="24"/>
          <w:szCs w:val="24"/>
          <w:u w:val="none"/>
        </w:rPr>
        <w:t xml:space="preserve">上述每项应逐条叙述，方案全面透彻、科学合理，分析符合采购需求，每项得</w:t>
      </w:r>
      <w:r>
        <w:rPr>
          <w:rFonts w:hint="eastAsia" w:ascii="宋体" w:hAnsi="宋体" w:cs="宋体"/>
          <w:sz w:val="24"/>
          <w:szCs w:val="24"/>
          <w:u w:val="none"/>
          <w:lang w:val="en-US" w:eastAsia="zh-CN"/>
        </w:rPr>
        <w:t xml:space="preserve">2</w:t>
      </w:r>
      <w:r>
        <w:rPr>
          <w:rFonts w:hint="eastAsia" w:ascii="宋体" w:hAnsi="宋体" w:cs="宋体"/>
          <w:sz w:val="24"/>
          <w:szCs w:val="24"/>
          <w:u w:val="none"/>
        </w:rPr>
        <w:t xml:space="preserve">分；方案基本合理，理解模糊片面，需求分析能够满足部分采购需求得</w:t>
      </w:r>
      <w:r>
        <w:rPr>
          <w:rFonts w:hint="eastAsia" w:ascii="宋体" w:hAnsi="宋体" w:cs="宋体"/>
          <w:sz w:val="24"/>
          <w:szCs w:val="24"/>
          <w:u w:val="none"/>
          <w:lang w:val="en-US" w:eastAsia="zh-CN"/>
        </w:rPr>
        <w:t xml:space="preserve">1</w:t>
      </w:r>
      <w:r>
        <w:rPr>
          <w:rFonts w:hint="eastAsia" w:ascii="宋体" w:hAnsi="宋体" w:cs="宋体"/>
          <w:sz w:val="24"/>
          <w:szCs w:val="24"/>
          <w:u w:val="none"/>
        </w:rPr>
        <w:t xml:space="preserve">分；每项叙述内容与采购需求偏差较大或未作完整叙述的，不得分。最高得</w:t>
      </w:r>
      <w:r>
        <w:rPr>
          <w:rFonts w:hint="eastAsia" w:ascii="宋体" w:hAnsi="宋体" w:cs="宋体"/>
          <w:sz w:val="24"/>
          <w:szCs w:val="24"/>
          <w:u w:val="none"/>
          <w:lang w:val="en-US" w:eastAsia="zh-CN"/>
        </w:rPr>
        <w:t xml:space="preserve">6</w:t>
      </w:r>
      <w:r>
        <w:rPr>
          <w:rFonts w:hint="eastAsia" w:ascii="宋体" w:hAnsi="宋体" w:cs="宋体"/>
          <w:sz w:val="24"/>
          <w:szCs w:val="24"/>
          <w:u w:val="none"/>
        </w:rPr>
        <w:t xml:space="preserve">分。</w:t>
      </w:r>
      <w:r>
        <w:rPr>
          <w:rFonts w:ascii="宋体" w:hAnsi="宋体"/>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rPr>
      </w:pPr>
      <w:r>
        <w:rPr>
          <w:rFonts w:hint="eastAsia" w:hAnsi="宋体" w:eastAsia="宋体" w:cs="宋体"/>
          <w:color w:val="000000"/>
          <w:sz w:val="24"/>
          <w:szCs w:val="24"/>
          <w:u w:val="none"/>
        </w:rPr>
        <w:t xml:space="preserve">8.数据资料保密措施（8分）</w:t>
      </w:r>
      <w:r>
        <w:rPr>
          <w:rFonts w:hint="eastAsia"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主要考察投标方对涉案数据的保密能力与制度保障，包括但不限于以下内容：①制定分级保密制度；②采用技术手段；③包含人员保密管理；④明确泄密责任追究。</w:t>
      </w:r>
      <w:r>
        <w:rPr>
          <w:rFonts w:hAnsi="宋体" w:eastAsia="宋体" w:cs="宋体"/>
          <w:color w:val="000000"/>
          <w:sz w:val="24"/>
          <w:szCs w:val="24"/>
          <w:u w:val="none"/>
        </w:rPr>
      </w:r>
      <w:r/>
    </w:p>
    <w:p>
      <w:pPr>
        <w:pStyle w:val="972"/>
        <w:ind w:firstLine="480"/>
        <w:keepLines w:val="0"/>
        <w:keepNext w:val="0"/>
        <w:pageBreakBefore w:val="0"/>
        <w:spacing w:after="120" w:line="360" w:lineRule="auto"/>
        <w:widowControl w:val="off"/>
        <w:rPr>
          <w:rFonts w:ascii="宋体" w:hAnsi="宋体"/>
          <w:sz w:val="24"/>
          <w:szCs w:val="24"/>
          <w:u w:val="none"/>
        </w:rPr>
      </w:pPr>
      <w:r>
        <w:rPr>
          <w:rFonts w:hint="eastAsia" w:ascii="宋体" w:hAnsi="宋体" w:cs="宋体"/>
          <w:sz w:val="24"/>
          <w:szCs w:val="24"/>
          <w:u w:val="none"/>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rFonts w:ascii="宋体" w:hAnsi="宋体"/>
          <w:sz w:val="24"/>
          <w:szCs w:val="24"/>
          <w:u w:val="none"/>
        </w:rPr>
      </w:r>
      <w:r/>
    </w:p>
    <w:p>
      <w:pPr>
        <w:pStyle w:val="1242"/>
        <w:ind w:firstLine="482"/>
        <w:keepLines w:val="0"/>
        <w:keepNext w:val="0"/>
        <w:pageBreakBefore w:val="0"/>
        <w:spacing w:after="120" w:line="360" w:lineRule="auto"/>
        <w:widowControl w:val="off"/>
        <w:rPr>
          <w:rFonts w:hAnsi="宋体" w:eastAsia="宋体" w:cs="宋体"/>
          <w:b/>
          <w:color w:val="000000"/>
          <w:sz w:val="24"/>
          <w:szCs w:val="24"/>
          <w:u w:val="none"/>
        </w:rPr>
      </w:pPr>
      <w:r>
        <w:rPr>
          <w:rFonts w:hint="eastAsia" w:hAnsi="宋体" w:eastAsia="宋体" w:cs="宋体"/>
          <w:b/>
          <w:color w:val="000000"/>
          <w:sz w:val="24"/>
          <w:szCs w:val="24"/>
          <w:u w:val="none"/>
        </w:rPr>
        <w:t xml:space="preserve">（三）服务能力及服务承诺：（1</w:t>
      </w:r>
      <w:r>
        <w:rPr>
          <w:rFonts w:hint="eastAsia" w:hAnsi="宋体" w:eastAsia="宋体" w:cs="宋体"/>
          <w:b/>
          <w:color w:val="000000"/>
          <w:sz w:val="24"/>
          <w:szCs w:val="24"/>
          <w:u w:val="none"/>
          <w:lang w:val="en-US" w:eastAsia="zh-CN"/>
        </w:rPr>
        <w:t xml:space="preserve">8</w:t>
      </w:r>
      <w:r>
        <w:rPr>
          <w:rFonts w:hint="eastAsia" w:hAnsi="宋体" w:eastAsia="宋体" w:cs="宋体"/>
          <w:b/>
          <w:color w:val="000000"/>
          <w:sz w:val="24"/>
          <w:szCs w:val="24"/>
          <w:u w:val="none"/>
        </w:rPr>
        <w:t xml:space="preserve">分）</w:t>
      </w:r>
      <w:r>
        <w:rPr>
          <w:rFonts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1.注册会计师：</w:t>
      </w:r>
      <w:r>
        <w:rPr>
          <w:rFonts w:hint="eastAsia" w:hAnsi="宋体" w:eastAsia="宋体" w:cs="宋体"/>
          <w:color w:val="000000"/>
          <w:sz w:val="24"/>
          <w:szCs w:val="24"/>
          <w:u w:val="none"/>
          <w:lang w:val="en-US" w:eastAsia="zh-CN"/>
        </w:rPr>
        <w:t xml:space="preserve">6</w:t>
      </w:r>
      <w:r>
        <w:rPr>
          <w:rFonts w:hint="eastAsia" w:hAnsi="宋体" w:eastAsia="宋体" w:cs="宋体"/>
          <w:color w:val="000000"/>
          <w:sz w:val="24"/>
          <w:szCs w:val="24"/>
          <w:u w:val="none"/>
        </w:rPr>
        <w:t xml:space="preserve">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（1）具有5年以下（不含5年）注册会计师执业经验的得1分；具有5年（含）以上10年以下（不含10年）注册会计师执业经验的得2分；具有10年（含）以上注册会计师执业经验的得</w:t>
      </w:r>
      <w:r>
        <w:rPr>
          <w:rFonts w:hint="eastAsia" w:hAnsi="宋体" w:eastAsia="宋体" w:cs="宋体"/>
          <w:color w:val="000000"/>
          <w:sz w:val="24"/>
          <w:szCs w:val="24"/>
          <w:u w:val="none"/>
          <w:lang w:val="en-US" w:eastAsia="zh-CN"/>
        </w:rPr>
        <w:t xml:space="preserve">4</w:t>
      </w:r>
      <w:r>
        <w:rPr>
          <w:rFonts w:hint="eastAsia" w:hAnsi="宋体" w:eastAsia="宋体" w:cs="宋体"/>
          <w:color w:val="000000"/>
          <w:sz w:val="24"/>
          <w:szCs w:val="24"/>
          <w:u w:val="none"/>
        </w:rPr>
        <w:t xml:space="preserve">分。本项目最高得</w:t>
      </w:r>
      <w:r>
        <w:rPr>
          <w:rFonts w:hint="eastAsia" w:hAnsi="宋体" w:eastAsia="宋体" w:cs="宋体"/>
          <w:color w:val="000000"/>
          <w:sz w:val="24"/>
          <w:szCs w:val="24"/>
          <w:u w:val="none"/>
          <w:lang w:val="en-US" w:eastAsia="zh-CN"/>
        </w:rPr>
        <w:t xml:space="preserve">4</w:t>
      </w:r>
      <w:r>
        <w:rPr>
          <w:rFonts w:hint="eastAsia" w:hAnsi="宋体" w:eastAsia="宋体" w:cs="宋体"/>
          <w:color w:val="000000"/>
          <w:sz w:val="24"/>
          <w:szCs w:val="24"/>
          <w:u w:val="none"/>
        </w:rPr>
        <w:t xml:space="preserve">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strike/>
          <w:color w:val="000000"/>
          <w:sz w:val="24"/>
          <w:szCs w:val="24"/>
          <w:u w:val="none"/>
        </w:rPr>
      </w:pPr>
      <w:r>
        <w:rPr>
          <w:rFonts w:hint="eastAsia" w:hAnsi="宋体" w:eastAsia="宋体" w:cs="宋体"/>
          <w:color w:val="000000"/>
          <w:sz w:val="24"/>
          <w:szCs w:val="24"/>
          <w:u w:val="none"/>
        </w:rPr>
        <w:t xml:space="preserve">（注：响应文件中需提供以上项目合同复印件及对应项目该注册会计师签名的审计报告并加盖</w:t>
      </w:r>
      <w:r>
        <w:rPr>
          <w:rFonts w:hint="eastAsia" w:hAnsi="宋体" w:eastAsia="宋体" w:cs="宋体"/>
          <w:color w:val="000000"/>
          <w:sz w:val="24"/>
          <w:szCs w:val="24"/>
          <w:u w:val="none"/>
          <w:lang w:eastAsia="zh-CN"/>
        </w:rPr>
        <w:t xml:space="preserve">投标单位</w:t>
      </w:r>
      <w:r>
        <w:rPr>
          <w:rFonts w:hint="eastAsia" w:hAnsi="宋体" w:eastAsia="宋体" w:cs="宋体"/>
          <w:color w:val="000000"/>
          <w:sz w:val="24"/>
          <w:szCs w:val="24"/>
          <w:u w:val="none"/>
        </w:rPr>
        <w:t xml:space="preserve">公章，未按要求提供或不提供的不得分。）</w:t>
      </w:r>
      <w:r>
        <w:rPr>
          <w:rFonts w:hAnsi="宋体" w:eastAsia="宋体" w:cs="宋体"/>
          <w:strike/>
          <w:color w:val="000000"/>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lang w:eastAsia="zh-CN"/>
        </w:rPr>
      </w:pPr>
      <w:r>
        <w:rPr>
          <w:rFonts w:hint="eastAsia" w:hAnsi="宋体" w:eastAsia="宋体" w:cs="宋体"/>
          <w:color w:val="000000"/>
          <w:sz w:val="24"/>
          <w:szCs w:val="24"/>
          <w:u w:val="none"/>
          <w:lang w:eastAsia="zh-CN"/>
        </w:rPr>
        <w:t xml:space="preserve">（</w:t>
      </w:r>
      <w:r>
        <w:rPr>
          <w:rFonts w:hint="eastAsia" w:hAnsi="宋体" w:eastAsia="宋体" w:cs="宋体"/>
          <w:color w:val="000000"/>
          <w:sz w:val="24"/>
          <w:szCs w:val="24"/>
          <w:u w:val="none"/>
          <w:lang w:val="en-US" w:eastAsia="zh-CN"/>
        </w:rPr>
        <w:t xml:space="preserve">2</w:t>
      </w:r>
      <w:r>
        <w:rPr>
          <w:rFonts w:hint="eastAsia" w:hAnsi="宋体" w:eastAsia="宋体" w:cs="宋体"/>
          <w:color w:val="000000"/>
          <w:sz w:val="24"/>
          <w:szCs w:val="24"/>
          <w:u w:val="none"/>
          <w:lang w:eastAsia="zh-CN"/>
        </w:rPr>
        <w:t xml:space="preserve">）</w:t>
      </w:r>
      <w:r>
        <w:rPr>
          <w:rFonts w:hint="eastAsia" w:hAnsi="宋体" w:eastAsia="宋体" w:cs="宋体"/>
          <w:color w:val="000000"/>
          <w:sz w:val="24"/>
          <w:szCs w:val="24"/>
          <w:u w:val="none"/>
        </w:rPr>
        <w:t xml:space="preserve">具有有效的会计中级职称的，得1分；具有有效的高级职称的，得2分。本项最高得</w:t>
      </w:r>
      <w:r>
        <w:rPr>
          <w:rFonts w:hint="eastAsia" w:hAnsi="宋体" w:eastAsia="宋体" w:cs="宋体"/>
          <w:color w:val="000000"/>
          <w:sz w:val="24"/>
          <w:szCs w:val="24"/>
          <w:u w:val="none"/>
          <w:lang w:val="en-US" w:eastAsia="zh-CN"/>
        </w:rPr>
        <w:t xml:space="preserve">2</w:t>
      </w:r>
      <w:r>
        <w:rPr>
          <w:rFonts w:hint="eastAsia" w:hAnsi="宋体" w:eastAsia="宋体" w:cs="宋体"/>
          <w:color w:val="000000"/>
          <w:sz w:val="24"/>
          <w:szCs w:val="24"/>
          <w:u w:val="none"/>
        </w:rPr>
        <w:t xml:space="preserve">分。</w:t>
      </w:r>
      <w:r>
        <w:rPr>
          <w:rFonts w:hint="eastAsia" w:hAnsi="宋体" w:eastAsia="宋体" w:cs="宋体"/>
          <w:color w:val="000000"/>
          <w:sz w:val="24"/>
          <w:szCs w:val="24"/>
          <w:u w:val="none"/>
          <w:lang w:eastAsia="zh-CN"/>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2.助理人员：12分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（1）具有有效的会计中级职称的，每提供1人得1分；具有有效的高级职称的，每提供1人得2分。本项最高得6分。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（注：响应文件中需提供以上人员证书复印件并加盖</w:t>
      </w:r>
      <w:r>
        <w:rPr>
          <w:rFonts w:hint="eastAsia" w:hAnsi="宋体" w:eastAsia="宋体" w:cs="宋体"/>
          <w:color w:val="000000"/>
          <w:sz w:val="24"/>
          <w:szCs w:val="24"/>
          <w:u w:val="none"/>
          <w:lang w:eastAsia="zh-CN"/>
        </w:rPr>
        <w:t xml:space="preserve">投标单位</w:t>
      </w:r>
      <w:r>
        <w:rPr>
          <w:rFonts w:hint="eastAsia" w:hAnsi="宋体" w:eastAsia="宋体" w:cs="宋体"/>
          <w:color w:val="000000"/>
          <w:sz w:val="24"/>
          <w:szCs w:val="24"/>
          <w:u w:val="none"/>
        </w:rPr>
        <w:t xml:space="preserve">公章，未按要求提供或不提供的不得分。）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lang w:val="en-US" w:eastAsia="zh-CN"/>
        </w:rPr>
      </w:pPr>
      <w:r>
        <w:rPr>
          <w:rFonts w:hint="eastAsia" w:hAnsi="宋体" w:eastAsia="宋体" w:cs="宋体"/>
          <w:color w:val="000000"/>
          <w:sz w:val="24"/>
          <w:szCs w:val="24"/>
          <w:u w:val="none"/>
        </w:rPr>
        <w:t xml:space="preserve">（2）助理人员具有类似项目经验的，每提供一个得2分。本项最高得6分。</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lang w:val="en-US" w:eastAsia="zh-CN"/>
        </w:rPr>
        <w:t xml:space="preserve">响应文件中需提供从业经历的相关证明材料并加盖投标单位公章，未按要求提供或不提供的不得分。）</w:t>
      </w:r>
      <w:r>
        <w:rPr>
          <w:rFonts w:hint="eastAsia" w:ascii="宋体" w:hAnsi="宋体" w:eastAsia="宋体" w:cs="宋体"/>
          <w:color w:val="000000"/>
          <w:sz w:val="24"/>
          <w:szCs w:val="24"/>
          <w:u w:val="none"/>
          <w:lang w:val="en-US" w:eastAsia="zh-CN"/>
        </w:rPr>
      </w:r>
      <w:r/>
    </w:p>
    <w:p>
      <w:pPr>
        <w:pStyle w:val="1242"/>
        <w:ind w:firstLine="480"/>
        <w:keepLines w:val="0"/>
        <w:keepNext w:val="0"/>
        <w:pageBreakBefore w:val="0"/>
        <w:spacing w:after="120" w:line="360" w:lineRule="auto"/>
        <w:widowControl w:val="off"/>
        <w:rPr>
          <w:rFonts w:hAnsi="宋体" w:eastAsia="宋体" w:cs="宋体"/>
          <w:strike/>
          <w:color w:val="000000"/>
          <w:sz w:val="24"/>
          <w:szCs w:val="24"/>
          <w:u w:val="none"/>
        </w:rPr>
      </w:pPr>
      <w:r>
        <w:rPr>
          <w:rFonts w:hint="eastAsia" w:hAnsi="宋体" w:eastAsia="宋体" w:cs="宋体"/>
          <w:color w:val="000000"/>
          <w:sz w:val="24"/>
          <w:szCs w:val="24"/>
          <w:u w:val="none"/>
        </w:rPr>
        <w:t xml:space="preserve">（注：响应文件中需提供以上1-2项所有人员清单及本企业为该员工缴纳至少最近一期的社保证明复印件并加盖</w:t>
      </w:r>
      <w:r>
        <w:rPr>
          <w:rFonts w:hint="eastAsia" w:hAnsi="宋体" w:eastAsia="宋体" w:cs="宋体"/>
          <w:color w:val="000000"/>
          <w:sz w:val="24"/>
          <w:szCs w:val="24"/>
          <w:u w:val="none"/>
          <w:lang w:eastAsia="zh-CN"/>
        </w:rPr>
        <w:t xml:space="preserve">投标单位</w:t>
      </w:r>
      <w:r>
        <w:rPr>
          <w:rFonts w:hint="eastAsia" w:hAnsi="宋体" w:eastAsia="宋体" w:cs="宋体"/>
          <w:color w:val="000000"/>
          <w:sz w:val="24"/>
          <w:szCs w:val="24"/>
          <w:u w:val="none"/>
        </w:rPr>
        <w:t xml:space="preserve">公章，未按要求提供或不提供的不得分。）</w:t>
      </w:r>
      <w:r>
        <w:rPr>
          <w:rFonts w:hAnsi="宋体" w:eastAsia="宋体" w:cs="宋体"/>
          <w:strike/>
          <w:color w:val="000000"/>
          <w:sz w:val="24"/>
          <w:szCs w:val="24"/>
          <w:u w:val="none"/>
        </w:rPr>
      </w:r>
      <w:r/>
    </w:p>
    <w:p>
      <w:pPr>
        <w:pStyle w:val="1242"/>
        <w:ind w:firstLine="482"/>
        <w:keepLines w:val="0"/>
        <w:keepNext w:val="0"/>
        <w:pageBreakBefore w:val="0"/>
        <w:spacing w:after="120" w:line="360" w:lineRule="auto"/>
        <w:widowControl w:val="off"/>
        <w:rPr>
          <w:rFonts w:hAnsi="宋体" w:eastAsia="宋体" w:cs="宋体"/>
          <w:b/>
          <w:color w:val="000000"/>
          <w:sz w:val="24"/>
          <w:szCs w:val="24"/>
          <w:u w:val="none"/>
        </w:rPr>
      </w:pPr>
      <w:r>
        <w:rPr>
          <w:rFonts w:hint="eastAsia" w:hAnsi="宋体" w:eastAsia="宋体" w:cs="宋体"/>
          <w:b/>
          <w:color w:val="000000"/>
          <w:sz w:val="24"/>
          <w:szCs w:val="24"/>
          <w:u w:val="none"/>
        </w:rPr>
        <w:t xml:space="preserve">（四）类似项目业绩：（</w:t>
      </w:r>
      <w:r>
        <w:rPr>
          <w:rFonts w:hint="eastAsia" w:hAnsi="宋体" w:eastAsia="宋体" w:cs="宋体"/>
          <w:b/>
          <w:color w:val="000000"/>
          <w:sz w:val="24"/>
          <w:szCs w:val="24"/>
          <w:u w:val="none"/>
          <w:lang w:val="en-US" w:eastAsia="zh-CN"/>
        </w:rPr>
        <w:t xml:space="preserve">3</w:t>
      </w:r>
      <w:r>
        <w:rPr>
          <w:rFonts w:hint="eastAsia" w:hAnsi="宋体" w:eastAsia="宋体" w:cs="宋体"/>
          <w:b/>
          <w:color w:val="000000"/>
          <w:sz w:val="24"/>
          <w:szCs w:val="24"/>
          <w:u w:val="none"/>
        </w:rPr>
        <w:t xml:space="preserve">分）</w:t>
      </w:r>
      <w:r>
        <w:rPr>
          <w:rFonts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Ansi="宋体" w:eastAsia="宋体" w:cs="宋体"/>
          <w:color w:val="000000"/>
          <w:sz w:val="24"/>
          <w:szCs w:val="24"/>
          <w:u w:val="none"/>
        </w:rPr>
      </w:pPr>
      <w:r>
        <w:rPr>
          <w:rFonts w:hint="eastAsia" w:hAnsi="宋体" w:eastAsia="宋体" w:cs="宋体"/>
          <w:color w:val="000000"/>
          <w:sz w:val="24"/>
          <w:szCs w:val="24"/>
          <w:u w:val="none"/>
        </w:rPr>
        <w:t xml:space="preserve">202</w:t>
      </w:r>
      <w:r>
        <w:rPr>
          <w:rFonts w:hint="eastAsia" w:hAnsi="宋体" w:eastAsia="宋体" w:cs="宋体"/>
          <w:color w:val="000000"/>
          <w:sz w:val="24"/>
          <w:szCs w:val="24"/>
          <w:u w:val="none"/>
          <w:lang w:val="en-US" w:eastAsia="zh-CN"/>
        </w:rPr>
        <w:t xml:space="preserve">3</w:t>
      </w:r>
      <w:r>
        <w:rPr>
          <w:rFonts w:hint="eastAsia" w:hAnsi="宋体" w:eastAsia="宋体" w:cs="宋体"/>
          <w:color w:val="000000"/>
          <w:sz w:val="24"/>
          <w:szCs w:val="24"/>
          <w:u w:val="none"/>
        </w:rPr>
        <w:t xml:space="preserve">年1月1日起至今（以合同签订之日起）</w:t>
      </w:r>
      <w:r>
        <w:rPr>
          <w:rFonts w:hint="eastAsia" w:hAnsi="宋体" w:eastAsia="宋体" w:cs="宋体"/>
          <w:color w:val="000000"/>
          <w:sz w:val="24"/>
          <w:szCs w:val="24"/>
          <w:u w:val="none"/>
          <w:lang w:eastAsia="zh-CN"/>
        </w:rPr>
        <w:t xml:space="preserve">投标单位</w:t>
      </w:r>
      <w:r>
        <w:rPr>
          <w:rFonts w:hint="eastAsia" w:hAnsi="宋体" w:eastAsia="宋体" w:cs="宋体"/>
          <w:color w:val="000000"/>
          <w:sz w:val="24"/>
          <w:szCs w:val="24"/>
          <w:u w:val="none"/>
        </w:rPr>
        <w:t xml:space="preserve">具有类似项目业绩的，每提供一个得1分，最高得</w:t>
      </w:r>
      <w:r>
        <w:rPr>
          <w:rFonts w:hint="eastAsia" w:hAnsi="宋体" w:eastAsia="宋体" w:cs="宋体"/>
          <w:color w:val="000000"/>
          <w:sz w:val="24"/>
          <w:szCs w:val="24"/>
          <w:u w:val="none"/>
          <w:lang w:val="en-US" w:eastAsia="zh-CN"/>
        </w:rPr>
        <w:t xml:space="preserve">3</w:t>
      </w:r>
      <w:r>
        <w:rPr>
          <w:rFonts w:hint="eastAsia" w:hAnsi="宋体" w:eastAsia="宋体" w:cs="宋体"/>
          <w:color w:val="000000"/>
          <w:sz w:val="24"/>
          <w:szCs w:val="24"/>
          <w:u w:val="none"/>
        </w:rPr>
        <w:t xml:space="preserve">分。</w:t>
      </w:r>
      <w:r>
        <w:rPr>
          <w:rFonts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hAnsi="宋体" w:eastAsia="宋体" w:cs="宋体"/>
          <w:color w:val="000000"/>
          <w:sz w:val="24"/>
          <w:szCs w:val="24"/>
          <w:u w:val="none"/>
        </w:rPr>
      </w:pPr>
      <w:r>
        <w:rPr>
          <w:rFonts w:hint="eastAsia" w:hAnsi="宋体" w:eastAsia="宋体" w:cs="宋体"/>
          <w:color w:val="000000"/>
          <w:sz w:val="24"/>
          <w:szCs w:val="24"/>
          <w:u w:val="none"/>
        </w:rPr>
        <w:t xml:space="preserve">（注：响应文件中需提供合同复印件及服务期内任意一期的销售发票复印件，不提供不得分。类似业绩日期认定：以签订合同日期为准。）</w:t>
      </w:r>
      <w:r>
        <w:rPr>
          <w:rFonts w:hint="eastAsia" w:hAnsi="宋体" w:eastAsia="宋体" w:cs="宋体"/>
          <w:color w:val="000000"/>
          <w:sz w:val="24"/>
          <w:szCs w:val="24"/>
          <w:u w:val="none"/>
        </w:rPr>
      </w:r>
      <w:r/>
    </w:p>
    <w:p>
      <w:pPr>
        <w:pStyle w:val="124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42"/>
        <w:ind w:firstLine="480"/>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标段二</w:t>
      </w:r>
      <w:r>
        <w:rPr>
          <w:rFonts w:hint="eastAsia" w:ascii="宋体" w:hAnsi="宋体" w:eastAsia="宋体" w:cs="宋体"/>
          <w:b/>
          <w:color w:val="000000"/>
          <w:sz w:val="24"/>
          <w:szCs w:val="24"/>
        </w:rPr>
      </w:r>
      <w:r/>
    </w:p>
    <w:p>
      <w:pPr>
        <w:pStyle w:val="1242"/>
        <w:ind w:firstLine="482"/>
        <w:keepLines w:val="0"/>
        <w:keepNext w:val="0"/>
        <w:pageBreakBefore w:val="0"/>
        <w:spacing w:after="120" w:line="360" w:lineRule="auto"/>
        <w:widowControl w:val="off"/>
        <w:rPr>
          <w:rFonts w:hAnsi="宋体" w:eastAsia="宋体" w:cs="宋体"/>
          <w:b/>
          <w:color w:val="000000"/>
          <w:sz w:val="24"/>
          <w:szCs w:val="24"/>
          <w:u w:val="none"/>
        </w:rPr>
      </w:pPr>
      <w:r>
        <w:rPr>
          <w:rFonts w:hint="eastAsia" w:hAnsi="宋体" w:eastAsia="宋体" w:cs="宋体"/>
          <w:b/>
          <w:color w:val="000000"/>
          <w:sz w:val="24"/>
          <w:szCs w:val="24"/>
          <w:u w:val="none"/>
        </w:rPr>
        <w:t xml:space="preserve">（二）技术部分：（</w:t>
      </w:r>
      <w:r>
        <w:rPr>
          <w:rFonts w:hint="eastAsia" w:hAnsi="宋体" w:eastAsia="宋体" w:cs="宋体"/>
          <w:b/>
          <w:color w:val="000000"/>
          <w:sz w:val="24"/>
          <w:szCs w:val="24"/>
          <w:u w:val="none"/>
          <w:lang w:val="en-US" w:eastAsia="zh-CN"/>
        </w:rPr>
        <w:t xml:space="preserve">46</w:t>
      </w:r>
      <w:r>
        <w:rPr>
          <w:rFonts w:hint="eastAsia" w:hAnsi="宋体" w:eastAsia="宋体" w:cs="宋体"/>
          <w:b/>
          <w:color w:val="000000"/>
          <w:sz w:val="24"/>
          <w:szCs w:val="24"/>
          <w:u w:val="none"/>
        </w:rPr>
        <w:t xml:space="preserve">分）</w:t>
      </w:r>
      <w:r>
        <w:rPr>
          <w:rFonts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1.项目理解与整体服务方案（8分）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行业现状阐述，系统分析电子数据采集治理领域的政策环境、技术趋势、市场竞争格局以及合规要求；②项目背景与目标理解，准确复述采购方核心目标，拆解关键成功指标，明确项目边界与约束条件（如时间节点、预算限制、现有系统兼容性）；③业务需求分析，结合采购方实际业务需求、现有资源及数据平台对接情况，编制需求追踪矩阵，并提出可行性初步判断及潜在风险；④整体服务方案，涵盖总体架构设计、分阶段实施路径、质量保障措施及验收标准等。</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2.涉案电子数据提取、恢复、分析、数据挖掘实施方案（</w:t>
      </w:r>
      <w:r>
        <w:rPr>
          <w:rFonts w:hint="eastAsia" w:ascii="宋体" w:hAnsi="宋体" w:eastAsia="宋体" w:cs="宋体"/>
          <w:color w:val="000000"/>
          <w:sz w:val="24"/>
          <w:szCs w:val="24"/>
          <w:u w:val="none"/>
          <w:lang w:val="en-US" w:eastAsia="zh-CN"/>
        </w:rPr>
        <w:t xml:space="preserve">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取证流程合规与完整性，详细说明合法合规操作流程、证据链闭环设计、全流程留痕与审计机制；②获取能力，明确支持的介质镜像类型、网络取证手段以及移动端、云端取证覆盖范围，并附工具清单及工具合规性说明；③恢复能力，阐述文件系统级恢复策略、数字化修复策略、数据重组方案及删除数据恢复具体方法；④分析与挖掘，说明大数据分析能力、数据关联分析能力、统计分析能力</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数据采集处理、数据加工处理；⑤质量与可采性控制，包括哈希校验机制、证据保全流程、日志追溯能力、报告规范化要求。</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w:t>
      </w:r>
      <w:r>
        <w:rPr>
          <w:rFonts w:ascii="宋体" w:hAnsi="宋体" w:eastAsia="宋体" w:cs="宋体"/>
          <w:color w:val="000000"/>
          <w:sz w:val="24"/>
          <w:szCs w:val="24"/>
          <w:u w:val="none"/>
          <w:lang w:val="en-US"/>
        </w:rPr>
        <w:t xml:space="preserve">1</w:t>
      </w:r>
      <w:r>
        <w:rPr>
          <w:rFonts w:hint="eastAsia" w:ascii="宋体" w:hAnsi="宋体" w:eastAsia="宋体" w:cs="宋体"/>
          <w:color w:val="000000"/>
          <w:sz w:val="24"/>
          <w:szCs w:val="24"/>
          <w:u w:val="none"/>
        </w:rPr>
        <w:t xml:space="preserve">分；方案基本合理，理解模糊片面，需求分析能够满足部分采购需求得</w:t>
      </w:r>
      <w:r>
        <w:rPr>
          <w:rFonts w:ascii="宋体" w:hAnsi="宋体" w:eastAsia="宋体" w:cs="宋体"/>
          <w:color w:val="000000"/>
          <w:sz w:val="24"/>
          <w:szCs w:val="24"/>
          <w:u w:val="none"/>
          <w:lang w:val="en-US"/>
        </w:rPr>
        <w:t xml:space="preserve">0.5</w:t>
      </w:r>
      <w:r>
        <w:rPr>
          <w:rFonts w:hint="eastAsia" w:ascii="宋体" w:hAnsi="宋体" w:eastAsia="宋体" w:cs="宋体"/>
          <w:color w:val="000000"/>
          <w:sz w:val="24"/>
          <w:szCs w:val="24"/>
          <w:u w:val="none"/>
        </w:rPr>
        <w:t xml:space="preserve">分；每项叙述内容与采购需求偏差较大或未作完整叙述的，不得分。最高得</w:t>
      </w:r>
      <w:r>
        <w:rPr>
          <w:rFonts w:ascii="宋体" w:hAnsi="宋体" w:eastAsia="宋体" w:cs="宋体"/>
          <w:color w:val="000000"/>
          <w:sz w:val="24"/>
          <w:szCs w:val="24"/>
          <w:u w:val="none"/>
          <w:lang w:val="en-US"/>
        </w:rPr>
        <w:t xml:space="preserve">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3.主动探索服务能力（5分）。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需求洞察，提供公安数据应用场景库（如非吸、传销等涉众经济犯罪资金网络），并说明需求挖掘方法论；②探索框架，明确目标定义逻辑、数据源评估标准、变量工程方法、假设验证流程（如A/B测试设计）、复盘机制；③技术与工具，列举应用的技术及工具适配性；④成果转化，描述线索发现—核验—反馈闭环流程、典型案例及量化指标；⑤合规与权限，说明最小必要数据使用原则、审批与留痕机制、敏感数据分级分域控制。</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5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4.互联网开源数据获取能力（4分）。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数据覆盖，提供虚拟货币（如比特币交易地址）、股权等垂直领域的关键数据源地图、更新频率；②采集与治理，描述互联网数据采集、开源信息获取、网络数据抽取流程；③质量评估，基于FAIR原则的具体评估指标，如数据标识符唯一性、格式兼容性、跨系统复用率；④交付与服务：承诺数据供给SLA（如可用性≥XX%、延迟≤XX分钟）、异常告警机制、追溯与审计功能。</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5.专项工作服务能力（4分）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专项类型适配度，明确适配的专项类型（如涉网犯罪、金融黑灰产），并说明针对各专项的数据采集重点；②方法体系，提供专项分析的方法论支撑，如指标体系设计、特征库构建逻辑、规则库清单、可配置策略引擎功能；③交付与复盘，说明专项报告结构、可视化呈现方式、可操作建议（如冻结账户清单），以及复盘机制；④质量指标，量化服务效果，如研判准确率≥XX%、响应时效≤XX小时、全流程可追溯性。</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1分；方案基本合理，理解模糊片面，需求分析能够满足部分采购需求得0.5分；每项叙述内容与采购需求偏差较大或未作完整叙述的，不得分。最高得4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6.系统运行维护能力（</w:t>
      </w:r>
      <w:r>
        <w:rPr>
          <w:rFonts w:hint="eastAsia" w:ascii="宋体" w:hAnsi="宋体" w:eastAsia="宋体" w:cs="宋体"/>
          <w:color w:val="000000"/>
          <w:sz w:val="24"/>
          <w:szCs w:val="24"/>
          <w:u w:val="none"/>
          <w:lang w:val="en-US" w:eastAsia="zh-CN"/>
        </w:rPr>
        <w:t xml:space="preserve">3</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包括但不限于以下内容：①体系与标准，说明数据库系统</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元数据管理、数据标准、数据质量、安全合规体系的具体建设内容；②运维能力，描述</w:t>
      </w:r>
      <w:r>
        <w:rPr>
          <w:rFonts w:hint="eastAsia" w:ascii="宋体" w:hAnsi="宋体" w:eastAsia="宋体" w:cs="宋体"/>
          <w:color w:val="000000"/>
          <w:sz w:val="24"/>
          <w:szCs w:val="24"/>
          <w:u w:val="none"/>
          <w:lang w:eastAsia="zh-CN"/>
        </w:rPr>
        <w:t xml:space="preserve">管理</w:t>
      </w:r>
      <w:r>
        <w:rPr>
          <w:rFonts w:hint="eastAsia" w:ascii="宋体" w:hAnsi="宋体" w:eastAsia="宋体" w:cs="宋体"/>
          <w:color w:val="000000"/>
          <w:sz w:val="24"/>
          <w:szCs w:val="24"/>
          <w:u w:val="none"/>
        </w:rPr>
        <w:t xml:space="preserve">与告警机制，如数据延迟/错误实时监测、完整性/及时性/准确性指标告警、备份与灾备方案等；③数据治理流程，明确问题发现、上报、整改、复验、考核的闭环流程及工具化支持。 </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rPr>
        <w:t xml:space="preserve">分；方案基本合理，理解模糊片面，需求分析能够满足部分采购需求得</w:t>
      </w:r>
      <w:r>
        <w:rPr>
          <w:rFonts w:hint="eastAsia" w:ascii="宋体" w:hAnsi="宋体" w:eastAsia="宋体" w:cs="宋体"/>
          <w:color w:val="000000"/>
          <w:sz w:val="24"/>
          <w:szCs w:val="24"/>
          <w:u w:val="none"/>
          <w:lang w:val="en-US" w:eastAsia="zh-CN"/>
        </w:rPr>
        <w:t xml:space="preserve">0.5</w:t>
      </w:r>
      <w:r>
        <w:rPr>
          <w:rFonts w:hint="eastAsia" w:ascii="宋体" w:hAnsi="宋体" w:eastAsia="宋体" w:cs="宋体"/>
          <w:color w:val="000000"/>
          <w:sz w:val="24"/>
          <w:szCs w:val="24"/>
          <w:u w:val="none"/>
        </w:rPr>
        <w:t xml:space="preserve">分；每项叙述内容与采购需求偏差较大或未作完整叙述的，不得分。最高得</w:t>
      </w:r>
      <w:r>
        <w:rPr>
          <w:rFonts w:hint="eastAsia" w:ascii="宋体" w:hAnsi="宋体" w:eastAsia="宋体" w:cs="宋体"/>
          <w:color w:val="000000"/>
          <w:sz w:val="24"/>
          <w:szCs w:val="24"/>
          <w:u w:val="none"/>
          <w:lang w:val="en-US" w:eastAsia="zh-CN"/>
        </w:rPr>
        <w:t xml:space="preserve">3</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7.项目管理与大数据服务运营方案（8分）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组织与人员，说明项目组织架构、关键岗位资质和人员投入计划；②运行维护，提供系统运行维护说明、系统集成项目管理措施、国产化系统管理措施；③风险与合规，识别潜在风险（如数据泄露、进度延迟）及应对策略、合规清单；④服务运营，阐述信息技术运行维护流程等内容。</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8.项目服务方案（</w:t>
      </w:r>
      <w:r>
        <w:rPr>
          <w:rFonts w:hint="eastAsia" w:ascii="宋体" w:hAnsi="宋体" w:eastAsia="宋体" w:cs="宋体"/>
          <w:color w:val="000000"/>
          <w:sz w:val="24"/>
          <w:szCs w:val="24"/>
          <w:u w:val="none"/>
          <w:lang w:val="en-US" w:eastAsia="zh-CN"/>
        </w:rPr>
        <w:t xml:space="preserve">9</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包括但不限于以下内容：①服务范围与内容，现场服务的具体范围和内容；②响应服务，7×24小时响应机制，如紧急问题2小时内到场；③质量考核，服务满意度（如≥XX%）、问题解决率（如≥XX%）、重复故障率（如≤XX%）、投诉率（如≤XX%）等指标。</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rPr>
        <w:t xml:space="preserve">上述每项应逐条叙述，方案全面透彻、科学合理，分析符合采购需求，每项得</w:t>
      </w:r>
      <w:r>
        <w:rPr>
          <w:rFonts w:hint="eastAsia" w:ascii="宋体" w:hAnsi="宋体" w:eastAsia="宋体" w:cs="宋体"/>
          <w:color w:val="000000"/>
          <w:sz w:val="24"/>
          <w:szCs w:val="24"/>
          <w:u w:val="none"/>
          <w:lang w:val="en-US" w:eastAsia="zh-CN"/>
        </w:rPr>
        <w:t xml:space="preserve">3</w:t>
      </w:r>
      <w:r>
        <w:rPr>
          <w:rFonts w:hint="eastAsia" w:ascii="宋体" w:hAnsi="宋体" w:eastAsia="宋体" w:cs="宋体"/>
          <w:color w:val="000000"/>
          <w:sz w:val="24"/>
          <w:szCs w:val="24"/>
          <w:u w:val="none"/>
        </w:rPr>
        <w:t xml:space="preserve">分；方案基本合理，理解模糊片面，需求分析能够满足部分采购需求得</w:t>
      </w:r>
      <w:r>
        <w:rPr>
          <w:rFonts w:hint="eastAsia" w:ascii="宋体" w:hAnsi="宋体" w:eastAsia="宋体" w:cs="宋体"/>
          <w:color w:val="000000"/>
          <w:sz w:val="24"/>
          <w:szCs w:val="24"/>
          <w:u w:val="none"/>
          <w:lang w:val="en-US" w:eastAsia="zh-CN"/>
        </w:rPr>
        <w:t xml:space="preserve">1.5</w:t>
      </w:r>
      <w:r>
        <w:rPr>
          <w:rFonts w:hint="eastAsia" w:ascii="宋体" w:hAnsi="宋体" w:eastAsia="宋体" w:cs="宋体"/>
          <w:color w:val="000000"/>
          <w:sz w:val="24"/>
          <w:szCs w:val="24"/>
          <w:u w:val="none"/>
        </w:rPr>
        <w:t xml:space="preserve">分；每项叙述内容与采购需求偏差较大或未作完整叙述的，不得分。最高得</w:t>
      </w:r>
      <w:r>
        <w:rPr>
          <w:rFonts w:hint="eastAsia" w:ascii="宋体" w:hAnsi="宋体" w:eastAsia="宋体" w:cs="宋体"/>
          <w:color w:val="000000"/>
          <w:sz w:val="24"/>
          <w:szCs w:val="24"/>
          <w:u w:val="none"/>
          <w:lang w:val="en-US" w:eastAsia="zh-CN"/>
        </w:rPr>
        <w:t xml:space="preserve">9</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242"/>
        <w:ind w:firstLine="482"/>
        <w:keepLines w:val="0"/>
        <w:keepNext w:val="0"/>
        <w:pageBreakBefore w:val="0"/>
        <w:spacing w:after="120" w:line="360" w:lineRule="auto"/>
        <w:widowControl w:val="off"/>
        <w:rPr>
          <w:rFonts w:hint="eastAsia" w:ascii="宋体" w:hAnsi="宋体" w:eastAsia="宋体" w:cs="宋体"/>
          <w:b/>
          <w:color w:val="000000"/>
          <w:sz w:val="24"/>
          <w:szCs w:val="24"/>
          <w:u w:val="none"/>
        </w:rPr>
      </w:pPr>
      <w:r>
        <w:rPr>
          <w:rFonts w:hint="eastAsia" w:ascii="宋体" w:hAnsi="宋体" w:eastAsia="宋体" w:cs="宋体"/>
          <w:b/>
          <w:color w:val="000000"/>
          <w:sz w:val="24"/>
          <w:szCs w:val="24"/>
          <w:u w:val="none"/>
        </w:rPr>
        <w:t xml:space="preserve">（三）公司资质及人员配置比较（</w:t>
      </w:r>
      <w:r>
        <w:rPr>
          <w:rFonts w:hint="eastAsia" w:ascii="宋体" w:hAnsi="宋体" w:eastAsia="宋体" w:cs="宋体"/>
          <w:b/>
          <w:color w:val="000000"/>
          <w:sz w:val="24"/>
          <w:szCs w:val="24"/>
          <w:u w:val="none"/>
          <w:lang w:val="en-US" w:eastAsia="zh-CN"/>
        </w:rPr>
        <w:t xml:space="preserve">1</w:t>
      </w:r>
      <w:r>
        <w:rPr>
          <w:rFonts w:ascii="宋体" w:hAnsi="宋体" w:eastAsia="宋体" w:cs="宋体"/>
          <w:b/>
          <w:color w:val="000000"/>
          <w:sz w:val="24"/>
          <w:szCs w:val="24"/>
          <w:u w:val="none"/>
          <w:lang w:val="en-US" w:eastAsia="zh-CN"/>
        </w:rPr>
        <w:t xml:space="preserve">8</w:t>
      </w:r>
      <w:r>
        <w:rPr>
          <w:rFonts w:hint="eastAsia" w:ascii="宋体" w:hAnsi="宋体" w:eastAsia="宋体" w:cs="宋体"/>
          <w:b/>
          <w:color w:val="000000"/>
          <w:sz w:val="24"/>
          <w:szCs w:val="24"/>
          <w:u w:val="none"/>
        </w:rPr>
        <w:t xml:space="preserve">分）</w:t>
      </w:r>
      <w:r>
        <w:rPr>
          <w:rFonts w:hint="eastAsia" w:ascii="宋体"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1.</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履约能力及管理体系（</w:t>
      </w:r>
      <w:r>
        <w:rPr>
          <w:rFonts w:hint="eastAsia" w:hAnsi="宋体" w:eastAsia="宋体" w:cs="宋体"/>
          <w:color w:val="000000"/>
          <w:sz w:val="24"/>
          <w:szCs w:val="24"/>
          <w:u w:val="none"/>
          <w:lang w:val="en-US" w:eastAsia="zh-CN"/>
        </w:rPr>
        <w:t xml:space="preserve">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具有以下与本项目履约相关的管理体系认证或能力等级证明：①ISO9001质量管理体系认证；②ISO27001信息安全管理体系认证；③ISO20000信息技术服务管理体系认证；④ISO45001职业健康安全管理体系认证；⑤ISO14001环境管理体系认证</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每具备一项得</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rPr>
        <w:t xml:space="preserve">分，本项最高得</w:t>
      </w:r>
      <w:r>
        <w:rPr>
          <w:rFonts w:hint="eastAsia" w:ascii="宋体" w:hAnsi="宋体" w:eastAsia="宋体" w:cs="宋体"/>
          <w:color w:val="000000"/>
          <w:sz w:val="24"/>
          <w:szCs w:val="24"/>
          <w:u w:val="none"/>
          <w:lang w:val="en-US" w:eastAsia="zh-CN"/>
        </w:rPr>
        <w:t xml:space="preserve">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2.</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配置的项目经理（</w:t>
      </w:r>
      <w:r>
        <w:rPr>
          <w:rFonts w:hAnsi="宋体" w:eastAsia="宋体" w:cs="宋体"/>
          <w:color w:val="000000"/>
          <w:sz w:val="24"/>
          <w:szCs w:val="24"/>
          <w:u w:val="none"/>
          <w:lang w:val="en-US" w:eastAsia="zh-CN"/>
        </w:rPr>
        <w:t xml:space="preserve">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①具有相关项目从业经验的，</w:t>
      </w:r>
      <w:r>
        <w:rPr>
          <w:rFonts w:hint="eastAsia" w:ascii="宋体" w:hAnsi="宋体" w:eastAsia="宋体" w:cs="宋体"/>
          <w:color w:val="000000"/>
          <w:sz w:val="24"/>
          <w:szCs w:val="24"/>
          <w:u w:val="none"/>
          <w:lang w:val="en-US" w:eastAsia="zh-CN"/>
        </w:rPr>
        <w:t xml:space="preserve">满1年但不足2</w:t>
      </w:r>
      <w:r>
        <w:rPr>
          <w:rFonts w:hint="eastAsia" w:ascii="宋体" w:hAnsi="宋体" w:eastAsia="宋体" w:cs="宋体"/>
          <w:color w:val="000000"/>
          <w:sz w:val="24"/>
          <w:szCs w:val="24"/>
          <w:u w:val="none"/>
        </w:rPr>
        <w:t xml:space="preserve">年的得</w:t>
      </w:r>
      <w:r>
        <w:rPr>
          <w:rFonts w:hint="eastAsia" w:ascii="宋体" w:hAnsi="宋体" w:eastAsia="宋体" w:cs="宋体"/>
          <w:color w:val="000000"/>
          <w:sz w:val="24"/>
          <w:szCs w:val="24"/>
          <w:u w:val="none"/>
          <w:lang w:val="en-US" w:eastAsia="zh-CN"/>
        </w:rPr>
        <w:t xml:space="preserve">0.5</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rPr>
        <w:t xml:space="preserve">年以上的得</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rPr>
        <w:t xml:space="preserve">分。本项最高得</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以上人员需提供人员资质及业主单位提供的项目实施经验证明复印件和响应单位为其缴纳至少最近一期的社保证明复印件并加盖单位公章，未提供相关证明不得分。</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②具有软件设计师</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数据库系统工程师专业技术</w:t>
      </w:r>
      <w:r>
        <w:rPr>
          <w:rFonts w:hint="eastAsia" w:ascii="宋体" w:hAnsi="宋体" w:eastAsia="宋体" w:cs="宋体"/>
          <w:color w:val="000000"/>
          <w:sz w:val="24"/>
          <w:szCs w:val="24"/>
          <w:u w:val="none"/>
          <w:lang w:val="en-US" w:eastAsia="zh-CN"/>
        </w:rPr>
        <w:t xml:space="preserve">证书</w:t>
      </w:r>
      <w:r>
        <w:rPr>
          <w:rFonts w:hint="eastAsia"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rPr>
        <w:t xml:space="preserve">每具备一个证书类别得</w:t>
      </w: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rPr>
        <w:t xml:space="preserve">分。本项最高得</w:t>
      </w:r>
      <w:r>
        <w:rPr>
          <w:rFonts w:hint="eastAsia"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3.</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配置的服务团队人员（不含项目经理）（</w:t>
      </w:r>
      <w:r>
        <w:rPr>
          <w:rFonts w:hint="eastAsia" w:ascii="宋体" w:hAnsi="宋体" w:eastAsia="宋体" w:cs="宋体"/>
          <w:color w:val="000000"/>
          <w:sz w:val="24"/>
          <w:szCs w:val="24"/>
          <w:u w:val="none"/>
          <w:lang w:val="en-US" w:eastAsia="zh-CN"/>
        </w:rPr>
        <w:t xml:space="preserve">8</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服务团队人员中具备以下专业资格的，按证书类别分别计分：①具有系统集成项目管理工程师</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软件设计师</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软件评测师专业技术</w:t>
      </w:r>
      <w:r>
        <w:rPr>
          <w:rFonts w:hint="eastAsia" w:ascii="宋体" w:hAnsi="宋体" w:eastAsia="宋体" w:cs="宋体"/>
          <w:color w:val="000000"/>
          <w:sz w:val="24"/>
          <w:szCs w:val="24"/>
          <w:u w:val="none"/>
          <w:lang w:val="en-US" w:eastAsia="zh-CN"/>
        </w:rPr>
        <w:t xml:space="preserve">证书</w:t>
      </w:r>
      <w:r>
        <w:rPr>
          <w:rFonts w:hint="eastAsia" w:ascii="宋体" w:hAnsi="宋体" w:eastAsia="宋体" w:cs="宋体"/>
          <w:color w:val="000000"/>
          <w:sz w:val="24"/>
          <w:szCs w:val="24"/>
          <w:u w:val="none"/>
        </w:rPr>
        <w:t xml:space="preserve">；②</w:t>
      </w:r>
      <w:r>
        <w:rPr>
          <w:rFonts w:hint="eastAsia" w:ascii="宋体" w:hAnsi="宋体" w:eastAsia="宋体" w:cs="宋体"/>
          <w:color w:val="000000"/>
          <w:sz w:val="24"/>
          <w:szCs w:val="24"/>
          <w:u w:val="none"/>
          <w:lang w:val="en-US" w:eastAsia="zh-CN"/>
        </w:rPr>
        <w:t xml:space="preserve">具有</w:t>
      </w:r>
      <w:r>
        <w:rPr>
          <w:rFonts w:hint="eastAsia" w:ascii="宋体" w:hAnsi="宋体" w:eastAsia="宋体" w:cs="宋体"/>
          <w:color w:val="000000"/>
          <w:sz w:val="24"/>
          <w:szCs w:val="24"/>
          <w:u w:val="none"/>
        </w:rPr>
        <w:t xml:space="preserve">系统架构师</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t xml:space="preserve">集成项目管理师</w:t>
      </w:r>
      <w:r>
        <w:rPr>
          <w:rFonts w:hint="eastAsia" w:ascii="宋体" w:hAnsi="宋体" w:eastAsia="宋体" w:cs="宋体"/>
          <w:color w:val="000000"/>
          <w:sz w:val="24"/>
          <w:szCs w:val="24"/>
          <w:u w:val="none"/>
          <w:lang w:val="en-US" w:eastAsia="zh-CN"/>
        </w:rPr>
        <w:t xml:space="preserve">证书</w:t>
      </w:r>
      <w:r>
        <w:rPr>
          <w:rFonts w:hint="eastAsia" w:ascii="宋体" w:hAnsi="宋体" w:eastAsia="宋体" w:cs="宋体"/>
          <w:color w:val="000000"/>
          <w:sz w:val="24"/>
          <w:szCs w:val="24"/>
          <w:u w:val="none"/>
        </w:rPr>
        <w:t xml:space="preserve">。每具备一个证书类别得</w:t>
      </w: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rPr>
        <w:t xml:space="preserve">分，本项最高得</w:t>
      </w:r>
      <w:r>
        <w:rPr>
          <w:rFonts w:hint="eastAsia" w:ascii="宋体" w:hAnsi="宋体" w:eastAsia="宋体" w:cs="宋体"/>
          <w:color w:val="000000"/>
          <w:sz w:val="24"/>
          <w:szCs w:val="24"/>
          <w:u w:val="none"/>
          <w:lang w:val="en-US" w:eastAsia="zh-CN"/>
        </w:rPr>
        <w:t xml:space="preserve">8</w:t>
      </w:r>
      <w:r>
        <w:rPr>
          <w:rFonts w:hint="eastAsia" w:ascii="宋体" w:hAnsi="宋体" w:eastAsia="宋体" w:cs="宋体"/>
          <w:color w:val="000000"/>
          <w:sz w:val="24"/>
          <w:szCs w:val="24"/>
          <w:u w:val="none"/>
        </w:rPr>
        <w:t xml:space="preserve">分。每个证书类别须由至少1名服务团队人员提供，同一人员仅计取一个证书类别。</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（注：项目经理及服务团队人员须为</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在职人员。响应文件中提供人员证书复印件或可核验的网上查询/发文截图并加盖单位公章，同时提供</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为其缴纳的最近一期社会保险证明；未提供相应证明材料的不得分。）</w:t>
      </w:r>
      <w:r>
        <w:rPr>
          <w:rFonts w:hint="eastAsia" w:ascii="宋体" w:hAnsi="宋体" w:eastAsia="宋体" w:cs="宋体"/>
          <w:color w:val="000000"/>
          <w:sz w:val="24"/>
          <w:szCs w:val="24"/>
          <w:u w:val="none"/>
        </w:rPr>
      </w:r>
      <w:r/>
    </w:p>
    <w:p>
      <w:pPr>
        <w:pStyle w:val="1242"/>
        <w:ind w:firstLine="482"/>
        <w:keepLines w:val="0"/>
        <w:keepNext w:val="0"/>
        <w:pageBreakBefore w:val="0"/>
        <w:spacing w:after="120" w:line="360" w:lineRule="auto"/>
        <w:widowControl w:val="off"/>
        <w:rPr>
          <w:rFonts w:hint="eastAsia" w:ascii="宋体" w:hAnsi="宋体" w:eastAsia="宋体" w:cs="宋体"/>
          <w:b/>
          <w:color w:val="000000"/>
          <w:sz w:val="24"/>
          <w:szCs w:val="24"/>
          <w:u w:val="none"/>
        </w:rPr>
      </w:pPr>
      <w:r>
        <w:rPr>
          <w:rFonts w:hint="eastAsia" w:ascii="宋体" w:hAnsi="宋体" w:eastAsia="宋体" w:cs="宋体"/>
          <w:b/>
          <w:color w:val="000000"/>
          <w:sz w:val="24"/>
          <w:szCs w:val="24"/>
          <w:u w:val="none"/>
        </w:rPr>
        <w:t xml:space="preserve">（四）类似项目业绩：（</w:t>
      </w:r>
      <w:r>
        <w:rPr>
          <w:rFonts w:ascii="宋体" w:hAnsi="宋体" w:eastAsia="宋体" w:cs="宋体"/>
          <w:b/>
          <w:color w:val="000000"/>
          <w:sz w:val="24"/>
          <w:szCs w:val="24"/>
          <w:u w:val="none"/>
          <w:lang w:val="en-US"/>
        </w:rPr>
        <w:t xml:space="preserve">6</w:t>
      </w:r>
      <w:r>
        <w:rPr>
          <w:rFonts w:hint="eastAsia" w:ascii="宋体" w:hAnsi="宋体" w:eastAsia="宋体" w:cs="宋体"/>
          <w:b/>
          <w:color w:val="000000"/>
          <w:sz w:val="24"/>
          <w:szCs w:val="24"/>
          <w:u w:val="none"/>
        </w:rPr>
        <w:t xml:space="preserve">分）</w:t>
      </w:r>
      <w:r>
        <w:rPr>
          <w:rFonts w:hint="eastAsia" w:ascii="宋体" w:hAnsi="宋体" w:eastAsia="宋体" w:cs="宋体"/>
          <w:b/>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2023年1月1日起至今（以合同签订之日起）</w:t>
      </w:r>
      <w:r>
        <w:rPr>
          <w:rFonts w:hint="eastAsia" w:ascii="宋体" w:hAnsi="宋体" w:eastAsia="宋体" w:cs="宋体"/>
          <w:color w:val="000000"/>
          <w:sz w:val="24"/>
          <w:szCs w:val="24"/>
          <w:u w:val="none"/>
          <w:lang w:eastAsia="zh-CN"/>
        </w:rPr>
        <w:t xml:space="preserve">投标单位</w:t>
      </w:r>
      <w:r>
        <w:rPr>
          <w:rFonts w:hint="eastAsia" w:ascii="宋体" w:hAnsi="宋体" w:eastAsia="宋体" w:cs="宋体"/>
          <w:color w:val="000000"/>
          <w:sz w:val="24"/>
          <w:szCs w:val="24"/>
          <w:u w:val="none"/>
        </w:rPr>
        <w:t xml:space="preserve">具有类似项目业绩的，每提供一个得</w:t>
      </w:r>
      <w:r>
        <w:rPr>
          <w:rFonts w:ascii="宋体" w:hAnsi="宋体" w:eastAsia="宋体" w:cs="宋体"/>
          <w:color w:val="000000"/>
          <w:sz w:val="24"/>
          <w:szCs w:val="24"/>
          <w:u w:val="none"/>
          <w:lang w:val="en-US"/>
        </w:rPr>
        <w:t xml:space="preserve">2</w:t>
      </w:r>
      <w:r>
        <w:rPr>
          <w:rFonts w:hint="eastAsia" w:ascii="宋体" w:hAnsi="宋体" w:eastAsia="宋体" w:cs="宋体"/>
          <w:color w:val="000000"/>
          <w:sz w:val="24"/>
          <w:szCs w:val="24"/>
          <w:u w:val="none"/>
        </w:rPr>
        <w:t xml:space="preserve">分，最高得</w:t>
      </w:r>
      <w:r>
        <w:rPr>
          <w:rFonts w:ascii="宋体" w:hAnsi="宋体" w:eastAsia="宋体" w:cs="宋体"/>
          <w:color w:val="000000"/>
          <w:sz w:val="24"/>
          <w:szCs w:val="24"/>
          <w:u w:val="none"/>
          <w:lang w:val="en-US"/>
        </w:rPr>
        <w:t xml:space="preserve">6</w:t>
      </w:r>
      <w:r>
        <w:rPr>
          <w:rFonts w:hint="eastAsia" w:ascii="宋体" w:hAnsi="宋体" w:eastAsia="宋体" w:cs="宋体"/>
          <w:color w:val="000000"/>
          <w:sz w:val="24"/>
          <w:szCs w:val="24"/>
          <w:u w:val="none"/>
        </w:rPr>
        <w:t xml:space="preserve">分。</w:t>
      </w:r>
      <w:r>
        <w:rPr>
          <w:rFonts w:hint="eastAsia" w:ascii="宋体" w:hAnsi="宋体" w:eastAsia="宋体" w:cs="宋体"/>
          <w:color w:val="000000"/>
          <w:sz w:val="24"/>
          <w:szCs w:val="24"/>
          <w:u w:val="none"/>
        </w:rPr>
      </w:r>
      <w:r/>
    </w:p>
    <w:p>
      <w:pPr>
        <w:pStyle w:val="1242"/>
        <w:ind w:firstLine="480"/>
        <w:keepLines w:val="0"/>
        <w:keepNext w:val="0"/>
        <w:pageBreakBefore w:val="0"/>
        <w:spacing w:after="120" w:line="36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（注：响应文件中需提供合同复印件及服务期内任意一期的销售发票复印件，不提供不得分。类似业绩日期认定：以签订合同日期为准。）</w:t>
      </w:r>
      <w:r>
        <w:rPr>
          <w:rFonts w:hint="eastAsia" w:ascii="宋体" w:hAnsi="宋体" w:eastAsia="宋体" w:cs="宋体"/>
          <w:color w:val="000000"/>
          <w:sz w:val="24"/>
          <w:szCs w:val="24"/>
          <w:u w:val="none"/>
        </w:rPr>
      </w:r>
      <w:r/>
    </w:p>
    <w:p>
      <w:pPr>
        <w:pStyle w:val="972"/>
        <w:ind w:firstLine="420"/>
        <w:jc w:val="right"/>
        <w:spacing w:line="360" w:lineRule="auto"/>
        <w:rPr>
          <w:rFonts w:hint="eastAsia"/>
          <w:color w:val="000000"/>
          <w:sz w:val="24"/>
          <w:szCs w:val="24"/>
          <w:highlight w:val="none"/>
          <w:lang w:val="en-US" w:eastAsia="zh-CN"/>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全文完）</w:t>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sans-serif">
    <w:panose1 w:val="020B0503020202020204"/>
  </w:font>
  <w:font w:name="Tahoma">
    <w:panose1 w:val="020B0604030504040204"/>
  </w:font>
  <w:font w:name="Cambria">
    <w:panose1 w:val="02040503050406030204"/>
  </w:font>
  <w:font w:name="仿宋_GB2312">
    <w:panose1 w:val="02010609060101010101"/>
  </w:font>
  <w:font w:name="华文中宋">
    <w:panose1 w:val="02010600040101010101"/>
  </w:font>
  <w:font w:name="黑体">
    <w:panose1 w:val="02010609060101010101"/>
  </w:font>
  <w:font w:name="仿宋">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
  </w:p>
  <w:p>
    <w:pPr>
      <w:pStyle w:val="1213"/>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245" cy="7327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245" cy="732790"/>
                      </a:xfrm>
                      <a:prstGeom prst="rect">
                        <a:avLst/>
                      </a:prstGeom>
                      <a:noFill/>
                      <a:ln w="6350">
                        <a:noFill/>
                      </a:ln>
                    </wps:spPr>
                    <wps:txbx>
                      <w:txbxContent>
                        <w:p>
                          <w:pPr>
                            <w:pStyle w:val="1213"/>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972"/>
                          </w:pPr>
                          <w:r/>
                          <w:r/>
                        </w:p>
                        <w:p>
                          <w:pPr>
                            <w:pStyle w:val="972"/>
                          </w:pPr>
                          <w:r/>
                          <w:r/>
                        </w:p>
                        <w:p>
                          <w:pPr>
                            <w:pStyle w:val="97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3pt;height:57.7pt;mso-wrap-distance-left:9.0pt;mso-wrap-distance-top:0.0pt;mso-wrap-distance-right:9.0pt;mso-wrap-distance-bottom:0.0pt;visibility:visible;" filled="f" stroked="f" strokeweight="0.50pt">
              <v:textbox inset="0,0,0,0">
                <w:txbxContent>
                  <w:p>
                    <w:pPr>
                      <w:pStyle w:val="1213"/>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972"/>
                    </w:pPr>
                    <w:r/>
                    <w:r/>
                  </w:p>
                  <w:p>
                    <w:pPr>
                      <w:pStyle w:val="972"/>
                    </w:pPr>
                    <w:r/>
                    <w:r/>
                  </w:p>
                  <w:p>
                    <w:pPr>
                      <w:pStyle w:val="9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972"/>
                          </w:pPr>
                          <w:r/>
                          <w:r/>
                        </w:p>
                        <w:p>
                          <w:pPr>
                            <w:pStyle w:val="972"/>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972"/>
                    </w:pPr>
                    <w:r/>
                    <w:r/>
                  </w:p>
                  <w:p>
                    <w:pPr>
                      <w:pStyle w:val="972"/>
                    </w:pPr>
                    <w:r/>
                    <w:r/>
                  </w:p>
                </w:txbxContent>
              </v:textbox>
            </v:shape>
          </w:pict>
        </mc:Fallback>
      </mc:AlternateContent>
    </w: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right="-541"/>
      <w:jc w:val="both"/>
      <w:tabs>
        <w:tab w:val="left" w:pos="180" w:leader="none"/>
        <w:tab w:val="center" w:pos="4153" w:leader="none"/>
        <w:tab w:val="right" w:pos="8306"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72"/>
      </w:p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72"/>
      </w:p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972"/>
        <w:tabs>
          <w:tab w:val="num" w:pos="312" w:leader="none"/>
        </w:tabs>
      </w:p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2"/>
        <w:ind w:left="0" w:firstLine="0"/>
      </w:pPr>
      <w:rPr>
        <w:rFonts w:hint="eastAsia"/>
      </w:rPr>
    </w:lvl>
    <w:lvl w:ilvl="1">
      <w:start w:val="1"/>
      <w:numFmt w:val="decimal"/>
      <w:isLgl w:val="false"/>
      <w:suff w:val="tab"/>
      <w:lvlText w:val="%1.%2"/>
      <w:lvlJc w:val="left"/>
      <w:pPr>
        <w:pStyle w:val="972"/>
        <w:ind w:left="0" w:firstLine="0"/>
      </w:pPr>
      <w:rPr>
        <w:rFonts w:hint="eastAsia"/>
      </w:rPr>
    </w:lvl>
    <w:lvl w:ilvl="2">
      <w:start w:val="1"/>
      <w:numFmt w:val="decimal"/>
      <w:isLgl w:val="false"/>
      <w:suff w:val="tab"/>
      <w:lvlText w:val="%1.%2.%3"/>
      <w:lvlJc w:val="left"/>
      <w:pPr>
        <w:pStyle w:val="972"/>
        <w:ind w:left="0" w:firstLine="0"/>
      </w:pPr>
      <w:rPr>
        <w:rFonts w:hint="eastAsia"/>
      </w:rPr>
    </w:lvl>
    <w:lvl w:ilvl="3">
      <w:start w:val="1"/>
      <w:numFmt w:val="decimal"/>
      <w:pStyle w:val="1202"/>
      <w:isLgl w:val="false"/>
      <w:suff w:val="tab"/>
      <w:lvlText w:val="%1.%2.%3.%4"/>
      <w:lvlJc w:val="left"/>
      <w:pPr>
        <w:pStyle w:val="972"/>
        <w:ind w:left="0" w:firstLine="0"/>
      </w:pPr>
      <w:rPr>
        <w:rFonts w:hint="eastAsia"/>
      </w:rPr>
    </w:lvl>
    <w:lvl w:ilvl="4">
      <w:start w:val="1"/>
      <w:numFmt w:val="decimal"/>
      <w:isLgl w:val="false"/>
      <w:suff w:val="tab"/>
      <w:lvlText w:val="%1.%2.%3.%4.%5"/>
      <w:lvlJc w:val="left"/>
      <w:pPr>
        <w:pStyle w:val="972"/>
        <w:ind w:left="0" w:firstLine="0"/>
      </w:pPr>
      <w:rPr>
        <w:rFonts w:hint="eastAsia"/>
      </w:rPr>
    </w:lvl>
    <w:lvl w:ilvl="5">
      <w:start w:val="1"/>
      <w:numFmt w:val="decimal"/>
      <w:isLgl w:val="false"/>
      <w:suff w:val="tab"/>
      <w:lvlText w:val="%1.%2.%3.%4.%5.%6"/>
      <w:lvlJc w:val="left"/>
      <w:pPr>
        <w:pStyle w:val="972"/>
        <w:ind w:left="0" w:firstLine="0"/>
      </w:pPr>
      <w:rPr>
        <w:rFonts w:hint="eastAsia"/>
      </w:rPr>
    </w:lvl>
    <w:lvl w:ilvl="6">
      <w:start w:val="1"/>
      <w:numFmt w:val="decimal"/>
      <w:isLgl w:val="false"/>
      <w:suff w:val="tab"/>
      <w:lvlText w:val="%1.%2.%3.%4.%5.%6.%7"/>
      <w:lvlJc w:val="left"/>
      <w:pPr>
        <w:pStyle w:val="972"/>
        <w:ind w:left="0" w:firstLine="0"/>
      </w:pPr>
      <w:rPr>
        <w:rFonts w:hint="eastAsia"/>
      </w:rPr>
    </w:lvl>
    <w:lvl w:ilvl="7">
      <w:start w:val="1"/>
      <w:numFmt w:val="decimal"/>
      <w:isLgl w:val="false"/>
      <w:suff w:val="tab"/>
      <w:lvlText w:val="%1.%2.%3.%4.%5.%6.%7.%8"/>
      <w:lvlJc w:val="left"/>
      <w:pPr>
        <w:pStyle w:val="972"/>
        <w:ind w:left="0" w:firstLine="0"/>
      </w:pPr>
      <w:rPr>
        <w:rFonts w:hint="eastAsia"/>
      </w:rPr>
    </w:lvl>
    <w:lvl w:ilvl="8">
      <w:start w:val="1"/>
      <w:numFmt w:val="decimal"/>
      <w:isLgl w:val="false"/>
      <w:suff w:val="tab"/>
      <w:lvlText w:val="%1.%2.%3.%4.%5.%6.%7.%8.%9"/>
      <w:lvlJc w:val="left"/>
      <w:pPr>
        <w:pStyle w:val="972"/>
        <w:ind w:left="0" w:firstLine="0"/>
      </w:pPr>
      <w:rPr>
        <w:rFonts w:hint="eastAsia"/>
      </w:rPr>
    </w:lvl>
  </w:abstractNum>
  <w:abstractNum w:abstractNumId="4">
    <w:multiLevelType w:val="hybridMultilevel"/>
    <w:lvl w:ilvl="0">
      <w:start w:val="1"/>
      <w:numFmt w:val="chineseCounting"/>
      <w:isLgl w:val="false"/>
      <w:suff w:val="nothing"/>
      <w:lvlText w:val="%1、"/>
      <w:lvlJc w:val="left"/>
      <w:pPr>
        <w:pStyle w:val="972"/>
      </w:pPr>
      <w:rPr>
        <w:rFonts w:hint="eastAsia"/>
      </w:r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972"/>
      </w:pPr>
      <w:rPr>
        <w:rFonts w:hint="eastAsia"/>
      </w:r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2"/>
    <w:next w:val="972"/>
    <w:link w:val="1014"/>
    <w:uiPriority w:val="9"/>
    <w:qFormat/>
    <w:pPr>
      <w:keepLines/>
      <w:keepNext/>
      <w:spacing w:before="480" w:after="200"/>
      <w:outlineLvl w:val="0"/>
    </w:pPr>
    <w:rPr>
      <w:rFonts w:ascii="Arial" w:hAnsi="Arial" w:eastAsia="Arial" w:cs="Arial"/>
      <w:sz w:val="40"/>
      <w:szCs w:val="40"/>
    </w:rPr>
  </w:style>
  <w:style w:type="paragraph" w:styleId="14">
    <w:name w:val="Heading 2"/>
    <w:basedOn w:val="972"/>
    <w:next w:val="972"/>
    <w:link w:val="1016"/>
    <w:uiPriority w:val="9"/>
    <w:unhideWhenUsed/>
    <w:qFormat/>
    <w:pPr>
      <w:keepLines/>
      <w:keepNext/>
      <w:spacing w:before="360" w:after="200"/>
      <w:outlineLvl w:val="1"/>
    </w:pPr>
    <w:rPr>
      <w:rFonts w:ascii="Arial" w:hAnsi="Arial" w:eastAsia="Arial" w:cs="Arial"/>
      <w:sz w:val="34"/>
    </w:rPr>
  </w:style>
  <w:style w:type="paragraph" w:styleId="16">
    <w:name w:val="Heading 3"/>
    <w:basedOn w:val="972"/>
    <w:next w:val="972"/>
    <w:link w:val="101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72"/>
    <w:next w:val="972"/>
    <w:link w:val="102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72"/>
    <w:next w:val="972"/>
    <w:link w:val="102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72"/>
    <w:next w:val="972"/>
    <w:link w:val="102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72"/>
    <w:next w:val="972"/>
    <w:link w:val="10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72"/>
    <w:next w:val="972"/>
    <w:link w:val="10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72"/>
    <w:next w:val="972"/>
    <w:link w:val="103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72"/>
    <w:next w:val="972"/>
    <w:link w:val="1059"/>
    <w:uiPriority w:val="10"/>
    <w:qFormat/>
    <w:pPr>
      <w:contextualSpacing/>
      <w:spacing w:before="300" w:after="200"/>
    </w:pPr>
    <w:rPr>
      <w:sz w:val="48"/>
      <w:szCs w:val="48"/>
    </w:rPr>
  </w:style>
  <w:style w:type="paragraph" w:styleId="35">
    <w:name w:val="Subtitle"/>
    <w:basedOn w:val="972"/>
    <w:next w:val="972"/>
    <w:link w:val="1050"/>
    <w:uiPriority w:val="11"/>
    <w:qFormat/>
    <w:pPr>
      <w:spacing w:before="200" w:after="200"/>
    </w:pPr>
    <w:rPr>
      <w:sz w:val="24"/>
      <w:szCs w:val="24"/>
    </w:rPr>
  </w:style>
  <w:style w:type="paragraph" w:styleId="41">
    <w:name w:val="Header"/>
    <w:basedOn w:val="972"/>
    <w:link w:val="1046"/>
    <w:uiPriority w:val="99"/>
    <w:unhideWhenUsed/>
    <w:pPr>
      <w:spacing w:after="0" w:line="240" w:lineRule="auto"/>
      <w:tabs>
        <w:tab w:val="center" w:pos="7143" w:leader="none"/>
        <w:tab w:val="right" w:pos="14287" w:leader="none"/>
      </w:tabs>
    </w:pPr>
  </w:style>
  <w:style w:type="paragraph" w:styleId="43">
    <w:name w:val="Footer"/>
    <w:basedOn w:val="972"/>
    <w:link w:val="1044"/>
    <w:uiPriority w:val="99"/>
    <w:unhideWhenUsed/>
    <w:pPr>
      <w:spacing w:after="0" w:line="240" w:lineRule="auto"/>
      <w:tabs>
        <w:tab w:val="center" w:pos="7143" w:leader="none"/>
        <w:tab w:val="right" w:pos="14287" w:leader="none"/>
      </w:tabs>
    </w:pPr>
  </w:style>
  <w:style w:type="paragraph" w:styleId="45">
    <w:name w:val="Caption"/>
    <w:basedOn w:val="972"/>
    <w:next w:val="97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72"/>
    <w:link w:val="10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72"/>
    <w:link w:val="104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72"/>
    <w:next w:val="972"/>
    <w:uiPriority w:val="39"/>
    <w:unhideWhenUsed/>
    <w:pPr>
      <w:ind w:left="0" w:right="0" w:firstLine="0"/>
      <w:spacing w:after="57"/>
    </w:pPr>
  </w:style>
  <w:style w:type="paragraph" w:styleId="181">
    <w:name w:val="toc 2"/>
    <w:basedOn w:val="972"/>
    <w:next w:val="972"/>
    <w:uiPriority w:val="39"/>
    <w:unhideWhenUsed/>
    <w:pPr>
      <w:ind w:left="283" w:right="0" w:firstLine="0"/>
      <w:spacing w:after="57"/>
    </w:pPr>
  </w:style>
  <w:style w:type="paragraph" w:styleId="182">
    <w:name w:val="toc 3"/>
    <w:basedOn w:val="972"/>
    <w:next w:val="972"/>
    <w:uiPriority w:val="39"/>
    <w:unhideWhenUsed/>
    <w:pPr>
      <w:ind w:left="567" w:right="0" w:firstLine="0"/>
      <w:spacing w:after="57"/>
    </w:pPr>
  </w:style>
  <w:style w:type="paragraph" w:styleId="183">
    <w:name w:val="toc 4"/>
    <w:basedOn w:val="972"/>
    <w:next w:val="972"/>
    <w:uiPriority w:val="39"/>
    <w:unhideWhenUsed/>
    <w:pPr>
      <w:ind w:left="850" w:right="0" w:firstLine="0"/>
      <w:spacing w:after="57"/>
    </w:pPr>
  </w:style>
  <w:style w:type="paragraph" w:styleId="184">
    <w:name w:val="toc 5"/>
    <w:basedOn w:val="972"/>
    <w:next w:val="972"/>
    <w:uiPriority w:val="39"/>
    <w:unhideWhenUsed/>
    <w:pPr>
      <w:ind w:left="1134" w:right="0" w:firstLine="0"/>
      <w:spacing w:after="57"/>
    </w:pPr>
  </w:style>
  <w:style w:type="paragraph" w:styleId="185">
    <w:name w:val="toc 6"/>
    <w:basedOn w:val="972"/>
    <w:next w:val="972"/>
    <w:uiPriority w:val="39"/>
    <w:unhideWhenUsed/>
    <w:pPr>
      <w:ind w:left="1417" w:right="0" w:firstLine="0"/>
      <w:spacing w:after="57"/>
    </w:pPr>
  </w:style>
  <w:style w:type="paragraph" w:styleId="186">
    <w:name w:val="toc 7"/>
    <w:basedOn w:val="972"/>
    <w:next w:val="972"/>
    <w:uiPriority w:val="39"/>
    <w:unhideWhenUsed/>
    <w:pPr>
      <w:ind w:left="1701" w:right="0" w:firstLine="0"/>
      <w:spacing w:after="57"/>
    </w:pPr>
  </w:style>
  <w:style w:type="paragraph" w:styleId="187">
    <w:name w:val="toc 8"/>
    <w:basedOn w:val="972"/>
    <w:next w:val="972"/>
    <w:uiPriority w:val="39"/>
    <w:unhideWhenUsed/>
    <w:pPr>
      <w:ind w:left="1984" w:right="0" w:firstLine="0"/>
      <w:spacing w:after="57"/>
    </w:pPr>
  </w:style>
  <w:style w:type="paragraph" w:styleId="188">
    <w:name w:val="toc 9"/>
    <w:basedOn w:val="972"/>
    <w:next w:val="972"/>
    <w:uiPriority w:val="39"/>
    <w:unhideWhenUsed/>
    <w:pPr>
      <w:ind w:left="2268" w:right="0" w:firstLine="0"/>
      <w:spacing w:after="57"/>
    </w:pPr>
  </w:style>
  <w:style w:type="paragraph" w:styleId="190">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rFonts w:ascii="宋体" w:hAnsi="Calibri" w:eastAsia="宋体" w:cs="Times New Roman"/>
      <w:sz w:val="34"/>
      <w:lang w:val="en-US" w:eastAsia="zh-CN" w:bidi="ar-SA"/>
    </w:rPr>
  </w:style>
  <w:style w:type="paragraph" w:styleId="973">
    <w:name w:val="标题 1"/>
    <w:basedOn w:val="972"/>
    <w:next w:val="972"/>
    <w:link w:val="972"/>
    <w:uiPriority w:val="9"/>
    <w:qFormat/>
    <w:pPr>
      <w:keepLines/>
      <w:keepNext/>
      <w:spacing w:before="480" w:after="200"/>
      <w:outlineLvl w:val="0"/>
    </w:pPr>
    <w:rPr>
      <w:rFonts w:ascii="Arial" w:hAnsi="Arial" w:eastAsia="Arial" w:cs="Arial"/>
      <w:sz w:val="40"/>
      <w:szCs w:val="40"/>
    </w:rPr>
  </w:style>
  <w:style w:type="paragraph" w:styleId="974">
    <w:name w:val="标题 2"/>
    <w:basedOn w:val="972"/>
    <w:next w:val="972"/>
    <w:link w:val="972"/>
    <w:uiPriority w:val="9"/>
    <w:unhideWhenUsed/>
    <w:qFormat/>
    <w:pPr>
      <w:keepLines/>
      <w:keepNext/>
      <w:spacing w:before="360" w:after="200"/>
      <w:outlineLvl w:val="1"/>
    </w:pPr>
    <w:rPr>
      <w:rFonts w:ascii="Arial" w:hAnsi="Arial" w:eastAsia="Arial" w:cs="Arial"/>
      <w:sz w:val="34"/>
    </w:rPr>
  </w:style>
  <w:style w:type="paragraph" w:styleId="975">
    <w:name w:val="标题 3"/>
    <w:basedOn w:val="972"/>
    <w:next w:val="972"/>
    <w:link w:val="972"/>
    <w:uiPriority w:val="9"/>
    <w:unhideWhenUsed/>
    <w:qFormat/>
    <w:pPr>
      <w:keepLines/>
      <w:keepNext/>
      <w:spacing w:before="320" w:after="200"/>
      <w:outlineLvl w:val="2"/>
    </w:pPr>
    <w:rPr>
      <w:rFonts w:ascii="Arial" w:hAnsi="Arial" w:eastAsia="Arial" w:cs="Arial"/>
      <w:sz w:val="30"/>
      <w:szCs w:val="30"/>
    </w:rPr>
  </w:style>
  <w:style w:type="paragraph" w:styleId="976">
    <w:name w:val="标题 4"/>
    <w:basedOn w:val="972"/>
    <w:next w:val="972"/>
    <w:link w:val="972"/>
    <w:uiPriority w:val="9"/>
    <w:unhideWhenUsed/>
    <w:qFormat/>
    <w:pPr>
      <w:keepLines/>
      <w:keepNext/>
      <w:spacing w:before="320" w:after="200"/>
      <w:outlineLvl w:val="3"/>
    </w:pPr>
    <w:rPr>
      <w:rFonts w:ascii="Arial" w:hAnsi="Arial" w:eastAsia="Arial" w:cs="Arial"/>
      <w:b/>
      <w:bCs/>
      <w:sz w:val="26"/>
      <w:szCs w:val="26"/>
    </w:rPr>
  </w:style>
  <w:style w:type="paragraph" w:styleId="977">
    <w:name w:val="标题 5"/>
    <w:basedOn w:val="972"/>
    <w:next w:val="972"/>
    <w:link w:val="972"/>
    <w:uiPriority w:val="9"/>
    <w:unhideWhenUsed/>
    <w:qFormat/>
    <w:pPr>
      <w:keepLines/>
      <w:keepNext/>
      <w:spacing w:before="320" w:after="200"/>
      <w:outlineLvl w:val="4"/>
    </w:pPr>
    <w:rPr>
      <w:rFonts w:ascii="Arial" w:hAnsi="Arial" w:eastAsia="Arial" w:cs="Arial"/>
      <w:b/>
      <w:bCs/>
      <w:sz w:val="24"/>
      <w:szCs w:val="24"/>
    </w:rPr>
  </w:style>
  <w:style w:type="paragraph" w:styleId="978">
    <w:name w:val="标题 6"/>
    <w:basedOn w:val="972"/>
    <w:next w:val="972"/>
    <w:link w:val="972"/>
    <w:uiPriority w:val="9"/>
    <w:unhideWhenUsed/>
    <w:qFormat/>
    <w:pPr>
      <w:keepLines/>
      <w:keepNext/>
      <w:spacing w:before="320" w:after="200"/>
      <w:outlineLvl w:val="5"/>
    </w:pPr>
    <w:rPr>
      <w:rFonts w:ascii="Arial" w:hAnsi="Arial" w:eastAsia="Arial" w:cs="Arial"/>
      <w:b/>
      <w:bCs/>
      <w:sz w:val="22"/>
      <w:szCs w:val="22"/>
    </w:rPr>
  </w:style>
  <w:style w:type="paragraph" w:styleId="979">
    <w:name w:val="标题 7"/>
    <w:basedOn w:val="972"/>
    <w:next w:val="972"/>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80">
    <w:name w:val="标题 8"/>
    <w:basedOn w:val="972"/>
    <w:next w:val="972"/>
    <w:link w:val="972"/>
    <w:uiPriority w:val="9"/>
    <w:unhideWhenUsed/>
    <w:qFormat/>
    <w:pPr>
      <w:keepLines/>
      <w:keepNext/>
      <w:spacing w:before="320" w:after="200"/>
      <w:outlineLvl w:val="7"/>
    </w:pPr>
    <w:rPr>
      <w:rFonts w:ascii="Arial" w:hAnsi="Arial" w:eastAsia="Arial" w:cs="Arial"/>
      <w:i/>
      <w:iCs/>
      <w:sz w:val="22"/>
      <w:szCs w:val="22"/>
    </w:rPr>
  </w:style>
  <w:style w:type="paragraph" w:styleId="981">
    <w:name w:val="标题 9"/>
    <w:basedOn w:val="972"/>
    <w:next w:val="972"/>
    <w:link w:val="972"/>
    <w:uiPriority w:val="9"/>
    <w:unhideWhenUsed/>
    <w:qFormat/>
    <w:pPr>
      <w:keepLines/>
      <w:keepNext/>
      <w:spacing w:before="320" w:after="200"/>
      <w:outlineLvl w:val="8"/>
    </w:pPr>
    <w:rPr>
      <w:rFonts w:ascii="Arial" w:hAnsi="Arial" w:eastAsia="Arial" w:cs="Arial"/>
      <w:i/>
      <w:iCs/>
      <w:sz w:val="21"/>
      <w:szCs w:val="21"/>
    </w:rPr>
  </w:style>
  <w:style w:type="character" w:styleId="982">
    <w:name w:val="默认段落字体"/>
    <w:next w:val="982"/>
    <w:link w:val="972"/>
    <w:uiPriority w:val="1"/>
    <w:unhideWhenUsed/>
    <w:qFormat/>
  </w:style>
  <w:style w:type="table" w:styleId="983">
    <w:name w:val="普通表格"/>
    <w:next w:val="983"/>
    <w:link w:val="972"/>
    <w:uiPriority w:val="99"/>
    <w:unhideWhenUsed/>
    <w:qFormat/>
    <w:tblPr/>
  </w:style>
  <w:style w:type="paragraph" w:styleId="984">
    <w:name w:val="目录 7"/>
    <w:basedOn w:val="972"/>
    <w:next w:val="972"/>
    <w:link w:val="972"/>
    <w:uiPriority w:val="39"/>
    <w:unhideWhenUsed/>
    <w:qFormat/>
    <w:pPr>
      <w:ind w:left="1701" w:right="0" w:firstLine="0"/>
      <w:spacing w:after="57"/>
    </w:pPr>
  </w:style>
  <w:style w:type="paragraph" w:styleId="985">
    <w:name w:val="题注"/>
    <w:basedOn w:val="972"/>
    <w:next w:val="972"/>
    <w:link w:val="972"/>
    <w:uiPriority w:val="35"/>
    <w:unhideWhenUsed/>
    <w:qFormat/>
    <w:pPr>
      <w:spacing w:line="276" w:lineRule="auto"/>
    </w:pPr>
    <w:rPr>
      <w:b/>
      <w:bCs/>
      <w:color w:val="4f81bd"/>
      <w:sz w:val="18"/>
      <w:szCs w:val="18"/>
    </w:rPr>
  </w:style>
  <w:style w:type="paragraph" w:styleId="986">
    <w:name w:val="批注文字"/>
    <w:basedOn w:val="972"/>
    <w:next w:val="986"/>
    <w:link w:val="972"/>
    <w:uiPriority w:val="99"/>
    <w:unhideWhenUsed/>
    <w:pPr>
      <w:jc w:val="left"/>
    </w:pPr>
  </w:style>
  <w:style w:type="paragraph" w:styleId="987">
    <w:name w:val="正文文本缩进"/>
    <w:basedOn w:val="972"/>
    <w:next w:val="987"/>
    <w:link w:val="972"/>
    <w:uiPriority w:val="99"/>
    <w:unhideWhenUsed/>
    <w:qFormat/>
    <w:pPr>
      <w:ind w:left="420"/>
      <w:spacing w:after="120"/>
    </w:pPr>
  </w:style>
  <w:style w:type="paragraph" w:styleId="988">
    <w:name w:val="目录 5"/>
    <w:basedOn w:val="972"/>
    <w:next w:val="972"/>
    <w:link w:val="972"/>
    <w:uiPriority w:val="39"/>
    <w:unhideWhenUsed/>
    <w:qFormat/>
    <w:pPr>
      <w:ind w:left="1134" w:right="0" w:firstLine="0"/>
      <w:spacing w:after="57"/>
    </w:pPr>
  </w:style>
  <w:style w:type="paragraph" w:styleId="989">
    <w:name w:val="目录 3"/>
    <w:basedOn w:val="972"/>
    <w:next w:val="972"/>
    <w:link w:val="972"/>
    <w:uiPriority w:val="39"/>
    <w:unhideWhenUsed/>
    <w:qFormat/>
    <w:pPr>
      <w:ind w:left="567" w:right="0" w:firstLine="0"/>
      <w:spacing w:after="57"/>
    </w:pPr>
  </w:style>
  <w:style w:type="paragraph" w:styleId="990">
    <w:name w:val="纯文本"/>
    <w:basedOn w:val="972"/>
    <w:next w:val="990"/>
    <w:link w:val="972"/>
    <w:qFormat/>
    <w:pPr>
      <w:jc w:val="left"/>
      <w:widowControl/>
    </w:pPr>
    <w:rPr>
      <w:rFonts w:ascii="宋体" w:hAnsi="Courier New" w:eastAsia="楷体_GB2312"/>
      <w:sz w:val="26"/>
      <w:szCs w:val="24"/>
      <w:lang w:eastAsia="en-US"/>
    </w:rPr>
  </w:style>
  <w:style w:type="paragraph" w:styleId="991">
    <w:name w:val="目录 8"/>
    <w:basedOn w:val="972"/>
    <w:next w:val="972"/>
    <w:link w:val="972"/>
    <w:uiPriority w:val="39"/>
    <w:unhideWhenUsed/>
    <w:qFormat/>
    <w:pPr>
      <w:ind w:left="1984" w:right="0" w:firstLine="0"/>
      <w:spacing w:after="57"/>
    </w:pPr>
  </w:style>
  <w:style w:type="paragraph" w:styleId="992">
    <w:name w:val="尾注文本"/>
    <w:basedOn w:val="972"/>
    <w:next w:val="992"/>
    <w:link w:val="972"/>
    <w:uiPriority w:val="99"/>
    <w:unhideWhenUsed/>
    <w:qFormat/>
    <w:pPr>
      <w:spacing w:after="0" w:line="240" w:lineRule="auto"/>
    </w:pPr>
    <w:rPr>
      <w:sz w:val="20"/>
    </w:rPr>
  </w:style>
  <w:style w:type="paragraph" w:styleId="993">
    <w:name w:val="页脚"/>
    <w:basedOn w:val="972"/>
    <w:next w:val="994"/>
    <w:link w:val="972"/>
    <w:uiPriority w:val="99"/>
    <w:unhideWhenUsed/>
    <w:qFormat/>
    <w:pPr>
      <w:spacing w:after="0" w:line="240" w:lineRule="auto"/>
      <w:tabs>
        <w:tab w:val="center" w:pos="7143" w:leader="none"/>
        <w:tab w:val="right" w:pos="14287" w:leader="none"/>
      </w:tabs>
    </w:pPr>
  </w:style>
  <w:style w:type="paragraph" w:styleId="994">
    <w:name w:val="TOC Heading1"/>
    <w:next w:val="972"/>
    <w:link w:val="972"/>
    <w:qFormat/>
    <w:rPr>
      <w:rFonts w:ascii="Times New Roman" w:hAnsi="Times New Roman" w:eastAsia="宋体" w:cs="Times New Roman"/>
      <w:sz w:val="32"/>
      <w:lang w:val="en-US" w:eastAsia="zh-CN" w:bidi="ar-SA"/>
    </w:rPr>
  </w:style>
  <w:style w:type="paragraph" w:styleId="995">
    <w:name w:val="页眉"/>
    <w:basedOn w:val="972"/>
    <w:next w:val="995"/>
    <w:link w:val="972"/>
    <w:uiPriority w:val="99"/>
    <w:unhideWhenUsed/>
    <w:qFormat/>
    <w:pPr>
      <w:spacing w:after="0" w:line="240" w:lineRule="auto"/>
      <w:tabs>
        <w:tab w:val="center" w:pos="7143" w:leader="none"/>
        <w:tab w:val="right" w:pos="14287" w:leader="none"/>
      </w:tabs>
    </w:pPr>
  </w:style>
  <w:style w:type="paragraph" w:styleId="996">
    <w:name w:val="目录 1"/>
    <w:basedOn w:val="972"/>
    <w:next w:val="972"/>
    <w:link w:val="972"/>
    <w:uiPriority w:val="39"/>
    <w:unhideWhenUsed/>
    <w:qFormat/>
    <w:pPr>
      <w:ind w:left="0" w:right="0" w:firstLine="0"/>
      <w:spacing w:after="57"/>
    </w:pPr>
  </w:style>
  <w:style w:type="paragraph" w:styleId="997">
    <w:name w:val="目录 4"/>
    <w:basedOn w:val="972"/>
    <w:next w:val="972"/>
    <w:link w:val="972"/>
    <w:uiPriority w:val="39"/>
    <w:unhideWhenUsed/>
    <w:qFormat/>
    <w:pPr>
      <w:ind w:left="850" w:right="0" w:firstLine="0"/>
      <w:spacing w:after="57"/>
    </w:pPr>
  </w:style>
  <w:style w:type="paragraph" w:styleId="998">
    <w:name w:val="副标题"/>
    <w:basedOn w:val="972"/>
    <w:next w:val="972"/>
    <w:link w:val="972"/>
    <w:uiPriority w:val="11"/>
    <w:qFormat/>
    <w:pPr>
      <w:spacing w:before="200" w:after="200"/>
    </w:pPr>
    <w:rPr>
      <w:sz w:val="24"/>
      <w:szCs w:val="24"/>
    </w:rPr>
  </w:style>
  <w:style w:type="paragraph" w:styleId="999">
    <w:name w:val="脚注文本"/>
    <w:basedOn w:val="972"/>
    <w:next w:val="999"/>
    <w:link w:val="972"/>
    <w:uiPriority w:val="99"/>
    <w:unhideWhenUsed/>
    <w:qFormat/>
    <w:pPr>
      <w:spacing w:after="40" w:line="240" w:lineRule="auto"/>
    </w:pPr>
    <w:rPr>
      <w:sz w:val="18"/>
    </w:rPr>
  </w:style>
  <w:style w:type="paragraph" w:styleId="1000">
    <w:name w:val="目录 6"/>
    <w:basedOn w:val="972"/>
    <w:next w:val="972"/>
    <w:link w:val="972"/>
    <w:uiPriority w:val="39"/>
    <w:unhideWhenUsed/>
    <w:qFormat/>
    <w:pPr>
      <w:ind w:left="1417" w:right="0" w:firstLine="0"/>
      <w:spacing w:after="57"/>
    </w:pPr>
  </w:style>
  <w:style w:type="paragraph" w:styleId="1001">
    <w:name w:val="图表目录"/>
    <w:basedOn w:val="972"/>
    <w:next w:val="972"/>
    <w:link w:val="972"/>
    <w:uiPriority w:val="99"/>
    <w:unhideWhenUsed/>
    <w:qFormat/>
    <w:pPr>
      <w:spacing w:after="0" w:afterAutospacing="0"/>
    </w:pPr>
  </w:style>
  <w:style w:type="paragraph" w:styleId="1002">
    <w:name w:val="目录 2"/>
    <w:basedOn w:val="972"/>
    <w:next w:val="972"/>
    <w:link w:val="972"/>
    <w:uiPriority w:val="39"/>
    <w:unhideWhenUsed/>
    <w:qFormat/>
    <w:pPr>
      <w:ind w:left="283" w:right="0" w:firstLine="0"/>
      <w:spacing w:after="57"/>
    </w:pPr>
  </w:style>
  <w:style w:type="paragraph" w:styleId="1003">
    <w:name w:val="目录 9"/>
    <w:basedOn w:val="972"/>
    <w:next w:val="972"/>
    <w:link w:val="972"/>
    <w:uiPriority w:val="39"/>
    <w:unhideWhenUsed/>
    <w:qFormat/>
    <w:pPr>
      <w:ind w:left="2268" w:right="0" w:firstLine="0"/>
      <w:spacing w:after="57"/>
    </w:pPr>
  </w:style>
  <w:style w:type="paragraph" w:styleId="1004">
    <w:name w:val="标题"/>
    <w:basedOn w:val="972"/>
    <w:next w:val="972"/>
    <w:link w:val="972"/>
    <w:uiPriority w:val="10"/>
    <w:qFormat/>
    <w:pPr>
      <w:contextualSpacing/>
      <w:spacing w:before="300" w:after="200"/>
    </w:pPr>
    <w:rPr>
      <w:sz w:val="48"/>
      <w:szCs w:val="48"/>
    </w:rPr>
  </w:style>
  <w:style w:type="paragraph" w:styleId="1005">
    <w:name w:val="正文首行缩进 2"/>
    <w:basedOn w:val="987"/>
    <w:next w:val="1005"/>
    <w:link w:val="972"/>
    <w:uiPriority w:val="99"/>
    <w:unhideWhenUsed/>
    <w:qFormat/>
    <w:pPr>
      <w:ind w:left="200" w:firstLine="420"/>
    </w:pPr>
  </w:style>
  <w:style w:type="table" w:styleId="1006">
    <w:name w:val="网格型"/>
    <w:next w:val="1006"/>
    <w:link w:val="972"/>
    <w:uiPriority w:val="59"/>
    <w:qFormat/>
    <w:pPr>
      <w:spacing w:after="0" w:line="240" w:lineRule="auto"/>
    </w:pPr>
    <w:tblPr/>
  </w:style>
  <w:style w:type="character" w:styleId="1007">
    <w:name w:val="要点"/>
    <w:basedOn w:val="982"/>
    <w:next w:val="1007"/>
    <w:link w:val="972"/>
    <w:qFormat/>
    <w:rPr>
      <w:rFonts w:ascii="Times New Roman" w:hAnsi="Times New Roman" w:eastAsia="宋体" w:cs="Times New Roman"/>
      <w:b/>
      <w:bCs/>
    </w:rPr>
  </w:style>
  <w:style w:type="character" w:styleId="1008">
    <w:name w:val="尾注引用"/>
    <w:next w:val="1008"/>
    <w:link w:val="972"/>
    <w:uiPriority w:val="99"/>
    <w:unhideWhenUsed/>
    <w:qFormat/>
    <w:rPr>
      <w:vertAlign w:val="superscript"/>
    </w:rPr>
  </w:style>
  <w:style w:type="character" w:styleId="1009">
    <w:name w:val="超链接"/>
    <w:next w:val="1009"/>
    <w:link w:val="972"/>
    <w:uiPriority w:val="99"/>
    <w:unhideWhenUsed/>
    <w:qFormat/>
    <w:rPr>
      <w:color w:val="0000ff"/>
      <w:u w:val="single"/>
    </w:rPr>
  </w:style>
  <w:style w:type="character" w:styleId="1010">
    <w:name w:val="脚注引用"/>
    <w:next w:val="1010"/>
    <w:link w:val="972"/>
    <w:uiPriority w:val="99"/>
    <w:unhideWhenUsed/>
    <w:qFormat/>
    <w:rPr>
      <w:vertAlign w:val="superscript"/>
    </w:rPr>
  </w:style>
  <w:style w:type="character" w:styleId="1011">
    <w:name w:val="font61"/>
    <w:basedOn w:val="1012"/>
    <w:next w:val="1011"/>
    <w:link w:val="972"/>
    <w:qFormat/>
    <w:rPr>
      <w:rFonts w:hint="eastAsia" w:ascii="华文仿宋" w:hAnsi="华文仿宋" w:eastAsia="华文仿宋" w:cs="华文仿宋"/>
      <w:color w:val="000000"/>
      <w:sz w:val="24"/>
      <w:szCs w:val="24"/>
      <w:u w:val="none"/>
    </w:rPr>
  </w:style>
  <w:style w:type="character" w:styleId="1012">
    <w:name w:val="默认段落字体11"/>
    <w:next w:val="1012"/>
    <w:link w:val="972"/>
    <w:uiPriority w:val="1"/>
    <w:unhideWhenUsed/>
    <w:qFormat/>
  </w:style>
  <w:style w:type="paragraph" w:styleId="1013">
    <w:name w:val="标题 111"/>
    <w:basedOn w:val="972"/>
    <w:next w:val="972"/>
    <w:link w:val="1014"/>
    <w:uiPriority w:val="9"/>
    <w:qFormat/>
    <w:pPr>
      <w:keepLines/>
      <w:keepNext/>
      <w:spacing w:before="480" w:after="200"/>
      <w:outlineLvl w:val="0"/>
    </w:pPr>
    <w:rPr>
      <w:rFonts w:ascii="Arial" w:hAnsi="Arial" w:eastAsia="Arial" w:cs="Arial"/>
      <w:sz w:val="40"/>
      <w:szCs w:val="40"/>
    </w:rPr>
  </w:style>
  <w:style w:type="character" w:styleId="1014">
    <w:name w:val="Heading 1 Char"/>
    <w:next w:val="1014"/>
    <w:link w:val="1013"/>
    <w:uiPriority w:val="9"/>
    <w:qFormat/>
    <w:rPr>
      <w:rFonts w:ascii="Arial" w:hAnsi="Arial" w:eastAsia="Arial" w:cs="Arial"/>
      <w:sz w:val="40"/>
      <w:szCs w:val="40"/>
    </w:rPr>
  </w:style>
  <w:style w:type="paragraph" w:styleId="1015">
    <w:name w:val="标题 211"/>
    <w:basedOn w:val="972"/>
    <w:next w:val="972"/>
    <w:link w:val="1016"/>
    <w:uiPriority w:val="9"/>
    <w:unhideWhenUsed/>
    <w:qFormat/>
    <w:pPr>
      <w:keepLines/>
      <w:keepNext/>
      <w:spacing w:before="360" w:after="200"/>
      <w:outlineLvl w:val="1"/>
    </w:pPr>
    <w:rPr>
      <w:rFonts w:ascii="Arial" w:hAnsi="Arial" w:eastAsia="Arial" w:cs="Arial"/>
      <w:sz w:val="34"/>
    </w:rPr>
  </w:style>
  <w:style w:type="character" w:styleId="1016">
    <w:name w:val="Heading 2 Char"/>
    <w:next w:val="1016"/>
    <w:link w:val="1015"/>
    <w:uiPriority w:val="9"/>
    <w:qFormat/>
    <w:rPr>
      <w:rFonts w:ascii="Arial" w:hAnsi="Arial" w:eastAsia="Arial" w:cs="Arial"/>
      <w:sz w:val="34"/>
    </w:rPr>
  </w:style>
  <w:style w:type="paragraph" w:styleId="1017">
    <w:name w:val="标题 311"/>
    <w:basedOn w:val="972"/>
    <w:next w:val="972"/>
    <w:link w:val="1018"/>
    <w:uiPriority w:val="9"/>
    <w:unhideWhenUsed/>
    <w:qFormat/>
    <w:pPr>
      <w:keepLines/>
      <w:keepNext/>
      <w:spacing w:before="320" w:after="200"/>
      <w:outlineLvl w:val="2"/>
    </w:pPr>
    <w:rPr>
      <w:rFonts w:ascii="Arial" w:hAnsi="Arial" w:eastAsia="Arial" w:cs="Arial"/>
      <w:sz w:val="30"/>
      <w:szCs w:val="30"/>
    </w:rPr>
  </w:style>
  <w:style w:type="character" w:styleId="1018">
    <w:name w:val="Heading 3 Char"/>
    <w:next w:val="1018"/>
    <w:link w:val="1017"/>
    <w:uiPriority w:val="9"/>
    <w:qFormat/>
    <w:rPr>
      <w:rFonts w:ascii="Arial" w:hAnsi="Arial" w:eastAsia="Arial" w:cs="Arial"/>
      <w:sz w:val="30"/>
      <w:szCs w:val="30"/>
    </w:rPr>
  </w:style>
  <w:style w:type="paragraph" w:styleId="1019">
    <w:name w:val="标题 411"/>
    <w:basedOn w:val="972"/>
    <w:next w:val="972"/>
    <w:link w:val="1020"/>
    <w:uiPriority w:val="9"/>
    <w:unhideWhenUsed/>
    <w:qFormat/>
    <w:pPr>
      <w:keepLines/>
      <w:keepNext/>
      <w:spacing w:before="320" w:after="200"/>
      <w:outlineLvl w:val="3"/>
    </w:pPr>
    <w:rPr>
      <w:rFonts w:ascii="Arial" w:hAnsi="Arial" w:eastAsia="Arial" w:cs="Arial"/>
      <w:b/>
      <w:bCs/>
      <w:sz w:val="26"/>
      <w:szCs w:val="26"/>
    </w:rPr>
  </w:style>
  <w:style w:type="character" w:styleId="1020">
    <w:name w:val="Heading 4 Char"/>
    <w:next w:val="1020"/>
    <w:link w:val="1019"/>
    <w:uiPriority w:val="9"/>
    <w:qFormat/>
    <w:rPr>
      <w:rFonts w:ascii="Arial" w:hAnsi="Arial" w:eastAsia="Arial" w:cs="Arial"/>
      <w:b/>
      <w:bCs/>
      <w:sz w:val="26"/>
      <w:szCs w:val="26"/>
    </w:rPr>
  </w:style>
  <w:style w:type="paragraph" w:styleId="1021">
    <w:name w:val="标题 51"/>
    <w:basedOn w:val="972"/>
    <w:next w:val="972"/>
    <w:link w:val="1022"/>
    <w:uiPriority w:val="9"/>
    <w:unhideWhenUsed/>
    <w:qFormat/>
    <w:pPr>
      <w:keepLines/>
      <w:keepNext/>
      <w:spacing w:before="320" w:after="200"/>
      <w:outlineLvl w:val="4"/>
    </w:pPr>
    <w:rPr>
      <w:rFonts w:ascii="Arial" w:hAnsi="Arial" w:eastAsia="Arial" w:cs="Arial"/>
      <w:b/>
      <w:bCs/>
      <w:sz w:val="24"/>
      <w:szCs w:val="24"/>
    </w:rPr>
  </w:style>
  <w:style w:type="character" w:styleId="1022">
    <w:name w:val="Heading 5 Char"/>
    <w:next w:val="1022"/>
    <w:link w:val="1021"/>
    <w:uiPriority w:val="9"/>
    <w:qFormat/>
    <w:rPr>
      <w:rFonts w:ascii="Arial" w:hAnsi="Arial" w:eastAsia="Arial" w:cs="Arial"/>
      <w:b/>
      <w:bCs/>
      <w:sz w:val="24"/>
      <w:szCs w:val="24"/>
    </w:rPr>
  </w:style>
  <w:style w:type="paragraph" w:styleId="1023">
    <w:name w:val="标题 61"/>
    <w:basedOn w:val="972"/>
    <w:next w:val="972"/>
    <w:link w:val="1024"/>
    <w:uiPriority w:val="9"/>
    <w:unhideWhenUsed/>
    <w:qFormat/>
    <w:pPr>
      <w:keepLines/>
      <w:keepNext/>
      <w:spacing w:before="320" w:after="200"/>
      <w:outlineLvl w:val="5"/>
    </w:pPr>
    <w:rPr>
      <w:rFonts w:ascii="Arial" w:hAnsi="Arial" w:eastAsia="Arial" w:cs="Arial"/>
      <w:b/>
      <w:bCs/>
      <w:sz w:val="22"/>
      <w:szCs w:val="22"/>
    </w:rPr>
  </w:style>
  <w:style w:type="character" w:styleId="1024">
    <w:name w:val="Heading 6 Char"/>
    <w:next w:val="1024"/>
    <w:link w:val="1023"/>
    <w:uiPriority w:val="9"/>
    <w:qFormat/>
    <w:rPr>
      <w:rFonts w:ascii="Arial" w:hAnsi="Arial" w:eastAsia="Arial" w:cs="Arial"/>
      <w:b/>
      <w:bCs/>
      <w:sz w:val="22"/>
      <w:szCs w:val="22"/>
    </w:rPr>
  </w:style>
  <w:style w:type="paragraph" w:styleId="1025">
    <w:name w:val="标题 71"/>
    <w:basedOn w:val="972"/>
    <w:next w:val="972"/>
    <w:link w:val="1026"/>
    <w:uiPriority w:val="9"/>
    <w:unhideWhenUsed/>
    <w:qFormat/>
    <w:pPr>
      <w:keepLines/>
      <w:keepNext/>
      <w:spacing w:before="320" w:after="200"/>
      <w:outlineLvl w:val="6"/>
    </w:pPr>
    <w:rPr>
      <w:rFonts w:ascii="Arial" w:hAnsi="Arial" w:eastAsia="Arial" w:cs="Arial"/>
      <w:b/>
      <w:bCs/>
      <w:i/>
      <w:iCs/>
      <w:sz w:val="22"/>
      <w:szCs w:val="22"/>
    </w:rPr>
  </w:style>
  <w:style w:type="character" w:styleId="1026">
    <w:name w:val="Heading 7 Char"/>
    <w:next w:val="1026"/>
    <w:link w:val="1025"/>
    <w:uiPriority w:val="9"/>
    <w:qFormat/>
    <w:rPr>
      <w:rFonts w:ascii="Arial" w:hAnsi="Arial" w:eastAsia="Arial" w:cs="Arial"/>
      <w:b/>
      <w:bCs/>
      <w:i/>
      <w:iCs/>
      <w:sz w:val="22"/>
      <w:szCs w:val="22"/>
    </w:rPr>
  </w:style>
  <w:style w:type="paragraph" w:styleId="1027">
    <w:name w:val="标题 81"/>
    <w:basedOn w:val="972"/>
    <w:next w:val="972"/>
    <w:link w:val="1028"/>
    <w:uiPriority w:val="9"/>
    <w:unhideWhenUsed/>
    <w:qFormat/>
    <w:pPr>
      <w:keepLines/>
      <w:keepNext/>
      <w:spacing w:before="320" w:after="200"/>
      <w:outlineLvl w:val="7"/>
    </w:pPr>
    <w:rPr>
      <w:rFonts w:ascii="Arial" w:hAnsi="Arial" w:eastAsia="Arial" w:cs="Arial"/>
      <w:i/>
      <w:iCs/>
      <w:sz w:val="22"/>
      <w:szCs w:val="22"/>
    </w:rPr>
  </w:style>
  <w:style w:type="character" w:styleId="1028">
    <w:name w:val="Heading 8 Char"/>
    <w:next w:val="1028"/>
    <w:link w:val="1027"/>
    <w:uiPriority w:val="9"/>
    <w:qFormat/>
    <w:rPr>
      <w:rFonts w:ascii="Arial" w:hAnsi="Arial" w:eastAsia="Arial" w:cs="Arial"/>
      <w:i/>
      <w:iCs/>
      <w:sz w:val="22"/>
      <w:szCs w:val="22"/>
    </w:rPr>
  </w:style>
  <w:style w:type="paragraph" w:styleId="1029">
    <w:name w:val="标题 91"/>
    <w:basedOn w:val="972"/>
    <w:next w:val="972"/>
    <w:link w:val="1030"/>
    <w:uiPriority w:val="9"/>
    <w:unhideWhenUsed/>
    <w:qFormat/>
    <w:pPr>
      <w:keepLines/>
      <w:keepNext/>
      <w:spacing w:before="320" w:after="200"/>
      <w:outlineLvl w:val="8"/>
    </w:pPr>
    <w:rPr>
      <w:rFonts w:ascii="Arial" w:hAnsi="Arial" w:eastAsia="Arial" w:cs="Arial"/>
      <w:i/>
      <w:iCs/>
      <w:sz w:val="21"/>
      <w:szCs w:val="21"/>
    </w:rPr>
  </w:style>
  <w:style w:type="character" w:styleId="1030">
    <w:name w:val="Heading 9 Char"/>
    <w:next w:val="1030"/>
    <w:link w:val="1029"/>
    <w:uiPriority w:val="9"/>
    <w:qFormat/>
    <w:rPr>
      <w:rFonts w:ascii="Arial" w:hAnsi="Arial" w:eastAsia="Arial" w:cs="Arial"/>
      <w:i/>
      <w:iCs/>
      <w:sz w:val="21"/>
      <w:szCs w:val="21"/>
    </w:rPr>
  </w:style>
  <w:style w:type="table" w:styleId="1031">
    <w:name w:val="普通表格11"/>
    <w:next w:val="1031"/>
    <w:link w:val="972"/>
    <w:uiPriority w:val="99"/>
    <w:unhideWhenUsed/>
    <w:qFormat/>
    <w:tblPr/>
  </w:style>
  <w:style w:type="paragraph" w:styleId="1032">
    <w:name w:val="目录 71"/>
    <w:basedOn w:val="972"/>
    <w:next w:val="972"/>
    <w:link w:val="972"/>
    <w:uiPriority w:val="39"/>
    <w:unhideWhenUsed/>
    <w:qFormat/>
    <w:pPr>
      <w:ind w:left="1701" w:right="0" w:firstLine="0"/>
      <w:spacing w:after="57"/>
    </w:pPr>
  </w:style>
  <w:style w:type="paragraph" w:styleId="1033">
    <w:name w:val="题注1"/>
    <w:basedOn w:val="972"/>
    <w:next w:val="972"/>
    <w:link w:val="972"/>
    <w:uiPriority w:val="35"/>
    <w:unhideWhenUsed/>
    <w:qFormat/>
    <w:pPr>
      <w:spacing w:line="276" w:lineRule="auto"/>
    </w:pPr>
    <w:rPr>
      <w:b/>
      <w:bCs/>
      <w:color w:val="4f81bd"/>
      <w:sz w:val="18"/>
      <w:szCs w:val="18"/>
    </w:rPr>
  </w:style>
  <w:style w:type="paragraph" w:styleId="1034">
    <w:name w:val="批注文字11"/>
    <w:basedOn w:val="972"/>
    <w:next w:val="1034"/>
    <w:link w:val="972"/>
    <w:uiPriority w:val="99"/>
    <w:unhideWhenUsed/>
    <w:qFormat/>
    <w:pPr>
      <w:jc w:val="left"/>
    </w:pPr>
  </w:style>
  <w:style w:type="paragraph" w:styleId="1035">
    <w:name w:val="正文文本11"/>
    <w:basedOn w:val="972"/>
    <w:next w:val="1035"/>
    <w:link w:val="972"/>
    <w:uiPriority w:val="99"/>
    <w:unhideWhenUsed/>
    <w:qFormat/>
    <w:pPr>
      <w:ind w:firstLine="723"/>
      <w:spacing w:after="120" w:line="480" w:lineRule="exact"/>
    </w:pPr>
    <w:rPr>
      <w:rFonts w:ascii="Times New Roman" w:hAnsi="Times New Roman" w:eastAsia="仿宋" w:cs="Times New Roman"/>
      <w:sz w:val="28"/>
    </w:rPr>
  </w:style>
  <w:style w:type="paragraph" w:styleId="1036">
    <w:name w:val="正文文本缩进11"/>
    <w:basedOn w:val="972"/>
    <w:next w:val="972"/>
    <w:link w:val="972"/>
    <w:uiPriority w:val="99"/>
    <w:unhideWhenUsed/>
    <w:qFormat/>
    <w:pPr>
      <w:ind w:left="420"/>
      <w:spacing w:after="120"/>
    </w:pPr>
  </w:style>
  <w:style w:type="paragraph" w:styleId="1037">
    <w:name w:val="目录 51"/>
    <w:basedOn w:val="972"/>
    <w:next w:val="972"/>
    <w:link w:val="972"/>
    <w:uiPriority w:val="39"/>
    <w:unhideWhenUsed/>
    <w:qFormat/>
    <w:pPr>
      <w:ind w:left="1134" w:right="0" w:firstLine="0"/>
      <w:spacing w:after="57"/>
    </w:pPr>
  </w:style>
  <w:style w:type="paragraph" w:styleId="1038">
    <w:name w:val="目录 31"/>
    <w:basedOn w:val="972"/>
    <w:next w:val="972"/>
    <w:link w:val="972"/>
    <w:uiPriority w:val="39"/>
    <w:unhideWhenUsed/>
    <w:qFormat/>
    <w:pPr>
      <w:ind w:left="567" w:right="0" w:firstLine="0"/>
      <w:spacing w:after="57"/>
    </w:pPr>
  </w:style>
  <w:style w:type="paragraph" w:styleId="1039">
    <w:name w:val="目录 81"/>
    <w:basedOn w:val="972"/>
    <w:next w:val="972"/>
    <w:link w:val="972"/>
    <w:uiPriority w:val="39"/>
    <w:unhideWhenUsed/>
    <w:qFormat/>
    <w:pPr>
      <w:ind w:left="1984" w:right="0" w:firstLine="0"/>
      <w:spacing w:after="57"/>
    </w:pPr>
  </w:style>
  <w:style w:type="paragraph" w:styleId="1040">
    <w:name w:val="尾注文本1"/>
    <w:basedOn w:val="972"/>
    <w:next w:val="1040"/>
    <w:link w:val="1041"/>
    <w:uiPriority w:val="99"/>
    <w:unhideWhenUsed/>
    <w:qFormat/>
    <w:pPr>
      <w:spacing w:after="0" w:line="240" w:lineRule="auto"/>
    </w:pPr>
    <w:rPr>
      <w:sz w:val="20"/>
    </w:rPr>
  </w:style>
  <w:style w:type="character" w:styleId="1041">
    <w:name w:val="Endnote Text Char"/>
    <w:next w:val="1041"/>
    <w:link w:val="1040"/>
    <w:uiPriority w:val="99"/>
    <w:qFormat/>
    <w:rPr>
      <w:sz w:val="20"/>
    </w:rPr>
  </w:style>
  <w:style w:type="paragraph" w:styleId="1042">
    <w:name w:val="页脚11"/>
    <w:basedOn w:val="972"/>
    <w:next w:val="1042"/>
    <w:link w:val="1043"/>
    <w:uiPriority w:val="99"/>
    <w:unhideWhenUsed/>
    <w:qFormat/>
    <w:pPr>
      <w:spacing w:after="0" w:line="240" w:lineRule="auto"/>
      <w:tabs>
        <w:tab w:val="center" w:pos="7143" w:leader="none"/>
        <w:tab w:val="right" w:pos="14287" w:leader="none"/>
      </w:tabs>
    </w:pPr>
  </w:style>
  <w:style w:type="character" w:styleId="1043">
    <w:name w:val="Footer Char"/>
    <w:next w:val="1043"/>
    <w:link w:val="1042"/>
    <w:uiPriority w:val="99"/>
    <w:qFormat/>
  </w:style>
  <w:style w:type="character" w:styleId="1044">
    <w:name w:val="Caption Char"/>
    <w:next w:val="1044"/>
    <w:link w:val="1042"/>
    <w:uiPriority w:val="99"/>
    <w:qFormat/>
  </w:style>
  <w:style w:type="paragraph" w:styleId="1045">
    <w:name w:val="页眉11"/>
    <w:basedOn w:val="972"/>
    <w:next w:val="1045"/>
    <w:link w:val="1046"/>
    <w:uiPriority w:val="99"/>
    <w:unhideWhenUsed/>
    <w:qFormat/>
    <w:pPr>
      <w:spacing w:after="0" w:line="240" w:lineRule="auto"/>
      <w:tabs>
        <w:tab w:val="center" w:pos="7143" w:leader="none"/>
        <w:tab w:val="right" w:pos="14287" w:leader="none"/>
      </w:tabs>
    </w:pPr>
  </w:style>
  <w:style w:type="character" w:styleId="1046">
    <w:name w:val="Header Char"/>
    <w:next w:val="1046"/>
    <w:link w:val="1045"/>
    <w:uiPriority w:val="99"/>
    <w:qFormat/>
  </w:style>
  <w:style w:type="paragraph" w:styleId="1047">
    <w:name w:val="目录 111"/>
    <w:basedOn w:val="972"/>
    <w:next w:val="972"/>
    <w:link w:val="972"/>
    <w:uiPriority w:val="39"/>
    <w:unhideWhenUsed/>
    <w:qFormat/>
    <w:pPr>
      <w:ind w:left="0" w:right="0" w:firstLine="0"/>
      <w:spacing w:after="57"/>
    </w:pPr>
  </w:style>
  <w:style w:type="paragraph" w:styleId="1048">
    <w:name w:val="目录 41"/>
    <w:basedOn w:val="972"/>
    <w:next w:val="972"/>
    <w:link w:val="972"/>
    <w:uiPriority w:val="39"/>
    <w:unhideWhenUsed/>
    <w:qFormat/>
    <w:pPr>
      <w:ind w:left="850" w:right="0" w:firstLine="0"/>
      <w:spacing w:after="57"/>
    </w:pPr>
  </w:style>
  <w:style w:type="paragraph" w:styleId="1049">
    <w:name w:val="副标题1"/>
    <w:basedOn w:val="972"/>
    <w:next w:val="972"/>
    <w:link w:val="1050"/>
    <w:uiPriority w:val="11"/>
    <w:qFormat/>
    <w:pPr>
      <w:spacing w:before="200" w:after="200"/>
    </w:pPr>
    <w:rPr>
      <w:sz w:val="24"/>
      <w:szCs w:val="24"/>
    </w:rPr>
  </w:style>
  <w:style w:type="character" w:styleId="1050">
    <w:name w:val="Subtitle Char"/>
    <w:next w:val="1050"/>
    <w:link w:val="1049"/>
    <w:uiPriority w:val="11"/>
    <w:qFormat/>
    <w:rPr>
      <w:sz w:val="24"/>
      <w:szCs w:val="24"/>
    </w:rPr>
  </w:style>
  <w:style w:type="paragraph" w:styleId="1051">
    <w:name w:val="脚注文本1"/>
    <w:basedOn w:val="972"/>
    <w:next w:val="1051"/>
    <w:link w:val="1052"/>
    <w:uiPriority w:val="99"/>
    <w:unhideWhenUsed/>
    <w:qFormat/>
    <w:pPr>
      <w:spacing w:after="40" w:line="240" w:lineRule="auto"/>
    </w:pPr>
    <w:rPr>
      <w:sz w:val="18"/>
    </w:rPr>
  </w:style>
  <w:style w:type="character" w:styleId="1052">
    <w:name w:val="Footnote Text Char"/>
    <w:next w:val="1052"/>
    <w:link w:val="1051"/>
    <w:uiPriority w:val="99"/>
    <w:qFormat/>
    <w:rPr>
      <w:sz w:val="18"/>
    </w:rPr>
  </w:style>
  <w:style w:type="paragraph" w:styleId="1053">
    <w:name w:val="目录 61"/>
    <w:basedOn w:val="972"/>
    <w:next w:val="972"/>
    <w:link w:val="972"/>
    <w:uiPriority w:val="39"/>
    <w:unhideWhenUsed/>
    <w:qFormat/>
    <w:pPr>
      <w:ind w:left="1417" w:right="0" w:firstLine="0"/>
      <w:spacing w:after="57"/>
    </w:pPr>
  </w:style>
  <w:style w:type="paragraph" w:styleId="1054">
    <w:name w:val="正文文本缩进 311"/>
    <w:basedOn w:val="972"/>
    <w:next w:val="1054"/>
    <w:link w:val="972"/>
    <w:qFormat/>
    <w:pPr>
      <w:ind w:left="720"/>
      <w:spacing w:line="440" w:lineRule="exact"/>
    </w:pPr>
    <w:rPr>
      <w:rFonts w:hAnsi="宋体"/>
      <w:sz w:val="24"/>
    </w:rPr>
  </w:style>
  <w:style w:type="paragraph" w:styleId="1055">
    <w:name w:val="图表目录1"/>
    <w:basedOn w:val="972"/>
    <w:next w:val="972"/>
    <w:link w:val="972"/>
    <w:uiPriority w:val="99"/>
    <w:unhideWhenUsed/>
    <w:qFormat/>
    <w:pPr>
      <w:spacing w:after="0" w:afterAutospacing="0"/>
    </w:pPr>
  </w:style>
  <w:style w:type="paragraph" w:styleId="1056">
    <w:name w:val="目录 21"/>
    <w:basedOn w:val="972"/>
    <w:next w:val="972"/>
    <w:link w:val="972"/>
    <w:uiPriority w:val="39"/>
    <w:unhideWhenUsed/>
    <w:qFormat/>
    <w:pPr>
      <w:ind w:left="283" w:right="0" w:firstLine="0"/>
      <w:spacing w:after="57"/>
    </w:pPr>
  </w:style>
  <w:style w:type="paragraph" w:styleId="1057">
    <w:name w:val="目录 91"/>
    <w:basedOn w:val="972"/>
    <w:next w:val="972"/>
    <w:link w:val="972"/>
    <w:uiPriority w:val="39"/>
    <w:unhideWhenUsed/>
    <w:qFormat/>
    <w:pPr>
      <w:ind w:left="2268" w:right="0" w:firstLine="0"/>
      <w:spacing w:after="57"/>
    </w:pPr>
  </w:style>
  <w:style w:type="paragraph" w:styleId="1058">
    <w:name w:val="标题1"/>
    <w:basedOn w:val="972"/>
    <w:next w:val="972"/>
    <w:link w:val="1059"/>
    <w:uiPriority w:val="10"/>
    <w:qFormat/>
    <w:pPr>
      <w:contextualSpacing/>
      <w:spacing w:before="300" w:after="200"/>
    </w:pPr>
    <w:rPr>
      <w:sz w:val="48"/>
      <w:szCs w:val="48"/>
    </w:rPr>
  </w:style>
  <w:style w:type="character" w:styleId="1059">
    <w:name w:val="Title Char"/>
    <w:next w:val="1059"/>
    <w:link w:val="1058"/>
    <w:uiPriority w:val="10"/>
    <w:qFormat/>
    <w:rPr>
      <w:sz w:val="48"/>
      <w:szCs w:val="48"/>
    </w:rPr>
  </w:style>
  <w:style w:type="paragraph" w:styleId="1060">
    <w:name w:val="正文首行缩进 211"/>
    <w:basedOn w:val="1036"/>
    <w:next w:val="1060"/>
    <w:link w:val="972"/>
    <w:uiPriority w:val="99"/>
    <w:unhideWhenUsed/>
    <w:qFormat/>
    <w:pPr>
      <w:ind w:left="420" w:firstLine="420"/>
      <w:spacing w:after="120"/>
    </w:pPr>
    <w:rPr>
      <w:rFonts w:ascii="Calibri" w:hAnsi="Calibri" w:eastAsia="宋体"/>
      <w:sz w:val="21"/>
    </w:rPr>
  </w:style>
  <w:style w:type="table" w:styleId="1061">
    <w:name w:val="网格型11"/>
    <w:next w:val="1061"/>
    <w:link w:val="972"/>
    <w:uiPriority w:val="59"/>
    <w:qFormat/>
    <w:pPr>
      <w:spacing w:after="0" w:line="240" w:lineRule="auto"/>
    </w:pPr>
    <w:tblPr/>
  </w:style>
  <w:style w:type="character" w:styleId="1062">
    <w:name w:val="尾注引用1"/>
    <w:next w:val="1062"/>
    <w:link w:val="972"/>
    <w:uiPriority w:val="99"/>
    <w:unhideWhenUsed/>
    <w:qFormat/>
    <w:rPr>
      <w:vertAlign w:val="superscript"/>
    </w:rPr>
  </w:style>
  <w:style w:type="character" w:styleId="1063">
    <w:name w:val="超链接11"/>
    <w:next w:val="1063"/>
    <w:link w:val="972"/>
    <w:uiPriority w:val="99"/>
    <w:unhideWhenUsed/>
    <w:qFormat/>
    <w:rPr>
      <w:color w:val="0000ff"/>
      <w:u w:val="single"/>
    </w:rPr>
  </w:style>
  <w:style w:type="character" w:styleId="1064">
    <w:name w:val="脚注引用1"/>
    <w:next w:val="1064"/>
    <w:link w:val="972"/>
    <w:uiPriority w:val="99"/>
    <w:unhideWhenUsed/>
    <w:qFormat/>
    <w:rPr>
      <w:vertAlign w:val="superscript"/>
    </w:rPr>
  </w:style>
  <w:style w:type="character" w:styleId="1065">
    <w:name w:val="font21"/>
    <w:basedOn w:val="1066"/>
    <w:next w:val="1065"/>
    <w:link w:val="972"/>
    <w:qFormat/>
    <w:rPr>
      <w:rFonts w:hint="eastAsia" w:ascii="仿宋" w:hAnsi="仿宋" w:eastAsia="仿宋" w:cs="仿宋"/>
      <w:color w:val="000000"/>
      <w:sz w:val="24"/>
      <w:szCs w:val="24"/>
      <w:u w:val="none"/>
    </w:rPr>
  </w:style>
  <w:style w:type="character" w:styleId="1066">
    <w:name w:val="默认段落字体1"/>
    <w:next w:val="1066"/>
    <w:link w:val="972"/>
    <w:semiHidden/>
    <w:qFormat/>
  </w:style>
  <w:style w:type="paragraph" w:styleId="1067">
    <w:name w:val="List Paragraph"/>
    <w:basedOn w:val="972"/>
    <w:next w:val="1067"/>
    <w:link w:val="972"/>
    <w:uiPriority w:val="34"/>
    <w:qFormat/>
    <w:pPr>
      <w:contextualSpacing/>
      <w:ind w:left="720"/>
    </w:pPr>
  </w:style>
  <w:style w:type="paragraph" w:styleId="1068">
    <w:name w:val="No Spacing"/>
    <w:next w:val="1068"/>
    <w:link w:val="972"/>
    <w:uiPriority w:val="1"/>
    <w:qFormat/>
    <w:pPr>
      <w:spacing w:before="0" w:after="0" w:line="240" w:lineRule="auto"/>
    </w:pPr>
    <w:rPr>
      <w:rFonts w:ascii="Times New Roman" w:hAnsi="Times New Roman" w:eastAsia="宋体" w:cs="Times New Roman"/>
    </w:rPr>
  </w:style>
  <w:style w:type="paragraph" w:styleId="1069">
    <w:name w:val="Quote"/>
    <w:basedOn w:val="972"/>
    <w:next w:val="972"/>
    <w:link w:val="1070"/>
    <w:uiPriority w:val="29"/>
    <w:qFormat/>
    <w:pPr>
      <w:ind w:left="720" w:right="720"/>
    </w:pPr>
    <w:rPr>
      <w:i/>
    </w:rPr>
  </w:style>
  <w:style w:type="character" w:styleId="1070">
    <w:name w:val="Quote Char"/>
    <w:next w:val="1070"/>
    <w:link w:val="1069"/>
    <w:uiPriority w:val="29"/>
    <w:qFormat/>
    <w:rPr>
      <w:i/>
    </w:rPr>
  </w:style>
  <w:style w:type="paragraph" w:styleId="1071">
    <w:name w:val="Intense Quote"/>
    <w:basedOn w:val="972"/>
    <w:next w:val="972"/>
    <w:link w:val="10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2">
    <w:name w:val="Intense Quote Char"/>
    <w:next w:val="1072"/>
    <w:link w:val="1071"/>
    <w:uiPriority w:val="30"/>
    <w:qFormat/>
    <w:rPr>
      <w:i/>
    </w:rPr>
  </w:style>
  <w:style w:type="table" w:styleId="1073">
    <w:name w:val="Table Grid Light"/>
    <w:next w:val="1073"/>
    <w:link w:val="972"/>
    <w:uiPriority w:val="59"/>
    <w:qFormat/>
    <w:pPr>
      <w:spacing w:after="0" w:line="240" w:lineRule="auto"/>
    </w:pPr>
    <w:tblPr/>
  </w:style>
  <w:style w:type="table" w:styleId="1074">
    <w:name w:val="Plain Table 1"/>
    <w:next w:val="1074"/>
    <w:link w:val="972"/>
    <w:uiPriority w:val="59"/>
    <w:qFormat/>
    <w:pPr>
      <w:spacing w:after="0" w:line="240" w:lineRule="auto"/>
    </w:pPr>
    <w:tblPr/>
  </w:style>
  <w:style w:type="table" w:styleId="1075">
    <w:name w:val="Plain Table 2"/>
    <w:next w:val="1075"/>
    <w:link w:val="972"/>
    <w:uiPriority w:val="59"/>
    <w:qFormat/>
    <w:pPr>
      <w:spacing w:after="0" w:line="240" w:lineRule="auto"/>
    </w:pPr>
    <w:tblPr/>
  </w:style>
  <w:style w:type="table" w:styleId="1076">
    <w:name w:val="Plain Table 3"/>
    <w:next w:val="1076"/>
    <w:link w:val="972"/>
    <w:uiPriority w:val="99"/>
    <w:qFormat/>
    <w:pPr>
      <w:spacing w:after="0" w:line="240" w:lineRule="auto"/>
    </w:pPr>
    <w:tblPr/>
  </w:style>
  <w:style w:type="table" w:styleId="1077">
    <w:name w:val="Plain Table 4"/>
    <w:next w:val="1077"/>
    <w:link w:val="972"/>
    <w:uiPriority w:val="99"/>
    <w:qFormat/>
    <w:pPr>
      <w:spacing w:after="0" w:line="240" w:lineRule="auto"/>
    </w:pPr>
    <w:tblPr/>
  </w:style>
  <w:style w:type="table" w:styleId="1078">
    <w:name w:val="Plain Table 5"/>
    <w:next w:val="1078"/>
    <w:link w:val="972"/>
    <w:uiPriority w:val="99"/>
    <w:qFormat/>
    <w:pPr>
      <w:spacing w:after="0" w:line="240" w:lineRule="auto"/>
    </w:pPr>
    <w:tblPr/>
  </w:style>
  <w:style w:type="table" w:styleId="1079">
    <w:name w:val="Grid Table 1 Light"/>
    <w:next w:val="1079"/>
    <w:link w:val="972"/>
    <w:uiPriority w:val="99"/>
    <w:qFormat/>
    <w:pPr>
      <w:spacing w:after="0" w:line="240" w:lineRule="auto"/>
    </w:pPr>
    <w:tblPr/>
  </w:style>
  <w:style w:type="table" w:styleId="1080">
    <w:name w:val="Grid Table 1 Light - Accent 1"/>
    <w:next w:val="1080"/>
    <w:link w:val="972"/>
    <w:uiPriority w:val="99"/>
    <w:qFormat/>
    <w:pPr>
      <w:spacing w:after="0" w:line="240" w:lineRule="auto"/>
    </w:pPr>
    <w:tblPr/>
  </w:style>
  <w:style w:type="table" w:styleId="1081">
    <w:name w:val="Grid Table 1 Light - Accent 2"/>
    <w:next w:val="1081"/>
    <w:link w:val="972"/>
    <w:uiPriority w:val="99"/>
    <w:qFormat/>
    <w:pPr>
      <w:spacing w:after="0" w:line="240" w:lineRule="auto"/>
    </w:pPr>
    <w:tblPr/>
  </w:style>
  <w:style w:type="table" w:styleId="1082">
    <w:name w:val="Grid Table 1 Light - Accent 3"/>
    <w:next w:val="1082"/>
    <w:link w:val="972"/>
    <w:uiPriority w:val="99"/>
    <w:qFormat/>
    <w:pPr>
      <w:spacing w:after="0" w:line="240" w:lineRule="auto"/>
    </w:pPr>
    <w:tblPr/>
  </w:style>
  <w:style w:type="table" w:styleId="1083">
    <w:name w:val="Grid Table 1 Light - Accent 4"/>
    <w:next w:val="1083"/>
    <w:link w:val="972"/>
    <w:uiPriority w:val="99"/>
    <w:qFormat/>
    <w:pPr>
      <w:spacing w:after="0" w:line="240" w:lineRule="auto"/>
    </w:pPr>
    <w:tblPr/>
  </w:style>
  <w:style w:type="table" w:styleId="1084">
    <w:name w:val="Grid Table 1 Light - Accent 5"/>
    <w:next w:val="1084"/>
    <w:link w:val="972"/>
    <w:uiPriority w:val="99"/>
    <w:qFormat/>
    <w:pPr>
      <w:spacing w:after="0" w:line="240" w:lineRule="auto"/>
    </w:pPr>
    <w:tblPr/>
  </w:style>
  <w:style w:type="table" w:styleId="1085">
    <w:name w:val="Grid Table 1 Light - Accent 6"/>
    <w:next w:val="1085"/>
    <w:link w:val="972"/>
    <w:uiPriority w:val="99"/>
    <w:qFormat/>
    <w:pPr>
      <w:spacing w:after="0" w:line="240" w:lineRule="auto"/>
    </w:pPr>
    <w:tblPr/>
  </w:style>
  <w:style w:type="table" w:styleId="1086">
    <w:name w:val="Grid Table 2"/>
    <w:next w:val="1086"/>
    <w:link w:val="972"/>
    <w:uiPriority w:val="99"/>
    <w:qFormat/>
    <w:pPr>
      <w:spacing w:after="0" w:line="240" w:lineRule="auto"/>
    </w:pPr>
    <w:tblPr/>
  </w:style>
  <w:style w:type="table" w:styleId="1087">
    <w:name w:val="Grid Table 2 - Accent 1"/>
    <w:next w:val="1087"/>
    <w:link w:val="972"/>
    <w:uiPriority w:val="99"/>
    <w:qFormat/>
    <w:pPr>
      <w:spacing w:after="0" w:line="240" w:lineRule="auto"/>
    </w:pPr>
    <w:tblPr/>
  </w:style>
  <w:style w:type="table" w:styleId="1088">
    <w:name w:val="Grid Table 2 - Accent 2"/>
    <w:next w:val="1088"/>
    <w:link w:val="972"/>
    <w:uiPriority w:val="99"/>
    <w:qFormat/>
    <w:pPr>
      <w:spacing w:after="0" w:line="240" w:lineRule="auto"/>
    </w:pPr>
    <w:tblPr/>
  </w:style>
  <w:style w:type="table" w:styleId="1089">
    <w:name w:val="Grid Table 2 - Accent 3"/>
    <w:next w:val="1089"/>
    <w:link w:val="972"/>
    <w:uiPriority w:val="99"/>
    <w:qFormat/>
    <w:pPr>
      <w:spacing w:after="0" w:line="240" w:lineRule="auto"/>
    </w:pPr>
    <w:tblPr/>
  </w:style>
  <w:style w:type="table" w:styleId="1090">
    <w:name w:val="Grid Table 2 - Accent 4"/>
    <w:next w:val="1090"/>
    <w:link w:val="972"/>
    <w:uiPriority w:val="99"/>
    <w:qFormat/>
    <w:pPr>
      <w:spacing w:after="0" w:line="240" w:lineRule="auto"/>
    </w:pPr>
    <w:tblPr/>
  </w:style>
  <w:style w:type="table" w:styleId="1091">
    <w:name w:val="Grid Table 2 - Accent 5"/>
    <w:next w:val="1091"/>
    <w:link w:val="972"/>
    <w:uiPriority w:val="99"/>
    <w:qFormat/>
    <w:pPr>
      <w:spacing w:after="0" w:line="240" w:lineRule="auto"/>
    </w:pPr>
    <w:tblPr/>
  </w:style>
  <w:style w:type="table" w:styleId="1092">
    <w:name w:val="Grid Table 2 - Accent 6"/>
    <w:next w:val="1092"/>
    <w:link w:val="972"/>
    <w:uiPriority w:val="99"/>
    <w:qFormat/>
    <w:pPr>
      <w:spacing w:after="0" w:line="240" w:lineRule="auto"/>
    </w:pPr>
    <w:tblPr/>
  </w:style>
  <w:style w:type="table" w:styleId="1093">
    <w:name w:val="Grid Table 3"/>
    <w:next w:val="1093"/>
    <w:link w:val="972"/>
    <w:uiPriority w:val="99"/>
    <w:qFormat/>
    <w:pPr>
      <w:spacing w:after="0" w:line="240" w:lineRule="auto"/>
    </w:pPr>
    <w:tblPr/>
  </w:style>
  <w:style w:type="table" w:styleId="1094">
    <w:name w:val="Grid Table 3 - Accent 1"/>
    <w:next w:val="1094"/>
    <w:link w:val="972"/>
    <w:uiPriority w:val="99"/>
    <w:qFormat/>
    <w:pPr>
      <w:spacing w:after="0" w:line="240" w:lineRule="auto"/>
    </w:pPr>
    <w:tblPr/>
  </w:style>
  <w:style w:type="table" w:styleId="1095">
    <w:name w:val="Grid Table 3 - Accent 2"/>
    <w:next w:val="1095"/>
    <w:link w:val="972"/>
    <w:uiPriority w:val="99"/>
    <w:qFormat/>
    <w:pPr>
      <w:spacing w:after="0" w:line="240" w:lineRule="auto"/>
    </w:pPr>
    <w:tblPr/>
  </w:style>
  <w:style w:type="table" w:styleId="1096">
    <w:name w:val="Grid Table 3 - Accent 3"/>
    <w:next w:val="1096"/>
    <w:link w:val="972"/>
    <w:uiPriority w:val="99"/>
    <w:qFormat/>
    <w:pPr>
      <w:spacing w:after="0" w:line="240" w:lineRule="auto"/>
    </w:pPr>
    <w:tblPr/>
  </w:style>
  <w:style w:type="table" w:styleId="1097">
    <w:name w:val="Grid Table 3 - Accent 4"/>
    <w:next w:val="1097"/>
    <w:link w:val="972"/>
    <w:uiPriority w:val="99"/>
    <w:qFormat/>
    <w:pPr>
      <w:spacing w:after="0" w:line="240" w:lineRule="auto"/>
    </w:pPr>
    <w:tblPr/>
  </w:style>
  <w:style w:type="table" w:styleId="1098">
    <w:name w:val="Grid Table 3 - Accent 5"/>
    <w:next w:val="1098"/>
    <w:link w:val="972"/>
    <w:uiPriority w:val="99"/>
    <w:qFormat/>
    <w:pPr>
      <w:spacing w:after="0" w:line="240" w:lineRule="auto"/>
    </w:pPr>
    <w:tblPr/>
  </w:style>
  <w:style w:type="table" w:styleId="1099">
    <w:name w:val="Grid Table 3 - Accent 6"/>
    <w:next w:val="1099"/>
    <w:link w:val="972"/>
    <w:uiPriority w:val="99"/>
    <w:qFormat/>
    <w:pPr>
      <w:spacing w:after="0" w:line="240" w:lineRule="auto"/>
    </w:pPr>
    <w:tblPr/>
  </w:style>
  <w:style w:type="table" w:styleId="1100">
    <w:name w:val="Grid Table 4"/>
    <w:next w:val="1100"/>
    <w:link w:val="972"/>
    <w:uiPriority w:val="59"/>
    <w:qFormat/>
    <w:pPr>
      <w:spacing w:after="0" w:line="240" w:lineRule="auto"/>
    </w:pPr>
    <w:tblPr/>
  </w:style>
  <w:style w:type="table" w:styleId="1101">
    <w:name w:val="Grid Table 4 - Accent 1"/>
    <w:next w:val="1101"/>
    <w:link w:val="972"/>
    <w:uiPriority w:val="59"/>
    <w:qFormat/>
    <w:pPr>
      <w:spacing w:after="0" w:line="240" w:lineRule="auto"/>
    </w:pPr>
    <w:tblPr/>
  </w:style>
  <w:style w:type="table" w:styleId="1102">
    <w:name w:val="Grid Table 4 - Accent 2"/>
    <w:next w:val="1102"/>
    <w:link w:val="972"/>
    <w:uiPriority w:val="59"/>
    <w:qFormat/>
    <w:pPr>
      <w:spacing w:after="0" w:line="240" w:lineRule="auto"/>
    </w:pPr>
    <w:tblPr/>
  </w:style>
  <w:style w:type="table" w:styleId="1103">
    <w:name w:val="Grid Table 4 - Accent 3"/>
    <w:next w:val="1103"/>
    <w:link w:val="972"/>
    <w:uiPriority w:val="59"/>
    <w:qFormat/>
    <w:pPr>
      <w:spacing w:after="0" w:line="240" w:lineRule="auto"/>
    </w:pPr>
    <w:tblPr/>
  </w:style>
  <w:style w:type="table" w:styleId="1104">
    <w:name w:val="Grid Table 4 - Accent 4"/>
    <w:next w:val="1104"/>
    <w:link w:val="972"/>
    <w:uiPriority w:val="59"/>
    <w:qFormat/>
    <w:pPr>
      <w:spacing w:after="0" w:line="240" w:lineRule="auto"/>
    </w:pPr>
    <w:tblPr/>
  </w:style>
  <w:style w:type="table" w:styleId="1105">
    <w:name w:val="Grid Table 4 - Accent 5"/>
    <w:next w:val="1105"/>
    <w:link w:val="972"/>
    <w:uiPriority w:val="59"/>
    <w:qFormat/>
    <w:pPr>
      <w:spacing w:after="0" w:line="240" w:lineRule="auto"/>
    </w:pPr>
    <w:tblPr/>
  </w:style>
  <w:style w:type="table" w:styleId="1106">
    <w:name w:val="Grid Table 4 - Accent 6"/>
    <w:next w:val="1106"/>
    <w:link w:val="972"/>
    <w:uiPriority w:val="59"/>
    <w:qFormat/>
    <w:pPr>
      <w:spacing w:after="0" w:line="240" w:lineRule="auto"/>
    </w:pPr>
    <w:tblPr/>
  </w:style>
  <w:style w:type="table" w:styleId="1107">
    <w:name w:val="Grid Table 5 Dark"/>
    <w:next w:val="1107"/>
    <w:link w:val="972"/>
    <w:uiPriority w:val="99"/>
    <w:qFormat/>
    <w:pPr>
      <w:spacing w:after="0" w:line="240" w:lineRule="auto"/>
    </w:pPr>
    <w:tblPr/>
  </w:style>
  <w:style w:type="table" w:styleId="1108">
    <w:name w:val="Grid Table 5 Dark- Accent 1"/>
    <w:next w:val="1108"/>
    <w:link w:val="972"/>
    <w:uiPriority w:val="99"/>
    <w:qFormat/>
    <w:pPr>
      <w:spacing w:after="0" w:line="240" w:lineRule="auto"/>
    </w:pPr>
    <w:tblPr/>
  </w:style>
  <w:style w:type="table" w:styleId="1109">
    <w:name w:val="Grid Table 5 Dark - Accent 2"/>
    <w:next w:val="1109"/>
    <w:link w:val="972"/>
    <w:uiPriority w:val="99"/>
    <w:qFormat/>
    <w:pPr>
      <w:spacing w:after="0" w:line="240" w:lineRule="auto"/>
    </w:pPr>
    <w:tblPr/>
  </w:style>
  <w:style w:type="table" w:styleId="1110">
    <w:name w:val="Grid Table 5 Dark - Accent 3"/>
    <w:next w:val="1110"/>
    <w:link w:val="972"/>
    <w:uiPriority w:val="99"/>
    <w:qFormat/>
    <w:pPr>
      <w:spacing w:after="0" w:line="240" w:lineRule="auto"/>
    </w:pPr>
    <w:tblPr/>
  </w:style>
  <w:style w:type="table" w:styleId="1111">
    <w:name w:val="Grid Table 5 Dark- Accent 4"/>
    <w:next w:val="1111"/>
    <w:link w:val="972"/>
    <w:uiPriority w:val="99"/>
    <w:qFormat/>
    <w:pPr>
      <w:spacing w:after="0" w:line="240" w:lineRule="auto"/>
    </w:pPr>
    <w:tblPr/>
  </w:style>
  <w:style w:type="table" w:styleId="1112">
    <w:name w:val="Grid Table 5 Dark - Accent 5"/>
    <w:next w:val="1112"/>
    <w:link w:val="972"/>
    <w:uiPriority w:val="99"/>
    <w:qFormat/>
    <w:pPr>
      <w:spacing w:after="0" w:line="240" w:lineRule="auto"/>
    </w:pPr>
    <w:tblPr/>
  </w:style>
  <w:style w:type="table" w:styleId="1113">
    <w:name w:val="Grid Table 5 Dark - Accent 6"/>
    <w:next w:val="1113"/>
    <w:link w:val="972"/>
    <w:uiPriority w:val="99"/>
    <w:qFormat/>
    <w:pPr>
      <w:spacing w:after="0" w:line="240" w:lineRule="auto"/>
    </w:pPr>
    <w:tblPr/>
  </w:style>
  <w:style w:type="table" w:styleId="1114">
    <w:name w:val="Grid Table 6 Colorful"/>
    <w:next w:val="1114"/>
    <w:link w:val="972"/>
    <w:uiPriority w:val="99"/>
    <w:qFormat/>
    <w:pPr>
      <w:spacing w:after="0" w:line="240" w:lineRule="auto"/>
    </w:pPr>
    <w:tblPr/>
  </w:style>
  <w:style w:type="table" w:styleId="1115">
    <w:name w:val="Grid Table 6 Colorful - Accent 1"/>
    <w:next w:val="1115"/>
    <w:link w:val="972"/>
    <w:uiPriority w:val="99"/>
    <w:qFormat/>
    <w:pPr>
      <w:spacing w:after="0" w:line="240" w:lineRule="auto"/>
    </w:pPr>
    <w:tblPr/>
  </w:style>
  <w:style w:type="table" w:styleId="1116">
    <w:name w:val="Grid Table 6 Colorful - Accent 2"/>
    <w:next w:val="1116"/>
    <w:link w:val="972"/>
    <w:uiPriority w:val="99"/>
    <w:qFormat/>
    <w:pPr>
      <w:spacing w:after="0" w:line="240" w:lineRule="auto"/>
    </w:pPr>
    <w:tblPr/>
  </w:style>
  <w:style w:type="table" w:styleId="1117">
    <w:name w:val="Grid Table 6 Colorful - Accent 3"/>
    <w:next w:val="1117"/>
    <w:link w:val="972"/>
    <w:uiPriority w:val="99"/>
    <w:qFormat/>
    <w:pPr>
      <w:spacing w:after="0" w:line="240" w:lineRule="auto"/>
    </w:pPr>
    <w:tblPr/>
  </w:style>
  <w:style w:type="table" w:styleId="1118">
    <w:name w:val="Grid Table 6 Colorful - Accent 4"/>
    <w:next w:val="1118"/>
    <w:link w:val="972"/>
    <w:uiPriority w:val="99"/>
    <w:qFormat/>
    <w:pPr>
      <w:spacing w:after="0" w:line="240" w:lineRule="auto"/>
    </w:pPr>
    <w:tblPr/>
  </w:style>
  <w:style w:type="table" w:styleId="1119">
    <w:name w:val="Grid Table 6 Colorful - Accent 5"/>
    <w:next w:val="1119"/>
    <w:link w:val="972"/>
    <w:uiPriority w:val="99"/>
    <w:qFormat/>
    <w:pPr>
      <w:spacing w:after="0" w:line="240" w:lineRule="auto"/>
    </w:pPr>
    <w:tblPr/>
  </w:style>
  <w:style w:type="table" w:styleId="1120">
    <w:name w:val="Grid Table 6 Colorful - Accent 6"/>
    <w:next w:val="1120"/>
    <w:link w:val="972"/>
    <w:uiPriority w:val="99"/>
    <w:qFormat/>
    <w:pPr>
      <w:spacing w:after="0" w:line="240" w:lineRule="auto"/>
    </w:pPr>
    <w:tblPr/>
  </w:style>
  <w:style w:type="table" w:styleId="1121">
    <w:name w:val="Grid Table 7 Colorful"/>
    <w:next w:val="1121"/>
    <w:link w:val="972"/>
    <w:uiPriority w:val="99"/>
    <w:qFormat/>
    <w:pPr>
      <w:spacing w:after="0" w:line="240" w:lineRule="auto"/>
    </w:pPr>
    <w:tblPr/>
  </w:style>
  <w:style w:type="table" w:styleId="1122">
    <w:name w:val="Grid Table 7 Colorful - Accent 1"/>
    <w:next w:val="1122"/>
    <w:link w:val="972"/>
    <w:uiPriority w:val="99"/>
    <w:qFormat/>
    <w:pPr>
      <w:spacing w:after="0" w:line="240" w:lineRule="auto"/>
    </w:pPr>
    <w:tblPr/>
  </w:style>
  <w:style w:type="table" w:styleId="1123">
    <w:name w:val="Grid Table 7 Colorful - Accent 2"/>
    <w:next w:val="1123"/>
    <w:link w:val="972"/>
    <w:uiPriority w:val="99"/>
    <w:qFormat/>
    <w:pPr>
      <w:spacing w:after="0" w:line="240" w:lineRule="auto"/>
    </w:pPr>
    <w:tblPr/>
  </w:style>
  <w:style w:type="table" w:styleId="1124">
    <w:name w:val="Grid Table 7 Colorful - Accent 3"/>
    <w:next w:val="1124"/>
    <w:link w:val="972"/>
    <w:uiPriority w:val="99"/>
    <w:qFormat/>
    <w:pPr>
      <w:spacing w:after="0" w:line="240" w:lineRule="auto"/>
    </w:pPr>
    <w:tblPr/>
  </w:style>
  <w:style w:type="table" w:styleId="1125">
    <w:name w:val="Grid Table 7 Colorful - Accent 4"/>
    <w:next w:val="1125"/>
    <w:link w:val="972"/>
    <w:uiPriority w:val="99"/>
    <w:qFormat/>
    <w:pPr>
      <w:spacing w:after="0" w:line="240" w:lineRule="auto"/>
    </w:pPr>
    <w:tblPr/>
  </w:style>
  <w:style w:type="table" w:styleId="1126">
    <w:name w:val="Grid Table 7 Colorful - Accent 5"/>
    <w:next w:val="1126"/>
    <w:link w:val="972"/>
    <w:uiPriority w:val="99"/>
    <w:qFormat/>
    <w:pPr>
      <w:spacing w:after="0" w:line="240" w:lineRule="auto"/>
    </w:pPr>
    <w:tblPr/>
  </w:style>
  <w:style w:type="table" w:styleId="1127">
    <w:name w:val="Grid Table 7 Colorful - Accent 6"/>
    <w:next w:val="1127"/>
    <w:link w:val="972"/>
    <w:uiPriority w:val="99"/>
    <w:qFormat/>
    <w:pPr>
      <w:spacing w:after="0" w:line="240" w:lineRule="auto"/>
    </w:pPr>
    <w:tblPr/>
  </w:style>
  <w:style w:type="table" w:styleId="1128">
    <w:name w:val="List Table 1 Light"/>
    <w:next w:val="1128"/>
    <w:link w:val="972"/>
    <w:uiPriority w:val="99"/>
    <w:qFormat/>
    <w:pPr>
      <w:spacing w:after="0" w:line="240" w:lineRule="auto"/>
    </w:pPr>
    <w:tblPr/>
  </w:style>
  <w:style w:type="table" w:styleId="1129">
    <w:name w:val="List Table 1 Light - Accent 1"/>
    <w:next w:val="1129"/>
    <w:link w:val="972"/>
    <w:uiPriority w:val="99"/>
    <w:qFormat/>
    <w:pPr>
      <w:spacing w:after="0" w:line="240" w:lineRule="auto"/>
    </w:pPr>
    <w:tblPr/>
  </w:style>
  <w:style w:type="table" w:styleId="1130">
    <w:name w:val="List Table 1 Light - Accent 2"/>
    <w:next w:val="1130"/>
    <w:link w:val="972"/>
    <w:uiPriority w:val="99"/>
    <w:qFormat/>
    <w:pPr>
      <w:spacing w:after="0" w:line="240" w:lineRule="auto"/>
    </w:pPr>
    <w:tblPr/>
  </w:style>
  <w:style w:type="table" w:styleId="1131">
    <w:name w:val="List Table 1 Light - Accent 3"/>
    <w:next w:val="1131"/>
    <w:link w:val="972"/>
    <w:uiPriority w:val="99"/>
    <w:qFormat/>
    <w:pPr>
      <w:spacing w:after="0" w:line="240" w:lineRule="auto"/>
    </w:pPr>
    <w:tblPr/>
  </w:style>
  <w:style w:type="table" w:styleId="1132">
    <w:name w:val="List Table 1 Light - Accent 4"/>
    <w:next w:val="1132"/>
    <w:link w:val="972"/>
    <w:uiPriority w:val="99"/>
    <w:qFormat/>
    <w:pPr>
      <w:spacing w:after="0" w:line="240" w:lineRule="auto"/>
    </w:pPr>
    <w:tblPr/>
  </w:style>
  <w:style w:type="table" w:styleId="1133">
    <w:name w:val="List Table 1 Light - Accent 5"/>
    <w:next w:val="1133"/>
    <w:link w:val="972"/>
    <w:uiPriority w:val="99"/>
    <w:qFormat/>
    <w:pPr>
      <w:spacing w:after="0" w:line="240" w:lineRule="auto"/>
    </w:pPr>
    <w:tblPr/>
  </w:style>
  <w:style w:type="table" w:styleId="1134">
    <w:name w:val="List Table 1 Light - Accent 6"/>
    <w:next w:val="1134"/>
    <w:link w:val="972"/>
    <w:uiPriority w:val="99"/>
    <w:qFormat/>
    <w:pPr>
      <w:spacing w:after="0" w:line="240" w:lineRule="auto"/>
    </w:pPr>
    <w:tblPr/>
  </w:style>
  <w:style w:type="table" w:styleId="1135">
    <w:name w:val="List Table 2"/>
    <w:next w:val="1135"/>
    <w:link w:val="972"/>
    <w:uiPriority w:val="99"/>
    <w:qFormat/>
    <w:pPr>
      <w:spacing w:after="0" w:line="240" w:lineRule="auto"/>
    </w:pPr>
    <w:tblPr/>
  </w:style>
  <w:style w:type="table" w:styleId="1136">
    <w:name w:val="List Table 2 - Accent 1"/>
    <w:next w:val="1136"/>
    <w:link w:val="972"/>
    <w:uiPriority w:val="99"/>
    <w:qFormat/>
    <w:pPr>
      <w:spacing w:after="0" w:line="240" w:lineRule="auto"/>
    </w:pPr>
    <w:tblPr/>
  </w:style>
  <w:style w:type="table" w:styleId="1137">
    <w:name w:val="List Table 2 - Accent 2"/>
    <w:next w:val="1137"/>
    <w:link w:val="972"/>
    <w:uiPriority w:val="99"/>
    <w:qFormat/>
    <w:pPr>
      <w:spacing w:after="0" w:line="240" w:lineRule="auto"/>
    </w:pPr>
    <w:tblPr/>
  </w:style>
  <w:style w:type="table" w:styleId="1138">
    <w:name w:val="List Table 2 - Accent 3"/>
    <w:next w:val="1138"/>
    <w:link w:val="972"/>
    <w:uiPriority w:val="99"/>
    <w:qFormat/>
    <w:pPr>
      <w:spacing w:after="0" w:line="240" w:lineRule="auto"/>
    </w:pPr>
    <w:tblPr/>
  </w:style>
  <w:style w:type="table" w:styleId="1139">
    <w:name w:val="List Table 2 - Accent 4"/>
    <w:next w:val="1139"/>
    <w:link w:val="972"/>
    <w:uiPriority w:val="99"/>
    <w:qFormat/>
    <w:pPr>
      <w:spacing w:after="0" w:line="240" w:lineRule="auto"/>
    </w:pPr>
    <w:tblPr/>
  </w:style>
  <w:style w:type="table" w:styleId="1140">
    <w:name w:val="List Table 2 - Accent 5"/>
    <w:next w:val="1140"/>
    <w:link w:val="972"/>
    <w:uiPriority w:val="99"/>
    <w:qFormat/>
    <w:pPr>
      <w:spacing w:after="0" w:line="240" w:lineRule="auto"/>
    </w:pPr>
    <w:tblPr/>
  </w:style>
  <w:style w:type="table" w:styleId="1141">
    <w:name w:val="List Table 2 - Accent 6"/>
    <w:next w:val="1141"/>
    <w:link w:val="972"/>
    <w:uiPriority w:val="99"/>
    <w:qFormat/>
    <w:pPr>
      <w:spacing w:after="0" w:line="240" w:lineRule="auto"/>
    </w:pPr>
    <w:tblPr/>
  </w:style>
  <w:style w:type="table" w:styleId="1142">
    <w:name w:val="List Table 3"/>
    <w:next w:val="1142"/>
    <w:link w:val="972"/>
    <w:uiPriority w:val="99"/>
    <w:qFormat/>
    <w:pPr>
      <w:spacing w:after="0" w:line="240" w:lineRule="auto"/>
    </w:pPr>
    <w:tblPr/>
  </w:style>
  <w:style w:type="table" w:styleId="1143">
    <w:name w:val="List Table 3 - Accent 1"/>
    <w:next w:val="1143"/>
    <w:link w:val="972"/>
    <w:uiPriority w:val="99"/>
    <w:qFormat/>
    <w:pPr>
      <w:spacing w:after="0" w:line="240" w:lineRule="auto"/>
    </w:pPr>
    <w:tblPr/>
  </w:style>
  <w:style w:type="table" w:styleId="1144">
    <w:name w:val="List Table 3 - Accent 2"/>
    <w:next w:val="1144"/>
    <w:link w:val="972"/>
    <w:uiPriority w:val="99"/>
    <w:qFormat/>
    <w:pPr>
      <w:spacing w:after="0" w:line="240" w:lineRule="auto"/>
    </w:pPr>
    <w:tblPr/>
  </w:style>
  <w:style w:type="table" w:styleId="1145">
    <w:name w:val="List Table 3 - Accent 3"/>
    <w:next w:val="1145"/>
    <w:link w:val="972"/>
    <w:uiPriority w:val="99"/>
    <w:qFormat/>
    <w:pPr>
      <w:spacing w:after="0" w:line="240" w:lineRule="auto"/>
    </w:pPr>
    <w:tblPr/>
  </w:style>
  <w:style w:type="table" w:styleId="1146">
    <w:name w:val="List Table 3 - Accent 4"/>
    <w:next w:val="1146"/>
    <w:link w:val="972"/>
    <w:uiPriority w:val="99"/>
    <w:qFormat/>
    <w:pPr>
      <w:spacing w:after="0" w:line="240" w:lineRule="auto"/>
    </w:pPr>
    <w:tblPr/>
  </w:style>
  <w:style w:type="table" w:styleId="1147">
    <w:name w:val="List Table 3 - Accent 5"/>
    <w:next w:val="1147"/>
    <w:link w:val="972"/>
    <w:uiPriority w:val="99"/>
    <w:qFormat/>
    <w:pPr>
      <w:spacing w:after="0" w:line="240" w:lineRule="auto"/>
    </w:pPr>
    <w:tblPr/>
  </w:style>
  <w:style w:type="table" w:styleId="1148">
    <w:name w:val="List Table 3 - Accent 6"/>
    <w:next w:val="1148"/>
    <w:link w:val="972"/>
    <w:uiPriority w:val="99"/>
    <w:qFormat/>
    <w:pPr>
      <w:spacing w:after="0" w:line="240" w:lineRule="auto"/>
    </w:pPr>
    <w:tblPr/>
  </w:style>
  <w:style w:type="table" w:styleId="1149">
    <w:name w:val="List Table 4"/>
    <w:next w:val="1149"/>
    <w:link w:val="972"/>
    <w:uiPriority w:val="99"/>
    <w:qFormat/>
    <w:pPr>
      <w:spacing w:after="0" w:line="240" w:lineRule="auto"/>
    </w:pPr>
    <w:tblPr/>
  </w:style>
  <w:style w:type="table" w:styleId="1150">
    <w:name w:val="List Table 4 - Accent 1"/>
    <w:next w:val="1150"/>
    <w:link w:val="972"/>
    <w:uiPriority w:val="99"/>
    <w:qFormat/>
    <w:pPr>
      <w:spacing w:after="0" w:line="240" w:lineRule="auto"/>
    </w:pPr>
    <w:tblPr/>
  </w:style>
  <w:style w:type="table" w:styleId="1151">
    <w:name w:val="List Table 4 - Accent 2"/>
    <w:next w:val="1151"/>
    <w:link w:val="972"/>
    <w:uiPriority w:val="99"/>
    <w:qFormat/>
    <w:pPr>
      <w:spacing w:after="0" w:line="240" w:lineRule="auto"/>
    </w:pPr>
    <w:tblPr/>
  </w:style>
  <w:style w:type="table" w:styleId="1152">
    <w:name w:val="List Table 4 - Accent 3"/>
    <w:next w:val="1152"/>
    <w:link w:val="972"/>
    <w:uiPriority w:val="99"/>
    <w:qFormat/>
    <w:pPr>
      <w:spacing w:after="0" w:line="240" w:lineRule="auto"/>
    </w:pPr>
    <w:tblPr/>
  </w:style>
  <w:style w:type="table" w:styleId="1153">
    <w:name w:val="List Table 4 - Accent 4"/>
    <w:next w:val="1153"/>
    <w:link w:val="972"/>
    <w:uiPriority w:val="99"/>
    <w:qFormat/>
    <w:pPr>
      <w:spacing w:after="0" w:line="240" w:lineRule="auto"/>
    </w:pPr>
    <w:tblPr/>
  </w:style>
  <w:style w:type="table" w:styleId="1154">
    <w:name w:val="List Table 4 - Accent 5"/>
    <w:next w:val="1154"/>
    <w:link w:val="972"/>
    <w:uiPriority w:val="99"/>
    <w:qFormat/>
    <w:pPr>
      <w:spacing w:after="0" w:line="240" w:lineRule="auto"/>
    </w:pPr>
    <w:tblPr/>
  </w:style>
  <w:style w:type="table" w:styleId="1155">
    <w:name w:val="List Table 4 - Accent 6"/>
    <w:next w:val="1155"/>
    <w:link w:val="972"/>
    <w:uiPriority w:val="99"/>
    <w:qFormat/>
    <w:pPr>
      <w:spacing w:after="0" w:line="240" w:lineRule="auto"/>
    </w:pPr>
    <w:tblPr/>
  </w:style>
  <w:style w:type="table" w:styleId="1156">
    <w:name w:val="List Table 5 Dark"/>
    <w:next w:val="1156"/>
    <w:link w:val="972"/>
    <w:uiPriority w:val="99"/>
    <w:qFormat/>
    <w:pPr>
      <w:spacing w:after="0" w:line="240" w:lineRule="auto"/>
    </w:pPr>
    <w:tblPr/>
  </w:style>
  <w:style w:type="table" w:styleId="1157">
    <w:name w:val="List Table 5 Dark - Accent 1"/>
    <w:next w:val="1157"/>
    <w:link w:val="972"/>
    <w:uiPriority w:val="99"/>
    <w:qFormat/>
    <w:pPr>
      <w:spacing w:after="0" w:line="240" w:lineRule="auto"/>
    </w:pPr>
    <w:tblPr/>
  </w:style>
  <w:style w:type="table" w:styleId="1158">
    <w:name w:val="List Table 5 Dark - Accent 2"/>
    <w:next w:val="1158"/>
    <w:link w:val="972"/>
    <w:uiPriority w:val="99"/>
    <w:qFormat/>
    <w:pPr>
      <w:spacing w:after="0" w:line="240" w:lineRule="auto"/>
    </w:pPr>
    <w:tblPr/>
  </w:style>
  <w:style w:type="table" w:styleId="1159">
    <w:name w:val="List Table 5 Dark - Accent 3"/>
    <w:next w:val="1159"/>
    <w:link w:val="972"/>
    <w:uiPriority w:val="99"/>
    <w:qFormat/>
    <w:pPr>
      <w:spacing w:after="0" w:line="240" w:lineRule="auto"/>
    </w:pPr>
    <w:tblPr/>
  </w:style>
  <w:style w:type="table" w:styleId="1160">
    <w:name w:val="List Table 5 Dark - Accent 4"/>
    <w:next w:val="1160"/>
    <w:link w:val="972"/>
    <w:uiPriority w:val="99"/>
    <w:qFormat/>
    <w:pPr>
      <w:spacing w:after="0" w:line="240" w:lineRule="auto"/>
    </w:pPr>
    <w:tblPr/>
  </w:style>
  <w:style w:type="table" w:styleId="1161">
    <w:name w:val="List Table 5 Dark - Accent 5"/>
    <w:next w:val="1161"/>
    <w:link w:val="972"/>
    <w:uiPriority w:val="99"/>
    <w:qFormat/>
    <w:pPr>
      <w:spacing w:after="0" w:line="240" w:lineRule="auto"/>
    </w:pPr>
    <w:tblPr/>
  </w:style>
  <w:style w:type="table" w:styleId="1162">
    <w:name w:val="List Table 5 Dark - Accent 6"/>
    <w:next w:val="1162"/>
    <w:link w:val="972"/>
    <w:uiPriority w:val="99"/>
    <w:qFormat/>
    <w:pPr>
      <w:spacing w:after="0" w:line="240" w:lineRule="auto"/>
    </w:pPr>
    <w:tblPr/>
  </w:style>
  <w:style w:type="table" w:styleId="1163">
    <w:name w:val="List Table 6 Colorful"/>
    <w:next w:val="1163"/>
    <w:link w:val="972"/>
    <w:uiPriority w:val="99"/>
    <w:qFormat/>
    <w:pPr>
      <w:spacing w:after="0" w:line="240" w:lineRule="auto"/>
    </w:pPr>
    <w:tblPr/>
  </w:style>
  <w:style w:type="table" w:styleId="1164">
    <w:name w:val="List Table 6 Colorful - Accent 1"/>
    <w:next w:val="1164"/>
    <w:link w:val="972"/>
    <w:uiPriority w:val="99"/>
    <w:qFormat/>
    <w:pPr>
      <w:spacing w:after="0" w:line="240" w:lineRule="auto"/>
    </w:pPr>
    <w:tblPr/>
  </w:style>
  <w:style w:type="table" w:styleId="1165">
    <w:name w:val="List Table 6 Colorful - Accent 2"/>
    <w:next w:val="1165"/>
    <w:link w:val="972"/>
    <w:uiPriority w:val="99"/>
    <w:qFormat/>
    <w:pPr>
      <w:spacing w:after="0" w:line="240" w:lineRule="auto"/>
    </w:pPr>
    <w:tblPr/>
  </w:style>
  <w:style w:type="table" w:styleId="1166">
    <w:name w:val="List Table 6 Colorful - Accent 3"/>
    <w:next w:val="1166"/>
    <w:link w:val="972"/>
    <w:uiPriority w:val="99"/>
    <w:qFormat/>
    <w:pPr>
      <w:spacing w:after="0" w:line="240" w:lineRule="auto"/>
    </w:pPr>
    <w:tblPr/>
  </w:style>
  <w:style w:type="table" w:styleId="1167">
    <w:name w:val="List Table 6 Colorful - Accent 4"/>
    <w:next w:val="1167"/>
    <w:link w:val="972"/>
    <w:uiPriority w:val="99"/>
    <w:qFormat/>
    <w:pPr>
      <w:spacing w:after="0" w:line="240" w:lineRule="auto"/>
    </w:pPr>
    <w:tblPr/>
  </w:style>
  <w:style w:type="table" w:styleId="1168">
    <w:name w:val="List Table 6 Colorful - Accent 5"/>
    <w:next w:val="1168"/>
    <w:link w:val="972"/>
    <w:uiPriority w:val="99"/>
    <w:qFormat/>
    <w:pPr>
      <w:spacing w:after="0" w:line="240" w:lineRule="auto"/>
    </w:pPr>
    <w:tblPr/>
  </w:style>
  <w:style w:type="table" w:styleId="1169">
    <w:name w:val="List Table 6 Colorful - Accent 6"/>
    <w:next w:val="1169"/>
    <w:link w:val="972"/>
    <w:uiPriority w:val="99"/>
    <w:qFormat/>
    <w:pPr>
      <w:spacing w:after="0" w:line="240" w:lineRule="auto"/>
    </w:pPr>
    <w:tblPr/>
  </w:style>
  <w:style w:type="table" w:styleId="1170">
    <w:name w:val="List Table 7 Colorful"/>
    <w:next w:val="1170"/>
    <w:link w:val="972"/>
    <w:uiPriority w:val="99"/>
    <w:qFormat/>
    <w:pPr>
      <w:spacing w:after="0" w:line="240" w:lineRule="auto"/>
    </w:pPr>
    <w:tblPr/>
  </w:style>
  <w:style w:type="table" w:styleId="1171">
    <w:name w:val="List Table 7 Colorful - Accent 1"/>
    <w:next w:val="1171"/>
    <w:link w:val="972"/>
    <w:uiPriority w:val="99"/>
    <w:qFormat/>
    <w:pPr>
      <w:spacing w:after="0" w:line="240" w:lineRule="auto"/>
    </w:pPr>
    <w:tblPr/>
  </w:style>
  <w:style w:type="table" w:styleId="1172">
    <w:name w:val="List Table 7 Colorful - Accent 2"/>
    <w:next w:val="1172"/>
    <w:link w:val="972"/>
    <w:uiPriority w:val="99"/>
    <w:qFormat/>
    <w:pPr>
      <w:spacing w:after="0" w:line="240" w:lineRule="auto"/>
    </w:pPr>
    <w:tblPr/>
  </w:style>
  <w:style w:type="table" w:styleId="1173">
    <w:name w:val="List Table 7 Colorful - Accent 3"/>
    <w:next w:val="1173"/>
    <w:link w:val="972"/>
    <w:uiPriority w:val="99"/>
    <w:qFormat/>
    <w:pPr>
      <w:spacing w:after="0" w:line="240" w:lineRule="auto"/>
    </w:pPr>
    <w:tblPr/>
  </w:style>
  <w:style w:type="table" w:styleId="1174">
    <w:name w:val="List Table 7 Colorful - Accent 4"/>
    <w:next w:val="1174"/>
    <w:link w:val="972"/>
    <w:uiPriority w:val="99"/>
    <w:qFormat/>
    <w:pPr>
      <w:spacing w:after="0" w:line="240" w:lineRule="auto"/>
    </w:pPr>
    <w:tblPr/>
  </w:style>
  <w:style w:type="table" w:styleId="1175">
    <w:name w:val="List Table 7 Colorful - Accent 5"/>
    <w:next w:val="1175"/>
    <w:link w:val="972"/>
    <w:uiPriority w:val="99"/>
    <w:qFormat/>
    <w:pPr>
      <w:spacing w:after="0" w:line="240" w:lineRule="auto"/>
    </w:pPr>
    <w:tblPr/>
  </w:style>
  <w:style w:type="table" w:styleId="1176">
    <w:name w:val="List Table 7 Colorful - Accent 6"/>
    <w:next w:val="1176"/>
    <w:link w:val="972"/>
    <w:uiPriority w:val="99"/>
    <w:qFormat/>
    <w:pPr>
      <w:spacing w:after="0" w:line="240" w:lineRule="auto"/>
    </w:pPr>
    <w:tblPr/>
  </w:style>
  <w:style w:type="table" w:styleId="1177">
    <w:name w:val="Lined - Accent"/>
    <w:next w:val="1177"/>
    <w:link w:val="972"/>
    <w:uiPriority w:val="99"/>
    <w:qFormat/>
    <w:pPr>
      <w:spacing w:after="0" w:line="240" w:lineRule="auto"/>
    </w:pPr>
    <w:rPr>
      <w:color w:val="404040"/>
    </w:rPr>
    <w:tblPr/>
  </w:style>
  <w:style w:type="table" w:styleId="1178">
    <w:name w:val="Lined - Accent 1"/>
    <w:next w:val="1178"/>
    <w:link w:val="972"/>
    <w:uiPriority w:val="99"/>
    <w:qFormat/>
    <w:pPr>
      <w:spacing w:after="0" w:line="240" w:lineRule="auto"/>
    </w:pPr>
    <w:rPr>
      <w:color w:val="404040"/>
    </w:rPr>
    <w:tblPr/>
  </w:style>
  <w:style w:type="table" w:styleId="1179">
    <w:name w:val="Lined - Accent 2"/>
    <w:next w:val="1179"/>
    <w:link w:val="972"/>
    <w:uiPriority w:val="99"/>
    <w:qFormat/>
    <w:pPr>
      <w:spacing w:after="0" w:line="240" w:lineRule="auto"/>
    </w:pPr>
    <w:rPr>
      <w:color w:val="404040"/>
    </w:rPr>
    <w:tblPr/>
  </w:style>
  <w:style w:type="table" w:styleId="1180">
    <w:name w:val="Lined - Accent 3"/>
    <w:next w:val="1180"/>
    <w:link w:val="972"/>
    <w:uiPriority w:val="99"/>
    <w:qFormat/>
    <w:pPr>
      <w:spacing w:after="0" w:line="240" w:lineRule="auto"/>
    </w:pPr>
    <w:rPr>
      <w:color w:val="404040"/>
    </w:rPr>
    <w:tblPr/>
  </w:style>
  <w:style w:type="table" w:styleId="1181">
    <w:name w:val="Lined - Accent 4"/>
    <w:next w:val="1181"/>
    <w:link w:val="972"/>
    <w:uiPriority w:val="99"/>
    <w:qFormat/>
    <w:pPr>
      <w:spacing w:after="0" w:line="240" w:lineRule="auto"/>
    </w:pPr>
    <w:rPr>
      <w:color w:val="404040"/>
    </w:rPr>
    <w:tblPr/>
  </w:style>
  <w:style w:type="table" w:styleId="1182">
    <w:name w:val="Lined - Accent 5"/>
    <w:next w:val="1182"/>
    <w:link w:val="972"/>
    <w:uiPriority w:val="99"/>
    <w:qFormat/>
    <w:pPr>
      <w:spacing w:after="0" w:line="240" w:lineRule="auto"/>
    </w:pPr>
    <w:rPr>
      <w:color w:val="404040"/>
    </w:rPr>
    <w:tblPr/>
  </w:style>
  <w:style w:type="table" w:styleId="1183">
    <w:name w:val="Lined - Accent 6"/>
    <w:next w:val="1183"/>
    <w:link w:val="972"/>
    <w:uiPriority w:val="99"/>
    <w:qFormat/>
    <w:pPr>
      <w:spacing w:after="0" w:line="240" w:lineRule="auto"/>
    </w:pPr>
    <w:rPr>
      <w:color w:val="404040"/>
    </w:rPr>
    <w:tblPr/>
  </w:style>
  <w:style w:type="table" w:styleId="1184">
    <w:name w:val="Bordered &amp; Lined - Accent"/>
    <w:next w:val="1184"/>
    <w:link w:val="972"/>
    <w:uiPriority w:val="99"/>
    <w:qFormat/>
    <w:pPr>
      <w:spacing w:after="0" w:line="240" w:lineRule="auto"/>
    </w:pPr>
    <w:rPr>
      <w:color w:val="404040"/>
    </w:rPr>
    <w:tblPr/>
  </w:style>
  <w:style w:type="table" w:styleId="1185">
    <w:name w:val="Bordered &amp; Lined - Accent 1"/>
    <w:next w:val="1185"/>
    <w:link w:val="972"/>
    <w:uiPriority w:val="99"/>
    <w:qFormat/>
    <w:pPr>
      <w:spacing w:after="0" w:line="240" w:lineRule="auto"/>
    </w:pPr>
    <w:rPr>
      <w:color w:val="404040"/>
    </w:rPr>
    <w:tblPr/>
  </w:style>
  <w:style w:type="table" w:styleId="1186">
    <w:name w:val="Bordered &amp; Lined - Accent 2"/>
    <w:next w:val="1186"/>
    <w:link w:val="972"/>
    <w:uiPriority w:val="99"/>
    <w:qFormat/>
    <w:pPr>
      <w:spacing w:after="0" w:line="240" w:lineRule="auto"/>
    </w:pPr>
    <w:rPr>
      <w:color w:val="404040"/>
    </w:rPr>
    <w:tblPr/>
  </w:style>
  <w:style w:type="table" w:styleId="1187">
    <w:name w:val="Bordered &amp; Lined - Accent 3"/>
    <w:next w:val="1187"/>
    <w:link w:val="972"/>
    <w:uiPriority w:val="99"/>
    <w:qFormat/>
    <w:pPr>
      <w:spacing w:after="0" w:line="240" w:lineRule="auto"/>
    </w:pPr>
    <w:rPr>
      <w:color w:val="404040"/>
    </w:rPr>
    <w:tblPr/>
  </w:style>
  <w:style w:type="table" w:styleId="1188">
    <w:name w:val="Bordered &amp; Lined - Accent 4"/>
    <w:next w:val="1188"/>
    <w:link w:val="972"/>
    <w:uiPriority w:val="99"/>
    <w:qFormat/>
    <w:pPr>
      <w:spacing w:after="0" w:line="240" w:lineRule="auto"/>
    </w:pPr>
    <w:rPr>
      <w:color w:val="404040"/>
    </w:rPr>
    <w:tblPr/>
  </w:style>
  <w:style w:type="table" w:styleId="1189">
    <w:name w:val="Bordered &amp; Lined - Accent 5"/>
    <w:next w:val="1189"/>
    <w:link w:val="972"/>
    <w:uiPriority w:val="99"/>
    <w:qFormat/>
    <w:pPr>
      <w:spacing w:after="0" w:line="240" w:lineRule="auto"/>
    </w:pPr>
    <w:rPr>
      <w:color w:val="404040"/>
    </w:rPr>
    <w:tblPr/>
  </w:style>
  <w:style w:type="table" w:styleId="1190">
    <w:name w:val="Bordered &amp; Lined - Accent 6"/>
    <w:next w:val="1190"/>
    <w:link w:val="972"/>
    <w:uiPriority w:val="99"/>
    <w:qFormat/>
    <w:pPr>
      <w:spacing w:after="0" w:line="240" w:lineRule="auto"/>
    </w:pPr>
    <w:rPr>
      <w:color w:val="404040"/>
    </w:rPr>
    <w:tblPr/>
  </w:style>
  <w:style w:type="table" w:styleId="1191">
    <w:name w:val="Bordered"/>
    <w:next w:val="1191"/>
    <w:link w:val="972"/>
    <w:uiPriority w:val="99"/>
    <w:qFormat/>
    <w:pPr>
      <w:spacing w:after="0" w:line="240" w:lineRule="auto"/>
    </w:pPr>
    <w:tblPr/>
  </w:style>
  <w:style w:type="table" w:styleId="1192">
    <w:name w:val="Bordered - Accent 1"/>
    <w:next w:val="1192"/>
    <w:link w:val="972"/>
    <w:uiPriority w:val="99"/>
    <w:qFormat/>
    <w:pPr>
      <w:spacing w:after="0" w:line="240" w:lineRule="auto"/>
    </w:pPr>
    <w:tblPr/>
  </w:style>
  <w:style w:type="table" w:styleId="1193">
    <w:name w:val="Bordered - Accent 2"/>
    <w:next w:val="1193"/>
    <w:link w:val="972"/>
    <w:uiPriority w:val="99"/>
    <w:qFormat/>
    <w:pPr>
      <w:spacing w:after="0" w:line="240" w:lineRule="auto"/>
    </w:pPr>
    <w:tblPr/>
  </w:style>
  <w:style w:type="table" w:styleId="1194">
    <w:name w:val="Bordered - Accent 3"/>
    <w:next w:val="1194"/>
    <w:link w:val="972"/>
    <w:uiPriority w:val="99"/>
    <w:qFormat/>
    <w:pPr>
      <w:spacing w:after="0" w:line="240" w:lineRule="auto"/>
    </w:pPr>
    <w:tblPr/>
  </w:style>
  <w:style w:type="table" w:styleId="1195">
    <w:name w:val="Bordered - Accent 4"/>
    <w:next w:val="1195"/>
    <w:link w:val="972"/>
    <w:uiPriority w:val="99"/>
    <w:qFormat/>
    <w:pPr>
      <w:spacing w:after="0" w:line="240" w:lineRule="auto"/>
    </w:pPr>
    <w:tblPr/>
  </w:style>
  <w:style w:type="table" w:styleId="1196">
    <w:name w:val="Bordered - Accent 5"/>
    <w:next w:val="1196"/>
    <w:link w:val="972"/>
    <w:uiPriority w:val="99"/>
    <w:qFormat/>
    <w:pPr>
      <w:spacing w:after="0" w:line="240" w:lineRule="auto"/>
    </w:pPr>
    <w:tblPr/>
  </w:style>
  <w:style w:type="table" w:styleId="1197">
    <w:name w:val="Bordered - Accent 6"/>
    <w:next w:val="1197"/>
    <w:link w:val="972"/>
    <w:uiPriority w:val="99"/>
    <w:qFormat/>
    <w:pPr>
      <w:spacing w:after="0" w:line="240" w:lineRule="auto"/>
    </w:pPr>
    <w:tblPr/>
  </w:style>
  <w:style w:type="paragraph" w:styleId="1198">
    <w:name w:val="TOC Heading"/>
    <w:next w:val="1198"/>
    <w:link w:val="972"/>
    <w:uiPriority w:val="39"/>
    <w:unhideWhenUsed/>
    <w:qFormat/>
    <w:rPr>
      <w:rFonts w:ascii="Times New Roman" w:hAnsi="Times New Roman" w:eastAsia="宋体" w:cs="Times New Roman"/>
    </w:rPr>
  </w:style>
  <w:style w:type="paragraph" w:styleId="1199">
    <w:name w:val="标题 11"/>
    <w:basedOn w:val="1200"/>
    <w:next w:val="972"/>
    <w:link w:val="972"/>
    <w:qFormat/>
    <w:pPr>
      <w:keepLines/>
      <w:keepNext/>
      <w:spacing w:before="340" w:after="330" w:line="578" w:lineRule="auto"/>
      <w:outlineLvl w:val="0"/>
    </w:pPr>
    <w:rPr>
      <w:sz w:val="44"/>
      <w:szCs w:val="44"/>
    </w:rPr>
  </w:style>
  <w:style w:type="paragraph" w:styleId="1200">
    <w:name w:val="标题 31"/>
    <w:basedOn w:val="972"/>
    <w:next w:val="972"/>
    <w:link w:val="972"/>
    <w:qFormat/>
    <w:pPr>
      <w:keepLines/>
      <w:keepNext/>
      <w:spacing w:before="260" w:after="260" w:line="416" w:lineRule="auto"/>
      <w:outlineLvl w:val="2"/>
    </w:pPr>
    <w:rPr>
      <w:b/>
      <w:bCs/>
      <w:sz w:val="32"/>
      <w:szCs w:val="32"/>
    </w:rPr>
  </w:style>
  <w:style w:type="paragraph" w:styleId="1201">
    <w:name w:val="标题 21"/>
    <w:basedOn w:val="972"/>
    <w:next w:val="972"/>
    <w:link w:val="972"/>
    <w:qFormat/>
    <w:pPr>
      <w:keepLines/>
      <w:keepNext/>
      <w:spacing w:line="400" w:lineRule="atLeast"/>
      <w:outlineLvl w:val="1"/>
    </w:pPr>
    <w:rPr>
      <w:rFonts w:ascii="Arial" w:hAnsi="Arial" w:eastAsia="黑体"/>
      <w:sz w:val="36"/>
    </w:rPr>
  </w:style>
  <w:style w:type="paragraph" w:styleId="1202">
    <w:name w:val="标题 41"/>
    <w:basedOn w:val="972"/>
    <w:next w:val="972"/>
    <w:link w:val="972"/>
    <w:uiPriority w:val="9"/>
    <w:qFormat/>
    <w:pPr>
      <w:numPr>
        <w:ilvl w:val="3"/>
        <w:numId w:val="1"/>
      </w:numPr>
      <w:keepLines/>
      <w:keepNext/>
      <w:spacing w:before="120" w:after="120"/>
      <w:outlineLvl w:val="3"/>
    </w:pPr>
    <w:rPr>
      <w:rFonts w:ascii="宋体" w:hAnsi="Cambria"/>
      <w:b/>
      <w:bCs/>
      <w:szCs w:val="28"/>
    </w:rPr>
  </w:style>
  <w:style w:type="table" w:styleId="1203">
    <w:name w:val="普通表格1"/>
    <w:next w:val="1203"/>
    <w:link w:val="972"/>
    <w:semiHidden/>
    <w:qFormat/>
    <w:tblPr/>
  </w:style>
  <w:style w:type="paragraph" w:styleId="1204">
    <w:name w:val="正文缩进1"/>
    <w:basedOn w:val="972"/>
    <w:next w:val="972"/>
    <w:link w:val="972"/>
    <w:qFormat/>
    <w:pPr>
      <w:ind w:firstLine="420"/>
      <w:jc w:val="left"/>
    </w:pPr>
    <w:rPr>
      <w:rFonts w:hAnsi="Times New Roman" w:eastAsia="楷体_GB2312"/>
      <w:sz w:val="24"/>
    </w:rPr>
  </w:style>
  <w:style w:type="paragraph" w:styleId="1205">
    <w:name w:val="批注文字1"/>
    <w:basedOn w:val="972"/>
    <w:next w:val="1205"/>
    <w:link w:val="1206"/>
    <w:uiPriority w:val="99"/>
    <w:unhideWhenUsed/>
    <w:qFormat/>
    <w:pPr>
      <w:jc w:val="left"/>
    </w:pPr>
  </w:style>
  <w:style w:type="character" w:styleId="1206">
    <w:name w:val="批注文字 Char"/>
    <w:basedOn w:val="1066"/>
    <w:next w:val="1206"/>
    <w:link w:val="1205"/>
    <w:uiPriority w:val="99"/>
    <w:qFormat/>
    <w:rPr>
      <w:rFonts w:ascii="宋体" w:hAnsi="Calibri"/>
      <w:sz w:val="34"/>
    </w:rPr>
  </w:style>
  <w:style w:type="paragraph" w:styleId="1207">
    <w:name w:val="正文文本1"/>
    <w:basedOn w:val="972"/>
    <w:next w:val="972"/>
    <w:link w:val="972"/>
    <w:qFormat/>
    <w:pPr>
      <w:spacing w:after="120"/>
    </w:pPr>
    <w:rPr>
      <w:rFonts w:ascii="Tahoma" w:hAnsi="Tahoma" w:eastAsia="Times New Roman" w:cs="Times New Roman"/>
      <w:szCs w:val="24"/>
    </w:rPr>
  </w:style>
  <w:style w:type="paragraph" w:styleId="1208">
    <w:name w:val="正文文本缩进1"/>
    <w:basedOn w:val="972"/>
    <w:next w:val="1209"/>
    <w:link w:val="972"/>
    <w:qFormat/>
    <w:pPr>
      <w:ind w:firstLine="425"/>
      <w:spacing w:line="360" w:lineRule="auto"/>
    </w:pPr>
    <w:rPr>
      <w:rFonts w:cs="Times New Roman"/>
      <w:sz w:val="24"/>
    </w:rPr>
  </w:style>
  <w:style w:type="paragraph" w:styleId="1209">
    <w:name w:val="寄信人地址1"/>
    <w:basedOn w:val="972"/>
    <w:next w:val="1209"/>
    <w:link w:val="972"/>
    <w:qFormat/>
    <w:rPr>
      <w:rFonts w:ascii="Arial" w:hAnsi="Arial"/>
    </w:rPr>
  </w:style>
  <w:style w:type="paragraph" w:styleId="1210">
    <w:name w:val="纯文本12"/>
    <w:basedOn w:val="972"/>
    <w:next w:val="1210"/>
    <w:link w:val="972"/>
    <w:qFormat/>
    <w:rPr>
      <w:rFonts w:hAnsi="Courier New" w:eastAsia="楷体_GB2312"/>
      <w:sz w:val="28"/>
    </w:rPr>
  </w:style>
  <w:style w:type="paragraph" w:styleId="1211">
    <w:name w:val="日期1"/>
    <w:basedOn w:val="972"/>
    <w:next w:val="972"/>
    <w:link w:val="972"/>
    <w:qFormat/>
    <w:rPr>
      <w:rFonts w:hAnsi="宋体" w:eastAsia="楷体_GB2312"/>
      <w:sz w:val="24"/>
    </w:rPr>
  </w:style>
  <w:style w:type="paragraph" w:styleId="1212">
    <w:name w:val="批注框文本1"/>
    <w:basedOn w:val="972"/>
    <w:next w:val="1212"/>
    <w:link w:val="972"/>
    <w:qFormat/>
    <w:rPr>
      <w:rFonts w:ascii="Times New Roman" w:hAnsi="Times New Roman"/>
      <w:sz w:val="18"/>
    </w:rPr>
  </w:style>
  <w:style w:type="paragraph" w:styleId="1213">
    <w:name w:val="页脚1"/>
    <w:basedOn w:val="972"/>
    <w:next w:val="1213"/>
    <w:link w:val="972"/>
    <w:qFormat/>
    <w:pPr>
      <w:jc w:val="left"/>
      <w:tabs>
        <w:tab w:val="center" w:pos="4153" w:leader="none"/>
        <w:tab w:val="right" w:pos="8306" w:leader="none"/>
      </w:tabs>
    </w:pPr>
    <w:rPr>
      <w:rFonts w:ascii="Times New Roman" w:hAnsi="Times New Roman"/>
      <w:sz w:val="18"/>
    </w:rPr>
  </w:style>
  <w:style w:type="paragraph" w:styleId="1214">
    <w:name w:val="页眉1"/>
    <w:basedOn w:val="972"/>
    <w:next w:val="1214"/>
    <w:link w:val="972"/>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215">
    <w:name w:val="目录 11"/>
    <w:basedOn w:val="972"/>
    <w:next w:val="972"/>
    <w:link w:val="972"/>
    <w:qFormat/>
  </w:style>
  <w:style w:type="paragraph" w:styleId="1216">
    <w:name w:val="正文文本缩进 31"/>
    <w:basedOn w:val="972"/>
    <w:next w:val="1216"/>
    <w:link w:val="972"/>
    <w:qFormat/>
    <w:pPr>
      <w:ind w:left="720"/>
      <w:spacing w:line="440" w:lineRule="exact"/>
    </w:pPr>
    <w:rPr>
      <w:rFonts w:hAnsi="宋体"/>
      <w:sz w:val="24"/>
    </w:rPr>
  </w:style>
  <w:style w:type="paragraph" w:styleId="1217">
    <w:name w:val="普通(网站)1"/>
    <w:basedOn w:val="972"/>
    <w:next w:val="1217"/>
    <w:link w:val="972"/>
    <w:qFormat/>
    <w:pPr>
      <w:jc w:val="left"/>
      <w:spacing w:before="100" w:beforeAutospacing="1" w:after="100" w:afterAutospacing="1"/>
      <w:widowControl/>
    </w:pPr>
    <w:rPr>
      <w:rFonts w:hAnsi="宋体"/>
      <w:color w:val="000000"/>
      <w:sz w:val="24"/>
    </w:rPr>
  </w:style>
  <w:style w:type="paragraph" w:styleId="1218">
    <w:name w:val="批注主题1"/>
    <w:basedOn w:val="1205"/>
    <w:next w:val="1205"/>
    <w:link w:val="1219"/>
    <w:qFormat/>
    <w:rPr>
      <w:b/>
      <w:bCs/>
    </w:rPr>
  </w:style>
  <w:style w:type="character" w:styleId="1219">
    <w:name w:val="批注主题 Char"/>
    <w:basedOn w:val="1206"/>
    <w:next w:val="1219"/>
    <w:link w:val="1218"/>
    <w:qFormat/>
  </w:style>
  <w:style w:type="paragraph" w:styleId="1220">
    <w:name w:val="正文首行缩进 21"/>
    <w:basedOn w:val="1208"/>
    <w:next w:val="972"/>
    <w:link w:val="972"/>
    <w:qFormat/>
    <w:pPr>
      <w:ind w:left="420" w:firstLine="420"/>
      <w:spacing w:after="120" w:line="240" w:lineRule="auto"/>
    </w:pPr>
    <w:rPr>
      <w:rFonts w:ascii="Calibri" w:hAnsi="Calibri"/>
      <w:sz w:val="21"/>
    </w:rPr>
  </w:style>
  <w:style w:type="table" w:styleId="1221">
    <w:name w:val="网格型1"/>
    <w:basedOn w:val="1203"/>
    <w:next w:val="1221"/>
    <w:link w:val="972"/>
    <w:qFormat/>
    <w:pPr>
      <w:jc w:val="both"/>
      <w:widowControl w:val="off"/>
    </w:pPr>
    <w:tblPr/>
  </w:style>
  <w:style w:type="character" w:styleId="1222">
    <w:name w:val="要点1"/>
    <w:next w:val="1222"/>
    <w:link w:val="972"/>
    <w:qFormat/>
    <w:rPr>
      <w:b/>
    </w:rPr>
  </w:style>
  <w:style w:type="character" w:styleId="1223">
    <w:name w:val="页码1"/>
    <w:next w:val="1223"/>
    <w:link w:val="972"/>
    <w:qFormat/>
  </w:style>
  <w:style w:type="character" w:styleId="1224">
    <w:name w:val="已访问的超链接1"/>
    <w:basedOn w:val="1066"/>
    <w:next w:val="1224"/>
    <w:link w:val="972"/>
    <w:qFormat/>
    <w:rPr>
      <w:color w:val="333333"/>
      <w:u w:val="none"/>
      <w:shd w:val="clear" w:color="auto" w:fill="f0f0f0"/>
    </w:rPr>
  </w:style>
  <w:style w:type="character" w:styleId="1225">
    <w:name w:val="强调1"/>
    <w:basedOn w:val="1066"/>
    <w:next w:val="1225"/>
    <w:link w:val="972"/>
    <w:qFormat/>
  </w:style>
  <w:style w:type="character" w:styleId="1226">
    <w:name w:val="超链接1"/>
    <w:basedOn w:val="1066"/>
    <w:next w:val="1226"/>
    <w:link w:val="972"/>
    <w:qFormat/>
    <w:rPr>
      <w:color w:val="333333"/>
      <w:u w:val="none"/>
    </w:rPr>
  </w:style>
  <w:style w:type="character" w:styleId="1227">
    <w:name w:val="批注引用1"/>
    <w:basedOn w:val="1066"/>
    <w:next w:val="1227"/>
    <w:link w:val="972"/>
    <w:qFormat/>
    <w:rPr>
      <w:sz w:val="21"/>
      <w:szCs w:val="21"/>
    </w:rPr>
  </w:style>
  <w:style w:type="character" w:styleId="1228">
    <w:name w:val="current"/>
    <w:basedOn w:val="1066"/>
    <w:next w:val="1228"/>
    <w:link w:val="972"/>
    <w:qFormat/>
    <w:rPr>
      <w:b/>
      <w:bCs/>
      <w:color w:val="05a7d8"/>
      <w:sz w:val="18"/>
      <w:szCs w:val="18"/>
    </w:rPr>
  </w:style>
  <w:style w:type="character" w:styleId="1229">
    <w:name w:val="l-btn-left"/>
    <w:basedOn w:val="1066"/>
    <w:next w:val="1229"/>
    <w:link w:val="972"/>
    <w:qFormat/>
  </w:style>
  <w:style w:type="character" w:styleId="1230">
    <w:name w:val="l-btn-text32"/>
    <w:basedOn w:val="1066"/>
    <w:next w:val="1230"/>
    <w:link w:val="972"/>
    <w:qFormat/>
  </w:style>
  <w:style w:type="character" w:styleId="1231">
    <w:name w:val="l-btn-text"/>
    <w:basedOn w:val="1066"/>
    <w:next w:val="1231"/>
    <w:link w:val="972"/>
    <w:qFormat/>
  </w:style>
  <w:style w:type="character" w:styleId="1232">
    <w:name w:val="l-btn-text33"/>
    <w:basedOn w:val="1066"/>
    <w:next w:val="1232"/>
    <w:link w:val="972"/>
    <w:qFormat/>
  </w:style>
  <w:style w:type="character" w:styleId="1233">
    <w:name w:val="NormalCharacter1"/>
    <w:next w:val="1233"/>
    <w:link w:val="972"/>
    <w:semiHidden/>
    <w:qFormat/>
  </w:style>
  <w:style w:type="character" w:styleId="1234">
    <w:name w:val="l-btn-text36"/>
    <w:basedOn w:val="1066"/>
    <w:next w:val="1234"/>
    <w:link w:val="972"/>
    <w:qFormat/>
  </w:style>
  <w:style w:type="paragraph" w:styleId="1235">
    <w:name w:val="段"/>
    <w:next w:val="1235"/>
    <w:link w:val="972"/>
    <w:qFormat/>
    <w:pPr>
      <w:ind w:firstLine="200"/>
      <w:jc w:val="both"/>
    </w:pPr>
    <w:rPr>
      <w:rFonts w:ascii="宋体" w:hAnsi="Calibri" w:eastAsia="宋体" w:cs="Times New Roman"/>
      <w:sz w:val="21"/>
      <w:lang w:val="en-US" w:eastAsia="zh-CN" w:bidi="ar-SA"/>
    </w:rPr>
  </w:style>
  <w:style w:type="paragraph" w:styleId="1236">
    <w:name w:val="首行缩进"/>
    <w:next w:val="1236"/>
    <w:link w:val="972"/>
    <w:qFormat/>
    <w:pPr>
      <w:ind w:firstLine="480"/>
      <w:jc w:val="both"/>
      <w:widowControl w:val="off"/>
    </w:pPr>
    <w:rPr>
      <w:rFonts w:ascii="Times New Roman" w:hAnsi="Times New Roman" w:eastAsia="宋体" w:cs="Times New Roman"/>
      <w:sz w:val="21"/>
      <w:lang w:val="zh-CN" w:eastAsia="zh-CN" w:bidi="ar-SA"/>
    </w:rPr>
  </w:style>
  <w:style w:type="paragraph" w:styleId="1237">
    <w:name w:val="纯文本11"/>
    <w:basedOn w:val="972"/>
    <w:next w:val="1237"/>
    <w:link w:val="972"/>
    <w:qFormat/>
    <w:rPr>
      <w:rFonts w:ascii="宋体" w:hAnsi="Courier New" w:eastAsia="楷体_GB2312" w:cs="宋体"/>
      <w:sz w:val="28"/>
      <w:szCs w:val="28"/>
    </w:rPr>
  </w:style>
  <w:style w:type="paragraph" w:styleId="1238">
    <w:name w:val="纯文本3"/>
    <w:basedOn w:val="972"/>
    <w:next w:val="1238"/>
    <w:link w:val="972"/>
    <w:qFormat/>
    <w:rPr>
      <w:rFonts w:hint="eastAsia" w:hAnsi="Courier New" w:eastAsia="楷体_GB2312"/>
      <w:sz w:val="28"/>
    </w:rPr>
  </w:style>
  <w:style w:type="paragraph" w:styleId="1239">
    <w:name w:val="无间隔"/>
    <w:next w:val="1239"/>
    <w:link w:val="972"/>
    <w:uiPriority w:val="5"/>
    <w:qFormat/>
    <w:rPr>
      <w:rFonts w:ascii="Calibri" w:hAnsi="Calibri" w:eastAsia="Times New Roman" w:cs="Times New Roman"/>
      <w:sz w:val="22"/>
      <w:szCs w:val="22"/>
      <w:lang w:val="en-US" w:eastAsia="zh-CN" w:bidi="ar-SA"/>
    </w:rPr>
  </w:style>
  <w:style w:type="paragraph" w:styleId="1240">
    <w:name w:val="Default"/>
    <w:next w:val="1240"/>
    <w:link w:val="972"/>
    <w:qFormat/>
    <w:pPr>
      <w:widowControl w:val="off"/>
    </w:pPr>
    <w:rPr>
      <w:rFonts w:ascii="宋体" w:hAnsi="Calibri" w:eastAsia="宋体" w:cs="宋体"/>
      <w:color w:val="000000"/>
      <w:sz w:val="24"/>
      <w:szCs w:val="24"/>
      <w:lang w:val="en-US" w:eastAsia="zh-CN" w:bidi="ar-SA"/>
    </w:rPr>
  </w:style>
  <w:style w:type="paragraph" w:styleId="1241">
    <w:name w:val="纯文本2"/>
    <w:basedOn w:val="972"/>
    <w:next w:val="1241"/>
    <w:link w:val="972"/>
    <w:qFormat/>
    <w:rPr>
      <w:rFonts w:hint="eastAsia" w:hAnsi="Courier New" w:eastAsia="楷体_GB2312"/>
      <w:sz w:val="28"/>
    </w:rPr>
  </w:style>
  <w:style w:type="paragraph" w:styleId="1242">
    <w:name w:val="纯文本1"/>
    <w:basedOn w:val="972"/>
    <w:next w:val="1242"/>
    <w:link w:val="972"/>
    <w:qFormat/>
    <w:rPr>
      <w:rFonts w:hAnsi="Courier New" w:eastAsia="楷体_GB2312"/>
      <w:sz w:val="28"/>
    </w:rPr>
  </w:style>
  <w:style w:type="paragraph" w:styleId="1243">
    <w:name w:val="列出段落"/>
    <w:basedOn w:val="972"/>
    <w:next w:val="1243"/>
    <w:link w:val="972"/>
    <w:uiPriority w:val="99"/>
    <w:qFormat/>
    <w:pPr>
      <w:ind w:firstLine="420"/>
    </w:pPr>
    <w:rPr>
      <w:rFonts w:ascii="Calibri"/>
      <w:sz w:val="21"/>
      <w:szCs w:val="22"/>
    </w:rPr>
  </w:style>
  <w:style w:type="paragraph" w:styleId="1244">
    <w:name w:val="章标题"/>
    <w:next w:val="972"/>
    <w:link w:val="972"/>
    <w:qFormat/>
    <w:pPr>
      <w:jc w:val="both"/>
      <w:spacing w:line="360" w:lineRule="auto"/>
      <w:outlineLvl w:val="1"/>
    </w:pPr>
    <w:rPr>
      <w:rFonts w:ascii="黑体" w:hAnsi="Calibri" w:eastAsia="黑体" w:cs="黑体"/>
      <w:sz w:val="21"/>
      <w:szCs w:val="21"/>
      <w:lang w:val="en-US" w:eastAsia="zh-CN" w:bidi="ar-SA"/>
    </w:rPr>
  </w:style>
  <w:style w:type="paragraph" w:styleId="1245">
    <w:name w:val="纯文本4"/>
    <w:basedOn w:val="972"/>
    <w:next w:val="1245"/>
    <w:link w:val="972"/>
    <w:qFormat/>
    <w:rPr>
      <w:rFonts w:ascii="宋体" w:hAnsi="Courier New" w:eastAsia="楷体_GB2312" w:cs="Times New Roman"/>
      <w:sz w:val="26"/>
      <w:szCs w:val="20"/>
    </w:rPr>
  </w:style>
  <w:style w:type="paragraph" w:styleId="1246">
    <w:name w:val="纯文本111"/>
    <w:basedOn w:val="972"/>
    <w:next w:val="1246"/>
    <w:link w:val="972"/>
    <w:qFormat/>
    <w:rPr>
      <w:rFonts w:hAnsi="Courier New"/>
    </w:rPr>
  </w:style>
  <w:style w:type="paragraph" w:styleId="1247">
    <w:name w:val="一级条标题"/>
    <w:basedOn w:val="1244"/>
    <w:next w:val="1235"/>
    <w:link w:val="972"/>
    <w:qFormat/>
    <w:pPr>
      <w:ind w:left="420"/>
      <w:spacing w:line="240" w:lineRule="auto"/>
      <w:outlineLvl w:val="2"/>
    </w:pPr>
  </w:style>
  <w:style w:type="character" w:styleId="1248">
    <w:name w:val="font31"/>
    <w:basedOn w:val="1012"/>
    <w:next w:val="1248"/>
    <w:link w:val="972"/>
    <w:qFormat/>
    <w:rPr>
      <w:rFonts w:hint="eastAsia" w:ascii="仿宋" w:hAnsi="仿宋" w:eastAsia="仿宋" w:cs="仿宋"/>
      <w:b/>
      <w:bCs/>
      <w:color w:val="000000"/>
      <w:sz w:val="28"/>
      <w:szCs w:val="28"/>
      <w:u w:val="none"/>
    </w:rPr>
  </w:style>
  <w:style w:type="paragraph" w:styleId="1249">
    <w:name w:val="表格字体"/>
    <w:basedOn w:val="972"/>
    <w:next w:val="1249"/>
    <w:link w:val="972"/>
    <w:qFormat/>
    <w:pPr>
      <w:ind w:firstLine="723"/>
      <w:spacing w:line="400" w:lineRule="exact"/>
      <w:widowControl/>
    </w:pPr>
    <w:rPr>
      <w:rFonts w:hint="eastAsia" w:ascii="Times New Roman" w:hAnsi="Times New Roman" w:eastAsia="仿宋" w:cs="宋体"/>
      <w:bCs/>
      <w:color w:val="000000"/>
      <w:sz w:val="24"/>
      <w:szCs w:val="18"/>
    </w:rPr>
  </w:style>
  <w:style w:type="character" w:styleId="16114" w:default="1">
    <w:name w:val="Default Paragraph Font"/>
    <w:uiPriority w:val="1"/>
    <w:semiHidden/>
    <w:unhideWhenUsed/>
  </w:style>
  <w:style w:type="numbering" w:styleId="16115" w:default="1">
    <w:name w:val="No List"/>
    <w:uiPriority w:val="99"/>
    <w:semiHidden/>
    <w:unhideWhenUsed/>
  </w:style>
  <w:style w:type="table" w:styleId="16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9</cp:revision>
  <dcterms:created xsi:type="dcterms:W3CDTF">2023-10-17T13:47:00Z</dcterms:created>
  <dcterms:modified xsi:type="dcterms:W3CDTF">2026-09-23T08:25:27Z</dcterms:modified>
</cp:coreProperties>
</file>