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项目编号：JSZC-320000-JCEC-G2026-0378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2026年9月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3902848" w:history="1">
        <w:r>
          <w:rPr>
            <w:rStyle w:val="822"/>
            <w:rFonts w:ascii="SimSun" w:hAnsi="SimSun" w:eastAsia="SimSun" w:cs="SimSun"/>
            <w:color w:val="000000"/>
            <w:sz w:val="24"/>
            <w:u w:val="single"/>
          </w:rPr>
          <w:t xml:space="preserve">第一章  招标公告</w:t>
          <w:tab/>
        </w:r>
        <w:r>
          <w:rPr>
            <w:rStyle w:val="822"/>
            <w:rFonts w:ascii="SimSun" w:hAnsi="SimSun" w:eastAsia="SimSun" w:cs="SimSun"/>
            <w:color w:val="000000"/>
            <w:sz w:val="24"/>
            <w:u w:val="none"/>
          </w:rPr>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43902849" w:history="1">
        <w:r>
          <w:rPr>
            <w:rStyle w:val="822"/>
            <w:rFonts w:ascii="SimSun" w:hAnsi="SimSun" w:eastAsia="SimSun" w:cs="SimSun"/>
            <w:color w:val="000000"/>
            <w:sz w:val="24"/>
            <w:u w:val="single"/>
          </w:rPr>
          <w:t xml:space="preserve">第二章  投标人须知</w:t>
          <w:tab/>
        </w:r>
        <w:r>
          <w:rPr>
            <w:rStyle w:val="822"/>
            <w:rFonts w:ascii="SimSun" w:hAnsi="SimSun" w:eastAsia="SimSun" w:cs="SimSun"/>
            <w:color w:val="000000"/>
            <w:sz w:val="24"/>
            <w:u w:val="none"/>
          </w:rPr>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43902850" w:history="1">
        <w:r>
          <w:rPr>
            <w:rStyle w:val="822"/>
            <w:rFonts w:ascii="SimSun" w:hAnsi="SimSun" w:eastAsia="SimSun" w:cs="SimSun"/>
            <w:color w:val="000000"/>
            <w:sz w:val="24"/>
            <w:u w:val="single"/>
          </w:rPr>
          <w:t xml:space="preserve">第三章  评标标准</w:t>
          <w:tab/>
        </w:r>
        <w:r>
          <w:rPr>
            <w:rStyle w:val="822"/>
            <w:rFonts w:ascii="SimSun" w:hAnsi="SimSun" w:eastAsia="SimSun" w:cs="SimSun"/>
            <w:color w:val="000000"/>
            <w:sz w:val="24"/>
            <w:u w:val="none"/>
          </w:rPr>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3902851" w:history="1">
        <w:r>
          <w:rPr>
            <w:rStyle w:val="822"/>
            <w:rFonts w:ascii="SimSun" w:hAnsi="SimSun" w:eastAsia="SimSun" w:cs="SimSun"/>
            <w:color w:val="000000"/>
            <w:sz w:val="24"/>
            <w:u w:val="single"/>
          </w:rPr>
          <w:t xml:space="preserve">第四章  采购需求</w:t>
          <w:tab/>
        </w:r>
        <w:r>
          <w:rPr>
            <w:rStyle w:val="822"/>
            <w:rFonts w:ascii="SimSun" w:hAnsi="SimSun" w:eastAsia="SimSun" w:cs="SimSun"/>
            <w:color w:val="000000"/>
            <w:sz w:val="24"/>
            <w:u w:val="none"/>
          </w:rPr>
          <w:t xml:space="preserve">17</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43902852" w:history="1">
        <w:r>
          <w:rPr>
            <w:rStyle w:val="822"/>
            <w:rFonts w:ascii="SimSun" w:hAnsi="SimSun" w:eastAsia="SimSun" w:cs="SimSun"/>
            <w:color w:val="000000"/>
            <w:sz w:val="24"/>
            <w:u w:val="single"/>
          </w:rPr>
          <w:t xml:space="preserve">第五章  主要条款及格式</w:t>
          <w:tab/>
        </w:r>
        <w:r>
          <w:rPr>
            <w:rStyle w:val="822"/>
            <w:rFonts w:ascii="SimSun" w:hAnsi="SimSun" w:eastAsia="SimSun" w:cs="SimSun"/>
            <w:color w:val="000000"/>
            <w:sz w:val="24"/>
            <w:u w:val="none"/>
          </w:rPr>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3902853" w:history="1">
        <w:r>
          <w:rPr>
            <w:rStyle w:val="822"/>
            <w:rFonts w:ascii="SimSun" w:hAnsi="SimSun" w:eastAsia="SimSun" w:cs="SimSun"/>
            <w:color w:val="000000"/>
            <w:sz w:val="24"/>
            <w:u w:val="single"/>
          </w:rPr>
          <w:t xml:space="preserve">第六章  附件</w:t>
          <w:tab/>
        </w:r>
        <w:r>
          <w:rPr>
            <w:rStyle w:val="822"/>
            <w:rFonts w:ascii="SimSun" w:hAnsi="SimSun" w:eastAsia="SimSun" w:cs="SimSun"/>
            <w:color w:val="000000"/>
            <w:sz w:val="24"/>
            <w:u w:val="none"/>
          </w:rPr>
          <w:t xml:space="preserve">23</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pStyle w:val="662"/>
        <w:numPr>
          <w:ilvl w:val="0"/>
          <w:numId w:val="15"/>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南京铁道职业技术学院学校中心变电所变压器增容改造项目的潜在投标人应在江苏政府采购网</w:t>
      </w:r>
      <w:hyperlink r:id="rId15" w:tooltip="http://www.365trade.com.cn/%E8%8E%B7%E5%8F%96%E6%8B%9B%E6%A0%87%E6%96%87%E4%BB%B6%EF%BC%8C%E5%B9%B6%E4%BA%8E2023%E5%B9%B48%E6%9C%88" w:history="1">
        <w:r>
          <w:rPr>
            <w:rStyle w:val="822"/>
            <w:rFonts w:ascii="SimSun" w:hAnsi="SimSun" w:eastAsia="SimSun" w:cs="SimSun"/>
            <w:color w:val="0000ff"/>
            <w:spacing w:val="8"/>
            <w:sz w:val="22"/>
            <w:u w:val="single"/>
          </w:rPr>
          <w:t xml:space="preserve">获取招标文件，并于2026年10月</w:t>
        </w:r>
      </w:hyperlink>
      <w:r>
        <w:rPr>
          <w:rFonts w:ascii="SimSun" w:hAnsi="SimSun" w:eastAsia="SimSun" w:cs="SimSun"/>
          <w:color w:val="0000ff"/>
          <w:sz w:val="22"/>
          <w:u w:val="single"/>
        </w:rPr>
        <w:t xml:space="preserve">21日14点30分</w:t>
      </w:r>
      <w:r>
        <w:rPr>
          <w:rFonts w:ascii="SimSun" w:hAnsi="SimSun" w:eastAsia="SimSun" w:cs="SimSun"/>
          <w:color w:val="000000"/>
          <w:spacing w:val="8"/>
          <w:sz w:val="22"/>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1.1项目编号：JSZC-320000-JCEC-G2026-0378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1.6合同履行期限：2026年11月30日（含）前送货到位，安装改造时间为2027年1月22日（含）至2月1日（含），于2027年2月1日（含）前完成设备拆旧装新、配套改造、正常通电运行等合同要求的所有内容。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w:t>
      </w:r>
      <w:r>
        <w:rPr>
          <w:rFonts w:ascii="SimSun" w:hAnsi="SimSun" w:eastAsia="SimSun" w:cs="SimSun"/>
          <w:color w:val="000000"/>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2.4</w:t>
      </w:r>
      <w:r>
        <w:rPr>
          <w:rFonts w:ascii="SimSun" w:hAnsi="SimSun" w:eastAsia="SimSun" w:cs="SimSun"/>
          <w:color w:val="000000"/>
          <w:sz w:val="22"/>
        </w:rPr>
        <w:t xml:space="preserve">第2.1（5）条所称重大违法记录，是指供应商因违法经营受到刑事处罚或者责令停产停业、吊销许可证或者执照、较大数额罚款等行政处罚。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供应商在参加政府采购活动前3年内因违法经营被禁止在一定期限内参加政府采购活动，期限届满的，可以参加政府采购活动。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3.1时间：自招标文件公告发布之日起5个工作日。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2026年10月21日14点30分（北京时间）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6.2勘察现场或答疑：详见招标文件。</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操作手册下载地址：http://www.ccgp-jiangsu.gov.cn/jiangsu/zlxz/ee/ee3a4bc5a3454aa2b0d9312230633ce9.html首次登录“苏采云”系统的新用户，登</w:t>
      </w:r>
      <w:r>
        <w:rPr>
          <w:rFonts w:ascii="SimSun" w:hAnsi="SimSun" w:eastAsia="SimSun" w:cs="SimSun"/>
          <w:color w:val="000000"/>
          <w:sz w:val="22"/>
        </w:rPr>
        <w:t xml:space="preserve">录网址后，点击“用户注册”--“新CA办理指南”--获取CA后绑定、登录系统--采购项目参与--下载采购文件（文件后缀名为“.kedt”）。 “苏采云”南京地区客服热线025-83633744、025-83633743。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6.4有关本次采购的事项若存在变动或修改，请及时关注“江苏政府采购网”（www.ccgp-jiangsu.gov.cn）更正公告。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7.1采购人信息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地址：南京市浦口区珍珠南路65号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 南京市鼓楼区清江南路18号鼓楼创新广场D栋1004室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联系方式：陈康健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6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2.1“招标人（采购人）”是指依法进行政府采购的国家机关、事业单位、团体组织。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2.3“招标代理机构（采购代理机构）”是指集中采购机构和集中采购机构以外的采购代理机构，集中采购机构以外的招标（采购）代理机构，是从事招标（采购）代理业务的社会中介机构。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w:t>
      </w:r>
      <w:r>
        <w:rPr>
          <w:rFonts w:ascii="SimSun" w:hAnsi="SimSun" w:eastAsia="SimSun" w:cs="SimSun"/>
          <w:color w:val="000000"/>
          <w:sz w:val="22"/>
        </w:rPr>
        <w:t xml:space="preserve">标时间及地点；招标代理机构代理费用的收取标准和方式；投标人信用信息查询渠道及截止时点、信用信息查询记录和证据留存的具体方式、信用信息的使用规则等；省级以上财政部门规定的其他事项。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2"/>
        </w:rPr>
        <w:t xml:space="preserve">对带“</w:t>
      </w:r>
      <w:r>
        <w:rPr>
          <w:rFonts w:ascii="SimSun" w:hAnsi="SimSun" w:eastAsia="SimSun" w:cs="SimSun"/>
          <w:color w:val="000000"/>
          <w:sz w:val="22"/>
        </w:rPr>
        <w:t xml:space="preserve">★</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9.1商务部分是证明投标人有资格参加投标和中标后有能力履行合同的文件，这些文件应能满足招标的要求，包括但不限于下列文件（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（2）法定代表人授权委托书及委托代理人的身份证明文件的复印件（</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16"/>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16"/>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16"/>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（7）分项报价表（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 投标人应在《开标一览表》、《分项报价》等标明投标货物和服务等的单价、总价以及分项报价。投标人符合本须知3.1条所述情形的，须在《开标一览表》、《分项报价》中注明。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 《开标一览表》一式两份，一份装订在投标文件中，一份单独封装，并标明“开标一览表”字样，随投标文件一并递交，以便唱标时使用。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90</w:t>
      </w:r>
      <w:r>
        <w:rPr>
          <w:rFonts w:ascii="SimSun" w:hAnsi="SimSun" w:eastAsia="SimSun" w:cs="SimSun"/>
          <w:color w:val="000000"/>
          <w:sz w:val="22"/>
        </w:rPr>
        <w:t xml:space="preserve">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16.2 招标代理服务费：本次招标，中标人参照《招标代理服务费管理暂行办法》（国家发展计划委员会计价格【2002】1980号）代理</w:t>
      </w:r>
      <w:r>
        <w:rPr>
          <w:rFonts w:ascii="SimSun" w:hAnsi="SimSun" w:eastAsia="SimSun" w:cs="SimSun"/>
          <w:b/>
          <w:color w:val="000000"/>
          <w:sz w:val="22"/>
          <w:u w:val="single"/>
        </w:rPr>
        <w:t xml:space="preserve">货物</w:t>
      </w:r>
      <w:r>
        <w:rPr>
          <w:rFonts w:ascii="SimSun" w:hAnsi="SimSun" w:eastAsia="SimSun" w:cs="SimSun"/>
          <w:b/>
          <w:color w:val="000000"/>
          <w:sz w:val="22"/>
        </w:rPr>
        <w:t xml:space="preserve">招标收费基准费率50%计算，不足3000元按3000元收取，在领取中标通知书前向招标代理机构支付招标服务费。本项费用无需在投标报价表中单列。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四、投标文件的递交（本项目为电子投标，不适用纸质标书条款）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rPr>
          <w:rFonts w:ascii="SimSun" w:hAnsi="SimSun" w:eastAsia="SimSun" w:cs="SimSun"/>
          <w:b/>
          <w:color w:val="000000"/>
          <w:sz w:val="22"/>
        </w:rPr>
        <w:t xml:space="preserve">投标人的投标文件一式伍份（正本一份、副本肆份），所有投标文件均应密封后递交，同时应提供电子版投标文件壹份（一般应为PDF格式、U盘形式（单独封装）、随纸质正本文件一并提交）。</w:t>
      </w:r>
      <w:r>
        <w:rPr>
          <w:rFonts w:ascii="SimSun" w:hAnsi="SimSun" w:eastAsia="SimSun" w:cs="SimSun"/>
          <w:color w:val="000000"/>
          <w:sz w:val="22"/>
        </w:rPr>
        <w:t xml:space="preserve">当电子版文件和纸质正本文件不一致时，以纸质正本文件为准。每套投标文件须清楚标明“正本”、“副本”。如果它们之间内容有差异，以正本为准。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w:t>
      </w:r>
      <w:r>
        <w:rPr>
          <w:rFonts w:ascii="SimSun" w:hAnsi="SimSun" w:eastAsia="SimSun" w:cs="SimSun"/>
          <w:b/>
          <w:color w:val="000000"/>
          <w:sz w:val="22"/>
        </w:rPr>
        <w:t xml:space="preserve">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17.4投标文件提倡按照A4幅面打印或复印并进行装订，如有资料超过A4幅面折叠成A4幅面；投标文件装订提倡采用胶装的形式。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 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 </w:t>
      </w:r>
      <w:r>
        <w:rPr>
          <w:rFonts w:ascii="SimSun" w:hAnsi="SimSun" w:eastAsia="SimSun" w:cs="SimSun"/>
          <w:color w:val="000000"/>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公开招标采购项目开标结束后，招标人或者招标代理机构应当依法对投标人的资格进行审查。合格投标人不足3家的，不得评标。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22.2.2投标文件的符合性审查</w:t>
      </w:r>
      <w:r>
        <w:rPr>
          <w:rFonts w:ascii="SimSun" w:hAnsi="SimSun" w:eastAsia="SimSun" w:cs="SimSun"/>
          <w:color w:val="000000"/>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22.2.2.1 实质性要求是指本招标文件中用带“</w:t>
      </w:r>
      <w:r>
        <w:rPr>
          <w:rFonts w:ascii="SimSun" w:hAnsi="SimSun" w:eastAsia="SimSun" w:cs="SimSun"/>
          <w:color w:val="000000"/>
          <w:sz w:val="22"/>
        </w:rPr>
        <w:t xml:space="preserve">★</w:t>
      </w:r>
      <w:r>
        <w:rPr>
          <w:rFonts w:ascii="SimSun" w:hAnsi="SimSun" w:eastAsia="SimSun" w:cs="SimSun"/>
          <w:b/>
          <w:color w:val="000000"/>
          <w:sz w:val="22"/>
        </w:rPr>
        <w:t xml:space="preserve">”、“必须”或“应（应当）”等其他文字说明的商务和技术要求。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22.2.2.2</w:t>
      </w:r>
      <w:r>
        <w:rPr>
          <w:rFonts w:ascii="SimSun" w:hAnsi="SimSun" w:eastAsia="SimSun" w:cs="SimSun"/>
          <w:color w:val="000000"/>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rPr>
          <w:rFonts w:ascii="SimSun" w:hAnsi="SimSun" w:eastAsia="SimSun" w:cs="SimSun"/>
          <w:b/>
          <w:color w:val="000000"/>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中标人确定后，在省级以上财政部门指定的媒体上公告中标结果，中标公告期为1个工作日，公告的同时向中标人发出中标通知书。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 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27.1供应商对招标活动事项有疑问的，可以向招标代理机构提出询问，招标代理机构将依法作出答复，但答复的内容不涉及商业秘密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6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0"/>
        <w:gridCol w:w="690"/>
        <w:gridCol w:w="7080"/>
      </w:tblGrid>
      <w:tr>
        <w:trPr>
          <w:trHeight w:val="600"/>
        </w:trPr>
        <w:tc>
          <w:tcPr>
            <w:tcBorders>
              <w:top w:val="single" w:color="000000" w:sz="12"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投标最低报价为评标基准价</w:t>
            </w:r>
            <w:r>
              <w:rPr>
                <w:rFonts w:ascii="SimSun" w:hAnsi="SimSun" w:eastAsia="SimSun" w:cs="SimSun"/>
                <w:color w:val="000000"/>
                <w:sz w:val="22"/>
              </w:rPr>
              <w:t xml:space="preserve">：满足招标文件要求且投标价格最低的投标报价为评标基准价，其价格分为满分。其他投标人的价格分统一按照下列公式计算：投标报价得分=(评标基准价/投标报价)×30。</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技术响应要求</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根据供应商对报价产品的技术参数指标响应综合评分，每负偏离一项扣1分，本项扣至0分为止。</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根据投标人提供的项目实施总体方案表述的清晰性、全面性、前瞻性、合理性、科学性、可行性及针对性等进行综合评分：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（1）方案总体思路清晰，切实可行，有明确的措施，能满足采购人实际业务需求得10分；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（2）方案总体思路清晰，较切实可行，有措施，能满足采购人实际业务需求得7分；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（3）方案总体思路一般，较切实可行，有措施，基本满足采购人实际业务需求得5分。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施工进度计划和各阶段进度的保证措施</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根据投标人提供的项目施工进度计划和各阶段进度保证措施方案的清晰性、完整性、合理性及可行性等进行综合评分：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（1）方案表述非常清晰、非常完整、非常科学合理，得10分；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（2）方案表述较清晰、较完整、较科学合理，得7分；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安全文明施工</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根据投标人提供的项目安全文明施工保障措施方案的规范性、全面性、合理性、针对性、具体性、可靠性及操作规程科学性等进行综合评分：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（1）方案表述非常规范、非常全面、非常合理、非常可靠、科学性及针对性非常强，得6分；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（2）方案表述较规范、较全面、较合理、较可靠、科学性及针对性较强，得4分；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企业资质与人员配置</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处于有效期内的ISO9001质量管理体系认证证书、ISO450011职业健康安全管理体系认证证书、ISO14001环境管理体系认证证书、GB/T27922-2011《商品售后服务评价体系》标准要求四星及以上证书进行评分；每提供一个得1分，本项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为本项目配备的项目经理具有机电工程专业二级及以上注册建造师证书且具有安全生产考核合格证书（B证）得2分；投标人为本项目配备的项目组成员（除项目经理以外）中，持有高压电工作业特种作业操作证每一人得1分、最多2分，具有电气试验作业特种作业操作证每一人得1分、最多2分，人员不兼得。本项满分6分，不满足或未提供得0分。（上述人员须提供有效期内的证书复印件加盖投标人公章，否则不得分；并提供2026年4月-2026年09月任意一个月投标人为项目组成员缴纳的社会保险证明（提供证明材料复印件并加盖投标人公章，须有</w:t>
            </w:r>
            <w:r>
              <w:rPr>
                <w:rFonts w:ascii="SimSun" w:hAnsi="SimSun" w:eastAsia="SimSun" w:cs="SimSun"/>
                <w:color w:val="000000"/>
                <w:sz w:val="22"/>
              </w:rPr>
              <w:t xml:space="preserve">社保中心章或社保中心参保缴费证明电子专用章。）</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1、根据投标人提供的项目售后服务方案进行综合评分（包括但不限于售后服务计划、服务响应时间承诺、服务人员安排。）：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（1)售后服务计划完整、服务响应时间及时、服务人员安排合理，得8分；（2)售后服务计划较完整、服务响应时间及时、服务人员安排较合理，得6分；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（3)售后服务计划一般、服务响应时间较及时、服务人员安排一般，得4分。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2、供应商在满足基础质保年限（2年）的前提下，每增加一年，得1分。本项满分2分。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根据投标人提供的自2023年1月1日起至今完成的类似项目业绩进行综合评分，每提供一项得2分，本项最高得10分。 （须提供合同书复印件并加盖投标人公章，须含有清晰可见的项目内容、合同价以及签字盖章部分所在页，时间以合同书为准，提供的资料必须反映相关数据，否则视为未提供。）</w:t>
            </w:r>
            <w:r/>
          </w:p>
        </w:tc>
      </w:tr>
      <w:tr>
        <w:trPr>
          <w:trHeight w:val="3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所有认证、证明和业绩均以有效清晰的证明文件的复印件为依据，原件备查。</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6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11.1项目编号：JSZC-320000-JCEC-G2026-0378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1.6合同履行期限：2026年11月30日（含）前送货到位，安装改造时间为2027年1月22日（含）至2月1日（含），于2027年2月1日（含）前完成设备拆旧装新、配套改造、正常通电运行等合同要求的所有内容。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1.10本项目成交后不允许转包、分包。</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概述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技术方案规定了本次招标采购的干式变压器的技术参数、性能要求、试验标准、供货范围、旧变压器拆除清理及运输、新设备安装调试、验收标准及售后服务等相关内容。本次招标采购的变压器及相关服务须严格符合国家、行业现行规范及本规格书要求，确保设备安全、稳定、可靠运行。</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投标人所提供的设备必须是全新的、符合国家质量标准和行业规范的合格产品，且具备完整的质量证明文件、检测报告及相关资质证书。</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1.2 适用规范及标准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本次采购的干式变压器及相关设备改造服务，须严格遵循以下国家、行业现行规范及标准（包括但不限于），若规范内容有更新，以最新版本为准：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《干式电力变压器技术参数和要求》（GB/T10228—2023）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第1部分：总则》（GB/T1094.1）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第11部分：干式变压器》（GB/T1094.11—2022）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第12部分：干式电力变压器负载导则》（GB/T1094.12）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《电力变压器试验导则》（JB/T501）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《6kV~1000kV级电力变压器声级》（JB/T10088）</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《电力变压器检修规程》（DL/T1112-2013）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电力变压器、油浸电抗器、互感器施工及验收规范》（GB50148-2010）</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电气设备交接试验标准》（GB50150-2006）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国家及行业发布的其他相关规范、标准及强制性条文。</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1.3 供货及服务范围</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范围包括但不限于：干式变压器的检验、包装、运输、装卸；旧变压器及附属设备的拆除、现场清理、运输至学校指定位置；新变压器的安装、调试、接线、试运行、验收，相关技术资料的提供、售后服务等全部工作，确保新设备顺利上线并正常运行。</w:t>
      </w:r>
      <w:r>
        <w:rPr>
          <w:rFonts w:ascii="SimSun" w:hAnsi="SimSun" w:eastAsia="SimSun" w:cs="SimSun"/>
          <w:color w:val="000000"/>
          <w:spacing w:val="8"/>
          <w:sz w:val="22"/>
        </w:rPr>
        <w:t xml:space="preserve">2026年11月30日（含）前送货到位，安装改造时间为2027年1月22日（含）至2月1日（含），于2027年2月1日（含）前完成设备拆旧装新、配套改造、正常通电运行等合同要求的所有内容。</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本次采购的干式变压器需为江苏华鹏、南京大全、江苏华辰或其他同档次品牌产品。投标人所供设备须为上述品牌原厂正品，签订合同前提供品牌授权证明文件，严禁提供贴牌、仿冒产品。</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 主要设备、技术参数及性能要求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 干式变压器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本次采购的两台干式变压器为本项目核心产品。</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2.1.1基本参数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须满足以下核心参数要求，其余未明确参数须符合《干式电力变压器技术参数和要求》（GB/T10228—2023）及其他国家、行业现行相关规范要求。</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488"/>
        <w:gridCol w:w="6271"/>
      </w:tblGrid>
      <w:tr>
        <w:trPr>
          <w:trHeight w:val="30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参数名称</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干式变压器，SCB14及以上型，环氧浇注、低压箔绕三相结构，符合《干式电力变压器技术参数和要求》（GB/T10228—2023）标准。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绕组材质</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铜芯（严禁使用铝芯或铜包铝材质），采用无氧铜导线绕制，符合相关材质标准。绕组浇注采用环氧树脂真空浇注工艺。</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进出线方式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上进下出（须符合现场安装布局要求，接线端子规格符合GB/T5273标准，适配额定电流要求）。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F级及以上，绝缘耐热等级符合GB/T10228—2023相关规定，绝缘耐受温度不低于155℃。</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强迫风冷（AF），满足设备额定负载运行要求，强迫风冷时可提升负载能力。</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空载电流、短路阻抗</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符合GB/T10228—2023要求。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联结组标号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Dyn11。</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10kV/0.4kV。</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额定容量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1600KVA。</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调压方式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无励磁调压，调压范围符合规范要求。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能效等级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不低于2级，符合《电力变压器能效限定值及能效等级》（GB20052-2024）标准要求,提供具有CMA标识的检测报告。</w:t>
            </w:r>
            <w:r/>
          </w:p>
        </w:tc>
      </w:tr>
    </w:tbl>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2.1.2 结构及材质要求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绕组：</w:t>
      </w:r>
      <w:r>
        <w:rPr>
          <w:rFonts w:ascii="SimSun" w:hAnsi="SimSun" w:eastAsia="SimSun" w:cs="SimSun"/>
          <w:color w:val="000000"/>
          <w:sz w:val="22"/>
        </w:rPr>
        <w:t xml:space="preserve">绕组采用无氧铜导线绕制，导线规格符合设计要求，表面无损伤、氧化，绕制紧密、均匀，绝缘层厚度均匀，无气泡、开裂等缺陷，绝缘性能符合GB/T1094.11—2022标准。绕组浇注采用环氧树脂真空浇注工艺，浇注体表面光滑、无裂纹、无气泡，机械强度高，防潮、防尘、防腐蚀性能良好。</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铁芯：</w:t>
      </w:r>
      <w:r>
        <w:rPr>
          <w:rFonts w:ascii="SimSun" w:hAnsi="SimSun" w:eastAsia="SimSun" w:cs="SimSun"/>
          <w:color w:val="000000"/>
          <w:sz w:val="22"/>
        </w:rPr>
        <w:t xml:space="preserve">铁芯采用优质冷轧取向硅钢片，叠片紧密，接缝严密，表面经防锈处理，降低空载损耗和空载电流，符合GB/T10228—2023要求。铁芯夹紧装置牢固可靠，防止运行振动与噪音，额定负载下噪音值不超过65dB，符合JB/T10088标准。</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外壳：</w:t>
      </w:r>
      <w:r>
        <w:rPr>
          <w:rFonts w:ascii="SimSun" w:hAnsi="SimSun" w:eastAsia="SimSun" w:cs="SimSun"/>
          <w:color w:val="000000"/>
          <w:sz w:val="22"/>
        </w:rPr>
        <w:t xml:space="preserve">变压器外壳可利旧。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2.2 高压配电系统配套改造设备物资及其技术参数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高压配电系统配套改造设备包括但不限于变压器高压进线电缆、高压柜体改造及相关试验等满足配电系统安全、稳定、规范运行所需的全部内容，具体以设计图纸为准、最终满足项目验收要求。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变压器高压进线电缆：采用ZC-YJV22-8.7/10kV系列，截面不低于3×120mm²；绝缘套管、绝缘子、避雷器等配件适配10kV等级，工频耐压试验值≥42kV。</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柜体改造要求：校准高压柜仪表、计量装置；重新整定过流、速断、零序、过载保护定值；柜体防护等级不低于IP4X，杜绝爬电、闪络隐患。</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试验标准：改造后绝缘电阻≥1000MΩ，工频耐压、继电保护联动试验全部合格，符合GB 50150标准。</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2.3低压配电系统配套改造设备物资及其技术参数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低压配电系统配套改造设备包括但不限于低压主母线、低压母联母线、低压进线总开关、低压母联开关柜、无功电容补偿柜、低压出线开关柜等配电系统安全、稳定、规范运行所需的全部内容，具体以现场勘察为准、最终满足项目验收要求。品牌选用施耐德、ABB、西门子或其他同档次品牌产品，低压出线柜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低压主母线：</w:t>
      </w:r>
      <w:r>
        <w:rPr>
          <w:rFonts w:ascii="SimSun" w:hAnsi="SimSun" w:eastAsia="SimSun" w:cs="SimSun"/>
          <w:color w:val="000000"/>
          <w:sz w:val="22"/>
        </w:rPr>
        <w:t xml:space="preserve">额定电压AC400V，额定持续工作电流≥3200A，1s短时热稳定电流≥30kA，动稳定电流≥63kA；母排采用2(TMY-120×10)mm高纯镀锡无氧铜排；采用阻燃环氧绝缘支撑件，相序标识规范，全程封闭防护。</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低压母联密集母线</w:t>
      </w:r>
      <w:r>
        <w:rPr>
          <w:rFonts w:ascii="SimSun" w:hAnsi="SimSun" w:eastAsia="SimSun" w:cs="SimSun"/>
          <w:color w:val="000000"/>
          <w:sz w:val="22"/>
        </w:rPr>
        <w:t xml:space="preserve">：额定电压AC400V，额定工作电流不低于3200A，额定运行分断能力≥50kA，采用高纯紫铜排，导体整体镀锡。</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低压进线总开关：</w:t>
      </w:r>
      <w:r>
        <w:rPr>
          <w:rFonts w:ascii="SimSun" w:hAnsi="SimSun" w:eastAsia="SimSun" w:cs="SimSun"/>
          <w:color w:val="000000"/>
          <w:sz w:val="22"/>
        </w:rPr>
        <w:t xml:space="preserve">智能万能式断路器，额定电流3200A，极限分断电流≥65kA；具备过载、短路、接地、缺相不平衡全套保护，支持数据采集及远程通讯；机械、电气寿命满足长期运行要求，具备手动/电动分合闸、防误联锁功能。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低压母联开关柜：</w:t>
      </w:r>
      <w:r>
        <w:rPr>
          <w:rFonts w:ascii="SimSun" w:hAnsi="SimSun" w:eastAsia="SimSun" w:cs="SimSun"/>
          <w:color w:val="000000"/>
          <w:sz w:val="22"/>
        </w:rPr>
        <w:t xml:space="preserve">开关参数与低压进线总开关一致，配置电气+机械双重联锁，严格执行“三锁两钥匙”逻辑，禁止两路进线与母联同时合闸，杜绝母线短路风险，具备实时监测、故障告警、数据记录功能。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无功电容补偿柜：</w:t>
      </w:r>
      <w:r>
        <w:rPr>
          <w:rFonts w:ascii="SimSun" w:hAnsi="SimSun" w:eastAsia="SimSun" w:cs="SimSun"/>
          <w:color w:val="000000"/>
          <w:sz w:val="22"/>
        </w:rPr>
        <w:t xml:space="preserve">分相补偿补偿容量≥192kvar，总容量≥480kvar；采用AC450V干式自愈式电容器，配置智能动态补偿控制器、无涌流投切开关、7%串联电抗器抑制谐波；改造后系统功率因数稳定维持在0.95以上，具备过压、欠压、过流、超温、缺相自动保护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新增低压出线开关柜：</w:t>
      </w:r>
      <w:r>
        <w:rPr>
          <w:rFonts w:ascii="SimSun" w:hAnsi="SimSun" w:eastAsia="SimSun" w:cs="SimSun"/>
          <w:color w:val="000000"/>
          <w:sz w:val="22"/>
        </w:rPr>
        <w:t xml:space="preserve">本次新增2台低压出线柜，额定电压AC400V，适配母线3200A系统工况，柜体防护等级IP4X，每台出线柜预留配置1路630A塑壳出线开关、2路400A塑壳出线开关4路250A塑壳出线开关，开关采用抽屉式带电子脱扣，整定值可调，开关分断能力、保护精度匹配整体低压系统参数，具备过载、短路、漏电、缺相完整保护功能。采用冷轧钢板防腐防静电工艺，阻燃绝缘配置。新增开关柜适配变电所现有预留柜位安装，全套柜体结构、尺寸、安装基础、二次接口与现场原有低压柜完全匹配、无缝对接。新增柜体土建配套施工、设备安装、接线调试全部包</w:t>
      </w:r>
      <w:r>
        <w:rPr>
          <w:rFonts w:ascii="SimSun" w:hAnsi="SimSun" w:eastAsia="SimSun" w:cs="SimSun"/>
          <w:color w:val="000000"/>
          <w:sz w:val="22"/>
        </w:rPr>
        <w:t xml:space="preserve">含在本次采购范围内，柜体与原有低压母线、二次控制回路、测控系统无缝对接，信号互通、联动正常，柜内布线规整、标识规范。</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2.4 性能要求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及改造后设备均应在额定电压、额定频率、额定负载下运行，各项指标符合规范，无异常噪音、振动、过热现象；具备良好抗短路能力，可承受额定短路电流冲击，短路后无变形、损坏，绝缘性能合格；绝缘电阻、介损、耐压等电气性能符合相关规范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 旧变压器拆除、清理及运输要求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拆除过程保护现场设备、管线及建筑结构，严禁野蛮施工，零部件分类整理；拆除作业完成后，现场全面清理，变压器室清理除尘，做到工完场清，无杂物、无遗留废弃物；旧变压器及附属设备归学校所有，投标人负责将其安全运输至学校指定位置，并按要求摆放整齐。运输过程采取防坠落、防碰撞、防破损措施，保障设备与运输安全。拆除、清理、运输至指定位置的全部费用由投标人承担，纳入投标总价，招标人不另行支付。</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4 新设备安装及上线要求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投标人负责设备运输，运输过程采取防碰撞、振动、受潮措施。专业人员规范装卸，严禁野蛮操作，费用自理。设备搬运至指定安装位置，做好设备与现场防护。所有运输费用均由投标人自理。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就位准确，水平度、垂直度符合规范，固定牢固；高低压接线规范牢固，绝缘严密，严格执行下进上出要求，接线规格匹配；接地装置符合规范，接地电阻≤4Ω；安装过程做好设备防护，严禁碰撞、划伤、损坏绝缘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安装完成后需全面调试并按规范要求完成相关试验，含绝缘电阻、介损、耐压、空载、负载、温控、冷却系统等项目，数据记录完整且符合相关规范标准要求，并报招标人存档。调试合格后试运行不少于24小时，运行平稳、参数正常，无异常现象方可正式上线。</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5 新装设备试验及检验要求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装变压器出厂前由投标人完成全面检验，含外观、尺寸、绕组电阻、绝缘电阻、介损、耐压、空载、负载、短路阻抗等项目，结果符合本规格书及规范要求；投标人随设备提供完整工厂检验报告；招标人有权抽查，不合格须无条件整改，费用由中标人承担。（提供承诺函，格式自拟）</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货物交付、存放与施工前检验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6.1交付与存放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单位应按甲方指定时间将货物运抵甲方指定存放区域存放。货物运抵并经双方共同清点、办理书面交接手续之日视为交付日。交付时双方应对货物品牌、外观、数量、主要参数等进行核验，形成双方签字（盖章）确认的货物交接清单。</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6.2存放期与施工前检验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确认，货物自交付日起至施工启动之日止为存放期。施工启动前，甲方有权对货物的外观、数量、规格及必要使用性能进行最终检验；经检验发现货物存在损坏、短缺或其他不符合合同约定情形的，中标单位应于收到通知后3日内到场核查确认。该施工前检验构成本合同项下对货物的最终检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6.3责任划分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存放期内及施工前检验中发现的货物损坏，按以下规则承担责任： 因甲方或甲方授权人员的故意或过失行为造成的损坏，由甲方承担；因乙方包装缺陷、装卸运输不当、货物自身质量缺陷或自然特性导致的损坏、短缺、变质、损耗，由乙方承担更换、补足、修复责任及由此给甲方造成的损失；因不可抗力造成的损失，依照法律规定条款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6.4争议鉴定</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对损坏原因发生争议的，双方可共同委托具有资质的第三方检测机构鉴定，鉴定意见作为责任认定依据，鉴定费用由责任方承担。</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6.5违约处理</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依本条应由乙方承担责任的，乙方应在5日内完成更换、补足或修复；逾期未完成的，甲方有权自行或委托第三方处理，由此产生的费用及工期延误损失由乙方承担。</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1、项目完成（服务）时间</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★需于</w:t>
      </w:r>
      <w:r>
        <w:rPr>
          <w:rFonts w:ascii="SimSun" w:hAnsi="SimSun" w:eastAsia="SimSun" w:cs="SimSun"/>
          <w:b/>
          <w:color w:val="000000"/>
          <w:spacing w:val="8"/>
          <w:sz w:val="22"/>
        </w:rPr>
        <w:t xml:space="preserve">2026年11月30日（含）前送货到位，安装改造时间为2027年1月22日（含）至2月1日（含），于2027年2月1日（含）前完成设备拆旧装新、配套改造、正常通电运行等合同要求的所有内容。</w:t>
      </w:r>
      <w:r>
        <w:rPr>
          <w:rFonts w:ascii="SimSun" w:hAnsi="SimSun" w:eastAsia="SimSun" w:cs="SimSun"/>
          <w:b/>
          <w:color w:val="000000"/>
          <w:sz w:val="22"/>
        </w:rPr>
        <w:t xml:space="preserve">（提供承诺函，格式自拟）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2、技术资料交付要求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中标人须在设备验收合格后7个工作日内交付完整技术资料，包括：</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（1）设备出厂合格证、质量证明书；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（2）设备出厂检验报告；</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（3）设备使用、维护说明书；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（4）生产厂家资质、产品3C认证等相关资质证书；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（5）其他相关技术资料。</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质量保证期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质量保证期自验收合格之日起不少于2年，质保期内非人为故障，成交供应商应于1小时内响应、2小时到场，从成交供应商相关技术人员进行故障处理开始，到全部故障排除，设备完全恢复正常所需时间不大于12小时。在质保期内，免费上门维修，供应商应对货物出现的质量及安全问题负责处理解决并承担一切费用。供应商提供的货物在质保期内因货物本身的质量问题发生故障，供应商应负责免费更换，更换后的货物质保期从更换之日重新起算。质保期内每年至少巡检1次，排查潜在问题。</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售后服务承诺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应为本项目指定专人或专门小组负责为采购人提供技术咨询等服务，实现7*24小时电话技术支持咨询服务。质保期结束后提供终身售后服务，按合理成本收费。建立完善售后体系，提供技术咨询、故障处理、维护指导。设备使用寿命内持续供应合格零部件，保障正常维护运行。</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严格按约定时间供货，提供的货物必须符合我国最新颁布的与之相关的技术规范与标准，成品货物的到货验收包括但不限于：品名、品牌、型号、数量、质量、铭牌、产品外观及外包装完整无破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将所提供货物的装箱清单、用户手册、原厂保修卡、随机资料及配件工具等交付给采购人。成交供应商不能完整交付货物及本款规定的单证和工具的，视为未按合同约定交货，应负责补齐，因此导致逾期交付的，由成交供应商承担相关的违约责任。</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3、成交供应商在交货前应对所有货物初步检查，并列出清单，作为采购人收货验收和使用的技术条件依据，清单应随货物一起交付采购人。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货物运抵采购人指定地点，采购人检查和记录外包装及设备外观状况有无破损、锈蚀、受潮等，按合同和装箱单对货物的外观、质量、型号、规格、数量、配件及附件等进行清点检验。清点无误后中标方开始组织安装、调试、培训，并取得相关完成凭证提交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试运行3个月后，采购人组织相关专家进行竣工验收。在组织验收前，采购人将根据项目特点制定验收方案，明确履约验收的时间、方式、程序等内容，成交供应商应根据验收方案内容做好相应配合工作。采购人成立验收小组，按照采购合同的约定对成交供应商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成交供应商承担一切责任，并赔偿所造成的损</w:t>
      </w:r>
      <w:r>
        <w:rPr>
          <w:rFonts w:ascii="SimSun" w:hAnsi="SimSun" w:eastAsia="SimSun" w:cs="SimSun"/>
          <w:color w:val="000000"/>
          <w:sz w:val="22"/>
        </w:rPr>
        <w:t xml:space="preserve">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结束后，验收小组出具验收报告，列明各项标准的验收情况及项目总体评价。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相关管理部门。</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五、其他要求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（1）投标人承诺设备及附件全新合格，无假冒、翻新，违者招标人有权解除合同，投标人承担全部损失。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（2）投标人严格按本规格书完成全部工作，保障质量与安全。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（3）施工遵守现场安全管理规定，配备安全设施，安全事故由投标人承担全部责任与费用。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（4）本规格书未尽事宜，按国家、行业现行规范及招标人要求执行。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（5）本技术规格书为招标合同重要组成部分，与合同具有同等法律效力。</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6.1付款进度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见第五章 主要条款及格式。</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6.2发票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根据财务有关规定，采购本项目设备，供应商必须提供所在地货物类发票。同时开票单位必须与中标单位一致，否则无法汇款。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为便于退税工作，请中标供应商在货物验收后提供A4打印实物黑白印件一份（每张A4幅面可放置4张不同照片），并随发票一并提交。</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6.3学院开户行信息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6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pStyle w:val="6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pStyle w:val="662"/>
        <w:jc w:val="center"/>
        <w:spacing w:before="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rPr>
          <w:rFonts w:ascii="SimSun" w:hAnsi="SimSun" w:eastAsia="SimSun" w:cs="SimSun"/>
          <w:color w:val="000000"/>
          <w:sz w:val="22"/>
        </w:rPr>
        <w:t xml:space="preserve">JSZC-320000-JCEC-G2026-0378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卖方（乙方）：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甲乙双方根据202</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日招标编号</w:t>
      </w:r>
      <w:r>
        <w:rPr>
          <w:rFonts w:ascii="SimSun" w:hAnsi="SimSun" w:eastAsia="SimSun" w:cs="SimSun"/>
          <w:color w:val="000000"/>
          <w:sz w:val="22"/>
          <w:u w:val="single"/>
        </w:rPr>
        <w:t xml:space="preserve">            </w:t>
      </w:r>
      <w:r>
        <w:rPr>
          <w:rFonts w:ascii="SimSun" w:hAnsi="SimSun" w:eastAsia="SimSun" w:cs="SimSun"/>
          <w:color w:val="000000"/>
          <w:sz w:val="22"/>
        </w:rPr>
        <w:t xml:space="preserve">的南京铁道职业技术学院中心变电所增容改造项目比选采购结果及采购文件的要求，经协商一致，达成如下政府货物采购合同：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一、货物及其数量、金额等</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681"/>
        <w:gridCol w:w="323"/>
        <w:gridCol w:w="1445"/>
        <w:gridCol w:w="963"/>
        <w:gridCol w:w="803"/>
        <w:gridCol w:w="976"/>
        <w:gridCol w:w="972"/>
        <w:gridCol w:w="8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合同总金额：人民币（大写）                  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￥：元整</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6" w:type="dxa"/>
            <w:vAlign w:val="center"/>
            <w:textDirection w:val="lrTb"/>
            <w:noWrap w:val="false"/>
          </w:tcPr>
          <w:p>
            <w:pPr>
              <w:spacing w:before="0" w:after="0" w:line="57" w:lineRule="atLeast"/>
            </w:pPr>
            <w:r/>
          </w:p>
        </w:tc>
      </w:tr>
    </w:tbl>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本合同总价款包括设备拆旧换新、配套改造、材料、制造、包装、运输、安装、调试、检测、售后服务、税费等合同约定的全部费用，非经书面协商一致，不得增加费用。</w:t>
      </w:r>
      <w:r/>
    </w:p>
    <w:p>
      <w:pPr>
        <w:numPr>
          <w:ilvl w:val="0"/>
          <w:numId w:val="20"/>
        </w:numPr>
        <w:jc w:val="both"/>
        <w:spacing w:before="19"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rPr>
          <w:rFonts w:ascii="SimSun" w:hAnsi="SimSun" w:eastAsia="SimSun" w:cs="SimSun"/>
          <w:color w:val="000000"/>
          <w:spacing w:val="8"/>
          <w:sz w:val="22"/>
        </w:rPr>
        <w:t xml:space="preserve">2026年11月30日（含）前送货到位，安装改造时间为2027年1月22日（含）至2月1日（含），于2027年2月1日（含）前完成设备拆旧装新、配套改造、正常通电运行等合同要求的所有内容。</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三、交货地点：南京铁道职业技术学院内指定地点，乙方不得以任何要求增加甲方管理及使用的区域内的运输费用。</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四、交货方式：采购文件有要求的按相关要求执行。采购文件无具体要求的，采取</w:t>
      </w:r>
      <w:r>
        <w:rPr>
          <w:rFonts w:ascii="SimSun" w:hAnsi="SimSun" w:eastAsia="SimSun" w:cs="SimSun"/>
          <w:color w:val="000000"/>
          <w:sz w:val="22"/>
          <w:u w:val="single"/>
        </w:rPr>
        <w:t xml:space="preserve">______________________</w:t>
      </w:r>
      <w:r>
        <w:rPr>
          <w:rFonts w:ascii="SimSun" w:hAnsi="SimSun" w:eastAsia="SimSun" w:cs="SimSun"/>
          <w:color w:val="000000"/>
          <w:sz w:val="22"/>
        </w:rPr>
        <w:t xml:space="preserve">_的方式交货。</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五、验收：甲方按采购文件相关要求及乙方响应文件的承诺进行。如需委托第三方验收，第三方是指：</w:t>
      </w:r>
      <w:r>
        <w:rPr>
          <w:rFonts w:ascii="SimSun" w:hAnsi="SimSun" w:eastAsia="SimSun" w:cs="SimSun"/>
          <w:color w:val="000000"/>
          <w:sz w:val="22"/>
          <w:u w:val="single"/>
        </w:rPr>
        <w:t xml:space="preserve">________</w:t>
      </w:r>
      <w:r>
        <w:rPr>
          <w:rFonts w:ascii="SimSun" w:hAnsi="SimSun" w:eastAsia="SimSun" w:cs="SimSun"/>
          <w:color w:val="000000"/>
          <w:sz w:val="22"/>
        </w:rPr>
        <w:t xml:space="preserve">，验收费用由甲方承担。因乙方交付的货物不符合标准导致甲方重复支出的验收费用，由乙方承担。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六、付款：由甲方按下列程序付款。</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1、履约保证金：乙方在签订合同后7日内须向采购人缴纳中标金额的5％作为履约保证金。</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付款方式：乙方开始履约，项目全部供货到校、初验合格后，乙方开具等额货物发票后，甲方按支付流程支付至合同价的50％；项目安装、调试、并网通电并竣工验收合格、试运行三个月以后，甲方按支付流程付至合同价的100%。</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3、经使用方确认在此期间使用正常，一年内无息退还乙方全部履约保证金。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七、保密条款：乙方不得将在履行本合同中知悉甲方任何信息随意泄露、擅自使用。如违反本条规定，乙方应承当如下责任：向甲方支付合同总金额30%的违约金，违约金不足以弥补损失的，还应当承担赔偿责任。</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八、违约责任及合同解除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逾期交付货物的，应按逾期交货总额每日3‰的标准向甲方支付违约金，由甲方从待付货款中扣除，违约金总额不超过合同总额的5%。（因甲方原因，逾期交付违约金不予计算）。逾期超过约定日期15个日历日不能交货的，甲方可解除本合同。乙方因逾期交货或因其他违约行为导致甲方解除合同的，乙方应向甲方支付合同总值30%的违约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逾期完成设备拆旧装新、配套改造、正常通电运行等合同要求的所有内容的，应按逾期合同总价每日3‰的标准向甲方支付违约金，由甲方从待付货款中扣除，违约金总额不超过合同总额的5%。(因甲方原因，逾期完成违约金不予计算)。</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3、乙方保证货物为经过授权的合格商品，不侵犯任何第三方的合法权益，如涉嫌侵犯第三方知识产权，甲方有权解除合同，要求乙方返还已支付的全部费用，还有权要求乙方承担由此造成的全部损失。</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4、乙方应保证交付的货物为全新、无质量问题且符合采购要求，如不满足，乙方负责更换，并承担由此给甲方造成的全部损失。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九、合同纠纷处理：本合同执行过程中发生纠纷，由甲乙双方协商处理，若协商不成，双方一致同意作如下处理：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十、合同生效：本合同由甲乙双方签字盖章后生效。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十一、组成本合同的文件：本合同、中标通知书、招标文件和乙方的投标文件以及甲乙双方商定的其他必要文件。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上述合同文件内容互为补充，如有不明确，由甲方负责解释。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本合同一式六份，中文书写。甲方三份，乙方二份，另外一份由甲方报省财政厅政府采购管理处备案。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2"/>
          <w:u w:val="single"/>
        </w:rPr>
        <w:t xml:space="preserve"> 南京铁道职业技术学院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地址：南京市浦口区珍珠南路65号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2"/>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6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附件1.设计图纸。</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w:t>
      </w:r>
      <w:r>
        <w:rPr>
          <w:rFonts w:ascii="SimSun" w:hAnsi="SimSun" w:eastAsia="SimSun" w:cs="SimSun"/>
          <w:color w:val="000000"/>
          <w:sz w:val="22"/>
          <w:u w:val="single"/>
        </w:rPr>
        <w:t xml:space="preserve">大写：          小写：          </w:t>
      </w:r>
      <w:r>
        <w:rPr>
          <w:rFonts w:ascii="SimSun" w:hAnsi="SimSun" w:eastAsia="SimSun" w:cs="SimSun"/>
          <w:color w:val="000000"/>
          <w:sz w:val="22"/>
        </w:rPr>
        <w:t xml:space="preserve"> 。</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3、本项目交付时间为：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投标人授权代表姓名（签字）：</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SimSun" w:hAnsi="SimSun" w:eastAsia="SimSun" w:cs="SimSun"/>
          <w:color w:val="000000"/>
          <w:sz w:val="22"/>
          <w:u w:val="single"/>
        </w:rPr>
        <w:t xml:space="preserve">              </w:t>
      </w:r>
      <w:r>
        <w:rPr>
          <w:rFonts w:ascii="SimSun" w:hAnsi="SimSun" w:eastAsia="SimSun" w:cs="SimSun"/>
          <w:color w:val="000000"/>
          <w:sz w:val="22"/>
        </w:rPr>
        <w:t xml:space="preserve">（投标人住址）的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5131"/>
        <w:gridCol w:w="1639"/>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SimSun" w:hAnsi="SimSun" w:eastAsia="SimSun" w:cs="SimSun"/>
                <w:b/>
                <w:color w:val="000000"/>
                <w:sz w:val="22"/>
              </w:rPr>
              <w:t xml:space="preserve">/</w:t>
            </w:r>
            <w:r>
              <w:rPr>
                <w:rFonts w:ascii="SimSun" w:hAnsi="SimSun" w:eastAsia="SimSun" w:cs="SimSun"/>
                <w:b/>
                <w:color w:val="000000"/>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rPr>
                <w:rFonts w:ascii="SimSun" w:hAnsi="SimSun" w:eastAsia="SimSun" w:cs="SimSun"/>
                <w:b/>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numPr>
          <w:ilvl w:val="0"/>
          <w:numId w:val="1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1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4"/>
          <w:numId w:val="21"/>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7">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14">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5">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2</cp:revision>
  <dcterms:created xsi:type="dcterms:W3CDTF">2026-09-29T06:55:57Z</dcterms:created>
  <dcterms:modified xsi:type="dcterms:W3CDTF">2026-09-29T10:28:36Z</dcterms:modified>
</cp:coreProperties>
</file>