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E87A03">
      <w:pPr>
        <w:shd w:val="clear" w:color="auto"/>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6FFFC477">
      <w:pPr>
        <w:shd w:val="clear" w:color="auto"/>
        <w:spacing w:before="120" w:after="120"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w:t>
      </w:r>
    </w:p>
    <w:p w14:paraId="10043FC1">
      <w:pPr>
        <w:pStyle w:val="307"/>
        <w:shd w:val="clear" w:color="auto"/>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招　标　文　件</w:t>
      </w:r>
    </w:p>
    <w:p w14:paraId="03E8D8B6">
      <w:pPr>
        <w:pStyle w:val="307"/>
        <w:shd w:val="clear" w:color="auto"/>
        <w:ind w:firstLine="0"/>
        <w:jc w:val="center"/>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项目名称：</w:t>
      </w:r>
      <w:r>
        <w:rPr>
          <w:rFonts w:hint="eastAsia" w:ascii="宋体" w:hAnsi="宋体" w:eastAsia="宋体" w:cs="宋体"/>
          <w:b/>
          <w:bCs/>
          <w:color w:val="auto"/>
          <w:sz w:val="32"/>
          <w:szCs w:val="32"/>
          <w:highlight w:val="none"/>
          <w:lang w:val="en-US" w:eastAsia="zh-CN"/>
        </w:rPr>
        <w:t>张家港市202</w:t>
      </w:r>
      <w:r>
        <w:rPr>
          <w:rFonts w:hint="eastAsia" w:ascii="宋体" w:hAnsi="宋体" w:cs="宋体"/>
          <w:b/>
          <w:bCs/>
          <w:color w:val="auto"/>
          <w:sz w:val="32"/>
          <w:szCs w:val="32"/>
          <w:highlight w:val="none"/>
          <w:lang w:val="en-US" w:eastAsia="zh-CN"/>
        </w:rPr>
        <w:t>6</w:t>
      </w:r>
      <w:r>
        <w:rPr>
          <w:rFonts w:hint="eastAsia" w:ascii="宋体" w:hAnsi="宋体" w:eastAsia="宋体" w:cs="宋体"/>
          <w:b/>
          <w:bCs/>
          <w:color w:val="auto"/>
          <w:sz w:val="32"/>
          <w:szCs w:val="32"/>
          <w:highlight w:val="none"/>
          <w:lang w:val="en-US" w:eastAsia="zh-CN"/>
        </w:rPr>
        <w:t>年省级耕地有机质提升行动</w:t>
      </w:r>
      <w:r>
        <w:rPr>
          <w:rFonts w:hint="eastAsia" w:ascii="宋体" w:hAnsi="宋体" w:cs="宋体"/>
          <w:b/>
          <w:bCs/>
          <w:color w:val="auto"/>
          <w:sz w:val="32"/>
          <w:szCs w:val="32"/>
          <w:highlight w:val="none"/>
          <w:lang w:val="en-US" w:eastAsia="zh-CN"/>
        </w:rPr>
        <w:t>项目</w:t>
      </w:r>
    </w:p>
    <w:p w14:paraId="05105F54">
      <w:pPr>
        <w:pStyle w:val="307"/>
        <w:shd w:val="clear" w:color="auto"/>
        <w:ind w:firstLine="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商品有机肥采购</w:t>
      </w:r>
    </w:p>
    <w:p w14:paraId="5135EB6E">
      <w:pPr>
        <w:pStyle w:val="307"/>
        <w:shd w:val="clear" w:color="auto"/>
        <w:ind w:firstLine="0"/>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项目</w:t>
      </w:r>
      <w:r>
        <w:rPr>
          <w:rFonts w:hint="eastAsia" w:ascii="宋体" w:hAnsi="宋体" w:eastAsia="宋体" w:cs="宋体"/>
          <w:b/>
          <w:color w:val="auto"/>
          <w:sz w:val="32"/>
          <w:szCs w:val="32"/>
          <w:highlight w:val="none"/>
        </w:rPr>
        <w:t>编号：</w:t>
      </w:r>
      <w:r>
        <w:rPr>
          <w:rFonts w:hint="eastAsia" w:ascii="宋体" w:hAnsi="宋体" w:cs="宋体"/>
          <w:b/>
          <w:color w:val="auto"/>
          <w:sz w:val="32"/>
          <w:szCs w:val="32"/>
          <w:highlight w:val="none"/>
          <w:lang w:val="en-US" w:eastAsia="zh-CN"/>
        </w:rPr>
        <w:t>JSZC-320582-RHZH-G2026-0044</w:t>
      </w:r>
    </w:p>
    <w:p w14:paraId="075B1EED">
      <w:pPr>
        <w:pStyle w:val="307"/>
        <w:shd w:val="clear" w:color="auto"/>
        <w:ind w:firstLine="0"/>
        <w:jc w:val="center"/>
        <w:rPr>
          <w:rFonts w:hint="eastAsia" w:ascii="宋体" w:hAnsi="宋体" w:eastAsia="宋体" w:cs="宋体"/>
          <w:color w:val="auto"/>
          <w:sz w:val="32"/>
          <w:szCs w:val="32"/>
          <w:highlight w:val="none"/>
          <w:lang w:val="en-US" w:eastAsia="zh-CN"/>
        </w:rPr>
      </w:pPr>
      <w:r>
        <w:rPr>
          <w:rFonts w:hint="eastAsia" w:ascii="宋体" w:hAnsi="宋体" w:eastAsia="宋体" w:cs="宋体"/>
          <w:b/>
          <w:color w:val="auto"/>
          <w:sz w:val="32"/>
          <w:szCs w:val="32"/>
          <w:highlight w:val="none"/>
        </w:rPr>
        <w:t>项目属性：</w:t>
      </w:r>
      <w:r>
        <w:rPr>
          <w:rFonts w:hint="eastAsia" w:ascii="宋体" w:hAnsi="宋体" w:eastAsia="宋体" w:cs="宋体"/>
          <w:b/>
          <w:bCs/>
          <w:color w:val="auto"/>
          <w:sz w:val="32"/>
          <w:szCs w:val="32"/>
          <w:highlight w:val="none"/>
          <w:lang w:val="en-US" w:eastAsia="zh-CN"/>
        </w:rPr>
        <w:t>货物类</w:t>
      </w:r>
    </w:p>
    <w:p w14:paraId="32C47F80">
      <w:pPr>
        <w:pStyle w:val="307"/>
        <w:shd w:val="clear" w:color="auto"/>
        <w:spacing w:before="0" w:after="0"/>
        <w:ind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14:paraId="5C854F62">
      <w:pPr>
        <w:pStyle w:val="307"/>
        <w:shd w:val="clear" w:color="auto"/>
        <w:spacing w:before="0" w:after="0"/>
        <w:ind w:firstLine="0"/>
        <w:rPr>
          <w:rFonts w:hint="eastAsia" w:ascii="宋体" w:hAnsi="宋体" w:eastAsia="宋体" w:cs="宋体"/>
          <w:color w:val="auto"/>
          <w:sz w:val="32"/>
          <w:szCs w:val="32"/>
          <w:highlight w:val="none"/>
        </w:rPr>
      </w:pPr>
    </w:p>
    <w:p w14:paraId="6034973A">
      <w:pPr>
        <w:pStyle w:val="307"/>
        <w:shd w:val="clear" w:color="auto"/>
        <w:spacing w:before="0" w:after="0"/>
        <w:ind w:firstLine="0"/>
        <w:rPr>
          <w:rFonts w:hint="eastAsia" w:ascii="宋体" w:hAnsi="宋体" w:eastAsia="宋体" w:cs="宋体"/>
          <w:color w:val="auto"/>
          <w:sz w:val="32"/>
          <w:szCs w:val="32"/>
          <w:highlight w:val="none"/>
        </w:rPr>
      </w:pPr>
    </w:p>
    <w:p w14:paraId="2A3306DA">
      <w:pPr>
        <w:pStyle w:val="307"/>
        <w:shd w:val="clear" w:color="auto"/>
        <w:spacing w:before="0" w:after="0"/>
        <w:ind w:firstLine="0"/>
        <w:rPr>
          <w:rFonts w:hint="eastAsia" w:ascii="宋体" w:hAnsi="宋体" w:eastAsia="宋体" w:cs="宋体"/>
          <w:color w:val="auto"/>
          <w:sz w:val="32"/>
          <w:szCs w:val="32"/>
          <w:highlight w:val="none"/>
        </w:rPr>
      </w:pPr>
    </w:p>
    <w:p w14:paraId="4353C1EE">
      <w:pPr>
        <w:pStyle w:val="307"/>
        <w:shd w:val="clear" w:color="auto"/>
        <w:spacing w:before="0" w:after="0"/>
        <w:ind w:firstLine="0"/>
        <w:rPr>
          <w:rFonts w:hint="eastAsia" w:ascii="宋体" w:hAnsi="宋体" w:eastAsia="宋体" w:cs="宋体"/>
          <w:color w:val="auto"/>
          <w:sz w:val="32"/>
          <w:szCs w:val="32"/>
          <w:highlight w:val="none"/>
        </w:rPr>
      </w:pPr>
    </w:p>
    <w:p w14:paraId="3C4E8D72">
      <w:pPr>
        <w:pStyle w:val="307"/>
        <w:shd w:val="clear" w:color="auto"/>
        <w:spacing w:before="0" w:after="0"/>
        <w:ind w:firstLine="0"/>
        <w:rPr>
          <w:rFonts w:hint="eastAsia" w:ascii="宋体" w:hAnsi="宋体" w:eastAsia="宋体" w:cs="宋体"/>
          <w:color w:val="auto"/>
          <w:sz w:val="32"/>
          <w:szCs w:val="32"/>
          <w:highlight w:val="none"/>
        </w:rPr>
      </w:pPr>
    </w:p>
    <w:p w14:paraId="6EF26589">
      <w:pPr>
        <w:pStyle w:val="307"/>
        <w:shd w:val="clear" w:color="auto"/>
        <w:spacing w:before="0" w:after="0"/>
        <w:ind w:firstLine="0"/>
        <w:rPr>
          <w:rFonts w:hint="eastAsia" w:ascii="宋体" w:hAnsi="宋体" w:eastAsia="宋体" w:cs="宋体"/>
          <w:color w:val="auto"/>
          <w:sz w:val="32"/>
          <w:szCs w:val="32"/>
          <w:highlight w:val="none"/>
        </w:rPr>
      </w:pPr>
    </w:p>
    <w:p w14:paraId="5F33497F">
      <w:pPr>
        <w:pStyle w:val="236"/>
        <w:shd w:val="clear" w:color="auto"/>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江苏仁合中惠工程咨询有限公司</w:t>
      </w:r>
    </w:p>
    <w:p w14:paraId="6C93132D">
      <w:pPr>
        <w:pStyle w:val="307"/>
        <w:shd w:val="clear" w:color="auto"/>
        <w:ind w:firstLine="0"/>
        <w:jc w:val="center"/>
        <w:rPr>
          <w:rFonts w:hint="eastAsia" w:ascii="宋体" w:hAnsi="宋体" w:eastAsia="宋体" w:cs="宋体"/>
          <w:b/>
          <w:bCs/>
          <w:color w:val="auto"/>
          <w:sz w:val="32"/>
          <w:highlight w:val="none"/>
        </w:rPr>
      </w:pPr>
      <w:bookmarkStart w:id="0" w:name="EB52307051e0d04806912e5842f73c8551"/>
      <w:r>
        <w:rPr>
          <w:rFonts w:hint="eastAsia" w:ascii="宋体" w:hAnsi="宋体" w:eastAsia="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eastAsia="宋体" w:cs="宋体"/>
          <w:b/>
          <w:bCs/>
          <w:color w:val="auto"/>
          <w:sz w:val="32"/>
          <w:highlight w:val="none"/>
        </w:rPr>
        <w:t>年</w:t>
      </w:r>
      <w:r>
        <w:rPr>
          <w:rFonts w:hint="eastAsia" w:ascii="宋体" w:hAnsi="宋体" w:cs="宋体"/>
          <w:b/>
          <w:bCs/>
          <w:color w:val="auto"/>
          <w:sz w:val="32"/>
          <w:highlight w:val="none"/>
          <w:lang w:val="en-US" w:eastAsia="zh-CN"/>
        </w:rPr>
        <w:t>08</w:t>
      </w:r>
      <w:r>
        <w:rPr>
          <w:rFonts w:hint="eastAsia" w:ascii="宋体" w:hAnsi="宋体" w:eastAsia="宋体" w:cs="宋体"/>
          <w:b/>
          <w:bCs/>
          <w:color w:val="auto"/>
          <w:sz w:val="32"/>
          <w:highlight w:val="none"/>
        </w:rPr>
        <w:t>月</w:t>
      </w:r>
      <w:r>
        <w:rPr>
          <w:rFonts w:hint="eastAsia" w:ascii="宋体" w:hAnsi="宋体" w:cs="宋体"/>
          <w:b/>
          <w:bCs/>
          <w:color w:val="auto"/>
          <w:sz w:val="32"/>
          <w:highlight w:val="none"/>
          <w:lang w:val="en-US" w:eastAsia="zh-CN"/>
        </w:rPr>
        <w:t>19</w:t>
      </w:r>
      <w:r>
        <w:rPr>
          <w:rFonts w:hint="eastAsia" w:ascii="宋体" w:hAnsi="宋体" w:eastAsia="宋体" w:cs="宋体"/>
          <w:b/>
          <w:bCs/>
          <w:color w:val="auto"/>
          <w:sz w:val="32"/>
          <w:highlight w:val="none"/>
        </w:rPr>
        <w:t>日</w:t>
      </w:r>
      <w:bookmarkEnd w:id="0"/>
    </w:p>
    <w:p w14:paraId="1325B11C">
      <w:pPr>
        <w:shd w:val="clear" w:color="auto"/>
        <w:spacing w:before="120" w:after="12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48ED9AFB">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p>
    <w:p w14:paraId="18CCF196">
      <w:pPr>
        <w:shd w:val="clear" w:color="auto"/>
        <w:spacing w:line="360" w:lineRule="auto"/>
        <w:jc w:val="center"/>
        <w:rPr>
          <w:rFonts w:hint="eastAsia" w:ascii="宋体" w:hAnsi="宋体" w:eastAsia="宋体" w:cs="宋体"/>
          <w:b/>
          <w:bCs/>
          <w:color w:val="auto"/>
          <w:sz w:val="44"/>
          <w:szCs w:val="44"/>
          <w:highlight w:val="none"/>
        </w:rPr>
      </w:pPr>
      <w:bookmarkStart w:id="1" w:name="_Toc120614210"/>
      <w:bookmarkStart w:id="2" w:name="_Toc20823272"/>
      <w:bookmarkStart w:id="3" w:name="_Toc16938516"/>
      <w:bookmarkStart w:id="4" w:name="_Toc523127445"/>
      <w:bookmarkStart w:id="5" w:name="_Toc479757206"/>
      <w:bookmarkStart w:id="6" w:name="_Toc513029200"/>
      <w:r>
        <w:rPr>
          <w:rFonts w:hint="eastAsia" w:ascii="宋体" w:hAnsi="宋体" w:eastAsia="宋体" w:cs="宋体"/>
          <w:b/>
          <w:bCs/>
          <w:color w:val="auto"/>
          <w:sz w:val="44"/>
          <w:szCs w:val="44"/>
          <w:highlight w:val="none"/>
        </w:rPr>
        <w:t>总  目  录</w:t>
      </w:r>
    </w:p>
    <w:p w14:paraId="412E39AA">
      <w:pPr>
        <w:shd w:val="clear" w:color="auto"/>
        <w:tabs>
          <w:tab w:val="left" w:pos="1440"/>
        </w:tabs>
        <w:spacing w:line="360" w:lineRule="auto"/>
        <w:rPr>
          <w:rFonts w:hint="eastAsia" w:ascii="宋体" w:hAnsi="宋体" w:eastAsia="宋体" w:cs="宋体"/>
          <w:b/>
          <w:bCs/>
          <w:color w:val="auto"/>
          <w:sz w:val="28"/>
          <w:szCs w:val="28"/>
          <w:highlight w:val="none"/>
        </w:rPr>
      </w:pPr>
    </w:p>
    <w:p w14:paraId="7CA3B5E0">
      <w:pPr>
        <w:shd w:val="clear" w:color="auto"/>
        <w:rPr>
          <w:rFonts w:hint="eastAsia" w:ascii="宋体" w:hAnsi="宋体" w:eastAsia="宋体" w:cs="宋体"/>
          <w:color w:val="auto"/>
          <w:sz w:val="21"/>
          <w:szCs w:val="22"/>
          <w:highlight w:val="none"/>
          <w:lang w:val="en-US" w:eastAsia="zh-CN" w:bidi="ar-SA"/>
        </w:rPr>
      </w:pPr>
    </w:p>
    <w:p w14:paraId="7A617B79">
      <w:pPr>
        <w:pStyle w:val="21"/>
        <w:shd w:val="clear" w:color="auto"/>
        <w:tabs>
          <w:tab w:val="right" w:leader="dot" w:pos="9240"/>
        </w:tabs>
        <w:spacing w:line="360" w:lineRule="auto"/>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TOC \o "1-1" \h \u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_Toc4063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color w:val="auto"/>
          <w:sz w:val="36"/>
          <w:szCs w:val="40"/>
          <w:highlight w:val="none"/>
        </w:rPr>
        <w:t>第一章  投标邀请</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_Toc4063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3</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p>
    <w:p w14:paraId="02C45AB9">
      <w:pPr>
        <w:pStyle w:val="21"/>
        <w:shd w:val="clear" w:color="auto"/>
        <w:tabs>
          <w:tab w:val="right" w:leader="dot" w:pos="9240"/>
        </w:tabs>
        <w:spacing w:line="360" w:lineRule="auto"/>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_Toc10262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color w:val="auto"/>
          <w:sz w:val="36"/>
          <w:szCs w:val="40"/>
          <w:highlight w:val="none"/>
        </w:rPr>
        <w:t>第二章  投标人须知</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_Toc10262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7</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p>
    <w:p w14:paraId="33EFDCE0">
      <w:pPr>
        <w:pStyle w:val="21"/>
        <w:shd w:val="clear" w:color="auto"/>
        <w:tabs>
          <w:tab w:val="right" w:leader="dot" w:pos="9240"/>
        </w:tabs>
        <w:spacing w:line="360" w:lineRule="auto"/>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_Toc17799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bCs/>
          <w:color w:val="auto"/>
          <w:sz w:val="36"/>
          <w:szCs w:val="40"/>
          <w:highlight w:val="none"/>
        </w:rPr>
        <w:t>第三章  合同文本</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_Toc17799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19</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p>
    <w:p w14:paraId="296DBD43">
      <w:pPr>
        <w:pStyle w:val="21"/>
        <w:shd w:val="clear" w:color="auto"/>
        <w:tabs>
          <w:tab w:val="right" w:leader="dot" w:pos="9240"/>
        </w:tabs>
        <w:spacing w:line="360" w:lineRule="auto"/>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_Toc7140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bCs/>
          <w:color w:val="auto"/>
          <w:sz w:val="36"/>
          <w:szCs w:val="40"/>
          <w:highlight w:val="none"/>
        </w:rPr>
        <w:t xml:space="preserve">第四章 </w:t>
      </w:r>
      <w:r>
        <w:rPr>
          <w:rFonts w:hint="eastAsia" w:ascii="宋体" w:hAnsi="宋体" w:eastAsia="宋体" w:cs="宋体"/>
          <w:bCs/>
          <w:color w:val="auto"/>
          <w:sz w:val="36"/>
          <w:szCs w:val="40"/>
          <w:highlight w:val="none"/>
          <w:lang w:val="en-US" w:eastAsia="zh-CN"/>
        </w:rPr>
        <w:t xml:space="preserve"> 项目</w:t>
      </w:r>
      <w:r>
        <w:rPr>
          <w:rFonts w:hint="eastAsia" w:ascii="宋体" w:hAnsi="宋体" w:eastAsia="宋体" w:cs="宋体"/>
          <w:bCs/>
          <w:color w:val="auto"/>
          <w:sz w:val="36"/>
          <w:szCs w:val="40"/>
          <w:highlight w:val="none"/>
        </w:rPr>
        <w:t>需求</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_Toc7140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24</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p>
    <w:p w14:paraId="16C7CF17">
      <w:pPr>
        <w:pStyle w:val="21"/>
        <w:shd w:val="clear" w:color="auto"/>
        <w:tabs>
          <w:tab w:val="right" w:leader="dot" w:pos="9240"/>
        </w:tabs>
        <w:spacing w:line="360" w:lineRule="auto"/>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_Toc9606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bCs/>
          <w:color w:val="auto"/>
          <w:sz w:val="36"/>
          <w:szCs w:val="40"/>
          <w:highlight w:val="none"/>
        </w:rPr>
        <w:t>第五章  评标方法与评标标准</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_Toc9606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30</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p>
    <w:p w14:paraId="121FE5B3">
      <w:pPr>
        <w:pStyle w:val="21"/>
        <w:shd w:val="clear" w:color="auto"/>
        <w:tabs>
          <w:tab w:val="right" w:leader="dot" w:pos="9240"/>
        </w:tabs>
        <w:spacing w:line="360" w:lineRule="auto"/>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_Toc29439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bCs/>
          <w:color w:val="auto"/>
          <w:sz w:val="36"/>
          <w:szCs w:val="40"/>
          <w:highlight w:val="none"/>
        </w:rPr>
        <w:t>第六章  投标文件格式</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_Toc29439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34</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p>
    <w:p w14:paraId="16F3960B">
      <w:pPr>
        <w:keepNext w:val="0"/>
        <w:keepLines w:val="0"/>
        <w:pageBreakBefore w:val="0"/>
        <w:widowControl w:val="0"/>
        <w:shd w:val="clear" w:color="auto"/>
        <w:spacing w:line="360" w:lineRule="auto"/>
        <w:jc w:val="center"/>
        <w:rPr>
          <w:rFonts w:hint="eastAsia" w:ascii="宋体" w:hAnsi="宋体" w:eastAsia="宋体" w:cs="宋体"/>
          <w:color w:val="auto"/>
          <w:highlight w:val="none"/>
          <w:lang w:val="en-US" w:eastAsia="zh-CN"/>
        </w:rPr>
        <w:sectPr>
          <w:footerReference r:id="rId5" w:type="first"/>
          <w:headerReference r:id="rId3" w:type="default"/>
          <w:footerReference r:id="rId4" w:type="default"/>
          <w:pgSz w:w="11906" w:h="16838"/>
          <w:pgMar w:top="1270" w:right="1298" w:bottom="1270" w:left="1344" w:header="851" w:footer="992" w:gutter="0"/>
          <w:pgNumType w:start="1"/>
          <w:cols w:space="0" w:num="1"/>
          <w:titlePg/>
          <w:docGrid w:linePitch="360" w:charSpace="0"/>
        </w:sectPr>
      </w:pPr>
      <w:r>
        <w:rPr>
          <w:rFonts w:hint="eastAsia" w:ascii="宋体" w:hAnsi="宋体" w:eastAsia="宋体" w:cs="宋体"/>
          <w:color w:val="auto"/>
          <w:sz w:val="36"/>
          <w:szCs w:val="40"/>
          <w:highlight w:val="none"/>
          <w:lang w:val="en-US" w:eastAsia="zh-CN"/>
        </w:rPr>
        <w:fldChar w:fldCharType="end"/>
      </w:r>
      <w:bookmarkEnd w:id="1"/>
    </w:p>
    <w:p w14:paraId="2BB936F8">
      <w:pPr>
        <w:pStyle w:val="2"/>
        <w:shd w:val="clear" w:color="auto"/>
        <w:rPr>
          <w:rFonts w:hint="eastAsia" w:ascii="宋体" w:hAnsi="宋体" w:eastAsia="宋体" w:cs="宋体"/>
          <w:color w:val="auto"/>
          <w:highlight w:val="none"/>
        </w:rPr>
      </w:pPr>
      <w:bookmarkStart w:id="7" w:name="_Toc4063"/>
      <w:bookmarkStart w:id="8" w:name="_Toc3546"/>
      <w:bookmarkStart w:id="9" w:name="_Toc38368118"/>
      <w:bookmarkStart w:id="10" w:name="_Toc54615237"/>
      <w:bookmarkStart w:id="11" w:name="_Toc35266018"/>
      <w:r>
        <w:rPr>
          <w:rFonts w:hint="eastAsia" w:ascii="宋体" w:hAnsi="宋体" w:eastAsia="宋体" w:cs="宋体"/>
          <w:color w:val="auto"/>
          <w:highlight w:val="none"/>
        </w:rPr>
        <w:t>第一章  投标邀请</w:t>
      </w:r>
      <w:bookmarkEnd w:id="7"/>
      <w:bookmarkEnd w:id="8"/>
      <w:bookmarkEnd w:id="9"/>
      <w:bookmarkEnd w:id="10"/>
      <w:bookmarkEnd w:id="11"/>
      <w:bookmarkStart w:id="12" w:name="_Toc120614211"/>
    </w:p>
    <w:p w14:paraId="2E8D7A06">
      <w:pPr>
        <w:widowControl/>
        <w:shd w:val="clear" w:color="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受[</w:t>
      </w:r>
      <w:r>
        <w:rPr>
          <w:rFonts w:hint="eastAsia" w:ascii="宋体" w:hAnsi="宋体" w:eastAsia="宋体" w:cs="宋体"/>
          <w:i w:val="0"/>
          <w:iCs w:val="0"/>
          <w:caps w:val="0"/>
          <w:color w:val="auto"/>
          <w:spacing w:val="0"/>
          <w:sz w:val="24"/>
          <w:szCs w:val="24"/>
          <w:highlight w:val="none"/>
          <w:shd w:val="clear" w:color="auto" w:fill="FFFFFF"/>
          <w:lang w:val="en-US" w:eastAsia="zh-CN"/>
        </w:rPr>
        <w:t>张家港市乐余镇人民政府</w:t>
      </w:r>
      <w:r>
        <w:rPr>
          <w:rFonts w:hint="eastAsia" w:ascii="宋体" w:hAnsi="宋体" w:eastAsia="宋体" w:cs="宋体"/>
          <w:color w:val="auto"/>
          <w:sz w:val="24"/>
          <w:szCs w:val="24"/>
          <w:highlight w:val="none"/>
          <w:lang w:val="en-US" w:eastAsia="zh-CN"/>
        </w:rPr>
        <w:t>]的委托，江苏仁合中惠工程咨询有限公司就[</w:t>
      </w:r>
      <w:r>
        <w:rPr>
          <w:rFonts w:hint="eastAsia" w:ascii="宋体" w:hAnsi="宋体" w:cs="宋体"/>
          <w:i w:val="0"/>
          <w:iCs w:val="0"/>
          <w:caps w:val="0"/>
          <w:color w:val="auto"/>
          <w:spacing w:val="0"/>
          <w:sz w:val="24"/>
          <w:szCs w:val="24"/>
          <w:highlight w:val="none"/>
          <w:shd w:val="clear" w:color="auto" w:fill="FFFFFF"/>
          <w:lang w:val="en-US" w:eastAsia="zh-CN"/>
        </w:rPr>
        <w:t>张家港市2026年省级耕地有机质提升行动项目商品有机肥采购</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rPr>
        <w:t>[</w:t>
      </w:r>
      <w:r>
        <w:rPr>
          <w:rFonts w:hint="eastAsia" w:ascii="宋体" w:hAnsi="宋体" w:cs="宋体"/>
          <w:i w:val="0"/>
          <w:iCs w:val="0"/>
          <w:caps w:val="0"/>
          <w:color w:val="auto"/>
          <w:spacing w:val="0"/>
          <w:sz w:val="24"/>
          <w:szCs w:val="24"/>
          <w:highlight w:val="none"/>
          <w:shd w:val="clear" w:color="auto" w:fill="FFFFFF"/>
          <w:lang w:val="en-US" w:eastAsia="zh-CN"/>
        </w:rPr>
        <w:t>JSZC-320582-RHZH-G2026-0044</w:t>
      </w:r>
      <w:r>
        <w:rPr>
          <w:rFonts w:hint="eastAsia" w:ascii="宋体" w:hAnsi="宋体" w:eastAsia="宋体" w:cs="宋体"/>
          <w:color w:val="auto"/>
          <w:sz w:val="24"/>
          <w:szCs w:val="24"/>
          <w:highlight w:val="none"/>
          <w:lang w:val="en-US" w:eastAsia="zh-CN"/>
        </w:rPr>
        <w:t>]）项目进行公开招标采购</w:t>
      </w:r>
      <w:r>
        <w:rPr>
          <w:rFonts w:hint="eastAsia" w:ascii="宋体" w:hAnsi="宋体" w:eastAsia="宋体" w:cs="宋体"/>
          <w:color w:val="auto"/>
          <w:sz w:val="24"/>
          <w:szCs w:val="24"/>
          <w:highlight w:val="none"/>
        </w:rPr>
        <w:t>，欢迎符合条件的供应商投标。</w:t>
      </w:r>
    </w:p>
    <w:p w14:paraId="6CE12E43">
      <w:pPr>
        <w:widowControl/>
        <w:shd w:val="clear" w:color="auto"/>
        <w:spacing w:line="360" w:lineRule="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一、项目基本情况</w:t>
      </w:r>
    </w:p>
    <w:p w14:paraId="02518002">
      <w:pPr>
        <w:widowControl/>
        <w:shd w:val="clear" w:color="auto"/>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inline distT="0" distB="0" distL="0" distR="0">
                <wp:extent cx="5833110" cy="1498600"/>
                <wp:effectExtent l="5080" t="4445" r="10160" b="20955"/>
                <wp:docPr id="1" name="文本框 5"/>
                <wp:cNvGraphicFramePr/>
                <a:graphic xmlns:a="http://schemas.openxmlformats.org/drawingml/2006/main">
                  <a:graphicData uri="http://schemas.microsoft.com/office/word/2010/wordprocessingShape">
                    <wps:wsp>
                      <wps:cNvSpPr txBox="1"/>
                      <wps:spPr bwMode="auto">
                        <a:xfrm>
                          <a:off x="0" y="0"/>
                          <a:ext cx="5833110" cy="1498492"/>
                        </a:xfrm>
                        <a:prstGeom prst="rect">
                          <a:avLst/>
                        </a:prstGeom>
                        <a:noFill/>
                        <a:ln>
                          <a:solidFill>
                            <a:srgbClr val="000000"/>
                          </a:solidFill>
                        </a:ln>
                      </wps:spPr>
                      <wps:txbx>
                        <w:txbxContent>
                          <w:p w14:paraId="0BC23775">
                            <w:pPr>
                              <w:spacing w:line="360" w:lineRule="auto"/>
                              <w:ind w:firstLine="480"/>
                              <w:rPr>
                                <w:rFonts w:hint="eastAsia"/>
                                <w:sz w:val="24"/>
                                <w:szCs w:val="28"/>
                                <w:highlight w:val="none"/>
                                <w:lang w:val="en-US" w:eastAsia="zh-CN"/>
                              </w:rPr>
                            </w:pPr>
                            <w:r>
                              <w:rPr>
                                <w:rFonts w:hint="eastAsia"/>
                                <w:sz w:val="24"/>
                                <w:szCs w:val="28"/>
                                <w:highlight w:val="none"/>
                                <w:lang w:val="en-US" w:eastAsia="zh-CN"/>
                              </w:rPr>
                              <w:t>项目概况</w:t>
                            </w:r>
                          </w:p>
                          <w:p w14:paraId="0527ADAE">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highlight w:val="none"/>
                                <w:shd w:val="clear" w:color="auto" w:fill="FFFFFF"/>
                                <w:lang w:val="en-US" w:eastAsia="zh-CN"/>
                              </w:rPr>
                              <w:t xml:space="preserve">    </w:t>
                            </w:r>
                            <w:r>
                              <w:rPr>
                                <w:rFonts w:hint="eastAsia" w:ascii="宋体" w:hAnsi="宋体" w:cs="宋体"/>
                                <w:i w:val="0"/>
                                <w:iCs w:val="0"/>
                                <w:caps w:val="0"/>
                                <w:spacing w:val="0"/>
                                <w:sz w:val="24"/>
                                <w:szCs w:val="24"/>
                                <w:highlight w:val="none"/>
                                <w:shd w:val="clear" w:color="auto" w:fill="FFFFFF"/>
                                <w:lang w:val="en-US" w:eastAsia="zh-CN"/>
                              </w:rPr>
                              <w:t>张家港市2026年省级耕地有机质提升行动项目商品有机肥采购JSZC-320582-RHZH-G2026-0044</w:t>
                            </w:r>
                            <w:r>
                              <w:rPr>
                                <w:rFonts w:hint="eastAsia" w:ascii="宋体" w:hAnsi="宋体" w:eastAsia="宋体" w:cs="宋体"/>
                                <w:sz w:val="24"/>
                                <w:szCs w:val="24"/>
                                <w:highlight w:val="none"/>
                                <w:lang w:val="en-US" w:eastAsia="zh-CN"/>
                              </w:rPr>
                              <w:t>招标项目的潜在投标人</w:t>
                            </w:r>
                            <w:r>
                              <w:rPr>
                                <w:rFonts w:hint="eastAsia" w:ascii="宋体" w:hAnsi="宋体" w:eastAsia="宋体" w:cs="宋体"/>
                                <w:color w:val="000000"/>
                                <w:spacing w:val="8"/>
                                <w:sz w:val="24"/>
                                <w:szCs w:val="24"/>
                                <w:highlight w:val="none"/>
                              </w:rPr>
                              <w:t>应在苏采云政府采</w:t>
                            </w:r>
                            <w:r>
                              <w:rPr>
                                <w:rFonts w:hint="eastAsia" w:ascii="宋体" w:hAnsi="宋体" w:eastAsia="宋体" w:cs="宋体"/>
                                <w:color w:val="000000"/>
                                <w:spacing w:val="8"/>
                                <w:sz w:val="24"/>
                                <w:szCs w:val="24"/>
                              </w:rPr>
                              <w:t>购一体化平台（网址：</w:t>
                            </w:r>
                            <w:r>
                              <w:rPr>
                                <w:rFonts w:hint="eastAsia" w:ascii="宋体" w:hAnsi="宋体" w:cs="宋体"/>
                                <w:color w:val="000000"/>
                                <w:spacing w:val="8"/>
                                <w:sz w:val="24"/>
                                <w:szCs w:val="24"/>
                                <w:lang w:eastAsia="zh-CN"/>
                              </w:rPr>
                              <w:t>https://jszfcg.jsczt.cn/jszc/login</w:t>
                            </w:r>
                            <w:r>
                              <w:rPr>
                                <w:rFonts w:hint="eastAsia" w:ascii="宋体" w:hAnsi="宋体" w:eastAsia="宋体" w:cs="宋体"/>
                                <w:color w:val="000000"/>
                                <w:spacing w:val="8"/>
                                <w:sz w:val="24"/>
                                <w:szCs w:val="24"/>
                              </w:rPr>
                              <w:t>）获取招</w:t>
                            </w:r>
                            <w:r>
                              <w:rPr>
                                <w:rFonts w:hint="eastAsia" w:ascii="宋体" w:hAnsi="宋体" w:eastAsia="宋体" w:cs="宋体"/>
                                <w:color w:val="000000"/>
                                <w:sz w:val="24"/>
                                <w:szCs w:val="24"/>
                              </w:rPr>
                              <w:t>标文件</w:t>
                            </w:r>
                            <w:r>
                              <w:rPr>
                                <w:rFonts w:hint="eastAsia" w:ascii="宋体" w:hAnsi="宋体" w:eastAsia="宋体" w:cs="宋体"/>
                                <w:sz w:val="24"/>
                                <w:szCs w:val="24"/>
                              </w:rPr>
                              <w:t>，并于</w:t>
                            </w:r>
                            <w:r>
                              <w:rPr>
                                <w:rFonts w:hint="eastAsia" w:ascii="宋体" w:hAnsi="宋体" w:eastAsia="宋体" w:cs="宋体"/>
                                <w:sz w:val="24"/>
                                <w:szCs w:val="24"/>
                                <w:lang w:val="en-US" w:eastAsia="zh-CN"/>
                              </w:rPr>
                              <w:t>202</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年</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日13：30分</w:t>
                            </w:r>
                            <w:r>
                              <w:rPr>
                                <w:rFonts w:hint="eastAsia" w:ascii="宋体" w:hAnsi="宋体" w:eastAsia="宋体" w:cs="宋体"/>
                                <w:bCs/>
                                <w:sz w:val="24"/>
                                <w:szCs w:val="24"/>
                                <w:u w:val="none"/>
                              </w:rPr>
                              <w:t>（</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txbxContent>
                      </wps:txbx>
                      <wps:bodyPr wrap="square" upright="1"/>
                    </wps:wsp>
                  </a:graphicData>
                </a:graphic>
              </wp:inline>
            </w:drawing>
          </mc:Choice>
          <mc:Fallback>
            <w:pict>
              <v:shape id="文本框 5" o:spid="_x0000_s1026" o:spt="202" type="#_x0000_t202" style="height:118pt;width:459.3pt;" filled="f" stroked="t" coordsize="21600,21600" o:gfxdata="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83i5fUAAAABQEAAA8AAAAAAAAAAQAgAAAA&#10;IgAAAGRycy9kb3ducmV2LnhtbFBLAQIUABQAAAAIAIdO4kDPvG9g1gEAAJQDAAAOAAAAAAAAAAEA&#10;IAAAACMBAABkcnMvZTJvRG9jLnhtbFBLBQYAAAAABgAGAFkBAABrBQAAAAA=&#10;">
                <v:fill on="f" focussize="0,0"/>
                <v:stroke color="#000000" joinstyle="round"/>
                <v:imagedata o:title=""/>
                <o:lock v:ext="edit" aspectratio="f"/>
                <v:textbox>
                  <w:txbxContent>
                    <w:p w14:paraId="0BC23775">
                      <w:pPr>
                        <w:spacing w:line="360" w:lineRule="auto"/>
                        <w:ind w:firstLine="480"/>
                        <w:rPr>
                          <w:rFonts w:hint="eastAsia"/>
                          <w:sz w:val="24"/>
                          <w:szCs w:val="28"/>
                          <w:highlight w:val="none"/>
                          <w:lang w:val="en-US" w:eastAsia="zh-CN"/>
                        </w:rPr>
                      </w:pPr>
                      <w:r>
                        <w:rPr>
                          <w:rFonts w:hint="eastAsia"/>
                          <w:sz w:val="24"/>
                          <w:szCs w:val="28"/>
                          <w:highlight w:val="none"/>
                          <w:lang w:val="en-US" w:eastAsia="zh-CN"/>
                        </w:rPr>
                        <w:t>项目概况</w:t>
                      </w:r>
                    </w:p>
                    <w:p w14:paraId="0527ADAE">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highlight w:val="none"/>
                          <w:shd w:val="clear" w:color="auto" w:fill="FFFFFF"/>
                          <w:lang w:val="en-US" w:eastAsia="zh-CN"/>
                        </w:rPr>
                        <w:t xml:space="preserve">    </w:t>
                      </w:r>
                      <w:r>
                        <w:rPr>
                          <w:rFonts w:hint="eastAsia" w:ascii="宋体" w:hAnsi="宋体" w:cs="宋体"/>
                          <w:i w:val="0"/>
                          <w:iCs w:val="0"/>
                          <w:caps w:val="0"/>
                          <w:spacing w:val="0"/>
                          <w:sz w:val="24"/>
                          <w:szCs w:val="24"/>
                          <w:highlight w:val="none"/>
                          <w:shd w:val="clear" w:color="auto" w:fill="FFFFFF"/>
                          <w:lang w:val="en-US" w:eastAsia="zh-CN"/>
                        </w:rPr>
                        <w:t>张家港市2026年省级耕地有机质提升行动项目商品有机肥采购JSZC-320582-RHZH-G2026-0044</w:t>
                      </w:r>
                      <w:r>
                        <w:rPr>
                          <w:rFonts w:hint="eastAsia" w:ascii="宋体" w:hAnsi="宋体" w:eastAsia="宋体" w:cs="宋体"/>
                          <w:sz w:val="24"/>
                          <w:szCs w:val="24"/>
                          <w:highlight w:val="none"/>
                          <w:lang w:val="en-US" w:eastAsia="zh-CN"/>
                        </w:rPr>
                        <w:t>招标项目的潜在投标人</w:t>
                      </w:r>
                      <w:r>
                        <w:rPr>
                          <w:rFonts w:hint="eastAsia" w:ascii="宋体" w:hAnsi="宋体" w:eastAsia="宋体" w:cs="宋体"/>
                          <w:color w:val="000000"/>
                          <w:spacing w:val="8"/>
                          <w:sz w:val="24"/>
                          <w:szCs w:val="24"/>
                          <w:highlight w:val="none"/>
                        </w:rPr>
                        <w:t>应在苏采云政府采</w:t>
                      </w:r>
                      <w:r>
                        <w:rPr>
                          <w:rFonts w:hint="eastAsia" w:ascii="宋体" w:hAnsi="宋体" w:eastAsia="宋体" w:cs="宋体"/>
                          <w:color w:val="000000"/>
                          <w:spacing w:val="8"/>
                          <w:sz w:val="24"/>
                          <w:szCs w:val="24"/>
                        </w:rPr>
                        <w:t>购一体化平台（网址：</w:t>
                      </w:r>
                      <w:r>
                        <w:rPr>
                          <w:rFonts w:hint="eastAsia" w:ascii="宋体" w:hAnsi="宋体" w:cs="宋体"/>
                          <w:color w:val="000000"/>
                          <w:spacing w:val="8"/>
                          <w:sz w:val="24"/>
                          <w:szCs w:val="24"/>
                          <w:lang w:eastAsia="zh-CN"/>
                        </w:rPr>
                        <w:t>https://jszfcg.jsczt.cn/jszc/login</w:t>
                      </w:r>
                      <w:r>
                        <w:rPr>
                          <w:rFonts w:hint="eastAsia" w:ascii="宋体" w:hAnsi="宋体" w:eastAsia="宋体" w:cs="宋体"/>
                          <w:color w:val="000000"/>
                          <w:spacing w:val="8"/>
                          <w:sz w:val="24"/>
                          <w:szCs w:val="24"/>
                        </w:rPr>
                        <w:t>）获取招</w:t>
                      </w:r>
                      <w:r>
                        <w:rPr>
                          <w:rFonts w:hint="eastAsia" w:ascii="宋体" w:hAnsi="宋体" w:eastAsia="宋体" w:cs="宋体"/>
                          <w:color w:val="000000"/>
                          <w:sz w:val="24"/>
                          <w:szCs w:val="24"/>
                        </w:rPr>
                        <w:t>标文件</w:t>
                      </w:r>
                      <w:r>
                        <w:rPr>
                          <w:rFonts w:hint="eastAsia" w:ascii="宋体" w:hAnsi="宋体" w:eastAsia="宋体" w:cs="宋体"/>
                          <w:sz w:val="24"/>
                          <w:szCs w:val="24"/>
                        </w:rPr>
                        <w:t>，并于</w:t>
                      </w:r>
                      <w:r>
                        <w:rPr>
                          <w:rFonts w:hint="eastAsia" w:ascii="宋体" w:hAnsi="宋体" w:eastAsia="宋体" w:cs="宋体"/>
                          <w:sz w:val="24"/>
                          <w:szCs w:val="24"/>
                          <w:lang w:val="en-US" w:eastAsia="zh-CN"/>
                        </w:rPr>
                        <w:t>202</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年</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日13：30分</w:t>
                      </w:r>
                      <w:r>
                        <w:rPr>
                          <w:rFonts w:hint="eastAsia" w:ascii="宋体" w:hAnsi="宋体" w:eastAsia="宋体" w:cs="宋体"/>
                          <w:bCs/>
                          <w:sz w:val="24"/>
                          <w:szCs w:val="24"/>
                          <w:u w:val="none"/>
                        </w:rPr>
                        <w:t>（</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txbxContent>
                </v:textbox>
                <w10:wrap type="none"/>
                <w10:anchorlock/>
              </v:shape>
            </w:pict>
          </mc:Fallback>
        </mc:AlternateContent>
      </w:r>
    </w:p>
    <w:p w14:paraId="02DDF2D8">
      <w:pPr>
        <w:widowControl/>
        <w:shd w:val="clear" w:color="auto"/>
        <w:spacing w:line="360" w:lineRule="auto"/>
        <w:ind w:firstLine="512"/>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1.</w:t>
      </w:r>
      <w:r>
        <w:rPr>
          <w:rFonts w:hint="eastAsia" w:ascii="宋体" w:hAnsi="宋体" w:eastAsia="宋体" w:cs="宋体"/>
          <w:color w:val="auto"/>
          <w:spacing w:val="8"/>
          <w:sz w:val="24"/>
          <w:highlight w:val="none"/>
        </w:rPr>
        <w:t>项目编号：</w:t>
      </w:r>
      <w:r>
        <w:rPr>
          <w:rFonts w:hint="eastAsia" w:ascii="宋体" w:hAnsi="宋体" w:cs="宋体"/>
          <w:color w:val="auto"/>
          <w:spacing w:val="8"/>
          <w:sz w:val="24"/>
          <w:highlight w:val="none"/>
          <w:lang w:val="en-US" w:eastAsia="zh-CN"/>
        </w:rPr>
        <w:t>JSZC-320582-RHZH-G2026-0044</w:t>
      </w:r>
    </w:p>
    <w:p w14:paraId="3BA3FF93">
      <w:pPr>
        <w:widowControl/>
        <w:shd w:val="clear" w:color="auto"/>
        <w:spacing w:line="360" w:lineRule="auto"/>
        <w:ind w:firstLine="512"/>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lang w:val="en-US" w:eastAsia="zh-CN"/>
        </w:rPr>
        <w:t>2.</w:t>
      </w:r>
      <w:r>
        <w:rPr>
          <w:rFonts w:hint="eastAsia" w:ascii="宋体" w:hAnsi="宋体" w:eastAsia="宋体" w:cs="宋体"/>
          <w:color w:val="auto"/>
          <w:spacing w:val="8"/>
          <w:sz w:val="24"/>
          <w:highlight w:val="none"/>
        </w:rPr>
        <w:t>项目名称：</w:t>
      </w:r>
      <w:r>
        <w:rPr>
          <w:rFonts w:hint="eastAsia" w:ascii="宋体" w:hAnsi="宋体" w:cs="宋体"/>
          <w:color w:val="auto"/>
          <w:sz w:val="24"/>
          <w:highlight w:val="none"/>
          <w:lang w:val="en-US" w:eastAsia="zh-CN"/>
        </w:rPr>
        <w:t>张家港市2026年省级耕地有机质提升行动项目商品有机肥采购</w:t>
      </w:r>
    </w:p>
    <w:p w14:paraId="424DC76F">
      <w:pPr>
        <w:widowControl/>
        <w:shd w:val="clear" w:color="auto"/>
        <w:spacing w:line="360" w:lineRule="auto"/>
        <w:ind w:firstLine="512"/>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color w:val="auto"/>
          <w:spacing w:val="8"/>
          <w:sz w:val="24"/>
          <w:highlight w:val="none"/>
          <w:lang w:val="en-US" w:eastAsia="zh-CN"/>
        </w:rPr>
        <w:t>3.</w:t>
      </w:r>
      <w:r>
        <w:rPr>
          <w:rFonts w:hint="eastAsia" w:ascii="宋体" w:hAnsi="宋体" w:eastAsia="宋体" w:cs="宋体"/>
          <w:color w:val="auto"/>
          <w:spacing w:val="8"/>
          <w:sz w:val="24"/>
          <w:highlight w:val="none"/>
        </w:rPr>
        <w:t>预算金额：</w:t>
      </w:r>
      <w:bookmarkStart w:id="13" w:name="EB1a0e1eba70434d918dcf5b8e03079bcd"/>
      <w:r>
        <w:rPr>
          <w:rFonts w:hint="eastAsia" w:ascii="宋体" w:hAnsi="宋体" w:cs="宋体"/>
          <w:color w:val="auto"/>
          <w:spacing w:val="8"/>
          <w:sz w:val="24"/>
          <w:szCs w:val="24"/>
          <w:highlight w:val="none"/>
          <w:lang w:val="en-US" w:eastAsia="zh-CN"/>
        </w:rPr>
        <w:t>625.6</w:t>
      </w:r>
      <w:r>
        <w:rPr>
          <w:rFonts w:hint="eastAsia" w:ascii="宋体" w:hAnsi="宋体" w:eastAsia="宋体" w:cs="宋体"/>
          <w:color w:val="auto"/>
          <w:spacing w:val="8"/>
          <w:sz w:val="24"/>
          <w:szCs w:val="24"/>
          <w:highlight w:val="none"/>
          <w:lang w:val="en-US" w:eastAsia="zh-CN"/>
        </w:rPr>
        <w:t>万</w:t>
      </w:r>
      <w:r>
        <w:rPr>
          <w:rFonts w:hint="eastAsia" w:ascii="宋体" w:hAnsi="宋体" w:eastAsia="宋体" w:cs="宋体"/>
          <w:color w:val="auto"/>
          <w:spacing w:val="8"/>
          <w:sz w:val="24"/>
          <w:szCs w:val="24"/>
          <w:highlight w:val="none"/>
        </w:rPr>
        <w:t>元</w:t>
      </w:r>
      <w:bookmarkEnd w:id="13"/>
    </w:p>
    <w:p w14:paraId="3DE9A743">
      <w:pPr>
        <w:widowControl/>
        <w:shd w:val="clear" w:color="auto"/>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4.</w:t>
      </w:r>
      <w:r>
        <w:rPr>
          <w:rFonts w:hint="eastAsia" w:ascii="宋体" w:hAnsi="宋体" w:eastAsia="宋体" w:cs="宋体"/>
          <w:color w:val="auto"/>
          <w:spacing w:val="8"/>
          <w:sz w:val="24"/>
          <w:highlight w:val="none"/>
        </w:rPr>
        <w:t>最高限价：</w:t>
      </w:r>
      <w:r>
        <w:rPr>
          <w:rFonts w:hint="eastAsia" w:ascii="宋体" w:hAnsi="宋体" w:cs="宋体"/>
          <w:color w:val="auto"/>
          <w:spacing w:val="8"/>
          <w:sz w:val="24"/>
          <w:highlight w:val="none"/>
          <w:lang w:val="en-US" w:eastAsia="zh-CN"/>
        </w:rPr>
        <w:t>625.6</w:t>
      </w:r>
      <w:r>
        <w:rPr>
          <w:rFonts w:hint="eastAsia" w:ascii="宋体" w:hAnsi="宋体" w:eastAsia="宋体" w:cs="宋体"/>
          <w:color w:val="auto"/>
          <w:spacing w:val="8"/>
          <w:sz w:val="24"/>
          <w:highlight w:val="none"/>
          <w:lang w:val="en-US" w:eastAsia="zh-CN"/>
        </w:rPr>
        <w:t>万元，单价不得超</w:t>
      </w:r>
      <w:r>
        <w:rPr>
          <w:rFonts w:hint="eastAsia" w:ascii="宋体" w:hAnsi="宋体" w:eastAsia="宋体" w:cs="宋体"/>
          <w:color w:val="auto"/>
          <w:sz w:val="24"/>
          <w:highlight w:val="none"/>
          <w:lang w:val="en-US" w:eastAsia="zh-CN"/>
        </w:rPr>
        <w:t>400元/吨</w:t>
      </w:r>
    </w:p>
    <w:p w14:paraId="77C141D0">
      <w:pPr>
        <w:keepNext w:val="0"/>
        <w:keepLines w:val="0"/>
        <w:pageBreakBefore w:val="0"/>
        <w:widowControl/>
        <w:shd w:val="clear" w:color="auto"/>
        <w:kinsoku/>
        <w:wordWrap/>
        <w:overflowPunct/>
        <w:topLinePunct w:val="0"/>
        <w:autoSpaceDE/>
        <w:autoSpaceDN/>
        <w:bidi w:val="0"/>
        <w:adjustRightInd/>
        <w:snapToGrid/>
        <w:spacing w:line="360" w:lineRule="auto"/>
        <w:ind w:firstLine="512"/>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highlight w:val="none"/>
          <w:lang w:val="en-US" w:eastAsia="zh-CN"/>
        </w:rPr>
        <w:t>5.</w:t>
      </w:r>
      <w:r>
        <w:rPr>
          <w:rFonts w:hint="eastAsia" w:ascii="宋体" w:hAnsi="宋体" w:eastAsia="宋体" w:cs="宋体"/>
          <w:color w:val="auto"/>
          <w:spacing w:val="8"/>
          <w:sz w:val="24"/>
          <w:highlight w:val="none"/>
        </w:rPr>
        <w:t>采购需求：</w:t>
      </w:r>
      <w:r>
        <w:rPr>
          <w:rFonts w:hint="eastAsia" w:ascii="宋体" w:hAnsi="宋体" w:eastAsia="宋体" w:cs="宋体"/>
          <w:color w:val="auto"/>
          <w:sz w:val="24"/>
          <w:highlight w:val="none"/>
          <w:lang w:val="en-US" w:eastAsia="zh-CN"/>
        </w:rPr>
        <w:t>本项目标的为张家港市乐余镇人民政府的</w:t>
      </w:r>
      <w:r>
        <w:rPr>
          <w:rFonts w:hint="eastAsia" w:ascii="宋体" w:hAnsi="宋体" w:cs="宋体"/>
          <w:color w:val="auto"/>
          <w:sz w:val="24"/>
          <w:highlight w:val="none"/>
          <w:lang w:val="en-US" w:eastAsia="zh-CN"/>
        </w:rPr>
        <w:t>张家港市2026年省级耕地有机质提升行动项目商品有机肥采购</w:t>
      </w:r>
      <w:r>
        <w:rPr>
          <w:rFonts w:hint="eastAsia" w:ascii="宋体" w:hAnsi="宋体" w:eastAsia="宋体" w:cs="宋体"/>
          <w:color w:val="auto"/>
          <w:sz w:val="24"/>
          <w:szCs w:val="24"/>
          <w:highlight w:val="none"/>
          <w:lang w:val="en-US" w:eastAsia="zh-CN"/>
        </w:rPr>
        <w:t>（含有机肥施撒作业）（详见招标文件）。</w:t>
      </w:r>
    </w:p>
    <w:p w14:paraId="7DD25D4B">
      <w:pPr>
        <w:keepNext w:val="0"/>
        <w:keepLines w:val="0"/>
        <w:pageBreakBefore w:val="0"/>
        <w:widowControl/>
        <w:shd w:val="clear" w:color="auto"/>
        <w:kinsoku/>
        <w:wordWrap/>
        <w:overflowPunct/>
        <w:topLinePunct w:val="0"/>
        <w:autoSpaceDE/>
        <w:autoSpaceDN/>
        <w:bidi w:val="0"/>
        <w:adjustRightInd/>
        <w:snapToGrid/>
        <w:spacing w:line="360" w:lineRule="auto"/>
        <w:ind w:firstLine="51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8"/>
          <w:sz w:val="24"/>
          <w:szCs w:val="24"/>
          <w:highlight w:val="none"/>
          <w:lang w:val="en-US" w:eastAsia="zh-CN"/>
        </w:rPr>
        <w:t>6.</w:t>
      </w:r>
      <w:r>
        <w:rPr>
          <w:rFonts w:hint="eastAsia" w:ascii="宋体" w:hAnsi="宋体" w:eastAsia="宋体" w:cs="宋体"/>
          <w:color w:val="auto"/>
          <w:sz w:val="24"/>
          <w:szCs w:val="24"/>
          <w:highlight w:val="none"/>
          <w:lang w:val="en-US" w:eastAsia="zh-CN"/>
        </w:rPr>
        <w:t>合同履行期限：</w:t>
      </w:r>
      <w:r>
        <w:rPr>
          <w:rFonts w:hint="eastAsia" w:ascii="宋体" w:hAnsi="宋体" w:cs="宋体"/>
          <w:color w:val="auto"/>
          <w:sz w:val="24"/>
          <w:szCs w:val="24"/>
          <w:highlight w:val="none"/>
          <w:u w:val="none"/>
          <w:lang w:val="en-US" w:eastAsia="zh-CN"/>
        </w:rPr>
        <w:t>2026年11月20日前完成供货及肥料施撒作业任务</w:t>
      </w:r>
      <w:r>
        <w:rPr>
          <w:rFonts w:hint="eastAsia" w:ascii="宋体" w:hAnsi="宋体" w:eastAsia="宋体" w:cs="宋体"/>
          <w:color w:val="auto"/>
          <w:sz w:val="24"/>
          <w:szCs w:val="24"/>
          <w:highlight w:val="none"/>
          <w:lang w:val="en-US" w:eastAsia="zh-CN"/>
        </w:rPr>
        <w:t>，若遇不可抗力因素，可另行约定。</w:t>
      </w:r>
    </w:p>
    <w:p w14:paraId="63D7858C">
      <w:pPr>
        <w:pStyle w:val="41"/>
        <w:keepNext w:val="0"/>
        <w:keepLines w:val="0"/>
        <w:pageBreakBefore w:val="0"/>
        <w:kinsoku/>
        <w:wordWrap/>
        <w:overflowPunct/>
        <w:topLinePunct w:val="0"/>
        <w:autoSpaceDE/>
        <w:autoSpaceDN/>
        <w:bidi w:val="0"/>
        <w:adjustRightInd/>
        <w:snapToGrid/>
        <w:textAlignment w:val="auto"/>
        <w:rPr>
          <w:rFonts w:hint="eastAsia"/>
          <w:color w:val="auto"/>
          <w:highlight w:val="none"/>
          <w:lang w:val="en-US" w:eastAsia="zh-CN"/>
        </w:rPr>
      </w:pPr>
      <w:r>
        <w:rPr>
          <w:rFonts w:hint="eastAsia" w:ascii="宋体" w:hAnsi="宋体"/>
          <w:color w:val="auto"/>
          <w:szCs w:val="24"/>
          <w:highlight w:val="none"/>
        </w:rPr>
        <w:t>本项目（是/否）接受联合体投标：不接受联合体</w:t>
      </w:r>
    </w:p>
    <w:p w14:paraId="3658B3D8">
      <w:pPr>
        <w:keepNext w:val="0"/>
        <w:keepLines w:val="0"/>
        <w:pageBreakBefore w:val="0"/>
        <w:widowControl/>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二、申请人的资格要求：</w:t>
      </w:r>
    </w:p>
    <w:p w14:paraId="55E63288">
      <w:pPr>
        <w:keepNext w:val="0"/>
        <w:keepLines w:val="0"/>
        <w:pageBreakBefore w:val="0"/>
        <w:suppressLineNumbers w:val="0"/>
        <w:shd w:val="clear" w:color="auto"/>
        <w:kinsoku/>
        <w:wordWrap/>
        <w:overflowPunct/>
        <w:topLinePunct w:val="0"/>
        <w:autoSpaceDE/>
        <w:autoSpaceDN/>
        <w:bidi w:val="0"/>
        <w:adjustRightInd/>
        <w:snapToGrid/>
        <w:spacing w:line="360" w:lineRule="auto"/>
        <w:ind w:firstLine="480"/>
        <w:contextualSpacing/>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b w:val="0"/>
          <w:bCs w:val="0"/>
          <w:color w:val="auto"/>
          <w:sz w:val="24"/>
          <w:szCs w:val="24"/>
          <w:highlight w:val="none"/>
        </w:rPr>
        <w:t>满足《中华人民共和国政府采购法》第二十二条规定：</w:t>
      </w:r>
    </w:p>
    <w:p w14:paraId="0AE3DB03">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EB28B0E">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2.财务状况报告（成立不满一年不需提供）</w:t>
      </w:r>
    </w:p>
    <w:p w14:paraId="206FD08E">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3.依法缴纳税收和社会保障资金的相关材料（如依法享受缓缴、免缴税收、社会保障资金的，应提供相关证明材料）</w:t>
      </w:r>
    </w:p>
    <w:p w14:paraId="5CC7ABEE">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4.具备履行合同所必需的设备和专业技术能力的书面声明</w:t>
      </w:r>
    </w:p>
    <w:p w14:paraId="602604AA">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14:paraId="673FD352">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6.资格证明文件的书面承诺</w:t>
      </w:r>
    </w:p>
    <w:p w14:paraId="0CD7481B">
      <w:pPr>
        <w:keepNext w:val="0"/>
        <w:keepLines w:val="0"/>
        <w:pageBreakBefore w:val="0"/>
        <w:suppressLineNumbers w:val="0"/>
        <w:shd w:val="clear" w:color="auto"/>
        <w:kinsoku/>
        <w:wordWrap/>
        <w:overflowPunct/>
        <w:topLinePunct w:val="0"/>
        <w:autoSpaceDE/>
        <w:autoSpaceDN/>
        <w:bidi w:val="0"/>
        <w:adjustRightInd/>
        <w:snapToGrid/>
        <w:spacing w:line="360" w:lineRule="auto"/>
        <w:ind w:firstLine="480"/>
        <w:contextualSpacing/>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7.授权委托书（被授权人非法定代表人的，应提供授权委托书；被授权人是法定代表人的，应提供授权委托书或法定代表人身份证明书）</w:t>
      </w:r>
    </w:p>
    <w:p w14:paraId="14657C43">
      <w:pPr>
        <w:keepNext w:val="0"/>
        <w:keepLines w:val="0"/>
        <w:pageBreakBefore w:val="0"/>
        <w:numPr>
          <w:ilvl w:val="0"/>
          <w:numId w:val="0"/>
        </w:numPr>
        <w:suppressLineNumbers w:val="0"/>
        <w:shd w:val="clear" w:color="auto"/>
        <w:kinsoku/>
        <w:wordWrap/>
        <w:overflowPunct/>
        <w:topLinePunct w:val="0"/>
        <w:autoSpaceDE/>
        <w:autoSpaceDN/>
        <w:bidi w:val="0"/>
        <w:adjustRightInd/>
        <w:snapToGrid/>
        <w:spacing w:line="360" w:lineRule="auto"/>
        <w:ind w:firstLine="480"/>
        <w:contextualSpacing/>
        <w:jc w:val="left"/>
        <w:textAlignment w:val="auto"/>
        <w:rPr>
          <w:rFonts w:hint="eastAsia" w:ascii="宋体" w:hAnsi="宋体" w:eastAsia="宋体" w:cs="宋体"/>
          <w:b w:val="0"/>
          <w:bCs w:val="0"/>
          <w:color w:val="auto"/>
          <w:sz w:val="24"/>
          <w:szCs w:val="24"/>
          <w:highlight w:val="none"/>
        </w:rPr>
      </w:pPr>
      <w:r>
        <w:rPr>
          <w:rFonts w:hint="eastAsia" w:ascii="宋体" w:hAnsi="宋体"/>
          <w:color w:val="auto"/>
          <w:szCs w:val="24"/>
          <w:highlight w:val="none"/>
        </w:rPr>
        <w:t>（二）</w:t>
      </w:r>
      <w:r>
        <w:rPr>
          <w:rFonts w:hint="eastAsia" w:ascii="宋体" w:hAnsi="宋体" w:eastAsia="宋体" w:cs="宋体"/>
          <w:b w:val="0"/>
          <w:bCs w:val="0"/>
          <w:color w:val="auto"/>
          <w:sz w:val="24"/>
          <w:szCs w:val="24"/>
          <w:highlight w:val="none"/>
        </w:rPr>
        <w:t>落实政府采购政策需满足的资格要求：</w:t>
      </w:r>
    </w:p>
    <w:p w14:paraId="3DB921C7">
      <w:pPr>
        <w:keepNext w:val="0"/>
        <w:keepLines w:val="0"/>
        <w:pageBreakBefore w:val="0"/>
        <w:widowControl/>
        <w:suppressLineNumbers w:val="0"/>
        <w:shd w:val="clear" w:color="auto"/>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本项目专门面向中小</w:t>
      </w:r>
      <w:r>
        <w:rPr>
          <w:rFonts w:hint="eastAsia" w:ascii="宋体" w:hAnsi="宋体" w:cs="宋体"/>
          <w:color w:val="auto"/>
          <w:sz w:val="24"/>
          <w:szCs w:val="24"/>
          <w:highlight w:val="none"/>
          <w:lang w:val="en-US" w:eastAsia="zh-CN" w:bidi="ar"/>
        </w:rPr>
        <w:t>微型</w:t>
      </w:r>
      <w:r>
        <w:rPr>
          <w:rFonts w:hint="eastAsia" w:ascii="宋体" w:hAnsi="宋体" w:eastAsia="宋体" w:cs="宋体"/>
          <w:color w:val="auto"/>
          <w:sz w:val="24"/>
          <w:szCs w:val="24"/>
          <w:highlight w:val="none"/>
          <w:lang w:val="en-US" w:eastAsia="zh-CN" w:bidi="ar"/>
        </w:rPr>
        <w:t>企业采购。</w:t>
      </w:r>
    </w:p>
    <w:p w14:paraId="1AFA13D8">
      <w:pPr>
        <w:keepNext w:val="0"/>
        <w:keepLines w:val="0"/>
        <w:pageBreakBefore w:val="0"/>
        <w:widowControl/>
        <w:suppressLineNumbers w:val="0"/>
        <w:shd w:val="clear" w:color="auto"/>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注：（1）根据《关于促进残疾人就业政府采购政策的通知》（财库〔2017〕141号）的通知规定，在政府采购活动中，残疾人福利性单位视同小型、微型企业。</w:t>
      </w:r>
    </w:p>
    <w:p w14:paraId="42F4F38C">
      <w:pPr>
        <w:keepNext w:val="0"/>
        <w:keepLines w:val="0"/>
        <w:pageBreakBefore w:val="0"/>
        <w:numPr>
          <w:ilvl w:val="0"/>
          <w:numId w:val="0"/>
        </w:numPr>
        <w:suppressLineNumbers w:val="0"/>
        <w:shd w:val="clear" w:color="auto"/>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根据《关于政府采购支持监狱企业发展有关问题的通知》（财库〔2014〕68号）的通知规定，在政府采购活动中，监狱企业视同小型、微型企业。</w:t>
      </w:r>
    </w:p>
    <w:p w14:paraId="6735AD00">
      <w:pPr>
        <w:keepNext w:val="0"/>
        <w:keepLines w:val="0"/>
        <w:pageBreakBefore w:val="0"/>
        <w:suppressLineNumbers w:val="0"/>
        <w:shd w:val="clear" w:color="auto"/>
        <w:kinsoku/>
        <w:wordWrap/>
        <w:overflowPunct/>
        <w:topLinePunct w:val="0"/>
        <w:autoSpaceDE/>
        <w:autoSpaceDN/>
        <w:bidi w:val="0"/>
        <w:adjustRightInd/>
        <w:snapToGrid/>
        <w:spacing w:line="360" w:lineRule="auto"/>
        <w:ind w:firstLine="480"/>
        <w:contextualSpacing/>
        <w:jc w:val="left"/>
        <w:textAlignment w:val="auto"/>
        <w:rPr>
          <w:rFonts w:hint="eastAsia" w:ascii="宋体" w:hAnsi="宋体" w:eastAsia="宋体" w:cs="宋体"/>
          <w:b w:val="0"/>
          <w:bCs w:val="0"/>
          <w:color w:val="auto"/>
          <w:sz w:val="24"/>
          <w:szCs w:val="24"/>
          <w:highlight w:val="none"/>
        </w:rPr>
      </w:pPr>
      <w:r>
        <w:rPr>
          <w:rFonts w:hint="eastAsia" w:ascii="宋体" w:hAnsi="宋体"/>
          <w:color w:val="auto"/>
          <w:szCs w:val="24"/>
          <w:highlight w:val="none"/>
        </w:rPr>
        <w:t>（</w:t>
      </w:r>
      <w:r>
        <w:rPr>
          <w:rFonts w:hint="eastAsia" w:ascii="宋体" w:hAnsi="宋体"/>
          <w:color w:val="auto"/>
          <w:szCs w:val="24"/>
          <w:highlight w:val="none"/>
          <w:lang w:val="en-US" w:eastAsia="zh-CN"/>
        </w:rPr>
        <w:t>三</w:t>
      </w:r>
      <w:r>
        <w:rPr>
          <w:rFonts w:hint="eastAsia" w:ascii="宋体" w:hAnsi="宋体"/>
          <w:color w:val="auto"/>
          <w:szCs w:val="24"/>
          <w:highlight w:val="none"/>
        </w:rPr>
        <w:t>）</w:t>
      </w:r>
      <w:r>
        <w:rPr>
          <w:rFonts w:hint="eastAsia" w:ascii="宋体" w:hAnsi="宋体" w:eastAsia="宋体" w:cs="宋体"/>
          <w:b w:val="0"/>
          <w:bCs w:val="0"/>
          <w:color w:val="auto"/>
          <w:sz w:val="24"/>
          <w:szCs w:val="24"/>
          <w:highlight w:val="none"/>
        </w:rPr>
        <w:t>本项目的特定资格要求</w:t>
      </w:r>
    </w:p>
    <w:p w14:paraId="3AF9BE83">
      <w:pPr>
        <w:pStyle w:val="543"/>
        <w:keepNext w:val="0"/>
        <w:keepLines w:val="0"/>
        <w:pageBreakBefore w:val="0"/>
        <w:shd w:val="clear" w:color="auto"/>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rPr>
        <w:t>1.</w:t>
      </w:r>
      <w:r>
        <w:rPr>
          <w:rStyle w:val="628"/>
          <w:rFonts w:hint="eastAsia" w:ascii="宋体" w:hAnsi="宋体" w:eastAsia="宋体" w:cs="宋体"/>
          <w:b w:val="0"/>
          <w:bCs w:val="0"/>
          <w:color w:val="auto"/>
          <w:spacing w:val="7"/>
          <w:sz w:val="24"/>
          <w:highlight w:val="none"/>
        </w:rPr>
        <w:t>投标人所投产品必须具</w:t>
      </w:r>
      <w:r>
        <w:rPr>
          <w:rStyle w:val="628"/>
          <w:rFonts w:hint="eastAsia" w:ascii="宋体" w:hAnsi="宋体" w:eastAsia="宋体" w:cs="宋体"/>
          <w:b w:val="0"/>
          <w:bCs w:val="0"/>
          <w:color w:val="auto"/>
          <w:spacing w:val="7"/>
          <w:sz w:val="24"/>
          <w:highlight w:val="none"/>
          <w:lang w:val="en-US" w:eastAsia="zh-CN"/>
        </w:rPr>
        <w:t>备有效的</w:t>
      </w:r>
      <w:r>
        <w:rPr>
          <w:rStyle w:val="628"/>
          <w:rFonts w:hint="eastAsia" w:ascii="宋体" w:hAnsi="宋体" w:eastAsia="宋体" w:cs="宋体"/>
          <w:b w:val="0"/>
          <w:bCs w:val="0"/>
          <w:color w:val="auto"/>
          <w:spacing w:val="7"/>
          <w:sz w:val="24"/>
          <w:highlight w:val="none"/>
        </w:rPr>
        <w:t>肥料登记证</w:t>
      </w:r>
      <w:r>
        <w:rPr>
          <w:rFonts w:hint="eastAsia" w:ascii="宋体" w:hAnsi="宋体" w:eastAsia="宋体" w:cs="宋体"/>
          <w:b w:val="0"/>
          <w:bCs w:val="0"/>
          <w:i w:val="0"/>
          <w:iCs w:val="0"/>
          <w:color w:val="auto"/>
          <w:sz w:val="24"/>
          <w:szCs w:val="24"/>
          <w:highlight w:val="none"/>
          <w:u w:val="none"/>
        </w:rPr>
        <w:t>。</w:t>
      </w:r>
    </w:p>
    <w:p w14:paraId="6136A3B4">
      <w:pPr>
        <w:pStyle w:val="41"/>
        <w:keepNext w:val="0"/>
        <w:keepLines w:val="0"/>
        <w:pageBreakBefore w:val="0"/>
        <w:widowControl w:val="0"/>
        <w:numPr>
          <w:ilvl w:val="0"/>
          <w:numId w:val="0"/>
        </w:numPr>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2.</w:t>
      </w:r>
      <w:r>
        <w:rPr>
          <w:rFonts w:hint="eastAsia" w:ascii="宋体" w:hAnsi="宋体"/>
          <w:color w:val="auto"/>
          <w:szCs w:val="24"/>
          <w:highlight w:val="none"/>
        </w:rPr>
        <w:t>未被“信用中国”网站（www.creditchina.gov.cn）列入失信被执行人、重大税收违法案件当事人名单、政府采购严重失信行为记录名单。</w:t>
      </w:r>
      <w:r>
        <w:rPr>
          <w:rFonts w:hint="eastAsia" w:ascii="宋体" w:hAnsi="宋体"/>
          <w:color w:val="auto"/>
          <w:sz w:val="24"/>
          <w:szCs w:val="24"/>
          <w:highlight w:val="none"/>
        </w:rPr>
        <w:t>（投标文件中无需提供证明材料）</w:t>
      </w:r>
    </w:p>
    <w:p w14:paraId="272FBD8D">
      <w:pPr>
        <w:keepNext w:val="0"/>
        <w:keepLines w:val="0"/>
        <w:pageBreakBefore w:val="0"/>
        <w:widowControl/>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三、获取招标文件</w:t>
      </w:r>
    </w:p>
    <w:p w14:paraId="52B0614B">
      <w:pPr>
        <w:keepNext w:val="0"/>
        <w:keepLines w:val="0"/>
        <w:pageBreakBefore w:val="0"/>
        <w:widowControl/>
        <w:suppressLineNumbers w:val="0"/>
        <w:shd w:val="clear" w:color="auto"/>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1.时间：</w:t>
      </w:r>
      <w:r>
        <w:rPr>
          <w:rFonts w:hint="eastAsia" w:ascii="宋体" w:hAnsi="宋体"/>
          <w:color w:val="auto"/>
          <w:sz w:val="24"/>
          <w:szCs w:val="24"/>
          <w:highlight w:val="none"/>
          <w:lang w:bidi="ar"/>
        </w:rPr>
        <w:t>自招标文件公告发布之日起5个工作日</w:t>
      </w:r>
    </w:p>
    <w:p w14:paraId="5D94580E">
      <w:pPr>
        <w:keepNext w:val="0"/>
        <w:keepLines w:val="0"/>
        <w:pageBreakBefore w:val="0"/>
        <w:widowControl/>
        <w:suppressLineNumbers w:val="0"/>
        <w:shd w:val="clear" w:color="auto"/>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方式：“苏采云政府采购一体化平台”自行免费下载招标文件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本项目不接受现场获取招标文件。</w:t>
      </w:r>
      <w:r>
        <w:rPr>
          <w:rFonts w:hint="eastAsia" w:ascii="宋体" w:hAnsi="宋体" w:eastAsia="宋体" w:cs="宋体"/>
          <w:color w:val="auto"/>
          <w:sz w:val="24"/>
          <w:szCs w:val="24"/>
          <w:highlight w:val="none"/>
          <w:lang w:val="en-US" w:eastAsia="zh-CN"/>
        </w:rPr>
        <w:t xml:space="preserve"> </w:t>
      </w:r>
    </w:p>
    <w:p w14:paraId="3DF19B65">
      <w:pPr>
        <w:keepNext w:val="0"/>
        <w:keepLines w:val="0"/>
        <w:pageBreakBefore w:val="0"/>
        <w:widowControl/>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四、提交投标文件截止时间、开标时间和地点</w:t>
      </w:r>
    </w:p>
    <w:p w14:paraId="22AAA94B">
      <w:pPr>
        <w:keepNext w:val="0"/>
        <w:keepLines w:val="0"/>
        <w:pageBreakBefore w:val="0"/>
        <w:widowControl/>
        <w:suppressLineNumbers w:val="0"/>
        <w:shd w:val="clear" w:color="auto"/>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1.时间：202</w:t>
      </w:r>
      <w:r>
        <w:rPr>
          <w:rFonts w:hint="eastAsia" w:ascii="宋体" w:hAnsi="宋体" w:cs="宋体"/>
          <w:color w:val="auto"/>
          <w:sz w:val="24"/>
          <w:szCs w:val="24"/>
          <w:highlight w:val="none"/>
          <w:lang w:val="en-US" w:eastAsia="zh-CN" w:bidi="ar"/>
        </w:rPr>
        <w:t>6</w:t>
      </w:r>
      <w:r>
        <w:rPr>
          <w:rFonts w:hint="eastAsia" w:ascii="宋体" w:hAnsi="宋体" w:eastAsia="宋体" w:cs="宋体"/>
          <w:color w:val="auto"/>
          <w:sz w:val="24"/>
          <w:szCs w:val="24"/>
          <w:highlight w:val="none"/>
          <w:lang w:val="en-US" w:eastAsia="zh-CN" w:bidi="ar"/>
        </w:rPr>
        <w:t>年</w:t>
      </w:r>
      <w:r>
        <w:rPr>
          <w:rFonts w:hint="eastAsia" w:ascii="宋体" w:hAnsi="宋体" w:cs="宋体"/>
          <w:color w:val="auto"/>
          <w:sz w:val="24"/>
          <w:szCs w:val="24"/>
          <w:highlight w:val="none"/>
          <w:lang w:val="en-US" w:eastAsia="zh-CN" w:bidi="ar"/>
        </w:rPr>
        <w:t>09</w:t>
      </w:r>
      <w:r>
        <w:rPr>
          <w:rFonts w:hint="eastAsia" w:ascii="宋体" w:hAnsi="宋体" w:eastAsia="宋体" w:cs="宋体"/>
          <w:color w:val="auto"/>
          <w:sz w:val="24"/>
          <w:szCs w:val="24"/>
          <w:highlight w:val="none"/>
          <w:lang w:val="en-US" w:eastAsia="zh-CN" w:bidi="ar"/>
        </w:rPr>
        <w:t>月</w:t>
      </w:r>
      <w:r>
        <w:rPr>
          <w:rFonts w:hint="eastAsia" w:ascii="宋体" w:hAnsi="宋体" w:cs="宋体"/>
          <w:color w:val="auto"/>
          <w:sz w:val="24"/>
          <w:szCs w:val="24"/>
          <w:highlight w:val="none"/>
          <w:lang w:val="en-US" w:eastAsia="zh-CN" w:bidi="ar"/>
        </w:rPr>
        <w:t>10</w:t>
      </w:r>
      <w:r>
        <w:rPr>
          <w:rFonts w:hint="eastAsia" w:ascii="宋体" w:hAnsi="宋体" w:eastAsia="宋体" w:cs="宋体"/>
          <w:color w:val="auto"/>
          <w:sz w:val="24"/>
          <w:szCs w:val="24"/>
          <w:highlight w:val="none"/>
          <w:lang w:val="en-US" w:eastAsia="zh-CN" w:bidi="ar"/>
        </w:rPr>
        <w:t xml:space="preserve">日13:30（北京时间） </w:t>
      </w:r>
    </w:p>
    <w:p w14:paraId="507D90D5">
      <w:pPr>
        <w:keepNext w:val="0"/>
        <w:keepLines w:val="0"/>
        <w:pageBreakBefore w:val="0"/>
        <w:widowControl/>
        <w:suppressLineNumbers w:val="0"/>
        <w:shd w:val="clear" w:color="auto"/>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lang w:val="en-US" w:eastAsia="zh-CN" w:bidi="ar"/>
        </w:rPr>
        <w:t>2.地点：</w:t>
      </w:r>
      <w:r>
        <w:rPr>
          <w:rFonts w:hint="eastAsia" w:ascii="宋体" w:hAnsi="宋体" w:eastAsia="宋体" w:cs="宋体"/>
          <w:color w:val="auto"/>
          <w:sz w:val="24"/>
          <w:szCs w:val="24"/>
          <w:highlight w:val="none"/>
          <w:lang w:val="en-US" w:eastAsia="zh-CN" w:bidi="ar-SA"/>
        </w:rPr>
        <w:t>“苏采云”政府采购交易系统网上开标（采购）大厅。</w:t>
      </w:r>
    </w:p>
    <w:p w14:paraId="574CD510">
      <w:pPr>
        <w:keepNext w:val="0"/>
        <w:keepLines w:val="0"/>
        <w:pageBreakBefore w:val="0"/>
        <w:widowControl/>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五、公告期限</w:t>
      </w:r>
    </w:p>
    <w:p w14:paraId="37FDA8EA">
      <w:pPr>
        <w:keepNext w:val="0"/>
        <w:keepLines w:val="0"/>
        <w:pageBreakBefore w:val="0"/>
        <w:widowControl/>
        <w:shd w:val="clear" w:color="auto"/>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sz w:val="24"/>
          <w:highlight w:val="none"/>
        </w:rPr>
      </w:pPr>
      <w:r>
        <w:rPr>
          <w:rFonts w:hint="eastAsia" w:ascii="宋体" w:hAnsi="宋体" w:eastAsia="宋体" w:cs="宋体"/>
          <w:color w:val="auto"/>
          <w:sz w:val="24"/>
          <w:szCs w:val="24"/>
          <w:highlight w:val="none"/>
        </w:rPr>
        <w:t>自本公告发布之日起5个工作日。</w:t>
      </w:r>
    </w:p>
    <w:p w14:paraId="730D145F">
      <w:pPr>
        <w:keepNext w:val="0"/>
        <w:keepLines w:val="0"/>
        <w:pageBreakBefore w:val="0"/>
        <w:widowControl/>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六、其他补充事宜</w:t>
      </w:r>
    </w:p>
    <w:p w14:paraId="3E26004F">
      <w:pPr>
        <w:keepNext w:val="0"/>
        <w:keepLines w:val="0"/>
        <w:pageBreakBefore w:val="0"/>
        <w:suppressLineNumbers w:val="0"/>
        <w:shd w:val="clear" w:color="auto"/>
        <w:tabs>
          <w:tab w:val="left" w:pos="900"/>
        </w:tabs>
        <w:kinsoku/>
        <w:wordWrap/>
        <w:overflowPunct/>
        <w:topLinePunct w:val="0"/>
        <w:autoSpaceDE/>
        <w:autoSpaceDN/>
        <w:bidi w:val="0"/>
        <w:adjustRightInd/>
        <w:snapToGrid/>
        <w:spacing w:line="360" w:lineRule="auto"/>
        <w:ind w:firstLine="482"/>
        <w:contextualSpacing/>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1.CA证书办理</w:t>
      </w:r>
    </w:p>
    <w:p w14:paraId="56D8CF93">
      <w:pPr>
        <w:pStyle w:val="41"/>
        <w:keepNext w:val="0"/>
        <w:keepLines w:val="0"/>
        <w:pageBreakBefore w:val="0"/>
        <w:widowControl w:val="0"/>
        <w:numPr>
          <w:ilvl w:val="0"/>
          <w:numId w:val="0"/>
        </w:numPr>
        <w:shd w:val="clear" w:color="auto"/>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7CD400F1">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2.参与采购活动</w:t>
      </w:r>
    </w:p>
    <w:p w14:paraId="7275E086">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BB41AFB">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3.电子投标准备</w:t>
      </w:r>
    </w:p>
    <w:p w14:paraId="44852571">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059F91BD">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在系统操作过程中如有疑问，请按以下方式联系：</w:t>
      </w:r>
    </w:p>
    <w:p w14:paraId="52E9BB63">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注册咨询：18261002950；</w:t>
      </w:r>
    </w:p>
    <w:p w14:paraId="0406603D">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CA技术咨询电话：400-608-6099；</w:t>
      </w:r>
    </w:p>
    <w:p w14:paraId="1CDAA95F">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签章使用问题：025-83633811、025-83633812、15380932027、15371015030；</w:t>
      </w:r>
    </w:p>
    <w:p w14:paraId="3D05D67E">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系统使用指导与咨询：18261002950、</w:t>
      </w:r>
      <w:r>
        <w:rPr>
          <w:rFonts w:hint="eastAsia" w:ascii="宋体" w:hAnsi="宋体" w:eastAsia="宋体" w:cs="宋体"/>
          <w:color w:val="auto"/>
          <w:sz w:val="24"/>
          <w:szCs w:val="24"/>
          <w:highlight w:val="none"/>
          <w:lang w:val="en-US" w:eastAsia="zh-CN"/>
        </w:rPr>
        <w:t>13914088964</w:t>
      </w:r>
      <w:r>
        <w:rPr>
          <w:rFonts w:hint="eastAsia" w:ascii="宋体" w:hAnsi="宋体" w:eastAsia="宋体" w:cs="宋体"/>
          <w:color w:val="auto"/>
          <w:sz w:val="24"/>
          <w:szCs w:val="24"/>
          <w:highlight w:val="none"/>
        </w:rPr>
        <w:t>；QQ：3048755361、1315179389、895706745。</w:t>
      </w:r>
    </w:p>
    <w:p w14:paraId="18094145">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223A0371">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3D76BF15">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请供应商确保电脑、系统及其他设备（视频输入输出设备等）无误，且开标直至项目结束始终保持系统在线状态。</w:t>
      </w:r>
    </w:p>
    <w:p w14:paraId="56BDE7C4">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6.招标文件澄清或者修改内容的告知方式：招标文件的实质性变动或修改将在政府采购公告媒体网通知，投标人可自行下载。</w:t>
      </w:r>
    </w:p>
    <w:p w14:paraId="136E26AA">
      <w:pPr>
        <w:pStyle w:val="25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7.本次招标不收取投标保证金。</w:t>
      </w:r>
    </w:p>
    <w:p w14:paraId="1A335882">
      <w:pPr>
        <w:keepNext w:val="0"/>
        <w:keepLines w:val="0"/>
        <w:pageBreakBefore w:val="0"/>
        <w:widowControl/>
        <w:suppressLineNumbers w:val="0"/>
        <w:shd w:val="clear" w:color="auto"/>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i w:val="0"/>
          <w:iCs w:val="0"/>
          <w:color w:val="auto"/>
          <w:spacing w:val="8"/>
          <w:sz w:val="24"/>
          <w:szCs w:val="24"/>
          <w:highlight w:val="none"/>
          <w:u w:val="none"/>
        </w:rPr>
      </w:pPr>
      <w:r>
        <w:rPr>
          <w:rFonts w:hint="eastAsia" w:ascii="宋体" w:hAnsi="宋体" w:eastAsia="宋体" w:cs="宋体"/>
          <w:color w:val="auto"/>
          <w:sz w:val="24"/>
          <w:szCs w:val="24"/>
          <w:highlight w:val="none"/>
        </w:rPr>
        <w:t>8.本项目不允许进口产品投标。</w:t>
      </w:r>
    </w:p>
    <w:p w14:paraId="3E3D8F86">
      <w:pPr>
        <w:keepNext w:val="0"/>
        <w:keepLines w:val="0"/>
        <w:pageBreakBefore w:val="0"/>
        <w:widowControl/>
        <w:numPr>
          <w:ilvl w:val="0"/>
          <w:numId w:val="0"/>
        </w:numPr>
        <w:shd w:val="clear" w:color="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七、</w:t>
      </w:r>
      <w:r>
        <w:rPr>
          <w:rFonts w:hint="eastAsia" w:ascii="宋体" w:hAnsi="宋体" w:eastAsia="宋体" w:cs="宋体"/>
          <w:b/>
          <w:bCs/>
          <w:color w:val="auto"/>
          <w:spacing w:val="8"/>
          <w:sz w:val="24"/>
          <w:highlight w:val="none"/>
          <w:lang w:val="en-US" w:eastAsia="zh-CN"/>
        </w:rPr>
        <w:t>本次招标联系方式</w:t>
      </w:r>
    </w:p>
    <w:p w14:paraId="48EE4614">
      <w:pPr>
        <w:keepNext w:val="0"/>
        <w:keepLines w:val="0"/>
        <w:pageBreakBefore w:val="0"/>
        <w:widowControl/>
        <w:suppressLineNumbers w:val="0"/>
        <w:shd w:val="clear" w:color="auto"/>
        <w:kinsoku/>
        <w:wordWrap/>
        <w:overflowPunct/>
        <w:topLinePunct w:val="0"/>
        <w:autoSpaceDE/>
        <w:autoSpaceDN/>
        <w:bidi w:val="0"/>
        <w:adjustRightInd/>
        <w:snapToGrid/>
        <w:spacing w:line="360" w:lineRule="auto"/>
        <w:ind w:firstLine="480"/>
        <w:contextualSpacing/>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59301483">
      <w:pPr>
        <w:keepNext w:val="0"/>
        <w:keepLines w:val="0"/>
        <w:pageBreakBefore w:val="0"/>
        <w:suppressLineNumbers w:val="0"/>
        <w:shd w:val="clear" w:color="auto"/>
        <w:kinsoku/>
        <w:wordWrap/>
        <w:overflowPunct/>
        <w:topLinePunct w:val="0"/>
        <w:autoSpaceDE/>
        <w:autoSpaceDN/>
        <w:bidi w:val="0"/>
        <w:adjustRightInd/>
        <w:snapToGrid/>
        <w:spacing w:line="360" w:lineRule="auto"/>
        <w:ind w:firstLine="720"/>
        <w:contextualSpacing/>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张家港市乐余镇人民政府</w:t>
      </w:r>
    </w:p>
    <w:p w14:paraId="34E98C1C">
      <w:pPr>
        <w:keepNext w:val="0"/>
        <w:keepLines w:val="0"/>
        <w:pageBreakBefore w:val="0"/>
        <w:suppressLineNumbers w:val="0"/>
        <w:shd w:val="clear" w:color="auto"/>
        <w:kinsoku/>
        <w:wordWrap/>
        <w:overflowPunct/>
        <w:topLinePunct w:val="0"/>
        <w:autoSpaceDE/>
        <w:autoSpaceDN/>
        <w:bidi w:val="0"/>
        <w:adjustRightInd/>
        <w:snapToGrid/>
        <w:spacing w:line="360" w:lineRule="auto"/>
        <w:ind w:firstLine="72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lang w:eastAsia="zh-CN"/>
        </w:rPr>
        <w:t>张家港市乐余镇人民路27号</w:t>
      </w:r>
    </w:p>
    <w:p w14:paraId="7C14F658">
      <w:pPr>
        <w:keepNext w:val="0"/>
        <w:keepLines w:val="0"/>
        <w:pageBreakBefore w:val="0"/>
        <w:suppressLineNumbers w:val="0"/>
        <w:shd w:val="clear" w:color="auto"/>
        <w:kinsoku/>
        <w:wordWrap/>
        <w:overflowPunct/>
        <w:topLinePunct w:val="0"/>
        <w:autoSpaceDE/>
        <w:autoSpaceDN/>
        <w:bidi w:val="0"/>
        <w:adjustRightInd/>
        <w:snapToGrid/>
        <w:spacing w:line="360" w:lineRule="auto"/>
        <w:ind w:left="0" w:firstLine="720" w:firstLineChars="3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联系人及联系方式：</w:t>
      </w:r>
      <w:r>
        <w:rPr>
          <w:rFonts w:hint="eastAsia" w:ascii="宋体" w:hAnsi="宋体" w:eastAsia="宋体" w:cs="宋体"/>
          <w:color w:val="auto"/>
          <w:sz w:val="24"/>
          <w:szCs w:val="24"/>
          <w:highlight w:val="none"/>
          <w:lang w:val="en-US" w:eastAsia="zh-CN"/>
        </w:rPr>
        <w:t>李昀昊，13601561985</w:t>
      </w:r>
    </w:p>
    <w:p w14:paraId="2263A282">
      <w:pPr>
        <w:keepNext w:val="0"/>
        <w:keepLines w:val="0"/>
        <w:pageBreakBefore w:val="0"/>
        <w:suppressLineNumbers w:val="0"/>
        <w:shd w:val="clear" w:color="auto"/>
        <w:kinsoku/>
        <w:wordWrap/>
        <w:overflowPunct/>
        <w:topLinePunct w:val="0"/>
        <w:autoSpaceDE/>
        <w:autoSpaceDN/>
        <w:bidi w:val="0"/>
        <w:adjustRightInd/>
        <w:snapToGrid/>
        <w:spacing w:line="360" w:lineRule="auto"/>
        <w:ind w:left="0" w:firstLine="0"/>
        <w:contextualSpacing/>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信息</w:t>
      </w:r>
    </w:p>
    <w:p w14:paraId="67D4B34F">
      <w:pPr>
        <w:keepNext w:val="0"/>
        <w:keepLines w:val="0"/>
        <w:pageBreakBefore w:val="0"/>
        <w:suppressLineNumbers w:val="0"/>
        <w:shd w:val="clear" w:color="auto"/>
        <w:kinsoku/>
        <w:wordWrap/>
        <w:overflowPunct/>
        <w:topLinePunct w:val="0"/>
        <w:autoSpaceDE/>
        <w:autoSpaceDN/>
        <w:bidi w:val="0"/>
        <w:adjustRightInd/>
        <w:snapToGrid/>
        <w:spacing w:line="360" w:lineRule="auto"/>
        <w:ind w:left="0" w:firstLine="720" w:firstLineChars="300"/>
        <w:contextualSpacing/>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称：江苏仁合中惠工程咨询有限公司</w:t>
      </w:r>
    </w:p>
    <w:p w14:paraId="2237CD8B">
      <w:pPr>
        <w:keepNext w:val="0"/>
        <w:keepLines w:val="0"/>
        <w:pageBreakBefore w:val="0"/>
        <w:suppressLineNumbers w:val="0"/>
        <w:shd w:val="clear" w:color="auto"/>
        <w:kinsoku/>
        <w:wordWrap/>
        <w:overflowPunct/>
        <w:topLinePunct w:val="0"/>
        <w:autoSpaceDE/>
        <w:autoSpaceDN/>
        <w:bidi w:val="0"/>
        <w:adjustRightInd/>
        <w:snapToGrid/>
        <w:spacing w:line="360" w:lineRule="auto"/>
        <w:ind w:left="0" w:firstLine="720" w:firstLineChars="3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lang w:val="en-US" w:eastAsia="zh-CN"/>
        </w:rPr>
        <w:t>张家港市杨舍镇农联村委会门卫楼3F</w:t>
      </w:r>
    </w:p>
    <w:p w14:paraId="610A5D2E">
      <w:pPr>
        <w:keepNext w:val="0"/>
        <w:keepLines w:val="0"/>
        <w:pageBreakBefore w:val="0"/>
        <w:suppressLineNumbers w:val="0"/>
        <w:shd w:val="clear" w:color="auto"/>
        <w:kinsoku/>
        <w:wordWrap/>
        <w:overflowPunct/>
        <w:topLinePunct w:val="0"/>
        <w:autoSpaceDE/>
        <w:autoSpaceDN/>
        <w:bidi w:val="0"/>
        <w:adjustRightInd/>
        <w:snapToGrid/>
        <w:spacing w:line="360" w:lineRule="auto"/>
        <w:ind w:left="0" w:firstLine="720" w:firstLineChars="300"/>
        <w:contextualSpacing/>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联系人及联系方式：赵明珠，</w:t>
      </w:r>
      <w:bookmarkStart w:id="14" w:name="_Toc28359010"/>
      <w:bookmarkStart w:id="15" w:name="_Toc28359087"/>
      <w:r>
        <w:rPr>
          <w:rFonts w:hint="eastAsia" w:ascii="宋体" w:hAnsi="宋体" w:eastAsia="宋体" w:cs="宋体"/>
          <w:color w:val="auto"/>
          <w:sz w:val="24"/>
          <w:szCs w:val="24"/>
          <w:highlight w:val="none"/>
        </w:rPr>
        <w:t>13812868803</w:t>
      </w:r>
      <w:bookmarkEnd w:id="2"/>
      <w:bookmarkEnd w:id="3"/>
      <w:bookmarkEnd w:id="4"/>
      <w:bookmarkEnd w:id="5"/>
      <w:bookmarkEnd w:id="6"/>
      <w:bookmarkEnd w:id="12"/>
      <w:bookmarkEnd w:id="14"/>
      <w:bookmarkEnd w:id="15"/>
    </w:p>
    <w:p w14:paraId="6973D52B">
      <w:pPr>
        <w:keepNext w:val="0"/>
        <w:keepLines w:val="0"/>
        <w:pageBreakBefore w:val="0"/>
        <w:suppressLineNumbers w:val="0"/>
        <w:shd w:val="clear" w:color="auto"/>
        <w:kinsoku/>
        <w:wordWrap/>
        <w:overflowPunct/>
        <w:topLinePunct w:val="0"/>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项目联系方式</w:t>
      </w:r>
    </w:p>
    <w:p w14:paraId="18819C5F">
      <w:pPr>
        <w:keepNext w:val="0"/>
        <w:keepLines w:val="0"/>
        <w:pageBreakBefore w:val="0"/>
        <w:suppressLineNumbers w:val="0"/>
        <w:shd w:val="clear" w:color="auto"/>
        <w:kinsoku/>
        <w:wordWrap/>
        <w:overflowPunct/>
        <w:topLinePunct w:val="0"/>
        <w:autoSpaceDE/>
        <w:autoSpaceDN/>
        <w:bidi w:val="0"/>
        <w:adjustRightInd/>
        <w:snapToGrid/>
        <w:spacing w:line="360" w:lineRule="auto"/>
        <w:ind w:left="0" w:firstLine="720" w:firstLineChars="300"/>
        <w:contextualSpacing/>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项目联系人：赵明珠</w:t>
      </w:r>
    </w:p>
    <w:p w14:paraId="799B99A4">
      <w:pPr>
        <w:keepNext w:val="0"/>
        <w:keepLines w:val="0"/>
        <w:pageBreakBefore w:val="0"/>
        <w:suppressLineNumbers w:val="0"/>
        <w:shd w:val="clear" w:color="auto"/>
        <w:kinsoku/>
        <w:wordWrap/>
        <w:overflowPunct/>
        <w:topLinePunct w:val="0"/>
        <w:autoSpaceDE/>
        <w:autoSpaceDN/>
        <w:bidi w:val="0"/>
        <w:adjustRightInd/>
        <w:snapToGrid/>
        <w:spacing w:line="360" w:lineRule="auto"/>
        <w:ind w:left="0" w:firstLine="720" w:firstLineChars="300"/>
        <w:contextualSpacing/>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话：13812868803</w:t>
      </w:r>
    </w:p>
    <w:p w14:paraId="3D41A1B3">
      <w:pPr>
        <w:pStyle w:val="2"/>
        <w:shd w:val="clear" w:color="auto"/>
        <w:rPr>
          <w:rFonts w:hint="eastAsia" w:ascii="宋体" w:hAnsi="宋体" w:eastAsia="宋体" w:cs="宋体"/>
          <w:b w:val="0"/>
          <w:bCs w:val="0"/>
          <w:color w:val="auto"/>
          <w:highlight w:val="none"/>
        </w:rPr>
      </w:pPr>
      <w:bookmarkStart w:id="16" w:name="_Hlt26955039"/>
      <w:bookmarkStart w:id="17" w:name="_Toc462564139"/>
      <w:bookmarkStart w:id="18" w:name="_Toc479757211"/>
      <w:bookmarkStart w:id="19" w:name="_Toc26554094"/>
      <w:r>
        <w:rPr>
          <w:rFonts w:hint="eastAsia" w:ascii="宋体" w:hAnsi="宋体" w:eastAsia="宋体" w:cs="宋体"/>
          <w:color w:val="auto"/>
          <w:highlight w:val="none"/>
        </w:rPr>
        <w:br w:type="page" w:clear="all"/>
      </w:r>
      <w:bookmarkStart w:id="20" w:name="_Toc10262"/>
      <w:r>
        <w:rPr>
          <w:rFonts w:hint="eastAsia" w:ascii="宋体" w:hAnsi="宋体" w:eastAsia="宋体" w:cs="宋体"/>
          <w:color w:val="auto"/>
          <w:highlight w:val="none"/>
        </w:rPr>
        <w:t xml:space="preserve">第二章  </w:t>
      </w:r>
      <w:bookmarkStart w:id="21" w:name="_Toc20823274"/>
      <w:bookmarkStart w:id="22" w:name="_Toc513029202"/>
      <w:bookmarkStart w:id="23" w:name="_Toc120614213"/>
      <w:bookmarkStart w:id="24" w:name="_Toc16938518"/>
      <w:r>
        <w:rPr>
          <w:rFonts w:hint="eastAsia" w:ascii="宋体" w:hAnsi="宋体" w:eastAsia="宋体" w:cs="宋体"/>
          <w:color w:val="auto"/>
          <w:highlight w:val="none"/>
        </w:rPr>
        <w:t>投标人须知</w:t>
      </w:r>
      <w:bookmarkEnd w:id="20"/>
      <w:bookmarkEnd w:id="21"/>
      <w:bookmarkEnd w:id="22"/>
      <w:bookmarkEnd w:id="23"/>
      <w:bookmarkEnd w:id="24"/>
    </w:p>
    <w:p w14:paraId="5B4D72FE">
      <w:pPr>
        <w:pStyle w:val="617"/>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bookmarkStart w:id="25" w:name="_Toc20823275"/>
      <w:bookmarkStart w:id="26" w:name="_Toc513029203"/>
      <w:bookmarkStart w:id="27" w:name="_Toc16938519"/>
      <w:bookmarkStart w:id="28" w:name="_Toc120614214"/>
      <w:r>
        <w:rPr>
          <w:rFonts w:hint="eastAsia" w:ascii="宋体" w:hAnsi="宋体" w:eastAsia="宋体" w:cs="宋体"/>
          <w:color w:val="auto"/>
          <w:sz w:val="24"/>
          <w:szCs w:val="24"/>
          <w:highlight w:val="none"/>
        </w:rPr>
        <w:t>一、总则</w:t>
      </w:r>
      <w:bookmarkEnd w:id="25"/>
      <w:bookmarkEnd w:id="26"/>
      <w:bookmarkEnd w:id="27"/>
      <w:bookmarkEnd w:id="28"/>
    </w:p>
    <w:p w14:paraId="64181EB5">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29" w:name="_Hlt16619475"/>
      <w:bookmarkEnd w:id="29"/>
      <w:bookmarkStart w:id="30" w:name="_Toc458694821"/>
      <w:bookmarkStart w:id="31" w:name="_Toc513029204"/>
      <w:bookmarkStart w:id="32" w:name="_Toc16938520"/>
      <w:bookmarkStart w:id="33" w:name="_Toc20823276"/>
      <w:r>
        <w:rPr>
          <w:rFonts w:hint="eastAsia" w:ascii="宋体" w:hAnsi="宋体" w:eastAsia="宋体" w:cs="宋体"/>
          <w:b w:val="0"/>
          <w:bCs w:val="0"/>
          <w:color w:val="auto"/>
          <w:sz w:val="24"/>
          <w:szCs w:val="24"/>
          <w:highlight w:val="none"/>
        </w:rPr>
        <w:t>1</w:t>
      </w:r>
      <w:bookmarkEnd w:id="30"/>
      <w:r>
        <w:rPr>
          <w:rFonts w:hint="eastAsia" w:ascii="宋体" w:hAnsi="宋体" w:eastAsia="宋体" w:cs="宋体"/>
          <w:b w:val="0"/>
          <w:bCs w:val="0"/>
          <w:color w:val="auto"/>
          <w:sz w:val="24"/>
          <w:szCs w:val="24"/>
          <w:highlight w:val="none"/>
        </w:rPr>
        <w:t>、招标方式</w:t>
      </w:r>
      <w:bookmarkEnd w:id="31"/>
      <w:bookmarkEnd w:id="32"/>
      <w:bookmarkEnd w:id="33"/>
    </w:p>
    <w:p w14:paraId="0067CBF1">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2684152A">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34" w:name="_Toc20823277"/>
      <w:bookmarkStart w:id="35" w:name="_Toc16938521"/>
      <w:bookmarkStart w:id="36" w:name="_Toc513029205"/>
      <w:r>
        <w:rPr>
          <w:rFonts w:hint="eastAsia" w:ascii="宋体" w:hAnsi="宋体" w:eastAsia="宋体" w:cs="宋体"/>
          <w:b w:val="0"/>
          <w:bCs w:val="0"/>
          <w:color w:val="auto"/>
          <w:sz w:val="24"/>
          <w:szCs w:val="24"/>
          <w:highlight w:val="none"/>
        </w:rPr>
        <w:t>2、合格的投标人</w:t>
      </w:r>
      <w:bookmarkEnd w:id="34"/>
      <w:bookmarkEnd w:id="35"/>
      <w:bookmarkEnd w:id="36"/>
    </w:p>
    <w:p w14:paraId="55B028F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45C52C66">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2.2满足本文件实质性要求和条件的规定。</w:t>
      </w:r>
    </w:p>
    <w:p w14:paraId="53D9DDAD">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37" w:name="_Toc16938522"/>
      <w:bookmarkStart w:id="38" w:name="_Toc513029206"/>
      <w:bookmarkStart w:id="39" w:name="_Toc20823278"/>
      <w:r>
        <w:rPr>
          <w:rFonts w:hint="eastAsia" w:ascii="宋体" w:hAnsi="宋体" w:eastAsia="宋体" w:cs="宋体"/>
          <w:b w:val="0"/>
          <w:bCs w:val="0"/>
          <w:color w:val="auto"/>
          <w:sz w:val="24"/>
          <w:szCs w:val="24"/>
          <w:highlight w:val="none"/>
        </w:rPr>
        <w:t>3、适用法律</w:t>
      </w:r>
      <w:bookmarkEnd w:id="37"/>
      <w:bookmarkEnd w:id="38"/>
      <w:bookmarkEnd w:id="39"/>
    </w:p>
    <w:p w14:paraId="2DA7B60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3.1本次招标及由此产生的合同受中华人民共和国有关的法律法规制约和保护。</w:t>
      </w:r>
    </w:p>
    <w:p w14:paraId="336E9350">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在本项目政府采购活动过程中，如果所执行的标准有更新的，按照最新标准执行。</w:t>
      </w:r>
    </w:p>
    <w:p w14:paraId="4CB0090E">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40" w:name="_Toc16938523"/>
      <w:bookmarkStart w:id="41" w:name="_Toc462564067"/>
      <w:bookmarkStart w:id="42" w:name="_Toc20823279"/>
      <w:bookmarkStart w:id="43" w:name="_Toc513029207"/>
      <w:r>
        <w:rPr>
          <w:rFonts w:hint="eastAsia" w:ascii="宋体" w:hAnsi="宋体" w:eastAsia="宋体" w:cs="宋体"/>
          <w:b w:val="0"/>
          <w:bCs w:val="0"/>
          <w:color w:val="auto"/>
          <w:sz w:val="24"/>
          <w:szCs w:val="24"/>
          <w:highlight w:val="none"/>
        </w:rPr>
        <w:t>4、投标费用</w:t>
      </w:r>
      <w:bookmarkEnd w:id="40"/>
      <w:bookmarkEnd w:id="41"/>
      <w:bookmarkEnd w:id="42"/>
      <w:bookmarkEnd w:id="43"/>
    </w:p>
    <w:p w14:paraId="105E70F8">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投标人应自行承担所有与参加投标有关的费用，无论投标过程中的做法和结果如何，江苏仁合中惠工程咨询有限公司（以下简称</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）在任何情况下均无义务和责任承担这些费用。</w:t>
      </w:r>
    </w:p>
    <w:p w14:paraId="4AB99AE7">
      <w:pPr>
        <w:pageBreakBefore w:val="0"/>
        <w:widowControl w:val="0"/>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收取代理服务费。</w:t>
      </w:r>
    </w:p>
    <w:p w14:paraId="0E100A46">
      <w:pPr>
        <w:pageBreakBefore w:val="0"/>
        <w:widowControl w:val="0"/>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4.2.1 本项目采购代理服务费由 中标（成交）供应商 支付</w:t>
      </w:r>
      <w:r>
        <w:rPr>
          <w:rFonts w:hint="eastAsia" w:ascii="宋体" w:hAnsi="宋体" w:eastAsia="宋体" w:cs="宋体"/>
          <w:color w:val="auto"/>
          <w:sz w:val="24"/>
          <w:szCs w:val="24"/>
          <w:highlight w:val="none"/>
          <w:lang w:val="en-US" w:eastAsia="zh-CN"/>
        </w:rPr>
        <w:t>；</w:t>
      </w:r>
    </w:p>
    <w:p w14:paraId="2B6230DF">
      <w:pPr>
        <w:pageBreakBefore w:val="0"/>
        <w:widowControl w:val="0"/>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4.2.2 代理费用收取方式：</w:t>
      </w:r>
      <w:r>
        <w:rPr>
          <w:rFonts w:hint="eastAsia" w:ascii="宋体" w:hAnsi="宋体" w:eastAsia="宋体" w:cs="宋体"/>
          <w:color w:val="auto"/>
          <w:sz w:val="24"/>
          <w:szCs w:val="24"/>
          <w:highlight w:val="none"/>
          <w:lang w:val="en-US" w:eastAsia="zh-CN"/>
        </w:rPr>
        <w:t>银行转账</w:t>
      </w:r>
    </w:p>
    <w:p w14:paraId="56CC4A5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after="0" w:line="360" w:lineRule="auto"/>
        <w:ind w:firstLine="482"/>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 收费金额：由中标供应商按照预算金额的如下比例进行计算：即100万元内1.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%、100～500万元内</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00万元内</w:t>
      </w:r>
      <w:r>
        <w:rPr>
          <w:rFonts w:hint="eastAsia" w:ascii="宋体" w:hAnsi="宋体" w:eastAsia="宋体" w:cs="宋体"/>
          <w:color w:val="auto"/>
          <w:sz w:val="24"/>
          <w:szCs w:val="24"/>
          <w:highlight w:val="none"/>
          <w:lang w:val="en-US" w:eastAsia="zh-CN"/>
        </w:rPr>
        <w:t>0.8</w:t>
      </w:r>
      <w:r>
        <w:rPr>
          <w:rFonts w:hint="eastAsia" w:ascii="宋体" w:hAnsi="宋体" w:eastAsia="宋体" w:cs="宋体"/>
          <w:color w:val="auto"/>
          <w:sz w:val="24"/>
          <w:szCs w:val="24"/>
          <w:highlight w:val="none"/>
        </w:rPr>
        <w:t>%，差额定率累进法计算支付，</w:t>
      </w:r>
      <w:r>
        <w:rPr>
          <w:rFonts w:hint="eastAsia" w:ascii="宋体" w:hAnsi="宋体" w:eastAsia="宋体" w:cs="宋体"/>
          <w:color w:val="auto"/>
          <w:sz w:val="24"/>
          <w:szCs w:val="24"/>
          <w:highlight w:val="none"/>
          <w:lang w:val="en-US"/>
        </w:rPr>
        <w:t>也即</w:t>
      </w:r>
      <w:r>
        <w:rPr>
          <w:rFonts w:hint="eastAsia" w:ascii="宋体" w:hAnsi="宋体" w:cs="宋体"/>
          <w:color w:val="auto"/>
          <w:sz w:val="24"/>
          <w:szCs w:val="24"/>
          <w:highlight w:val="none"/>
          <w:lang w:val="en-US" w:eastAsia="zh-CN"/>
        </w:rPr>
        <w:t>69048</w:t>
      </w:r>
      <w:r>
        <w:rPr>
          <w:rFonts w:hint="eastAsia" w:ascii="宋体" w:hAnsi="宋体" w:eastAsia="宋体" w:cs="宋体"/>
          <w:color w:val="auto"/>
          <w:sz w:val="24"/>
          <w:szCs w:val="24"/>
          <w:highlight w:val="none"/>
          <w:lang w:val="en-US"/>
        </w:rPr>
        <w:t>元</w:t>
      </w:r>
      <w:r>
        <w:rPr>
          <w:rFonts w:hint="eastAsia" w:ascii="宋体" w:hAnsi="宋体" w:eastAsia="宋体" w:cs="宋体"/>
          <w:b w:val="0"/>
          <w:bCs w:val="0"/>
          <w:color w:val="auto"/>
          <w:sz w:val="24"/>
          <w:szCs w:val="24"/>
          <w:highlight w:val="none"/>
          <w:lang w:eastAsia="zh-CN"/>
        </w:rPr>
        <w:t>（本项目预算已包含此代理服务费，投标单位投标时综合考虑）</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rPr>
        <w:t>该费用由中标（成交）供应商在签订合同前向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一次性付清。</w:t>
      </w:r>
    </w:p>
    <w:p w14:paraId="74EC7401">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5、招标文件的约束力</w:t>
      </w:r>
    </w:p>
    <w:p w14:paraId="75D1DCC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724A45DE">
      <w:pPr>
        <w:pStyle w:val="617"/>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bookmarkStart w:id="44" w:name="_Toc16938525"/>
      <w:bookmarkStart w:id="45" w:name="_Toc20823281"/>
      <w:bookmarkStart w:id="46" w:name="_Toc513029209"/>
      <w:bookmarkStart w:id="47" w:name="_Toc120614215"/>
      <w:r>
        <w:rPr>
          <w:rFonts w:hint="eastAsia" w:ascii="宋体" w:hAnsi="宋体" w:eastAsia="宋体" w:cs="宋体"/>
          <w:color w:val="auto"/>
          <w:sz w:val="24"/>
          <w:szCs w:val="24"/>
          <w:highlight w:val="none"/>
        </w:rPr>
        <w:t>二、招标文件</w:t>
      </w:r>
      <w:bookmarkEnd w:id="44"/>
      <w:bookmarkEnd w:id="45"/>
      <w:bookmarkEnd w:id="46"/>
      <w:bookmarkEnd w:id="47"/>
    </w:p>
    <w:p w14:paraId="20628B65">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48" w:name="_Toc513029210"/>
      <w:bookmarkStart w:id="49" w:name="_Toc20823282"/>
      <w:bookmarkStart w:id="50" w:name="_Toc16938526"/>
      <w:r>
        <w:rPr>
          <w:rFonts w:hint="eastAsia" w:ascii="宋体" w:hAnsi="宋体" w:eastAsia="宋体" w:cs="宋体"/>
          <w:b w:val="0"/>
          <w:bCs w:val="0"/>
          <w:color w:val="auto"/>
          <w:sz w:val="24"/>
          <w:szCs w:val="24"/>
          <w:highlight w:val="none"/>
        </w:rPr>
        <w:t>6、招标文件构成</w:t>
      </w:r>
      <w:bookmarkEnd w:id="48"/>
      <w:bookmarkEnd w:id="49"/>
      <w:bookmarkEnd w:id="50"/>
    </w:p>
    <w:p w14:paraId="6BDAD626">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招标文件由以下部分组成：</w:t>
      </w:r>
    </w:p>
    <w:p w14:paraId="47EF29B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36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6B6CCE37">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36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4CF7F65E">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36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15E235CA">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36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需求</w:t>
      </w:r>
    </w:p>
    <w:p w14:paraId="45A60F4F">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36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3EDE3341">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36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039171AF">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联系解决。</w:t>
      </w:r>
    </w:p>
    <w:p w14:paraId="2C936DF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755F27">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51" w:name="_Toc513029211"/>
      <w:bookmarkStart w:id="52" w:name="_Toc462564070"/>
      <w:bookmarkStart w:id="53" w:name="_Toc20823283"/>
      <w:bookmarkStart w:id="54" w:name="_Toc16938527"/>
      <w:r>
        <w:rPr>
          <w:rFonts w:hint="eastAsia" w:ascii="宋体" w:hAnsi="宋体" w:eastAsia="宋体" w:cs="宋体"/>
          <w:b w:val="0"/>
          <w:bCs w:val="0"/>
          <w:color w:val="auto"/>
          <w:sz w:val="24"/>
          <w:szCs w:val="24"/>
          <w:highlight w:val="none"/>
        </w:rPr>
        <w:t>7、招标文件的澄清</w:t>
      </w:r>
      <w:bookmarkEnd w:id="51"/>
      <w:bookmarkEnd w:id="52"/>
      <w:bookmarkEnd w:id="53"/>
      <w:bookmarkEnd w:id="54"/>
    </w:p>
    <w:p w14:paraId="6A2697B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7.1在投标截</w:t>
      </w:r>
      <w:r>
        <w:rPr>
          <w:rFonts w:hint="eastAsia" w:ascii="宋体" w:hAnsi="宋体" w:eastAsia="宋体" w:cs="宋体"/>
          <w:color w:val="auto"/>
          <w:sz w:val="24"/>
          <w:szCs w:val="24"/>
          <w:highlight w:val="none"/>
          <w:lang w:val="en-US" w:eastAsia="zh-CN"/>
        </w:rPr>
        <w:t>止时间前</w:t>
      </w:r>
      <w:bookmarkStart w:id="55" w:name="EBeec936f32a574d52a4992a8b94773f89"/>
      <w:r>
        <w:rPr>
          <w:rFonts w:hint="eastAsia" w:ascii="宋体" w:hAnsi="宋体" w:eastAsia="宋体" w:cs="宋体"/>
          <w:color w:val="auto"/>
          <w:sz w:val="24"/>
          <w:szCs w:val="24"/>
          <w:highlight w:val="none"/>
          <w:lang w:val="en-US" w:eastAsia="zh-CN"/>
        </w:rPr>
        <w:t>，江苏仁合中惠工程咨询有限公司</w:t>
      </w:r>
      <w:bookmarkEnd w:id="55"/>
      <w:r>
        <w:rPr>
          <w:rFonts w:hint="eastAsia" w:ascii="宋体" w:hAnsi="宋体" w:eastAsia="宋体" w:cs="宋体"/>
          <w:color w:val="auto"/>
          <w:sz w:val="24"/>
          <w:szCs w:val="24"/>
          <w:highlight w:val="none"/>
          <w:lang w:val="en-US" w:eastAsia="zh-CN"/>
        </w:rPr>
        <w:t>可以对招标文件进行澄清。</w:t>
      </w:r>
    </w:p>
    <w:p w14:paraId="797F5C2D">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7.2</w:t>
      </w:r>
      <w:r>
        <w:rPr>
          <w:rFonts w:hint="eastAsia" w:ascii="宋体" w:hAnsi="宋体" w:eastAsia="宋体" w:cs="宋体"/>
          <w:color w:val="auto"/>
          <w:sz w:val="24"/>
          <w:szCs w:val="24"/>
          <w:highlight w:val="none"/>
          <w:lang w:val="en-US" w:eastAsia="zh-CN"/>
        </w:rPr>
        <w:t>江苏仁合中惠工程咨询</w:t>
      </w:r>
      <w:r>
        <w:rPr>
          <w:rFonts w:hint="eastAsia" w:ascii="宋体" w:hAnsi="宋体" w:eastAsia="宋体" w:cs="宋体"/>
          <w:color w:val="auto"/>
          <w:sz w:val="24"/>
          <w:szCs w:val="24"/>
          <w:highlight w:val="none"/>
        </w:rPr>
        <w:t>有限公司有权按照法定的要求推迟投标截止日期和开标日期。</w:t>
      </w:r>
    </w:p>
    <w:p w14:paraId="1C02E2B3">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56" w:name="_Toc513029212"/>
      <w:bookmarkStart w:id="57" w:name="_Toc16938528"/>
      <w:bookmarkStart w:id="58" w:name="_Toc462564071"/>
      <w:bookmarkStart w:id="59" w:name="_Toc20823284"/>
      <w:r>
        <w:rPr>
          <w:rFonts w:hint="eastAsia" w:ascii="宋体" w:hAnsi="宋体" w:eastAsia="宋体" w:cs="宋体"/>
          <w:b w:val="0"/>
          <w:bCs w:val="0"/>
          <w:color w:val="auto"/>
          <w:sz w:val="24"/>
          <w:szCs w:val="24"/>
          <w:highlight w:val="none"/>
        </w:rPr>
        <w:t>8、招标文件的修改</w:t>
      </w:r>
      <w:bookmarkEnd w:id="56"/>
      <w:bookmarkEnd w:id="57"/>
      <w:bookmarkEnd w:id="58"/>
      <w:bookmarkEnd w:id="59"/>
    </w:p>
    <w:p w14:paraId="2E432FD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在投标截止时间前，</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可以对招标文件进行修改。</w:t>
      </w:r>
    </w:p>
    <w:p w14:paraId="47EFEA9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有权按照法定的要求推迟投标截止日期和开标日期。</w:t>
      </w:r>
    </w:p>
    <w:p w14:paraId="54CC69C8">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8.3</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4E1C3AF2">
      <w:pPr>
        <w:pStyle w:val="617"/>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bookmarkStart w:id="60" w:name="_Toc513029213"/>
      <w:bookmarkStart w:id="61" w:name="_Toc462564072"/>
      <w:bookmarkStart w:id="62" w:name="_Toc120614216"/>
      <w:bookmarkStart w:id="63" w:name="_Toc16938529"/>
      <w:bookmarkStart w:id="64" w:name="_Toc20823285"/>
      <w:r>
        <w:rPr>
          <w:rFonts w:hint="eastAsia" w:ascii="宋体" w:hAnsi="宋体" w:eastAsia="宋体" w:cs="宋体"/>
          <w:color w:val="auto"/>
          <w:sz w:val="24"/>
          <w:szCs w:val="24"/>
          <w:highlight w:val="none"/>
        </w:rPr>
        <w:t>三、投标文件的编制</w:t>
      </w:r>
      <w:bookmarkEnd w:id="60"/>
      <w:bookmarkEnd w:id="61"/>
      <w:bookmarkEnd w:id="62"/>
      <w:bookmarkEnd w:id="63"/>
      <w:bookmarkEnd w:id="64"/>
    </w:p>
    <w:p w14:paraId="6FD0686A">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Cs w:val="0"/>
          <w:color w:val="auto"/>
          <w:sz w:val="24"/>
          <w:szCs w:val="24"/>
          <w:highlight w:val="none"/>
        </w:rPr>
      </w:pPr>
      <w:bookmarkStart w:id="65" w:name="_Toc462564073"/>
      <w:bookmarkStart w:id="66" w:name="_Toc16938530"/>
      <w:bookmarkStart w:id="67" w:name="_Toc513029214"/>
      <w:bookmarkStart w:id="68" w:name="_Toc20823286"/>
      <w:r>
        <w:rPr>
          <w:rFonts w:hint="eastAsia" w:ascii="宋体" w:hAnsi="宋体" w:eastAsia="宋体" w:cs="宋体"/>
          <w:b w:val="0"/>
          <w:bCs w:val="0"/>
          <w:color w:val="auto"/>
          <w:sz w:val="24"/>
          <w:szCs w:val="24"/>
          <w:highlight w:val="none"/>
        </w:rPr>
        <w:t>9、投标文件的语言及度量衡单位</w:t>
      </w:r>
      <w:bookmarkEnd w:id="65"/>
      <w:bookmarkEnd w:id="66"/>
      <w:bookmarkEnd w:id="67"/>
      <w:bookmarkEnd w:id="68"/>
    </w:p>
    <w:p w14:paraId="67CF2B61">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投标人提交的投标文件以及投标人与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3850AE1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除技术性能另有规定外，投标文件所使用的度量衡单位，均须采用国家法定计量单位。</w:t>
      </w:r>
    </w:p>
    <w:p w14:paraId="36FDF5F9">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69" w:name="_Toc16938531"/>
      <w:bookmarkStart w:id="70" w:name="_Toc20823287"/>
      <w:bookmarkStart w:id="71" w:name="_Toc462564074"/>
      <w:bookmarkStart w:id="72" w:name="_Toc513029215"/>
      <w:r>
        <w:rPr>
          <w:rFonts w:hint="eastAsia" w:ascii="宋体" w:hAnsi="宋体" w:eastAsia="宋体" w:cs="宋体"/>
          <w:b w:val="0"/>
          <w:bCs w:val="0"/>
          <w:color w:val="auto"/>
          <w:sz w:val="24"/>
          <w:szCs w:val="24"/>
          <w:highlight w:val="none"/>
        </w:rPr>
        <w:t>10、投标文件构成</w:t>
      </w:r>
      <w:bookmarkEnd w:id="69"/>
      <w:bookmarkEnd w:id="70"/>
      <w:bookmarkEnd w:id="71"/>
      <w:bookmarkEnd w:id="72"/>
    </w:p>
    <w:p w14:paraId="46FCF527">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投标人编写的投标文件应包括资格证明文件、符合性证明文件、投标分项报价表、技术要求响应及偏离表、商务要求响应及偏离表、其他证明文件、投标函、开标一览表等部分。</w:t>
      </w:r>
    </w:p>
    <w:p w14:paraId="31473371">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10.2如标书制作工具中格式和内容与“江苏政府采购网”发布的招标文件不一致，请以“江苏政府采购网”发布的招标文件为准。</w:t>
      </w:r>
    </w:p>
    <w:p w14:paraId="713E6211">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73" w:name="_Hlt26954838"/>
      <w:bookmarkEnd w:id="73"/>
      <w:bookmarkStart w:id="74" w:name="_Hlt26670360"/>
      <w:bookmarkEnd w:id="74"/>
      <w:bookmarkStart w:id="75" w:name="_Hlt26668975"/>
      <w:bookmarkEnd w:id="75"/>
      <w:bookmarkStart w:id="76" w:name="_Toc14577357"/>
      <w:bookmarkStart w:id="77" w:name="_Toc513029216"/>
      <w:bookmarkStart w:id="78" w:name="_Toc513029219"/>
      <w:bookmarkStart w:id="79" w:name="_Toc49090509"/>
      <w:bookmarkStart w:id="80" w:name="_Toc14577354"/>
      <w:bookmarkStart w:id="81" w:name="_Toc49090507"/>
      <w:r>
        <w:rPr>
          <w:rFonts w:hint="eastAsia" w:ascii="宋体" w:hAnsi="宋体" w:eastAsia="宋体" w:cs="宋体"/>
          <w:b w:val="0"/>
          <w:bCs w:val="0"/>
          <w:color w:val="auto"/>
          <w:sz w:val="24"/>
          <w:szCs w:val="24"/>
          <w:highlight w:val="none"/>
        </w:rPr>
        <w:t>11、证明投标人及投标标的符合招标文件规定的文件</w:t>
      </w:r>
      <w:bookmarkEnd w:id="76"/>
      <w:bookmarkEnd w:id="77"/>
      <w:bookmarkEnd w:id="78"/>
      <w:bookmarkEnd w:id="79"/>
      <w:bookmarkEnd w:id="80"/>
      <w:bookmarkEnd w:id="81"/>
    </w:p>
    <w:p w14:paraId="0B612532">
      <w:pPr>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bookmarkStart w:id="82" w:name="_Toc14577355"/>
      <w:bookmarkStart w:id="83"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p>
    <w:p w14:paraId="74741D8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7767F900">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12、投标分项报价</w:t>
      </w:r>
      <w:bookmarkEnd w:id="82"/>
      <w:bookmarkStart w:id="84" w:name="_Hlt26670373"/>
      <w:bookmarkEnd w:id="84"/>
      <w:r>
        <w:rPr>
          <w:rFonts w:hint="eastAsia" w:ascii="宋体" w:hAnsi="宋体" w:eastAsia="宋体" w:cs="宋体"/>
          <w:b w:val="0"/>
          <w:bCs w:val="0"/>
          <w:color w:val="auto"/>
          <w:sz w:val="24"/>
          <w:szCs w:val="24"/>
          <w:highlight w:val="none"/>
        </w:rPr>
        <w:t>表</w:t>
      </w:r>
      <w:bookmarkEnd w:id="83"/>
    </w:p>
    <w:p w14:paraId="26B51256">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投</w:t>
      </w:r>
      <w:bookmarkStart w:id="85" w:name="_Hlt26954840"/>
      <w:bookmarkEnd w:id="85"/>
      <w:r>
        <w:rPr>
          <w:rFonts w:hint="eastAsia" w:ascii="宋体" w:hAnsi="宋体" w:eastAsia="宋体" w:cs="宋体"/>
          <w:color w:val="auto"/>
          <w:sz w:val="24"/>
          <w:szCs w:val="24"/>
          <w:highlight w:val="none"/>
        </w:rPr>
        <w:t>标人应按照招标文件规定格式填报投标分项报价表</w:t>
      </w:r>
      <w:bookmarkStart w:id="86" w:name="_Hlt26670399"/>
      <w:bookmarkEnd w:id="86"/>
      <w:r>
        <w:rPr>
          <w:rFonts w:hint="eastAsia" w:ascii="宋体" w:hAnsi="宋体" w:eastAsia="宋体" w:cs="宋体"/>
          <w:color w:val="auto"/>
          <w:sz w:val="24"/>
          <w:szCs w:val="24"/>
          <w:highlight w:val="none"/>
        </w:rPr>
        <w:t>。</w:t>
      </w:r>
    </w:p>
    <w:p w14:paraId="3CB924DE">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bCs/>
          <w:color w:val="auto"/>
          <w:sz w:val="24"/>
          <w:szCs w:val="24"/>
          <w:highlight w:val="none"/>
        </w:rPr>
        <w:t>投标货币。投标文件中的单价和总价无特殊规定的采用人民币报价，以元为单位标注。</w:t>
      </w:r>
      <w:r>
        <w:rPr>
          <w:rFonts w:hint="eastAsia" w:ascii="宋体" w:hAnsi="宋体" w:eastAsia="宋体" w:cs="宋体"/>
          <w:color w:val="auto"/>
          <w:sz w:val="24"/>
          <w:szCs w:val="24"/>
          <w:highlight w:val="none"/>
        </w:rPr>
        <w:t>招标文件中另有规定的按规定执行。</w:t>
      </w:r>
    </w:p>
    <w:p w14:paraId="652519D9">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87" w:name="_Hlt26954846"/>
      <w:bookmarkEnd w:id="87"/>
      <w:bookmarkStart w:id="88" w:name="_Hlt26954731"/>
      <w:bookmarkEnd w:id="88"/>
      <w:bookmarkStart w:id="89" w:name="_Hlt26954844"/>
      <w:bookmarkEnd w:id="89"/>
      <w:bookmarkStart w:id="90" w:name="_Hlt26670403"/>
      <w:bookmarkEnd w:id="90"/>
      <w:bookmarkStart w:id="91" w:name="_Hlt26670482"/>
      <w:bookmarkEnd w:id="91"/>
      <w:bookmarkStart w:id="92" w:name="_Hlt26670425"/>
      <w:bookmarkEnd w:id="92"/>
      <w:bookmarkStart w:id="93" w:name="_Hlt26668983"/>
      <w:bookmarkEnd w:id="93"/>
      <w:bookmarkStart w:id="94" w:name="_Hlt26954848"/>
      <w:bookmarkEnd w:id="94"/>
      <w:bookmarkStart w:id="95" w:name="_Hlt26954842"/>
      <w:bookmarkEnd w:id="95"/>
      <w:bookmarkStart w:id="96" w:name="_Hlt26670486"/>
      <w:bookmarkEnd w:id="96"/>
      <w:r>
        <w:rPr>
          <w:rFonts w:hint="eastAsia" w:ascii="宋体" w:hAnsi="宋体" w:eastAsia="宋体" w:cs="宋体"/>
          <w:b w:val="0"/>
          <w:bCs w:val="0"/>
          <w:color w:val="auto"/>
          <w:sz w:val="24"/>
          <w:szCs w:val="24"/>
          <w:highlight w:val="none"/>
        </w:rPr>
        <w:t>13、技术要求响应及偏离表、商务要求响应及偏离表</w:t>
      </w:r>
    </w:p>
    <w:p w14:paraId="3D315AAB">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13.1</w:t>
      </w:r>
      <w:r>
        <w:rPr>
          <w:rFonts w:hint="eastAsia" w:ascii="宋体" w:hAnsi="宋体" w:eastAsia="宋体" w:cs="宋体"/>
          <w:color w:val="auto"/>
          <w:sz w:val="24"/>
          <w:szCs w:val="24"/>
          <w:highlight w:val="none"/>
          <w:lang w:val="zh-CN"/>
        </w:rPr>
        <w:t>投标人需对招标文件中的技术要求与商务要求逐项作出响应或偏离，并说明原因。</w:t>
      </w:r>
    </w:p>
    <w:p w14:paraId="7CBB8CE9">
      <w:pPr>
        <w:pageBreakBefore w:val="0"/>
        <w:widowControl w:val="0"/>
        <w:suppressLineNumbers w:val="0"/>
        <w:shd w:val="clear" w:color="auto"/>
        <w:tabs>
          <w:tab w:val="left" w:pos="1035"/>
        </w:tabs>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13.2投标人可在投标文件中提供认为需要的其他技术文件或说明。</w:t>
      </w:r>
    </w:p>
    <w:p w14:paraId="5747B669">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97" w:name="_Toc49090510"/>
      <w:bookmarkStart w:id="98" w:name="_Toc14577359"/>
      <w:r>
        <w:rPr>
          <w:rFonts w:hint="eastAsia" w:ascii="宋体" w:hAnsi="宋体" w:eastAsia="宋体" w:cs="宋体"/>
          <w:b w:val="0"/>
          <w:bCs w:val="0"/>
          <w:color w:val="auto"/>
          <w:sz w:val="24"/>
          <w:szCs w:val="24"/>
          <w:highlight w:val="none"/>
        </w:rPr>
        <w:t>14、投标函和开标一览表</w:t>
      </w:r>
    </w:p>
    <w:p w14:paraId="329D097A">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rPr>
        <w:t>投标人应按照招标文件中提供的格式完整、正确填写投标函、开标一览表。</w:t>
      </w:r>
    </w:p>
    <w:p w14:paraId="5023F258">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14.2</w:t>
      </w:r>
      <w:r>
        <w:rPr>
          <w:rFonts w:hint="eastAsia" w:ascii="宋体" w:hAnsi="宋体" w:eastAsia="宋体" w:cs="宋体"/>
          <w:color w:val="auto"/>
          <w:sz w:val="24"/>
          <w:szCs w:val="24"/>
          <w:highlight w:val="none"/>
        </w:rPr>
        <w:t>对于采用货币报价的项目，</w:t>
      </w:r>
      <w:r>
        <w:rPr>
          <w:rFonts w:hint="eastAsia" w:ascii="宋体" w:hAnsi="宋体" w:eastAsia="宋体" w:cs="宋体"/>
          <w:bCs/>
          <w:color w:val="auto"/>
          <w:sz w:val="24"/>
          <w:szCs w:val="24"/>
          <w:highlight w:val="none"/>
        </w:rPr>
        <w:t>开标一览表中的投标总报价应与投标分项报价表中的投标总报价一致，如不一致，</w:t>
      </w:r>
      <w:r>
        <w:rPr>
          <w:rFonts w:hint="eastAsia" w:ascii="宋体" w:hAnsi="宋体" w:eastAsia="宋体" w:cs="宋体"/>
          <w:color w:val="auto"/>
          <w:sz w:val="24"/>
          <w:szCs w:val="24"/>
          <w:highlight w:val="none"/>
        </w:rPr>
        <w:t>不作为无效投标处理</w:t>
      </w:r>
      <w:r>
        <w:rPr>
          <w:rFonts w:hint="eastAsia" w:ascii="宋体" w:hAnsi="宋体" w:eastAsia="宋体" w:cs="宋体"/>
          <w:bCs/>
          <w:color w:val="auto"/>
          <w:sz w:val="24"/>
          <w:szCs w:val="24"/>
          <w:highlight w:val="none"/>
        </w:rPr>
        <w:t>，但评标时按开标一览表中价格为准</w:t>
      </w:r>
      <w:r>
        <w:rPr>
          <w:rFonts w:hint="eastAsia" w:ascii="宋体" w:hAnsi="宋体" w:eastAsia="宋体" w:cs="宋体"/>
          <w:b w:val="0"/>
          <w:bCs w:val="0"/>
          <w:color w:val="auto"/>
          <w:sz w:val="24"/>
          <w:szCs w:val="24"/>
          <w:highlight w:val="none"/>
        </w:rPr>
        <w:t>。</w:t>
      </w:r>
      <w:bookmarkEnd w:id="97"/>
      <w:bookmarkEnd w:id="98"/>
    </w:p>
    <w:p w14:paraId="6AF64D3F">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99" w:name="_Hlt26954850"/>
      <w:bookmarkEnd w:id="99"/>
      <w:bookmarkStart w:id="100" w:name="_Hlt26670489"/>
      <w:bookmarkEnd w:id="100"/>
      <w:bookmarkStart w:id="101" w:name="_Hlt26954734"/>
      <w:bookmarkEnd w:id="101"/>
      <w:bookmarkStart w:id="102" w:name="_Toc14577360"/>
      <w:bookmarkStart w:id="103" w:name="_Toc49090511"/>
      <w:r>
        <w:rPr>
          <w:rFonts w:hint="eastAsia" w:ascii="宋体" w:hAnsi="宋体" w:eastAsia="宋体" w:cs="宋体"/>
          <w:b w:val="0"/>
          <w:bCs w:val="0"/>
          <w:color w:val="auto"/>
          <w:sz w:val="24"/>
          <w:szCs w:val="24"/>
          <w:highlight w:val="none"/>
        </w:rPr>
        <w:t>15、投标有效期</w:t>
      </w:r>
      <w:bookmarkEnd w:id="102"/>
      <w:bookmarkEnd w:id="103"/>
    </w:p>
    <w:p w14:paraId="30C3747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bCs/>
          <w:color w:val="auto"/>
          <w:sz w:val="24"/>
          <w:szCs w:val="24"/>
          <w:highlight w:val="none"/>
        </w:rPr>
        <w:t>投标有效期为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bCs/>
          <w:color w:val="auto"/>
          <w:sz w:val="24"/>
          <w:szCs w:val="24"/>
          <w:highlight w:val="none"/>
        </w:rPr>
        <w:t>规定的开标之日后</w:t>
      </w:r>
      <w:r>
        <w:rPr>
          <w:rFonts w:hint="eastAsia" w:ascii="宋体" w:hAnsi="宋体" w:eastAsia="宋体" w:cs="宋体"/>
          <w:b w:val="0"/>
          <w:bCs/>
          <w:color w:val="auto"/>
          <w:sz w:val="24"/>
          <w:szCs w:val="24"/>
          <w:highlight w:val="none"/>
          <w:u w:val="none"/>
          <w:lang w:val="en-US" w:eastAsia="zh-CN"/>
        </w:rPr>
        <w:t>九</w:t>
      </w:r>
      <w:r>
        <w:rPr>
          <w:rFonts w:hint="eastAsia" w:ascii="宋体" w:hAnsi="宋体" w:eastAsia="宋体" w:cs="宋体"/>
          <w:b w:val="0"/>
          <w:bCs/>
          <w:color w:val="auto"/>
          <w:sz w:val="24"/>
          <w:szCs w:val="24"/>
          <w:highlight w:val="none"/>
          <w:u w:val="none"/>
        </w:rPr>
        <w:t>十（</w:t>
      </w:r>
      <w:r>
        <w:rPr>
          <w:rFonts w:hint="eastAsia" w:ascii="宋体" w:hAnsi="宋体" w:eastAsia="宋体" w:cs="宋体"/>
          <w:b w:val="0"/>
          <w:bCs/>
          <w:color w:val="auto"/>
          <w:sz w:val="24"/>
          <w:szCs w:val="24"/>
          <w:highlight w:val="none"/>
          <w:u w:val="none"/>
          <w:lang w:val="en-US" w:eastAsia="zh-CN"/>
        </w:rPr>
        <w:t>9</w:t>
      </w:r>
      <w:r>
        <w:rPr>
          <w:rFonts w:hint="eastAsia" w:ascii="宋体" w:hAnsi="宋体" w:eastAsia="宋体" w:cs="宋体"/>
          <w:b w:val="0"/>
          <w:bCs/>
          <w:color w:val="auto"/>
          <w:sz w:val="24"/>
          <w:szCs w:val="24"/>
          <w:highlight w:val="none"/>
          <w:u w:val="none"/>
        </w:rPr>
        <w:t>0）天</w:t>
      </w:r>
      <w:r>
        <w:rPr>
          <w:rFonts w:hint="eastAsia" w:ascii="宋体" w:hAnsi="宋体" w:eastAsia="宋体" w:cs="宋体"/>
          <w:bCs/>
          <w:color w:val="auto"/>
          <w:sz w:val="24"/>
          <w:szCs w:val="24"/>
          <w:highlight w:val="none"/>
        </w:rPr>
        <w:t>。投标有效期比规定短的将被视为未实质性响应招标文件而予以拒绝。</w:t>
      </w:r>
    </w:p>
    <w:p w14:paraId="2DAE13D1">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16、投标有效期的延长</w:t>
      </w:r>
    </w:p>
    <w:p w14:paraId="740A49EB">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w:t>
      </w:r>
      <w:r>
        <w:rPr>
          <w:rFonts w:hint="eastAsia" w:ascii="宋体" w:hAnsi="宋体" w:eastAsia="宋体" w:cs="宋体"/>
          <w:bCs/>
          <w:color w:val="auto"/>
          <w:sz w:val="24"/>
          <w:szCs w:val="24"/>
          <w:highlight w:val="none"/>
        </w:rPr>
        <w:t>在特殊情况下，</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szCs w:val="24"/>
          <w:highlight w:val="none"/>
        </w:rPr>
        <w:t>。</w:t>
      </w:r>
    </w:p>
    <w:p w14:paraId="3DE3C909">
      <w:pPr>
        <w:pStyle w:val="617"/>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bookmarkStart w:id="104" w:name="_Hlt26954852"/>
      <w:bookmarkEnd w:id="104"/>
      <w:bookmarkStart w:id="105" w:name="_Hlt26954739"/>
      <w:bookmarkEnd w:id="105"/>
      <w:bookmarkStart w:id="106" w:name="_Toc120614217"/>
      <w:bookmarkStart w:id="107" w:name="_Toc513029224"/>
      <w:bookmarkStart w:id="108" w:name="_Toc20823296"/>
      <w:bookmarkStart w:id="109" w:name="_Toc16938540"/>
      <w:r>
        <w:rPr>
          <w:rFonts w:hint="eastAsia" w:ascii="宋体" w:hAnsi="宋体" w:eastAsia="宋体" w:cs="宋体"/>
          <w:color w:val="auto"/>
          <w:sz w:val="24"/>
          <w:szCs w:val="24"/>
          <w:highlight w:val="none"/>
        </w:rPr>
        <w:t>四、投标文件的递交</w:t>
      </w:r>
      <w:bookmarkEnd w:id="106"/>
      <w:bookmarkEnd w:id="107"/>
      <w:bookmarkEnd w:id="108"/>
      <w:bookmarkEnd w:id="109"/>
    </w:p>
    <w:p w14:paraId="0C4CF7CC">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110" w:name="_Toc16938541"/>
      <w:bookmarkStart w:id="111" w:name="_Toc462564084"/>
      <w:bookmarkStart w:id="112" w:name="_Toc20823297"/>
      <w:bookmarkStart w:id="113" w:name="_Toc513029225"/>
      <w:r>
        <w:rPr>
          <w:rFonts w:hint="eastAsia" w:ascii="宋体" w:hAnsi="宋体" w:eastAsia="宋体" w:cs="宋体"/>
          <w:b w:val="0"/>
          <w:bCs w:val="0"/>
          <w:color w:val="auto"/>
          <w:sz w:val="24"/>
          <w:szCs w:val="24"/>
          <w:highlight w:val="none"/>
        </w:rPr>
        <w:t>17、投标文件</w:t>
      </w:r>
      <w:bookmarkEnd w:id="110"/>
      <w:bookmarkEnd w:id="111"/>
      <w:bookmarkEnd w:id="112"/>
      <w:bookmarkEnd w:id="113"/>
      <w:r>
        <w:rPr>
          <w:rFonts w:hint="eastAsia" w:ascii="宋体" w:hAnsi="宋体" w:eastAsia="宋体" w:cs="宋体"/>
          <w:b w:val="0"/>
          <w:bCs w:val="0"/>
          <w:color w:val="auto"/>
          <w:sz w:val="24"/>
          <w:szCs w:val="24"/>
          <w:highlight w:val="none"/>
        </w:rPr>
        <w:t>的递交</w:t>
      </w:r>
    </w:p>
    <w:p w14:paraId="3C93EDEF">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17.1</w:t>
      </w:r>
      <w:r>
        <w:rPr>
          <w:rFonts w:hint="eastAsia" w:ascii="宋体" w:hAnsi="宋体" w:eastAsia="宋体" w:cs="宋体"/>
          <w:bCs/>
          <w:color w:val="auto"/>
          <w:sz w:val="24"/>
          <w:szCs w:val="24"/>
          <w:highlight w:val="none"/>
        </w:rPr>
        <w:t xml:space="preserve"> 电子投标文件的递交</w:t>
      </w:r>
    </w:p>
    <w:p w14:paraId="6E6B69BE">
      <w:pPr>
        <w:pStyle w:val="505"/>
        <w:pageBreakBefore w:val="0"/>
        <w:widowControl w:val="0"/>
        <w:suppressLineNumbers w:val="0"/>
        <w:shd w:val="clear" w:color="auto"/>
        <w:kinsoku/>
        <w:wordWrap/>
        <w:overflowPunct/>
        <w:topLinePunct w:val="0"/>
        <w:autoSpaceDE/>
        <w:autoSpaceDN/>
        <w:bidi w:val="0"/>
        <w:adjustRightInd/>
        <w:snapToGrid/>
        <w:spacing w:before="0" w:after="0" w:line="360" w:lineRule="auto"/>
        <w:ind w:left="5" w:firstLine="518"/>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投标人应当按照《操作手册》规定，在投标截止时间前制作并上传电子投标文件。</w:t>
      </w:r>
      <w:bookmarkStart w:id="114" w:name="_Toc16938542"/>
      <w:bookmarkStart w:id="115" w:name="_Toc513029226"/>
      <w:bookmarkStart w:id="116" w:name="_Toc20823298"/>
    </w:p>
    <w:p w14:paraId="49542DF3">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18、投标截止</w:t>
      </w:r>
      <w:bookmarkEnd w:id="114"/>
      <w:bookmarkEnd w:id="115"/>
      <w:bookmarkEnd w:id="116"/>
      <w:r>
        <w:rPr>
          <w:rFonts w:hint="eastAsia" w:ascii="宋体" w:hAnsi="宋体" w:eastAsia="宋体" w:cs="宋体"/>
          <w:b w:val="0"/>
          <w:color w:val="auto"/>
          <w:sz w:val="24"/>
          <w:szCs w:val="24"/>
          <w:highlight w:val="none"/>
        </w:rPr>
        <w:t>时间</w:t>
      </w:r>
    </w:p>
    <w:p w14:paraId="2D08BD7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i/>
          <w:color w:val="auto"/>
          <w:sz w:val="24"/>
          <w:szCs w:val="24"/>
          <w:highlight w:val="none"/>
          <w:u w:val="single"/>
        </w:rPr>
      </w:pPr>
      <w:r>
        <w:rPr>
          <w:rFonts w:hint="eastAsia" w:ascii="宋体" w:hAnsi="宋体" w:eastAsia="宋体" w:cs="宋体"/>
          <w:i/>
          <w:color w:val="auto"/>
          <w:sz w:val="24"/>
          <w:szCs w:val="24"/>
          <w:highlight w:val="none"/>
          <w:u w:val="single"/>
        </w:rPr>
        <w:t>18.1</w:t>
      </w:r>
      <w:r>
        <w:rPr>
          <w:rFonts w:hint="eastAsia" w:ascii="宋体" w:hAnsi="宋体" w:eastAsia="宋体" w:cs="宋体"/>
          <w:bCs/>
          <w:i/>
          <w:color w:val="auto"/>
          <w:sz w:val="24"/>
          <w:szCs w:val="24"/>
          <w:highlight w:val="none"/>
          <w:u w:val="single"/>
        </w:rPr>
        <w:t>投标人上传电子投标文件的时间不得迟于招标公告中规定的投标截止时间。</w:t>
      </w:r>
    </w:p>
    <w:p w14:paraId="6CB5ED42">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投标人应充分考虑到网络环境、网络带宽等风险因素，如因投标人自身原因造成的电子投标文件上传不成功的按照本招标文件第二章第26.1.2条规定做无效投标处理。</w:t>
      </w:r>
    </w:p>
    <w:p w14:paraId="0B4C660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bCs/>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4BD16606">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117" w:name="_Toc513029227"/>
      <w:bookmarkStart w:id="118" w:name="_Toc16938543"/>
      <w:bookmarkStart w:id="119" w:name="_Toc20823299"/>
      <w:r>
        <w:rPr>
          <w:rFonts w:hint="eastAsia" w:ascii="宋体" w:hAnsi="宋体" w:eastAsia="宋体" w:cs="宋体"/>
          <w:b w:val="0"/>
          <w:bCs w:val="0"/>
          <w:color w:val="auto"/>
          <w:sz w:val="24"/>
          <w:szCs w:val="24"/>
          <w:highlight w:val="none"/>
        </w:rPr>
        <w:t>19、投标文件</w:t>
      </w:r>
      <w:bookmarkEnd w:id="117"/>
      <w:bookmarkEnd w:id="118"/>
      <w:bookmarkEnd w:id="119"/>
      <w:r>
        <w:rPr>
          <w:rFonts w:hint="eastAsia" w:ascii="宋体" w:hAnsi="宋体" w:eastAsia="宋体" w:cs="宋体"/>
          <w:b w:val="0"/>
          <w:bCs w:val="0"/>
          <w:color w:val="auto"/>
          <w:sz w:val="24"/>
          <w:szCs w:val="24"/>
          <w:highlight w:val="none"/>
        </w:rPr>
        <w:t>的拒收</w:t>
      </w:r>
    </w:p>
    <w:p w14:paraId="27CC3A6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19.1</w:t>
      </w:r>
      <w:r>
        <w:rPr>
          <w:rFonts w:hint="eastAsia" w:ascii="宋体" w:hAnsi="宋体" w:eastAsia="宋体" w:cs="宋体"/>
          <w:b w:val="0"/>
          <w:bCs w:val="0"/>
          <w:color w:val="auto"/>
          <w:sz w:val="24"/>
          <w:szCs w:val="24"/>
          <w:highlight w:val="none"/>
          <w:lang w:eastAsia="zh-CN"/>
        </w:rPr>
        <w:t>采购代理机构</w:t>
      </w:r>
      <w:r>
        <w:rPr>
          <w:rFonts w:hint="eastAsia" w:ascii="宋体" w:hAnsi="宋体" w:eastAsia="宋体" w:cs="宋体"/>
          <w:b w:val="0"/>
          <w:bCs w:val="0"/>
          <w:color w:val="auto"/>
          <w:sz w:val="24"/>
          <w:szCs w:val="24"/>
          <w:highlight w:val="none"/>
        </w:rPr>
        <w:t>拒绝接收在其规定的投标截止时间后上传的任何投标文件。</w:t>
      </w:r>
    </w:p>
    <w:p w14:paraId="69C71C7A">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120" w:name="_Toc20823300"/>
      <w:bookmarkStart w:id="121" w:name="_Toc16938544"/>
      <w:bookmarkStart w:id="122" w:name="_Toc513029228"/>
      <w:r>
        <w:rPr>
          <w:rFonts w:hint="eastAsia" w:ascii="宋体" w:hAnsi="宋体" w:eastAsia="宋体" w:cs="宋体"/>
          <w:b w:val="0"/>
          <w:bCs w:val="0"/>
          <w:color w:val="auto"/>
          <w:sz w:val="24"/>
          <w:szCs w:val="24"/>
          <w:highlight w:val="none"/>
        </w:rPr>
        <w:t>20、投标文件的撤回和修改</w:t>
      </w:r>
      <w:bookmarkEnd w:id="120"/>
      <w:bookmarkEnd w:id="121"/>
      <w:bookmarkEnd w:id="122"/>
    </w:p>
    <w:p w14:paraId="5EB14FC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1"/>
          <w:highlight w:val="none"/>
        </w:rPr>
      </w:pPr>
      <w:bookmarkStart w:id="123" w:name="_Toc120614218"/>
      <w:bookmarkStart w:id="124" w:name="_Toc16938545"/>
      <w:bookmarkStart w:id="125" w:name="_Toc20823301"/>
      <w:bookmarkStart w:id="126" w:name="_Toc513029229"/>
      <w:r>
        <w:rPr>
          <w:rFonts w:hint="eastAsia" w:ascii="宋体" w:hAnsi="宋体" w:eastAsia="宋体" w:cs="宋体"/>
          <w:b w:val="0"/>
          <w:bCs w:val="0"/>
          <w:color w:val="auto"/>
          <w:sz w:val="24"/>
          <w:szCs w:val="21"/>
          <w:highlight w:val="none"/>
        </w:rPr>
        <w:t>20.1 投标文件的撤回</w:t>
      </w:r>
    </w:p>
    <w:p w14:paraId="79B95BC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20.1.1 电子投标文件的撤回</w:t>
      </w:r>
    </w:p>
    <w:p w14:paraId="57698DD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投标人可在投标截止时间前，撤回其电子投标文件，具体操作方法见《操作手册》。</w:t>
      </w:r>
    </w:p>
    <w:p w14:paraId="1BBFE2A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20.1.2 投标人撤回电子投标文件，则认为其不再参与本项目投标活动。</w:t>
      </w:r>
    </w:p>
    <w:p w14:paraId="512E75B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20.2 投标文件的修改</w:t>
      </w:r>
    </w:p>
    <w:p w14:paraId="123B6B5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20.2.1投标人可在投标截止时间前，对其电子投标文件进行修改，具体操作方法见《操作手册》。</w:t>
      </w:r>
    </w:p>
    <w:p w14:paraId="64EC247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20.2.2 在投标截止时间之后，投标人不得对其电子投标文件作任何修改。</w:t>
      </w:r>
    </w:p>
    <w:p w14:paraId="400ED77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20.3 在投标截止时间至招标文件中规定的投标有效期满之间的这段时间内，投标人不得撤回其投标。</w:t>
      </w:r>
    </w:p>
    <w:p w14:paraId="58583340">
      <w:pPr>
        <w:pStyle w:val="617"/>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五、开标与评标</w:t>
      </w:r>
      <w:bookmarkEnd w:id="123"/>
      <w:bookmarkEnd w:id="124"/>
      <w:bookmarkEnd w:id="125"/>
      <w:bookmarkEnd w:id="126"/>
    </w:p>
    <w:p w14:paraId="4E107105">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127" w:name="_Toc16938546"/>
      <w:bookmarkStart w:id="128" w:name="_Toc20823302"/>
      <w:bookmarkStart w:id="129" w:name="_Toc513029230"/>
      <w:r>
        <w:rPr>
          <w:rFonts w:hint="eastAsia" w:ascii="宋体" w:hAnsi="宋体" w:eastAsia="宋体" w:cs="宋体"/>
          <w:b w:val="0"/>
          <w:bCs w:val="0"/>
          <w:color w:val="auto"/>
          <w:sz w:val="24"/>
          <w:szCs w:val="24"/>
          <w:highlight w:val="none"/>
        </w:rPr>
        <w:t>21、开标</w:t>
      </w:r>
      <w:bookmarkEnd w:id="127"/>
      <w:bookmarkEnd w:id="128"/>
      <w:bookmarkEnd w:id="129"/>
    </w:p>
    <w:p w14:paraId="7E36CE30">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bCs/>
          <w:color w:val="auto"/>
          <w:sz w:val="24"/>
          <w:szCs w:val="24"/>
          <w:highlight w:val="none"/>
        </w:rPr>
        <w:t>将在招标公告中规定的时间和地点组织公开开标</w:t>
      </w:r>
      <w:r>
        <w:rPr>
          <w:rFonts w:hint="eastAsia" w:ascii="宋体" w:hAnsi="宋体" w:eastAsia="宋体" w:cs="宋体"/>
          <w:color w:val="auto"/>
          <w:sz w:val="24"/>
          <w:szCs w:val="24"/>
          <w:highlight w:val="none"/>
        </w:rPr>
        <w:t>。投标人应当按照《操作手册》规定，参加开标活动和在苏采云系统规定的时间内对投标文件进行解密。</w:t>
      </w:r>
    </w:p>
    <w:p w14:paraId="11BE892A">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21.2</w:t>
      </w:r>
      <w:r>
        <w:rPr>
          <w:rFonts w:hint="eastAsia" w:ascii="宋体" w:hAnsi="宋体" w:eastAsia="宋体" w:cs="宋体"/>
          <w:color w:val="auto"/>
          <w:sz w:val="24"/>
          <w:szCs w:val="24"/>
          <w:highlight w:val="none"/>
        </w:rPr>
        <w:t>开标仪式由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406573E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21.3投标人在开标过程中涉及到的投标文件解密、开标结果确认等工作，应按照《操作手册》规定执行。</w:t>
      </w:r>
    </w:p>
    <w:p w14:paraId="63C16907">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0358F1E3">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130" w:name="_Toc513029231"/>
      <w:bookmarkStart w:id="131" w:name="_Toc16938547"/>
      <w:bookmarkStart w:id="132" w:name="_Toc20823303"/>
      <w:r>
        <w:rPr>
          <w:rFonts w:hint="eastAsia" w:ascii="宋体" w:hAnsi="宋体" w:eastAsia="宋体" w:cs="宋体"/>
          <w:b w:val="0"/>
          <w:bCs w:val="0"/>
          <w:color w:val="auto"/>
          <w:sz w:val="24"/>
          <w:szCs w:val="24"/>
          <w:highlight w:val="none"/>
        </w:rPr>
        <w:t>22、评标委员会</w:t>
      </w:r>
    </w:p>
    <w:p w14:paraId="6A32AD25">
      <w:pPr>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22.1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将立即组织评标委员会（以下简称评委会）进行评标。</w:t>
      </w:r>
    </w:p>
    <w:p w14:paraId="0D77646F">
      <w:pPr>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22.2 评委会由采购人代表和有关技术、经济等方面的专家组成，且人员构成符合政府采购有关规定。</w:t>
      </w:r>
    </w:p>
    <w:p w14:paraId="4719986A">
      <w:pPr>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22.3评委会独立工作，负责评审所有投标文件并确定中标侯选人。</w:t>
      </w:r>
    </w:p>
    <w:p w14:paraId="1B390424">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23、评标过程的保密与公正</w:t>
      </w:r>
      <w:bookmarkEnd w:id="130"/>
      <w:bookmarkEnd w:id="131"/>
      <w:bookmarkEnd w:id="132"/>
    </w:p>
    <w:p w14:paraId="7F4982BC">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Cs/>
          <w:color w:val="auto"/>
          <w:sz w:val="24"/>
          <w:szCs w:val="24"/>
          <w:highlight w:val="none"/>
        </w:rPr>
        <w:t>凡是与审查、澄清、评价和比较投标的有关资料以及授标建议等，采购人、评委、</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bCs/>
          <w:color w:val="auto"/>
          <w:sz w:val="24"/>
          <w:szCs w:val="24"/>
          <w:highlight w:val="none"/>
        </w:rPr>
        <w:t>均不得向投标人或与评标无关的其他人员透露。</w:t>
      </w:r>
    </w:p>
    <w:p w14:paraId="1FB23AD8">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14:paraId="09B0DC66">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27A1A91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 采用综合评分法的项目，未中标的投标人可于中标结果公告期限届满之日起通过苏采云系统查看自己的评审得分及排序情况。</w:t>
      </w:r>
    </w:p>
    <w:p w14:paraId="2DBF16E0">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133" w:name="_Toc16938548"/>
      <w:bookmarkStart w:id="134" w:name="_Toc20823304"/>
      <w:bookmarkStart w:id="135" w:name="_Toc513029232"/>
      <w:r>
        <w:rPr>
          <w:rFonts w:hint="eastAsia" w:ascii="宋体" w:hAnsi="宋体" w:eastAsia="宋体" w:cs="宋体"/>
          <w:b w:val="0"/>
          <w:bCs w:val="0"/>
          <w:color w:val="auto"/>
          <w:sz w:val="24"/>
          <w:szCs w:val="24"/>
          <w:highlight w:val="none"/>
        </w:rPr>
        <w:t>24、投标文件的澄清</w:t>
      </w:r>
      <w:bookmarkEnd w:id="133"/>
      <w:bookmarkEnd w:id="134"/>
      <w:bookmarkEnd w:id="135"/>
    </w:p>
    <w:p w14:paraId="3063EA6B">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7A69C06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491B9B2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5BD8D432">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D7D37C7">
      <w:pPr>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p>
    <w:p w14:paraId="517B6269">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val="0"/>
          <w:color w:val="auto"/>
          <w:sz w:val="24"/>
          <w:szCs w:val="24"/>
          <w:highlight w:val="none"/>
        </w:rPr>
      </w:pPr>
      <w:bookmarkStart w:id="136" w:name="_Toc16938549"/>
      <w:bookmarkStart w:id="137" w:name="_Toc20823305"/>
      <w:bookmarkStart w:id="138" w:name="_Toc513029233"/>
      <w:r>
        <w:rPr>
          <w:rFonts w:hint="eastAsia" w:ascii="宋体" w:hAnsi="宋体" w:eastAsia="宋体" w:cs="宋体"/>
          <w:b w:val="0"/>
          <w:bCs w:val="0"/>
          <w:color w:val="auto"/>
          <w:sz w:val="24"/>
          <w:szCs w:val="24"/>
          <w:highlight w:val="none"/>
        </w:rPr>
        <w:t>25、对投标文件的初审</w:t>
      </w:r>
      <w:bookmarkEnd w:id="136"/>
      <w:bookmarkEnd w:id="137"/>
      <w:bookmarkEnd w:id="138"/>
    </w:p>
    <w:p w14:paraId="3B03F3BC">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25.1</w:t>
      </w:r>
      <w:r>
        <w:rPr>
          <w:rFonts w:hint="eastAsia" w:ascii="宋体" w:hAnsi="宋体" w:eastAsia="宋体" w:cs="宋体"/>
          <w:bCs/>
          <w:color w:val="auto"/>
          <w:sz w:val="24"/>
          <w:szCs w:val="24"/>
          <w:highlight w:val="none"/>
        </w:rPr>
        <w:t>投标文件初审分为资格审查和符合性审查。</w:t>
      </w:r>
    </w:p>
    <w:p w14:paraId="685473B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25.1.1 资格审查：依据法律法规和招标文件的规定，由采购人对投标文件中的资格证明文件进行审查。资格审查的结论，采购人以书面形式向评委会进行反馈。</w:t>
      </w:r>
    </w:p>
    <w:p w14:paraId="0E77FB8D">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采购人在进行资格性审查的同时，将在“信用中国”网站（www.creditchina.gov.cn）查询投标人的信用记录，以确定投标人是否具备投标资格,查询结果留存并归档。</w:t>
      </w:r>
    </w:p>
    <w:p w14:paraId="6CC6B242">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1E2618C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25.1.2 符合性审查：依据招标文件的规定，由评委会从投标文件的有效性、完整性和对招标文件的响应程度进行审查，以确定是否对招标文件的实质性要求作出响应。</w:t>
      </w:r>
    </w:p>
    <w:p w14:paraId="240849CE">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25.1.3 未通过资格审查或符合性审查的投标人，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bCs/>
          <w:color w:val="auto"/>
          <w:sz w:val="24"/>
          <w:szCs w:val="24"/>
          <w:highlight w:val="none"/>
        </w:rPr>
        <w:t>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中告知未通过资格审查或符合性审查的原因，评标结束后，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bCs/>
          <w:color w:val="auto"/>
          <w:sz w:val="24"/>
          <w:szCs w:val="24"/>
          <w:highlight w:val="none"/>
        </w:rPr>
        <w:t>将不再告知未通过资格审查和符合性审查的原因。</w:t>
      </w:r>
    </w:p>
    <w:p w14:paraId="4C986D1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12614DA">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AC674BA">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2B5D1E5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25.4</w:t>
      </w:r>
      <w:r>
        <w:rPr>
          <w:rFonts w:hint="eastAsia" w:ascii="宋体" w:hAnsi="宋体" w:eastAsia="宋体" w:cs="宋体"/>
          <w:bCs/>
          <w:color w:val="auto"/>
          <w:sz w:val="24"/>
          <w:szCs w:val="24"/>
          <w:highlight w:val="none"/>
        </w:rPr>
        <w:t>评委会将对确定为实质性响应的投标进行进一步审核，确定其是否有计算上或累加上的算术错误，修正错误的原则如下：</w:t>
      </w:r>
    </w:p>
    <w:p w14:paraId="775C5F4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（1）投标文件中开标一览表内容与投标文件中相应内容不一致的，以开标一览表为准。</w:t>
      </w:r>
    </w:p>
    <w:p w14:paraId="3287A761">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（2）大写金额和小写金额不一致的，以大写金额为准。</w:t>
      </w:r>
    </w:p>
    <w:p w14:paraId="62F104FF">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（3）单价金额小数点或者百分比有明显错位的，以开标一览表的总价为准，并修改单价。</w:t>
      </w:r>
    </w:p>
    <w:p w14:paraId="40AA1E0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（4）总价金额与按单价汇总金额不一致的，以单价金额计算结果为准。</w:t>
      </w:r>
    </w:p>
    <w:p w14:paraId="3372CC41">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同时出现两种以上错误的，按照前款规定的顺序修正。</w:t>
      </w:r>
    </w:p>
    <w:p w14:paraId="247252C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25.5 </w:t>
      </w:r>
      <w:r>
        <w:rPr>
          <w:rFonts w:hint="eastAsia" w:ascii="宋体" w:hAnsi="宋体" w:eastAsia="宋体" w:cs="宋体"/>
          <w:bCs/>
          <w:color w:val="auto"/>
          <w:sz w:val="24"/>
          <w:szCs w:val="24"/>
          <w:highlight w:val="none"/>
        </w:rPr>
        <w:t>评委会将按上述修正错误的方法调整投标文件中的投标报价，并通过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告知投标人，调整后的价格应对投标人具有约束力。如果投标人不接受修正后的价格，则</w:t>
      </w:r>
      <w:r>
        <w:rPr>
          <w:rFonts w:hint="eastAsia" w:ascii="宋体" w:hAnsi="宋体" w:eastAsia="宋体" w:cs="宋体"/>
          <w:b w:val="0"/>
          <w:bCs/>
          <w:color w:val="auto"/>
          <w:sz w:val="24"/>
          <w:szCs w:val="24"/>
          <w:highlight w:val="none"/>
        </w:rPr>
        <w:t>其投标将被拒绝。</w:t>
      </w:r>
    </w:p>
    <w:p w14:paraId="163B7C18">
      <w:pPr>
        <w:pStyle w:val="31"/>
        <w:keepNext w:val="0"/>
        <w:keepLines w:val="0"/>
        <w:pageBreakBefore w:val="0"/>
        <w:widowControl w:val="0"/>
        <w:kinsoku/>
        <w:wordWrap/>
        <w:overflowPunct/>
        <w:topLinePunct w:val="0"/>
        <w:autoSpaceDE/>
        <w:autoSpaceDN/>
        <w:bidi w:val="0"/>
        <w:adjustRightInd/>
        <w:snapToGrid/>
        <w:spacing w:after="0" w:line="360" w:lineRule="auto"/>
        <w:ind w:left="0" w:firstLine="482"/>
        <w:textAlignment w:val="auto"/>
        <w:rPr>
          <w:rFonts w:hint="eastAsia" w:ascii="宋体" w:hAnsi="宋体" w:eastAsia="宋体" w:cs="宋体"/>
          <w:b w:val="0"/>
          <w:bCs/>
          <w:color w:val="auto"/>
          <w:sz w:val="24"/>
          <w:szCs w:val="24"/>
          <w:highlight w:val="none"/>
          <w:lang w:val="en-US" w:eastAsia="zh-CN" w:bidi="ar-SA"/>
        </w:rPr>
      </w:pPr>
      <w:bookmarkStart w:id="139" w:name="_Toc16938550"/>
      <w:bookmarkStart w:id="140" w:name="_Toc513029234"/>
      <w:bookmarkStart w:id="141" w:name="_Toc20823306"/>
      <w:r>
        <w:rPr>
          <w:rFonts w:hint="eastAsia" w:ascii="宋体" w:hAnsi="宋体" w:eastAsia="宋体" w:cs="宋体"/>
          <w:b w:val="0"/>
          <w:bCs/>
          <w:color w:val="auto"/>
          <w:sz w:val="24"/>
          <w:szCs w:val="24"/>
          <w:highlight w:val="none"/>
          <w:lang w:val="en-US" w:eastAsia="zh-CN" w:bidi="ar-SA"/>
        </w:rPr>
        <w:t>25.6 异常低价审查，具体要求包括：</w:t>
      </w:r>
    </w:p>
    <w:p w14:paraId="64CEAEB4">
      <w:pPr>
        <w:pStyle w:val="4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highlight w:val="none"/>
        </w:rPr>
        <w:t>2</w:t>
      </w:r>
      <w:r>
        <w:rPr>
          <w:rFonts w:hint="eastAsia" w:ascii="宋体" w:hAnsi="宋体" w:eastAsia="宋体" w:cs="宋体"/>
          <w:b w:val="0"/>
          <w:bCs/>
          <w:color w:val="auto"/>
          <w:highlight w:val="none"/>
          <w:lang w:val="en-US" w:eastAsia="zh-CN"/>
        </w:rPr>
        <w:t>5</w:t>
      </w:r>
      <w:r>
        <w:rPr>
          <w:rFonts w:hint="eastAsia" w:ascii="宋体" w:hAnsi="宋体" w:eastAsia="宋体" w:cs="宋体"/>
          <w:b w:val="0"/>
          <w:bCs/>
          <w:color w:val="auto"/>
          <w:highlight w:val="none"/>
        </w:rPr>
        <w:t>.6.1</w:t>
      </w:r>
      <w:r>
        <w:rPr>
          <w:rFonts w:hint="eastAsia" w:ascii="宋体" w:hAnsi="宋体" w:eastAsia="宋体" w:cs="宋体"/>
          <w:b w:val="0"/>
          <w:bCs/>
          <w:color w:val="auto"/>
          <w:sz w:val="24"/>
          <w:szCs w:val="28"/>
          <w:highlight w:val="none"/>
        </w:rPr>
        <w:t>评审过程中出现下列情形之一的，评审委员会应当启动异常低价投标审查程序：</w:t>
      </w:r>
    </w:p>
    <w:p w14:paraId="05E5C8C5">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1.投标（响应）报价低于全部通过符合性审查供应商投标（响应）报价平均50%的，即投标（响应）报价&lt;全部通过符合性审查供应商投标（响应）报价平均值×50%；</w:t>
      </w:r>
    </w:p>
    <w:p w14:paraId="72885BF0">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2.投标（响应）报价低于通过符合性审查的次低报价供应商投标（响应）报价50%的，即投标（响应）报价&lt;通过符合性审查的次低报价供应商投标（响应）报价×50%；</w:t>
      </w:r>
    </w:p>
    <w:p w14:paraId="55FBE0BD">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3.投标（响应）报价低于采购项目最高限价45%的，即投标（响应）报价&lt;采购项目最高限价×45%；</w:t>
      </w:r>
    </w:p>
    <w:p w14:paraId="66D1D549">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4.评审委员会基于专业判断，认为供应商报价过低，有可能影响产品质量或者不能诚信履约的其他情形。</w:t>
      </w:r>
    </w:p>
    <w:p w14:paraId="47184CF0">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8"/>
          <w:highlight w:val="none"/>
        </w:rPr>
        <w:t>2</w:t>
      </w:r>
      <w:r>
        <w:rPr>
          <w:rFonts w:hint="eastAsia" w:ascii="宋体" w:hAnsi="宋体" w:eastAsia="宋体" w:cs="宋体"/>
          <w:b w:val="0"/>
          <w:bCs/>
          <w:color w:val="auto"/>
          <w:sz w:val="24"/>
          <w:szCs w:val="28"/>
          <w:highlight w:val="none"/>
          <w:lang w:val="en-US" w:eastAsia="zh-CN"/>
        </w:rPr>
        <w:t>5</w:t>
      </w:r>
      <w:r>
        <w:rPr>
          <w:rFonts w:hint="eastAsia" w:ascii="宋体" w:hAnsi="宋体" w:eastAsia="宋体" w:cs="宋体"/>
          <w:b w:val="0"/>
          <w:bCs/>
          <w:color w:val="auto"/>
          <w:sz w:val="24"/>
          <w:szCs w:val="28"/>
          <w:highlight w:val="none"/>
        </w:rPr>
        <w:t>.6.</w:t>
      </w:r>
      <w:r>
        <w:rPr>
          <w:rFonts w:hint="eastAsia" w:ascii="宋体" w:hAnsi="宋体" w:eastAsia="宋体" w:cs="宋体"/>
          <w:b w:val="0"/>
          <w:bCs/>
          <w:color w:val="auto"/>
          <w:sz w:val="24"/>
          <w:szCs w:val="28"/>
          <w:highlight w:val="none"/>
          <w:lang w:val="en-US" w:eastAsia="zh-CN"/>
        </w:rPr>
        <w:t>2</w:t>
      </w:r>
      <w:r>
        <w:rPr>
          <w:rFonts w:hint="eastAsia" w:ascii="宋体" w:hAnsi="宋体" w:eastAsia="宋体" w:cs="宋体"/>
          <w:b w:val="0"/>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4C4FC0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20"/>
        <w:contextualSpacing/>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69A318">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20"/>
        <w:contextualSpacing/>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25.</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投标人在开、评标全过程中应保持通讯畅通，及时登录苏采云系统查阅、答复相关信息，并安排专人与</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及评标委员会联系。</w:t>
      </w:r>
    </w:p>
    <w:p w14:paraId="6902ADD5">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26、</w:t>
      </w:r>
      <w:bookmarkEnd w:id="139"/>
      <w:bookmarkEnd w:id="140"/>
      <w:bookmarkEnd w:id="141"/>
      <w:r>
        <w:rPr>
          <w:rFonts w:hint="eastAsia" w:ascii="宋体" w:hAnsi="宋体" w:eastAsia="宋体" w:cs="宋体"/>
          <w:b w:val="0"/>
          <w:bCs/>
          <w:color w:val="auto"/>
          <w:sz w:val="24"/>
          <w:szCs w:val="24"/>
          <w:highlight w:val="none"/>
        </w:rPr>
        <w:t>无效投标条款和废标条款</w:t>
      </w:r>
    </w:p>
    <w:p w14:paraId="3DFE15F2">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bookmarkStart w:id="142" w:name="_Toc16938551"/>
      <w:bookmarkStart w:id="143" w:name="_Toc20823307"/>
      <w:bookmarkStart w:id="144" w:name="_Toc513029235"/>
      <w:r>
        <w:rPr>
          <w:rFonts w:hint="eastAsia" w:ascii="宋体" w:hAnsi="宋体" w:eastAsia="宋体" w:cs="宋体"/>
          <w:bCs/>
          <w:color w:val="auto"/>
          <w:sz w:val="24"/>
          <w:szCs w:val="24"/>
          <w:highlight w:val="none"/>
        </w:rPr>
        <w:t>26.1无效投标条款</w:t>
      </w:r>
    </w:p>
    <w:p w14:paraId="5474FE28">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 投标人在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规定的时间内未成功解密电子投标文件的。</w:t>
      </w:r>
    </w:p>
    <w:p w14:paraId="2F346ACD">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 投标人未按照招标文件要求上传电子投标文件的。</w:t>
      </w:r>
    </w:p>
    <w:p w14:paraId="7A8C17D6">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26.1.3同一投标人提交两个（含两个）以上不同的投标报价的。</w:t>
      </w:r>
    </w:p>
    <w:p w14:paraId="4D678825">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26.1.4投标人不具备招标文件中规定资格要求的。</w:t>
      </w:r>
    </w:p>
    <w:p w14:paraId="076D94F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26.1.5投标人的报价超过了采购预算或最高限价的。</w:t>
      </w:r>
    </w:p>
    <w:p w14:paraId="27EA3F5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26.1.6未通过符合性审查的。</w:t>
      </w:r>
    </w:p>
    <w:p w14:paraId="658BC697">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360"/>
        <w:contextualSpacing/>
        <w:jc w:val="both"/>
        <w:textAlignment w:val="auto"/>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 26.1.7不符合招标文件中规定的实质性要求和条件的（</w:t>
      </w:r>
      <w:r>
        <w:rPr>
          <w:rFonts w:hint="eastAsia" w:ascii="宋体" w:hAnsi="宋体" w:eastAsia="宋体" w:cs="宋体"/>
          <w:bCs/>
          <w:i/>
          <w:color w:val="auto"/>
          <w:sz w:val="24"/>
          <w:szCs w:val="24"/>
          <w:highlight w:val="none"/>
          <w:u w:val="single"/>
        </w:rPr>
        <w:t>本招标文件中斜体且有下划线部分为实质性要求和条件）。</w:t>
      </w:r>
    </w:p>
    <w:p w14:paraId="4C3A1BC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68F69BF">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26.1.9 投标文件含有采购人不能接受的附加条件的。</w:t>
      </w:r>
    </w:p>
    <w:p w14:paraId="1234CAC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要求其在合理的时间内提供说明，必要时提交相关证明材料；投标人不能证明其报价合理性的，评标委员会应当将其作为无效投标处理。</w:t>
      </w:r>
    </w:p>
    <w:p w14:paraId="5BD0B90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26.1.11</w:t>
      </w:r>
      <w:r>
        <w:rPr>
          <w:rFonts w:hint="eastAsia" w:ascii="宋体" w:hAnsi="宋体" w:eastAsia="宋体" w:cs="宋体"/>
          <w:bCs/>
          <w:color w:val="auto"/>
          <w:sz w:val="24"/>
          <w:szCs w:val="24"/>
          <w:highlight w:val="none"/>
        </w:rPr>
        <w:t>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21BF8F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 xml:space="preserve"> 投标文件未按照招标文件要求加盖CA电子公章的。</w:t>
      </w:r>
    </w:p>
    <w:p w14:paraId="25E83D87">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26.1.13投标人所投标产品不符合招标文件中所列国家强制性标准的。</w:t>
      </w:r>
    </w:p>
    <w:p w14:paraId="670153CF">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其他法律、法规及本招标文件规定的属无效投标的情形。</w:t>
      </w:r>
    </w:p>
    <w:p w14:paraId="716D7171">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26.2废标条款</w:t>
      </w:r>
    </w:p>
    <w:p w14:paraId="42707C24">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26.2.1符合专业条件的供应商或者对招标文件作实质响应的供应商不足三家的。26.2.2出现影响采购公正的违法、违规行为的。</w:t>
      </w:r>
    </w:p>
    <w:p w14:paraId="70C3B8AC">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26.2.3因重大变故，采购任务取消的。</w:t>
      </w:r>
    </w:p>
    <w:p w14:paraId="01A83327">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26.2.4评标委员会认定招标文件存在歧义、重大缺陷导致评审工作无法进行。</w:t>
      </w:r>
    </w:p>
    <w:p w14:paraId="470B68A6">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26.2.5 因</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系统故障原因造成开标不成功的。</w:t>
      </w:r>
    </w:p>
    <w:p w14:paraId="5826C74C">
      <w:pPr>
        <w:pageBreakBefore w:val="0"/>
        <w:widowControl w:val="0"/>
        <w:suppressLineNumbers w:val="0"/>
        <w:shd w:val="clear" w:color="auto"/>
        <w:kinsoku/>
        <w:wordWrap/>
        <w:overflowPunct/>
        <w:topLinePunct w:val="0"/>
        <w:autoSpaceDE/>
        <w:autoSpaceDN/>
        <w:bidi w:val="0"/>
        <w:adjustRightInd/>
        <w:snapToGrid/>
        <w:spacing w:before="0" w:after="0" w:line="360" w:lineRule="auto"/>
        <w:ind w:left="479"/>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 投标截止时间结束后参加投标的供应商不足三家的处理：</w:t>
      </w:r>
    </w:p>
    <w:p w14:paraId="540F3241">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26.3.1如出现投标截止时间结束后参加投标的供应商或者在评标期间对招标文件做出实质响应的供应商不足三家情况，按政府采购相关规定执行。</w:t>
      </w:r>
    </w:p>
    <w:p w14:paraId="22FAEE8C">
      <w:pPr>
        <w:pStyle w:val="617"/>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bookmarkStart w:id="145" w:name="_Toc120614219"/>
      <w:r>
        <w:rPr>
          <w:rFonts w:hint="eastAsia" w:ascii="宋体" w:hAnsi="宋体" w:eastAsia="宋体" w:cs="宋体"/>
          <w:color w:val="auto"/>
          <w:sz w:val="24"/>
          <w:szCs w:val="24"/>
          <w:highlight w:val="none"/>
        </w:rPr>
        <w:t>六、</w:t>
      </w:r>
      <w:bookmarkEnd w:id="142"/>
      <w:bookmarkEnd w:id="143"/>
      <w:bookmarkEnd w:id="144"/>
      <w:r>
        <w:rPr>
          <w:rFonts w:hint="eastAsia" w:ascii="宋体" w:hAnsi="宋体" w:eastAsia="宋体" w:cs="宋体"/>
          <w:color w:val="auto"/>
          <w:sz w:val="24"/>
          <w:szCs w:val="24"/>
          <w:highlight w:val="none"/>
        </w:rPr>
        <w:t>定标</w:t>
      </w:r>
      <w:bookmarkEnd w:id="145"/>
    </w:p>
    <w:p w14:paraId="2FA5FA6A">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color w:val="auto"/>
          <w:sz w:val="24"/>
          <w:szCs w:val="24"/>
          <w:highlight w:val="none"/>
        </w:rPr>
      </w:pPr>
      <w:bookmarkStart w:id="146" w:name="_Toc513029238"/>
      <w:bookmarkStart w:id="147" w:name="_Toc16938554"/>
      <w:bookmarkStart w:id="148" w:name="_Toc20823310"/>
      <w:r>
        <w:rPr>
          <w:rFonts w:hint="eastAsia" w:ascii="宋体" w:hAnsi="宋体" w:eastAsia="宋体" w:cs="宋体"/>
          <w:b w:val="0"/>
          <w:color w:val="auto"/>
          <w:sz w:val="24"/>
          <w:szCs w:val="24"/>
          <w:highlight w:val="none"/>
        </w:rPr>
        <w:t>27、</w:t>
      </w:r>
      <w:bookmarkEnd w:id="146"/>
      <w:r>
        <w:rPr>
          <w:rFonts w:hint="eastAsia" w:ascii="宋体" w:hAnsi="宋体" w:eastAsia="宋体" w:cs="宋体"/>
          <w:b w:val="0"/>
          <w:color w:val="auto"/>
          <w:sz w:val="24"/>
          <w:szCs w:val="24"/>
          <w:highlight w:val="none"/>
        </w:rPr>
        <w:t>确定</w:t>
      </w:r>
      <w:bookmarkEnd w:id="147"/>
      <w:bookmarkEnd w:id="148"/>
      <w:r>
        <w:rPr>
          <w:rFonts w:hint="eastAsia" w:ascii="宋体" w:hAnsi="宋体" w:eastAsia="宋体" w:cs="宋体"/>
          <w:b w:val="0"/>
          <w:color w:val="auto"/>
          <w:sz w:val="24"/>
          <w:szCs w:val="24"/>
          <w:highlight w:val="none"/>
        </w:rPr>
        <w:t>中标单位</w:t>
      </w:r>
    </w:p>
    <w:p w14:paraId="52E2E97E">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27.1中标候选人的选取原则和数量见招标文件第五章规定。 </w:t>
      </w:r>
    </w:p>
    <w:p w14:paraId="0A6C8F70">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27.2 采购人应根据评委会推荐的中标候选人确定中标人。</w:t>
      </w:r>
    </w:p>
    <w:p w14:paraId="5FDB0997">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将在“江苏政府采购网”发布中标公告，公告期限为1个工作日。</w:t>
      </w:r>
    </w:p>
    <w:p w14:paraId="1BBD55B2">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 若有充分证据证明，中标人出现下列情况之一的，一经查实，将被取消中标资格：</w:t>
      </w:r>
    </w:p>
    <w:p w14:paraId="5FF1A9E7">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47F9DEC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行贿或者提供其他不正当利益的。</w:t>
      </w:r>
    </w:p>
    <w:p w14:paraId="4F2F0E2F">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38E168A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0628D292">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4E3743A5">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bookmarkStart w:id="149" w:name="_Toc200451960"/>
      <w:r>
        <w:rPr>
          <w:rFonts w:hint="eastAsia" w:ascii="宋体" w:hAnsi="宋体" w:eastAsia="宋体" w:cs="宋体"/>
          <w:color w:val="auto"/>
          <w:sz w:val="24"/>
          <w:szCs w:val="24"/>
          <w:highlight w:val="none"/>
        </w:rPr>
        <w:t>27.5 有下列情形之一的，视为投标人串通投标，投标无效：</w:t>
      </w:r>
    </w:p>
    <w:p w14:paraId="728A4CF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4074023B">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4A2542A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14:paraId="47C0889A">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4A7D3929">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28、质疑</w:t>
      </w:r>
      <w:bookmarkEnd w:id="149"/>
    </w:p>
    <w:p w14:paraId="76269A48">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.1质疑形式</w:t>
      </w:r>
    </w:p>
    <w:p w14:paraId="72B96778">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.1.1供应商认为</w:t>
      </w:r>
      <w:r>
        <w:rPr>
          <w:rFonts w:hint="eastAsia" w:ascii="宋体" w:hAnsi="宋体" w:eastAsia="宋体" w:cs="宋体"/>
          <w:color w:val="auto"/>
          <w:sz w:val="24"/>
          <w:szCs w:val="24"/>
          <w:highlight w:val="none"/>
          <w:lang w:val="en-US" w:eastAsia="zh-CN"/>
          <w14:ligatures w14:val="none"/>
        </w:rPr>
        <w:t>招标</w:t>
      </w:r>
      <w:r>
        <w:rPr>
          <w:rFonts w:hint="eastAsia" w:ascii="宋体" w:hAnsi="宋体" w:eastAsia="宋体" w:cs="宋体"/>
          <w:color w:val="auto"/>
          <w:sz w:val="24"/>
          <w:szCs w:val="24"/>
          <w:highlight w:val="none"/>
          <w14:ligatures w14:val="none"/>
        </w:rPr>
        <w:t>文件、采购过程和采购结果使自己的合法权益受到损害的，可以在知道或者应当知道其权益受到损害之日起七个工作日内，以书面形式提出质疑（涉及</w:t>
      </w:r>
      <w:r>
        <w:rPr>
          <w:rFonts w:hint="eastAsia" w:ascii="宋体" w:hAnsi="宋体" w:eastAsia="宋体" w:cs="宋体"/>
          <w:color w:val="auto"/>
          <w:sz w:val="24"/>
          <w:szCs w:val="24"/>
          <w:highlight w:val="none"/>
          <w:lang w:val="en-US" w:eastAsia="zh-CN"/>
          <w14:ligatures w14:val="none"/>
        </w:rPr>
        <w:t>招标</w:t>
      </w:r>
      <w:r>
        <w:rPr>
          <w:rFonts w:hint="eastAsia" w:ascii="宋体" w:hAnsi="宋体" w:eastAsia="宋体" w:cs="宋体"/>
          <w:color w:val="auto"/>
          <w:sz w:val="24"/>
          <w:szCs w:val="24"/>
          <w:highlight w:val="none"/>
          <w14:ligatures w14:val="none"/>
        </w:rPr>
        <w:t>方式、</w:t>
      </w:r>
      <w:r>
        <w:rPr>
          <w:rFonts w:hint="eastAsia" w:ascii="宋体" w:hAnsi="宋体" w:eastAsia="宋体" w:cs="宋体"/>
          <w:color w:val="auto"/>
          <w:sz w:val="24"/>
          <w:szCs w:val="24"/>
          <w:highlight w:val="none"/>
          <w:lang w:val="en-US" w:eastAsia="zh-CN"/>
          <w14:ligatures w14:val="none"/>
        </w:rPr>
        <w:t>项目</w:t>
      </w:r>
      <w:r>
        <w:rPr>
          <w:rFonts w:hint="eastAsia" w:ascii="宋体" w:hAnsi="宋体" w:eastAsia="宋体" w:cs="宋体"/>
          <w:color w:val="auto"/>
          <w:sz w:val="24"/>
          <w:szCs w:val="24"/>
          <w:highlight w:val="none"/>
          <w14:ligatures w14:val="none"/>
        </w:rPr>
        <w:t>需求、供应商资格条件、评标方法和评标标准、合同文本，向采购单位提出；涉及采购程序问题的，向</w:t>
      </w:r>
      <w:r>
        <w:rPr>
          <w:rFonts w:hint="eastAsia" w:ascii="宋体" w:hAnsi="宋体" w:eastAsia="宋体" w:cs="宋体"/>
          <w:color w:val="auto"/>
          <w:sz w:val="24"/>
          <w:szCs w:val="24"/>
          <w:highlight w:val="none"/>
          <w:lang w:eastAsia="zh-CN"/>
          <w14:ligatures w14:val="none"/>
        </w:rPr>
        <w:t>江苏仁合中惠工程咨询有限公司</w:t>
      </w:r>
      <w:r>
        <w:rPr>
          <w:rFonts w:hint="eastAsia" w:ascii="宋体" w:hAnsi="宋体" w:eastAsia="宋体" w:cs="宋体"/>
          <w:color w:val="auto"/>
          <w:sz w:val="24"/>
          <w:szCs w:val="24"/>
          <w:highlight w:val="none"/>
          <w14:ligatures w14:val="none"/>
        </w:rPr>
        <w:t>提出）。非书面形式、七个工作日之外提交的质疑将不予受理。</w:t>
      </w:r>
    </w:p>
    <w:p w14:paraId="2B8468CC">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eastAsia="zh-CN"/>
          <w14:ligatures w14:val="none"/>
        </w:rPr>
        <w:t>江苏仁合中惠工程咨询有限公司</w:t>
      </w:r>
      <w:r>
        <w:rPr>
          <w:rFonts w:hint="eastAsia" w:ascii="宋体" w:hAnsi="宋体" w:eastAsia="宋体" w:cs="宋体"/>
          <w:color w:val="auto"/>
          <w:sz w:val="24"/>
          <w:szCs w:val="24"/>
          <w:highlight w:val="none"/>
          <w14:ligatures w14:val="none"/>
        </w:rPr>
        <w:t>有权不予受理。</w:t>
      </w:r>
    </w:p>
    <w:p w14:paraId="69C7B447">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.1.3质疑函应当包括下列内容：</w:t>
      </w:r>
    </w:p>
    <w:p w14:paraId="117451A7">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.1.3.1供应商的姓名或者名称、地址、邮编、联系人及联系电话；</w:t>
      </w:r>
    </w:p>
    <w:p w14:paraId="03F164F7">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.1.3.2质疑项目的名称、编号；</w:t>
      </w:r>
    </w:p>
    <w:p w14:paraId="54932067">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.1.3.3具体、明确的质疑事项和与质疑事项相关的请求；</w:t>
      </w:r>
    </w:p>
    <w:p w14:paraId="77D687F6">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.1.3.4事实依据；</w:t>
      </w:r>
    </w:p>
    <w:p w14:paraId="16A00D1D">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.1.3.5必要的法律依据；</w:t>
      </w:r>
    </w:p>
    <w:p w14:paraId="1D51EA4D">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.1.3.6提出质疑的日期。</w:t>
      </w:r>
    </w:p>
    <w:p w14:paraId="51A271C6">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.1.4质疑函应当由法定代表人、主要负责人，或者其授权代表签字或者盖章，并加盖公章。匿名提交的质疑将不予受理。</w:t>
      </w:r>
    </w:p>
    <w:p w14:paraId="6610F8E9">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.1.5质疑的送达方式</w:t>
      </w:r>
    </w:p>
    <w:p w14:paraId="21CC7890">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.1.5.1质疑函应采用邮寄送达或直接送达的方式递交，采用其他方式送达（含传真、电子邮件等）的，</w:t>
      </w:r>
      <w:r>
        <w:rPr>
          <w:rFonts w:hint="eastAsia" w:ascii="宋体" w:hAnsi="宋体" w:eastAsia="宋体" w:cs="宋体"/>
          <w:color w:val="auto"/>
          <w:sz w:val="24"/>
          <w:szCs w:val="24"/>
          <w:highlight w:val="none"/>
          <w:lang w:eastAsia="zh-CN"/>
          <w14:ligatures w14:val="none"/>
        </w:rPr>
        <w:t>江苏仁合中惠工程咨询有限公司</w:t>
      </w:r>
      <w:r>
        <w:rPr>
          <w:rFonts w:hint="eastAsia" w:ascii="宋体" w:hAnsi="宋体" w:eastAsia="宋体" w:cs="宋体"/>
          <w:color w:val="auto"/>
          <w:sz w:val="24"/>
          <w:szCs w:val="24"/>
          <w:highlight w:val="none"/>
          <w14:ligatures w14:val="none"/>
        </w:rPr>
        <w:t>有权不予受理。</w:t>
      </w:r>
    </w:p>
    <w:p w14:paraId="63EA9393">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.2特别提示</w:t>
      </w:r>
    </w:p>
    <w:p w14:paraId="77BEB8AB">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.2.1根据财政部94号令第十一条规定，提出质疑的供应商应当是参与所质疑项目采购活动的供应商。</w:t>
      </w:r>
      <w:r>
        <w:rPr>
          <w:rFonts w:hint="eastAsia" w:ascii="宋体" w:hAnsi="宋体" w:eastAsia="宋体" w:cs="宋体"/>
          <w:b w:val="0"/>
          <w:bCs w:val="0"/>
          <w:color w:val="auto"/>
          <w:sz w:val="24"/>
          <w:szCs w:val="24"/>
          <w:highlight w:val="none"/>
          <w14:ligatures w14:val="none"/>
        </w:rPr>
        <w:t>因此凡是对招标文件提出质疑的供应商，必须是依法获取招标文件，请将合法获取招标文件的证明材料（即《投标供应商确认函》）与质疑函一起递交，否则不予受理。</w:t>
      </w:r>
    </w:p>
    <w:p w14:paraId="4399615B">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.2.2供应商在法定质疑期内应一次性提出针对同一采购程序环节的质疑。</w:t>
      </w:r>
    </w:p>
    <w:p w14:paraId="0E319E6C">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.2.3供应商提出质疑必须有理、有据，不得恶意质疑或提交虚假质疑。否则，一经查实，采购人或</w:t>
      </w:r>
      <w:r>
        <w:rPr>
          <w:rFonts w:hint="eastAsia" w:ascii="宋体" w:hAnsi="宋体" w:eastAsia="宋体" w:cs="宋体"/>
          <w:color w:val="auto"/>
          <w:sz w:val="24"/>
          <w:szCs w:val="24"/>
          <w:highlight w:val="none"/>
          <w:lang w:eastAsia="zh-CN"/>
          <w14:ligatures w14:val="none"/>
        </w:rPr>
        <w:t>江苏仁合中惠工程咨询有限公司</w:t>
      </w:r>
      <w:r>
        <w:rPr>
          <w:rFonts w:hint="eastAsia" w:ascii="宋体" w:hAnsi="宋体" w:eastAsia="宋体" w:cs="宋体"/>
          <w:color w:val="auto"/>
          <w:sz w:val="24"/>
          <w:szCs w:val="24"/>
          <w:highlight w:val="none"/>
          <w14:ligatures w14:val="none"/>
        </w:rPr>
        <w:t>有权依据政府采购的有关规定，报请政府采购监管部门对该投标人进行相应的行政处罚。</w:t>
      </w:r>
    </w:p>
    <w:p w14:paraId="75178982">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.3其他</w:t>
      </w:r>
    </w:p>
    <w:p w14:paraId="1E25F1C8">
      <w:pPr>
        <w:pageBreakBefore w:val="0"/>
        <w:widowControl w:val="0"/>
        <w:shd w:val="clear" w:color="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lang w:val="en-US" w:eastAsia="zh-CN"/>
          <w14:ligatures w14:val="none"/>
        </w:rPr>
        <w:t>8</w:t>
      </w:r>
      <w:r>
        <w:rPr>
          <w:rFonts w:hint="eastAsia" w:ascii="宋体" w:hAnsi="宋体" w:eastAsia="宋体" w:cs="宋体"/>
          <w:color w:val="auto"/>
          <w:sz w:val="24"/>
          <w:szCs w:val="24"/>
          <w:highlight w:val="none"/>
          <w14:ligatures w14:val="none"/>
        </w:rPr>
        <w:t>.3.1采购人或</w:t>
      </w:r>
      <w:r>
        <w:rPr>
          <w:rFonts w:hint="eastAsia" w:ascii="宋体" w:hAnsi="宋体" w:eastAsia="宋体" w:cs="宋体"/>
          <w:color w:val="auto"/>
          <w:sz w:val="24"/>
          <w:szCs w:val="24"/>
          <w:highlight w:val="none"/>
          <w:lang w:eastAsia="zh-CN"/>
          <w14:ligatures w14:val="none"/>
        </w:rPr>
        <w:t>江苏仁合中惠工程咨询有限公司</w:t>
      </w:r>
      <w:r>
        <w:rPr>
          <w:rFonts w:hint="eastAsia" w:ascii="宋体" w:hAnsi="宋体" w:eastAsia="宋体" w:cs="宋体"/>
          <w:color w:val="auto"/>
          <w:sz w:val="24"/>
          <w:szCs w:val="24"/>
          <w:highlight w:val="none"/>
          <w14:ligatures w14:val="none"/>
        </w:rPr>
        <w:t>将在收到供应商的质疑后七个工作日内作出答复，答复的内容不涉及商业秘密。</w:t>
      </w:r>
    </w:p>
    <w:p w14:paraId="0EA7DA38">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0C7A1E68">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 内容不符合《政府采购质疑和投诉办法》第十二条规定的质疑。</w:t>
      </w:r>
    </w:p>
    <w:p w14:paraId="6DA4415B">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 超出政府采购法定期限的质疑。</w:t>
      </w:r>
    </w:p>
    <w:p w14:paraId="3823E7B3">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以传真、电子邮件等方式递交的非原件形式的质疑。</w:t>
      </w:r>
    </w:p>
    <w:p w14:paraId="60D2ECA4">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 未参加投标活动的供应商或在投标活动中自身权益未受到损害的供应商所提出的质疑。</w:t>
      </w:r>
    </w:p>
    <w:p w14:paraId="24712666">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55635B6C">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29、中标通知书</w:t>
      </w:r>
    </w:p>
    <w:p w14:paraId="27839EEF">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D50FCF9">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4E41AF5F">
      <w:pPr>
        <w:pStyle w:val="617"/>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bookmarkStart w:id="150" w:name="_Toc120614220"/>
      <w:bookmarkStart w:id="151" w:name="_Toc513029236"/>
      <w:bookmarkStart w:id="152" w:name="_Toc20823308"/>
      <w:bookmarkStart w:id="153" w:name="_Toc16938552"/>
      <w:r>
        <w:rPr>
          <w:rFonts w:hint="eastAsia" w:ascii="宋体" w:hAnsi="宋体" w:eastAsia="宋体" w:cs="宋体"/>
          <w:color w:val="auto"/>
          <w:sz w:val="24"/>
          <w:szCs w:val="24"/>
          <w:highlight w:val="none"/>
        </w:rPr>
        <w:t>七、授予合同</w:t>
      </w:r>
      <w:bookmarkEnd w:id="150"/>
      <w:bookmarkEnd w:id="151"/>
      <w:bookmarkEnd w:id="152"/>
      <w:bookmarkEnd w:id="153"/>
    </w:p>
    <w:p w14:paraId="2081DC33">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color w:val="auto"/>
          <w:sz w:val="24"/>
          <w:szCs w:val="24"/>
          <w:highlight w:val="none"/>
        </w:rPr>
      </w:pPr>
      <w:bookmarkStart w:id="154" w:name="_Toc20823309"/>
      <w:bookmarkStart w:id="155" w:name="_Toc513029237"/>
      <w:bookmarkStart w:id="156" w:name="_Toc16938553"/>
      <w:r>
        <w:rPr>
          <w:rFonts w:hint="eastAsia" w:ascii="宋体" w:hAnsi="宋体" w:eastAsia="宋体" w:cs="宋体"/>
          <w:b w:val="0"/>
          <w:color w:val="auto"/>
          <w:sz w:val="24"/>
          <w:szCs w:val="24"/>
          <w:highlight w:val="none"/>
        </w:rPr>
        <w:t>30</w:t>
      </w:r>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rPr>
        <w:t>签订合同</w:t>
      </w:r>
    </w:p>
    <w:p w14:paraId="05C1EC37">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30</w:t>
      </w:r>
      <w:r>
        <w:rPr>
          <w:rFonts w:hint="eastAsia" w:ascii="宋体" w:hAnsi="宋体" w:eastAsia="宋体" w:cs="宋体"/>
          <w:color w:val="auto"/>
          <w:sz w:val="24"/>
          <w:szCs w:val="24"/>
          <w:highlight w:val="none"/>
        </w:rPr>
        <w:t>.l中标人应当在中标通知书发出之日起三十日内，按照招标文件确定的事项与采购人签订政府采购合同。</w:t>
      </w:r>
    </w:p>
    <w:p w14:paraId="756FE862">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招标文件、中标人的投标文件及招标过程中有关澄清、承诺文件均应作为合同附件。</w:t>
      </w:r>
    </w:p>
    <w:p w14:paraId="47C2A0A6">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签订合同后，未经采购人同意，</w:t>
      </w:r>
      <w:r>
        <w:rPr>
          <w:rFonts w:hint="eastAsia" w:ascii="宋体" w:hAnsi="宋体" w:eastAsia="宋体" w:cs="宋体"/>
          <w:i w:val="0"/>
          <w:iCs/>
          <w:color w:val="auto"/>
          <w:sz w:val="24"/>
          <w:szCs w:val="24"/>
          <w:highlight w:val="none"/>
          <w:u w:val="none"/>
        </w:rPr>
        <w:t>中标人不得将合同标的进行转包。</w:t>
      </w:r>
      <w:r>
        <w:rPr>
          <w:rFonts w:hint="eastAsia" w:ascii="宋体" w:hAnsi="宋体" w:eastAsia="宋体" w:cs="宋体"/>
          <w:color w:val="auto"/>
          <w:sz w:val="24"/>
          <w:szCs w:val="24"/>
          <w:highlight w:val="none"/>
        </w:rPr>
        <w:t>中标人也不得采用分包的形式履行合同，否则采购人有权终止合同。转包或分包造成采购人损失的，中标人应承担相应赔偿责任。</w:t>
      </w:r>
    </w:p>
    <w:p w14:paraId="6C8E18EC">
      <w:pPr>
        <w:keepNext/>
        <w:keepLines/>
        <w:pageBreakBefore w:val="0"/>
        <w:widowControl w:val="0"/>
        <w:shd w:val="clear" w:color="auto"/>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Cs/>
          <w:color w:val="auto"/>
          <w:sz w:val="24"/>
          <w:szCs w:val="24"/>
          <w:highlight w:val="none"/>
          <w14:ligatures w14:val="none"/>
        </w:rPr>
      </w:pPr>
      <w:r>
        <w:rPr>
          <w:rFonts w:hint="eastAsia" w:ascii="宋体" w:hAnsi="宋体" w:eastAsia="宋体" w:cs="宋体"/>
          <w:bCs/>
          <w:color w:val="auto"/>
          <w:sz w:val="24"/>
          <w:szCs w:val="24"/>
          <w:highlight w:val="none"/>
          <w14:ligatures w14:val="none"/>
        </w:rPr>
        <w:t>3</w:t>
      </w:r>
      <w:r>
        <w:rPr>
          <w:rFonts w:hint="eastAsia" w:ascii="宋体" w:hAnsi="宋体" w:eastAsia="宋体" w:cs="宋体"/>
          <w:bCs/>
          <w:color w:val="auto"/>
          <w:sz w:val="24"/>
          <w:szCs w:val="24"/>
          <w:highlight w:val="none"/>
          <w:lang w:val="en-US" w:eastAsia="zh-CN"/>
          <w14:ligatures w14:val="none"/>
        </w:rPr>
        <w:t>1</w:t>
      </w:r>
      <w:r>
        <w:rPr>
          <w:rFonts w:hint="eastAsia" w:ascii="宋体" w:hAnsi="宋体" w:eastAsia="宋体" w:cs="宋体"/>
          <w:bCs/>
          <w:color w:val="auto"/>
          <w:sz w:val="24"/>
          <w:szCs w:val="24"/>
          <w:highlight w:val="none"/>
          <w14:ligatures w14:val="none"/>
        </w:rPr>
        <w:t>、履约保证金</w:t>
      </w:r>
    </w:p>
    <w:p w14:paraId="495E8F06">
      <w:pPr>
        <w:pageBreakBefore w:val="0"/>
        <w:widowControl w:val="0"/>
        <w:shd w:val="clear" w:color="auto"/>
        <w:kinsoku/>
        <w:wordWrap/>
        <w:overflowPunct/>
        <w:topLinePunct w:val="0"/>
        <w:autoSpaceDE/>
        <w:autoSpaceDN/>
        <w:bidi w:val="0"/>
        <w:adjustRightInd/>
        <w:snapToGrid/>
        <w:spacing w:line="360" w:lineRule="auto"/>
        <w:ind w:firstLine="508"/>
        <w:textAlignment w:val="auto"/>
        <w:rPr>
          <w:rFonts w:hint="eastAsia" w:ascii="宋体" w:hAnsi="宋体" w:eastAsia="宋体" w:cs="宋体"/>
          <w:color w:val="auto"/>
          <w:spacing w:val="0"/>
          <w:sz w:val="24"/>
          <w:szCs w:val="24"/>
          <w:highlight w:val="none"/>
          <w14:ligatures w14:val="none"/>
        </w:rPr>
      </w:pPr>
      <w:r>
        <w:rPr>
          <w:rFonts w:hint="eastAsia" w:ascii="宋体" w:hAnsi="宋体" w:eastAsia="宋体" w:cs="宋体"/>
          <w:color w:val="auto"/>
          <w:spacing w:val="0"/>
          <w:sz w:val="24"/>
          <w:szCs w:val="24"/>
          <w:highlight w:val="none"/>
          <w14:ligatures w14:val="none"/>
        </w:rPr>
        <w:t>3</w:t>
      </w:r>
      <w:r>
        <w:rPr>
          <w:rFonts w:hint="eastAsia" w:ascii="宋体" w:hAnsi="宋体" w:eastAsia="宋体" w:cs="宋体"/>
          <w:color w:val="auto"/>
          <w:spacing w:val="0"/>
          <w:sz w:val="24"/>
          <w:szCs w:val="24"/>
          <w:highlight w:val="none"/>
          <w:lang w:val="en-US" w:eastAsia="zh-CN"/>
          <w14:ligatures w14:val="none"/>
        </w:rPr>
        <w:t>1</w:t>
      </w:r>
      <w:r>
        <w:rPr>
          <w:rFonts w:hint="eastAsia" w:ascii="宋体" w:hAnsi="宋体" w:eastAsia="宋体" w:cs="宋体"/>
          <w:color w:val="auto"/>
          <w:spacing w:val="0"/>
          <w:sz w:val="24"/>
          <w:szCs w:val="24"/>
          <w:highlight w:val="none"/>
          <w14:ligatures w14:val="none"/>
        </w:rPr>
        <w:t>.1 合同签订前，中标人向采购单位交付的履约保证金为合同总价款2％。</w:t>
      </w:r>
    </w:p>
    <w:p w14:paraId="75EA4E17">
      <w:pPr>
        <w:pageBreakBefore w:val="0"/>
        <w:widowControl w:val="0"/>
        <w:shd w:val="clear" w:color="auto"/>
        <w:kinsoku/>
        <w:wordWrap/>
        <w:overflowPunct/>
        <w:topLinePunct w:val="0"/>
        <w:autoSpaceDE/>
        <w:autoSpaceDN/>
        <w:bidi w:val="0"/>
        <w:adjustRightInd/>
        <w:snapToGrid/>
        <w:spacing w:line="360" w:lineRule="auto"/>
        <w:ind w:firstLine="508"/>
        <w:textAlignment w:val="auto"/>
        <w:rPr>
          <w:rFonts w:hint="eastAsia" w:ascii="宋体" w:hAnsi="宋体" w:eastAsia="宋体" w:cs="宋体"/>
          <w:color w:val="auto"/>
          <w:spacing w:val="0"/>
          <w:sz w:val="24"/>
          <w:szCs w:val="24"/>
          <w:highlight w:val="none"/>
          <w14:ligatures w14:val="none"/>
        </w:rPr>
      </w:pPr>
      <w:r>
        <w:rPr>
          <w:rFonts w:hint="eastAsia" w:ascii="宋体" w:hAnsi="宋体" w:eastAsia="宋体" w:cs="宋体"/>
          <w:color w:val="auto"/>
          <w:spacing w:val="0"/>
          <w:sz w:val="24"/>
          <w:szCs w:val="24"/>
          <w:highlight w:val="none"/>
          <w14:ligatures w14:val="none"/>
        </w:rPr>
        <w:t>3</w:t>
      </w:r>
      <w:r>
        <w:rPr>
          <w:rFonts w:hint="eastAsia" w:ascii="宋体" w:hAnsi="宋体" w:eastAsia="宋体" w:cs="宋体"/>
          <w:color w:val="auto"/>
          <w:spacing w:val="0"/>
          <w:sz w:val="24"/>
          <w:szCs w:val="24"/>
          <w:highlight w:val="none"/>
          <w:lang w:val="en-US" w:eastAsia="zh-CN"/>
          <w14:ligatures w14:val="none"/>
        </w:rPr>
        <w:t>1</w:t>
      </w:r>
      <w:r>
        <w:rPr>
          <w:rFonts w:hint="eastAsia" w:ascii="宋体" w:hAnsi="宋体" w:eastAsia="宋体" w:cs="宋体"/>
          <w:color w:val="auto"/>
          <w:spacing w:val="0"/>
          <w:sz w:val="24"/>
          <w:szCs w:val="24"/>
          <w:highlight w:val="none"/>
          <w14:ligatures w14:val="none"/>
        </w:rPr>
        <w:t>.2</w:t>
      </w: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14:ligatures w14:val="none"/>
        </w:rPr>
        <w:t>履约保证金必须是人民币。履约保证金应当以支票、汇票、本票或者金融机构、担保机构出具的保函等非现金形式提交。</w:t>
      </w:r>
    </w:p>
    <w:p w14:paraId="34EF6130">
      <w:pPr>
        <w:pageBreakBefore w:val="0"/>
        <w:widowControl w:val="0"/>
        <w:shd w:val="clear" w:color="auto"/>
        <w:kinsoku/>
        <w:wordWrap/>
        <w:overflowPunct/>
        <w:topLinePunct w:val="0"/>
        <w:autoSpaceDE/>
        <w:autoSpaceDN/>
        <w:bidi w:val="0"/>
        <w:adjustRightInd/>
        <w:snapToGrid/>
        <w:spacing w:line="360" w:lineRule="auto"/>
        <w:ind w:firstLine="508"/>
        <w:textAlignment w:val="auto"/>
        <w:rPr>
          <w:rFonts w:hint="eastAsia" w:ascii="宋体" w:hAnsi="宋体" w:eastAsia="宋体" w:cs="宋体"/>
          <w:b w:val="0"/>
          <w:color w:val="auto"/>
          <w:spacing w:val="0"/>
          <w:sz w:val="24"/>
          <w:szCs w:val="24"/>
          <w:highlight w:val="none"/>
        </w:rPr>
      </w:pPr>
      <w:r>
        <w:rPr>
          <w:rFonts w:hint="eastAsia" w:ascii="宋体" w:hAnsi="宋体" w:eastAsia="宋体" w:cs="宋体"/>
          <w:color w:val="auto"/>
          <w:spacing w:val="0"/>
          <w:sz w:val="24"/>
          <w:szCs w:val="24"/>
          <w:highlight w:val="none"/>
          <w14:ligatures w14:val="none"/>
        </w:rPr>
        <w:t>3</w:t>
      </w:r>
      <w:r>
        <w:rPr>
          <w:rFonts w:hint="eastAsia" w:ascii="宋体" w:hAnsi="宋体" w:eastAsia="宋体" w:cs="宋体"/>
          <w:color w:val="auto"/>
          <w:spacing w:val="0"/>
          <w:sz w:val="24"/>
          <w:szCs w:val="24"/>
          <w:highlight w:val="none"/>
          <w:lang w:val="en-US" w:eastAsia="zh-CN"/>
          <w14:ligatures w14:val="none"/>
        </w:rPr>
        <w:t>1</w:t>
      </w:r>
      <w:r>
        <w:rPr>
          <w:rFonts w:hint="eastAsia" w:ascii="宋体" w:hAnsi="宋体" w:eastAsia="宋体" w:cs="宋体"/>
          <w:color w:val="auto"/>
          <w:spacing w:val="0"/>
          <w:sz w:val="24"/>
          <w:szCs w:val="24"/>
          <w:highlight w:val="none"/>
          <w14:ligatures w14:val="none"/>
        </w:rPr>
        <w:t>.3按照《江苏省财政厅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1DD3387F">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w:t>
      </w:r>
      <w:r>
        <w:rPr>
          <w:rFonts w:hint="eastAsia" w:ascii="宋体" w:hAnsi="宋体" w:eastAsia="宋体" w:cs="宋体"/>
          <w:b w:val="0"/>
          <w:color w:val="auto"/>
          <w:sz w:val="24"/>
          <w:szCs w:val="24"/>
          <w:highlight w:val="none"/>
          <w:lang w:val="en-US" w:eastAsia="zh-CN"/>
        </w:rPr>
        <w:t>2</w:t>
      </w:r>
      <w:r>
        <w:rPr>
          <w:rFonts w:hint="eastAsia" w:ascii="宋体" w:hAnsi="宋体" w:eastAsia="宋体" w:cs="宋体"/>
          <w:b w:val="0"/>
          <w:color w:val="auto"/>
          <w:sz w:val="24"/>
          <w:szCs w:val="24"/>
          <w:highlight w:val="none"/>
        </w:rPr>
        <w:t>、服务（包含与服务相关的货物）的追加</w:t>
      </w:r>
    </w:p>
    <w:p w14:paraId="39E1A591">
      <w:pPr>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.1政府采购合同履行中，采购人需追加与合同标的相同的服务（包含与服务相关的货物），在不改变合同其他条款的前提下，可以与中标人协商签订补充合同，但所有补充合同的采购金额不超过原合同金额10%。</w:t>
      </w:r>
      <w:bookmarkEnd w:id="154"/>
      <w:bookmarkEnd w:id="155"/>
      <w:bookmarkEnd w:id="156"/>
    </w:p>
    <w:p w14:paraId="6E2BFC07">
      <w:pPr>
        <w:pStyle w:val="620"/>
        <w:pageBreakBefore w:val="0"/>
        <w:widowControl w:val="0"/>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both"/>
        <w:textAlignment w:val="auto"/>
        <w:rPr>
          <w:rFonts w:hint="eastAsia" w:ascii="宋体" w:hAnsi="宋体" w:eastAsia="宋体" w:cs="宋体"/>
          <w:b w:val="0"/>
          <w:color w:val="auto"/>
          <w:sz w:val="24"/>
          <w:szCs w:val="24"/>
          <w:highlight w:val="none"/>
        </w:rPr>
      </w:pPr>
      <w:bookmarkStart w:id="157" w:name="_Toc16938558"/>
      <w:bookmarkStart w:id="158" w:name="_Toc20823314"/>
      <w:bookmarkStart w:id="159" w:name="_Toc479757207"/>
      <w:bookmarkStart w:id="160" w:name="_Toc120614221"/>
      <w:bookmarkStart w:id="161" w:name="_Toc513029242"/>
      <w:r>
        <w:rPr>
          <w:rFonts w:hint="eastAsia" w:ascii="宋体" w:hAnsi="宋体" w:eastAsia="宋体" w:cs="宋体"/>
          <w:b w:val="0"/>
          <w:color w:val="auto"/>
          <w:sz w:val="24"/>
          <w:szCs w:val="24"/>
          <w:highlight w:val="none"/>
        </w:rPr>
        <w:t>3</w:t>
      </w:r>
      <w:r>
        <w:rPr>
          <w:rFonts w:hint="eastAsia" w:ascii="宋体" w:hAnsi="宋体" w:eastAsia="宋体" w:cs="宋体"/>
          <w:b w:val="0"/>
          <w:color w:val="auto"/>
          <w:sz w:val="24"/>
          <w:szCs w:val="24"/>
          <w:highlight w:val="none"/>
          <w:lang w:val="en-US" w:eastAsia="zh-CN"/>
        </w:rPr>
        <w:t>3</w:t>
      </w:r>
      <w:r>
        <w:rPr>
          <w:rFonts w:hint="eastAsia" w:ascii="宋体" w:hAnsi="宋体" w:eastAsia="宋体" w:cs="宋体"/>
          <w:b w:val="0"/>
          <w:color w:val="auto"/>
          <w:sz w:val="24"/>
          <w:szCs w:val="24"/>
          <w:highlight w:val="none"/>
        </w:rPr>
        <w:t>、政府采购履约资金扶持政策</w:t>
      </w:r>
    </w:p>
    <w:p w14:paraId="0FB7DD48">
      <w:pPr>
        <w:pStyle w:val="618"/>
        <w:pageBreakBefore w:val="0"/>
        <w:widowControl w:val="0"/>
        <w:suppressLineNumbers w:val="0"/>
        <w:shd w:val="clear" w:color="auto"/>
        <w:kinsoku/>
        <w:wordWrap/>
        <w:overflowPunct/>
        <w:topLinePunct w:val="0"/>
        <w:autoSpaceDE/>
        <w:autoSpaceDN/>
        <w:bidi w:val="0"/>
        <w:adjustRightInd/>
        <w:snapToGrid/>
        <w:spacing w:before="0" w:after="0" w:line="360" w:lineRule="auto"/>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中标人可凭政府采购合同办理融资贷款，详情请见江苏政府采购网“政采贷”专栏。</w:t>
      </w:r>
    </w:p>
    <w:p w14:paraId="00D3EFB2">
      <w:pPr>
        <w:pStyle w:val="618"/>
        <w:suppressLineNumbers w:val="0"/>
        <w:shd w:val="clear" w:color="auto"/>
        <w:spacing w:before="0" w:after="0" w:line="360" w:lineRule="auto"/>
        <w:contextualSpacing/>
        <w:jc w:val="both"/>
        <w:rPr>
          <w:rFonts w:hint="eastAsia" w:ascii="宋体" w:hAnsi="宋体" w:eastAsia="宋体" w:cs="宋体"/>
          <w:color w:val="auto"/>
          <w:highlight w:val="none"/>
        </w:rPr>
      </w:pPr>
    </w:p>
    <w:p w14:paraId="4F352B16">
      <w:pPr>
        <w:shd w:val="clear" w:color="auto"/>
        <w:rPr>
          <w:rFonts w:hint="eastAsia" w:ascii="宋体" w:hAnsi="宋体" w:eastAsia="宋体" w:cs="宋体"/>
          <w:color w:val="auto"/>
          <w:highlight w:val="none"/>
        </w:rPr>
      </w:pPr>
    </w:p>
    <w:p w14:paraId="43A41E24">
      <w:pPr>
        <w:pStyle w:val="2"/>
        <w:shd w:val="clear" w:color="auto"/>
        <w:rPr>
          <w:rFonts w:hint="eastAsia" w:ascii="宋体" w:hAnsi="宋体" w:eastAsia="宋体" w:cs="宋体"/>
          <w:color w:val="auto"/>
          <w:sz w:val="44"/>
          <w:szCs w:val="44"/>
          <w:highlight w:val="none"/>
        </w:rPr>
      </w:pPr>
      <w:r>
        <w:rPr>
          <w:rFonts w:hint="eastAsia" w:ascii="宋体" w:hAnsi="宋体" w:eastAsia="宋体" w:cs="宋体"/>
          <w:bCs/>
          <w:color w:val="auto"/>
          <w:sz w:val="44"/>
          <w:highlight w:val="none"/>
        </w:rPr>
        <w:br w:type="page" w:clear="all"/>
      </w:r>
      <w:bookmarkStart w:id="162" w:name="_Toc17799"/>
      <w:r>
        <w:rPr>
          <w:rFonts w:hint="eastAsia" w:ascii="宋体" w:hAnsi="宋体" w:eastAsia="宋体" w:cs="宋体"/>
          <w:bCs/>
          <w:color w:val="auto"/>
          <w:sz w:val="44"/>
          <w:highlight w:val="none"/>
        </w:rPr>
        <w:t>第三章  合同</w:t>
      </w:r>
      <w:bookmarkEnd w:id="157"/>
      <w:bookmarkEnd w:id="158"/>
      <w:bookmarkEnd w:id="159"/>
      <w:bookmarkEnd w:id="160"/>
      <w:bookmarkEnd w:id="161"/>
      <w:r>
        <w:rPr>
          <w:rFonts w:hint="eastAsia" w:ascii="宋体" w:hAnsi="宋体" w:eastAsia="宋体" w:cs="宋体"/>
          <w:bCs/>
          <w:color w:val="auto"/>
          <w:sz w:val="44"/>
          <w:highlight w:val="none"/>
        </w:rPr>
        <w:t>文本</w:t>
      </w:r>
      <w:bookmarkEnd w:id="162"/>
    </w:p>
    <w:p w14:paraId="306D7F8D">
      <w:pPr>
        <w:suppressLineNumbers w:val="0"/>
        <w:shd w:val="clear" w:color="auto"/>
        <w:spacing w:before="0" w:after="0" w:line="360" w:lineRule="auto"/>
        <w:ind w:firstLine="480"/>
        <w:contextualSpacing/>
        <w:jc w:val="left"/>
        <w:rPr>
          <w:rFonts w:hint="eastAsia" w:ascii="宋体" w:hAnsi="宋体" w:eastAsia="宋体" w:cs="宋体"/>
          <w:bCs/>
          <w:color w:val="auto"/>
          <w:sz w:val="24"/>
          <w:highlight w:val="none"/>
        </w:rPr>
      </w:pPr>
      <w:bookmarkStart w:id="163" w:name="_Toc16938559"/>
      <w:bookmarkStart w:id="164" w:name="_Toc20823315"/>
      <w:bookmarkStart w:id="165" w:name="_Toc513029243"/>
      <w:r>
        <w:rPr>
          <w:rFonts w:hint="eastAsia" w:ascii="宋体" w:hAnsi="宋体" w:eastAsia="宋体" w:cs="宋体"/>
          <w:bCs/>
          <w:color w:val="auto"/>
          <w:sz w:val="24"/>
          <w:highlight w:val="none"/>
        </w:rPr>
        <w:t>以下为中标后签定本项目合同的通用条款，中标人不得提出实质性的修改。</w:t>
      </w:r>
    </w:p>
    <w:p w14:paraId="31A6E665">
      <w:pPr>
        <w:shd w:val="clear" w:color="auto"/>
        <w:jc w:val="center"/>
        <w:rPr>
          <w:rFonts w:hint="eastAsia" w:ascii="宋体" w:hAnsi="宋体" w:eastAsia="宋体" w:cs="宋体"/>
          <w:b/>
          <w:bCs/>
          <w:color w:val="auto"/>
          <w:sz w:val="30"/>
          <w:szCs w:val="30"/>
          <w:highlight w:val="none"/>
        </w:rPr>
      </w:pPr>
      <w:bookmarkStart w:id="166" w:name="_Toc3494"/>
      <w:r>
        <w:rPr>
          <w:rFonts w:hint="eastAsia" w:ascii="宋体" w:hAnsi="宋体" w:eastAsia="宋体" w:cs="宋体"/>
          <w:b/>
          <w:bCs/>
          <w:color w:val="auto"/>
          <w:sz w:val="30"/>
          <w:szCs w:val="30"/>
          <w:highlight w:val="none"/>
        </w:rPr>
        <w:t>江苏省政府采购合同（</w:t>
      </w:r>
      <w:r>
        <w:rPr>
          <w:rFonts w:hint="eastAsia" w:ascii="宋体" w:hAnsi="宋体" w:eastAsia="宋体" w:cs="宋体"/>
          <w:b/>
          <w:bCs/>
          <w:color w:val="auto"/>
          <w:sz w:val="30"/>
          <w:szCs w:val="30"/>
          <w:highlight w:val="none"/>
          <w:lang w:val="en-US" w:eastAsia="zh-CN"/>
        </w:rPr>
        <w:t>货物</w:t>
      </w:r>
      <w:r>
        <w:rPr>
          <w:rFonts w:hint="eastAsia" w:ascii="宋体" w:hAnsi="宋体" w:eastAsia="宋体" w:cs="宋体"/>
          <w:b/>
          <w:bCs/>
          <w:color w:val="auto"/>
          <w:sz w:val="30"/>
          <w:szCs w:val="30"/>
          <w:highlight w:val="none"/>
        </w:rPr>
        <w:t>）</w:t>
      </w:r>
      <w:bookmarkEnd w:id="163"/>
      <w:bookmarkEnd w:id="164"/>
      <w:bookmarkEnd w:id="165"/>
      <w:bookmarkEnd w:id="166"/>
    </w:p>
    <w:p w14:paraId="7AEAE43C">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bookmarkStart w:id="167" w:name="_Hlt16619369"/>
      <w:bookmarkEnd w:id="167"/>
      <w:bookmarkStart w:id="168" w:name="_Hlt16619350"/>
      <w:bookmarkStart w:id="169" w:name="_Toc120614244"/>
      <w:bookmarkStart w:id="170" w:name="_Toc16938590"/>
      <w:bookmarkStart w:id="171" w:name="_Toc20823346"/>
      <w:r>
        <w:rPr>
          <w:rFonts w:hint="eastAsia" w:ascii="宋体" w:hAnsi="宋体" w:eastAsia="宋体" w:cs="宋体"/>
          <w:color w:val="auto"/>
          <w:sz w:val="24"/>
          <w:highlight w:val="none"/>
          <w:u w:val="none"/>
        </w:rPr>
        <w:t>项目名称：</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项目编号：         </w:t>
      </w:r>
    </w:p>
    <w:p w14:paraId="5BFF8231">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甲方：（买方）</w:t>
      </w:r>
      <w:r>
        <w:rPr>
          <w:rFonts w:hint="eastAsia" w:ascii="宋体" w:hAnsi="宋体" w:eastAsia="宋体" w:cs="宋体"/>
          <w:color w:val="auto"/>
          <w:sz w:val="24"/>
          <w:highlight w:val="none"/>
          <w:u w:val="single"/>
        </w:rPr>
        <w:t xml:space="preserve">                 </w:t>
      </w:r>
    </w:p>
    <w:p w14:paraId="7EBA2927">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乙方：（卖方）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p>
    <w:p w14:paraId="3FC0EBDE">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甲、乙双方根据</w:t>
      </w:r>
      <w:r>
        <w:rPr>
          <w:rFonts w:hint="eastAsia" w:ascii="宋体" w:hAnsi="宋体" w:eastAsia="宋体" w:cs="宋体"/>
          <w:color w:val="auto"/>
          <w:sz w:val="24"/>
          <w:highlight w:val="none"/>
          <w:u w:val="none"/>
          <w:lang w:eastAsia="zh-CN"/>
        </w:rPr>
        <w:t>江苏仁合中惠工程咨询有限公司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项目公开招标的结果，签署本合同。</w:t>
      </w:r>
    </w:p>
    <w:p w14:paraId="720FBE0B">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一、货物内容</w:t>
      </w:r>
    </w:p>
    <w:tbl>
      <w:tblPr>
        <w:tblStyle w:val="615"/>
        <w:tblW w:w="928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47"/>
        <w:gridCol w:w="1936"/>
        <w:gridCol w:w="2151"/>
        <w:gridCol w:w="1853"/>
      </w:tblGrid>
      <w:tr w14:paraId="36F99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jc w:val="center"/>
        </w:trPr>
        <w:tc>
          <w:tcPr>
            <w:tcW w:w="3347" w:type="dxa"/>
            <w:noWrap w:val="0"/>
            <w:vAlign w:val="center"/>
          </w:tcPr>
          <w:p w14:paraId="6ADDE984">
            <w:pPr>
              <w:spacing w:before="41" w:line="2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项目名称</w:t>
            </w:r>
          </w:p>
        </w:tc>
        <w:tc>
          <w:tcPr>
            <w:tcW w:w="1936" w:type="dxa"/>
            <w:noWrap w:val="0"/>
            <w:vAlign w:val="center"/>
          </w:tcPr>
          <w:p w14:paraId="3D859B7F">
            <w:pPr>
              <w:spacing w:before="40" w:line="218" w:lineRule="auto"/>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总价</w:t>
            </w:r>
          </w:p>
          <w:p w14:paraId="7B53A89F">
            <w:pPr>
              <w:spacing w:before="40" w:line="21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（元）</w:t>
            </w:r>
          </w:p>
        </w:tc>
        <w:tc>
          <w:tcPr>
            <w:tcW w:w="2151" w:type="dxa"/>
            <w:noWrap w:val="0"/>
            <w:vAlign w:val="center"/>
          </w:tcPr>
          <w:p w14:paraId="6CDF273C">
            <w:pPr>
              <w:spacing w:before="40" w:line="218" w:lineRule="auto"/>
              <w:jc w:val="center"/>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单价</w:t>
            </w:r>
          </w:p>
          <w:p w14:paraId="7DAEDDCF">
            <w:pPr>
              <w:spacing w:before="40" w:line="218" w:lineRule="auto"/>
              <w:jc w:val="center"/>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（元/吨）</w:t>
            </w:r>
          </w:p>
        </w:tc>
        <w:tc>
          <w:tcPr>
            <w:tcW w:w="1853" w:type="dxa"/>
            <w:noWrap w:val="0"/>
            <w:vAlign w:val="center"/>
          </w:tcPr>
          <w:p w14:paraId="382912AC">
            <w:pPr>
              <w:spacing w:before="40" w:line="218" w:lineRule="auto"/>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备注</w:t>
            </w:r>
          </w:p>
        </w:tc>
      </w:tr>
      <w:tr w14:paraId="035F5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2" w:hRule="atLeast"/>
          <w:jc w:val="center"/>
        </w:trPr>
        <w:tc>
          <w:tcPr>
            <w:tcW w:w="3347" w:type="dxa"/>
            <w:noWrap w:val="0"/>
            <w:vAlign w:val="center"/>
          </w:tcPr>
          <w:p w14:paraId="0E6BF4CC">
            <w:pPr>
              <w:spacing w:before="78" w:line="239" w:lineRule="auto"/>
              <w:jc w:val="center"/>
              <w:rPr>
                <w:rFonts w:hint="eastAsia" w:ascii="宋体" w:hAnsi="宋体" w:eastAsia="宋体" w:cs="宋体"/>
                <w:color w:val="auto"/>
                <w:spacing w:val="-2"/>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张家港市2026年省级耕地有机质提升行动项目商品有机肥采购</w:t>
            </w:r>
          </w:p>
        </w:tc>
        <w:tc>
          <w:tcPr>
            <w:tcW w:w="1936" w:type="dxa"/>
            <w:noWrap w:val="0"/>
            <w:vAlign w:val="center"/>
          </w:tcPr>
          <w:p w14:paraId="41402202">
            <w:pPr>
              <w:spacing w:before="78" w:line="239" w:lineRule="auto"/>
              <w:jc w:val="center"/>
              <w:rPr>
                <w:rFonts w:hint="eastAsia"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6265</w:t>
            </w:r>
            <w:r>
              <w:rPr>
                <w:rFonts w:hint="eastAsia" w:ascii="宋体" w:hAnsi="宋体" w:eastAsia="宋体" w:cs="宋体"/>
                <w:color w:val="auto"/>
                <w:spacing w:val="-2"/>
                <w:sz w:val="24"/>
                <w:szCs w:val="24"/>
                <w:highlight w:val="none"/>
                <w:lang w:val="en-US" w:eastAsia="zh-CN"/>
              </w:rPr>
              <w:t>000.00</w:t>
            </w:r>
          </w:p>
        </w:tc>
        <w:tc>
          <w:tcPr>
            <w:tcW w:w="2151" w:type="dxa"/>
            <w:noWrap w:val="0"/>
            <w:vAlign w:val="center"/>
          </w:tcPr>
          <w:p w14:paraId="2D919DEF">
            <w:pPr>
              <w:spacing w:before="78" w:line="239" w:lineRule="auto"/>
              <w:jc w:val="center"/>
              <w:rPr>
                <w:rFonts w:hint="eastAsia" w:ascii="宋体" w:hAnsi="宋体" w:eastAsia="宋体" w:cs="宋体"/>
                <w:color w:val="auto"/>
                <w:spacing w:val="-2"/>
                <w:sz w:val="24"/>
                <w:szCs w:val="24"/>
                <w:highlight w:val="none"/>
              </w:rPr>
            </w:pPr>
          </w:p>
        </w:tc>
        <w:tc>
          <w:tcPr>
            <w:tcW w:w="1853" w:type="dxa"/>
            <w:noWrap w:val="0"/>
            <w:vAlign w:val="center"/>
          </w:tcPr>
          <w:p w14:paraId="1ADE1034">
            <w:pPr>
              <w:spacing w:before="78" w:line="239" w:lineRule="auto"/>
              <w:jc w:val="center"/>
              <w:rPr>
                <w:rFonts w:hint="eastAsia" w:ascii="宋体" w:hAnsi="宋体" w:eastAsia="宋体" w:cs="宋体"/>
                <w:color w:val="auto"/>
                <w:spacing w:val="-2"/>
                <w:sz w:val="24"/>
                <w:szCs w:val="24"/>
                <w:highlight w:val="none"/>
              </w:rPr>
            </w:pPr>
            <w:r>
              <w:rPr>
                <w:rFonts w:hint="eastAsia" w:ascii="宋体" w:hAnsi="宋体" w:eastAsia="宋体" w:cs="宋体"/>
                <w:b w:val="0"/>
                <w:bCs w:val="0"/>
                <w:i w:val="0"/>
                <w:iCs w:val="0"/>
                <w:color w:val="auto"/>
                <w:sz w:val="24"/>
                <w:szCs w:val="24"/>
                <w:highlight w:val="none"/>
                <w:u w:val="none"/>
                <w:lang w:val="en-US" w:eastAsia="zh-CN"/>
              </w:rPr>
              <w:t>最终结算金额按实际供货数量×中标单价计算</w:t>
            </w:r>
          </w:p>
        </w:tc>
      </w:tr>
    </w:tbl>
    <w:p w14:paraId="17410CD8">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二、合同金额</w:t>
      </w:r>
    </w:p>
    <w:p w14:paraId="42FB837C">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2.1 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元）人民币。</w:t>
      </w:r>
    </w:p>
    <w:p w14:paraId="1E784A9F">
      <w:pPr>
        <w:pStyle w:val="41"/>
        <w:keepNext w:val="0"/>
        <w:keepLines w:val="0"/>
        <w:pageBreakBefore w:val="0"/>
        <w:widowControl w:val="0"/>
        <w:shd w:val="clear" w:color="auto"/>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val="zh-CN"/>
        </w:rPr>
        <w:t>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lang w:val="zh-CN"/>
        </w:rPr>
        <w:t>所投产品、税费及包装、运至最终目的地的运输、</w:t>
      </w:r>
      <w:r>
        <w:rPr>
          <w:rFonts w:hint="eastAsia" w:ascii="宋体" w:hAnsi="宋体" w:eastAsia="宋体" w:cs="宋体"/>
          <w:color w:val="auto"/>
          <w:sz w:val="24"/>
          <w:szCs w:val="24"/>
          <w:highlight w:val="none"/>
          <w:lang w:val="en-US" w:eastAsia="zh-CN"/>
        </w:rPr>
        <w:t>施肥服务、</w:t>
      </w:r>
      <w:r>
        <w:rPr>
          <w:rFonts w:hint="eastAsia" w:ascii="宋体" w:hAnsi="宋体" w:eastAsia="宋体" w:cs="宋体"/>
          <w:color w:val="auto"/>
          <w:sz w:val="24"/>
          <w:szCs w:val="24"/>
          <w:highlight w:val="none"/>
          <w:lang w:val="zh-CN"/>
        </w:rPr>
        <w:t>保险、检测验收、技术支持、售后服务及相关劳务支出等工作所发生的全部费用以及投标人企业利润、税金和政策性文件规定及合同包含的所有风险、责任等各项应有费用。</w:t>
      </w:r>
    </w:p>
    <w:p w14:paraId="6DC40D87">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三、技术资料</w:t>
      </w:r>
    </w:p>
    <w:p w14:paraId="2F3369F0">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3.1乙方应按招标文件规定的时间向甲方提供使用货物的有关技术资料。</w:t>
      </w:r>
    </w:p>
    <w:p w14:paraId="66950DF4">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88D16E0">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四、知识产权</w:t>
      </w:r>
    </w:p>
    <w:p w14:paraId="3C122159">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4D50B78E">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五、产权担保</w:t>
      </w:r>
    </w:p>
    <w:p w14:paraId="682DB2B3">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5.1 乙方保证所交付的货物的所有权完全属于乙方且无任何抵押、查封等产权瑕疵。</w:t>
      </w:r>
    </w:p>
    <w:p w14:paraId="38F4B7D1">
      <w:pPr>
        <w:pStyle w:val="41"/>
        <w:keepNext w:val="0"/>
        <w:keepLines w:val="0"/>
        <w:pageBreakBefore w:val="0"/>
        <w:widowControl w:val="0"/>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六、履约保证金</w:t>
      </w:r>
    </w:p>
    <w:p w14:paraId="53B85D29">
      <w:pPr>
        <w:pStyle w:val="41"/>
        <w:keepNext w:val="0"/>
        <w:keepLines w:val="0"/>
        <w:pageBreakBefore w:val="0"/>
        <w:widowControl w:val="0"/>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6.1合同签订前，乙方向采购单位交纳人民币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元作为本合同的履约保证金。履约保证金应当以支票、汇票、本票或者金融机构、担保机构出具的保函等非现金形式提交。</w:t>
      </w:r>
    </w:p>
    <w:p w14:paraId="6EFA7471">
      <w:pPr>
        <w:pStyle w:val="41"/>
        <w:keepNext w:val="0"/>
        <w:keepLines w:val="0"/>
        <w:pageBreakBefore w:val="0"/>
        <w:widowControl w:val="0"/>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6.2合同履行完毕退还履约保证金。逾期退还的，应当支付逾期利息，且逾期利息的利率不得低于合同订立时1年期贷款市场报价利率。</w:t>
      </w:r>
    </w:p>
    <w:p w14:paraId="2A476818">
      <w:pPr>
        <w:pStyle w:val="41"/>
        <w:keepNext w:val="0"/>
        <w:keepLines w:val="0"/>
        <w:pageBreakBefore w:val="0"/>
        <w:widowControl w:val="0"/>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6.3乙方不履行与甲方订立的合同的，履约保证金不予退还。</w:t>
      </w:r>
    </w:p>
    <w:p w14:paraId="026155CB">
      <w:pPr>
        <w:pStyle w:val="526"/>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cs="宋体"/>
          <w:color w:val="auto"/>
          <w:sz w:val="24"/>
          <w:highlight w:val="none"/>
          <w:u w:val="none"/>
          <w:lang w:val="en-US" w:eastAsia="zh-CN"/>
        </w:rPr>
        <w:t>6.4</w:t>
      </w:r>
      <w:r>
        <w:rPr>
          <w:rFonts w:hint="eastAsia"/>
          <w:color w:val="auto"/>
          <w:highlight w:val="none"/>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70E38E7E">
      <w:pPr>
        <w:pStyle w:val="41"/>
        <w:keepNext w:val="0"/>
        <w:keepLines w:val="0"/>
        <w:pageBreakBefore w:val="0"/>
        <w:widowControl w:val="0"/>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七</w:t>
      </w:r>
      <w:r>
        <w:rPr>
          <w:rFonts w:hint="eastAsia" w:ascii="宋体" w:hAnsi="宋体" w:eastAsia="宋体" w:cs="宋体"/>
          <w:b/>
          <w:bCs/>
          <w:color w:val="auto"/>
          <w:sz w:val="24"/>
          <w:highlight w:val="none"/>
          <w:u w:val="none"/>
          <w:lang w:eastAsia="zh-CN"/>
        </w:rPr>
        <w:t>、</w:t>
      </w:r>
      <w:r>
        <w:rPr>
          <w:rFonts w:hint="eastAsia" w:ascii="宋体" w:hAnsi="宋体" w:eastAsia="宋体" w:cs="宋体"/>
          <w:b/>
          <w:bCs/>
          <w:color w:val="auto"/>
          <w:sz w:val="24"/>
          <w:highlight w:val="none"/>
          <w:u w:val="none"/>
        </w:rPr>
        <w:t>转包或分包</w:t>
      </w:r>
    </w:p>
    <w:p w14:paraId="6C65BCCC">
      <w:pPr>
        <w:pStyle w:val="41"/>
        <w:keepNext w:val="0"/>
        <w:keepLines w:val="0"/>
        <w:pageBreakBefore w:val="0"/>
        <w:widowControl w:val="0"/>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7.1本合同范围的货物，应由乙方直接供应，不得转让他人供应；</w:t>
      </w:r>
    </w:p>
    <w:p w14:paraId="2AC74EB8">
      <w:pPr>
        <w:pStyle w:val="41"/>
        <w:keepNext w:val="0"/>
        <w:keepLines w:val="0"/>
        <w:pageBreakBefore w:val="0"/>
        <w:widowControl w:val="0"/>
        <w:shd w:val="clear" w:color="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7.2 如有转包和分包行为，甲方有权给予终止合同。</w:t>
      </w:r>
    </w:p>
    <w:p w14:paraId="410341C2">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八、交货期、交货方式及交货地点</w:t>
      </w:r>
    </w:p>
    <w:p w14:paraId="40DEFBD2">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8.1 交货期：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4774E6A0">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8.2 交货方式：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p>
    <w:p w14:paraId="7BB33B7F">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8.3 交货地点：</w:t>
      </w:r>
      <w:r>
        <w:rPr>
          <w:rFonts w:hint="eastAsia" w:ascii="宋体" w:hAnsi="宋体" w:eastAsia="宋体" w:cs="宋体"/>
          <w:color w:val="auto"/>
          <w:sz w:val="24"/>
          <w:highlight w:val="none"/>
          <w:u w:val="single"/>
        </w:rPr>
        <w:t xml:space="preserve">                 </w:t>
      </w:r>
    </w:p>
    <w:p w14:paraId="3CE7F404">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九、货款支付</w:t>
      </w:r>
    </w:p>
    <w:p w14:paraId="6E8017CC">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9.1结付程序：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p>
    <w:p w14:paraId="1792616E">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9.2结付期限：</w:t>
      </w:r>
      <w:r>
        <w:rPr>
          <w:rFonts w:hint="eastAsia" w:ascii="宋体" w:hAnsi="宋体" w:eastAsia="宋体" w:cs="宋体"/>
          <w:color w:val="auto"/>
          <w:sz w:val="24"/>
          <w:highlight w:val="none"/>
          <w:u w:val="single"/>
        </w:rPr>
        <w:t xml:space="preserve">                 </w:t>
      </w:r>
    </w:p>
    <w:p w14:paraId="57674BE8">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9.3乙方收款账户：</w:t>
      </w:r>
      <w:r>
        <w:rPr>
          <w:rFonts w:hint="eastAsia" w:ascii="宋体" w:hAnsi="宋体" w:eastAsia="宋体" w:cs="宋体"/>
          <w:color w:val="auto"/>
          <w:sz w:val="24"/>
          <w:highlight w:val="none"/>
          <w:u w:val="single"/>
        </w:rPr>
        <w:t xml:space="preserve">             </w:t>
      </w:r>
    </w:p>
    <w:p w14:paraId="3BFCAA93">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9.4甲方合同款支付方式：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（若乙方为中小企业，不得强制其接受非现金支付方式）</w:t>
      </w:r>
    </w:p>
    <w:p w14:paraId="7A02649B">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w:t>
      </w:r>
      <w:r>
        <w:rPr>
          <w:rFonts w:hint="eastAsia" w:ascii="宋体" w:hAnsi="宋体" w:eastAsia="宋体" w:cs="宋体"/>
          <w:b/>
          <w:bCs/>
          <w:color w:val="auto"/>
          <w:sz w:val="24"/>
          <w:highlight w:val="none"/>
          <w:u w:val="none"/>
          <w:lang w:eastAsia="zh-CN"/>
        </w:rPr>
        <w:t>、</w:t>
      </w:r>
      <w:r>
        <w:rPr>
          <w:rFonts w:hint="eastAsia" w:ascii="宋体" w:hAnsi="宋体" w:eastAsia="宋体" w:cs="宋体"/>
          <w:b/>
          <w:bCs/>
          <w:color w:val="auto"/>
          <w:sz w:val="24"/>
          <w:highlight w:val="none"/>
          <w:u w:val="none"/>
        </w:rPr>
        <w:t>税</w:t>
      </w:r>
    </w:p>
    <w:p w14:paraId="762A93E9">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10.1本合同执行中相关的一切税费均由乙方负担。</w:t>
      </w:r>
    </w:p>
    <w:p w14:paraId="4ACF0A85">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十一、质量保证及售后服务</w:t>
      </w:r>
    </w:p>
    <w:p w14:paraId="35AC1B6B">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11.1 乙方应按招标文件规定的货物性能、技术要求、质量标准向甲方提供未经使用的全新产品。</w:t>
      </w:r>
    </w:p>
    <w:p w14:paraId="4D184AAE">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11.2 乙方提供的货物在免费质保期内因货物本身的质量问题发生故障，乙方应负责免费更换。对达不到技术要求者，根据实际情况，经双方协商，可选择以下办法处理：</w:t>
      </w:r>
    </w:p>
    <w:p w14:paraId="627953FD">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(1)更换：由乙方承担所发生的全部费用。</w:t>
      </w:r>
    </w:p>
    <w:p w14:paraId="789D4BA7">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(2)贬值处理：由甲乙双方合议定价。</w:t>
      </w:r>
    </w:p>
    <w:p w14:paraId="0F809FF2">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(3)退货处理：乙方应退还甲方支付的合同款，同时应承担该货物的直接费用（运输、保险、检验、货款利息及银行手续费等）。</w:t>
      </w:r>
    </w:p>
    <w:p w14:paraId="5F9E7DD7">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11.3响应时间：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w:t>
      </w:r>
    </w:p>
    <w:p w14:paraId="160FFCB0">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11.4 在免费质保期内，乙方应对货物出现的质量及安全问题负责处理解决并承担一切费用。</w:t>
      </w:r>
    </w:p>
    <w:p w14:paraId="4AF8AD07">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11.5上述的货物免费质保期为：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w:t>
      </w:r>
    </w:p>
    <w:p w14:paraId="2177B5E4">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十二、调试和验收</w:t>
      </w:r>
    </w:p>
    <w:p w14:paraId="2C13F72E">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12.1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个工作日内完成验收。</w:t>
      </w:r>
    </w:p>
    <w:p w14:paraId="51E204D2">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12.2 乙方交货前应对产品作出全面检查和对验收文件进行整理，并列出清单，作为甲方收货验收和使用的技术条件依据，检验的结果应随货物交甲方。</w:t>
      </w:r>
    </w:p>
    <w:p w14:paraId="30E8A405">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12.3 甲方对乙方提供的货物在</w:t>
      </w:r>
      <w:r>
        <w:rPr>
          <w:rFonts w:hint="eastAsia" w:ascii="宋体" w:hAnsi="宋体" w:eastAsia="宋体" w:cs="宋体"/>
          <w:color w:val="auto"/>
          <w:sz w:val="24"/>
          <w:highlight w:val="none"/>
          <w:u w:val="none"/>
          <w:lang w:val="en-US" w:eastAsia="zh-CN"/>
        </w:rPr>
        <w:t>发货使用</w:t>
      </w:r>
      <w:r>
        <w:rPr>
          <w:rFonts w:hint="eastAsia" w:ascii="宋体" w:hAnsi="宋体" w:eastAsia="宋体" w:cs="宋体"/>
          <w:color w:val="auto"/>
          <w:sz w:val="24"/>
          <w:highlight w:val="none"/>
          <w:u w:val="none"/>
        </w:rPr>
        <w:t>前，乙方需负责</w:t>
      </w:r>
      <w:r>
        <w:rPr>
          <w:rFonts w:hint="eastAsia" w:ascii="宋体" w:hAnsi="宋体" w:eastAsia="宋体" w:cs="宋体"/>
          <w:color w:val="auto"/>
          <w:sz w:val="24"/>
          <w:highlight w:val="none"/>
          <w:u w:val="none"/>
          <w:lang w:val="en-US" w:eastAsia="zh-CN"/>
        </w:rPr>
        <w:t>对甲方的使用主体进行技术说明，可邀请使用主体参观生产线，了解生产流程，确保产品</w:t>
      </w:r>
      <w:r>
        <w:rPr>
          <w:rFonts w:hint="eastAsia" w:ascii="宋体" w:hAnsi="宋体" w:eastAsia="宋体" w:cs="宋体"/>
          <w:color w:val="auto"/>
          <w:sz w:val="24"/>
          <w:highlight w:val="none"/>
          <w:u w:val="none"/>
        </w:rPr>
        <w:t>符合技术要求，甲方才做最终验收。</w:t>
      </w:r>
    </w:p>
    <w:p w14:paraId="38B7ADA7">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12.4甲方有权请国家认可的专业检测机构参与初步验收及最终验收，并由其出具质量检测报告。</w:t>
      </w:r>
    </w:p>
    <w:p w14:paraId="2387B10F">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12.5 验收时乙方必须在现场，验收完毕后作出验收结果报告；验收费用由乙方承担。</w:t>
      </w:r>
    </w:p>
    <w:p w14:paraId="4D95FB71">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十三、货物包装、发运及运输</w:t>
      </w:r>
    </w:p>
    <w:p w14:paraId="50830215">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13.1 乙方应在货物发运前对其进行满足运输距离、防潮、防震、防锈和防破损装卸等要求包装，以保证货物安全运达甲方指定地点。</w:t>
      </w:r>
    </w:p>
    <w:p w14:paraId="6DA9B93D">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13.2 使用说明书、质量检验证明书、随配附件和工具以及清单一并附于货物内。</w:t>
      </w:r>
    </w:p>
    <w:p w14:paraId="5B18A3F0">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13.3 乙方在货物发运手续办理完毕后24小时内或货到甲方48小时前通知甲方，以准备接货。</w:t>
      </w:r>
    </w:p>
    <w:p w14:paraId="40BAC2F2">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13.4 货物在交付甲方前发生的风险均由乙方负责。</w:t>
      </w:r>
    </w:p>
    <w:p w14:paraId="27C28655">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13.5 货物在规定的交付期限内由乙方送达甲方指定的地点视为交付，乙方同时需通知甲方货物已送达。</w:t>
      </w:r>
    </w:p>
    <w:p w14:paraId="47C82A73">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十四、违约责任</w:t>
      </w:r>
    </w:p>
    <w:p w14:paraId="51FAE047">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14.1 甲方无正当理由拒收货物的，甲方向乙方偿付拒收货款总值的百分之五违约金。</w:t>
      </w:r>
    </w:p>
    <w:p w14:paraId="7295C248">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14.2 甲方逾期办理货款支付的,应当支付逾期利息，且逾期利息的利率不得低于合同订立时1年期贷款市场报价利率。</w:t>
      </w:r>
    </w:p>
    <w:p w14:paraId="5020CF24">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2E69E629">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31014DB">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十五、不可抗力事件处理</w:t>
      </w:r>
    </w:p>
    <w:p w14:paraId="798E927B">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15.1 在合同有效期内，任何一方因不可抗力事件导致不能履行合同，则合同履行期可延长，其延长期与不可抗力影响期相同。</w:t>
      </w:r>
    </w:p>
    <w:p w14:paraId="07F02B63">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15.2 不可抗力事件发生后，应立即通知对方，并寄送有关权威机构出具的证明。</w:t>
      </w:r>
    </w:p>
    <w:p w14:paraId="543AAF75">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15.3 不可抗力事件延续120天以上，双方应通过友好协商，确定是否继续履行合同。</w:t>
      </w:r>
    </w:p>
    <w:p w14:paraId="0F4EC8D6">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十六、诉讼</w:t>
      </w:r>
    </w:p>
    <w:p w14:paraId="4F4D577C">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16.1 双方在执行合同中所发生的一切争议，应通过协商解决。如协商不成，可向合同签订地法院起诉，合同签订地在此约定为张家港市。</w:t>
      </w:r>
    </w:p>
    <w:p w14:paraId="748AC536">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十七、合同其他文件</w:t>
      </w:r>
    </w:p>
    <w:p w14:paraId="5E6C63C9">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17.1下列文件为本合同不可分割部份，与本合同具有同等效力。</w:t>
      </w:r>
    </w:p>
    <w:p w14:paraId="7CBF897B">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(1)中标通知书；</w:t>
      </w:r>
    </w:p>
    <w:p w14:paraId="3A72C029">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(2)供方中标的投标书；</w:t>
      </w:r>
    </w:p>
    <w:p w14:paraId="4A800B69">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(3)招标文件；</w:t>
      </w:r>
    </w:p>
    <w:p w14:paraId="3946D9B5">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(4)供方在招投标过程中所作的其他承诺、声明、书面澄清等。</w:t>
      </w:r>
    </w:p>
    <w:p w14:paraId="4A99DC27">
      <w:pPr>
        <w:pStyle w:val="41"/>
        <w:keepNext w:val="0"/>
        <w:keepLines w:val="0"/>
        <w:pageBreakBefore w:val="0"/>
        <w:widowControl w:val="0"/>
        <w:shd w:val="clear" w:color="auto"/>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十八、合同生效及其它</w:t>
      </w:r>
    </w:p>
    <w:p w14:paraId="0352A3C8">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18.1合同经双方法定代表人（或负责人）或授权委托代表人签字并加盖单位公章后生效,生效后至张家港市政府采购管理中心备案。</w:t>
      </w:r>
    </w:p>
    <w:p w14:paraId="3F9A12D7">
      <w:pPr>
        <w:pStyle w:val="41"/>
        <w:keepNext w:val="0"/>
        <w:keepLines w:val="0"/>
        <w:pageBreakBefore w:val="0"/>
        <w:widowControl w:val="0"/>
        <w:shd w:val="clear" w:color="auto"/>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18.2 本合同未尽事宜，遵照《民法典》合同编有关条文执行。</w:t>
      </w:r>
    </w:p>
    <w:p w14:paraId="072F57DA">
      <w:pPr>
        <w:pStyle w:val="41"/>
        <w:shd w:val="clear" w:color="auto"/>
        <w:rPr>
          <w:rStyle w:val="628"/>
          <w:rFonts w:hint="eastAsia" w:ascii="宋体" w:hAnsi="宋体" w:eastAsia="宋体" w:cs="宋体"/>
          <w:color w:val="auto"/>
          <w:highlight w:val="none"/>
        </w:rPr>
      </w:pPr>
      <w:r>
        <w:rPr>
          <w:rFonts w:hint="eastAsia" w:ascii="宋体" w:hAnsi="宋体" w:eastAsia="宋体" w:cs="宋体"/>
          <w:color w:val="auto"/>
          <w:sz w:val="24"/>
          <w:highlight w:val="none"/>
          <w:u w:val="none"/>
          <w:lang w:val="en-US" w:eastAsia="zh-CN"/>
        </w:rPr>
        <w:t xml:space="preserve">18.3 </w:t>
      </w:r>
      <w:r>
        <w:rPr>
          <w:rStyle w:val="628"/>
          <w:rFonts w:hint="eastAsia" w:ascii="宋体" w:hAnsi="宋体" w:eastAsia="宋体" w:cs="宋体"/>
          <w:color w:val="auto"/>
          <w:highlight w:val="none"/>
        </w:rPr>
        <w:t>本合同一式六份，具有同等法律效力，甲方</w:t>
      </w:r>
      <w:r>
        <w:rPr>
          <w:rStyle w:val="628"/>
          <w:rFonts w:hint="eastAsia" w:ascii="宋体" w:hAnsi="宋体" w:eastAsia="宋体" w:cs="宋体"/>
          <w:color w:val="auto"/>
          <w:highlight w:val="none"/>
          <w:lang w:val="en-US" w:eastAsia="zh-CN"/>
        </w:rPr>
        <w:t>双方各执二份</w:t>
      </w:r>
      <w:r>
        <w:rPr>
          <w:rStyle w:val="628"/>
          <w:rFonts w:hint="eastAsia" w:ascii="宋体" w:hAnsi="宋体" w:eastAsia="宋体" w:cs="宋体"/>
          <w:color w:val="auto"/>
          <w:highlight w:val="none"/>
        </w:rPr>
        <w:t>、张家港市政府采购管理中心、</w:t>
      </w:r>
      <w:r>
        <w:rPr>
          <w:rStyle w:val="628"/>
          <w:rFonts w:hint="eastAsia" w:ascii="宋体" w:hAnsi="宋体" w:eastAsia="宋体" w:cs="宋体"/>
          <w:color w:val="auto"/>
          <w:highlight w:val="none"/>
          <w:lang w:val="en-US" w:eastAsia="zh-CN"/>
        </w:rPr>
        <w:t>江苏仁合中惠工程咨询</w:t>
      </w:r>
      <w:r>
        <w:rPr>
          <w:rStyle w:val="628"/>
          <w:rFonts w:hint="eastAsia" w:ascii="宋体" w:hAnsi="宋体" w:eastAsia="宋体" w:cs="宋体"/>
          <w:color w:val="auto"/>
          <w:highlight w:val="none"/>
          <w:lang w:eastAsia="zh-CN"/>
        </w:rPr>
        <w:t>有限公司</w:t>
      </w:r>
      <w:r>
        <w:rPr>
          <w:rStyle w:val="628"/>
          <w:rFonts w:hint="eastAsia" w:ascii="宋体" w:hAnsi="宋体" w:eastAsia="宋体" w:cs="宋体"/>
          <w:color w:val="auto"/>
          <w:highlight w:val="none"/>
        </w:rPr>
        <w:t>各执一份。</w:t>
      </w:r>
    </w:p>
    <w:p w14:paraId="56064A55">
      <w:pPr>
        <w:rPr>
          <w:rStyle w:val="628"/>
          <w:rFonts w:hint="eastAsia" w:ascii="宋体" w:hAnsi="宋体" w:eastAsia="宋体" w:cs="宋体"/>
          <w:color w:val="auto"/>
          <w:highlight w:val="none"/>
        </w:rPr>
      </w:pPr>
    </w:p>
    <w:p w14:paraId="18286DCF">
      <w:pPr>
        <w:rPr>
          <w:rStyle w:val="628"/>
          <w:rFonts w:hint="eastAsia" w:ascii="宋体" w:hAnsi="宋体" w:eastAsia="宋体" w:cs="宋体"/>
          <w:color w:val="auto"/>
          <w:highlight w:val="none"/>
          <w:lang w:val="en-US" w:eastAsia="zh-CN"/>
        </w:rPr>
      </w:pPr>
    </w:p>
    <w:tbl>
      <w:tblPr>
        <w:tblStyle w:val="32"/>
        <w:tblW w:w="5742"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8" w:type="dxa"/>
          <w:bottom w:w="100" w:type="dxa"/>
          <w:right w:w="108" w:type="dxa"/>
        </w:tblCellMar>
      </w:tblPr>
      <w:tblGrid>
        <w:gridCol w:w="5864"/>
        <w:gridCol w:w="5023"/>
      </w:tblGrid>
      <w:tr w14:paraId="4458CD8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3975" w:hRule="atLeast"/>
          <w:jc w:val="center"/>
        </w:trPr>
        <w:tc>
          <w:tcPr>
            <w:tcW w:w="5864" w:type="dxa"/>
            <w:noWrap w:val="0"/>
            <w:tcMar>
              <w:top w:w="100" w:type="dxa"/>
              <w:bottom w:w="100" w:type="dxa"/>
            </w:tcMar>
            <w:vAlign w:val="center"/>
          </w:tcPr>
          <w:p w14:paraId="21C5E6DF">
            <w:pPr>
              <w:pStyle w:val="551"/>
              <w:keepNext w:val="0"/>
              <w:keepLines w:val="0"/>
              <w:pageBreakBefore w:val="0"/>
              <w:widowControl w:val="0"/>
              <w:shd w:val="clear" w:color="auto"/>
              <w:spacing w:line="360" w:lineRule="auto"/>
              <w:ind w:left="720" w:hanging="72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lang w:val="en-US" w:eastAsia="zh-CN"/>
              </w:rPr>
              <w:t>张家港市乐余镇人民政府</w:t>
            </w:r>
          </w:p>
          <w:p w14:paraId="2F15F860">
            <w:pPr>
              <w:pStyle w:val="551"/>
              <w:keepNext w:val="0"/>
              <w:keepLines w:val="0"/>
              <w:pageBreakBefore w:val="0"/>
              <w:widowControl w:val="0"/>
              <w:shd w:val="clear" w:color="auto"/>
              <w:spacing w:line="360" w:lineRule="auto"/>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szCs w:val="24"/>
                <w:highlight w:val="none"/>
                <w:lang w:eastAsia="zh-CN"/>
              </w:rPr>
              <w:t>张家港市乐余镇人民路27号</w:t>
            </w:r>
          </w:p>
          <w:p w14:paraId="1FCD5884">
            <w:pPr>
              <w:keepNext w:val="0"/>
              <w:keepLines w:val="0"/>
              <w:pageBreakBefore w:val="0"/>
              <w:widowControl w:val="0"/>
              <w:shd w:val="clear" w:color="auto"/>
              <w:spacing w:line="360" w:lineRule="auto"/>
              <w:ind w:left="0" w:right="0" w:firstLine="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w:t>
            </w:r>
          </w:p>
          <w:p w14:paraId="03009562">
            <w:pPr>
              <w:keepNext w:val="0"/>
              <w:keepLines w:val="0"/>
              <w:pageBreakBefore w:val="0"/>
              <w:widowControl w:val="0"/>
              <w:shd w:val="clear" w:color="auto"/>
              <w:spacing w:line="360" w:lineRule="auto"/>
              <w:ind w:left="0" w:right="0" w:firstLine="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p w14:paraId="61EF8CBE">
            <w:pPr>
              <w:keepNext w:val="0"/>
              <w:keepLines w:val="0"/>
              <w:pageBreakBefore w:val="0"/>
              <w:widowControl w:val="0"/>
              <w:shd w:val="clear" w:color="auto"/>
              <w:spacing w:line="360" w:lineRule="auto"/>
              <w:ind w:left="0" w:right="0" w:firstLine="0"/>
              <w:jc w:val="right"/>
              <w:outlineLvl w:val="9"/>
              <w:rPr>
                <w:rFonts w:hint="eastAsia" w:ascii="宋体" w:hAnsi="宋体" w:eastAsia="宋体" w:cs="宋体"/>
                <w:color w:val="auto"/>
                <w:sz w:val="24"/>
                <w:highlight w:val="none"/>
              </w:rPr>
            </w:pPr>
          </w:p>
          <w:p w14:paraId="1BFD6C72">
            <w:pPr>
              <w:keepNext w:val="0"/>
              <w:keepLines w:val="0"/>
              <w:pageBreakBefore w:val="0"/>
              <w:widowControl w:val="0"/>
              <w:shd w:val="clear" w:color="auto"/>
              <w:spacing w:line="360" w:lineRule="auto"/>
              <w:ind w:left="0" w:right="0" w:firstLine="0"/>
              <w:jc w:val="both"/>
              <w:outlineLvl w:val="9"/>
              <w:rPr>
                <w:rFonts w:hint="eastAsia" w:ascii="宋体" w:hAnsi="宋体" w:eastAsia="宋体" w:cs="宋体"/>
                <w:color w:val="auto"/>
                <w:sz w:val="24"/>
                <w:highlight w:val="none"/>
              </w:rPr>
            </w:pPr>
          </w:p>
        </w:tc>
        <w:tc>
          <w:tcPr>
            <w:tcW w:w="5023" w:type="dxa"/>
            <w:noWrap w:val="0"/>
            <w:tcMar>
              <w:top w:w="100" w:type="dxa"/>
              <w:bottom w:w="100" w:type="dxa"/>
            </w:tcMar>
            <w:vAlign w:val="center"/>
          </w:tcPr>
          <w:p w14:paraId="3DB3575C">
            <w:pPr>
              <w:pStyle w:val="551"/>
              <w:keepNext w:val="0"/>
              <w:keepLines w:val="0"/>
              <w:pageBreakBefore w:val="0"/>
              <w:widowControl w:val="0"/>
              <w:shd w:val="clear" w:color="auto"/>
              <w:spacing w:line="360"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乙</w:t>
            </w:r>
            <w:r>
              <w:rPr>
                <w:rFonts w:hint="eastAsia" w:ascii="宋体" w:hAnsi="宋体" w:eastAsia="宋体" w:cs="宋体"/>
                <w:color w:val="auto"/>
                <w:sz w:val="24"/>
                <w:highlight w:val="none"/>
              </w:rPr>
              <w:t>方：</w:t>
            </w:r>
          </w:p>
          <w:p w14:paraId="0798C05B">
            <w:pPr>
              <w:pStyle w:val="551"/>
              <w:keepNext w:val="0"/>
              <w:keepLines w:val="0"/>
              <w:pageBreakBefore w:val="0"/>
              <w:widowControl w:val="0"/>
              <w:shd w:val="clear" w:color="auto"/>
              <w:spacing w:line="360"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p w14:paraId="0E075E10">
            <w:pPr>
              <w:keepNext w:val="0"/>
              <w:keepLines w:val="0"/>
              <w:pageBreakBefore w:val="0"/>
              <w:widowControl w:val="0"/>
              <w:shd w:val="clear" w:color="auto"/>
              <w:spacing w:line="360" w:lineRule="auto"/>
              <w:ind w:left="0" w:right="0" w:firstLine="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w:t>
            </w:r>
          </w:p>
          <w:p w14:paraId="2ABDC6DE">
            <w:pPr>
              <w:keepNext w:val="0"/>
              <w:keepLines w:val="0"/>
              <w:pageBreakBefore w:val="0"/>
              <w:widowControl w:val="0"/>
              <w:shd w:val="clear" w:color="auto"/>
              <w:spacing w:line="360" w:lineRule="auto"/>
              <w:ind w:left="0" w:right="0" w:firstLine="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p w14:paraId="27F85436">
            <w:pPr>
              <w:pStyle w:val="551"/>
              <w:keepNext w:val="0"/>
              <w:keepLines w:val="0"/>
              <w:pageBreakBefore w:val="0"/>
              <w:widowControl w:val="0"/>
              <w:shd w:val="clear" w:color="auto"/>
              <w:spacing w:line="360" w:lineRule="auto"/>
              <w:jc w:val="right"/>
              <w:outlineLvl w:val="9"/>
              <w:rPr>
                <w:rFonts w:hint="eastAsia" w:ascii="宋体" w:hAnsi="宋体" w:eastAsia="宋体" w:cs="宋体"/>
                <w:color w:val="auto"/>
                <w:sz w:val="24"/>
                <w:highlight w:val="none"/>
              </w:rPr>
            </w:pPr>
          </w:p>
          <w:p w14:paraId="5F5A07C6">
            <w:pPr>
              <w:pStyle w:val="551"/>
              <w:keepNext w:val="0"/>
              <w:keepLines w:val="0"/>
              <w:pageBreakBefore w:val="0"/>
              <w:widowControl w:val="0"/>
              <w:shd w:val="clear" w:color="auto"/>
              <w:spacing w:line="360" w:lineRule="auto"/>
              <w:jc w:val="right"/>
              <w:outlineLvl w:val="9"/>
              <w:rPr>
                <w:rStyle w:val="625"/>
                <w:rFonts w:hint="eastAsia" w:ascii="宋体" w:hAnsi="宋体" w:eastAsia="宋体" w:cs="宋体"/>
                <w:b w:val="0"/>
                <w:color w:val="auto"/>
                <w:sz w:val="24"/>
                <w:szCs w:val="24"/>
                <w:highlight w:val="none"/>
              </w:rPr>
            </w:pPr>
            <w:r>
              <w:rPr>
                <w:rFonts w:hint="eastAsia" w:ascii="宋体" w:hAnsi="宋体" w:eastAsia="宋体" w:cs="宋体"/>
                <w:color w:val="auto"/>
                <w:sz w:val="24"/>
                <w:highlight w:val="none"/>
              </w:rPr>
              <w:t>签订日期：      年    月   日</w:t>
            </w:r>
          </w:p>
        </w:tc>
      </w:tr>
      <w:tr w14:paraId="5B164A9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3550" w:hRule="atLeast"/>
          <w:jc w:val="center"/>
        </w:trPr>
        <w:tc>
          <w:tcPr>
            <w:tcW w:w="5864" w:type="dxa"/>
            <w:noWrap w:val="0"/>
            <w:tcMar>
              <w:top w:w="100" w:type="dxa"/>
              <w:bottom w:w="100" w:type="dxa"/>
            </w:tcMar>
            <w:vAlign w:val="center"/>
          </w:tcPr>
          <w:p w14:paraId="7AC25922">
            <w:pPr>
              <w:pStyle w:val="551"/>
              <w:keepNext w:val="0"/>
              <w:keepLines w:val="0"/>
              <w:pageBreakBefore w:val="0"/>
              <w:widowControl w:val="0"/>
              <w:shd w:val="clear" w:color="auto"/>
              <w:spacing w:line="360" w:lineRule="auto"/>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代理机构：</w:t>
            </w:r>
            <w:r>
              <w:rPr>
                <w:rFonts w:hint="eastAsia" w:ascii="宋体" w:hAnsi="宋体" w:eastAsia="宋体" w:cs="宋体"/>
                <w:color w:val="auto"/>
                <w:sz w:val="24"/>
                <w:highlight w:val="none"/>
                <w:lang w:eastAsia="zh-CN"/>
              </w:rPr>
              <w:t>江苏仁合中惠工程咨询有限公司</w:t>
            </w:r>
          </w:p>
          <w:p w14:paraId="015832D4">
            <w:pPr>
              <w:pStyle w:val="551"/>
              <w:keepNext w:val="0"/>
              <w:keepLines w:val="0"/>
              <w:pageBreakBefore w:val="0"/>
              <w:widowControl w:val="0"/>
              <w:shd w:val="clear" w:color="auto"/>
              <w:spacing w:line="360" w:lineRule="auto"/>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地址：张家港市杨舍镇农联村委会门卫楼3F</w:t>
            </w:r>
          </w:p>
          <w:p w14:paraId="4E265054">
            <w:pPr>
              <w:pStyle w:val="551"/>
              <w:keepNext w:val="0"/>
              <w:keepLines w:val="0"/>
              <w:pageBreakBefore w:val="0"/>
              <w:widowControl w:val="0"/>
              <w:shd w:val="clear" w:color="auto"/>
              <w:spacing w:line="360" w:lineRule="auto"/>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经办</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val="en-US" w:eastAsia="zh-CN"/>
              </w:rPr>
              <w:t>赵明珠</w:t>
            </w:r>
          </w:p>
          <w:p w14:paraId="073D7F26">
            <w:pPr>
              <w:pStyle w:val="551"/>
              <w:keepNext w:val="0"/>
              <w:keepLines w:val="0"/>
              <w:pageBreakBefore w:val="0"/>
              <w:widowControl w:val="0"/>
              <w:shd w:val="clear" w:color="auto"/>
              <w:spacing w:line="360" w:lineRule="auto"/>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13812868803</w:t>
            </w:r>
          </w:p>
        </w:tc>
        <w:tc>
          <w:tcPr>
            <w:tcW w:w="5023" w:type="dxa"/>
            <w:noWrap w:val="0"/>
            <w:tcMar>
              <w:top w:w="100" w:type="dxa"/>
              <w:bottom w:w="100" w:type="dxa"/>
            </w:tcMar>
            <w:vAlign w:val="center"/>
          </w:tcPr>
          <w:p w14:paraId="19629E3D">
            <w:pPr>
              <w:pStyle w:val="551"/>
              <w:keepNext w:val="0"/>
              <w:keepLines w:val="0"/>
              <w:pageBreakBefore w:val="0"/>
              <w:widowControl w:val="0"/>
              <w:shd w:val="clear" w:color="auto"/>
              <w:spacing w:line="360" w:lineRule="auto"/>
              <w:jc w:val="both"/>
              <w:outlineLvl w:val="9"/>
              <w:rPr>
                <w:rFonts w:hint="eastAsia" w:ascii="宋体" w:hAnsi="宋体" w:eastAsia="宋体" w:cs="宋体"/>
                <w:color w:val="auto"/>
                <w:sz w:val="24"/>
                <w:highlight w:val="none"/>
              </w:rPr>
            </w:pPr>
          </w:p>
        </w:tc>
      </w:tr>
      <w:tr w14:paraId="42D85BE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1731" w:hRule="atLeast"/>
          <w:jc w:val="center"/>
        </w:trPr>
        <w:tc>
          <w:tcPr>
            <w:tcW w:w="5864" w:type="dxa"/>
            <w:noWrap w:val="0"/>
            <w:tcMar>
              <w:top w:w="100" w:type="dxa"/>
              <w:bottom w:w="100" w:type="dxa"/>
            </w:tcMar>
            <w:vAlign w:val="center"/>
          </w:tcPr>
          <w:p w14:paraId="08F1B29D">
            <w:pPr>
              <w:pStyle w:val="551"/>
              <w:keepNext w:val="0"/>
              <w:keepLines w:val="0"/>
              <w:pageBreakBefore w:val="0"/>
              <w:widowControl w:val="0"/>
              <w:shd w:val="clear" w:color="auto"/>
              <w:spacing w:line="360"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备案：</w:t>
            </w:r>
            <w:r>
              <w:rPr>
                <w:rFonts w:hint="eastAsia" w:ascii="宋体" w:hAnsi="宋体" w:eastAsia="宋体" w:cs="宋体"/>
                <w:color w:val="auto"/>
                <w:sz w:val="24"/>
                <w:highlight w:val="none"/>
              </w:rPr>
              <w:t>张家港市</w:t>
            </w:r>
            <w:r>
              <w:rPr>
                <w:rFonts w:hint="eastAsia" w:ascii="宋体" w:hAnsi="宋体" w:eastAsia="宋体" w:cs="宋体"/>
                <w:color w:val="auto"/>
                <w:sz w:val="24"/>
                <w:highlight w:val="none"/>
                <w:lang w:val="en-US" w:eastAsia="zh-CN"/>
              </w:rPr>
              <w:t>政府采购管理中心</w:t>
            </w:r>
          </w:p>
        </w:tc>
        <w:tc>
          <w:tcPr>
            <w:tcW w:w="5023" w:type="dxa"/>
            <w:noWrap w:val="0"/>
            <w:tcMar>
              <w:top w:w="100" w:type="dxa"/>
              <w:bottom w:w="100" w:type="dxa"/>
            </w:tcMar>
            <w:vAlign w:val="center"/>
          </w:tcPr>
          <w:p w14:paraId="1D322F4F">
            <w:pPr>
              <w:pStyle w:val="551"/>
              <w:keepNext w:val="0"/>
              <w:keepLines w:val="0"/>
              <w:pageBreakBefore w:val="0"/>
              <w:widowControl w:val="0"/>
              <w:shd w:val="clear" w:color="auto"/>
              <w:spacing w:line="360" w:lineRule="auto"/>
              <w:jc w:val="both"/>
              <w:outlineLvl w:val="9"/>
              <w:rPr>
                <w:rFonts w:hint="eastAsia" w:ascii="宋体" w:hAnsi="宋体" w:eastAsia="宋体" w:cs="宋体"/>
                <w:color w:val="auto"/>
                <w:sz w:val="24"/>
                <w:highlight w:val="none"/>
                <w:lang w:val="en-US" w:eastAsia="zh-CN"/>
              </w:rPr>
            </w:pPr>
          </w:p>
        </w:tc>
      </w:tr>
    </w:tbl>
    <w:p w14:paraId="04C2BAC0">
      <w:pPr>
        <w:pStyle w:val="622"/>
        <w:shd w:val="clear" w:color="auto"/>
        <w:spacing w:before="120" w:after="120" w:line="0" w:lineRule="atLeast"/>
        <w:jc w:val="right"/>
        <w:rPr>
          <w:rFonts w:hint="eastAsia" w:ascii="宋体" w:hAnsi="宋体" w:eastAsia="宋体" w:cs="宋体"/>
          <w:color w:val="auto"/>
          <w:sz w:val="44"/>
          <w:szCs w:val="44"/>
          <w:highlight w:val="none"/>
        </w:rPr>
      </w:pPr>
    </w:p>
    <w:p w14:paraId="076BFD48">
      <w:pPr>
        <w:pStyle w:val="2"/>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44"/>
          <w:highlight w:val="none"/>
        </w:rPr>
        <w:br w:type="page" w:clear="all"/>
      </w:r>
      <w:bookmarkStart w:id="172" w:name="_Toc7140"/>
      <w:r>
        <w:rPr>
          <w:rFonts w:hint="eastAsia" w:ascii="宋体" w:hAnsi="宋体" w:eastAsia="宋体" w:cs="宋体"/>
          <w:bCs/>
          <w:color w:val="auto"/>
          <w:sz w:val="44"/>
          <w:highlight w:val="none"/>
        </w:rPr>
        <w:t>第</w:t>
      </w:r>
      <w:bookmarkEnd w:id="168"/>
      <w:r>
        <w:rPr>
          <w:rFonts w:hint="eastAsia" w:ascii="宋体" w:hAnsi="宋体" w:eastAsia="宋体" w:cs="宋体"/>
          <w:bCs/>
          <w:color w:val="auto"/>
          <w:sz w:val="44"/>
          <w:highlight w:val="none"/>
        </w:rPr>
        <w:t xml:space="preserve">四章 </w:t>
      </w:r>
      <w:r>
        <w:rPr>
          <w:rFonts w:hint="eastAsia" w:ascii="宋体" w:hAnsi="宋体" w:eastAsia="宋体" w:cs="宋体"/>
          <w:bCs/>
          <w:color w:val="auto"/>
          <w:sz w:val="44"/>
          <w:highlight w:val="none"/>
          <w:lang w:val="en-US" w:eastAsia="zh-CN"/>
        </w:rPr>
        <w:t xml:space="preserve"> 项目</w:t>
      </w:r>
      <w:r>
        <w:rPr>
          <w:rFonts w:hint="eastAsia" w:ascii="宋体" w:hAnsi="宋体" w:eastAsia="宋体" w:cs="宋体"/>
          <w:bCs/>
          <w:color w:val="auto"/>
          <w:sz w:val="44"/>
          <w:highlight w:val="none"/>
        </w:rPr>
        <w:t>需求</w:t>
      </w:r>
      <w:bookmarkEnd w:id="169"/>
      <w:bookmarkEnd w:id="170"/>
      <w:bookmarkEnd w:id="171"/>
      <w:bookmarkEnd w:id="172"/>
      <w:bookmarkStart w:id="173" w:name="_Toc26554093"/>
      <w:bookmarkStart w:id="174" w:name="_Toc49090575"/>
    </w:p>
    <w:p w14:paraId="22C8D3E2">
      <w:pPr>
        <w:pStyle w:val="3"/>
        <w:keepNext/>
        <w:keepLines/>
        <w:pageBreakBefore w:val="0"/>
        <w:widowControl w:val="0"/>
        <w:kinsoku/>
        <w:wordWrap/>
        <w:overflowPunct/>
        <w:topLinePunct w:val="0"/>
        <w:autoSpaceDE/>
        <w:autoSpaceDN/>
        <w:bidi w:val="0"/>
        <w:adjustRightInd/>
        <w:snapToGrid/>
        <w:spacing w:before="0" w:after="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一、清单</w:t>
      </w:r>
    </w:p>
    <w:p w14:paraId="41030D13">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360" w:lineRule="auto"/>
        <w:ind w:left="0" w:right="0" w:firstLine="499"/>
        <w:rPr>
          <w:rFonts w:hint="eastAsia" w:ascii="宋体" w:hAnsi="宋体" w:eastAsia="宋体" w:cs="宋体"/>
          <w:color w:val="auto"/>
          <w:highlight w:val="none"/>
        </w:rPr>
      </w:pPr>
      <w:r>
        <w:rPr>
          <w:rFonts w:hint="eastAsia" w:ascii="宋体" w:hAnsi="宋体" w:eastAsia="宋体" w:cs="宋体"/>
          <w:color w:val="auto"/>
          <w:spacing w:val="7"/>
          <w:sz w:val="24"/>
          <w:highlight w:val="none"/>
        </w:rPr>
        <w:t>1.清单</w:t>
      </w:r>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85"/>
        <w:gridCol w:w="846"/>
        <w:gridCol w:w="586"/>
        <w:gridCol w:w="586"/>
        <w:gridCol w:w="586"/>
        <w:gridCol w:w="4337"/>
        <w:gridCol w:w="1107"/>
        <w:gridCol w:w="847"/>
      </w:tblGrid>
      <w:tr w14:paraId="68DF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5" w:type="dxa"/>
            <w:noWrap w:val="0"/>
            <w:tcMar>
              <w:top w:w="100" w:type="dxa"/>
              <w:bottom w:w="100" w:type="dxa"/>
            </w:tcMar>
            <w:vAlign w:val="center"/>
          </w:tcPr>
          <w:p w14:paraId="4E6F9E62">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序号</w:t>
            </w:r>
          </w:p>
        </w:tc>
        <w:tc>
          <w:tcPr>
            <w:tcW w:w="904" w:type="dxa"/>
            <w:noWrap w:val="0"/>
            <w:tcMar>
              <w:top w:w="100" w:type="dxa"/>
              <w:bottom w:w="100" w:type="dxa"/>
            </w:tcMar>
            <w:vAlign w:val="center"/>
          </w:tcPr>
          <w:p w14:paraId="3F958ECA">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名称</w:t>
            </w:r>
          </w:p>
        </w:tc>
        <w:tc>
          <w:tcPr>
            <w:tcW w:w="605" w:type="dxa"/>
            <w:noWrap w:val="0"/>
            <w:tcMar>
              <w:top w:w="100" w:type="dxa"/>
              <w:bottom w:w="100" w:type="dxa"/>
            </w:tcMar>
            <w:vAlign w:val="center"/>
          </w:tcPr>
          <w:p w14:paraId="19860B56">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数量</w:t>
            </w:r>
          </w:p>
        </w:tc>
        <w:tc>
          <w:tcPr>
            <w:tcW w:w="605" w:type="dxa"/>
            <w:noWrap w:val="0"/>
            <w:tcMar>
              <w:top w:w="100" w:type="dxa"/>
              <w:bottom w:w="100" w:type="dxa"/>
            </w:tcMar>
            <w:vAlign w:val="center"/>
          </w:tcPr>
          <w:p w14:paraId="2D49129D">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单位</w:t>
            </w:r>
          </w:p>
        </w:tc>
        <w:tc>
          <w:tcPr>
            <w:tcW w:w="605" w:type="dxa"/>
            <w:noWrap w:val="0"/>
            <w:tcMar>
              <w:top w:w="100" w:type="dxa"/>
              <w:bottom w:w="100" w:type="dxa"/>
            </w:tcMar>
            <w:vAlign w:val="center"/>
          </w:tcPr>
          <w:p w14:paraId="618E6250">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图片</w:t>
            </w:r>
          </w:p>
        </w:tc>
        <w:tc>
          <w:tcPr>
            <w:tcW w:w="4876" w:type="dxa"/>
            <w:noWrap w:val="0"/>
            <w:tcMar>
              <w:top w:w="100" w:type="dxa"/>
              <w:bottom w:w="100" w:type="dxa"/>
            </w:tcMar>
            <w:vAlign w:val="center"/>
          </w:tcPr>
          <w:p w14:paraId="2DEAC0DE">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所属行业</w:t>
            </w:r>
          </w:p>
        </w:tc>
        <w:tc>
          <w:tcPr>
            <w:tcW w:w="1203" w:type="dxa"/>
            <w:noWrap w:val="0"/>
            <w:tcMar>
              <w:top w:w="100" w:type="dxa"/>
              <w:bottom w:w="100" w:type="dxa"/>
            </w:tcMar>
            <w:vAlign w:val="center"/>
          </w:tcPr>
          <w:p w14:paraId="58C77E03">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标的类型</w:t>
            </w:r>
          </w:p>
        </w:tc>
        <w:tc>
          <w:tcPr>
            <w:tcW w:w="905" w:type="dxa"/>
            <w:noWrap w:val="0"/>
            <w:tcMar>
              <w:top w:w="100" w:type="dxa"/>
              <w:bottom w:w="100" w:type="dxa"/>
            </w:tcMar>
            <w:vAlign w:val="center"/>
          </w:tcPr>
          <w:p w14:paraId="1CC72D14">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标的属性</w:t>
            </w:r>
          </w:p>
        </w:tc>
      </w:tr>
      <w:tr w14:paraId="63C00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5" w:type="dxa"/>
            <w:noWrap w:val="0"/>
            <w:tcMar>
              <w:top w:w="100" w:type="dxa"/>
              <w:bottom w:w="100" w:type="dxa"/>
            </w:tcMar>
            <w:vAlign w:val="center"/>
          </w:tcPr>
          <w:p w14:paraId="2891512E">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1</w:t>
            </w:r>
          </w:p>
        </w:tc>
        <w:tc>
          <w:tcPr>
            <w:tcW w:w="904" w:type="dxa"/>
            <w:noWrap w:val="0"/>
            <w:tcMar>
              <w:top w:w="100" w:type="dxa"/>
              <w:bottom w:w="100" w:type="dxa"/>
            </w:tcMar>
            <w:vAlign w:val="center"/>
          </w:tcPr>
          <w:p w14:paraId="5E97EEA4">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有机肥料</w:t>
            </w:r>
          </w:p>
        </w:tc>
        <w:tc>
          <w:tcPr>
            <w:tcW w:w="605" w:type="dxa"/>
            <w:noWrap w:val="0"/>
            <w:tcMar>
              <w:top w:w="100" w:type="dxa"/>
              <w:bottom w:w="100" w:type="dxa"/>
            </w:tcMar>
            <w:vAlign w:val="center"/>
          </w:tcPr>
          <w:p w14:paraId="1E7A6EF8">
            <w:pPr>
              <w:pStyle w:val="551"/>
              <w:shd w:val="clear" w:color="auto"/>
              <w:jc w:val="center"/>
              <w:rPr>
                <w:rStyle w:val="628"/>
                <w:rFonts w:hint="eastAsia" w:ascii="宋体" w:hAnsi="宋体" w:eastAsia="宋体" w:cs="宋体"/>
                <w:b w:val="0"/>
                <w:color w:val="auto"/>
                <w:sz w:val="24"/>
                <w:szCs w:val="24"/>
                <w:highlight w:val="none"/>
                <w:lang w:val="en-US"/>
              </w:rPr>
            </w:pPr>
            <w:r>
              <w:rPr>
                <w:rStyle w:val="628"/>
                <w:rFonts w:hint="eastAsia" w:ascii="宋体" w:hAnsi="宋体" w:eastAsia="宋体" w:cs="宋体"/>
                <w:b w:val="0"/>
                <w:color w:val="auto"/>
                <w:sz w:val="24"/>
                <w:szCs w:val="24"/>
                <w:highlight w:val="none"/>
                <w:lang w:val="en-US" w:eastAsia="zh-CN"/>
              </w:rPr>
              <w:t>1</w:t>
            </w:r>
          </w:p>
        </w:tc>
        <w:tc>
          <w:tcPr>
            <w:tcW w:w="605" w:type="dxa"/>
            <w:noWrap w:val="0"/>
            <w:tcMar>
              <w:top w:w="100" w:type="dxa"/>
              <w:bottom w:w="100" w:type="dxa"/>
            </w:tcMar>
            <w:vAlign w:val="center"/>
          </w:tcPr>
          <w:p w14:paraId="0FBF5D02">
            <w:pPr>
              <w:pStyle w:val="551"/>
              <w:shd w:val="clear" w:color="auto"/>
              <w:jc w:val="center"/>
              <w:rPr>
                <w:rStyle w:val="628"/>
                <w:rFonts w:hint="eastAsia" w:ascii="宋体" w:hAnsi="宋体" w:eastAsia="宋体" w:cs="宋体"/>
                <w:b w:val="0"/>
                <w:color w:val="auto"/>
                <w:sz w:val="24"/>
                <w:szCs w:val="24"/>
                <w:highlight w:val="none"/>
                <w:lang w:eastAsia="zh-CN"/>
              </w:rPr>
            </w:pPr>
            <w:r>
              <w:rPr>
                <w:rStyle w:val="628"/>
                <w:rFonts w:hint="eastAsia" w:ascii="宋体" w:hAnsi="宋体" w:eastAsia="宋体" w:cs="宋体"/>
                <w:b w:val="0"/>
                <w:color w:val="auto"/>
                <w:sz w:val="24"/>
                <w:szCs w:val="24"/>
                <w:highlight w:val="none"/>
                <w:lang w:val="en-US" w:eastAsia="zh-CN"/>
              </w:rPr>
              <w:t>批</w:t>
            </w:r>
          </w:p>
        </w:tc>
        <w:tc>
          <w:tcPr>
            <w:tcW w:w="605" w:type="dxa"/>
            <w:noWrap w:val="0"/>
            <w:tcMar>
              <w:top w:w="100" w:type="dxa"/>
              <w:bottom w:w="100" w:type="dxa"/>
            </w:tcMar>
            <w:vAlign w:val="center"/>
          </w:tcPr>
          <w:p w14:paraId="007D8751">
            <w:pPr>
              <w:pStyle w:val="551"/>
              <w:shd w:val="clear" w:color="auto"/>
              <w:jc w:val="left"/>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无</w:t>
            </w:r>
          </w:p>
        </w:tc>
        <w:tc>
          <w:tcPr>
            <w:tcW w:w="4876" w:type="dxa"/>
            <w:noWrap w:val="0"/>
            <w:tcMar>
              <w:top w:w="100" w:type="dxa"/>
              <w:bottom w:w="100" w:type="dxa"/>
            </w:tcMar>
            <w:vAlign w:val="center"/>
          </w:tcPr>
          <w:p w14:paraId="3B749FAE">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工业（包括采矿业，制造业，电力、热力、燃气及水生产和供应业）</w:t>
            </w:r>
          </w:p>
        </w:tc>
        <w:tc>
          <w:tcPr>
            <w:tcW w:w="1203" w:type="dxa"/>
            <w:noWrap w:val="0"/>
            <w:tcMar>
              <w:top w:w="100" w:type="dxa"/>
              <w:bottom w:w="100" w:type="dxa"/>
            </w:tcMar>
            <w:vAlign w:val="center"/>
          </w:tcPr>
          <w:p w14:paraId="199573FE">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主要采购标的</w:t>
            </w:r>
          </w:p>
        </w:tc>
        <w:tc>
          <w:tcPr>
            <w:tcW w:w="905" w:type="dxa"/>
            <w:noWrap w:val="0"/>
            <w:tcMar>
              <w:top w:w="100" w:type="dxa"/>
              <w:bottom w:w="100" w:type="dxa"/>
            </w:tcMar>
            <w:vAlign w:val="center"/>
          </w:tcPr>
          <w:p w14:paraId="7FE90EBA">
            <w:pPr>
              <w:pStyle w:val="551"/>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货物类</w:t>
            </w:r>
          </w:p>
        </w:tc>
      </w:tr>
    </w:tbl>
    <w:p w14:paraId="42CC482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508"/>
        <w:jc w:val="both"/>
        <w:rPr>
          <w:rStyle w:val="625"/>
          <w:rFonts w:hint="eastAsia" w:ascii="宋体" w:hAnsi="宋体" w:eastAsia="宋体" w:cs="宋体"/>
          <w:b w:val="0"/>
          <w:color w:val="auto"/>
          <w:spacing w:val="7"/>
          <w:sz w:val="24"/>
          <w:highlight w:val="none"/>
        </w:rPr>
      </w:pPr>
    </w:p>
    <w:p w14:paraId="639FBDC7">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80"/>
        <w:jc w:val="both"/>
        <w:rPr>
          <w:rStyle w:val="625"/>
          <w:rFonts w:hint="eastAsia" w:ascii="宋体" w:hAnsi="宋体" w:eastAsia="宋体" w:cs="宋体"/>
          <w:b w:val="0"/>
          <w:color w:val="auto"/>
          <w:spacing w:val="7"/>
          <w:sz w:val="24"/>
          <w:highlight w:val="none"/>
        </w:rPr>
      </w:pPr>
      <w:r>
        <w:rPr>
          <w:rStyle w:val="625"/>
          <w:rFonts w:hint="eastAsia" w:ascii="宋体" w:hAnsi="宋体" w:eastAsia="宋体" w:cs="宋体"/>
          <w:b w:val="0"/>
          <w:color w:val="auto"/>
          <w:spacing w:val="0"/>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5952403">
      <w:pPr>
        <w:shd w:val="clear" w:color="auto"/>
        <w:spacing w:line="360" w:lineRule="auto"/>
        <w:ind w:firstLine="480"/>
        <w:rPr>
          <w:rFonts w:hint="eastAsia" w:ascii="宋体" w:hAnsi="宋体" w:eastAsia="宋体" w:cs="宋体"/>
          <w:color w:val="auto"/>
          <w:sz w:val="24"/>
          <w:szCs w:val="24"/>
          <w:highlight w:val="none"/>
        </w:rPr>
      </w:pPr>
      <w:bookmarkStart w:id="175" w:name="_Toc24467"/>
      <w:r>
        <w:rPr>
          <w:rFonts w:hint="eastAsia" w:ascii="宋体" w:hAnsi="宋体" w:eastAsia="宋体" w:cs="宋体"/>
          <w:color w:val="auto"/>
          <w:sz w:val="24"/>
          <w:szCs w:val="24"/>
          <w:highlight w:val="none"/>
        </w:rPr>
        <w:t>2.核心产品清单</w:t>
      </w:r>
      <w:bookmarkEnd w:id="175"/>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3534"/>
        <w:gridCol w:w="5946"/>
      </w:tblGrid>
      <w:tr w14:paraId="3CF6C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832" w:type="dxa"/>
            <w:noWrap w:val="0"/>
            <w:tcMar>
              <w:top w:w="100" w:type="dxa"/>
              <w:bottom w:w="100" w:type="dxa"/>
            </w:tcMar>
            <w:vAlign w:val="center"/>
          </w:tcPr>
          <w:p w14:paraId="2DDDAD1F">
            <w:pPr>
              <w:pStyle w:val="626"/>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序号</w:t>
            </w:r>
          </w:p>
        </w:tc>
        <w:tc>
          <w:tcPr>
            <w:tcW w:w="6476" w:type="dxa"/>
            <w:noWrap w:val="0"/>
            <w:tcMar>
              <w:top w:w="100" w:type="dxa"/>
              <w:bottom w:w="100" w:type="dxa"/>
            </w:tcMar>
            <w:vAlign w:val="center"/>
          </w:tcPr>
          <w:p w14:paraId="00410360">
            <w:pPr>
              <w:pStyle w:val="626"/>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名称</w:t>
            </w:r>
          </w:p>
        </w:tc>
      </w:tr>
      <w:tr w14:paraId="52AFD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832" w:type="dxa"/>
            <w:noWrap w:val="0"/>
            <w:tcMar>
              <w:top w:w="100" w:type="dxa"/>
              <w:bottom w:w="100" w:type="dxa"/>
            </w:tcMar>
            <w:vAlign w:val="center"/>
          </w:tcPr>
          <w:p w14:paraId="3B8CDA4C">
            <w:pPr>
              <w:pStyle w:val="626"/>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1</w:t>
            </w:r>
          </w:p>
        </w:tc>
        <w:tc>
          <w:tcPr>
            <w:tcW w:w="6476" w:type="dxa"/>
            <w:noWrap w:val="0"/>
            <w:tcMar>
              <w:top w:w="100" w:type="dxa"/>
              <w:bottom w:w="100" w:type="dxa"/>
            </w:tcMar>
            <w:vAlign w:val="center"/>
          </w:tcPr>
          <w:p w14:paraId="0B34EF4E">
            <w:pPr>
              <w:pStyle w:val="626"/>
              <w:shd w:val="clear" w:color="auto"/>
              <w:jc w:val="center"/>
              <w:rPr>
                <w:rStyle w:val="628"/>
                <w:rFonts w:hint="eastAsia" w:ascii="宋体" w:hAnsi="宋体" w:eastAsia="宋体" w:cs="宋体"/>
                <w:b w:val="0"/>
                <w:color w:val="auto"/>
                <w:sz w:val="24"/>
                <w:szCs w:val="24"/>
                <w:highlight w:val="none"/>
              </w:rPr>
            </w:pPr>
            <w:r>
              <w:rPr>
                <w:rStyle w:val="628"/>
                <w:rFonts w:hint="eastAsia" w:ascii="宋体" w:hAnsi="宋体" w:eastAsia="宋体" w:cs="宋体"/>
                <w:b w:val="0"/>
                <w:color w:val="auto"/>
                <w:sz w:val="24"/>
                <w:szCs w:val="24"/>
                <w:highlight w:val="none"/>
              </w:rPr>
              <w:t>有机肥料</w:t>
            </w:r>
          </w:p>
        </w:tc>
      </w:tr>
    </w:tbl>
    <w:p w14:paraId="264850C3">
      <w:pPr>
        <w:pStyle w:val="555"/>
        <w:keepNext w:val="0"/>
        <w:keepLines w:val="0"/>
        <w:pageBreakBefore w:val="0"/>
        <w:widowControl/>
        <w:shd w:val="clear" w:color="auto"/>
        <w:spacing w:line="360" w:lineRule="auto"/>
        <w:ind w:firstLine="500"/>
        <w:rPr>
          <w:rStyle w:val="625"/>
          <w:rFonts w:hint="eastAsia" w:ascii="宋体" w:hAnsi="宋体" w:eastAsia="宋体" w:cs="宋体"/>
          <w:b w:val="0"/>
          <w:color w:val="auto"/>
          <w:spacing w:val="0"/>
          <w:sz w:val="24"/>
          <w:szCs w:val="22"/>
          <w:highlight w:val="none"/>
          <w:lang w:val="en-US" w:eastAsia="zh-CN" w:bidi="ar-SA"/>
        </w:rPr>
      </w:pPr>
      <w:r>
        <w:rPr>
          <w:rStyle w:val="625"/>
          <w:rFonts w:hint="eastAsia" w:ascii="宋体" w:hAnsi="宋体" w:eastAsia="宋体" w:cs="宋体"/>
          <w:b w:val="0"/>
          <w:color w:val="auto"/>
          <w:spacing w:val="0"/>
          <w:sz w:val="24"/>
          <w:szCs w:val="22"/>
          <w:highlight w:val="none"/>
          <w:lang w:val="en-US" w:eastAsia="zh-CN" w:bidi="ar-SA"/>
        </w:rPr>
        <w:t>注：(1)若本次采购项目为单一产品，提供相同品牌产品且通过资格审查、符合性审查的不同投标人参加同一合同项下投标的，按一家投标人计算。对招标文件作实质响应的投标人不足三个的，将作废标处理；</w:t>
      </w:r>
    </w:p>
    <w:p w14:paraId="5C21E3FF">
      <w:pPr>
        <w:pStyle w:val="554"/>
        <w:keepNext w:val="0"/>
        <w:keepLines w:val="0"/>
        <w:pageBreakBefore w:val="0"/>
        <w:widowControl/>
        <w:shd w:val="clear" w:color="auto"/>
        <w:spacing w:line="360" w:lineRule="auto"/>
        <w:ind w:firstLine="480"/>
        <w:outlineLvl w:val="9"/>
        <w:rPr>
          <w:rStyle w:val="625"/>
          <w:rFonts w:hint="eastAsia" w:ascii="宋体" w:hAnsi="宋体" w:eastAsia="宋体" w:cs="宋体"/>
          <w:b w:val="0"/>
          <w:color w:val="auto"/>
          <w:spacing w:val="0"/>
          <w:sz w:val="24"/>
          <w:szCs w:val="22"/>
          <w:highlight w:val="none"/>
          <w:lang w:val="en-US" w:eastAsia="zh-CN" w:bidi="ar-SA"/>
        </w:rPr>
      </w:pPr>
      <w:r>
        <w:rPr>
          <w:rStyle w:val="625"/>
          <w:rFonts w:hint="eastAsia" w:ascii="宋体" w:hAnsi="宋体" w:eastAsia="宋体" w:cs="宋体"/>
          <w:b w:val="0"/>
          <w:color w:val="auto"/>
          <w:spacing w:val="0"/>
          <w:sz w:val="24"/>
          <w:szCs w:val="22"/>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A84FA77">
      <w:pPr>
        <w:pStyle w:val="554"/>
        <w:keepNext w:val="0"/>
        <w:keepLines w:val="0"/>
        <w:pageBreakBefore w:val="0"/>
        <w:shd w:val="clear" w:color="auto"/>
        <w:spacing w:line="360" w:lineRule="auto"/>
        <w:ind w:firstLine="480"/>
        <w:outlineLvl w:val="9"/>
        <w:rPr>
          <w:rStyle w:val="625"/>
          <w:rFonts w:hint="eastAsia" w:ascii="宋体" w:hAnsi="宋体" w:eastAsia="宋体" w:cs="宋体"/>
          <w:b w:val="0"/>
          <w:color w:val="auto"/>
          <w:spacing w:val="0"/>
          <w:sz w:val="24"/>
          <w:szCs w:val="22"/>
          <w:highlight w:val="none"/>
          <w:lang w:val="en-US" w:eastAsia="zh-CN" w:bidi="ar-SA"/>
        </w:rPr>
      </w:pPr>
      <w:r>
        <w:rPr>
          <w:rStyle w:val="625"/>
          <w:rFonts w:hint="eastAsia" w:ascii="宋体" w:hAnsi="宋体" w:eastAsia="宋体" w:cs="宋体"/>
          <w:b w:val="0"/>
          <w:color w:val="auto"/>
          <w:spacing w:val="0"/>
          <w:sz w:val="24"/>
          <w:szCs w:val="22"/>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231C3A7B">
      <w:pPr>
        <w:pStyle w:val="554"/>
        <w:keepNext w:val="0"/>
        <w:keepLines w:val="0"/>
        <w:pageBreakBefore w:val="0"/>
        <w:shd w:val="clear" w:color="auto"/>
        <w:kinsoku/>
        <w:wordWrap/>
        <w:overflowPunct/>
        <w:topLinePunct w:val="0"/>
        <w:autoSpaceDE/>
        <w:autoSpaceDN/>
        <w:bidi w:val="0"/>
        <w:adjustRightInd/>
        <w:snapToGrid/>
        <w:spacing w:line="360" w:lineRule="auto"/>
        <w:ind w:firstLine="508"/>
        <w:textAlignment w:val="auto"/>
        <w:outlineLvl w:val="9"/>
        <w:rPr>
          <w:rStyle w:val="625"/>
          <w:rFonts w:hint="eastAsia" w:ascii="宋体" w:hAnsi="宋体" w:eastAsia="宋体" w:cs="宋体"/>
          <w:b w:val="0"/>
          <w:bCs w:val="0"/>
          <w:color w:val="auto"/>
          <w:spacing w:val="7"/>
          <w:sz w:val="24"/>
          <w:highlight w:val="none"/>
        </w:rPr>
      </w:pPr>
      <w:r>
        <w:rPr>
          <w:rStyle w:val="625"/>
          <w:rFonts w:hint="eastAsia" w:ascii="宋体" w:hAnsi="宋体" w:eastAsia="宋体" w:cs="宋体"/>
          <w:b w:val="0"/>
          <w:bCs w:val="0"/>
          <w:color w:val="auto"/>
          <w:spacing w:val="7"/>
          <w:sz w:val="24"/>
          <w:highlight w:val="none"/>
        </w:rPr>
        <w:t xml:space="preserve">节能产品政府采购品目清单：无 </w:t>
      </w:r>
    </w:p>
    <w:p w14:paraId="13DC2224">
      <w:pPr>
        <w:pStyle w:val="55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Times New Roman"/>
          <w:b w:val="0"/>
          <w:bCs w:val="0"/>
          <w:color w:val="auto"/>
          <w:spacing w:val="7"/>
          <w:sz w:val="24"/>
          <w:szCs w:val="22"/>
          <w:highlight w:val="none"/>
          <w:lang w:eastAsia="zh-CN"/>
        </w:rPr>
      </w:pPr>
    </w:p>
    <w:p w14:paraId="01D62A76">
      <w:pPr>
        <w:pStyle w:val="3"/>
        <w:keepNext/>
        <w:keepLines/>
        <w:pageBreakBefore w:val="0"/>
        <w:widowControl w:val="0"/>
        <w:kinsoku/>
        <w:wordWrap/>
        <w:overflowPunct/>
        <w:topLinePunct w:val="0"/>
        <w:autoSpaceDE/>
        <w:autoSpaceDN/>
        <w:bidi w:val="0"/>
        <w:adjustRightInd/>
        <w:snapToGrid/>
        <w:spacing w:before="0" w:after="0"/>
        <w:jc w:val="both"/>
        <w:textAlignment w:val="auto"/>
        <w:rPr>
          <w:rFonts w:hint="eastAsia" w:ascii="宋体" w:hAnsi="宋体" w:eastAsia="宋体" w:cs="宋体"/>
          <w:color w:val="auto"/>
          <w:highlight w:val="none"/>
        </w:rPr>
      </w:pPr>
      <w:r>
        <w:rPr>
          <w:rFonts w:hint="eastAsia" w:ascii="宋体" w:hAnsi="宋体" w:eastAsia="宋体" w:cs="宋体"/>
          <w:b/>
          <w:bCs/>
          <w:color w:val="auto"/>
          <w:sz w:val="44"/>
          <w:highlight w:val="none"/>
        </w:rPr>
        <w:br w:type="page" w:clear="all"/>
      </w:r>
      <w:r>
        <w:rPr>
          <w:rFonts w:hint="eastAsia" w:ascii="宋体" w:hAnsi="宋体" w:eastAsia="宋体" w:cs="宋体"/>
          <w:color w:val="auto"/>
          <w:sz w:val="28"/>
          <w:szCs w:val="28"/>
          <w:highlight w:val="none"/>
        </w:rPr>
        <w:t>二、技术要求</w:t>
      </w:r>
    </w:p>
    <w:tbl>
      <w:tblPr>
        <w:tblStyle w:val="32"/>
        <w:tblW w:w="10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186"/>
        <w:gridCol w:w="8124"/>
      </w:tblGrid>
      <w:tr w14:paraId="29C9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037F87">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8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7B68B3">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812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6C0D10">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r>
      <w:tr w14:paraId="50BA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615299">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86"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E6148A">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tc>
        <w:tc>
          <w:tcPr>
            <w:tcW w:w="812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E34051">
            <w:pPr>
              <w:pStyle w:val="556"/>
              <w:keepNext w:val="0"/>
              <w:keepLines w:val="0"/>
              <w:pageBreakBefore w:val="0"/>
              <w:shd w:val="clear" w:color="auto"/>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项目地点：张家港市</w:t>
            </w:r>
            <w:r>
              <w:rPr>
                <w:rFonts w:hint="eastAsia" w:ascii="宋体" w:hAnsi="宋体" w:eastAsia="宋体" w:cs="宋体"/>
                <w:color w:val="auto"/>
                <w:sz w:val="21"/>
                <w:szCs w:val="21"/>
                <w:highlight w:val="none"/>
                <w:lang w:val="en-US" w:eastAsia="zh-CN"/>
              </w:rPr>
              <w:t>乐余镇。</w:t>
            </w:r>
          </w:p>
        </w:tc>
      </w:tr>
      <w:tr w14:paraId="4D5D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56B82E">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1186"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E0BC1E">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812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C0E432">
            <w:pPr>
              <w:pStyle w:val="556"/>
              <w:keepNext w:val="0"/>
              <w:keepLines w:val="0"/>
              <w:pageBreakBefore w:val="0"/>
              <w:shd w:val="clear" w:color="auto"/>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项目内容：</w:t>
            </w:r>
            <w:r>
              <w:rPr>
                <w:rFonts w:hint="eastAsia" w:ascii="宋体" w:hAnsi="宋体" w:eastAsia="宋体" w:cs="宋体"/>
                <w:color w:val="auto"/>
                <w:sz w:val="21"/>
                <w:szCs w:val="21"/>
                <w:highlight w:val="none"/>
              </w:rPr>
              <w:t>根据省农业农村厅、省财政厅《关于开展耕地有机质提升行动的通知》（苏农建[2024]14号）</w:t>
            </w:r>
            <w:r>
              <w:rPr>
                <w:rFonts w:hint="eastAsia" w:ascii="宋体" w:hAnsi="宋体" w:eastAsia="宋体" w:cs="宋体"/>
                <w:color w:val="auto"/>
                <w:sz w:val="21"/>
                <w:szCs w:val="21"/>
                <w:highlight w:val="none"/>
                <w:lang w:val="en-US" w:eastAsia="zh-CN"/>
              </w:rPr>
              <w:t>，结合苏州市农业农村局关于2026年张家港市耕地有机质提升行动项目实施方案的批复（苏州农业</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5号）</w:t>
            </w:r>
            <w:r>
              <w:rPr>
                <w:rFonts w:hint="eastAsia" w:ascii="宋体" w:hAnsi="宋体" w:eastAsia="宋体" w:cs="宋体"/>
                <w:color w:val="auto"/>
                <w:sz w:val="21"/>
                <w:szCs w:val="21"/>
                <w:highlight w:val="none"/>
              </w:rPr>
              <w:t>要求，张家港市</w:t>
            </w:r>
            <w:r>
              <w:rPr>
                <w:rFonts w:hint="eastAsia" w:ascii="宋体" w:hAnsi="宋体" w:eastAsia="宋体" w:cs="宋体"/>
                <w:color w:val="auto"/>
                <w:sz w:val="21"/>
                <w:szCs w:val="21"/>
                <w:highlight w:val="none"/>
                <w:lang w:val="en-US" w:eastAsia="zh-CN"/>
              </w:rPr>
              <w:t>乐余镇人民政府</w:t>
            </w:r>
            <w:r>
              <w:rPr>
                <w:rFonts w:hint="eastAsia" w:ascii="宋体" w:hAnsi="宋体" w:eastAsia="宋体" w:cs="宋体"/>
                <w:color w:val="auto"/>
                <w:sz w:val="21"/>
                <w:szCs w:val="21"/>
                <w:highlight w:val="none"/>
              </w:rPr>
              <w:t>拟采购商品有机肥（含有机肥施撒作业）</w:t>
            </w:r>
            <w:r>
              <w:rPr>
                <w:rFonts w:hint="eastAsia" w:ascii="宋体" w:hAnsi="宋体" w:eastAsia="宋体" w:cs="宋体"/>
                <w:color w:val="auto"/>
                <w:sz w:val="21"/>
                <w:szCs w:val="21"/>
                <w:highlight w:val="none"/>
                <w:lang w:val="en-US" w:eastAsia="zh-CN"/>
              </w:rPr>
              <w:t>，具体采购数量以实际供货数量为准</w:t>
            </w:r>
            <w:r>
              <w:rPr>
                <w:rFonts w:hint="eastAsia" w:ascii="宋体" w:hAnsi="宋体" w:eastAsia="宋体" w:cs="宋体"/>
                <w:color w:val="auto"/>
                <w:sz w:val="21"/>
                <w:szCs w:val="21"/>
                <w:highlight w:val="none"/>
              </w:rPr>
              <w:t>，施用面积</w:t>
            </w:r>
            <w:r>
              <w:rPr>
                <w:rFonts w:hint="eastAsia" w:ascii="宋体" w:hAnsi="宋体" w:eastAsia="宋体" w:cs="宋体"/>
                <w:color w:val="auto"/>
                <w:sz w:val="21"/>
                <w:szCs w:val="21"/>
                <w:highlight w:val="none"/>
                <w:lang w:val="en-US" w:eastAsia="zh-CN"/>
              </w:rPr>
              <w:t>约0.92万</w:t>
            </w:r>
            <w:r>
              <w:rPr>
                <w:rFonts w:hint="eastAsia" w:ascii="宋体" w:hAnsi="宋体" w:eastAsia="宋体" w:cs="宋体"/>
                <w:color w:val="auto"/>
                <w:sz w:val="21"/>
                <w:szCs w:val="21"/>
                <w:highlight w:val="none"/>
              </w:rPr>
              <w:t>亩。</w:t>
            </w:r>
          </w:p>
        </w:tc>
      </w:tr>
      <w:tr w14:paraId="5E7C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007378">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6A1523">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技术规格要求</w:t>
            </w:r>
          </w:p>
        </w:tc>
        <w:tc>
          <w:tcPr>
            <w:tcW w:w="812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E5FD2C">
            <w:pPr>
              <w:pStyle w:val="556"/>
              <w:keepNext w:val="0"/>
              <w:keepLines w:val="0"/>
              <w:pageBreakBefore w:val="0"/>
              <w:shd w:val="clear" w:color="auto"/>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iCs/>
                <w:color w:val="auto"/>
                <w:sz w:val="21"/>
                <w:szCs w:val="21"/>
                <w:highlight w:val="none"/>
                <w:u w:val="single"/>
              </w:rPr>
              <w:t>参加投标的供应商所投有机肥料产品质量符合农业行业标准：NY/T</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525-2021《有机肥料》要求。</w:t>
            </w:r>
            <w:r>
              <w:rPr>
                <w:rFonts w:hint="eastAsia" w:ascii="宋体" w:hAnsi="宋体" w:eastAsia="宋体" w:cs="宋体"/>
                <w:i/>
                <w:iCs/>
                <w:color w:val="auto"/>
                <w:sz w:val="21"/>
                <w:szCs w:val="21"/>
                <w:highlight w:val="none"/>
                <w:u w:val="single"/>
                <w:lang w:val="en-US" w:eastAsia="zh-CN"/>
              </w:rPr>
              <w:t>具体指标见“四、其他部分 附件1”</w:t>
            </w:r>
          </w:p>
        </w:tc>
      </w:tr>
      <w:tr w14:paraId="29CA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0" w:hRule="atLeast"/>
          <w:jc w:val="center"/>
        </w:trPr>
        <w:tc>
          <w:tcPr>
            <w:tcW w:w="76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D8B3CF">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8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2BD6A7">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供货要求</w:t>
            </w:r>
          </w:p>
        </w:tc>
        <w:tc>
          <w:tcPr>
            <w:tcW w:w="812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BDC2B2">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bCs w:val="0"/>
                <w:i w:val="0"/>
                <w:color w:val="auto"/>
                <w:sz w:val="21"/>
                <w:szCs w:val="21"/>
                <w:highlight w:val="none"/>
                <w:u w:val="none"/>
              </w:rPr>
            </w:pPr>
            <w:r>
              <w:rPr>
                <w:rStyle w:val="628"/>
                <w:rFonts w:hint="eastAsia" w:ascii="宋体" w:hAnsi="宋体" w:eastAsia="宋体" w:cs="宋体"/>
                <w:b w:val="0"/>
                <w:bCs w:val="0"/>
                <w:i w:val="0"/>
                <w:color w:val="auto"/>
                <w:sz w:val="21"/>
                <w:szCs w:val="21"/>
                <w:highlight w:val="none"/>
                <w:u w:val="none"/>
                <w:lang w:val="en-US" w:eastAsia="zh-CN"/>
              </w:rPr>
              <w:t>1、</w:t>
            </w:r>
            <w:r>
              <w:rPr>
                <w:rStyle w:val="628"/>
                <w:rFonts w:hint="eastAsia" w:ascii="宋体" w:hAnsi="宋体" w:eastAsia="宋体" w:cs="宋体"/>
                <w:b w:val="0"/>
                <w:bCs w:val="0"/>
                <w:i w:val="0"/>
                <w:color w:val="auto"/>
                <w:sz w:val="21"/>
                <w:szCs w:val="21"/>
                <w:highlight w:val="none"/>
                <w:u w:val="none"/>
              </w:rPr>
              <w:t xml:space="preserve">参加投标的供应商应当在投标文件中详细说明以下内容： </w:t>
            </w:r>
          </w:p>
          <w:p w14:paraId="7002E18F">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rPr>
              <w:t xml:space="preserve">A．企业的生产规模 </w:t>
            </w:r>
          </w:p>
          <w:p w14:paraId="63EE58C0">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rPr>
              <w:t>B．产品的生产工艺、产品形状</w:t>
            </w:r>
          </w:p>
          <w:p w14:paraId="03FD2B64">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rPr>
              <w:t>C．原料组成</w:t>
            </w:r>
            <w:r>
              <w:rPr>
                <w:rStyle w:val="628"/>
                <w:rFonts w:hint="eastAsia" w:ascii="宋体" w:hAnsi="宋体" w:eastAsia="宋体" w:cs="宋体"/>
                <w:b w:val="0"/>
                <w:i w:val="0"/>
                <w:color w:val="auto"/>
                <w:sz w:val="21"/>
                <w:szCs w:val="21"/>
                <w:highlight w:val="none"/>
                <w:u w:val="none"/>
                <w:lang w:val="en-US" w:eastAsia="zh-CN"/>
              </w:rPr>
              <w:t xml:space="preserve">（产品不得含有国家明令禁止的添加物或添加成分） </w:t>
            </w:r>
          </w:p>
          <w:p w14:paraId="7A89461F">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rPr>
              <w:t xml:space="preserve">D．发酵剂名称 </w:t>
            </w:r>
          </w:p>
          <w:p w14:paraId="751AA9BA">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rPr>
              <w:t>E．主要生产设备（提供生产设备照片）</w:t>
            </w:r>
          </w:p>
          <w:p w14:paraId="5851E175">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eastAsia="zh-CN"/>
              </w:rPr>
            </w:pPr>
            <w:r>
              <w:rPr>
                <w:rStyle w:val="628"/>
                <w:rFonts w:hint="eastAsia" w:ascii="宋体" w:hAnsi="宋体" w:eastAsia="宋体" w:cs="宋体"/>
                <w:b w:val="0"/>
                <w:i w:val="0"/>
                <w:color w:val="auto"/>
                <w:sz w:val="21"/>
                <w:szCs w:val="21"/>
                <w:highlight w:val="none"/>
                <w:u w:val="none"/>
              </w:rPr>
              <w:t xml:space="preserve">F．包装标识、产品使用说明书 </w:t>
            </w:r>
            <w:r>
              <w:rPr>
                <w:rStyle w:val="628"/>
                <w:rFonts w:hint="eastAsia" w:ascii="宋体" w:hAnsi="宋体" w:eastAsia="宋体" w:cs="宋体"/>
                <w:b w:val="0"/>
                <w:i w:val="0"/>
                <w:color w:val="auto"/>
                <w:sz w:val="21"/>
                <w:szCs w:val="21"/>
                <w:highlight w:val="none"/>
                <w:u w:val="none"/>
                <w:lang w:eastAsia="zh-CN"/>
              </w:rPr>
              <w:t>（</w:t>
            </w:r>
            <w:r>
              <w:rPr>
                <w:rStyle w:val="628"/>
                <w:rFonts w:hint="eastAsia" w:ascii="宋体" w:hAnsi="宋体" w:eastAsia="宋体" w:cs="宋体"/>
                <w:b w:val="0"/>
                <w:i w:val="0"/>
                <w:color w:val="auto"/>
                <w:sz w:val="21"/>
                <w:szCs w:val="21"/>
                <w:highlight w:val="none"/>
                <w:u w:val="none"/>
                <w:lang w:val="en-US" w:eastAsia="zh-CN"/>
              </w:rPr>
              <w:t>肥料包装袋上应注明产品通用名称、商标、包装规格、净含量、主要原料名称(质量分数≥5%,以鲜基计)、有机质含量、总养分含量及单一养分含量、企业名称、生产地址、联系方式、批号或生产日期、肥料登记证号、执行标准号等，建议标注二维码。其余按照GB18382的规定执行。</w:t>
            </w:r>
            <w:r>
              <w:rPr>
                <w:rStyle w:val="628"/>
                <w:rFonts w:hint="eastAsia" w:ascii="宋体" w:hAnsi="宋体" w:eastAsia="宋体" w:cs="宋体"/>
                <w:b w:val="0"/>
                <w:i w:val="0"/>
                <w:color w:val="auto"/>
                <w:sz w:val="21"/>
                <w:szCs w:val="21"/>
                <w:highlight w:val="none"/>
                <w:u w:val="none"/>
                <w:lang w:eastAsia="zh-CN"/>
              </w:rPr>
              <w:t>）</w:t>
            </w:r>
          </w:p>
          <w:p w14:paraId="33B1F795">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rPr>
              <w:t>G．投标供应商认为对本次投标有帮助的资料（如产品获奖证书、检测报告、媒体报道、202</w:t>
            </w:r>
            <w:r>
              <w:rPr>
                <w:rStyle w:val="628"/>
                <w:rFonts w:hint="eastAsia" w:ascii="宋体" w:hAnsi="宋体" w:eastAsia="宋体" w:cs="宋体"/>
                <w:b w:val="0"/>
                <w:i w:val="0"/>
                <w:color w:val="auto"/>
                <w:sz w:val="21"/>
                <w:szCs w:val="21"/>
                <w:highlight w:val="none"/>
                <w:u w:val="none"/>
                <w:lang w:val="en-US" w:eastAsia="zh-CN"/>
              </w:rPr>
              <w:t>3</w:t>
            </w:r>
            <w:r>
              <w:rPr>
                <w:rStyle w:val="628"/>
                <w:rFonts w:hint="eastAsia" w:ascii="宋体" w:hAnsi="宋体" w:eastAsia="宋体" w:cs="宋体"/>
                <w:b w:val="0"/>
                <w:i w:val="0"/>
                <w:color w:val="auto"/>
                <w:sz w:val="21"/>
                <w:szCs w:val="21"/>
                <w:highlight w:val="none"/>
                <w:u w:val="none"/>
              </w:rPr>
              <w:t>年1月1日</w:t>
            </w:r>
            <w:r>
              <w:rPr>
                <w:rStyle w:val="628"/>
                <w:rFonts w:hint="eastAsia" w:ascii="宋体" w:hAnsi="宋体" w:eastAsia="宋体" w:cs="宋体"/>
                <w:b w:val="0"/>
                <w:i w:val="0"/>
                <w:color w:val="auto"/>
                <w:sz w:val="21"/>
                <w:szCs w:val="21"/>
                <w:highlight w:val="none"/>
                <w:u w:val="none"/>
                <w:lang w:val="en-US" w:eastAsia="zh-CN"/>
              </w:rPr>
              <w:t>以来</w:t>
            </w:r>
            <w:r>
              <w:rPr>
                <w:rStyle w:val="628"/>
                <w:rFonts w:hint="eastAsia" w:ascii="宋体" w:hAnsi="宋体" w:eastAsia="宋体" w:cs="宋体"/>
                <w:b w:val="0"/>
                <w:i w:val="0"/>
                <w:color w:val="auto"/>
                <w:sz w:val="21"/>
                <w:szCs w:val="21"/>
                <w:highlight w:val="none"/>
                <w:u w:val="none"/>
              </w:rPr>
              <w:t>业绩情况等扫描件或复印件）。</w:t>
            </w:r>
          </w:p>
          <w:p w14:paraId="12D2FDA9">
            <w:pPr>
              <w:keepNext w:val="0"/>
              <w:keepLines w:val="0"/>
              <w:pageBreakBefore w:val="0"/>
              <w:widowControl/>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val="en-US" w:eastAsia="zh-CN"/>
              </w:rPr>
            </w:pPr>
            <w:r>
              <w:rPr>
                <w:rStyle w:val="628"/>
                <w:rFonts w:hint="eastAsia" w:ascii="宋体" w:hAnsi="宋体" w:eastAsia="宋体" w:cs="宋体"/>
                <w:b w:val="0"/>
                <w:i w:val="0"/>
                <w:color w:val="auto"/>
                <w:sz w:val="21"/>
                <w:szCs w:val="21"/>
                <w:highlight w:val="none"/>
                <w:u w:val="none"/>
                <w:lang w:val="en-US" w:eastAsia="zh-CN"/>
              </w:rPr>
              <w:t>2、</w:t>
            </w:r>
            <w:r>
              <w:rPr>
                <w:rStyle w:val="628"/>
                <w:rFonts w:hint="eastAsia" w:ascii="宋体" w:hAnsi="宋体" w:eastAsia="宋体" w:cs="宋体"/>
                <w:b w:val="0"/>
                <w:i w:val="0"/>
                <w:color w:val="auto"/>
                <w:sz w:val="21"/>
                <w:szCs w:val="21"/>
                <w:highlight w:val="none"/>
                <w:u w:val="none"/>
              </w:rPr>
              <w:t>投标</w:t>
            </w:r>
            <w:r>
              <w:rPr>
                <w:rStyle w:val="628"/>
                <w:rFonts w:hint="eastAsia" w:ascii="宋体" w:hAnsi="宋体" w:eastAsia="宋体" w:cs="宋体"/>
                <w:b w:val="0"/>
                <w:i w:val="0"/>
                <w:color w:val="auto"/>
                <w:sz w:val="21"/>
                <w:szCs w:val="21"/>
                <w:highlight w:val="none"/>
                <w:u w:val="none"/>
                <w:lang w:val="en-US" w:eastAsia="zh-CN"/>
              </w:rPr>
              <w:t>单位</w:t>
            </w:r>
            <w:r>
              <w:rPr>
                <w:rStyle w:val="628"/>
                <w:rFonts w:hint="eastAsia" w:ascii="宋体" w:hAnsi="宋体" w:eastAsia="宋体" w:cs="宋体"/>
                <w:b w:val="0"/>
                <w:i w:val="0"/>
                <w:color w:val="auto"/>
                <w:sz w:val="21"/>
                <w:szCs w:val="21"/>
                <w:highlight w:val="none"/>
                <w:u w:val="none"/>
              </w:rPr>
              <w:t>必须明确所投产品的厂家、品牌、型号、包装规格（每袋公斤数量净重、粉状或颗粒状）和一些必须说明的技术参数，并提供详细的技术参数及性能说明书。</w:t>
            </w:r>
          </w:p>
          <w:p w14:paraId="1415CBA5">
            <w:pPr>
              <w:keepNext w:val="0"/>
              <w:keepLines w:val="0"/>
              <w:pageBreakBefore w:val="0"/>
              <w:widowControl/>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lang w:val="en-US" w:eastAsia="zh-CN"/>
              </w:rPr>
              <w:t>3、</w:t>
            </w:r>
            <w:r>
              <w:rPr>
                <w:rStyle w:val="628"/>
                <w:rFonts w:hint="eastAsia" w:ascii="宋体" w:hAnsi="宋体" w:eastAsia="宋体" w:cs="宋体"/>
                <w:b w:val="0"/>
                <w:i w:val="0"/>
                <w:color w:val="auto"/>
                <w:sz w:val="21"/>
                <w:szCs w:val="21"/>
                <w:highlight w:val="none"/>
                <w:u w:val="none"/>
              </w:rPr>
              <w:t xml:space="preserve">投标供应商及其投标产品无不良生产、销售、施用记录。 </w:t>
            </w:r>
          </w:p>
          <w:p w14:paraId="4AD69615">
            <w:pPr>
              <w:keepNext w:val="0"/>
              <w:keepLines w:val="0"/>
              <w:pageBreakBefore w:val="0"/>
              <w:widowControl/>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lang w:val="en-US" w:eastAsia="zh-CN"/>
              </w:rPr>
              <w:t>4、</w:t>
            </w:r>
            <w:r>
              <w:rPr>
                <w:rStyle w:val="628"/>
                <w:rFonts w:hint="eastAsia" w:ascii="宋体" w:hAnsi="宋体" w:eastAsia="宋体" w:cs="宋体"/>
                <w:b w:val="0"/>
                <w:i w:val="0"/>
                <w:color w:val="auto"/>
                <w:sz w:val="21"/>
                <w:szCs w:val="21"/>
                <w:highlight w:val="none"/>
                <w:u w:val="none"/>
              </w:rPr>
              <w:t xml:space="preserve">参加投标的供应商必须承诺参加本次投标所提供的各项文件及材料的真实有效性。 </w:t>
            </w:r>
          </w:p>
          <w:p w14:paraId="6147E5EE">
            <w:pPr>
              <w:keepNext w:val="0"/>
              <w:keepLines w:val="0"/>
              <w:pageBreakBefore w:val="0"/>
              <w:widowControl/>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lang w:val="en-US" w:eastAsia="zh-CN"/>
              </w:rPr>
              <w:t>5、</w:t>
            </w:r>
            <w:r>
              <w:rPr>
                <w:rStyle w:val="628"/>
                <w:rFonts w:hint="eastAsia" w:ascii="宋体" w:hAnsi="宋体" w:eastAsia="宋体" w:cs="宋体"/>
                <w:b w:val="0"/>
                <w:i w:val="0"/>
                <w:color w:val="auto"/>
                <w:sz w:val="21"/>
                <w:szCs w:val="21"/>
                <w:highlight w:val="none"/>
                <w:u w:val="none"/>
              </w:rPr>
              <w:t>投标供应商供应的有机肥料生产原料适用类目录见“四、其他部分</w:t>
            </w:r>
            <w:r>
              <w:rPr>
                <w:rStyle w:val="628"/>
                <w:rFonts w:hint="eastAsia" w:ascii="宋体" w:hAnsi="宋体" w:eastAsia="宋体" w:cs="宋体"/>
                <w:b w:val="0"/>
                <w:i w:val="0"/>
                <w:color w:val="auto"/>
                <w:sz w:val="21"/>
                <w:szCs w:val="21"/>
                <w:highlight w:val="none"/>
                <w:u w:val="none"/>
                <w:lang w:val="en-US" w:eastAsia="zh-CN"/>
              </w:rPr>
              <w:t xml:space="preserve"> 附件2</w:t>
            </w:r>
            <w:r>
              <w:rPr>
                <w:rStyle w:val="628"/>
                <w:rFonts w:hint="eastAsia" w:ascii="宋体" w:hAnsi="宋体" w:eastAsia="宋体" w:cs="宋体"/>
                <w:b w:val="0"/>
                <w:i w:val="0"/>
                <w:color w:val="auto"/>
                <w:sz w:val="21"/>
                <w:szCs w:val="21"/>
                <w:highlight w:val="none"/>
                <w:u w:val="none"/>
              </w:rPr>
              <w:t>”</w:t>
            </w:r>
            <w:r>
              <w:rPr>
                <w:rStyle w:val="628"/>
                <w:rFonts w:hint="eastAsia" w:ascii="宋体" w:hAnsi="宋体" w:eastAsia="宋体" w:cs="宋体"/>
                <w:b w:val="0"/>
                <w:i w:val="0"/>
                <w:color w:val="auto"/>
                <w:sz w:val="21"/>
                <w:szCs w:val="21"/>
                <w:highlight w:val="none"/>
                <w:u w:val="none"/>
                <w:lang w:eastAsia="zh-CN"/>
              </w:rPr>
              <w:t>，</w:t>
            </w:r>
            <w:r>
              <w:rPr>
                <w:rStyle w:val="628"/>
                <w:rFonts w:hint="eastAsia" w:ascii="宋体" w:hAnsi="宋体" w:eastAsia="宋体" w:cs="宋体"/>
                <w:b w:val="0"/>
                <w:i w:val="0"/>
                <w:color w:val="auto"/>
                <w:sz w:val="21"/>
                <w:szCs w:val="21"/>
                <w:highlight w:val="none"/>
                <w:u w:val="none"/>
              </w:rPr>
              <w:t>所生产的有机肥料使用效果好、成本低、操作简便。</w:t>
            </w:r>
          </w:p>
          <w:p w14:paraId="2F90DA91">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lang w:val="en-US" w:eastAsia="zh-CN"/>
              </w:rPr>
              <w:t>6、</w:t>
            </w:r>
            <w:r>
              <w:rPr>
                <w:rStyle w:val="628"/>
                <w:rFonts w:hint="eastAsia" w:ascii="宋体" w:hAnsi="宋体" w:eastAsia="宋体" w:cs="宋体"/>
                <w:b w:val="0"/>
                <w:i w:val="0"/>
                <w:color w:val="auto"/>
                <w:sz w:val="21"/>
                <w:szCs w:val="21"/>
                <w:highlight w:val="none"/>
                <w:u w:val="none"/>
              </w:rPr>
              <w:t>投标企业应承诺根据项目要求承诺及时供货到指定地点，做好台帐记录，提供技术和销售服务。</w:t>
            </w:r>
          </w:p>
        </w:tc>
      </w:tr>
      <w:tr w14:paraId="594CC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CC215D">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18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09001F">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实施要求</w:t>
            </w:r>
          </w:p>
        </w:tc>
        <w:tc>
          <w:tcPr>
            <w:tcW w:w="812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B49297">
            <w:pPr>
              <w:pStyle w:val="556"/>
              <w:keepNext w:val="0"/>
              <w:keepLines w:val="0"/>
              <w:pageBreakBefore w:val="0"/>
              <w:numPr>
                <w:ilvl w:val="0"/>
                <w:numId w:val="1"/>
              </w:numPr>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val="en-US" w:eastAsia="zh-CN"/>
              </w:rPr>
            </w:pPr>
            <w:r>
              <w:rPr>
                <w:rStyle w:val="628"/>
                <w:rFonts w:hint="eastAsia" w:ascii="宋体" w:hAnsi="宋体" w:eastAsia="宋体" w:cs="宋体"/>
                <w:b w:val="0"/>
                <w:i w:val="0"/>
                <w:color w:val="auto"/>
                <w:sz w:val="21"/>
                <w:szCs w:val="21"/>
                <w:highlight w:val="none"/>
                <w:u w:val="none"/>
                <w:lang w:val="en-US" w:eastAsia="zh-CN"/>
              </w:rPr>
              <w:t>投标供应商在中标后，需免费提供施肥作业；</w:t>
            </w:r>
          </w:p>
          <w:p w14:paraId="3C14EC80">
            <w:pPr>
              <w:pStyle w:val="556"/>
              <w:keepNext w:val="0"/>
              <w:keepLines w:val="0"/>
              <w:pageBreakBefore w:val="0"/>
              <w:numPr>
                <w:ilvl w:val="0"/>
                <w:numId w:val="1"/>
              </w:numPr>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val="en-US" w:eastAsia="zh-CN"/>
              </w:rPr>
            </w:pPr>
            <w:r>
              <w:rPr>
                <w:rStyle w:val="628"/>
                <w:rFonts w:hint="eastAsia" w:ascii="宋体" w:hAnsi="宋体" w:eastAsia="宋体" w:cs="宋体"/>
                <w:b w:val="0"/>
                <w:i w:val="0"/>
                <w:color w:val="auto"/>
                <w:sz w:val="21"/>
                <w:szCs w:val="21"/>
                <w:highlight w:val="none"/>
                <w:u w:val="none"/>
                <w:lang w:val="en-US" w:eastAsia="zh-CN"/>
              </w:rPr>
              <w:t>施撒作业允许分包，投标供应商需提供委托协议、分包单位相关资料及相关业绩；</w:t>
            </w:r>
          </w:p>
          <w:p w14:paraId="0368FA1B">
            <w:pPr>
              <w:pStyle w:val="556"/>
              <w:keepNext w:val="0"/>
              <w:keepLines w:val="0"/>
              <w:pageBreakBefore w:val="0"/>
              <w:numPr>
                <w:ilvl w:val="0"/>
                <w:numId w:val="1"/>
              </w:numPr>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val="en-US" w:eastAsia="zh-CN"/>
              </w:rPr>
            </w:pPr>
            <w:r>
              <w:rPr>
                <w:rStyle w:val="628"/>
                <w:rFonts w:hint="eastAsia" w:ascii="宋体" w:hAnsi="宋体" w:eastAsia="宋体" w:cs="宋体"/>
                <w:b w:val="0"/>
                <w:i w:val="0"/>
                <w:color w:val="auto"/>
                <w:sz w:val="21"/>
                <w:szCs w:val="21"/>
                <w:highlight w:val="none"/>
                <w:u w:val="none"/>
                <w:lang w:val="en-US" w:eastAsia="zh-CN"/>
              </w:rPr>
              <w:t>施撒范围：张家港市乐余镇东兴、齐心、乐西、双桥、闸西、西水道乐余段</w:t>
            </w:r>
            <w:r>
              <w:rPr>
                <w:rFonts w:hint="eastAsia" w:ascii="宋体" w:hAnsi="宋体" w:eastAsia="宋体" w:cs="宋体"/>
                <w:color w:val="auto"/>
                <w:sz w:val="21"/>
                <w:szCs w:val="21"/>
                <w:highlight w:val="none"/>
                <w:lang w:val="en-US" w:eastAsia="zh-CN"/>
              </w:rPr>
              <w:t>等</w:t>
            </w:r>
            <w:r>
              <w:rPr>
                <w:rStyle w:val="628"/>
                <w:rFonts w:hint="eastAsia" w:ascii="宋体" w:hAnsi="宋体" w:eastAsia="宋体" w:cs="宋体"/>
                <w:b w:val="0"/>
                <w:i w:val="0"/>
                <w:color w:val="auto"/>
                <w:sz w:val="21"/>
                <w:szCs w:val="21"/>
                <w:highlight w:val="none"/>
                <w:u w:val="none"/>
                <w:lang w:val="en-US" w:eastAsia="zh-CN"/>
              </w:rPr>
              <w:t>，面积约0.92万亩；</w:t>
            </w:r>
          </w:p>
          <w:p w14:paraId="5173961C">
            <w:pPr>
              <w:pStyle w:val="556"/>
              <w:keepNext w:val="0"/>
              <w:keepLines w:val="0"/>
              <w:pageBreakBefore w:val="0"/>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rPr>
            </w:pPr>
            <w:r>
              <w:rPr>
                <w:rStyle w:val="628"/>
                <w:rFonts w:hint="eastAsia" w:ascii="宋体" w:hAnsi="宋体" w:eastAsia="宋体" w:cs="宋体"/>
                <w:b w:val="0"/>
                <w:i w:val="0"/>
                <w:color w:val="auto"/>
                <w:sz w:val="21"/>
                <w:szCs w:val="21"/>
                <w:highlight w:val="none"/>
                <w:u w:val="none"/>
                <w:lang w:val="en-US" w:eastAsia="zh-CN"/>
              </w:rPr>
              <w:t>4、施撒要求：机械作业，接采购方通知后，在水稻收割后、小麦种植前完成施撒。</w:t>
            </w:r>
          </w:p>
        </w:tc>
      </w:tr>
      <w:tr w14:paraId="11437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jc w:val="center"/>
        </w:trPr>
        <w:tc>
          <w:tcPr>
            <w:tcW w:w="765" w:type="dxa"/>
            <w:tcBorders>
              <w:top w:val="single" w:color="000000" w:sz="2" w:space="0"/>
              <w:left w:val="single" w:color="000000" w:sz="2" w:space="0"/>
              <w:bottom w:val="single" w:color="auto" w:sz="4" w:space="0"/>
              <w:right w:val="single" w:color="000000" w:sz="2" w:space="0"/>
            </w:tcBorders>
            <w:noWrap w:val="0"/>
            <w:tcMar>
              <w:top w:w="100" w:type="dxa"/>
              <w:bottom w:w="100" w:type="dxa"/>
            </w:tcMar>
            <w:vAlign w:val="center"/>
          </w:tcPr>
          <w:p w14:paraId="2B4B650A">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186" w:type="dxa"/>
            <w:tcBorders>
              <w:top w:val="single" w:color="000000" w:sz="2" w:space="0"/>
              <w:left w:val="single" w:color="000000" w:sz="2" w:space="0"/>
              <w:bottom w:val="single" w:color="auto" w:sz="4" w:space="0"/>
              <w:right w:val="single" w:color="000000" w:sz="2" w:space="0"/>
            </w:tcBorders>
            <w:noWrap w:val="0"/>
            <w:tcMar>
              <w:top w:w="100" w:type="dxa"/>
              <w:bottom w:w="100" w:type="dxa"/>
            </w:tcMar>
            <w:vAlign w:val="center"/>
          </w:tcPr>
          <w:p w14:paraId="67DCEB2D">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验收要求</w:t>
            </w:r>
          </w:p>
        </w:tc>
        <w:tc>
          <w:tcPr>
            <w:tcW w:w="8124" w:type="dxa"/>
            <w:tcBorders>
              <w:top w:val="single" w:color="000000" w:sz="2" w:space="0"/>
              <w:left w:val="single" w:color="000000" w:sz="2" w:space="0"/>
              <w:bottom w:val="single" w:color="auto" w:sz="4" w:space="0"/>
              <w:right w:val="single" w:color="000000" w:sz="2" w:space="0"/>
            </w:tcBorders>
            <w:noWrap w:val="0"/>
            <w:tcMar>
              <w:top w:w="100" w:type="dxa"/>
              <w:bottom w:w="100" w:type="dxa"/>
            </w:tcMar>
            <w:vAlign w:val="center"/>
          </w:tcPr>
          <w:p w14:paraId="33BDED2C">
            <w:pPr>
              <w:pStyle w:val="556"/>
              <w:keepNext w:val="0"/>
              <w:keepLines w:val="0"/>
              <w:pageBreakBefore w:val="0"/>
              <w:numPr>
                <w:ilvl w:val="0"/>
                <w:numId w:val="0"/>
              </w:numPr>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eastAsia="zh-CN"/>
              </w:rPr>
            </w:pPr>
            <w:r>
              <w:rPr>
                <w:rStyle w:val="628"/>
                <w:rFonts w:hint="eastAsia" w:ascii="宋体" w:hAnsi="宋体" w:eastAsia="宋体" w:cs="宋体"/>
                <w:b w:val="0"/>
                <w:i w:val="0"/>
                <w:color w:val="auto"/>
                <w:sz w:val="21"/>
                <w:szCs w:val="21"/>
                <w:highlight w:val="none"/>
                <w:u w:val="none"/>
                <w:lang w:val="en-US" w:eastAsia="zh-CN"/>
              </w:rPr>
              <w:t>1、采购方</w:t>
            </w:r>
            <w:r>
              <w:rPr>
                <w:rStyle w:val="628"/>
                <w:rFonts w:hint="eastAsia" w:ascii="宋体" w:hAnsi="宋体" w:eastAsia="宋体" w:cs="宋体"/>
                <w:b w:val="0"/>
                <w:i w:val="0"/>
                <w:color w:val="auto"/>
                <w:sz w:val="21"/>
                <w:szCs w:val="21"/>
                <w:highlight w:val="none"/>
                <w:u w:val="none"/>
              </w:rPr>
              <w:t>对</w:t>
            </w:r>
            <w:r>
              <w:rPr>
                <w:rStyle w:val="628"/>
                <w:rFonts w:hint="eastAsia" w:ascii="宋体" w:hAnsi="宋体" w:eastAsia="宋体" w:cs="宋体"/>
                <w:b w:val="0"/>
                <w:i w:val="0"/>
                <w:color w:val="auto"/>
                <w:sz w:val="21"/>
                <w:szCs w:val="21"/>
                <w:highlight w:val="none"/>
                <w:u w:val="none"/>
                <w:lang w:val="en-US" w:eastAsia="zh-CN"/>
              </w:rPr>
              <w:t>中标（成交）供应商</w:t>
            </w:r>
            <w:r>
              <w:rPr>
                <w:rStyle w:val="628"/>
                <w:rFonts w:hint="eastAsia" w:ascii="宋体" w:hAnsi="宋体" w:eastAsia="宋体" w:cs="宋体"/>
                <w:b w:val="0"/>
                <w:i w:val="0"/>
                <w:color w:val="auto"/>
                <w:sz w:val="21"/>
                <w:szCs w:val="21"/>
                <w:highlight w:val="none"/>
                <w:u w:val="none"/>
              </w:rPr>
              <w:t>提交的货物</w:t>
            </w:r>
            <w:r>
              <w:rPr>
                <w:rStyle w:val="628"/>
                <w:rFonts w:hint="eastAsia" w:ascii="宋体" w:hAnsi="宋体" w:eastAsia="宋体" w:cs="宋体"/>
                <w:b w:val="0"/>
                <w:i w:val="0"/>
                <w:color w:val="auto"/>
                <w:sz w:val="21"/>
                <w:szCs w:val="21"/>
                <w:highlight w:val="none"/>
                <w:u w:val="none"/>
                <w:lang w:eastAsia="zh-CN"/>
              </w:rPr>
              <w:t>，</w:t>
            </w:r>
            <w:r>
              <w:rPr>
                <w:rStyle w:val="628"/>
                <w:rFonts w:hint="eastAsia" w:ascii="宋体" w:hAnsi="宋体" w:eastAsia="宋体" w:cs="宋体"/>
                <w:b w:val="0"/>
                <w:i w:val="0"/>
                <w:color w:val="auto"/>
                <w:sz w:val="21"/>
                <w:szCs w:val="21"/>
                <w:highlight w:val="none"/>
                <w:u w:val="none"/>
              </w:rPr>
              <w:t>依据招标文件上的技术规格要求和国家有关质量标准进行现场初步验收，外观、说明书符合招标文件技术要求的，给予签收，初步验收不合格的不予签收</w:t>
            </w:r>
            <w:r>
              <w:rPr>
                <w:rStyle w:val="628"/>
                <w:rFonts w:hint="eastAsia" w:ascii="宋体" w:hAnsi="宋体" w:eastAsia="宋体" w:cs="宋体"/>
                <w:b w:val="0"/>
                <w:i w:val="0"/>
                <w:color w:val="auto"/>
                <w:sz w:val="21"/>
                <w:szCs w:val="21"/>
                <w:highlight w:val="none"/>
                <w:u w:val="none"/>
                <w:lang w:val="en-US" w:eastAsia="zh-CN"/>
              </w:rPr>
              <w:t>；</w:t>
            </w:r>
          </w:p>
          <w:p w14:paraId="4CBDF811">
            <w:pPr>
              <w:pStyle w:val="556"/>
              <w:keepNext w:val="0"/>
              <w:keepLines w:val="0"/>
              <w:pageBreakBefore w:val="0"/>
              <w:numPr>
                <w:ilvl w:val="0"/>
                <w:numId w:val="0"/>
              </w:numPr>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eastAsia="zh-CN"/>
              </w:rPr>
            </w:pPr>
            <w:r>
              <w:rPr>
                <w:rStyle w:val="628"/>
                <w:rFonts w:hint="eastAsia" w:ascii="宋体" w:hAnsi="宋体" w:eastAsia="宋体" w:cs="宋体"/>
                <w:b w:val="0"/>
                <w:i w:val="0"/>
                <w:color w:val="auto"/>
                <w:sz w:val="21"/>
                <w:szCs w:val="21"/>
                <w:highlight w:val="none"/>
                <w:u w:val="none"/>
                <w:lang w:val="en-US" w:eastAsia="zh-CN"/>
              </w:rPr>
              <w:t>2、</w:t>
            </w:r>
            <w:r>
              <w:rPr>
                <w:rStyle w:val="628"/>
                <w:rFonts w:hint="eastAsia" w:ascii="宋体" w:hAnsi="宋体" w:eastAsia="宋体" w:cs="宋体"/>
                <w:b w:val="0"/>
                <w:i w:val="0"/>
                <w:color w:val="auto"/>
                <w:sz w:val="21"/>
                <w:szCs w:val="21"/>
                <w:highlight w:val="none"/>
                <w:u w:val="none"/>
              </w:rPr>
              <w:t>货到后，</w:t>
            </w:r>
            <w:r>
              <w:rPr>
                <w:rStyle w:val="628"/>
                <w:rFonts w:hint="eastAsia" w:ascii="宋体" w:hAnsi="宋体" w:eastAsia="宋体" w:cs="宋体"/>
                <w:b w:val="0"/>
                <w:i w:val="0"/>
                <w:color w:val="auto"/>
                <w:sz w:val="21"/>
                <w:szCs w:val="21"/>
                <w:highlight w:val="none"/>
                <w:u w:val="none"/>
                <w:lang w:val="en-US" w:eastAsia="zh-CN"/>
              </w:rPr>
              <w:t>采购单位</w:t>
            </w:r>
            <w:r>
              <w:rPr>
                <w:rStyle w:val="628"/>
                <w:rFonts w:hint="eastAsia" w:ascii="宋体" w:hAnsi="宋体" w:eastAsia="宋体" w:cs="宋体"/>
                <w:b w:val="0"/>
                <w:i w:val="0"/>
                <w:color w:val="auto"/>
                <w:sz w:val="21"/>
                <w:szCs w:val="21"/>
                <w:highlight w:val="none"/>
                <w:u w:val="none"/>
              </w:rPr>
              <w:t>需在五个工作日内验收。如</w:t>
            </w:r>
            <w:r>
              <w:rPr>
                <w:rStyle w:val="628"/>
                <w:rFonts w:hint="eastAsia" w:ascii="宋体" w:hAnsi="宋体" w:eastAsia="宋体" w:cs="宋体"/>
                <w:b w:val="0"/>
                <w:i w:val="0"/>
                <w:color w:val="auto"/>
                <w:sz w:val="21"/>
                <w:szCs w:val="21"/>
                <w:highlight w:val="none"/>
                <w:u w:val="none"/>
                <w:lang w:val="en-US" w:eastAsia="zh-CN"/>
              </w:rPr>
              <w:t>采购单位</w:t>
            </w:r>
            <w:r>
              <w:rPr>
                <w:rStyle w:val="628"/>
                <w:rFonts w:hint="eastAsia" w:ascii="宋体" w:hAnsi="宋体" w:eastAsia="宋体" w:cs="宋体"/>
                <w:b w:val="0"/>
                <w:i w:val="0"/>
                <w:color w:val="auto"/>
                <w:sz w:val="21"/>
                <w:szCs w:val="21"/>
                <w:highlight w:val="none"/>
                <w:u w:val="none"/>
              </w:rPr>
              <w:t>使用过程中提出异议或举报有质量问题应重新验收，包括产品质量抽检。</w:t>
            </w:r>
            <w:r>
              <w:rPr>
                <w:rStyle w:val="628"/>
                <w:rFonts w:hint="eastAsia" w:ascii="宋体" w:hAnsi="宋体" w:eastAsia="宋体" w:cs="宋体"/>
                <w:b w:val="0"/>
                <w:i w:val="0"/>
                <w:color w:val="auto"/>
                <w:sz w:val="21"/>
                <w:szCs w:val="21"/>
                <w:highlight w:val="none"/>
                <w:u w:val="none"/>
                <w:lang w:val="en-US" w:eastAsia="zh-CN"/>
              </w:rPr>
              <w:t>采购</w:t>
            </w:r>
            <w:r>
              <w:rPr>
                <w:rStyle w:val="628"/>
                <w:rFonts w:hint="eastAsia" w:ascii="宋体" w:hAnsi="宋体" w:eastAsia="宋体" w:cs="宋体"/>
                <w:b w:val="0"/>
                <w:i w:val="0"/>
                <w:color w:val="auto"/>
                <w:sz w:val="21"/>
                <w:szCs w:val="21"/>
                <w:highlight w:val="none"/>
                <w:u w:val="none"/>
              </w:rPr>
              <w:t>方可请国家认可的专业检测机构出具质量检测报告，检测费用由乙方承担</w:t>
            </w:r>
            <w:r>
              <w:rPr>
                <w:rStyle w:val="628"/>
                <w:rFonts w:hint="eastAsia" w:ascii="宋体" w:hAnsi="宋体" w:eastAsia="宋体" w:cs="宋体"/>
                <w:b w:val="0"/>
                <w:i w:val="0"/>
                <w:color w:val="auto"/>
                <w:sz w:val="21"/>
                <w:szCs w:val="21"/>
                <w:highlight w:val="none"/>
                <w:u w:val="none"/>
                <w:lang w:val="en-US" w:eastAsia="zh-CN"/>
              </w:rPr>
              <w:t>；</w:t>
            </w:r>
          </w:p>
          <w:p w14:paraId="29CB7815">
            <w:pPr>
              <w:pStyle w:val="556"/>
              <w:keepNext w:val="0"/>
              <w:keepLines w:val="0"/>
              <w:pageBreakBefore w:val="0"/>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val="en-US" w:eastAsia="zh-CN"/>
              </w:rPr>
            </w:pPr>
            <w:r>
              <w:rPr>
                <w:rStyle w:val="628"/>
                <w:rFonts w:hint="eastAsia" w:ascii="宋体" w:hAnsi="宋体" w:eastAsia="宋体" w:cs="宋体"/>
                <w:b w:val="0"/>
                <w:i w:val="0"/>
                <w:color w:val="auto"/>
                <w:sz w:val="21"/>
                <w:szCs w:val="21"/>
                <w:highlight w:val="none"/>
                <w:u w:val="none"/>
                <w:lang w:val="en-US" w:eastAsia="zh-CN"/>
              </w:rPr>
              <w:t>3</w:t>
            </w:r>
            <w:r>
              <w:rPr>
                <w:rStyle w:val="628"/>
                <w:rFonts w:hint="eastAsia" w:ascii="宋体" w:hAnsi="宋体" w:eastAsia="宋体" w:cs="宋体"/>
                <w:b w:val="0"/>
                <w:i w:val="0"/>
                <w:color w:val="auto"/>
                <w:sz w:val="21"/>
                <w:szCs w:val="21"/>
                <w:highlight w:val="none"/>
                <w:u w:val="none"/>
              </w:rPr>
              <w:t>、</w:t>
            </w:r>
            <w:r>
              <w:rPr>
                <w:rStyle w:val="628"/>
                <w:rFonts w:hint="eastAsia" w:ascii="宋体" w:hAnsi="宋体" w:eastAsia="宋体" w:cs="宋体"/>
                <w:b w:val="0"/>
                <w:i w:val="0"/>
                <w:color w:val="auto"/>
                <w:sz w:val="21"/>
                <w:szCs w:val="21"/>
                <w:highlight w:val="none"/>
                <w:u w:val="none"/>
                <w:lang w:val="en-US" w:eastAsia="zh-CN"/>
              </w:rPr>
              <w:t>成交供应商</w:t>
            </w:r>
            <w:r>
              <w:rPr>
                <w:rStyle w:val="628"/>
                <w:rFonts w:hint="eastAsia" w:ascii="宋体" w:hAnsi="宋体" w:eastAsia="宋体" w:cs="宋体"/>
                <w:b w:val="0"/>
                <w:i w:val="0"/>
                <w:color w:val="auto"/>
                <w:sz w:val="21"/>
                <w:szCs w:val="21"/>
                <w:highlight w:val="none"/>
                <w:u w:val="none"/>
              </w:rPr>
              <w:t>交货前应对产品每批次</w:t>
            </w:r>
            <w:r>
              <w:rPr>
                <w:rStyle w:val="628"/>
                <w:rFonts w:hint="eastAsia" w:ascii="宋体" w:hAnsi="宋体" w:eastAsia="宋体" w:cs="宋体"/>
                <w:b w:val="0"/>
                <w:i w:val="0"/>
                <w:color w:val="auto"/>
                <w:sz w:val="21"/>
                <w:szCs w:val="21"/>
                <w:highlight w:val="none"/>
                <w:u w:val="none"/>
                <w:lang w:val="en-US" w:eastAsia="zh-CN"/>
              </w:rPr>
              <w:t>进行</w:t>
            </w:r>
            <w:r>
              <w:rPr>
                <w:rStyle w:val="628"/>
                <w:rFonts w:hint="eastAsia" w:ascii="宋体" w:hAnsi="宋体" w:eastAsia="宋体" w:cs="宋体"/>
                <w:b w:val="0"/>
                <w:i w:val="0"/>
                <w:color w:val="auto"/>
                <w:sz w:val="21"/>
                <w:szCs w:val="21"/>
                <w:highlight w:val="none"/>
                <w:u w:val="none"/>
              </w:rPr>
              <w:t>自检</w:t>
            </w:r>
            <w:r>
              <w:rPr>
                <w:rStyle w:val="628"/>
                <w:rFonts w:hint="eastAsia" w:ascii="宋体" w:hAnsi="宋体" w:eastAsia="宋体" w:cs="宋体"/>
                <w:b w:val="0"/>
                <w:i w:val="0"/>
                <w:color w:val="auto"/>
                <w:sz w:val="21"/>
                <w:szCs w:val="21"/>
                <w:highlight w:val="none"/>
                <w:u w:val="none"/>
                <w:lang w:eastAsia="zh-CN"/>
              </w:rPr>
              <w:t>，</w:t>
            </w:r>
            <w:r>
              <w:rPr>
                <w:rStyle w:val="628"/>
                <w:rFonts w:hint="eastAsia" w:ascii="宋体" w:hAnsi="宋体" w:eastAsia="宋体" w:cs="宋体"/>
                <w:b w:val="0"/>
                <w:i w:val="0"/>
                <w:color w:val="auto"/>
                <w:sz w:val="21"/>
                <w:szCs w:val="21"/>
                <w:highlight w:val="none"/>
                <w:u w:val="none"/>
              </w:rPr>
              <w:t>作出全面检查和对验收文件进行整理，列出清单</w:t>
            </w:r>
            <w:r>
              <w:rPr>
                <w:rStyle w:val="628"/>
                <w:rFonts w:hint="eastAsia" w:ascii="宋体" w:hAnsi="宋体" w:eastAsia="宋体" w:cs="宋体"/>
                <w:b w:val="0"/>
                <w:i w:val="0"/>
                <w:color w:val="auto"/>
                <w:sz w:val="21"/>
                <w:szCs w:val="21"/>
                <w:highlight w:val="none"/>
                <w:u w:val="none"/>
                <w:lang w:val="en-US" w:eastAsia="zh-CN"/>
              </w:rPr>
              <w:t>并提供自检报告，</w:t>
            </w:r>
            <w:r>
              <w:rPr>
                <w:rStyle w:val="628"/>
                <w:rFonts w:hint="eastAsia" w:ascii="宋体" w:hAnsi="宋体" w:eastAsia="宋体" w:cs="宋体"/>
                <w:b w:val="0"/>
                <w:i w:val="0"/>
                <w:color w:val="auto"/>
                <w:sz w:val="21"/>
                <w:szCs w:val="21"/>
                <w:highlight w:val="none"/>
                <w:u w:val="none"/>
              </w:rPr>
              <w:t>作为</w:t>
            </w:r>
            <w:r>
              <w:rPr>
                <w:rStyle w:val="628"/>
                <w:rFonts w:hint="eastAsia" w:ascii="宋体" w:hAnsi="宋体" w:eastAsia="宋体" w:cs="宋体"/>
                <w:b w:val="0"/>
                <w:i w:val="0"/>
                <w:color w:val="auto"/>
                <w:sz w:val="21"/>
                <w:szCs w:val="21"/>
                <w:highlight w:val="none"/>
                <w:u w:val="none"/>
                <w:lang w:val="en-US" w:eastAsia="zh-CN"/>
              </w:rPr>
              <w:t>采购方</w:t>
            </w:r>
            <w:r>
              <w:rPr>
                <w:rStyle w:val="628"/>
                <w:rFonts w:hint="eastAsia" w:ascii="宋体" w:hAnsi="宋体" w:eastAsia="宋体" w:cs="宋体"/>
                <w:b w:val="0"/>
                <w:i w:val="0"/>
                <w:color w:val="auto"/>
                <w:sz w:val="21"/>
                <w:szCs w:val="21"/>
                <w:highlight w:val="none"/>
                <w:u w:val="none"/>
              </w:rPr>
              <w:t>收货验收和使用的技术条件依据，检验的结果应随货物交</w:t>
            </w:r>
            <w:r>
              <w:rPr>
                <w:rStyle w:val="628"/>
                <w:rFonts w:hint="eastAsia" w:ascii="宋体" w:hAnsi="宋体" w:eastAsia="宋体" w:cs="宋体"/>
                <w:b w:val="0"/>
                <w:i w:val="0"/>
                <w:color w:val="auto"/>
                <w:sz w:val="21"/>
                <w:szCs w:val="21"/>
                <w:highlight w:val="none"/>
                <w:u w:val="none"/>
                <w:lang w:val="en-US" w:eastAsia="zh-CN"/>
              </w:rPr>
              <w:t>采购</w:t>
            </w:r>
            <w:r>
              <w:rPr>
                <w:rStyle w:val="628"/>
                <w:rFonts w:hint="eastAsia" w:ascii="宋体" w:hAnsi="宋体" w:eastAsia="宋体" w:cs="宋体"/>
                <w:b w:val="0"/>
                <w:i w:val="0"/>
                <w:color w:val="auto"/>
                <w:sz w:val="21"/>
                <w:szCs w:val="21"/>
                <w:highlight w:val="none"/>
                <w:u w:val="none"/>
              </w:rPr>
              <w:t>方。</w:t>
            </w:r>
          </w:p>
        </w:tc>
      </w:tr>
      <w:tr w14:paraId="79A7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tcBorders>
              <w:top w:val="single" w:color="000000" w:sz="2" w:space="0"/>
              <w:left w:val="single" w:color="000000" w:sz="2" w:space="0"/>
              <w:bottom w:val="single" w:color="auto" w:sz="4" w:space="0"/>
              <w:right w:val="single" w:color="000000" w:sz="2" w:space="0"/>
            </w:tcBorders>
            <w:noWrap w:val="0"/>
            <w:tcMar>
              <w:top w:w="100" w:type="dxa"/>
              <w:bottom w:w="100" w:type="dxa"/>
            </w:tcMar>
            <w:vAlign w:val="center"/>
          </w:tcPr>
          <w:p w14:paraId="70335359">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186" w:type="dxa"/>
            <w:tcBorders>
              <w:top w:val="single" w:color="000000" w:sz="2" w:space="0"/>
              <w:left w:val="single" w:color="000000" w:sz="2" w:space="0"/>
              <w:bottom w:val="single" w:color="auto" w:sz="4" w:space="0"/>
              <w:right w:val="single" w:color="000000" w:sz="2" w:space="0"/>
            </w:tcBorders>
            <w:noWrap w:val="0"/>
            <w:tcMar>
              <w:top w:w="100" w:type="dxa"/>
              <w:bottom w:w="100" w:type="dxa"/>
            </w:tcMar>
            <w:vAlign w:val="center"/>
          </w:tcPr>
          <w:p w14:paraId="673B1C09">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w:t>
            </w:r>
          </w:p>
        </w:tc>
        <w:tc>
          <w:tcPr>
            <w:tcW w:w="8124" w:type="dxa"/>
            <w:tcBorders>
              <w:top w:val="single" w:color="000000" w:sz="2" w:space="0"/>
              <w:left w:val="single" w:color="000000" w:sz="2" w:space="0"/>
              <w:bottom w:val="single" w:color="auto" w:sz="4" w:space="0"/>
              <w:right w:val="single" w:color="000000" w:sz="2" w:space="0"/>
            </w:tcBorders>
            <w:noWrap w:val="0"/>
            <w:tcMar>
              <w:top w:w="100" w:type="dxa"/>
              <w:bottom w:w="100" w:type="dxa"/>
            </w:tcMar>
            <w:vAlign w:val="center"/>
          </w:tcPr>
          <w:p w14:paraId="599CCFC6">
            <w:pPr>
              <w:pStyle w:val="557"/>
              <w:keepNext w:val="0"/>
              <w:keepLines w:val="0"/>
              <w:pageBreakBefore w:val="0"/>
              <w:widowControl/>
              <w:shd w:val="clear" w:color="auto"/>
              <w:kinsoku/>
              <w:wordWrap/>
              <w:overflowPunct/>
              <w:topLinePunct w:val="0"/>
              <w:autoSpaceDE/>
              <w:autoSpaceDN/>
              <w:bidi w:val="0"/>
              <w:adjustRightInd/>
              <w:snapToGrid/>
              <w:spacing w:line="240" w:lineRule="auto"/>
              <w:textAlignment w:val="auto"/>
              <w:outlineLvl w:val="9"/>
              <w:rPr>
                <w:rStyle w:val="628"/>
                <w:rFonts w:hint="eastAsia" w:ascii="宋体" w:hAnsi="宋体" w:eastAsia="宋体" w:cs="宋体"/>
                <w:b w:val="0"/>
                <w:i w:val="0"/>
                <w:iCs w:val="0"/>
                <w:color w:val="auto"/>
                <w:spacing w:val="7"/>
                <w:sz w:val="21"/>
                <w:szCs w:val="21"/>
                <w:highlight w:val="none"/>
                <w:u w:val="none"/>
                <w:lang w:val="en-US" w:eastAsia="zh-CN"/>
              </w:rPr>
            </w:pPr>
            <w:r>
              <w:rPr>
                <w:rStyle w:val="628"/>
                <w:rFonts w:hint="eastAsia" w:ascii="宋体" w:hAnsi="宋体" w:eastAsia="宋体" w:cs="宋体"/>
                <w:b w:val="0"/>
                <w:i w:val="0"/>
                <w:iCs w:val="0"/>
                <w:color w:val="auto"/>
                <w:spacing w:val="7"/>
                <w:sz w:val="21"/>
                <w:szCs w:val="21"/>
                <w:highlight w:val="none"/>
                <w:u w:val="none"/>
                <w:lang w:val="en-US" w:eastAsia="zh-CN"/>
              </w:rPr>
              <w:t>1、</w:t>
            </w:r>
            <w:r>
              <w:rPr>
                <w:rStyle w:val="628"/>
                <w:rFonts w:hint="eastAsia" w:ascii="宋体" w:hAnsi="宋体" w:eastAsia="宋体" w:cs="宋体"/>
                <w:b w:val="0"/>
                <w:i w:val="0"/>
                <w:iCs w:val="0"/>
                <w:color w:val="auto"/>
                <w:spacing w:val="7"/>
                <w:sz w:val="21"/>
                <w:szCs w:val="21"/>
                <w:highlight w:val="none"/>
                <w:u w:val="none"/>
              </w:rPr>
              <w:t>提供完整的售后服务体系</w:t>
            </w:r>
            <w:r>
              <w:rPr>
                <w:rStyle w:val="628"/>
                <w:rFonts w:hint="eastAsia" w:ascii="宋体" w:hAnsi="宋体" w:eastAsia="宋体" w:cs="宋体"/>
                <w:b w:val="0"/>
                <w:i w:val="0"/>
                <w:iCs w:val="0"/>
                <w:color w:val="auto"/>
                <w:spacing w:val="7"/>
                <w:sz w:val="21"/>
                <w:szCs w:val="21"/>
                <w:highlight w:val="none"/>
                <w:u w:val="none"/>
                <w:lang w:val="en-US" w:eastAsia="zh-CN"/>
              </w:rPr>
              <w:t>；</w:t>
            </w:r>
          </w:p>
          <w:p w14:paraId="45D578CC">
            <w:pPr>
              <w:pStyle w:val="556"/>
              <w:keepNext w:val="0"/>
              <w:keepLines w:val="0"/>
              <w:pageBreakBefore w:val="0"/>
              <w:widowControl/>
              <w:shd w:val="clear" w:color="auto"/>
              <w:kinsoku/>
              <w:wordWrap/>
              <w:overflowPunct/>
              <w:topLinePunct w:val="0"/>
              <w:autoSpaceDE/>
              <w:autoSpaceDN/>
              <w:bidi w:val="0"/>
              <w:adjustRightInd/>
              <w:snapToGrid/>
              <w:spacing w:line="240" w:lineRule="auto"/>
              <w:jc w:val="left"/>
              <w:textAlignment w:val="auto"/>
              <w:rPr>
                <w:rStyle w:val="628"/>
                <w:rFonts w:hint="eastAsia" w:ascii="宋体" w:hAnsi="宋体" w:eastAsia="宋体" w:cs="宋体"/>
                <w:b w:val="0"/>
                <w:i w:val="0"/>
                <w:color w:val="auto"/>
                <w:sz w:val="21"/>
                <w:szCs w:val="21"/>
                <w:highlight w:val="none"/>
                <w:u w:val="none"/>
                <w:lang w:val="en-US" w:eastAsia="zh-CN"/>
              </w:rPr>
            </w:pPr>
            <w:r>
              <w:rPr>
                <w:rStyle w:val="628"/>
                <w:rFonts w:hint="eastAsia" w:ascii="宋体" w:hAnsi="宋体" w:eastAsia="宋体" w:cs="宋体"/>
                <w:b w:val="0"/>
                <w:i w:val="0"/>
                <w:iCs w:val="0"/>
                <w:color w:val="auto"/>
                <w:spacing w:val="7"/>
                <w:sz w:val="21"/>
                <w:szCs w:val="21"/>
                <w:highlight w:val="none"/>
                <w:u w:val="none"/>
                <w:lang w:val="en-US" w:eastAsia="zh-CN"/>
              </w:rPr>
              <w:t>2、</w:t>
            </w:r>
            <w:r>
              <w:rPr>
                <w:rStyle w:val="628"/>
                <w:rFonts w:hint="eastAsia" w:ascii="宋体" w:hAnsi="宋体" w:eastAsia="宋体" w:cs="宋体"/>
                <w:b w:val="0"/>
                <w:i w:val="0"/>
                <w:iCs w:val="0"/>
                <w:color w:val="auto"/>
                <w:spacing w:val="7"/>
                <w:sz w:val="21"/>
                <w:szCs w:val="21"/>
                <w:highlight w:val="none"/>
                <w:u w:val="none"/>
              </w:rPr>
              <w:t>培训及服务：中标后成立项目专项领导小组和工作小组并附组成人员名单，做好销售台帐记录，提供技术和销售服务</w:t>
            </w:r>
            <w:r>
              <w:rPr>
                <w:rStyle w:val="628"/>
                <w:rFonts w:hint="eastAsia" w:ascii="宋体" w:hAnsi="宋体" w:eastAsia="宋体" w:cs="宋体"/>
                <w:b w:val="0"/>
                <w:i w:val="0"/>
                <w:iCs w:val="0"/>
                <w:color w:val="auto"/>
                <w:spacing w:val="7"/>
                <w:sz w:val="21"/>
                <w:szCs w:val="21"/>
                <w:highlight w:val="none"/>
                <w:u w:val="none"/>
                <w:lang w:eastAsia="zh-CN"/>
              </w:rPr>
              <w:t>，</w:t>
            </w:r>
            <w:r>
              <w:rPr>
                <w:rStyle w:val="628"/>
                <w:rFonts w:hint="eastAsia" w:ascii="宋体" w:hAnsi="宋体" w:eastAsia="宋体" w:cs="宋体"/>
                <w:b w:val="0"/>
                <w:i w:val="0"/>
                <w:iCs w:val="0"/>
                <w:color w:val="auto"/>
                <w:spacing w:val="7"/>
                <w:sz w:val="21"/>
                <w:szCs w:val="21"/>
                <w:highlight w:val="none"/>
                <w:u w:val="none"/>
              </w:rPr>
              <w:t>并对上述要求做出详细工作方案。</w:t>
            </w:r>
          </w:p>
        </w:tc>
      </w:tr>
      <w:tr w14:paraId="1484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tcBorders>
              <w:top w:val="single" w:color="auto" w:sz="4" w:space="0"/>
              <w:left w:val="single" w:color="auto" w:sz="4" w:space="0"/>
              <w:bottom w:val="single" w:color="auto" w:sz="4" w:space="0"/>
              <w:right w:val="single" w:color="000000" w:sz="2" w:space="0"/>
            </w:tcBorders>
            <w:shd w:val="clear" w:color="auto" w:fill="auto"/>
            <w:noWrap w:val="0"/>
            <w:tcMar>
              <w:top w:w="100" w:type="dxa"/>
              <w:bottom w:w="100" w:type="dxa"/>
            </w:tcMar>
            <w:vAlign w:val="center"/>
          </w:tcPr>
          <w:p w14:paraId="287368D3">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186" w:type="dxa"/>
            <w:tcBorders>
              <w:top w:val="single" w:color="auto" w:sz="4" w:space="0"/>
              <w:left w:val="single" w:color="000000" w:sz="2" w:space="0"/>
              <w:bottom w:val="single" w:color="auto" w:sz="4" w:space="0"/>
              <w:right w:val="single" w:color="000000" w:sz="2" w:space="0"/>
            </w:tcBorders>
            <w:shd w:val="clear" w:color="auto" w:fill="auto"/>
            <w:noWrap w:val="0"/>
            <w:tcMar>
              <w:top w:w="100" w:type="dxa"/>
              <w:bottom w:w="100" w:type="dxa"/>
            </w:tcMar>
            <w:vAlign w:val="center"/>
          </w:tcPr>
          <w:p w14:paraId="042FDB34">
            <w:pPr>
              <w:pStyle w:val="556"/>
              <w:keepNext w:val="0"/>
              <w:keepLines w:val="0"/>
              <w:pageBreakBefore w:val="0"/>
              <w:shd w:val="clear" w:color="auto"/>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其他要求</w:t>
            </w:r>
          </w:p>
        </w:tc>
        <w:tc>
          <w:tcPr>
            <w:tcW w:w="8124" w:type="dxa"/>
            <w:tcBorders>
              <w:top w:val="single" w:color="auto" w:sz="4" w:space="0"/>
              <w:left w:val="single" w:color="000000" w:sz="2" w:space="0"/>
              <w:bottom w:val="single" w:color="auto" w:sz="4" w:space="0"/>
              <w:right w:val="single" w:color="auto" w:sz="4" w:space="0"/>
            </w:tcBorders>
            <w:shd w:val="clear" w:color="auto" w:fill="auto"/>
            <w:noWrap w:val="0"/>
            <w:tcMar>
              <w:top w:w="100" w:type="dxa"/>
              <w:bottom w:w="100" w:type="dxa"/>
            </w:tcMar>
            <w:vAlign w:val="center"/>
          </w:tcPr>
          <w:p w14:paraId="055A370C">
            <w:pPr>
              <w:keepNext w:val="0"/>
              <w:keepLines w:val="0"/>
              <w:pageBreakBefore w:val="0"/>
              <w:shd w:val="clear" w:color="auto"/>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该项目公开招标为一次性报价。投标单位报价内容必须报全，不得漏项。</w:t>
            </w:r>
          </w:p>
          <w:p w14:paraId="5D43C378">
            <w:pPr>
              <w:keepNext w:val="0"/>
              <w:keepLines w:val="0"/>
              <w:pageBreakBefore w:val="0"/>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1.1投标</w:t>
            </w:r>
            <w:r>
              <w:rPr>
                <w:rFonts w:hint="eastAsia" w:ascii="宋体" w:hAnsi="宋体" w:eastAsia="宋体" w:cs="宋体"/>
                <w:color w:val="auto"/>
                <w:sz w:val="21"/>
                <w:szCs w:val="21"/>
                <w:highlight w:val="none"/>
              </w:rPr>
              <w:t>报价</w:t>
            </w:r>
            <w:r>
              <w:rPr>
                <w:rFonts w:hint="eastAsia" w:ascii="宋体" w:hAnsi="宋体" w:eastAsia="宋体" w:cs="宋体"/>
                <w:color w:val="auto"/>
                <w:sz w:val="21"/>
                <w:szCs w:val="21"/>
                <w:highlight w:val="none"/>
                <w:lang w:val="zh-CN"/>
              </w:rPr>
              <w:t>包括所投产品、税费及包装、运至最终目的地的运输、</w:t>
            </w:r>
            <w:r>
              <w:rPr>
                <w:rFonts w:hint="eastAsia" w:ascii="宋体" w:hAnsi="宋体" w:eastAsia="宋体" w:cs="宋体"/>
                <w:color w:val="auto"/>
                <w:sz w:val="21"/>
                <w:szCs w:val="21"/>
                <w:highlight w:val="none"/>
                <w:lang w:val="en-US" w:eastAsia="zh-CN"/>
              </w:rPr>
              <w:t>施肥服务、</w:t>
            </w:r>
            <w:r>
              <w:rPr>
                <w:rFonts w:hint="eastAsia" w:ascii="宋体" w:hAnsi="宋体" w:eastAsia="宋体" w:cs="宋体"/>
                <w:color w:val="auto"/>
                <w:sz w:val="21"/>
                <w:szCs w:val="21"/>
                <w:highlight w:val="none"/>
                <w:lang w:val="zh-CN"/>
              </w:rPr>
              <w:t>保险、检测验收、技术支持、售后服务及相关劳务支出等工作所发生的全部费用以及投标人企业利润、税金和政策性文件规定及合同包含的所有风险、责任等各项应有费用。</w:t>
            </w:r>
          </w:p>
          <w:p w14:paraId="007B4D43">
            <w:pPr>
              <w:keepNext w:val="0"/>
              <w:keepLines w:val="0"/>
              <w:pageBreakBefore w:val="0"/>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报价中应包含市场价格风险和政策风险在内的一切费用，中标后，</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lang w:val="zh-CN"/>
              </w:rPr>
              <w:t>单位由于考虑不周，漏报、少报而要求追加报价将不会被采购单位所接受。</w:t>
            </w:r>
          </w:p>
          <w:p w14:paraId="7552FDDA">
            <w:pPr>
              <w:keepNext w:val="0"/>
              <w:keepLines w:val="0"/>
              <w:pageBreakBefore w:val="0"/>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1.3本项目为固定总价结算，投标人按每吨单价进行报价，但总价不得超过预算金额625.6万元，最终以每吨成交单价来确定采购总数量。</w:t>
            </w:r>
          </w:p>
          <w:p w14:paraId="2505C1C3">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投标供应商须提供全新、原装，并符合国家质量标准的货物。</w:t>
            </w:r>
          </w:p>
          <w:p w14:paraId="1A822984">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w:t>
            </w:r>
            <w:r>
              <w:rPr>
                <w:rStyle w:val="628"/>
                <w:rFonts w:hint="eastAsia" w:ascii="宋体" w:hAnsi="宋体" w:eastAsia="宋体" w:cs="宋体"/>
                <w:b w:val="0"/>
                <w:i w:val="0"/>
                <w:color w:val="auto"/>
                <w:sz w:val="21"/>
                <w:szCs w:val="21"/>
                <w:highlight w:val="none"/>
                <w:u w:val="none"/>
                <w:lang w:val="en-US" w:eastAsia="zh-CN"/>
              </w:rPr>
              <w:t>成交供应商</w:t>
            </w:r>
            <w:r>
              <w:rPr>
                <w:rFonts w:hint="eastAsia" w:ascii="宋体" w:hAnsi="宋体" w:eastAsia="宋体" w:cs="宋体"/>
                <w:color w:val="auto"/>
                <w:sz w:val="21"/>
                <w:szCs w:val="21"/>
                <w:highlight w:val="none"/>
                <w:lang w:val="zh-CN"/>
              </w:rPr>
              <w:t>必须对整个项目</w:t>
            </w:r>
            <w:r>
              <w:rPr>
                <w:rFonts w:hint="eastAsia" w:ascii="宋体" w:hAnsi="宋体" w:eastAsia="宋体" w:cs="宋体"/>
                <w:color w:val="auto"/>
                <w:sz w:val="21"/>
                <w:szCs w:val="21"/>
                <w:highlight w:val="none"/>
                <w:lang w:val="en-US" w:eastAsia="zh-CN"/>
              </w:rPr>
              <w:t>实施过程中的</w:t>
            </w:r>
            <w:r>
              <w:rPr>
                <w:rFonts w:hint="eastAsia" w:ascii="宋体" w:hAnsi="宋体" w:eastAsia="宋体" w:cs="宋体"/>
                <w:color w:val="auto"/>
                <w:sz w:val="21"/>
                <w:szCs w:val="21"/>
                <w:highlight w:val="none"/>
                <w:lang w:val="zh-CN"/>
              </w:rPr>
              <w:t>安全负责。</w:t>
            </w:r>
            <w:r>
              <w:rPr>
                <w:rStyle w:val="628"/>
                <w:rFonts w:hint="eastAsia" w:ascii="宋体" w:hAnsi="宋体" w:eastAsia="宋体" w:cs="宋体"/>
                <w:b w:val="0"/>
                <w:i w:val="0"/>
                <w:color w:val="auto"/>
                <w:sz w:val="21"/>
                <w:szCs w:val="21"/>
                <w:highlight w:val="none"/>
                <w:u w:val="none"/>
                <w:lang w:val="en-US" w:eastAsia="zh-CN"/>
              </w:rPr>
              <w:t>成交供应商</w:t>
            </w:r>
            <w:r>
              <w:rPr>
                <w:rFonts w:hint="eastAsia" w:ascii="宋体" w:hAnsi="宋体" w:eastAsia="宋体" w:cs="宋体"/>
                <w:color w:val="auto"/>
                <w:sz w:val="21"/>
                <w:szCs w:val="21"/>
                <w:highlight w:val="none"/>
                <w:lang w:val="zh-CN"/>
              </w:rPr>
              <w:t>负责在</w:t>
            </w:r>
            <w:r>
              <w:rPr>
                <w:rFonts w:hint="eastAsia" w:ascii="宋体" w:hAnsi="宋体" w:eastAsia="宋体" w:cs="宋体"/>
                <w:color w:val="auto"/>
                <w:sz w:val="21"/>
                <w:szCs w:val="21"/>
                <w:highlight w:val="none"/>
                <w:lang w:val="en-US" w:eastAsia="zh-CN"/>
              </w:rPr>
              <w:t>项目实施过程中</w:t>
            </w:r>
            <w:r>
              <w:rPr>
                <w:rFonts w:hint="eastAsia" w:ascii="宋体" w:hAnsi="宋体" w:eastAsia="宋体" w:cs="宋体"/>
                <w:color w:val="auto"/>
                <w:sz w:val="21"/>
                <w:szCs w:val="21"/>
                <w:highlight w:val="none"/>
                <w:lang w:val="zh-CN"/>
              </w:rPr>
              <w:t>的一切人员的人身安全及一切保险，若发生任何安全事故，应由</w:t>
            </w:r>
            <w:r>
              <w:rPr>
                <w:rStyle w:val="628"/>
                <w:rFonts w:hint="eastAsia" w:ascii="宋体" w:hAnsi="宋体" w:eastAsia="宋体" w:cs="宋体"/>
                <w:b w:val="0"/>
                <w:i w:val="0"/>
                <w:color w:val="auto"/>
                <w:sz w:val="21"/>
                <w:szCs w:val="21"/>
                <w:highlight w:val="none"/>
                <w:u w:val="none"/>
                <w:lang w:val="en-US" w:eastAsia="zh-CN"/>
              </w:rPr>
              <w:t>成交供应商</w:t>
            </w:r>
            <w:r>
              <w:rPr>
                <w:rFonts w:hint="eastAsia" w:ascii="宋体" w:hAnsi="宋体" w:eastAsia="宋体" w:cs="宋体"/>
                <w:color w:val="auto"/>
                <w:sz w:val="21"/>
                <w:szCs w:val="21"/>
                <w:highlight w:val="none"/>
                <w:lang w:val="zh-CN"/>
              </w:rPr>
              <w:t>承担全部赔偿责任。</w:t>
            </w:r>
            <w:r>
              <w:rPr>
                <w:rStyle w:val="628"/>
                <w:rFonts w:hint="eastAsia" w:ascii="宋体" w:hAnsi="宋体" w:eastAsia="宋体" w:cs="宋体"/>
                <w:b w:val="0"/>
                <w:i w:val="0"/>
                <w:color w:val="auto"/>
                <w:sz w:val="21"/>
                <w:szCs w:val="21"/>
                <w:highlight w:val="none"/>
                <w:u w:val="none"/>
                <w:lang w:val="en-US" w:eastAsia="zh-CN"/>
              </w:rPr>
              <w:t>成交供应商</w:t>
            </w:r>
            <w:r>
              <w:rPr>
                <w:rFonts w:hint="eastAsia" w:ascii="宋体" w:hAnsi="宋体" w:eastAsia="宋体" w:cs="宋体"/>
                <w:color w:val="auto"/>
                <w:sz w:val="21"/>
                <w:szCs w:val="21"/>
                <w:highlight w:val="none"/>
                <w:lang w:val="zh-CN"/>
              </w:rPr>
              <w:t>应为由于项目实施过程中任何人员的伤亡所导致的损失和索赔进行保险，并能使采购单位依此保险得到保障而免除损失、索赔或诉讼。</w:t>
            </w:r>
          </w:p>
          <w:p w14:paraId="29BB7507">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如因产品质量引起农户投诉、造成</w:t>
            </w:r>
            <w:r>
              <w:rPr>
                <w:rFonts w:hint="eastAsia" w:ascii="宋体" w:hAnsi="宋体" w:eastAsia="宋体" w:cs="宋体"/>
                <w:color w:val="auto"/>
                <w:sz w:val="21"/>
                <w:szCs w:val="21"/>
                <w:highlight w:val="none"/>
                <w:lang w:val="en-US" w:eastAsia="zh-CN"/>
              </w:rPr>
              <w:t>人员伤亡、</w:t>
            </w:r>
            <w:r>
              <w:rPr>
                <w:rFonts w:hint="eastAsia" w:ascii="宋体" w:hAnsi="宋体" w:eastAsia="宋体" w:cs="宋体"/>
                <w:color w:val="auto"/>
                <w:sz w:val="21"/>
                <w:szCs w:val="21"/>
                <w:highlight w:val="none"/>
                <w:lang w:val="zh-CN"/>
              </w:rPr>
              <w:t>各项损失或受到有关部门处罚，由</w:t>
            </w:r>
            <w:r>
              <w:rPr>
                <w:rFonts w:hint="eastAsia" w:ascii="宋体" w:hAnsi="宋体" w:eastAsia="宋体" w:cs="宋体"/>
                <w:color w:val="auto"/>
                <w:sz w:val="21"/>
                <w:szCs w:val="21"/>
                <w:highlight w:val="none"/>
                <w:lang w:val="en-US" w:eastAsia="zh-CN"/>
              </w:rPr>
              <w:t>成交供应商</w:t>
            </w:r>
            <w:r>
              <w:rPr>
                <w:rFonts w:hint="eastAsia" w:ascii="宋体" w:hAnsi="宋体" w:eastAsia="宋体" w:cs="宋体"/>
                <w:color w:val="auto"/>
                <w:sz w:val="21"/>
                <w:szCs w:val="21"/>
                <w:highlight w:val="none"/>
                <w:lang w:val="zh-CN"/>
              </w:rPr>
              <w:t>负责处理并承担全部经济和法律责任，</w:t>
            </w:r>
            <w:r>
              <w:rPr>
                <w:rFonts w:hint="eastAsia" w:ascii="宋体" w:hAnsi="宋体" w:eastAsia="宋体" w:cs="宋体"/>
                <w:color w:val="auto"/>
                <w:sz w:val="21"/>
                <w:szCs w:val="21"/>
                <w:highlight w:val="none"/>
                <w:lang w:val="en-US" w:eastAsia="zh-CN"/>
              </w:rPr>
              <w:t>且</w:t>
            </w:r>
            <w:r>
              <w:rPr>
                <w:rFonts w:hint="eastAsia" w:ascii="宋体" w:hAnsi="宋体" w:eastAsia="宋体" w:cs="宋体"/>
                <w:color w:val="auto"/>
                <w:sz w:val="21"/>
                <w:szCs w:val="21"/>
                <w:highlight w:val="none"/>
                <w:lang w:val="zh-CN"/>
              </w:rPr>
              <w:t>采购</w:t>
            </w: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lang w:val="zh-CN"/>
              </w:rPr>
              <w:t>有权不支付相关产品货款</w:t>
            </w:r>
            <w:r>
              <w:rPr>
                <w:rFonts w:hint="eastAsia" w:ascii="宋体" w:hAnsi="宋体" w:eastAsia="宋体" w:cs="宋体"/>
                <w:color w:val="auto"/>
                <w:sz w:val="21"/>
                <w:szCs w:val="21"/>
                <w:highlight w:val="none"/>
                <w:lang w:val="en-US" w:eastAsia="zh-CN"/>
              </w:rPr>
              <w:t>。</w:t>
            </w:r>
          </w:p>
          <w:p w14:paraId="57801096">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val="zh-CN"/>
              </w:rPr>
              <w:t>采购</w:t>
            </w: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lang w:val="zh-CN"/>
              </w:rPr>
              <w:t>向供应商提供的有关现场的数据和资料，是采购</w:t>
            </w: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lang w:val="zh-CN"/>
              </w:rPr>
              <w:t>现有的能被供应商利用的资料，采购</w:t>
            </w: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lang w:val="zh-CN"/>
              </w:rPr>
              <w:t>对供应商做出的任何推论、理解和结论均不</w:t>
            </w:r>
            <w:r>
              <w:rPr>
                <w:rFonts w:hint="eastAsia" w:ascii="宋体" w:hAnsi="宋体" w:eastAsia="宋体" w:cs="宋体"/>
                <w:color w:val="auto"/>
                <w:sz w:val="21"/>
                <w:szCs w:val="21"/>
                <w:highlight w:val="none"/>
                <w:lang w:val="en-US" w:eastAsia="zh-CN"/>
              </w:rPr>
              <w:t>承担</w:t>
            </w:r>
            <w:r>
              <w:rPr>
                <w:rFonts w:hint="eastAsia" w:ascii="宋体" w:hAnsi="宋体" w:eastAsia="宋体" w:cs="宋体"/>
                <w:color w:val="auto"/>
                <w:sz w:val="21"/>
                <w:szCs w:val="21"/>
                <w:highlight w:val="none"/>
                <w:lang w:val="zh-CN"/>
              </w:rPr>
              <w:t>责任。</w:t>
            </w:r>
          </w:p>
          <w:p w14:paraId="72A83D07">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经采购</w:t>
            </w: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lang w:val="zh-CN"/>
              </w:rPr>
              <w:t>允许，供应商可为踏勘目的进入采购</w:t>
            </w: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lang w:val="zh-CN"/>
              </w:rPr>
              <w:t>的项目现场，但供应商不得因此使采购</w:t>
            </w: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lang w:val="zh-CN"/>
              </w:rPr>
              <w:t>承担有关的责任和蒙受损失。供应商应承担踏勘现场的责任和风险。</w:t>
            </w:r>
          </w:p>
          <w:p w14:paraId="7F864155">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供应商承担踏勘现场所发生的自身费用。</w:t>
            </w:r>
          </w:p>
          <w:p w14:paraId="3873EE25">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6、投标人自身具备开展有机肥机械化施肥服务能力。</w:t>
            </w:r>
          </w:p>
          <w:p w14:paraId="3DCA2C98">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7、投标人提供自2023年1月1日以来承接的类似项目（以合同签订日期为准）业绩证明材料。</w:t>
            </w:r>
          </w:p>
          <w:p w14:paraId="05AEE66F">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8、投标人在项目地有肥料堆放场地或承诺中标后设立。</w:t>
            </w:r>
          </w:p>
          <w:p w14:paraId="2E4E85D2">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9、投标人承诺按合同要求准时供货到采购方指定地点，遇到问题能在24小时之内到达现场解决。</w:t>
            </w:r>
          </w:p>
          <w:p w14:paraId="3C7D67B2">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val="zh-CN" w:eastAsia="zh-CN"/>
              </w:rPr>
              <w:t>、如果投标人在投标文件</w:t>
            </w:r>
            <w:r>
              <w:rPr>
                <w:rFonts w:hint="eastAsia" w:ascii="宋体" w:hAnsi="宋体" w:eastAsia="宋体" w:cs="宋体"/>
                <w:color w:val="auto"/>
                <w:sz w:val="21"/>
                <w:szCs w:val="21"/>
                <w:highlight w:val="none"/>
                <w:lang w:val="zh-CN"/>
              </w:rPr>
              <w:t>中未对招标文件中的条款或参数要求提出偏离意见或澄清，将视同投标人同意招标文件的要求。</w:t>
            </w:r>
          </w:p>
          <w:p w14:paraId="13753F16">
            <w:pPr>
              <w:keepNext w:val="0"/>
              <w:keepLines w:val="0"/>
              <w:pageBreakBefore w:val="0"/>
              <w:shd w:val="clear" w:color="auto"/>
              <w:kinsoku/>
              <w:wordWrap/>
              <w:overflowPunct/>
              <w:topLinePunct w:val="0"/>
              <w:autoSpaceDE/>
              <w:autoSpaceDN/>
              <w:bidi w:val="0"/>
              <w:adjustRightInd/>
              <w:snapToGrid/>
              <w:spacing w:line="240" w:lineRule="auto"/>
              <w:jc w:val="both"/>
              <w:textAlignment w:val="auto"/>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val="zh-CN"/>
              </w:rPr>
              <w:t>、凡涉及采购文件的补充说明或修正，均以采购代理机构书面依据为准。</w:t>
            </w:r>
          </w:p>
          <w:p w14:paraId="04730650">
            <w:pPr>
              <w:keepNext w:val="0"/>
              <w:keepLines w:val="0"/>
              <w:pageBreakBefore w:val="0"/>
              <w:shd w:val="clear" w:color="auto"/>
              <w:kinsoku/>
              <w:wordWrap/>
              <w:overflowPunct/>
              <w:topLinePunct w:val="0"/>
              <w:autoSpaceDE/>
              <w:autoSpaceDN/>
              <w:bidi w:val="0"/>
              <w:adjustRightInd/>
              <w:snapToGrid/>
              <w:spacing w:line="240" w:lineRule="auto"/>
              <w:jc w:val="both"/>
              <w:textAlignment w:val="auto"/>
              <w:rPr>
                <w:rStyle w:val="628"/>
                <w:rFonts w:hint="eastAsia" w:ascii="宋体" w:hAnsi="宋体" w:eastAsia="宋体" w:cs="宋体"/>
                <w:b w:val="0"/>
                <w:i w:val="0"/>
                <w:color w:val="auto"/>
                <w:sz w:val="21"/>
                <w:szCs w:val="21"/>
                <w:highlight w:val="none"/>
                <w:u w:val="none"/>
                <w:lang w:val="en-US" w:eastAsia="zh-CN"/>
              </w:rPr>
            </w:pPr>
            <w:r>
              <w:rPr>
                <w:rFonts w:hint="eastAsia" w:ascii="宋体" w:hAnsi="宋体" w:eastAsia="宋体" w:cs="宋体"/>
                <w:bCs/>
                <w:color w:val="auto"/>
                <w:sz w:val="21"/>
                <w:szCs w:val="21"/>
                <w:highlight w:val="none"/>
                <w:lang w:val="en-US" w:eastAsia="zh-CN"/>
              </w:rPr>
              <w:t>12</w:t>
            </w:r>
            <w:r>
              <w:rPr>
                <w:rFonts w:hint="eastAsia" w:ascii="宋体" w:hAnsi="宋体" w:eastAsia="宋体" w:cs="宋体"/>
                <w:bCs/>
                <w:color w:val="auto"/>
                <w:sz w:val="21"/>
                <w:szCs w:val="21"/>
                <w:highlight w:val="none"/>
              </w:rPr>
              <w:t>、采购</w:t>
            </w:r>
            <w:r>
              <w:rPr>
                <w:rFonts w:hint="eastAsia" w:ascii="宋体" w:hAnsi="宋体" w:eastAsia="宋体" w:cs="宋体"/>
                <w:bCs/>
                <w:color w:val="auto"/>
                <w:sz w:val="21"/>
                <w:szCs w:val="21"/>
                <w:highlight w:val="none"/>
                <w:lang w:val="en-US" w:eastAsia="zh-CN"/>
              </w:rPr>
              <w:t>方</w:t>
            </w:r>
            <w:r>
              <w:rPr>
                <w:rFonts w:hint="eastAsia" w:ascii="宋体" w:hAnsi="宋体" w:eastAsia="宋体" w:cs="宋体"/>
                <w:bCs/>
                <w:color w:val="auto"/>
                <w:sz w:val="21"/>
                <w:szCs w:val="21"/>
                <w:highlight w:val="none"/>
              </w:rPr>
              <w:t>、代理机构对本次采购结果</w:t>
            </w:r>
            <w:r>
              <w:rPr>
                <w:rFonts w:hint="eastAsia" w:ascii="宋体" w:hAnsi="宋体" w:eastAsia="宋体" w:cs="宋体"/>
                <w:bCs/>
                <w:color w:val="auto"/>
                <w:sz w:val="21"/>
                <w:szCs w:val="21"/>
                <w:highlight w:val="none"/>
                <w:lang w:eastAsia="zh-CN"/>
              </w:rPr>
              <w:t>不作任何解释</w:t>
            </w:r>
            <w:r>
              <w:rPr>
                <w:rFonts w:hint="eastAsia" w:ascii="宋体" w:hAnsi="宋体" w:eastAsia="宋体" w:cs="宋体"/>
                <w:bCs/>
                <w:color w:val="auto"/>
                <w:sz w:val="21"/>
                <w:szCs w:val="21"/>
                <w:highlight w:val="none"/>
              </w:rPr>
              <w:t>。</w:t>
            </w:r>
          </w:p>
        </w:tc>
      </w:tr>
    </w:tbl>
    <w:p w14:paraId="0DE5EC34">
      <w:pPr>
        <w:pStyle w:val="3"/>
        <w:keepNext/>
        <w:keepLines/>
        <w:pageBreakBefore w:val="0"/>
        <w:widowControl w:val="0"/>
        <w:kinsoku/>
        <w:wordWrap/>
        <w:overflowPunct/>
        <w:topLinePunct w:val="0"/>
        <w:autoSpaceDE/>
        <w:autoSpaceDN/>
        <w:bidi w:val="0"/>
        <w:adjustRightInd/>
        <w:snapToGrid/>
        <w:spacing w:before="0" w:after="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8"/>
          <w:szCs w:val="28"/>
          <w:highlight w:val="none"/>
        </w:rPr>
        <w:t xml:space="preserve">三、商务要求 </w:t>
      </w:r>
    </w:p>
    <w:p w14:paraId="4A49A4C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500"/>
        <w:contextualSpacing/>
        <w:jc w:val="both"/>
        <w:rPr>
          <w:rFonts w:hint="eastAsia" w:ascii="宋体" w:hAnsi="宋体" w:eastAsia="宋体" w:cs="宋体"/>
          <w:color w:val="auto"/>
          <w:spacing w:val="0"/>
          <w:highlight w:val="none"/>
        </w:rPr>
      </w:pPr>
      <w:r>
        <w:rPr>
          <w:rFonts w:hint="eastAsia" w:ascii="宋体" w:hAnsi="宋体" w:eastAsia="宋体" w:cs="宋体"/>
          <w:b/>
          <w:color w:val="auto"/>
          <w:spacing w:val="0"/>
          <w:sz w:val="24"/>
          <w:highlight w:val="none"/>
        </w:rPr>
        <w:t xml:space="preserve">1 </w:t>
      </w:r>
      <w:r>
        <w:rPr>
          <w:rFonts w:hint="eastAsia" w:ascii="宋体" w:hAnsi="宋体" w:eastAsia="宋体" w:cs="宋体"/>
          <w:b/>
          <w:color w:val="auto"/>
          <w:spacing w:val="7"/>
          <w:sz w:val="24"/>
          <w:szCs w:val="28"/>
          <w:highlight w:val="none"/>
        </w:rPr>
        <w:t>交货期、交货方式及交货地点</w:t>
      </w:r>
    </w:p>
    <w:p w14:paraId="603B3C9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500"/>
        <w:contextualSpacing/>
        <w:jc w:val="both"/>
        <w:rPr>
          <w:rFonts w:hint="eastAsia" w:ascii="宋体" w:hAnsi="宋体" w:eastAsia="宋体" w:cs="宋体"/>
          <w:color w:val="auto"/>
          <w:spacing w:val="0"/>
          <w:highlight w:val="none"/>
          <w:lang w:val="en-US" w:eastAsia="zh-CN"/>
        </w:rPr>
      </w:pPr>
      <w:r>
        <w:rPr>
          <w:rFonts w:hint="eastAsia" w:ascii="宋体" w:hAnsi="宋体" w:eastAsia="宋体" w:cs="宋体"/>
          <w:i/>
          <w:color w:val="auto"/>
          <w:spacing w:val="0"/>
          <w:sz w:val="24"/>
          <w:highlight w:val="none"/>
          <w:u w:val="single"/>
        </w:rPr>
        <w:t>1.1、</w:t>
      </w:r>
      <w:r>
        <w:rPr>
          <w:rFonts w:hint="eastAsia" w:ascii="宋体" w:hAnsi="宋体" w:eastAsia="宋体" w:cs="宋体"/>
          <w:i/>
          <w:color w:val="auto"/>
          <w:spacing w:val="0"/>
          <w:sz w:val="24"/>
          <w:highlight w:val="none"/>
          <w:u w:val="single"/>
          <w:lang w:val="en-US" w:eastAsia="zh-CN"/>
        </w:rPr>
        <w:t>交货期</w:t>
      </w:r>
    </w:p>
    <w:p w14:paraId="713687F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480"/>
        <w:contextualSpacing/>
        <w:jc w:val="both"/>
        <w:rPr>
          <w:rStyle w:val="200"/>
          <w:rFonts w:hint="eastAsia" w:ascii="宋体" w:hAnsi="宋体" w:eastAsia="宋体" w:cs="宋体"/>
          <w:b w:val="0"/>
          <w:i/>
          <w:iCs w:val="0"/>
          <w:color w:val="auto"/>
          <w:spacing w:val="0"/>
          <w:sz w:val="24"/>
          <w:highlight w:val="none"/>
          <w:u w:val="single"/>
        </w:rPr>
      </w:pPr>
      <w:r>
        <w:rPr>
          <w:rFonts w:hint="eastAsia" w:ascii="宋体" w:hAnsi="宋体" w:cs="宋体"/>
          <w:i/>
          <w:iCs/>
          <w:color w:val="auto"/>
          <w:sz w:val="24"/>
          <w:highlight w:val="none"/>
          <w:u w:val="single"/>
          <w:lang w:val="en-US" w:eastAsia="zh-CN"/>
        </w:rPr>
        <w:t>2026年11月20日前完成供货及肥料施撒作业任务</w:t>
      </w:r>
      <w:r>
        <w:rPr>
          <w:rFonts w:hint="eastAsia" w:ascii="宋体" w:hAnsi="宋体" w:eastAsia="宋体" w:cs="宋体"/>
          <w:i/>
          <w:iCs w:val="0"/>
          <w:color w:val="auto"/>
          <w:sz w:val="24"/>
          <w:highlight w:val="none"/>
          <w:u w:val="single"/>
          <w:lang w:val="en-US" w:eastAsia="zh-CN"/>
        </w:rPr>
        <w:t>，若遇不可抗力因素，可另行约定。</w:t>
      </w:r>
    </w:p>
    <w:p w14:paraId="0C06EF2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480"/>
        <w:contextualSpacing/>
        <w:jc w:val="both"/>
        <w:rPr>
          <w:rStyle w:val="200"/>
          <w:rFonts w:hint="eastAsia" w:ascii="宋体" w:hAnsi="宋体" w:eastAsia="宋体" w:cs="宋体"/>
          <w:b w:val="0"/>
          <w:i/>
          <w:color w:val="auto"/>
          <w:spacing w:val="0"/>
          <w:sz w:val="24"/>
          <w:highlight w:val="none"/>
          <w:u w:val="single"/>
          <w:lang w:val="en-US" w:eastAsia="zh-CN"/>
        </w:rPr>
      </w:pPr>
      <w:r>
        <w:rPr>
          <w:rStyle w:val="200"/>
          <w:rFonts w:hint="eastAsia" w:ascii="宋体" w:hAnsi="宋体" w:eastAsia="宋体" w:cs="宋体"/>
          <w:b w:val="0"/>
          <w:i/>
          <w:color w:val="auto"/>
          <w:spacing w:val="0"/>
          <w:sz w:val="24"/>
          <w:highlight w:val="none"/>
          <w:u w:val="single"/>
          <w:lang w:val="en-US" w:eastAsia="zh-CN"/>
        </w:rPr>
        <w:t>1.2、交货方式</w:t>
      </w:r>
    </w:p>
    <w:p w14:paraId="51607CB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480"/>
        <w:contextualSpacing/>
        <w:jc w:val="both"/>
        <w:rPr>
          <w:rStyle w:val="200"/>
          <w:rFonts w:hint="eastAsia" w:ascii="宋体" w:hAnsi="宋体" w:eastAsia="宋体" w:cs="宋体"/>
          <w:b w:val="0"/>
          <w:i/>
          <w:color w:val="auto"/>
          <w:spacing w:val="0"/>
          <w:sz w:val="24"/>
          <w:highlight w:val="none"/>
          <w:u w:val="single"/>
          <w:lang w:val="en-US" w:eastAsia="zh-CN"/>
        </w:rPr>
      </w:pPr>
      <w:r>
        <w:rPr>
          <w:rStyle w:val="200"/>
          <w:rFonts w:hint="eastAsia" w:ascii="宋体" w:hAnsi="宋体" w:eastAsia="宋体" w:cs="宋体"/>
          <w:b w:val="0"/>
          <w:i/>
          <w:color w:val="auto"/>
          <w:spacing w:val="0"/>
          <w:sz w:val="24"/>
          <w:highlight w:val="none"/>
          <w:u w:val="single"/>
        </w:rPr>
        <w:t>原厂包装免费送至采购方指定地点。</w:t>
      </w:r>
    </w:p>
    <w:p w14:paraId="762EA53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480"/>
        <w:contextualSpacing/>
        <w:jc w:val="both"/>
        <w:rPr>
          <w:rFonts w:hint="eastAsia" w:ascii="宋体" w:hAnsi="宋体" w:eastAsia="宋体" w:cs="宋体"/>
          <w:i/>
          <w:color w:val="auto"/>
          <w:spacing w:val="0"/>
          <w:sz w:val="24"/>
          <w:highlight w:val="none"/>
          <w:u w:val="single"/>
        </w:rPr>
      </w:pPr>
      <w:r>
        <w:rPr>
          <w:rFonts w:hint="eastAsia" w:ascii="宋体" w:hAnsi="宋体" w:eastAsia="宋体" w:cs="宋体"/>
          <w:i/>
          <w:color w:val="auto"/>
          <w:spacing w:val="0"/>
          <w:sz w:val="24"/>
          <w:highlight w:val="none"/>
          <w:u w:val="single"/>
        </w:rPr>
        <w:t>1.</w:t>
      </w:r>
      <w:r>
        <w:rPr>
          <w:rFonts w:hint="eastAsia" w:ascii="宋体" w:hAnsi="宋体" w:eastAsia="宋体" w:cs="宋体"/>
          <w:i/>
          <w:color w:val="auto"/>
          <w:spacing w:val="0"/>
          <w:sz w:val="24"/>
          <w:highlight w:val="none"/>
          <w:u w:val="single"/>
          <w:lang w:val="en-US" w:eastAsia="zh-CN"/>
        </w:rPr>
        <w:t>3</w:t>
      </w:r>
      <w:r>
        <w:rPr>
          <w:rFonts w:hint="eastAsia" w:ascii="宋体" w:hAnsi="宋体" w:eastAsia="宋体" w:cs="宋体"/>
          <w:i/>
          <w:color w:val="auto"/>
          <w:spacing w:val="0"/>
          <w:sz w:val="24"/>
          <w:highlight w:val="none"/>
          <w:u w:val="single"/>
        </w:rPr>
        <w:t>、</w:t>
      </w:r>
      <w:r>
        <w:rPr>
          <w:rFonts w:hint="eastAsia" w:ascii="宋体" w:hAnsi="宋体" w:eastAsia="宋体" w:cs="宋体"/>
          <w:i/>
          <w:color w:val="auto"/>
          <w:spacing w:val="0"/>
          <w:sz w:val="24"/>
          <w:highlight w:val="none"/>
          <w:u w:val="single"/>
          <w:lang w:val="en-US" w:eastAsia="zh-CN"/>
        </w:rPr>
        <w:t>交货</w:t>
      </w:r>
      <w:r>
        <w:rPr>
          <w:rFonts w:hint="eastAsia" w:ascii="宋体" w:hAnsi="宋体" w:eastAsia="宋体" w:cs="宋体"/>
          <w:i/>
          <w:color w:val="auto"/>
          <w:spacing w:val="0"/>
          <w:sz w:val="24"/>
          <w:highlight w:val="none"/>
          <w:u w:val="single"/>
        </w:rPr>
        <w:t>地点</w:t>
      </w:r>
    </w:p>
    <w:p w14:paraId="61B6036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480"/>
        <w:contextualSpacing/>
        <w:jc w:val="both"/>
        <w:rPr>
          <w:rFonts w:hint="eastAsia" w:ascii="宋体" w:hAnsi="宋体" w:eastAsia="宋体" w:cs="宋体"/>
          <w:color w:val="auto"/>
          <w:spacing w:val="0"/>
          <w:highlight w:val="none"/>
        </w:rPr>
      </w:pPr>
      <w:r>
        <w:rPr>
          <w:rStyle w:val="628"/>
          <w:rFonts w:hint="eastAsia" w:ascii="宋体" w:hAnsi="宋体" w:eastAsia="宋体" w:cs="宋体"/>
          <w:b w:val="0"/>
          <w:i/>
          <w:color w:val="auto"/>
          <w:spacing w:val="7"/>
          <w:sz w:val="24"/>
          <w:highlight w:val="none"/>
          <w:u w:val="single"/>
        </w:rPr>
        <w:t>按</w:t>
      </w:r>
      <w:r>
        <w:rPr>
          <w:rStyle w:val="628"/>
          <w:rFonts w:hint="eastAsia" w:ascii="宋体" w:hAnsi="宋体" w:eastAsia="宋体" w:cs="宋体"/>
          <w:b w:val="0"/>
          <w:i/>
          <w:color w:val="auto"/>
          <w:spacing w:val="7"/>
          <w:sz w:val="24"/>
          <w:highlight w:val="none"/>
          <w:u w:val="single"/>
          <w:lang w:val="en-US" w:eastAsia="zh-CN"/>
        </w:rPr>
        <w:t>采购</w:t>
      </w:r>
      <w:r>
        <w:rPr>
          <w:rStyle w:val="628"/>
          <w:rFonts w:hint="eastAsia" w:ascii="宋体" w:hAnsi="宋体" w:eastAsia="宋体" w:cs="宋体"/>
          <w:b w:val="0"/>
          <w:i/>
          <w:color w:val="auto"/>
          <w:spacing w:val="7"/>
          <w:sz w:val="24"/>
          <w:highlight w:val="none"/>
          <w:u w:val="single"/>
        </w:rPr>
        <w:t>方指定的村组，并由</w:t>
      </w:r>
      <w:r>
        <w:rPr>
          <w:rStyle w:val="628"/>
          <w:rFonts w:hint="eastAsia" w:ascii="宋体" w:hAnsi="宋体" w:eastAsia="宋体" w:cs="宋体"/>
          <w:b w:val="0"/>
          <w:i/>
          <w:color w:val="auto"/>
          <w:spacing w:val="7"/>
          <w:sz w:val="24"/>
          <w:highlight w:val="none"/>
          <w:u w:val="single"/>
          <w:lang w:val="en-US" w:eastAsia="zh-CN"/>
        </w:rPr>
        <w:t>成交供应商施用到指定地块</w:t>
      </w:r>
      <w:r>
        <w:rPr>
          <w:rStyle w:val="628"/>
          <w:rFonts w:hint="eastAsia" w:ascii="宋体" w:hAnsi="宋体" w:eastAsia="宋体" w:cs="宋体"/>
          <w:b w:val="0"/>
          <w:i/>
          <w:color w:val="auto"/>
          <w:spacing w:val="7"/>
          <w:sz w:val="24"/>
          <w:highlight w:val="none"/>
          <w:u w:val="single"/>
        </w:rPr>
        <w:t>。</w:t>
      </w:r>
      <w:r>
        <w:rPr>
          <w:rStyle w:val="628"/>
          <w:rFonts w:hint="eastAsia" w:ascii="宋体" w:hAnsi="宋体" w:eastAsia="宋体" w:cs="宋体"/>
          <w:b w:val="0"/>
          <w:i/>
          <w:color w:val="auto"/>
          <w:spacing w:val="7"/>
          <w:sz w:val="24"/>
          <w:highlight w:val="none"/>
          <w:u w:val="single"/>
          <w:lang w:val="en-US" w:eastAsia="zh-CN"/>
        </w:rPr>
        <w:t>成交供应商</w:t>
      </w:r>
      <w:r>
        <w:rPr>
          <w:rStyle w:val="628"/>
          <w:rFonts w:hint="eastAsia" w:ascii="宋体" w:hAnsi="宋体" w:eastAsia="宋体" w:cs="宋体"/>
          <w:b w:val="0"/>
          <w:i/>
          <w:color w:val="auto"/>
          <w:spacing w:val="7"/>
          <w:sz w:val="24"/>
          <w:highlight w:val="none"/>
          <w:u w:val="single"/>
        </w:rPr>
        <w:t>不得以批量小、分批次</w:t>
      </w:r>
      <w:r>
        <w:rPr>
          <w:rStyle w:val="628"/>
          <w:rFonts w:hint="eastAsia" w:ascii="宋体" w:hAnsi="宋体" w:eastAsia="宋体" w:cs="宋体"/>
          <w:b w:val="0"/>
          <w:i/>
          <w:color w:val="auto"/>
          <w:spacing w:val="7"/>
          <w:sz w:val="24"/>
          <w:highlight w:val="none"/>
          <w:u w:val="single"/>
          <w:lang w:val="en-US" w:eastAsia="zh-CN"/>
        </w:rPr>
        <w:t>等</w:t>
      </w:r>
      <w:r>
        <w:rPr>
          <w:rStyle w:val="628"/>
          <w:rFonts w:hint="eastAsia" w:ascii="宋体" w:hAnsi="宋体" w:eastAsia="宋体" w:cs="宋体"/>
          <w:b w:val="0"/>
          <w:i/>
          <w:color w:val="auto"/>
          <w:spacing w:val="7"/>
          <w:sz w:val="24"/>
          <w:highlight w:val="none"/>
          <w:u w:val="single"/>
        </w:rPr>
        <w:t>为由拒绝送货、供货。</w:t>
      </w:r>
    </w:p>
    <w:p w14:paraId="4727CCB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500"/>
        <w:contextualSpacing/>
        <w:jc w:val="both"/>
        <w:rPr>
          <w:rFonts w:hint="eastAsia" w:ascii="宋体" w:hAnsi="宋体" w:eastAsia="宋体" w:cs="宋体"/>
          <w:b/>
          <w:color w:val="auto"/>
          <w:spacing w:val="0"/>
          <w:sz w:val="24"/>
          <w:highlight w:val="none"/>
          <w:lang w:val="en-US" w:eastAsia="zh-CN"/>
        </w:rPr>
      </w:pPr>
      <w:r>
        <w:rPr>
          <w:rFonts w:hint="eastAsia" w:ascii="宋体" w:hAnsi="宋体" w:eastAsia="宋体" w:cs="宋体"/>
          <w:b/>
          <w:color w:val="auto"/>
          <w:spacing w:val="0"/>
          <w:sz w:val="24"/>
          <w:highlight w:val="none"/>
        </w:rPr>
        <w:t xml:space="preserve">2 </w:t>
      </w:r>
      <w:r>
        <w:rPr>
          <w:rFonts w:hint="eastAsia" w:ascii="宋体" w:hAnsi="宋体" w:eastAsia="宋体" w:cs="宋体"/>
          <w:b/>
          <w:color w:val="auto"/>
          <w:spacing w:val="0"/>
          <w:sz w:val="24"/>
          <w:highlight w:val="none"/>
          <w:lang w:val="en-US" w:eastAsia="zh-CN"/>
        </w:rPr>
        <w:t>质保期</w:t>
      </w:r>
    </w:p>
    <w:p w14:paraId="2BC5AEA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spacing w:line="360" w:lineRule="auto"/>
        <w:ind w:left="0" w:right="0" w:firstLine="500"/>
        <w:contextualSpacing/>
        <w:jc w:val="both"/>
        <w:rPr>
          <w:rFonts w:hint="eastAsia" w:ascii="宋体" w:hAnsi="宋体" w:eastAsia="宋体" w:cs="宋体"/>
          <w:b/>
          <w:color w:val="auto"/>
          <w:spacing w:val="0"/>
          <w:sz w:val="24"/>
          <w:highlight w:val="none"/>
          <w:lang w:val="en-US" w:eastAsia="zh-CN"/>
        </w:rPr>
      </w:pPr>
      <w:r>
        <w:rPr>
          <w:rStyle w:val="628"/>
          <w:rFonts w:hint="eastAsia" w:ascii="宋体" w:hAnsi="宋体" w:eastAsia="宋体" w:cs="宋体"/>
          <w:b w:val="0"/>
          <w:i/>
          <w:color w:val="auto"/>
          <w:spacing w:val="7"/>
          <w:sz w:val="24"/>
          <w:highlight w:val="none"/>
          <w:u w:val="single"/>
        </w:rPr>
        <w:t>按</w:t>
      </w:r>
      <w:r>
        <w:rPr>
          <w:rStyle w:val="628"/>
          <w:rFonts w:hint="eastAsia" w:ascii="宋体" w:hAnsi="宋体" w:eastAsia="宋体" w:cs="宋体"/>
          <w:b w:val="0"/>
          <w:i/>
          <w:color w:val="auto"/>
          <w:spacing w:val="7"/>
          <w:sz w:val="24"/>
          <w:highlight w:val="none"/>
          <w:u w:val="single"/>
          <w:lang w:val="en-US" w:eastAsia="zh-CN"/>
        </w:rPr>
        <w:t>国家</w:t>
      </w:r>
      <w:r>
        <w:rPr>
          <w:rStyle w:val="628"/>
          <w:rFonts w:hint="eastAsia" w:ascii="宋体" w:hAnsi="宋体" w:eastAsia="宋体" w:cs="宋体"/>
          <w:b w:val="0"/>
          <w:i/>
          <w:color w:val="auto"/>
          <w:spacing w:val="7"/>
          <w:sz w:val="24"/>
          <w:highlight w:val="none"/>
          <w:u w:val="single"/>
        </w:rPr>
        <w:t>标准执行。</w:t>
      </w:r>
      <w:r>
        <w:rPr>
          <w:rStyle w:val="628"/>
          <w:rFonts w:hint="eastAsia" w:ascii="宋体" w:hAnsi="宋体" w:eastAsia="宋体" w:cs="宋体"/>
          <w:b w:val="0"/>
          <w:i/>
          <w:color w:val="auto"/>
          <w:spacing w:val="7"/>
          <w:sz w:val="24"/>
          <w:highlight w:val="none"/>
          <w:u w:val="single"/>
          <w:lang w:val="en-US" w:eastAsia="zh-CN"/>
        </w:rPr>
        <w:t>成交供应商</w:t>
      </w:r>
      <w:r>
        <w:rPr>
          <w:rStyle w:val="628"/>
          <w:rFonts w:hint="eastAsia" w:ascii="宋体" w:hAnsi="宋体" w:eastAsia="宋体" w:cs="宋体"/>
          <w:b w:val="0"/>
          <w:i/>
          <w:color w:val="auto"/>
          <w:spacing w:val="7"/>
          <w:sz w:val="24"/>
          <w:highlight w:val="none"/>
          <w:u w:val="single"/>
        </w:rPr>
        <w:t>须提供质量保证，</w:t>
      </w:r>
      <w:r>
        <w:rPr>
          <w:rStyle w:val="628"/>
          <w:rFonts w:hint="eastAsia" w:ascii="宋体" w:hAnsi="宋体" w:eastAsia="宋体" w:cs="宋体"/>
          <w:b w:val="0"/>
          <w:i/>
          <w:iCs/>
          <w:color w:val="auto"/>
          <w:spacing w:val="7"/>
          <w:sz w:val="24"/>
          <w:highlight w:val="none"/>
          <w:u w:val="single"/>
        </w:rPr>
        <w:t>产品应为非长期库存积压产品</w:t>
      </w:r>
      <w:r>
        <w:rPr>
          <w:rStyle w:val="628"/>
          <w:rFonts w:hint="eastAsia" w:ascii="宋体" w:hAnsi="宋体" w:eastAsia="宋体" w:cs="宋体"/>
          <w:b w:val="0"/>
          <w:i/>
          <w:iCs/>
          <w:color w:val="auto"/>
          <w:spacing w:val="7"/>
          <w:sz w:val="24"/>
          <w:highlight w:val="none"/>
          <w:u w:val="single"/>
          <w:lang w:eastAsia="zh-CN"/>
        </w:rPr>
        <w:t>，</w:t>
      </w:r>
      <w:r>
        <w:rPr>
          <w:rStyle w:val="628"/>
          <w:rFonts w:hint="eastAsia" w:ascii="宋体" w:hAnsi="宋体" w:eastAsia="宋体" w:cs="宋体"/>
          <w:b w:val="0"/>
          <w:i/>
          <w:color w:val="auto"/>
          <w:spacing w:val="7"/>
          <w:sz w:val="24"/>
          <w:highlight w:val="none"/>
          <w:u w:val="single"/>
        </w:rPr>
        <w:t>在质量保证期内该产品出现质量问题（人为除外），无条件</w:t>
      </w:r>
      <w:r>
        <w:rPr>
          <w:rStyle w:val="628"/>
          <w:rFonts w:hint="eastAsia" w:ascii="宋体" w:hAnsi="宋体" w:eastAsia="宋体" w:cs="宋体"/>
          <w:b w:val="0"/>
          <w:i/>
          <w:color w:val="auto"/>
          <w:spacing w:val="7"/>
          <w:sz w:val="24"/>
          <w:highlight w:val="none"/>
          <w:u w:val="single"/>
          <w:lang w:val="en-US" w:eastAsia="zh-CN"/>
        </w:rPr>
        <w:t>按照采购方要求重新发货</w:t>
      </w:r>
      <w:r>
        <w:rPr>
          <w:rStyle w:val="628"/>
          <w:rFonts w:hint="eastAsia" w:ascii="宋体" w:hAnsi="宋体" w:eastAsia="宋体" w:cs="宋体"/>
          <w:b w:val="0"/>
          <w:i/>
          <w:color w:val="auto"/>
          <w:spacing w:val="7"/>
          <w:sz w:val="24"/>
          <w:highlight w:val="none"/>
          <w:u w:val="single"/>
        </w:rPr>
        <w:t>。</w:t>
      </w:r>
      <w:r>
        <w:rPr>
          <w:rStyle w:val="200"/>
          <w:rFonts w:hint="eastAsia" w:ascii="宋体" w:hAnsi="宋体" w:eastAsia="宋体" w:cs="宋体"/>
          <w:b w:val="0"/>
          <w:i/>
          <w:color w:val="auto"/>
          <w:spacing w:val="0"/>
          <w:sz w:val="24"/>
          <w:highlight w:val="none"/>
          <w:u w:val="single"/>
        </w:rPr>
        <w:t>（以双方在验收报告签订日期为准）</w:t>
      </w:r>
    </w:p>
    <w:p w14:paraId="3D99236B">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Style w:val="625"/>
          <w:rFonts w:hint="eastAsia" w:ascii="宋体" w:hAnsi="宋体" w:eastAsia="宋体" w:cs="宋体"/>
          <w:b/>
          <w:i w:val="0"/>
          <w:color w:val="auto"/>
          <w:spacing w:val="0"/>
          <w:sz w:val="24"/>
          <w:highlight w:val="none"/>
          <w:u w:val="none"/>
          <w:lang w:val="en-US" w:eastAsia="zh-CN"/>
        </w:rPr>
      </w:pPr>
      <w:r>
        <w:rPr>
          <w:rFonts w:hint="eastAsia" w:ascii="宋体" w:hAnsi="宋体" w:eastAsia="宋体" w:cs="宋体"/>
          <w:b/>
          <w:color w:val="auto"/>
          <w:spacing w:val="0"/>
          <w:sz w:val="24"/>
          <w:highlight w:val="none"/>
          <w:lang w:val="en-US" w:eastAsia="zh-CN"/>
        </w:rPr>
        <w:t xml:space="preserve">3 </w:t>
      </w:r>
      <w:r>
        <w:rPr>
          <w:rStyle w:val="625"/>
          <w:rFonts w:hint="eastAsia" w:ascii="宋体" w:hAnsi="宋体" w:eastAsia="宋体" w:cs="宋体"/>
          <w:b/>
          <w:i w:val="0"/>
          <w:color w:val="auto"/>
          <w:spacing w:val="0"/>
          <w:sz w:val="24"/>
          <w:highlight w:val="none"/>
          <w:u w:val="none"/>
          <w:lang w:val="en-US" w:eastAsia="zh-CN"/>
        </w:rPr>
        <w:t>售后技术服务要求</w:t>
      </w:r>
    </w:p>
    <w:p w14:paraId="5EBEEFAF">
      <w:pPr>
        <w:pStyle w:val="557"/>
        <w:keepNext w:val="0"/>
        <w:keepLines w:val="0"/>
        <w:pageBreakBefore w:val="0"/>
        <w:shd w:val="clear" w:color="auto"/>
        <w:spacing w:line="360" w:lineRule="auto"/>
        <w:ind w:firstLine="499"/>
        <w:outlineLvl w:val="9"/>
        <w:rPr>
          <w:rStyle w:val="625"/>
          <w:rFonts w:hint="eastAsia" w:ascii="宋体" w:hAnsi="宋体" w:eastAsia="宋体" w:cs="宋体"/>
          <w:b/>
          <w:i w:val="0"/>
          <w:color w:val="auto"/>
          <w:spacing w:val="0"/>
          <w:sz w:val="24"/>
          <w:highlight w:val="none"/>
          <w:u w:val="none"/>
          <w:lang w:val="en-US" w:eastAsia="zh-CN"/>
        </w:rPr>
      </w:pPr>
      <w:r>
        <w:rPr>
          <w:rStyle w:val="628"/>
          <w:rFonts w:hint="eastAsia" w:ascii="宋体" w:hAnsi="宋体" w:eastAsia="宋体" w:cs="宋体"/>
          <w:b w:val="0"/>
          <w:i/>
          <w:iCs/>
          <w:color w:val="auto"/>
          <w:spacing w:val="7"/>
          <w:sz w:val="24"/>
          <w:highlight w:val="none"/>
          <w:u w:val="single"/>
        </w:rPr>
        <w:t>成交供应商应以优良的服务态度，在24小时以内响应采购人提出的相关要求。</w:t>
      </w:r>
    </w:p>
    <w:p w14:paraId="237A918F">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Fonts w:hint="eastAsia" w:ascii="宋体" w:hAnsi="宋体" w:eastAsia="宋体" w:cs="宋体"/>
          <w:color w:val="auto"/>
          <w:spacing w:val="0"/>
          <w:highlight w:val="none"/>
        </w:rPr>
      </w:pPr>
      <w:r>
        <w:rPr>
          <w:rFonts w:hint="eastAsia" w:ascii="宋体" w:hAnsi="宋体" w:eastAsia="宋体" w:cs="宋体"/>
          <w:b/>
          <w:color w:val="auto"/>
          <w:spacing w:val="0"/>
          <w:sz w:val="24"/>
          <w:highlight w:val="none"/>
          <w:lang w:val="en-US" w:eastAsia="zh-CN"/>
        </w:rPr>
        <w:t>4 货款</w:t>
      </w:r>
      <w:r>
        <w:rPr>
          <w:rFonts w:hint="eastAsia" w:ascii="宋体" w:hAnsi="宋体" w:eastAsia="宋体" w:cs="宋体"/>
          <w:b/>
          <w:color w:val="auto"/>
          <w:spacing w:val="0"/>
          <w:sz w:val="24"/>
          <w:highlight w:val="none"/>
        </w:rPr>
        <w:t>支付</w:t>
      </w:r>
    </w:p>
    <w:p w14:paraId="0EDEAA9E">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Fonts w:hint="eastAsia" w:ascii="宋体" w:hAnsi="宋体" w:eastAsia="宋体" w:cs="宋体"/>
          <w:color w:val="auto"/>
          <w:spacing w:val="0"/>
          <w:highlight w:val="none"/>
        </w:rPr>
      </w:pPr>
      <w:r>
        <w:rPr>
          <w:rFonts w:hint="eastAsia" w:ascii="宋体" w:hAnsi="宋体" w:eastAsia="宋体" w:cs="宋体"/>
          <w:i/>
          <w:color w:val="auto"/>
          <w:spacing w:val="0"/>
          <w:sz w:val="24"/>
          <w:highlight w:val="none"/>
          <w:u w:val="single"/>
          <w:lang w:val="en-US" w:eastAsia="zh-CN"/>
        </w:rPr>
        <w:t>4</w:t>
      </w:r>
      <w:r>
        <w:rPr>
          <w:rFonts w:hint="eastAsia" w:ascii="宋体" w:hAnsi="宋体" w:eastAsia="宋体" w:cs="宋体"/>
          <w:i/>
          <w:color w:val="auto"/>
          <w:spacing w:val="0"/>
          <w:sz w:val="24"/>
          <w:highlight w:val="none"/>
          <w:u w:val="single"/>
        </w:rPr>
        <w:t>.1、结付程序</w:t>
      </w:r>
    </w:p>
    <w:p w14:paraId="2297F227">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Fonts w:hint="eastAsia" w:ascii="宋体" w:hAnsi="宋体" w:eastAsia="宋体" w:cs="宋体"/>
          <w:color w:val="auto"/>
          <w:spacing w:val="0"/>
          <w:highlight w:val="none"/>
        </w:rPr>
      </w:pPr>
      <w:r>
        <w:rPr>
          <w:rStyle w:val="628"/>
          <w:rFonts w:hint="eastAsia" w:ascii="宋体" w:hAnsi="宋体" w:eastAsia="宋体" w:cs="宋体"/>
          <w:b w:val="0"/>
          <w:i/>
          <w:color w:val="auto"/>
          <w:spacing w:val="7"/>
          <w:sz w:val="24"/>
          <w:highlight w:val="none"/>
          <w:u w:val="single"/>
        </w:rPr>
        <w:t>供方按本合同内容合格地履行供货义务后，凭验收报告、销售发票及销售台帐等资料到采购单位办理货款结算手续。</w:t>
      </w:r>
    </w:p>
    <w:p w14:paraId="713890ED">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Fonts w:hint="eastAsia" w:ascii="宋体" w:hAnsi="宋体" w:eastAsia="宋体" w:cs="宋体"/>
          <w:color w:val="auto"/>
          <w:spacing w:val="0"/>
          <w:highlight w:val="none"/>
        </w:rPr>
      </w:pPr>
      <w:r>
        <w:rPr>
          <w:rFonts w:hint="eastAsia" w:ascii="宋体" w:hAnsi="宋体" w:eastAsia="宋体" w:cs="宋体"/>
          <w:i/>
          <w:color w:val="auto"/>
          <w:spacing w:val="0"/>
          <w:sz w:val="24"/>
          <w:highlight w:val="none"/>
          <w:u w:val="single"/>
          <w:lang w:val="en-US" w:eastAsia="zh-CN"/>
        </w:rPr>
        <w:t>4</w:t>
      </w:r>
      <w:r>
        <w:rPr>
          <w:rFonts w:hint="eastAsia" w:ascii="宋体" w:hAnsi="宋体" w:eastAsia="宋体" w:cs="宋体"/>
          <w:i/>
          <w:color w:val="auto"/>
          <w:spacing w:val="0"/>
          <w:sz w:val="24"/>
          <w:highlight w:val="none"/>
          <w:u w:val="single"/>
        </w:rPr>
        <w:t>.2、结付期限</w:t>
      </w:r>
    </w:p>
    <w:p w14:paraId="63F5BACA">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Style w:val="628"/>
          <w:rFonts w:hint="eastAsia" w:ascii="宋体" w:hAnsi="宋体" w:eastAsia="宋体" w:cs="宋体"/>
          <w:b w:val="0"/>
          <w:i/>
          <w:color w:val="auto"/>
          <w:spacing w:val="7"/>
          <w:sz w:val="24"/>
          <w:highlight w:val="none"/>
          <w:u w:val="single"/>
          <w:lang w:eastAsia="zh-CN"/>
        </w:rPr>
      </w:pPr>
      <w:r>
        <w:rPr>
          <w:rStyle w:val="628"/>
          <w:rFonts w:hint="eastAsia" w:ascii="宋体" w:hAnsi="宋体" w:eastAsia="宋体" w:cs="宋体"/>
          <w:b w:val="0"/>
          <w:i/>
          <w:color w:val="auto"/>
          <w:spacing w:val="7"/>
          <w:sz w:val="24"/>
          <w:highlight w:val="none"/>
          <w:u w:val="single"/>
          <w:lang w:eastAsia="zh-CN"/>
        </w:rPr>
        <w:t>（</w:t>
      </w:r>
      <w:r>
        <w:rPr>
          <w:rStyle w:val="628"/>
          <w:rFonts w:hint="eastAsia" w:ascii="宋体" w:hAnsi="宋体" w:eastAsia="宋体" w:cs="宋体"/>
          <w:b w:val="0"/>
          <w:i/>
          <w:color w:val="auto"/>
          <w:spacing w:val="7"/>
          <w:sz w:val="24"/>
          <w:highlight w:val="none"/>
          <w:u w:val="single"/>
          <w:lang w:val="en-US" w:eastAsia="zh-CN"/>
        </w:rPr>
        <w:t>1</w:t>
      </w:r>
      <w:r>
        <w:rPr>
          <w:rStyle w:val="628"/>
          <w:rFonts w:hint="eastAsia" w:ascii="宋体" w:hAnsi="宋体" w:eastAsia="宋体" w:cs="宋体"/>
          <w:b w:val="0"/>
          <w:i/>
          <w:color w:val="auto"/>
          <w:spacing w:val="7"/>
          <w:sz w:val="24"/>
          <w:highlight w:val="none"/>
          <w:u w:val="single"/>
          <w:lang w:eastAsia="zh-CN"/>
        </w:rPr>
        <w:t>）</w:t>
      </w:r>
      <w:r>
        <w:rPr>
          <w:rStyle w:val="628"/>
          <w:rFonts w:hint="eastAsia" w:ascii="宋体" w:hAnsi="宋体" w:eastAsia="宋体" w:cs="宋体"/>
          <w:b w:val="0"/>
          <w:i/>
          <w:color w:val="auto"/>
          <w:spacing w:val="7"/>
          <w:sz w:val="24"/>
          <w:highlight w:val="none"/>
          <w:u w:val="single"/>
        </w:rPr>
        <w:t>合同签订生效后，采购单位支付合同款的30%作为预付款</w:t>
      </w:r>
      <w:r>
        <w:rPr>
          <w:rStyle w:val="628"/>
          <w:rFonts w:hint="eastAsia" w:ascii="宋体" w:hAnsi="宋体" w:eastAsia="宋体" w:cs="宋体"/>
          <w:b w:val="0"/>
          <w:i/>
          <w:color w:val="auto"/>
          <w:spacing w:val="7"/>
          <w:sz w:val="24"/>
          <w:highlight w:val="none"/>
          <w:u w:val="single"/>
          <w:lang w:eastAsia="zh-CN"/>
        </w:rPr>
        <w:t>。</w:t>
      </w:r>
    </w:p>
    <w:p w14:paraId="2EC94538">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Fonts w:hint="eastAsia" w:ascii="宋体" w:hAnsi="宋体" w:eastAsia="宋体" w:cs="宋体"/>
          <w:i/>
          <w:iCs w:val="0"/>
          <w:color w:val="auto"/>
          <w:spacing w:val="0"/>
          <w:highlight w:val="none"/>
        </w:rPr>
      </w:pPr>
      <w:r>
        <w:rPr>
          <w:rStyle w:val="628"/>
          <w:rFonts w:hint="eastAsia" w:ascii="宋体" w:hAnsi="宋体" w:eastAsia="宋体" w:cs="宋体"/>
          <w:b w:val="0"/>
          <w:i/>
          <w:color w:val="auto"/>
          <w:spacing w:val="7"/>
          <w:sz w:val="24"/>
          <w:highlight w:val="none"/>
          <w:u w:val="single"/>
          <w:lang w:eastAsia="zh-CN"/>
        </w:rPr>
        <w:t>（</w:t>
      </w:r>
      <w:r>
        <w:rPr>
          <w:rStyle w:val="628"/>
          <w:rFonts w:hint="eastAsia" w:ascii="宋体" w:hAnsi="宋体" w:eastAsia="宋体" w:cs="宋体"/>
          <w:b w:val="0"/>
          <w:i/>
          <w:color w:val="auto"/>
          <w:spacing w:val="7"/>
          <w:sz w:val="24"/>
          <w:highlight w:val="none"/>
          <w:u w:val="single"/>
          <w:lang w:val="en-US" w:eastAsia="zh-CN"/>
        </w:rPr>
        <w:t>2</w:t>
      </w:r>
      <w:r>
        <w:rPr>
          <w:rStyle w:val="628"/>
          <w:rFonts w:hint="eastAsia" w:ascii="宋体" w:hAnsi="宋体" w:eastAsia="宋体" w:cs="宋体"/>
          <w:b w:val="0"/>
          <w:i/>
          <w:color w:val="auto"/>
          <w:spacing w:val="7"/>
          <w:sz w:val="24"/>
          <w:highlight w:val="none"/>
          <w:u w:val="single"/>
          <w:lang w:eastAsia="zh-CN"/>
        </w:rPr>
        <w:t>）</w:t>
      </w:r>
      <w:r>
        <w:rPr>
          <w:rStyle w:val="628"/>
          <w:rFonts w:hint="eastAsia" w:ascii="宋体" w:hAnsi="宋体" w:eastAsia="宋体" w:cs="宋体"/>
          <w:b w:val="0"/>
          <w:i/>
          <w:color w:val="auto"/>
          <w:spacing w:val="7"/>
          <w:sz w:val="24"/>
          <w:highlight w:val="none"/>
          <w:u w:val="single"/>
        </w:rPr>
        <w:t>合同履行结束</w:t>
      </w:r>
      <w:r>
        <w:rPr>
          <w:rStyle w:val="628"/>
          <w:rFonts w:hint="eastAsia" w:ascii="宋体" w:hAnsi="宋体" w:eastAsia="宋体" w:cs="宋体"/>
          <w:b w:val="0"/>
          <w:i/>
          <w:color w:val="auto"/>
          <w:spacing w:val="7"/>
          <w:sz w:val="24"/>
          <w:highlight w:val="none"/>
          <w:u w:val="single"/>
          <w:lang w:val="en-US" w:eastAsia="zh-CN"/>
        </w:rPr>
        <w:t>后</w:t>
      </w:r>
      <w:r>
        <w:rPr>
          <w:rStyle w:val="628"/>
          <w:rFonts w:hint="eastAsia" w:ascii="宋体" w:hAnsi="宋体" w:eastAsia="宋体" w:cs="宋体"/>
          <w:b w:val="0"/>
          <w:i/>
          <w:color w:val="auto"/>
          <w:spacing w:val="7"/>
          <w:sz w:val="24"/>
          <w:highlight w:val="none"/>
          <w:u w:val="single"/>
        </w:rPr>
        <w:t>，</w:t>
      </w:r>
      <w:r>
        <w:rPr>
          <w:rStyle w:val="628"/>
          <w:rFonts w:hint="eastAsia" w:ascii="宋体" w:hAnsi="宋体" w:eastAsia="宋体" w:cs="宋体"/>
          <w:b w:val="0"/>
          <w:i/>
          <w:color w:val="auto"/>
          <w:spacing w:val="7"/>
          <w:sz w:val="24"/>
          <w:highlight w:val="none"/>
          <w:u w:val="single"/>
          <w:lang w:val="en-US" w:eastAsia="zh-CN"/>
        </w:rPr>
        <w:t>提供销售施撒台账记录及验收报告进行结算，并退还</w:t>
      </w:r>
      <w:r>
        <w:rPr>
          <w:rStyle w:val="628"/>
          <w:rFonts w:hint="eastAsia" w:ascii="宋体" w:hAnsi="宋体" w:eastAsia="宋体" w:cs="宋体"/>
          <w:b w:val="0"/>
          <w:i/>
          <w:color w:val="auto"/>
          <w:spacing w:val="7"/>
          <w:sz w:val="24"/>
          <w:highlight w:val="none"/>
          <w:u w:val="single"/>
        </w:rPr>
        <w:t>履约保证金。</w:t>
      </w:r>
    </w:p>
    <w:p w14:paraId="5E1BA5E0">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Fonts w:hint="eastAsia" w:ascii="宋体" w:hAnsi="宋体" w:eastAsia="宋体" w:cs="宋体"/>
          <w:color w:val="auto"/>
          <w:highlight w:val="none"/>
        </w:rPr>
      </w:pPr>
      <w:r>
        <w:rPr>
          <w:rFonts w:hint="eastAsia" w:ascii="宋体" w:hAnsi="宋体" w:eastAsia="宋体" w:cs="宋体"/>
          <w:b/>
          <w:color w:val="auto"/>
          <w:spacing w:val="7"/>
          <w:sz w:val="24"/>
          <w:highlight w:val="none"/>
          <w:lang w:val="en-US" w:eastAsia="zh-CN"/>
        </w:rPr>
        <w:t>5</w:t>
      </w:r>
      <w:r>
        <w:rPr>
          <w:rFonts w:hint="eastAsia" w:ascii="宋体" w:hAnsi="宋体" w:eastAsia="宋体" w:cs="宋体"/>
          <w:b/>
          <w:color w:val="auto"/>
          <w:spacing w:val="7"/>
          <w:sz w:val="24"/>
          <w:highlight w:val="none"/>
        </w:rPr>
        <w:t xml:space="preserve"> 投标货币</w:t>
      </w:r>
    </w:p>
    <w:p w14:paraId="57B3C6B2">
      <w:pPr>
        <w:pStyle w:val="560"/>
        <w:keepNext w:val="0"/>
        <w:keepLines w:val="0"/>
        <w:pageBreakBefore w:val="0"/>
        <w:widowControl/>
        <w:shd w:val="clear" w:color="auto"/>
        <w:spacing w:line="360" w:lineRule="auto"/>
        <w:ind w:firstLine="500"/>
        <w:outlineLvl w:val="9"/>
        <w:rPr>
          <w:rStyle w:val="625"/>
          <w:rFonts w:hint="eastAsia" w:ascii="宋体" w:hAnsi="宋体" w:eastAsia="宋体" w:cs="宋体"/>
          <w:b w:val="0"/>
          <w:i/>
          <w:color w:val="auto"/>
          <w:spacing w:val="7"/>
          <w:sz w:val="24"/>
          <w:highlight w:val="none"/>
          <w:u w:val="single"/>
        </w:rPr>
      </w:pPr>
      <w:r>
        <w:rPr>
          <w:rStyle w:val="625"/>
          <w:rFonts w:hint="eastAsia" w:ascii="宋体" w:hAnsi="宋体" w:eastAsia="宋体" w:cs="宋体"/>
          <w:b w:val="0"/>
          <w:i/>
          <w:color w:val="auto"/>
          <w:spacing w:val="7"/>
          <w:sz w:val="24"/>
          <w:highlight w:val="none"/>
          <w:u w:val="single"/>
        </w:rPr>
        <w:t>人民币</w:t>
      </w:r>
    </w:p>
    <w:p w14:paraId="31FABDE3">
      <w:pPr>
        <w:keepNext w:val="0"/>
        <w:keepLines w:val="0"/>
        <w:pageBreakBefore w:val="0"/>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99"/>
        <w:contextualSpacing/>
        <w:jc w:val="both"/>
        <w:rPr>
          <w:rFonts w:hint="eastAsia" w:ascii="宋体" w:hAnsi="宋体" w:eastAsia="宋体" w:cs="宋体"/>
          <w:color w:val="auto"/>
          <w:highlight w:val="none"/>
        </w:rPr>
      </w:pPr>
      <w:r>
        <w:rPr>
          <w:rFonts w:hint="eastAsia" w:ascii="宋体" w:hAnsi="宋体" w:eastAsia="宋体" w:cs="宋体"/>
          <w:b/>
          <w:color w:val="auto"/>
          <w:spacing w:val="7"/>
          <w:sz w:val="24"/>
          <w:highlight w:val="none"/>
          <w:lang w:val="en-US" w:eastAsia="zh-CN"/>
        </w:rPr>
        <w:t>6</w:t>
      </w:r>
      <w:r>
        <w:rPr>
          <w:rFonts w:hint="eastAsia" w:ascii="宋体" w:hAnsi="宋体" w:eastAsia="宋体" w:cs="宋体"/>
          <w:b/>
          <w:color w:val="auto"/>
          <w:spacing w:val="7"/>
          <w:sz w:val="24"/>
          <w:highlight w:val="none"/>
        </w:rPr>
        <w:t xml:space="preserve"> 备品备件及耗材等要求</w:t>
      </w:r>
    </w:p>
    <w:p w14:paraId="527068F7">
      <w:pPr>
        <w:shd w:val="clear" w:color="auto"/>
        <w:ind w:firstLine="508"/>
        <w:rPr>
          <w:rFonts w:hint="eastAsia" w:ascii="宋体" w:hAnsi="宋体" w:eastAsia="宋体" w:cs="宋体"/>
          <w:i/>
          <w:color w:val="auto"/>
          <w:spacing w:val="7"/>
          <w:sz w:val="24"/>
          <w:highlight w:val="none"/>
          <w:u w:val="single"/>
        </w:rPr>
      </w:pPr>
      <w:r>
        <w:rPr>
          <w:rFonts w:hint="eastAsia" w:ascii="宋体" w:hAnsi="宋体" w:eastAsia="宋体" w:cs="宋体"/>
          <w:i/>
          <w:color w:val="auto"/>
          <w:spacing w:val="7"/>
          <w:sz w:val="24"/>
          <w:highlight w:val="none"/>
          <w:u w:val="single"/>
        </w:rPr>
        <w:t>无</w:t>
      </w:r>
    </w:p>
    <w:p w14:paraId="741991CC">
      <w:pPr>
        <w:shd w:val="clear" w:color="auto"/>
        <w:ind w:firstLine="508"/>
        <w:rPr>
          <w:rFonts w:hint="eastAsia" w:ascii="宋体" w:hAnsi="宋体" w:eastAsia="宋体" w:cs="宋体"/>
          <w:i/>
          <w:color w:val="auto"/>
          <w:spacing w:val="7"/>
          <w:sz w:val="24"/>
          <w:highlight w:val="none"/>
          <w:u w:val="single"/>
        </w:rPr>
      </w:pPr>
    </w:p>
    <w:p w14:paraId="72916A06">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p>
    <w:p w14:paraId="61729568">
      <w:pPr>
        <w:pStyle w:val="3"/>
        <w:keepNext/>
        <w:keepLines/>
        <w:pageBreakBefore w:val="0"/>
        <w:widowControl w:val="0"/>
        <w:kinsoku/>
        <w:wordWrap/>
        <w:overflowPunct/>
        <w:topLinePunct w:val="0"/>
        <w:autoSpaceDE/>
        <w:autoSpaceDN/>
        <w:bidi w:val="0"/>
        <w:adjustRightInd/>
        <w:snapToGrid/>
        <w:spacing w:before="0" w:after="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rPr>
        <w:t>其他部分</w:t>
      </w:r>
    </w:p>
    <w:p w14:paraId="511F6C10">
      <w:pPr>
        <w:keepNext w:val="0"/>
        <w:keepLines w:val="0"/>
        <w:pageBreakBefore w:val="0"/>
        <w:widowControl w:val="0"/>
        <w:spacing w:line="360" w:lineRule="auto"/>
        <w:rPr>
          <w:rStyle w:val="628"/>
          <w:rFonts w:hint="eastAsia" w:ascii="宋体" w:hAnsi="宋体" w:eastAsia="宋体" w:cs="宋体"/>
          <w:b/>
          <w:bCs/>
          <w:color w:val="auto"/>
          <w:spacing w:val="7"/>
          <w:sz w:val="24"/>
          <w:szCs w:val="24"/>
          <w:highlight w:val="none"/>
          <w:lang w:val="en-US" w:eastAsia="zh-CN"/>
        </w:rPr>
      </w:pPr>
      <w:r>
        <w:rPr>
          <w:rStyle w:val="628"/>
          <w:rFonts w:hint="eastAsia" w:ascii="宋体" w:hAnsi="宋体" w:eastAsia="宋体" w:cs="宋体"/>
          <w:b/>
          <w:bCs/>
          <w:color w:val="auto"/>
          <w:spacing w:val="7"/>
          <w:sz w:val="24"/>
          <w:szCs w:val="24"/>
          <w:highlight w:val="none"/>
          <w:lang w:val="en-US" w:eastAsia="zh-CN"/>
        </w:rPr>
        <w:t>附件1：</w:t>
      </w:r>
    </w:p>
    <w:p w14:paraId="6BBE3DEF">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参加投标的供应商所投商品有机肥产品质量符合或优于农业行业标准：NY/T 525-2021《有机肥料》要求。具体指标如下：</w:t>
      </w:r>
    </w:p>
    <w:p w14:paraId="7D83DB49">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（1）原料</w:t>
      </w:r>
    </w:p>
    <w:p w14:paraId="2082690A">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优先选用附录A中的适用类原料；禁止选用粉煤灰、钢渣、污泥、生活垃圾(经分类陈化后的厨余废弃物除外)、含有外来入侵物种的物料和法律法规禁止的物料等存在安全隐患的禁用类原料。</w:t>
      </w:r>
    </w:p>
    <w:p w14:paraId="33DEA647">
      <w:pPr>
        <w:pStyle w:val="268"/>
        <w:keepNext w:val="0"/>
        <w:keepLines w:val="0"/>
        <w:pageBreakBefore w:val="0"/>
        <w:widowControl w:val="0"/>
        <w:numPr>
          <w:ilvl w:val="0"/>
          <w:numId w:val="0"/>
        </w:numPr>
        <w:spacing w:line="360" w:lineRule="auto"/>
        <w:ind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（2）商品有机肥的技术指标应符合表1的要求</w:t>
      </w:r>
    </w:p>
    <w:p w14:paraId="7FC6623D">
      <w:pPr>
        <w:pStyle w:val="268"/>
        <w:keepNext w:val="0"/>
        <w:keepLines w:val="0"/>
        <w:pageBreakBefore w:val="0"/>
        <w:widowControl w:val="0"/>
        <w:numPr>
          <w:ilvl w:val="0"/>
          <w:numId w:val="0"/>
        </w:num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表1 商品有机肥技术指标要求</w:t>
      </w:r>
    </w:p>
    <w:tbl>
      <w:tblPr>
        <w:tblStyle w:val="32"/>
        <w:tblW w:w="0" w:type="auto"/>
        <w:jc w:val="center"/>
        <w:tblLayout w:type="fixed"/>
        <w:tblCellMar>
          <w:top w:w="0" w:type="dxa"/>
          <w:left w:w="0" w:type="dxa"/>
          <w:bottom w:w="0" w:type="dxa"/>
          <w:right w:w="0" w:type="dxa"/>
        </w:tblCellMar>
      </w:tblPr>
      <w:tblGrid>
        <w:gridCol w:w="5887"/>
        <w:gridCol w:w="2305"/>
      </w:tblGrid>
      <w:tr w14:paraId="4C277C76">
        <w:tblPrEx>
          <w:tblCellMar>
            <w:top w:w="0" w:type="dxa"/>
            <w:left w:w="0" w:type="dxa"/>
            <w:bottom w:w="0" w:type="dxa"/>
            <w:right w:w="0" w:type="dxa"/>
          </w:tblCellMar>
        </w:tblPrEx>
        <w:trPr>
          <w:trHeight w:val="454" w:hRule="atLeast"/>
          <w:jc w:val="center"/>
        </w:trPr>
        <w:tc>
          <w:tcPr>
            <w:tcW w:w="5887" w:type="dxa"/>
            <w:tcBorders>
              <w:top w:val="single" w:color="000000" w:sz="4" w:space="0"/>
              <w:left w:val="single" w:color="000000" w:sz="4" w:space="0"/>
              <w:bottom w:val="single" w:color="000000" w:sz="4" w:space="0"/>
              <w:right w:val="single" w:color="000000" w:sz="4" w:space="0"/>
            </w:tcBorders>
            <w:noWrap w:val="0"/>
            <w:vAlign w:val="center"/>
          </w:tcPr>
          <w:p w14:paraId="66E060DB">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14:paraId="05493BD6">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技术指标</w:t>
            </w:r>
          </w:p>
        </w:tc>
      </w:tr>
      <w:tr w14:paraId="117ADA10">
        <w:tblPrEx>
          <w:tblCellMar>
            <w:top w:w="0" w:type="dxa"/>
            <w:left w:w="0" w:type="dxa"/>
            <w:bottom w:w="0" w:type="dxa"/>
            <w:right w:w="0" w:type="dxa"/>
          </w:tblCellMar>
        </w:tblPrEx>
        <w:trPr>
          <w:trHeight w:val="454" w:hRule="atLeast"/>
          <w:jc w:val="center"/>
        </w:trPr>
        <w:tc>
          <w:tcPr>
            <w:tcW w:w="5887" w:type="dxa"/>
            <w:tcBorders>
              <w:top w:val="single" w:color="000000" w:sz="4" w:space="0"/>
              <w:left w:val="single" w:color="000000" w:sz="4" w:space="0"/>
              <w:bottom w:val="single" w:color="000000" w:sz="4" w:space="0"/>
              <w:right w:val="single" w:color="000000" w:sz="4" w:space="0"/>
            </w:tcBorders>
            <w:noWrap w:val="0"/>
            <w:vAlign w:val="center"/>
          </w:tcPr>
          <w:p w14:paraId="3CCF9DCA">
            <w:pPr>
              <w:pStyle w:val="296"/>
              <w:keepNext w:val="0"/>
              <w:keepLines w:val="0"/>
              <w:pageBreakBefore w:val="0"/>
              <w:widowControl w:val="0"/>
              <w:spacing w:before="36"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有机质的质量分数(以烘干基计),%</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14:paraId="4CB753A2">
            <w:pPr>
              <w:pStyle w:val="296"/>
              <w:keepNext w:val="0"/>
              <w:keepLines w:val="0"/>
              <w:pageBreakBefore w:val="0"/>
              <w:widowControl w:val="0"/>
              <w:spacing w:before="56"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≥30</w:t>
            </w:r>
          </w:p>
        </w:tc>
      </w:tr>
      <w:tr w14:paraId="6226D365">
        <w:tblPrEx>
          <w:tblCellMar>
            <w:top w:w="0" w:type="dxa"/>
            <w:left w:w="0" w:type="dxa"/>
            <w:bottom w:w="0" w:type="dxa"/>
            <w:right w:w="0" w:type="dxa"/>
          </w:tblCellMar>
        </w:tblPrEx>
        <w:trPr>
          <w:trHeight w:val="454" w:hRule="atLeast"/>
          <w:jc w:val="center"/>
        </w:trPr>
        <w:tc>
          <w:tcPr>
            <w:tcW w:w="5887" w:type="dxa"/>
            <w:tcBorders>
              <w:top w:val="single" w:color="000000" w:sz="4" w:space="0"/>
              <w:left w:val="single" w:color="000000" w:sz="4" w:space="0"/>
              <w:bottom w:val="single" w:color="000000" w:sz="4" w:space="0"/>
              <w:right w:val="single" w:color="000000" w:sz="4" w:space="0"/>
            </w:tcBorders>
            <w:noWrap w:val="0"/>
            <w:vAlign w:val="center"/>
          </w:tcPr>
          <w:p w14:paraId="212B1185">
            <w:pPr>
              <w:pStyle w:val="296"/>
              <w:keepNext w:val="0"/>
              <w:keepLines w:val="0"/>
              <w:pageBreakBefore w:val="0"/>
              <w:widowControl w:val="0"/>
              <w:spacing w:before="37"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总养分(N+P</w:t>
            </w:r>
            <w:r>
              <w:rPr>
                <w:rFonts w:hint="eastAsia" w:ascii="宋体" w:hAnsi="宋体" w:eastAsia="宋体" w:cs="宋体"/>
                <w:color w:val="auto"/>
                <w:spacing w:val="11"/>
                <w:sz w:val="21"/>
                <w:szCs w:val="21"/>
                <w:highlight w:val="none"/>
                <w:vertAlign w:val="subscript"/>
                <w:lang w:val="en-US" w:eastAsia="zh-CN"/>
              </w:rPr>
              <w:t>2</w:t>
            </w:r>
            <w:r>
              <w:rPr>
                <w:rFonts w:hint="eastAsia" w:ascii="宋体" w:hAnsi="宋体" w:eastAsia="宋体" w:cs="宋体"/>
                <w:color w:val="auto"/>
                <w:spacing w:val="10"/>
                <w:sz w:val="21"/>
                <w:szCs w:val="21"/>
                <w:highlight w:val="none"/>
              </w:rPr>
              <w:t>O</w:t>
            </w:r>
            <w:r>
              <w:rPr>
                <w:rFonts w:hint="eastAsia" w:ascii="宋体" w:hAnsi="宋体" w:eastAsia="宋体" w:cs="宋体"/>
                <w:color w:val="auto"/>
                <w:spacing w:val="11"/>
                <w:sz w:val="21"/>
                <w:szCs w:val="21"/>
                <w:highlight w:val="none"/>
                <w:vertAlign w:val="subscript"/>
                <w:lang w:val="en-US" w:eastAsia="zh-CN"/>
              </w:rPr>
              <w:t>5</w:t>
            </w:r>
            <w:r>
              <w:rPr>
                <w:rFonts w:hint="eastAsia" w:ascii="宋体" w:hAnsi="宋体" w:eastAsia="宋体" w:cs="宋体"/>
                <w:color w:val="auto"/>
                <w:spacing w:val="10"/>
                <w:sz w:val="21"/>
                <w:szCs w:val="21"/>
                <w:highlight w:val="none"/>
              </w:rPr>
              <w:t>+K</w:t>
            </w:r>
            <w:r>
              <w:rPr>
                <w:rFonts w:hint="eastAsia" w:ascii="宋体" w:hAnsi="宋体" w:eastAsia="宋体" w:cs="宋体"/>
                <w:color w:val="auto"/>
                <w:spacing w:val="11"/>
                <w:sz w:val="21"/>
                <w:szCs w:val="21"/>
                <w:highlight w:val="none"/>
                <w:vertAlign w:val="subscript"/>
                <w:lang w:val="en-US" w:eastAsia="zh-CN"/>
              </w:rPr>
              <w:t>2</w:t>
            </w:r>
            <w:r>
              <w:rPr>
                <w:rFonts w:hint="eastAsia" w:ascii="宋体" w:hAnsi="宋体" w:eastAsia="宋体" w:cs="宋体"/>
                <w:color w:val="auto"/>
                <w:spacing w:val="10"/>
                <w:sz w:val="21"/>
                <w:szCs w:val="21"/>
                <w:highlight w:val="none"/>
              </w:rPr>
              <w:t>O)的质量分数</w:t>
            </w:r>
            <w:r>
              <w:rPr>
                <w:rFonts w:hint="eastAsia" w:ascii="宋体" w:hAnsi="宋体" w:eastAsia="宋体" w:cs="宋体"/>
                <w:color w:val="auto"/>
                <w:spacing w:val="9"/>
                <w:sz w:val="21"/>
                <w:szCs w:val="21"/>
                <w:highlight w:val="none"/>
              </w:rPr>
              <w:t>(以烘干基计),%</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14:paraId="29B257A8">
            <w:pPr>
              <w:pStyle w:val="296"/>
              <w:keepNext w:val="0"/>
              <w:keepLines w:val="0"/>
              <w:pageBreakBefore w:val="0"/>
              <w:widowControl w:val="0"/>
              <w:spacing w:before="57"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≥4.0</w:t>
            </w:r>
          </w:p>
        </w:tc>
      </w:tr>
      <w:tr w14:paraId="6D728FD7">
        <w:tblPrEx>
          <w:tblCellMar>
            <w:top w:w="0" w:type="dxa"/>
            <w:left w:w="0" w:type="dxa"/>
            <w:bottom w:w="0" w:type="dxa"/>
            <w:right w:w="0" w:type="dxa"/>
          </w:tblCellMar>
        </w:tblPrEx>
        <w:trPr>
          <w:trHeight w:val="454" w:hRule="atLeast"/>
          <w:jc w:val="center"/>
        </w:trPr>
        <w:tc>
          <w:tcPr>
            <w:tcW w:w="5887" w:type="dxa"/>
            <w:tcBorders>
              <w:top w:val="single" w:color="000000" w:sz="4" w:space="0"/>
              <w:left w:val="single" w:color="000000" w:sz="4" w:space="0"/>
              <w:bottom w:val="single" w:color="000000" w:sz="4" w:space="0"/>
              <w:right w:val="single" w:color="000000" w:sz="4" w:space="0"/>
            </w:tcBorders>
            <w:noWrap w:val="0"/>
            <w:vAlign w:val="center"/>
          </w:tcPr>
          <w:p w14:paraId="502B7883">
            <w:pPr>
              <w:pStyle w:val="296"/>
              <w:keepNext w:val="0"/>
              <w:keepLines w:val="0"/>
              <w:pageBreakBefore w:val="0"/>
              <w:widowControl w:val="0"/>
              <w:spacing w:before="32"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水分(鲜样)的质量分数，%</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14:paraId="33327404">
            <w:pPr>
              <w:pStyle w:val="296"/>
              <w:keepNext w:val="0"/>
              <w:keepLines w:val="0"/>
              <w:pageBreakBefore w:val="0"/>
              <w:widowControl w:val="0"/>
              <w:spacing w:before="48"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≤30</w:t>
            </w:r>
          </w:p>
        </w:tc>
      </w:tr>
      <w:tr w14:paraId="7E700E5A">
        <w:tblPrEx>
          <w:tblCellMar>
            <w:top w:w="0" w:type="dxa"/>
            <w:left w:w="0" w:type="dxa"/>
            <w:bottom w:w="0" w:type="dxa"/>
            <w:right w:w="0" w:type="dxa"/>
          </w:tblCellMar>
        </w:tblPrEx>
        <w:trPr>
          <w:trHeight w:val="454" w:hRule="atLeast"/>
          <w:jc w:val="center"/>
        </w:trPr>
        <w:tc>
          <w:tcPr>
            <w:tcW w:w="5887" w:type="dxa"/>
            <w:tcBorders>
              <w:top w:val="single" w:color="000000" w:sz="4" w:space="0"/>
              <w:left w:val="single" w:color="000000" w:sz="4" w:space="0"/>
              <w:bottom w:val="single" w:color="000000" w:sz="4" w:space="0"/>
              <w:right w:val="single" w:color="000000" w:sz="4" w:space="0"/>
            </w:tcBorders>
            <w:noWrap w:val="0"/>
            <w:vAlign w:val="center"/>
          </w:tcPr>
          <w:p w14:paraId="30206838">
            <w:pPr>
              <w:pStyle w:val="296"/>
              <w:keepNext w:val="0"/>
              <w:keepLines w:val="0"/>
              <w:pageBreakBefore w:val="0"/>
              <w:widowControl w:val="0"/>
              <w:spacing w:before="38"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酸碱度(</w:t>
            </w:r>
            <w:r>
              <w:rPr>
                <w:rFonts w:hint="eastAsia" w:ascii="宋体" w:hAnsi="宋体" w:eastAsia="宋体" w:cs="宋体"/>
                <w:color w:val="auto"/>
                <w:sz w:val="21"/>
                <w:szCs w:val="21"/>
                <w:highlight w:val="none"/>
              </w:rPr>
              <w:t>pH</w:t>
            </w:r>
            <w:r>
              <w:rPr>
                <w:rFonts w:hint="eastAsia" w:ascii="宋体" w:hAnsi="宋体" w:eastAsia="宋体" w:cs="宋体"/>
                <w:color w:val="auto"/>
                <w:spacing w:val="7"/>
                <w:sz w:val="21"/>
                <w:szCs w:val="21"/>
                <w:highlight w:val="none"/>
              </w:rPr>
              <w:t>)</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14:paraId="5B61C4A8">
            <w:pPr>
              <w:pStyle w:val="296"/>
              <w:keepNext w:val="0"/>
              <w:keepLines w:val="0"/>
              <w:pageBreakBefore w:val="0"/>
              <w:widowControl w:val="0"/>
              <w:spacing w:before="9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5.5～8.5</w:t>
            </w:r>
          </w:p>
        </w:tc>
      </w:tr>
      <w:tr w14:paraId="0FD9EE0F">
        <w:tblPrEx>
          <w:tblCellMar>
            <w:top w:w="0" w:type="dxa"/>
            <w:left w:w="0" w:type="dxa"/>
            <w:bottom w:w="0" w:type="dxa"/>
            <w:right w:w="0" w:type="dxa"/>
          </w:tblCellMar>
        </w:tblPrEx>
        <w:trPr>
          <w:trHeight w:val="454" w:hRule="atLeast"/>
          <w:jc w:val="center"/>
        </w:trPr>
        <w:tc>
          <w:tcPr>
            <w:tcW w:w="5887" w:type="dxa"/>
            <w:tcBorders>
              <w:top w:val="single" w:color="000000" w:sz="4" w:space="0"/>
              <w:left w:val="single" w:color="000000" w:sz="4" w:space="0"/>
              <w:bottom w:val="single" w:color="000000" w:sz="4" w:space="0"/>
              <w:right w:val="single" w:color="000000" w:sz="4" w:space="0"/>
            </w:tcBorders>
            <w:noWrap w:val="0"/>
            <w:vAlign w:val="center"/>
          </w:tcPr>
          <w:p w14:paraId="1522CD1E">
            <w:pPr>
              <w:pStyle w:val="296"/>
              <w:keepNext w:val="0"/>
              <w:keepLines w:val="0"/>
              <w:pageBreakBefore w:val="0"/>
              <w:widowControl w:val="0"/>
              <w:spacing w:before="42"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种子发芽指数(GI),%</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14:paraId="4867F64D">
            <w:pPr>
              <w:pStyle w:val="296"/>
              <w:keepNext w:val="0"/>
              <w:keepLines w:val="0"/>
              <w:pageBreakBefore w:val="0"/>
              <w:widowControl w:val="0"/>
              <w:spacing w:before="62"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≥70</w:t>
            </w:r>
          </w:p>
        </w:tc>
      </w:tr>
      <w:tr w14:paraId="7FE5CBAD">
        <w:tblPrEx>
          <w:tblCellMar>
            <w:top w:w="0" w:type="dxa"/>
            <w:left w:w="0" w:type="dxa"/>
            <w:bottom w:w="0" w:type="dxa"/>
            <w:right w:w="0" w:type="dxa"/>
          </w:tblCellMar>
        </w:tblPrEx>
        <w:trPr>
          <w:trHeight w:val="454" w:hRule="atLeast"/>
          <w:jc w:val="center"/>
        </w:trPr>
        <w:tc>
          <w:tcPr>
            <w:tcW w:w="5887" w:type="dxa"/>
            <w:tcBorders>
              <w:top w:val="single" w:color="000000" w:sz="4" w:space="0"/>
              <w:left w:val="single" w:color="000000" w:sz="4" w:space="0"/>
              <w:bottom w:val="single" w:color="000000" w:sz="4" w:space="0"/>
              <w:right w:val="single" w:color="000000" w:sz="4" w:space="0"/>
            </w:tcBorders>
            <w:noWrap w:val="0"/>
            <w:vAlign w:val="center"/>
          </w:tcPr>
          <w:p w14:paraId="08AE29BB">
            <w:pPr>
              <w:pStyle w:val="296"/>
              <w:keepNext w:val="0"/>
              <w:keepLines w:val="0"/>
              <w:pageBreakBefore w:val="0"/>
              <w:widowControl w:val="0"/>
              <w:spacing w:before="46"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机械杂质的质量分数，%</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14:paraId="2BE8B411">
            <w:pPr>
              <w:pStyle w:val="296"/>
              <w:keepNext w:val="0"/>
              <w:keepLines w:val="0"/>
              <w:pageBreakBefore w:val="0"/>
              <w:widowControl w:val="0"/>
              <w:spacing w:before="62"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≤0.5</w:t>
            </w:r>
          </w:p>
        </w:tc>
      </w:tr>
    </w:tbl>
    <w:p w14:paraId="63CA6C95">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（3）商品有机肥限量指标应符合表2的要求</w:t>
      </w:r>
    </w:p>
    <w:p w14:paraId="52BB7BDB">
      <w:pPr>
        <w:keepNext w:val="0"/>
        <w:keepLines w:val="0"/>
        <w:pageBreakBefore w:val="0"/>
        <w:widowControl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表2 商品有机肥限量指标要求</w:t>
      </w:r>
    </w:p>
    <w:tbl>
      <w:tblPr>
        <w:tblStyle w:val="32"/>
        <w:tblW w:w="0" w:type="auto"/>
        <w:jc w:val="center"/>
        <w:tblLayout w:type="fixed"/>
        <w:tblCellMar>
          <w:top w:w="0" w:type="dxa"/>
          <w:left w:w="0" w:type="dxa"/>
          <w:bottom w:w="0" w:type="dxa"/>
          <w:right w:w="0" w:type="dxa"/>
        </w:tblCellMar>
      </w:tblPr>
      <w:tblGrid>
        <w:gridCol w:w="3558"/>
        <w:gridCol w:w="4635"/>
      </w:tblGrid>
      <w:tr w14:paraId="25583C23">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57AF288D">
            <w:pPr>
              <w:keepNext w:val="0"/>
              <w:keepLines w:val="0"/>
              <w:pageBreakBefore w:val="0"/>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2DD635A3">
            <w:pPr>
              <w:keepNext w:val="0"/>
              <w:keepLines w:val="0"/>
              <w:pageBreakBefore w:val="0"/>
              <w:widowControl/>
              <w:spacing w:line="240" w:lineRule="auto"/>
              <w:ind w:left="158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技术指标</w:t>
            </w:r>
          </w:p>
        </w:tc>
      </w:tr>
      <w:tr w14:paraId="314E49A6">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18EB04F6">
            <w:pPr>
              <w:pStyle w:val="296"/>
              <w:keepNext w:val="0"/>
              <w:keepLines w:val="0"/>
              <w:pageBreakBefore w:val="0"/>
              <w:widowControl w:val="0"/>
              <w:spacing w:before="32"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总砷(As),mg/kg</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7E703841">
            <w:pPr>
              <w:pStyle w:val="296"/>
              <w:keepNext w:val="0"/>
              <w:keepLines w:val="0"/>
              <w:pageBreakBefore w:val="0"/>
              <w:widowControl w:val="0"/>
              <w:spacing w:before="54"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≤15</w:t>
            </w:r>
          </w:p>
        </w:tc>
      </w:tr>
      <w:tr w14:paraId="4068068C">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331D571F">
            <w:pPr>
              <w:pStyle w:val="296"/>
              <w:keepNext w:val="0"/>
              <w:keepLines w:val="0"/>
              <w:pageBreakBefore w:val="0"/>
              <w:widowControl w:val="0"/>
              <w:spacing w:before="33"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总汞(Hg),mg/kg</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14541ADC">
            <w:pPr>
              <w:pStyle w:val="296"/>
              <w:keepNext w:val="0"/>
              <w:keepLines w:val="0"/>
              <w:pageBreakBefore w:val="0"/>
              <w:widowControl w:val="0"/>
              <w:spacing w:before="55"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≤2</w:t>
            </w:r>
          </w:p>
        </w:tc>
      </w:tr>
      <w:tr w14:paraId="6B0CEBEB">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7048CEE1">
            <w:pPr>
              <w:pStyle w:val="296"/>
              <w:keepNext w:val="0"/>
              <w:keepLines w:val="0"/>
              <w:pageBreakBefore w:val="0"/>
              <w:widowControl w:val="0"/>
              <w:spacing w:before="34"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总铅(Pb),mg/kg</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4A150DE3">
            <w:pPr>
              <w:pStyle w:val="296"/>
              <w:keepNext w:val="0"/>
              <w:keepLines w:val="0"/>
              <w:pageBreakBefore w:val="0"/>
              <w:widowControl w:val="0"/>
              <w:spacing w:before="56"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≤50</w:t>
            </w:r>
          </w:p>
        </w:tc>
      </w:tr>
      <w:tr w14:paraId="3FB982E6">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668E2B20">
            <w:pPr>
              <w:pStyle w:val="296"/>
              <w:keepNext w:val="0"/>
              <w:keepLines w:val="0"/>
              <w:pageBreakBefore w:val="0"/>
              <w:widowControl w:val="0"/>
              <w:spacing w:before="35"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总镉(Cd),mg/kg</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5D6BCB0C">
            <w:pPr>
              <w:pStyle w:val="296"/>
              <w:keepNext w:val="0"/>
              <w:keepLines w:val="0"/>
              <w:pageBreakBefore w:val="0"/>
              <w:widowControl w:val="0"/>
              <w:spacing w:before="57"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≤3</w:t>
            </w:r>
          </w:p>
        </w:tc>
      </w:tr>
      <w:tr w14:paraId="4BA20258">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14130E18">
            <w:pPr>
              <w:pStyle w:val="296"/>
              <w:keepNext w:val="0"/>
              <w:keepLines w:val="0"/>
              <w:pageBreakBefore w:val="0"/>
              <w:widowControl w:val="0"/>
              <w:spacing w:before="36"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总铬(Cr),mg/kg</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127DE546">
            <w:pPr>
              <w:pStyle w:val="296"/>
              <w:keepNext w:val="0"/>
              <w:keepLines w:val="0"/>
              <w:pageBreakBefore w:val="0"/>
              <w:widowControl w:val="0"/>
              <w:spacing w:before="58"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≤150</w:t>
            </w:r>
          </w:p>
        </w:tc>
      </w:tr>
      <w:tr w14:paraId="4A482638">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640CA609">
            <w:pPr>
              <w:pStyle w:val="296"/>
              <w:keepNext w:val="0"/>
              <w:keepLines w:val="0"/>
              <w:pageBreakBefore w:val="0"/>
              <w:widowControl w:val="0"/>
              <w:spacing w:before="37"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粪大肠菌群数，个/g</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386D9AC3">
            <w:pPr>
              <w:pStyle w:val="296"/>
              <w:keepNext w:val="0"/>
              <w:keepLines w:val="0"/>
              <w:pageBreakBefore w:val="0"/>
              <w:widowControl w:val="0"/>
              <w:spacing w:before="59"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≤100</w:t>
            </w:r>
          </w:p>
        </w:tc>
      </w:tr>
      <w:tr w14:paraId="6E6710B1">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34FE0886">
            <w:pPr>
              <w:pStyle w:val="296"/>
              <w:keepNext w:val="0"/>
              <w:keepLines w:val="0"/>
              <w:pageBreakBefore w:val="0"/>
              <w:widowControl w:val="0"/>
              <w:spacing w:before="44"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蛔虫卵死亡率，%</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74AB2EF0">
            <w:pPr>
              <w:pStyle w:val="296"/>
              <w:keepNext w:val="0"/>
              <w:keepLines w:val="0"/>
              <w:pageBreakBefore w:val="0"/>
              <w:widowControl w:val="0"/>
              <w:spacing w:before="61"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≥95</w:t>
            </w:r>
          </w:p>
        </w:tc>
      </w:tr>
      <w:tr w14:paraId="41D9FBE2">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6D71974F">
            <w:pPr>
              <w:pStyle w:val="296"/>
              <w:keepNext w:val="0"/>
              <w:keepLines w:val="0"/>
              <w:pageBreakBefore w:val="0"/>
              <w:widowControl w:val="0"/>
              <w:spacing w:before="44"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氯离子的质量分数，%</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48DAFE6C">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按照GB/T 15063—2020附录B的规定执行</w:t>
            </w:r>
          </w:p>
        </w:tc>
      </w:tr>
      <w:tr w14:paraId="6809CBA5">
        <w:tblPrEx>
          <w:tblCellMar>
            <w:top w:w="0" w:type="dxa"/>
            <w:left w:w="0" w:type="dxa"/>
            <w:bottom w:w="0" w:type="dxa"/>
            <w:right w:w="0" w:type="dxa"/>
          </w:tblCellMar>
        </w:tblPrEx>
        <w:trPr>
          <w:trHeight w:val="454"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14:paraId="1682FD9D">
            <w:pPr>
              <w:pStyle w:val="296"/>
              <w:keepNext w:val="0"/>
              <w:keepLines w:val="0"/>
              <w:pageBreakBefore w:val="0"/>
              <w:widowControl w:val="0"/>
              <w:spacing w:before="40"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杂草种子活性，株/kg</w:t>
            </w:r>
          </w:p>
        </w:tc>
        <w:tc>
          <w:tcPr>
            <w:tcW w:w="4635" w:type="dxa"/>
            <w:tcBorders>
              <w:top w:val="single" w:color="000000" w:sz="4" w:space="0"/>
              <w:left w:val="single" w:color="000000" w:sz="4" w:space="0"/>
              <w:bottom w:val="single" w:color="000000" w:sz="4" w:space="0"/>
              <w:right w:val="single" w:color="000000" w:sz="4" w:space="0"/>
            </w:tcBorders>
            <w:noWrap w:val="0"/>
            <w:vAlign w:val="center"/>
          </w:tcPr>
          <w:p w14:paraId="125696CA">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按照附录H的规定执行</w:t>
            </w:r>
          </w:p>
        </w:tc>
      </w:tr>
    </w:tbl>
    <w:p w14:paraId="1AE179EF">
      <w:pPr>
        <w:pStyle w:val="545"/>
        <w:shd w:val="clear" w:color="auto"/>
        <w:spacing w:before="0" w:after="0" w:line="440" w:lineRule="atLeast"/>
        <w:jc w:val="both"/>
        <w:rPr>
          <w:rStyle w:val="628"/>
          <w:rFonts w:hint="eastAsia" w:ascii="宋体" w:hAnsi="宋体" w:eastAsia="宋体" w:cs="宋体"/>
          <w:b/>
          <w:bCs/>
          <w:color w:val="auto"/>
          <w:spacing w:val="7"/>
          <w:highlight w:val="none"/>
          <w:lang w:val="en-US" w:eastAsia="zh-CN"/>
        </w:rPr>
      </w:pPr>
    </w:p>
    <w:p w14:paraId="453D05DE">
      <w:pPr>
        <w:pStyle w:val="545"/>
        <w:shd w:val="clear" w:color="auto"/>
        <w:spacing w:before="0" w:after="0" w:line="440" w:lineRule="atLeast"/>
        <w:jc w:val="both"/>
        <w:rPr>
          <w:rStyle w:val="628"/>
          <w:rFonts w:hint="eastAsia" w:ascii="宋体" w:hAnsi="宋体" w:eastAsia="宋体" w:cs="宋体"/>
          <w:b/>
          <w:bCs/>
          <w:color w:val="auto"/>
          <w:spacing w:val="7"/>
          <w:highlight w:val="none"/>
          <w:lang w:val="en-US" w:eastAsia="zh-CN"/>
        </w:rPr>
      </w:pPr>
      <w:r>
        <w:rPr>
          <w:rStyle w:val="628"/>
          <w:rFonts w:hint="eastAsia" w:ascii="宋体" w:hAnsi="宋体" w:eastAsia="宋体" w:cs="宋体"/>
          <w:b/>
          <w:bCs/>
          <w:color w:val="auto"/>
          <w:spacing w:val="7"/>
          <w:highlight w:val="none"/>
          <w:lang w:val="en-US" w:eastAsia="zh-CN"/>
        </w:rPr>
        <w:t>附件2：</w:t>
      </w:r>
    </w:p>
    <w:p w14:paraId="7C30BF68">
      <w:pPr>
        <w:pStyle w:val="545"/>
        <w:shd w:val="clear" w:color="auto"/>
        <w:spacing w:before="0" w:after="0" w:line="440" w:lineRule="atLeast"/>
        <w:jc w:val="center"/>
        <w:rPr>
          <w:rStyle w:val="628"/>
          <w:rFonts w:hint="eastAsia" w:ascii="宋体" w:hAnsi="宋体" w:eastAsia="宋体" w:cs="宋体"/>
          <w:b/>
          <w:bCs/>
          <w:color w:val="auto"/>
          <w:spacing w:val="7"/>
          <w:highlight w:val="none"/>
        </w:rPr>
      </w:pPr>
      <w:r>
        <w:rPr>
          <w:rStyle w:val="628"/>
          <w:rFonts w:hint="eastAsia" w:ascii="宋体" w:hAnsi="宋体" w:eastAsia="宋体" w:cs="宋体"/>
          <w:b/>
          <w:bCs/>
          <w:color w:val="auto"/>
          <w:spacing w:val="7"/>
          <w:highlight w:val="none"/>
        </w:rPr>
        <w:t>有机肥料生产原料适用类目录</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6134"/>
      </w:tblGrid>
      <w:tr w14:paraId="4F38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noWrap w:val="0"/>
            <w:tcMar>
              <w:top w:w="0" w:type="dxa"/>
              <w:left w:w="108" w:type="dxa"/>
              <w:bottom w:w="0" w:type="dxa"/>
              <w:right w:w="108" w:type="dxa"/>
            </w:tcMar>
            <w:vAlign w:val="center"/>
          </w:tcPr>
          <w:p w14:paraId="464EEA62">
            <w:pPr>
              <w:pStyle w:val="545"/>
              <w:shd w:val="clear" w:color="auto"/>
              <w:spacing w:before="0" w:after="0" w:line="240" w:lineRule="auto"/>
              <w:jc w:val="center"/>
              <w:rPr>
                <w:rStyle w:val="628"/>
                <w:rFonts w:hint="eastAsia" w:ascii="宋体" w:hAnsi="宋体" w:eastAsia="宋体" w:cs="宋体"/>
                <w:b/>
                <w:bCs/>
                <w:i w:val="0"/>
                <w:iCs w:val="0"/>
                <w:smallCaps w:val="0"/>
                <w:color w:val="auto"/>
                <w:sz w:val="21"/>
                <w:szCs w:val="21"/>
                <w:highlight w:val="none"/>
              </w:rPr>
            </w:pPr>
            <w:r>
              <w:rPr>
                <w:rStyle w:val="628"/>
                <w:rFonts w:hint="eastAsia" w:ascii="宋体" w:hAnsi="宋体" w:eastAsia="宋体" w:cs="宋体"/>
                <w:b/>
                <w:bCs/>
                <w:i w:val="0"/>
                <w:iCs w:val="0"/>
                <w:smallCaps w:val="0"/>
                <w:color w:val="auto"/>
                <w:spacing w:val="7"/>
                <w:sz w:val="21"/>
                <w:szCs w:val="21"/>
                <w:highlight w:val="none"/>
              </w:rPr>
              <w:t>原料种类</w:t>
            </w:r>
          </w:p>
        </w:tc>
        <w:tc>
          <w:tcPr>
            <w:tcW w:w="6134" w:type="dxa"/>
            <w:noWrap w:val="0"/>
            <w:tcMar>
              <w:top w:w="0" w:type="dxa"/>
              <w:left w:w="108" w:type="dxa"/>
              <w:bottom w:w="0" w:type="dxa"/>
              <w:right w:w="108" w:type="dxa"/>
            </w:tcMar>
            <w:vAlign w:val="center"/>
          </w:tcPr>
          <w:p w14:paraId="6D38C7FE">
            <w:pPr>
              <w:pStyle w:val="545"/>
              <w:shd w:val="clear" w:color="auto"/>
              <w:spacing w:before="0" w:after="0" w:line="240" w:lineRule="auto"/>
              <w:jc w:val="center"/>
              <w:rPr>
                <w:rStyle w:val="628"/>
                <w:rFonts w:hint="eastAsia" w:ascii="宋体" w:hAnsi="宋体" w:eastAsia="宋体" w:cs="宋体"/>
                <w:b/>
                <w:bCs/>
                <w:i w:val="0"/>
                <w:iCs w:val="0"/>
                <w:smallCaps w:val="0"/>
                <w:color w:val="auto"/>
                <w:sz w:val="21"/>
                <w:szCs w:val="21"/>
                <w:highlight w:val="none"/>
              </w:rPr>
            </w:pPr>
            <w:r>
              <w:rPr>
                <w:rStyle w:val="628"/>
                <w:rFonts w:hint="eastAsia" w:ascii="宋体" w:hAnsi="宋体" w:eastAsia="宋体" w:cs="宋体"/>
                <w:b/>
                <w:bCs/>
                <w:i w:val="0"/>
                <w:iCs w:val="0"/>
                <w:smallCaps w:val="0"/>
                <w:color w:val="auto"/>
                <w:spacing w:val="7"/>
                <w:sz w:val="21"/>
                <w:szCs w:val="21"/>
                <w:highlight w:val="none"/>
              </w:rPr>
              <w:t>原料名称</w:t>
            </w:r>
          </w:p>
        </w:tc>
      </w:tr>
      <w:tr w14:paraId="2AB9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vMerge w:val="restart"/>
            <w:noWrap w:val="0"/>
            <w:tcMar>
              <w:top w:w="0" w:type="dxa"/>
              <w:left w:w="108" w:type="dxa"/>
              <w:bottom w:w="0" w:type="dxa"/>
              <w:right w:w="108" w:type="dxa"/>
            </w:tcMar>
            <w:vAlign w:val="center"/>
          </w:tcPr>
          <w:p w14:paraId="3D4913E5">
            <w:pPr>
              <w:pStyle w:val="545"/>
              <w:shd w:val="clear" w:color="auto"/>
              <w:spacing w:before="0" w:after="0" w:line="240" w:lineRule="auto"/>
              <w:jc w:val="center"/>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种植业废弃物</w:t>
            </w:r>
          </w:p>
        </w:tc>
        <w:tc>
          <w:tcPr>
            <w:tcW w:w="6134" w:type="dxa"/>
            <w:noWrap w:val="0"/>
            <w:tcMar>
              <w:top w:w="0" w:type="dxa"/>
              <w:left w:w="108" w:type="dxa"/>
              <w:bottom w:w="0" w:type="dxa"/>
              <w:right w:w="108" w:type="dxa"/>
            </w:tcMar>
            <w:vAlign w:val="center"/>
          </w:tcPr>
          <w:p w14:paraId="4DED026F">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谷、麦及薯类等作物秸秆</w:t>
            </w:r>
          </w:p>
        </w:tc>
      </w:tr>
      <w:tr w14:paraId="2C61F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vMerge w:val="continue"/>
            <w:noWrap w:val="0"/>
            <w:vAlign w:val="center"/>
          </w:tcPr>
          <w:p w14:paraId="6B3FE4EA">
            <w:pPr>
              <w:pStyle w:val="545"/>
              <w:shd w:val="clear" w:color="auto"/>
              <w:spacing w:line="240" w:lineRule="auto"/>
              <w:jc w:val="center"/>
              <w:rPr>
                <w:rStyle w:val="628"/>
                <w:rFonts w:hint="eastAsia" w:ascii="宋体" w:hAnsi="宋体" w:eastAsia="宋体" w:cs="宋体"/>
                <w:b w:val="0"/>
                <w:bCs w:val="0"/>
                <w:i w:val="0"/>
                <w:iCs w:val="0"/>
                <w:smallCaps w:val="0"/>
                <w:color w:val="auto"/>
                <w:spacing w:val="7"/>
                <w:sz w:val="21"/>
                <w:szCs w:val="21"/>
                <w:highlight w:val="none"/>
              </w:rPr>
            </w:pPr>
          </w:p>
        </w:tc>
        <w:tc>
          <w:tcPr>
            <w:tcW w:w="6134" w:type="dxa"/>
            <w:noWrap w:val="0"/>
            <w:tcMar>
              <w:top w:w="0" w:type="dxa"/>
              <w:left w:w="108" w:type="dxa"/>
              <w:bottom w:w="0" w:type="dxa"/>
              <w:right w:w="108" w:type="dxa"/>
            </w:tcMar>
            <w:vAlign w:val="center"/>
          </w:tcPr>
          <w:p w14:paraId="4260B9EF">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豆类作物秸秆</w:t>
            </w:r>
          </w:p>
        </w:tc>
      </w:tr>
      <w:tr w14:paraId="2A381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vMerge w:val="continue"/>
            <w:noWrap w:val="0"/>
            <w:vAlign w:val="center"/>
          </w:tcPr>
          <w:p w14:paraId="31CB31CF">
            <w:pPr>
              <w:pStyle w:val="545"/>
              <w:shd w:val="clear" w:color="auto"/>
              <w:spacing w:line="240" w:lineRule="auto"/>
              <w:jc w:val="center"/>
              <w:rPr>
                <w:rStyle w:val="628"/>
                <w:rFonts w:hint="eastAsia" w:ascii="宋体" w:hAnsi="宋体" w:eastAsia="宋体" w:cs="宋体"/>
                <w:b w:val="0"/>
                <w:bCs w:val="0"/>
                <w:i w:val="0"/>
                <w:iCs w:val="0"/>
                <w:smallCaps w:val="0"/>
                <w:color w:val="auto"/>
                <w:spacing w:val="7"/>
                <w:sz w:val="21"/>
                <w:szCs w:val="21"/>
                <w:highlight w:val="none"/>
              </w:rPr>
            </w:pPr>
          </w:p>
        </w:tc>
        <w:tc>
          <w:tcPr>
            <w:tcW w:w="6134" w:type="dxa"/>
            <w:noWrap w:val="0"/>
            <w:tcMar>
              <w:top w:w="0" w:type="dxa"/>
              <w:left w:w="108" w:type="dxa"/>
              <w:bottom w:w="0" w:type="dxa"/>
              <w:right w:w="108" w:type="dxa"/>
            </w:tcMar>
            <w:vAlign w:val="center"/>
          </w:tcPr>
          <w:p w14:paraId="6F3F5BEF">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油料作物秸秆</w:t>
            </w:r>
          </w:p>
        </w:tc>
      </w:tr>
      <w:tr w14:paraId="10F2C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vMerge w:val="continue"/>
            <w:noWrap w:val="0"/>
            <w:vAlign w:val="center"/>
          </w:tcPr>
          <w:p w14:paraId="760F4B2B">
            <w:pPr>
              <w:pStyle w:val="545"/>
              <w:shd w:val="clear" w:color="auto"/>
              <w:spacing w:line="240" w:lineRule="auto"/>
              <w:jc w:val="center"/>
              <w:rPr>
                <w:rStyle w:val="628"/>
                <w:rFonts w:hint="eastAsia" w:ascii="宋体" w:hAnsi="宋体" w:eastAsia="宋体" w:cs="宋体"/>
                <w:b w:val="0"/>
                <w:bCs w:val="0"/>
                <w:i w:val="0"/>
                <w:iCs w:val="0"/>
                <w:smallCaps w:val="0"/>
                <w:color w:val="auto"/>
                <w:spacing w:val="7"/>
                <w:sz w:val="21"/>
                <w:szCs w:val="21"/>
                <w:highlight w:val="none"/>
              </w:rPr>
            </w:pPr>
          </w:p>
        </w:tc>
        <w:tc>
          <w:tcPr>
            <w:tcW w:w="6134" w:type="dxa"/>
            <w:noWrap w:val="0"/>
            <w:tcMar>
              <w:top w:w="0" w:type="dxa"/>
              <w:left w:w="108" w:type="dxa"/>
              <w:bottom w:w="0" w:type="dxa"/>
              <w:right w:w="108" w:type="dxa"/>
            </w:tcMar>
            <w:vAlign w:val="center"/>
          </w:tcPr>
          <w:p w14:paraId="27C85B88">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园艺及其他作物秸秆</w:t>
            </w:r>
          </w:p>
        </w:tc>
      </w:tr>
      <w:tr w14:paraId="09CF0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vMerge w:val="continue"/>
            <w:noWrap w:val="0"/>
            <w:vAlign w:val="center"/>
          </w:tcPr>
          <w:p w14:paraId="2845E459">
            <w:pPr>
              <w:pStyle w:val="545"/>
              <w:shd w:val="clear" w:color="auto"/>
              <w:spacing w:line="240" w:lineRule="auto"/>
              <w:jc w:val="center"/>
              <w:rPr>
                <w:rStyle w:val="628"/>
                <w:rFonts w:hint="eastAsia" w:ascii="宋体" w:hAnsi="宋体" w:eastAsia="宋体" w:cs="宋体"/>
                <w:b w:val="0"/>
                <w:bCs w:val="0"/>
                <w:i w:val="0"/>
                <w:iCs w:val="0"/>
                <w:smallCaps w:val="0"/>
                <w:color w:val="auto"/>
                <w:spacing w:val="7"/>
                <w:sz w:val="21"/>
                <w:szCs w:val="21"/>
                <w:highlight w:val="none"/>
              </w:rPr>
            </w:pPr>
          </w:p>
        </w:tc>
        <w:tc>
          <w:tcPr>
            <w:tcW w:w="6134" w:type="dxa"/>
            <w:noWrap w:val="0"/>
            <w:tcMar>
              <w:top w:w="0" w:type="dxa"/>
              <w:left w:w="108" w:type="dxa"/>
              <w:bottom w:w="0" w:type="dxa"/>
              <w:right w:w="108" w:type="dxa"/>
            </w:tcMar>
            <w:vAlign w:val="center"/>
          </w:tcPr>
          <w:p w14:paraId="0BF2401E">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林草废弃物</w:t>
            </w:r>
          </w:p>
        </w:tc>
      </w:tr>
      <w:tr w14:paraId="25F8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vMerge w:val="restart"/>
            <w:noWrap w:val="0"/>
            <w:tcMar>
              <w:top w:w="0" w:type="dxa"/>
              <w:left w:w="108" w:type="dxa"/>
              <w:bottom w:w="0" w:type="dxa"/>
              <w:right w:w="108" w:type="dxa"/>
            </w:tcMar>
            <w:vAlign w:val="center"/>
          </w:tcPr>
          <w:p w14:paraId="61ED9A4F">
            <w:pPr>
              <w:pStyle w:val="545"/>
              <w:shd w:val="clear" w:color="auto"/>
              <w:spacing w:before="0" w:after="0" w:line="240" w:lineRule="auto"/>
              <w:jc w:val="center"/>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养殖业废弃物</w:t>
            </w:r>
          </w:p>
        </w:tc>
        <w:tc>
          <w:tcPr>
            <w:tcW w:w="6134" w:type="dxa"/>
            <w:noWrap w:val="0"/>
            <w:tcMar>
              <w:top w:w="0" w:type="dxa"/>
              <w:left w:w="108" w:type="dxa"/>
              <w:bottom w:w="0" w:type="dxa"/>
              <w:right w:w="108" w:type="dxa"/>
            </w:tcMar>
            <w:vAlign w:val="center"/>
          </w:tcPr>
          <w:p w14:paraId="0AFA191C">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畜禽粪尿及畜禽圈舍垫料（植物类）</w:t>
            </w:r>
          </w:p>
        </w:tc>
      </w:tr>
      <w:tr w14:paraId="4335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vMerge w:val="continue"/>
            <w:noWrap w:val="0"/>
            <w:vAlign w:val="center"/>
          </w:tcPr>
          <w:p w14:paraId="24A8E514">
            <w:pPr>
              <w:pStyle w:val="545"/>
              <w:shd w:val="clear" w:color="auto"/>
              <w:spacing w:line="240" w:lineRule="auto"/>
              <w:jc w:val="center"/>
              <w:rPr>
                <w:rStyle w:val="628"/>
                <w:rFonts w:hint="eastAsia" w:ascii="宋体" w:hAnsi="宋体" w:eastAsia="宋体" w:cs="宋体"/>
                <w:b w:val="0"/>
                <w:bCs w:val="0"/>
                <w:i w:val="0"/>
                <w:iCs w:val="0"/>
                <w:smallCaps w:val="0"/>
                <w:color w:val="auto"/>
                <w:spacing w:val="7"/>
                <w:sz w:val="21"/>
                <w:szCs w:val="21"/>
                <w:highlight w:val="none"/>
              </w:rPr>
            </w:pPr>
          </w:p>
        </w:tc>
        <w:tc>
          <w:tcPr>
            <w:tcW w:w="6134" w:type="dxa"/>
            <w:noWrap w:val="0"/>
            <w:tcMar>
              <w:top w:w="0" w:type="dxa"/>
              <w:left w:w="108" w:type="dxa"/>
              <w:bottom w:w="0" w:type="dxa"/>
              <w:right w:w="108" w:type="dxa"/>
            </w:tcMar>
            <w:vAlign w:val="center"/>
          </w:tcPr>
          <w:p w14:paraId="50028ADD">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废饲料</w:t>
            </w:r>
          </w:p>
        </w:tc>
      </w:tr>
      <w:tr w14:paraId="29A5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noWrap w:val="0"/>
            <w:tcMar>
              <w:top w:w="0" w:type="dxa"/>
              <w:left w:w="108" w:type="dxa"/>
              <w:bottom w:w="0" w:type="dxa"/>
              <w:right w:w="108" w:type="dxa"/>
            </w:tcMar>
            <w:vAlign w:val="center"/>
          </w:tcPr>
          <w:p w14:paraId="4EB5318F">
            <w:pPr>
              <w:pStyle w:val="545"/>
              <w:shd w:val="clear" w:color="auto"/>
              <w:spacing w:before="0" w:after="0" w:line="240" w:lineRule="auto"/>
              <w:jc w:val="center"/>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加工业废弃物</w:t>
            </w:r>
          </w:p>
        </w:tc>
        <w:tc>
          <w:tcPr>
            <w:tcW w:w="6134" w:type="dxa"/>
            <w:noWrap w:val="0"/>
            <w:tcMar>
              <w:top w:w="0" w:type="dxa"/>
              <w:left w:w="108" w:type="dxa"/>
              <w:bottom w:w="0" w:type="dxa"/>
              <w:right w:w="108" w:type="dxa"/>
            </w:tcMar>
            <w:vAlign w:val="center"/>
          </w:tcPr>
          <w:p w14:paraId="3A956F0C">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麸皮、稻壳、菜籽饼、大豆饼、花生饼、芝麻饼、油葵饼、棉籽饼、茶籽饼等种植业加工过程中的副产物</w:t>
            </w:r>
          </w:p>
        </w:tc>
      </w:tr>
      <w:tr w14:paraId="5BB46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0" w:type="dxa"/>
            <w:noWrap w:val="0"/>
            <w:tcMar>
              <w:top w:w="0" w:type="dxa"/>
              <w:left w:w="108" w:type="dxa"/>
              <w:bottom w:w="0" w:type="dxa"/>
              <w:right w:w="108" w:type="dxa"/>
            </w:tcMar>
            <w:vAlign w:val="center"/>
          </w:tcPr>
          <w:p w14:paraId="2DA57A33">
            <w:pPr>
              <w:pStyle w:val="545"/>
              <w:shd w:val="clear" w:color="auto"/>
              <w:spacing w:before="0" w:after="0" w:line="240" w:lineRule="auto"/>
              <w:jc w:val="center"/>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天然原料</w:t>
            </w:r>
          </w:p>
        </w:tc>
        <w:tc>
          <w:tcPr>
            <w:tcW w:w="6134" w:type="dxa"/>
            <w:noWrap w:val="0"/>
            <w:tcMar>
              <w:top w:w="0" w:type="dxa"/>
              <w:left w:w="108" w:type="dxa"/>
              <w:bottom w:w="0" w:type="dxa"/>
              <w:right w:w="108" w:type="dxa"/>
            </w:tcMar>
            <w:vAlign w:val="center"/>
          </w:tcPr>
          <w:p w14:paraId="40832766">
            <w:pPr>
              <w:pStyle w:val="545"/>
              <w:shd w:val="clear" w:color="auto"/>
              <w:spacing w:before="0" w:after="0" w:line="240" w:lineRule="auto"/>
              <w:jc w:val="both"/>
              <w:rPr>
                <w:rStyle w:val="628"/>
                <w:rFonts w:hint="eastAsia" w:ascii="宋体" w:hAnsi="宋体" w:eastAsia="宋体" w:cs="宋体"/>
                <w:b w:val="0"/>
                <w:bCs w:val="0"/>
                <w:i w:val="0"/>
                <w:iCs w:val="0"/>
                <w:smallCaps w:val="0"/>
                <w:color w:val="auto"/>
                <w:sz w:val="21"/>
                <w:szCs w:val="21"/>
                <w:highlight w:val="none"/>
              </w:rPr>
            </w:pPr>
            <w:r>
              <w:rPr>
                <w:rStyle w:val="628"/>
                <w:rFonts w:hint="eastAsia" w:ascii="宋体" w:hAnsi="宋体" w:eastAsia="宋体" w:cs="宋体"/>
                <w:b w:val="0"/>
                <w:bCs w:val="0"/>
                <w:i w:val="0"/>
                <w:iCs w:val="0"/>
                <w:smallCaps w:val="0"/>
                <w:color w:val="auto"/>
                <w:spacing w:val="7"/>
                <w:sz w:val="21"/>
                <w:szCs w:val="21"/>
                <w:highlight w:val="none"/>
              </w:rPr>
              <w:t>草炭、泥炭、含腐殖酸的褐煤等</w:t>
            </w:r>
          </w:p>
        </w:tc>
      </w:tr>
    </w:tbl>
    <w:p w14:paraId="3C782D0F">
      <w:pPr>
        <w:keepNext w:val="0"/>
        <w:keepLines w:val="0"/>
        <w:pageBreakBefore w:val="0"/>
        <w:widowControl w:val="0"/>
        <w:numPr>
          <w:ilvl w:val="0"/>
          <w:numId w:val="2"/>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099BA81">
      <w:pPr>
        <w:pStyle w:val="2"/>
        <w:shd w:val="clear" w:color="auto"/>
        <w:rPr>
          <w:rFonts w:hint="eastAsia" w:ascii="宋体" w:hAnsi="宋体" w:eastAsia="宋体" w:cs="宋体"/>
          <w:color w:val="auto"/>
          <w:highlight w:val="none"/>
        </w:rPr>
      </w:pPr>
      <w:bookmarkStart w:id="176" w:name="_Toc9606"/>
      <w:r>
        <w:rPr>
          <w:rFonts w:hint="eastAsia" w:ascii="宋体" w:hAnsi="宋体" w:eastAsia="宋体" w:cs="宋体"/>
          <w:bCs/>
          <w:color w:val="auto"/>
          <w:sz w:val="44"/>
          <w:highlight w:val="none"/>
        </w:rPr>
        <w:t xml:space="preserve">第五章  </w:t>
      </w:r>
      <w:r>
        <w:rPr>
          <w:rFonts w:hint="eastAsia" w:ascii="宋体" w:hAnsi="宋体" w:eastAsia="宋体" w:cs="宋体"/>
          <w:b/>
          <w:bCs/>
          <w:color w:val="auto"/>
          <w:sz w:val="44"/>
          <w:highlight w:val="none"/>
        </w:rPr>
        <w:t>评标方法与评标标准</w:t>
      </w:r>
      <w:bookmarkEnd w:id="176"/>
    </w:p>
    <w:p w14:paraId="7295DA12">
      <w:pPr>
        <w:keepNext w:val="0"/>
        <w:keepLines w:val="0"/>
        <w:pageBreakBefore w:val="0"/>
        <w:widowControl/>
        <w:numPr>
          <w:ilvl w:val="0"/>
          <w:numId w:val="0"/>
        </w:numPr>
        <w:shd w:val="clear" w:color="auto"/>
        <w:spacing w:line="360" w:lineRule="auto"/>
        <w:jc w:val="left"/>
        <w:rPr>
          <w:rFonts w:hint="eastAsia" w:ascii="宋体" w:hAnsi="宋体" w:eastAsia="宋体" w:cs="宋体"/>
          <w:color w:val="auto"/>
          <w:sz w:val="24"/>
          <w:szCs w:val="24"/>
          <w:highlight w:val="none"/>
          <w:lang w:bidi="ar"/>
        </w:rPr>
      </w:pPr>
      <w:bookmarkStart w:id="177" w:name="_Toc13020"/>
      <w:bookmarkStart w:id="178" w:name="_Toc2578"/>
      <w:bookmarkStart w:id="179" w:name="_Toc27727"/>
      <w:r>
        <w:rPr>
          <w:rFonts w:hint="eastAsia" w:ascii="宋体" w:hAnsi="宋体" w:eastAsia="宋体" w:cs="宋体"/>
          <w:b/>
          <w:bCs/>
          <w:color w:val="auto"/>
          <w:sz w:val="24"/>
          <w:szCs w:val="24"/>
          <w:highlight w:val="none"/>
          <w:lang w:val="en-US" w:eastAsia="zh-CN" w:bidi="ar"/>
        </w:rPr>
        <w:t>一、</w:t>
      </w:r>
      <w:r>
        <w:rPr>
          <w:rFonts w:hint="eastAsia" w:ascii="宋体" w:hAnsi="宋体" w:eastAsia="宋体" w:cs="宋体"/>
          <w:b/>
          <w:bCs/>
          <w:color w:val="auto"/>
          <w:sz w:val="24"/>
          <w:szCs w:val="24"/>
          <w:highlight w:val="none"/>
          <w:lang w:bidi="ar"/>
        </w:rPr>
        <w:t>评标方法与定标原则</w:t>
      </w:r>
      <w:bookmarkEnd w:id="177"/>
      <w:bookmarkEnd w:id="178"/>
      <w:bookmarkEnd w:id="179"/>
    </w:p>
    <w:p w14:paraId="003315AA">
      <w:pPr>
        <w:keepNext w:val="0"/>
        <w:keepLines w:val="0"/>
        <w:pageBreakBefore w:val="0"/>
        <w:widowControl/>
        <w:numPr>
          <w:ilvl w:val="0"/>
          <w:numId w:val="0"/>
        </w:numPr>
        <w:shd w:val="clear" w:color="auto"/>
        <w:spacing w:line="360" w:lineRule="auto"/>
        <w:ind w:firstLine="480" w:firstLineChars="200"/>
        <w:jc w:val="left"/>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AEA92A8">
      <w:pPr>
        <w:pStyle w:val="307"/>
        <w:keepNext w:val="0"/>
        <w:keepLines w:val="0"/>
        <w:pageBreakBefore w:val="0"/>
        <w:numPr>
          <w:ilvl w:val="0"/>
          <w:numId w:val="0"/>
        </w:numPr>
        <w:suppressLineNumbers w:val="0"/>
        <w:shd w:val="clear" w:color="auto"/>
        <w:spacing w:before="0" w:after="0" w:line="360" w:lineRule="auto"/>
        <w:ind w:left="480" w:leftChars="0"/>
        <w:contextualSpacing/>
        <w:jc w:val="left"/>
        <w:rPr>
          <w:rFonts w:hint="eastAsia" w:ascii="宋体" w:hAnsi="宋体" w:eastAsia="宋体" w:cs="宋体"/>
          <w:b w:val="0"/>
          <w:bCs w:val="0"/>
          <w:color w:val="auto"/>
          <w:sz w:val="24"/>
          <w:szCs w:val="24"/>
          <w:highlight w:val="none"/>
        </w:rPr>
      </w:pPr>
      <w:bookmarkStart w:id="180" w:name="EBcd5591da61cb4e94ae541e640de7cf31"/>
      <w:bookmarkEnd w:id="180"/>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采购本国产品的支持政策</w:t>
      </w:r>
    </w:p>
    <w:p w14:paraId="3632F1A3">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p>
    <w:p w14:paraId="49538B64">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08"/>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 w:val="24"/>
          <w:szCs w:val="24"/>
          <w:highlight w:val="none"/>
        </w:rPr>
        <w:t>供应商未填写比例数值，或比例数值未达到80%的，将不享受本国产品价格评审优惠。</w:t>
      </w:r>
    </w:p>
    <w:p w14:paraId="4C50B733">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08"/>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（3）供应商需按照招标文件的要求提供《关于符合本国产品标准的声明函》（以下简称《声明函》），如不提供将不享受本国产品价格评审优惠。</w:t>
      </w:r>
    </w:p>
    <w:p w14:paraId="0796254E">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08"/>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9F07A6E">
      <w:pPr>
        <w:pStyle w:val="307"/>
        <w:keepNext w:val="0"/>
        <w:keepLines w:val="0"/>
        <w:pageBreakBefore w:val="0"/>
        <w:numPr>
          <w:ilvl w:val="0"/>
          <w:numId w:val="0"/>
        </w:numPr>
        <w:suppressLineNumbers w:val="0"/>
        <w:shd w:val="clear" w:color="auto"/>
        <w:kinsoku/>
        <w:wordWrap/>
        <w:overflowPunct/>
        <w:topLinePunct w:val="0"/>
        <w:autoSpaceDE/>
        <w:autoSpaceDN/>
        <w:bidi w:val="0"/>
        <w:adjustRightInd/>
        <w:snapToGrid/>
        <w:spacing w:before="0" w:after="0" w:line="360" w:lineRule="auto"/>
        <w:ind w:firstLine="480" w:firstLineChars="200"/>
        <w:contextualSpacing/>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auto"/>
          <w:sz w:val="24"/>
          <w:szCs w:val="24"/>
          <w:highlight w:val="none"/>
          <w:lang w:eastAsia="zh-CN"/>
        </w:rPr>
        <w:t>。</w:t>
      </w:r>
    </w:p>
    <w:p w14:paraId="5CF4E378">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p>
    <w:p w14:paraId="12F008AD">
      <w:pPr>
        <w:keepNext w:val="0"/>
        <w:keepLines w:val="0"/>
        <w:pageBreakBefore w:val="0"/>
        <w:widowControl w:val="0"/>
        <w:numPr>
          <w:ilvl w:val="0"/>
          <w:numId w:val="0"/>
        </w:numPr>
        <w:shd w:val="clear" w:color="auto"/>
        <w:spacing w:line="360" w:lineRule="auto"/>
        <w:rPr>
          <w:rFonts w:hint="eastAsia" w:ascii="宋体" w:hAnsi="宋体" w:eastAsia="宋体" w:cs="宋体"/>
          <w:b/>
          <w:color w:val="auto"/>
          <w:spacing w:val="7"/>
          <w:sz w:val="24"/>
          <w:highlight w:val="none"/>
          <w:lang w:val="en-US" w:eastAsia="zh-CN"/>
        </w:rPr>
      </w:pPr>
      <w:r>
        <w:rPr>
          <w:rFonts w:hint="eastAsia" w:ascii="宋体" w:hAnsi="宋体" w:eastAsia="宋体" w:cs="宋体"/>
          <w:b/>
          <w:color w:val="auto"/>
          <w:spacing w:val="7"/>
          <w:sz w:val="24"/>
          <w:highlight w:val="none"/>
          <w:lang w:val="en-US" w:eastAsia="zh-CN"/>
        </w:rPr>
        <w:t>二、评标标准</w:t>
      </w:r>
    </w:p>
    <w:p w14:paraId="19FBC309">
      <w:pPr>
        <w:keepNext w:val="0"/>
        <w:keepLines w:val="0"/>
        <w:pageBreakBefore w:val="0"/>
        <w:shd w:val="clear" w:color="auto"/>
        <w:spacing w:line="360" w:lineRule="auto"/>
        <w:ind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1 </w:t>
      </w:r>
      <w:r>
        <w:rPr>
          <w:rFonts w:hint="eastAsia" w:ascii="宋体" w:hAnsi="宋体" w:eastAsia="宋体" w:cs="宋体"/>
          <w:b/>
          <w:bCs/>
          <w:color w:val="auto"/>
          <w:spacing w:val="0"/>
          <w:sz w:val="24"/>
          <w:szCs w:val="24"/>
          <w:highlight w:val="none"/>
        </w:rPr>
        <w:t xml:space="preserve">投标报价 </w:t>
      </w:r>
      <w:r>
        <w:rPr>
          <w:rFonts w:hint="eastAsia" w:ascii="宋体" w:hAnsi="宋体" w:eastAsia="宋体" w:cs="宋体"/>
          <w:b/>
          <w:bCs/>
          <w:color w:val="auto"/>
          <w:spacing w:val="0"/>
          <w:sz w:val="24"/>
          <w:szCs w:val="24"/>
          <w:highlight w:val="none"/>
          <w:lang w:val="en-US" w:eastAsia="zh-CN"/>
        </w:rPr>
        <w:t>35.0</w:t>
      </w:r>
      <w:r>
        <w:rPr>
          <w:rFonts w:hint="eastAsia" w:ascii="宋体" w:hAnsi="宋体" w:eastAsia="宋体" w:cs="宋体"/>
          <w:b/>
          <w:bCs/>
          <w:color w:val="auto"/>
          <w:spacing w:val="0"/>
          <w:sz w:val="24"/>
          <w:szCs w:val="24"/>
          <w:highlight w:val="none"/>
        </w:rPr>
        <w:t>分</w:t>
      </w:r>
    </w:p>
    <w:p w14:paraId="1E60FD0A">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采用低价优先法计算，即满足招标文件要求且投标价格最低的投标价为评标基准价，其价格分为满分</w:t>
      </w:r>
      <w:r>
        <w:rPr>
          <w:rFonts w:hint="eastAsia" w:ascii="宋体" w:hAnsi="宋体" w:eastAsia="宋体" w:cs="宋体"/>
          <w:color w:val="auto"/>
          <w:spacing w:val="0"/>
          <w:sz w:val="24"/>
          <w:szCs w:val="24"/>
          <w:highlight w:val="none"/>
          <w:lang w:val="en-US" w:eastAsia="zh-CN"/>
        </w:rPr>
        <w:t>35</w:t>
      </w:r>
      <w:r>
        <w:rPr>
          <w:rFonts w:hint="eastAsia" w:ascii="宋体" w:hAnsi="宋体" w:eastAsia="宋体" w:cs="宋体"/>
          <w:color w:val="auto"/>
          <w:spacing w:val="0"/>
          <w:sz w:val="24"/>
          <w:szCs w:val="24"/>
          <w:highlight w:val="none"/>
        </w:rPr>
        <w:t>.0分。其他投标人的价格分统一按照下列公式计算：</w:t>
      </w:r>
    </w:p>
    <w:p w14:paraId="4080B6A0">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投标报价得分=（评标基准价/投标报价）*</w:t>
      </w:r>
      <w:r>
        <w:rPr>
          <w:rFonts w:hint="eastAsia" w:ascii="宋体" w:hAnsi="宋体" w:eastAsia="宋体" w:cs="宋体"/>
          <w:color w:val="auto"/>
          <w:spacing w:val="0"/>
          <w:sz w:val="24"/>
          <w:szCs w:val="24"/>
          <w:highlight w:val="none"/>
          <w:lang w:val="en-US" w:eastAsia="zh-CN"/>
        </w:rPr>
        <w:t>35</w:t>
      </w:r>
      <w:r>
        <w:rPr>
          <w:rFonts w:hint="eastAsia" w:ascii="宋体" w:hAnsi="宋体" w:eastAsia="宋体" w:cs="宋体"/>
          <w:color w:val="auto"/>
          <w:spacing w:val="0"/>
          <w:sz w:val="24"/>
          <w:szCs w:val="24"/>
          <w:highlight w:val="none"/>
        </w:rPr>
        <w:t>.0% * 100（保留二位小数）；</w:t>
      </w:r>
    </w:p>
    <w:p w14:paraId="44C8B840">
      <w:pPr>
        <w:keepNext w:val="0"/>
        <w:keepLines w:val="0"/>
        <w:pageBreakBefore w:val="0"/>
        <w:widowControl/>
        <w:shd w:val="clear" w:color="auto"/>
        <w:spacing w:line="360" w:lineRule="auto"/>
        <w:ind w:firstLine="500"/>
        <w:jc w:val="left"/>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lang w:val="en-US" w:eastAsia="zh-CN"/>
        </w:rPr>
        <w:t>2 产品质量、技术参数</w:t>
      </w:r>
      <w:r>
        <w:rPr>
          <w:rFonts w:hint="eastAsia" w:ascii="宋体" w:hAnsi="宋体" w:eastAsia="宋体" w:cs="宋体"/>
          <w:b/>
          <w:color w:val="auto"/>
          <w:spacing w:val="0"/>
          <w:sz w:val="24"/>
          <w:szCs w:val="24"/>
          <w:highlight w:val="none"/>
        </w:rPr>
        <w:t xml:space="preserve"> </w:t>
      </w:r>
      <w:r>
        <w:rPr>
          <w:rFonts w:hint="eastAsia" w:ascii="宋体" w:hAnsi="宋体" w:eastAsia="宋体" w:cs="宋体"/>
          <w:b/>
          <w:color w:val="auto"/>
          <w:spacing w:val="0"/>
          <w:sz w:val="24"/>
          <w:szCs w:val="24"/>
          <w:highlight w:val="none"/>
          <w:lang w:val="en-US" w:eastAsia="zh-CN"/>
        </w:rPr>
        <w:t>1</w:t>
      </w:r>
      <w:r>
        <w:rPr>
          <w:rFonts w:hint="eastAsia" w:ascii="宋体" w:hAnsi="宋体" w:cs="宋体"/>
          <w:b/>
          <w:color w:val="auto"/>
          <w:spacing w:val="0"/>
          <w:sz w:val="24"/>
          <w:szCs w:val="24"/>
          <w:highlight w:val="none"/>
          <w:lang w:val="en-US" w:eastAsia="zh-CN"/>
        </w:rPr>
        <w:t>2</w:t>
      </w:r>
      <w:r>
        <w:rPr>
          <w:rFonts w:hint="eastAsia" w:ascii="宋体" w:hAnsi="宋体" w:eastAsia="宋体" w:cs="宋体"/>
          <w:b/>
          <w:color w:val="auto"/>
          <w:spacing w:val="0"/>
          <w:sz w:val="24"/>
          <w:szCs w:val="24"/>
          <w:highlight w:val="none"/>
        </w:rPr>
        <w:t>.0 分</w:t>
      </w:r>
    </w:p>
    <w:p w14:paraId="1501C1DA">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2.1</w:t>
      </w:r>
      <w:r>
        <w:rPr>
          <w:rFonts w:hint="eastAsia" w:ascii="宋体" w:hAnsi="宋体" w:eastAsia="宋体" w:cs="宋体"/>
          <w:color w:val="auto"/>
          <w:spacing w:val="0"/>
          <w:sz w:val="24"/>
          <w:szCs w:val="24"/>
          <w:highlight w:val="none"/>
          <w:lang w:val="en-US" w:eastAsia="zh-CN"/>
        </w:rPr>
        <w:t xml:space="preserve"> </w:t>
      </w:r>
      <w:r>
        <w:rPr>
          <w:rStyle w:val="628"/>
          <w:rFonts w:hint="eastAsia" w:ascii="宋体" w:hAnsi="宋体" w:eastAsia="宋体" w:cs="宋体"/>
          <w:b w:val="0"/>
          <w:color w:val="auto"/>
          <w:spacing w:val="7"/>
          <w:sz w:val="24"/>
          <w:highlight w:val="none"/>
        </w:rPr>
        <w:t>技术参数与检测能力</w:t>
      </w:r>
    </w:p>
    <w:p w14:paraId="027C2435">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产品质量必须符合NY/T 525-2021《有机肥料》要求，</w:t>
      </w:r>
      <w:r>
        <w:rPr>
          <w:rFonts w:hint="eastAsia" w:ascii="宋体" w:hAnsi="宋体" w:eastAsia="宋体" w:cs="宋体"/>
          <w:color w:val="auto"/>
          <w:spacing w:val="0"/>
          <w:sz w:val="24"/>
          <w:szCs w:val="24"/>
          <w:highlight w:val="none"/>
          <w:lang w:val="en-US" w:eastAsia="zh-CN"/>
        </w:rPr>
        <w:t>投标企业</w:t>
      </w:r>
      <w:r>
        <w:rPr>
          <w:rFonts w:hint="eastAsia" w:ascii="宋体" w:hAnsi="宋体" w:eastAsia="宋体" w:cs="宋体"/>
          <w:color w:val="auto"/>
          <w:spacing w:val="0"/>
          <w:sz w:val="24"/>
          <w:szCs w:val="24"/>
          <w:highlight w:val="none"/>
        </w:rPr>
        <w:t>具有资质</w:t>
      </w:r>
      <w:r>
        <w:rPr>
          <w:rFonts w:hint="eastAsia" w:ascii="宋体" w:hAnsi="宋体" w:cs="宋体"/>
          <w:color w:val="auto"/>
          <w:spacing w:val="0"/>
          <w:sz w:val="24"/>
          <w:szCs w:val="24"/>
          <w:highlight w:val="none"/>
          <w:lang w:val="en-US" w:eastAsia="zh-CN"/>
        </w:rPr>
        <w:t>提供符合</w:t>
      </w:r>
      <w:r>
        <w:rPr>
          <w:rFonts w:hint="eastAsia" w:ascii="宋体" w:hAnsi="宋体" w:eastAsia="宋体" w:cs="宋体"/>
          <w:color w:val="auto"/>
          <w:spacing w:val="0"/>
          <w:sz w:val="24"/>
          <w:szCs w:val="24"/>
          <w:highlight w:val="none"/>
        </w:rPr>
        <w:t>技术指标项目（NY/T 525-2021</w:t>
      </w:r>
      <w:r>
        <w:rPr>
          <w:rFonts w:hint="eastAsia" w:ascii="宋体" w:hAnsi="宋体" w:eastAsia="宋体" w:cs="宋体"/>
          <w:color w:val="auto"/>
          <w:spacing w:val="0"/>
          <w:sz w:val="24"/>
          <w:szCs w:val="24"/>
          <w:highlight w:val="none"/>
          <w:lang w:val="en-US" w:eastAsia="zh-CN"/>
        </w:rPr>
        <w:t xml:space="preserve"> 表</w:t>
      </w:r>
      <w:r>
        <w:rPr>
          <w:rFonts w:hint="eastAsia" w:ascii="宋体" w:hAnsi="宋体" w:eastAsia="宋体" w:cs="宋体"/>
          <w:color w:val="auto"/>
          <w:spacing w:val="0"/>
          <w:sz w:val="24"/>
          <w:szCs w:val="24"/>
          <w:highlight w:val="none"/>
        </w:rPr>
        <w:t>1、表2）或委托具资质的检测机构开展</w:t>
      </w:r>
      <w:r>
        <w:rPr>
          <w:rFonts w:hint="eastAsia" w:ascii="宋体" w:hAnsi="宋体" w:eastAsia="宋体" w:cs="宋体"/>
          <w:color w:val="auto"/>
          <w:spacing w:val="7"/>
          <w:sz w:val="24"/>
          <w:szCs w:val="24"/>
          <w:highlight w:val="none"/>
          <w14:ligatures w14:val="none"/>
        </w:rPr>
        <w:t>技术指标项目</w:t>
      </w:r>
      <w:r>
        <w:rPr>
          <w:rFonts w:hint="eastAsia" w:ascii="宋体" w:hAnsi="宋体" w:eastAsia="宋体" w:cs="宋体"/>
          <w:color w:val="auto"/>
          <w:spacing w:val="0"/>
          <w:sz w:val="24"/>
          <w:szCs w:val="24"/>
          <w:highlight w:val="none"/>
        </w:rPr>
        <w:t>（NY/T 525-2021</w:t>
      </w:r>
      <w:r>
        <w:rPr>
          <w:rFonts w:hint="eastAsia" w:ascii="宋体" w:hAnsi="宋体" w:eastAsia="宋体" w:cs="宋体"/>
          <w:color w:val="auto"/>
          <w:spacing w:val="0"/>
          <w:sz w:val="24"/>
          <w:szCs w:val="24"/>
          <w:highlight w:val="none"/>
          <w:lang w:val="en-US" w:eastAsia="zh-CN"/>
        </w:rPr>
        <w:t xml:space="preserve"> 表</w:t>
      </w:r>
      <w:r>
        <w:rPr>
          <w:rFonts w:hint="eastAsia" w:ascii="宋体" w:hAnsi="宋体" w:eastAsia="宋体" w:cs="宋体"/>
          <w:color w:val="auto"/>
          <w:spacing w:val="0"/>
          <w:sz w:val="24"/>
          <w:szCs w:val="24"/>
          <w:highlight w:val="none"/>
        </w:rPr>
        <w:t>1、表2）</w:t>
      </w:r>
      <w:r>
        <w:rPr>
          <w:rFonts w:hint="eastAsia" w:ascii="宋体" w:hAnsi="宋体" w:eastAsia="宋体" w:cs="宋体"/>
          <w:color w:val="auto"/>
          <w:spacing w:val="0"/>
          <w:sz w:val="24"/>
          <w:szCs w:val="24"/>
          <w:highlight w:val="none"/>
          <w:lang w:val="en-US" w:eastAsia="zh-CN"/>
        </w:rPr>
        <w:t>质量</w:t>
      </w:r>
      <w:r>
        <w:rPr>
          <w:rFonts w:hint="eastAsia" w:ascii="宋体" w:hAnsi="宋体" w:eastAsia="宋体" w:cs="宋体"/>
          <w:color w:val="auto"/>
          <w:spacing w:val="7"/>
          <w:sz w:val="24"/>
          <w:szCs w:val="24"/>
          <w:highlight w:val="none"/>
          <w14:ligatures w14:val="none"/>
        </w:rPr>
        <w:t>检测</w:t>
      </w:r>
      <w:r>
        <w:rPr>
          <w:rFonts w:hint="eastAsia" w:ascii="宋体" w:hAnsi="宋体" w:eastAsia="宋体" w:cs="宋体"/>
          <w:color w:val="auto"/>
          <w:spacing w:val="0"/>
          <w:sz w:val="24"/>
          <w:szCs w:val="24"/>
          <w:highlight w:val="none"/>
        </w:rPr>
        <w:t>的得</w:t>
      </w: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分；</w:t>
      </w:r>
      <w:r>
        <w:rPr>
          <w:rFonts w:hint="eastAsia" w:ascii="宋体" w:hAnsi="宋体" w:cs="宋体"/>
          <w:color w:val="auto"/>
          <w:spacing w:val="0"/>
          <w:sz w:val="24"/>
          <w:szCs w:val="24"/>
          <w:highlight w:val="none"/>
          <w:lang w:val="en-US" w:eastAsia="zh-CN"/>
        </w:rPr>
        <w:t>投标</w:t>
      </w:r>
      <w:r>
        <w:rPr>
          <w:rFonts w:hint="eastAsia" w:ascii="宋体" w:hAnsi="宋体" w:eastAsia="宋体" w:cs="宋体"/>
          <w:color w:val="auto"/>
          <w:spacing w:val="0"/>
          <w:sz w:val="24"/>
          <w:szCs w:val="24"/>
          <w:highlight w:val="none"/>
        </w:rPr>
        <w:t>企业具有资质</w:t>
      </w:r>
      <w:r>
        <w:rPr>
          <w:rFonts w:hint="eastAsia" w:ascii="宋体" w:hAnsi="宋体" w:cs="宋体"/>
          <w:color w:val="auto"/>
          <w:spacing w:val="0"/>
          <w:sz w:val="24"/>
          <w:szCs w:val="24"/>
          <w:highlight w:val="none"/>
          <w:lang w:val="en-US" w:eastAsia="zh-CN"/>
        </w:rPr>
        <w:t>提供符合</w:t>
      </w:r>
      <w:r>
        <w:rPr>
          <w:rFonts w:hint="eastAsia" w:ascii="宋体" w:hAnsi="宋体" w:eastAsia="宋体" w:cs="宋体"/>
          <w:color w:val="auto"/>
          <w:spacing w:val="0"/>
          <w:sz w:val="24"/>
          <w:szCs w:val="24"/>
          <w:highlight w:val="none"/>
        </w:rPr>
        <w:t>技术指标项目（NY/T 525-2021表1）</w:t>
      </w:r>
      <w:r>
        <w:rPr>
          <w:rFonts w:hint="eastAsia" w:ascii="宋体" w:hAnsi="宋体" w:cs="宋体"/>
          <w:color w:val="auto"/>
          <w:spacing w:val="0"/>
          <w:sz w:val="24"/>
          <w:szCs w:val="24"/>
          <w:highlight w:val="none"/>
          <w:lang w:val="en-US" w:eastAsia="zh-CN"/>
        </w:rPr>
        <w:t>或</w:t>
      </w:r>
      <w:r>
        <w:rPr>
          <w:rFonts w:hint="eastAsia" w:ascii="宋体" w:hAnsi="宋体" w:eastAsia="宋体" w:cs="宋体"/>
          <w:color w:val="auto"/>
          <w:sz w:val="24"/>
          <w:szCs w:val="24"/>
        </w:rPr>
        <w:t>委托具有资质的检测机构</w:t>
      </w:r>
      <w:r>
        <w:rPr>
          <w:rFonts w:hint="eastAsia" w:ascii="宋体" w:hAnsi="宋体" w:eastAsia="宋体" w:cs="宋体"/>
          <w:color w:val="auto"/>
          <w:sz w:val="24"/>
          <w:szCs w:val="24"/>
          <w:lang w:val="en-US" w:eastAsia="zh-CN"/>
        </w:rPr>
        <w:t>开展</w:t>
      </w:r>
      <w:r>
        <w:rPr>
          <w:rFonts w:hint="eastAsia" w:ascii="宋体" w:hAnsi="宋体" w:eastAsia="宋体" w:cs="宋体"/>
          <w:color w:val="auto"/>
          <w:sz w:val="24"/>
          <w:szCs w:val="24"/>
        </w:rPr>
        <w:t>技术指标项目</w:t>
      </w:r>
      <w:r>
        <w:rPr>
          <w:rFonts w:hint="eastAsia" w:ascii="宋体" w:hAnsi="宋体" w:eastAsia="宋体" w:cs="宋体"/>
          <w:color w:val="auto"/>
          <w:spacing w:val="0"/>
          <w:sz w:val="24"/>
          <w:szCs w:val="24"/>
          <w:highlight w:val="none"/>
          <w:lang w:val="en-US" w:eastAsia="zh-CN"/>
        </w:rPr>
        <w:t>质量</w:t>
      </w:r>
      <w:r>
        <w:rPr>
          <w:rFonts w:hint="eastAsia" w:ascii="宋体" w:hAnsi="宋体" w:eastAsia="宋体" w:cs="宋体"/>
          <w:color w:val="auto"/>
          <w:spacing w:val="7"/>
          <w:sz w:val="24"/>
          <w:szCs w:val="24"/>
          <w:highlight w:val="none"/>
          <w14:ligatures w14:val="none"/>
        </w:rPr>
        <w:t>检测</w:t>
      </w:r>
      <w:r>
        <w:rPr>
          <w:rFonts w:hint="eastAsia" w:ascii="宋体" w:hAnsi="宋体" w:eastAsia="宋体" w:cs="宋体"/>
          <w:color w:val="auto"/>
          <w:spacing w:val="0"/>
          <w:sz w:val="24"/>
          <w:szCs w:val="24"/>
          <w:highlight w:val="none"/>
        </w:rPr>
        <w:t>的得</w:t>
      </w: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分</w:t>
      </w:r>
      <w:r>
        <w:rPr>
          <w:rFonts w:hint="eastAsia" w:ascii="宋体" w:hAnsi="宋体" w:eastAsia="宋体" w:cs="宋体"/>
          <w:color w:val="auto"/>
          <w:spacing w:val="0"/>
          <w:sz w:val="24"/>
          <w:szCs w:val="24"/>
          <w:highlight w:val="none"/>
          <w:lang w:val="en-US" w:eastAsia="zh-CN"/>
        </w:rPr>
        <w:t>；</w:t>
      </w:r>
      <w:r>
        <w:rPr>
          <w:rFonts w:hint="eastAsia" w:ascii="宋体" w:hAnsi="宋体" w:cs="宋体"/>
          <w:color w:val="auto"/>
          <w:spacing w:val="0"/>
          <w:sz w:val="24"/>
          <w:szCs w:val="24"/>
          <w:highlight w:val="none"/>
          <w:lang w:val="en-US" w:eastAsia="zh-CN"/>
        </w:rPr>
        <w:t>不提供的</w:t>
      </w:r>
      <w:r>
        <w:rPr>
          <w:rFonts w:hint="eastAsia" w:ascii="宋体" w:hAnsi="宋体" w:eastAsia="宋体" w:cs="宋体"/>
          <w:color w:val="auto"/>
          <w:spacing w:val="0"/>
          <w:sz w:val="24"/>
          <w:szCs w:val="24"/>
          <w:highlight w:val="none"/>
        </w:rPr>
        <w:t>不得分。</w:t>
      </w:r>
      <w:r>
        <w:rPr>
          <w:rFonts w:hint="eastAsia" w:ascii="宋体" w:hAnsi="宋体" w:eastAsia="宋体" w:cs="宋体"/>
          <w:color w:val="auto"/>
          <w:spacing w:val="7"/>
          <w:sz w:val="24"/>
          <w:szCs w:val="24"/>
          <w:highlight w:val="none"/>
          <w14:ligatures w14:val="none"/>
        </w:rPr>
        <w:t>（</w:t>
      </w:r>
      <w:r>
        <w:rPr>
          <w:rFonts w:hint="eastAsia" w:ascii="宋体" w:hAnsi="宋体" w:eastAsia="宋体" w:cs="宋体"/>
          <w:color w:val="auto"/>
          <w:spacing w:val="0"/>
          <w:sz w:val="24"/>
          <w:szCs w:val="24"/>
          <w:highlight w:val="none"/>
        </w:rPr>
        <w:t>投标文件中</w:t>
      </w:r>
      <w:r>
        <w:rPr>
          <w:rFonts w:hint="eastAsia" w:ascii="宋体" w:hAnsi="宋体" w:eastAsia="宋体" w:cs="宋体"/>
          <w:color w:val="auto"/>
          <w:spacing w:val="7"/>
          <w:sz w:val="24"/>
          <w:szCs w:val="24"/>
          <w:highlight w:val="none"/>
          <w14:ligatures w14:val="none"/>
        </w:rPr>
        <w:t>提供相关照片、检测结果等证明材料</w:t>
      </w:r>
      <w:r>
        <w:rPr>
          <w:rFonts w:hint="eastAsia" w:ascii="宋体" w:hAnsi="宋体" w:eastAsia="宋体" w:cs="宋体"/>
          <w:color w:val="auto"/>
          <w:spacing w:val="7"/>
          <w:sz w:val="24"/>
          <w:szCs w:val="24"/>
          <w:highlight w:val="none"/>
          <w:lang w:val="en-US" w:eastAsia="zh-CN"/>
          <w14:ligatures w14:val="none"/>
        </w:rPr>
        <w:t>复印件</w:t>
      </w:r>
      <w:r>
        <w:rPr>
          <w:rFonts w:hint="eastAsia" w:ascii="宋体" w:hAnsi="宋体" w:eastAsia="宋体" w:cs="宋体"/>
          <w:color w:val="auto"/>
          <w:spacing w:val="7"/>
          <w:sz w:val="24"/>
          <w:szCs w:val="24"/>
          <w:highlight w:val="none"/>
          <w14:ligatures w14:val="none"/>
        </w:rPr>
        <w:t>，委托的需另行提供合同或协议</w:t>
      </w:r>
      <w:r>
        <w:rPr>
          <w:rFonts w:hint="eastAsia" w:ascii="宋体" w:hAnsi="宋体" w:eastAsia="宋体" w:cs="宋体"/>
          <w:color w:val="auto"/>
          <w:spacing w:val="7"/>
          <w:sz w:val="24"/>
          <w:szCs w:val="24"/>
          <w:highlight w:val="none"/>
          <w:lang w:val="en-US" w:eastAsia="zh-CN"/>
          <w14:ligatures w14:val="none"/>
        </w:rPr>
        <w:t>复印件</w:t>
      </w:r>
      <w:r>
        <w:rPr>
          <w:rFonts w:hint="eastAsia" w:ascii="宋体" w:hAnsi="宋体" w:eastAsia="宋体" w:cs="宋体"/>
          <w:color w:val="auto"/>
          <w:spacing w:val="7"/>
          <w:sz w:val="24"/>
          <w:szCs w:val="24"/>
          <w:highlight w:val="none"/>
          <w14:ligatures w14:val="none"/>
        </w:rPr>
        <w:t>）</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w:t>
      </w:r>
      <w:r>
        <w:rPr>
          <w:rFonts w:hint="eastAsia" w:ascii="宋体" w:hAnsi="宋体" w:cs="宋体"/>
          <w:color w:val="auto"/>
          <w:spacing w:val="7"/>
          <w:sz w:val="24"/>
          <w:szCs w:val="24"/>
          <w:highlight w:val="none"/>
          <w:lang w:val="en-US" w:eastAsia="zh-CN"/>
          <w14:ligatures w14:val="none"/>
        </w:rPr>
        <w:t>3</w:t>
      </w:r>
      <w:r>
        <w:rPr>
          <w:rFonts w:hint="eastAsia" w:ascii="宋体" w:hAnsi="宋体" w:eastAsia="宋体" w:cs="宋体"/>
          <w:color w:val="auto"/>
          <w:spacing w:val="7"/>
          <w:sz w:val="24"/>
          <w:szCs w:val="24"/>
          <w:highlight w:val="none"/>
          <w:lang w:val="en-US" w:eastAsia="zh-CN"/>
          <w14:ligatures w14:val="none"/>
        </w:rPr>
        <w:t>/</w:t>
      </w:r>
      <w:r>
        <w:rPr>
          <w:rFonts w:hint="eastAsia" w:ascii="宋体" w:hAnsi="宋体" w:cs="宋体"/>
          <w:color w:val="auto"/>
          <w:spacing w:val="7"/>
          <w:sz w:val="24"/>
          <w:szCs w:val="24"/>
          <w:highlight w:val="none"/>
          <w:lang w:val="en-US" w:eastAsia="zh-CN"/>
          <w14:ligatures w14:val="none"/>
        </w:rPr>
        <w:t>6</w:t>
      </w:r>
      <w:r>
        <w:rPr>
          <w:rFonts w:hint="eastAsia" w:ascii="宋体" w:hAnsi="宋体" w:eastAsia="宋体" w:cs="宋体"/>
          <w:color w:val="auto"/>
          <w:spacing w:val="7"/>
          <w:sz w:val="24"/>
          <w:szCs w:val="24"/>
          <w:highlight w:val="none"/>
          <w:lang w:eastAsia="zh-CN"/>
          <w14:ligatures w14:val="none"/>
        </w:rPr>
        <w:t>】</w:t>
      </w:r>
    </w:p>
    <w:p w14:paraId="4A4F8FB8">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2.2</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产品原、辅料组成</w:t>
      </w:r>
    </w:p>
    <w:p w14:paraId="423710CC">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投标人</w:t>
      </w:r>
      <w:r>
        <w:rPr>
          <w:rFonts w:hint="eastAsia" w:ascii="宋体" w:hAnsi="宋体" w:eastAsia="宋体" w:cs="宋体"/>
          <w:color w:val="auto"/>
          <w:spacing w:val="0"/>
          <w:sz w:val="24"/>
          <w:szCs w:val="24"/>
          <w:highlight w:val="none"/>
        </w:rPr>
        <w:t>详细阐明原、辅料的名称、组成、来源。</w:t>
      </w:r>
      <w:r>
        <w:rPr>
          <w:rFonts w:hint="eastAsia" w:ascii="宋体" w:hAnsi="宋体" w:eastAsia="宋体" w:cs="宋体"/>
          <w:i w:val="0"/>
          <w:iCs w:val="0"/>
          <w:color w:val="auto"/>
          <w:sz w:val="24"/>
          <w:szCs w:val="24"/>
          <w:highlight w:val="none"/>
          <w:u w:val="none"/>
          <w:lang w:val="en-US" w:eastAsia="zh-CN" w:bidi="ar"/>
        </w:rPr>
        <w:t>原辅料</w:t>
      </w:r>
      <w:r>
        <w:rPr>
          <w:rFonts w:hint="eastAsia" w:ascii="宋体" w:hAnsi="宋体" w:eastAsia="宋体" w:cs="宋体"/>
          <w:color w:val="auto"/>
          <w:spacing w:val="0"/>
          <w:sz w:val="24"/>
          <w:szCs w:val="24"/>
          <w:highlight w:val="none"/>
        </w:rPr>
        <w:t>以畜禽粪便、</w:t>
      </w:r>
      <w:r>
        <w:rPr>
          <w:rFonts w:hint="eastAsia" w:ascii="宋体" w:hAnsi="宋体" w:eastAsia="宋体" w:cs="宋体"/>
          <w:color w:val="auto"/>
          <w:spacing w:val="0"/>
          <w:sz w:val="24"/>
          <w:szCs w:val="24"/>
          <w:highlight w:val="none"/>
          <w:lang w:val="en-US" w:eastAsia="zh-CN"/>
        </w:rPr>
        <w:t>食用菌渣、农作物</w:t>
      </w:r>
      <w:r>
        <w:rPr>
          <w:rFonts w:hint="eastAsia" w:ascii="宋体" w:hAnsi="宋体" w:eastAsia="宋体" w:cs="宋体"/>
          <w:color w:val="auto"/>
          <w:spacing w:val="0"/>
          <w:sz w:val="24"/>
          <w:szCs w:val="24"/>
          <w:highlight w:val="none"/>
        </w:rPr>
        <w:t>秸秆等动植物残体为主</w:t>
      </w:r>
      <w:r>
        <w:rPr>
          <w:rFonts w:hint="eastAsia" w:ascii="宋体" w:hAnsi="宋体" w:eastAsia="宋体" w:cs="宋体"/>
          <w:color w:val="auto"/>
          <w:spacing w:val="0"/>
          <w:sz w:val="24"/>
          <w:szCs w:val="24"/>
          <w:highlight w:val="none"/>
          <w:lang w:val="en-US" w:eastAsia="zh-CN"/>
        </w:rPr>
        <w:t>的</w:t>
      </w:r>
      <w:r>
        <w:rPr>
          <w:rFonts w:hint="eastAsia" w:ascii="宋体" w:hAnsi="宋体" w:eastAsia="宋体" w:cs="宋体"/>
          <w:color w:val="auto"/>
          <w:spacing w:val="0"/>
          <w:sz w:val="24"/>
          <w:szCs w:val="24"/>
          <w:highlight w:val="none"/>
        </w:rPr>
        <w:t>，配料组成合理，添加适宜发酵腐熟剂，没有污泥</w:t>
      </w:r>
      <w:r>
        <w:rPr>
          <w:rFonts w:hint="eastAsia" w:ascii="宋体" w:hAnsi="宋体" w:eastAsia="宋体" w:cs="宋体"/>
          <w:color w:val="auto"/>
          <w:spacing w:val="0"/>
          <w:sz w:val="24"/>
          <w:szCs w:val="24"/>
          <w:highlight w:val="none"/>
          <w:lang w:val="en-US" w:eastAsia="zh-CN"/>
        </w:rPr>
        <w:t>等，得3分。（</w:t>
      </w:r>
      <w:r>
        <w:rPr>
          <w:rFonts w:hint="eastAsia" w:ascii="宋体" w:hAnsi="宋体" w:eastAsia="宋体" w:cs="宋体"/>
          <w:color w:val="auto"/>
          <w:spacing w:val="0"/>
          <w:sz w:val="24"/>
          <w:szCs w:val="24"/>
          <w:highlight w:val="none"/>
        </w:rPr>
        <w:t>投标文件中</w:t>
      </w:r>
      <w:r>
        <w:rPr>
          <w:rFonts w:hint="eastAsia" w:ascii="宋体" w:hAnsi="宋体" w:eastAsia="宋体" w:cs="宋体"/>
          <w:color w:val="auto"/>
          <w:spacing w:val="0"/>
          <w:sz w:val="24"/>
          <w:szCs w:val="24"/>
          <w:highlight w:val="none"/>
          <w:lang w:val="en-US" w:eastAsia="zh-CN"/>
        </w:rPr>
        <w:t>提供投标人自202</w:t>
      </w: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en-US" w:eastAsia="zh-CN"/>
        </w:rPr>
        <w:t>年以来每年消纳畜禽粪便、植物秸秆等5000吨以上的相关证明材料复印件）</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0/3</w:t>
      </w:r>
      <w:r>
        <w:rPr>
          <w:rFonts w:hint="eastAsia" w:ascii="宋体" w:hAnsi="宋体" w:eastAsia="宋体" w:cs="宋体"/>
          <w:color w:val="auto"/>
          <w:spacing w:val="7"/>
          <w:sz w:val="24"/>
          <w:szCs w:val="24"/>
          <w:highlight w:val="none"/>
          <w:lang w:eastAsia="zh-CN"/>
          <w14:ligatures w14:val="none"/>
        </w:rPr>
        <w:t>】</w:t>
      </w:r>
    </w:p>
    <w:p w14:paraId="5B51D4A6">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2.3</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发酵菌剂</w:t>
      </w:r>
    </w:p>
    <w:p w14:paraId="6D328BDF">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发酵过程添加合格的在有效期内的高温发酵菌剂的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得</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分。（投标文件中提供</w:t>
      </w:r>
      <w:r>
        <w:rPr>
          <w:rFonts w:hint="eastAsia" w:ascii="宋体" w:hAnsi="宋体" w:eastAsia="宋体" w:cs="宋体"/>
          <w:color w:val="auto"/>
          <w:spacing w:val="0"/>
          <w:sz w:val="24"/>
          <w:szCs w:val="24"/>
          <w:highlight w:val="none"/>
          <w:lang w:val="en-US" w:eastAsia="zh-CN"/>
        </w:rPr>
        <w:t>投标人自</w:t>
      </w:r>
      <w:r>
        <w:rPr>
          <w:rFonts w:hint="eastAsia" w:ascii="宋体" w:hAnsi="宋体" w:eastAsia="宋体" w:cs="宋体"/>
          <w:color w:val="auto"/>
          <w:spacing w:val="0"/>
          <w:sz w:val="24"/>
          <w:szCs w:val="24"/>
          <w:highlight w:val="none"/>
        </w:rPr>
        <w:t>202</w:t>
      </w: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年以来购买发酵菌剂的发票、菌剂包装袋照片或使用说明</w:t>
      </w:r>
      <w:r>
        <w:rPr>
          <w:rFonts w:hint="eastAsia" w:ascii="宋体" w:hAnsi="宋体" w:eastAsia="宋体" w:cs="宋体"/>
          <w:color w:val="auto"/>
          <w:spacing w:val="0"/>
          <w:sz w:val="24"/>
          <w:szCs w:val="24"/>
          <w:highlight w:val="none"/>
          <w:lang w:val="en-US" w:eastAsia="zh-CN"/>
        </w:rPr>
        <w:t>的复印件</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0/3</w:t>
      </w:r>
      <w:r>
        <w:rPr>
          <w:rFonts w:hint="eastAsia" w:ascii="宋体" w:hAnsi="宋体" w:eastAsia="宋体" w:cs="宋体"/>
          <w:color w:val="auto"/>
          <w:spacing w:val="7"/>
          <w:sz w:val="24"/>
          <w:szCs w:val="24"/>
          <w:highlight w:val="none"/>
          <w:lang w:eastAsia="zh-CN"/>
          <w14:ligatures w14:val="none"/>
        </w:rPr>
        <w:t>】</w:t>
      </w:r>
    </w:p>
    <w:p w14:paraId="21C09FA4">
      <w:pPr>
        <w:keepNext w:val="0"/>
        <w:keepLines w:val="0"/>
        <w:pageBreakBefore w:val="0"/>
        <w:widowControl/>
        <w:shd w:val="clear" w:color="auto"/>
        <w:spacing w:line="360" w:lineRule="auto"/>
        <w:ind w:firstLine="500"/>
        <w:jc w:val="left"/>
        <w:rPr>
          <w:rFonts w:hint="eastAsia" w:ascii="宋体" w:hAnsi="宋体" w:eastAsia="宋体" w:cs="宋体"/>
          <w:b/>
          <w:bCs/>
          <w:color w:val="auto"/>
          <w:spacing w:val="0"/>
          <w:sz w:val="24"/>
          <w:szCs w:val="24"/>
          <w:highlight w:val="none"/>
        </w:rPr>
      </w:pPr>
      <w:r>
        <w:rPr>
          <w:rFonts w:hint="eastAsia" w:ascii="宋体" w:hAnsi="宋体" w:cs="宋体"/>
          <w:b/>
          <w:bCs/>
          <w:color w:val="auto"/>
          <w:spacing w:val="0"/>
          <w:sz w:val="24"/>
          <w:szCs w:val="24"/>
          <w:highlight w:val="none"/>
          <w:lang w:val="en-US" w:eastAsia="zh-CN"/>
        </w:rPr>
        <w:t>3</w:t>
      </w:r>
      <w:r>
        <w:rPr>
          <w:rFonts w:hint="eastAsia" w:ascii="宋体" w:hAnsi="宋体" w:eastAsia="宋体" w:cs="宋体"/>
          <w:b/>
          <w:bCs/>
          <w:color w:val="auto"/>
          <w:spacing w:val="0"/>
          <w:sz w:val="24"/>
          <w:szCs w:val="24"/>
          <w:highlight w:val="none"/>
        </w:rPr>
        <w:t xml:space="preserve"> </w:t>
      </w:r>
      <w:r>
        <w:rPr>
          <w:rFonts w:hint="eastAsia" w:ascii="宋体" w:hAnsi="宋体" w:eastAsia="宋体" w:cs="宋体"/>
          <w:b/>
          <w:bCs/>
          <w:color w:val="auto"/>
          <w:spacing w:val="0"/>
          <w:sz w:val="24"/>
          <w:szCs w:val="24"/>
          <w:highlight w:val="none"/>
          <w:lang w:val="en-US" w:eastAsia="zh-CN"/>
        </w:rPr>
        <w:t>技术、服务方案</w:t>
      </w:r>
      <w:r>
        <w:rPr>
          <w:rFonts w:hint="eastAsia" w:ascii="宋体" w:hAnsi="宋体" w:eastAsia="宋体" w:cs="宋体"/>
          <w:b/>
          <w:bCs/>
          <w:color w:val="auto"/>
          <w:spacing w:val="0"/>
          <w:sz w:val="24"/>
          <w:szCs w:val="24"/>
          <w:highlight w:val="none"/>
        </w:rPr>
        <w:t xml:space="preserve"> </w:t>
      </w:r>
      <w:r>
        <w:rPr>
          <w:rFonts w:hint="eastAsia" w:ascii="宋体" w:hAnsi="宋体" w:eastAsia="宋体" w:cs="宋体"/>
          <w:b/>
          <w:bCs/>
          <w:color w:val="auto"/>
          <w:spacing w:val="0"/>
          <w:sz w:val="24"/>
          <w:szCs w:val="24"/>
          <w:highlight w:val="none"/>
          <w:lang w:val="en-US" w:eastAsia="zh-CN"/>
        </w:rPr>
        <w:t>24</w:t>
      </w:r>
      <w:r>
        <w:rPr>
          <w:rFonts w:hint="eastAsia" w:ascii="宋体" w:hAnsi="宋体" w:eastAsia="宋体" w:cs="宋体"/>
          <w:b/>
          <w:bCs/>
          <w:color w:val="auto"/>
          <w:spacing w:val="0"/>
          <w:sz w:val="24"/>
          <w:szCs w:val="24"/>
          <w:highlight w:val="none"/>
        </w:rPr>
        <w:t>.0 分</w:t>
      </w:r>
    </w:p>
    <w:p w14:paraId="16089969">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en-US" w:eastAsia="zh-CN"/>
        </w:rPr>
        <w:t>.1 产品</w:t>
      </w:r>
      <w:r>
        <w:rPr>
          <w:rFonts w:hint="eastAsia" w:ascii="宋体" w:hAnsi="宋体" w:eastAsia="宋体" w:cs="宋体"/>
          <w:color w:val="auto"/>
          <w:spacing w:val="0"/>
          <w:sz w:val="24"/>
          <w:szCs w:val="24"/>
          <w:highlight w:val="none"/>
        </w:rPr>
        <w:t>生产工艺与生产设备</w:t>
      </w:r>
    </w:p>
    <w:p w14:paraId="414EA6EA">
      <w:pPr>
        <w:keepNext w:val="0"/>
        <w:keepLines w:val="0"/>
        <w:pageBreakBefore w:val="0"/>
        <w:widowControl/>
        <w:suppressLineNumbers w:val="0"/>
        <w:spacing w:line="360" w:lineRule="auto"/>
        <w:ind w:firstLine="48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根据投标人提供的产品生产工艺与生产设备描述，包括①产品生产主要设备型号清单（列表说明名称、型号、数量）；②生产工艺流程：</w:t>
      </w:r>
      <w:r>
        <w:rPr>
          <w:rFonts w:hint="eastAsia" w:ascii="宋体" w:hAnsi="宋体" w:eastAsia="宋体" w:cs="宋体"/>
          <w:color w:val="auto"/>
          <w:spacing w:val="0"/>
          <w:sz w:val="24"/>
          <w:szCs w:val="24"/>
          <w:highlight w:val="none"/>
          <w:lang w:val="en-US" w:eastAsia="zh-CN"/>
        </w:rPr>
        <w:t>采用气流膜处理、</w:t>
      </w:r>
      <w:r>
        <w:rPr>
          <w:rFonts w:hint="eastAsia" w:ascii="宋体" w:hAnsi="宋体" w:eastAsia="宋体" w:cs="宋体"/>
          <w:color w:val="auto"/>
          <w:spacing w:val="0"/>
          <w:sz w:val="24"/>
          <w:szCs w:val="24"/>
          <w:highlight w:val="none"/>
        </w:rPr>
        <w:t>条垛式</w:t>
      </w:r>
      <w:r>
        <w:rPr>
          <w:rFonts w:hint="eastAsia" w:ascii="宋体" w:hAnsi="宋体" w:eastAsia="宋体" w:cs="宋体"/>
          <w:color w:val="auto"/>
          <w:spacing w:val="0"/>
          <w:sz w:val="24"/>
          <w:szCs w:val="24"/>
          <w:highlight w:val="none"/>
          <w:lang w:val="en-US" w:eastAsia="zh-CN"/>
        </w:rPr>
        <w:t>以及</w:t>
      </w:r>
      <w:r>
        <w:rPr>
          <w:rFonts w:hint="eastAsia" w:ascii="宋体" w:hAnsi="宋体" w:eastAsia="宋体" w:cs="宋体"/>
          <w:color w:val="auto"/>
          <w:spacing w:val="0"/>
          <w:sz w:val="24"/>
          <w:szCs w:val="24"/>
          <w:highlight w:val="none"/>
        </w:rPr>
        <w:t>槽式发酵生产工艺</w:t>
      </w:r>
      <w:r>
        <w:rPr>
          <w:rFonts w:hint="eastAsia" w:ascii="宋体" w:hAnsi="宋体" w:eastAsia="宋体" w:cs="宋体"/>
          <w:color w:val="auto"/>
          <w:spacing w:val="0"/>
          <w:sz w:val="24"/>
          <w:szCs w:val="24"/>
          <w:highlight w:val="none"/>
          <w:lang w:val="en-US" w:eastAsia="zh-CN"/>
        </w:rPr>
        <w:t>生产</w:t>
      </w:r>
      <w:r>
        <w:rPr>
          <w:rFonts w:hint="eastAsia" w:ascii="宋体" w:hAnsi="宋体" w:eastAsia="宋体" w:cs="宋体"/>
          <w:i w:val="0"/>
          <w:iCs w:val="0"/>
          <w:color w:val="auto"/>
          <w:sz w:val="24"/>
          <w:szCs w:val="24"/>
          <w:highlight w:val="none"/>
          <w:u w:val="none"/>
          <w:lang w:val="en-US" w:eastAsia="zh-CN" w:bidi="ar"/>
        </w:rPr>
        <w:t>；③生产能力与生产场地及产品储存；④质量控制；⑤生产周期等进行综合评审：方案内容描述全面合理符合项目需求的得10分，每有一项内容缺失的扣2分；每有一处内容存在缺陷或不满足要求的扣1分，扣完为止。</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0-10</w:t>
      </w:r>
      <w:r>
        <w:rPr>
          <w:rFonts w:hint="eastAsia" w:ascii="宋体" w:hAnsi="宋体" w:eastAsia="宋体" w:cs="宋体"/>
          <w:color w:val="auto"/>
          <w:spacing w:val="7"/>
          <w:sz w:val="24"/>
          <w:szCs w:val="24"/>
          <w:highlight w:val="none"/>
          <w:lang w:eastAsia="zh-CN"/>
          <w14:ligatures w14:val="none"/>
        </w:rPr>
        <w:t>】</w:t>
      </w:r>
    </w:p>
    <w:p w14:paraId="2F6DC6FF">
      <w:pPr>
        <w:keepNext w:val="0"/>
        <w:keepLines w:val="0"/>
        <w:pageBreakBefore w:val="0"/>
        <w:widowControl/>
        <w:shd w:val="clear" w:color="auto"/>
        <w:spacing w:line="360" w:lineRule="auto"/>
        <w:ind w:firstLine="50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p w14:paraId="4A9A46E5">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cs="宋体"/>
          <w:i w:val="0"/>
          <w:iCs w:val="0"/>
          <w:color w:val="auto"/>
          <w:sz w:val="24"/>
          <w:szCs w:val="24"/>
          <w:highlight w:val="none"/>
          <w:u w:val="none"/>
          <w:lang w:val="en-US" w:eastAsia="zh-CN" w:bidi="ar"/>
        </w:rPr>
        <w:t>3</w:t>
      </w:r>
      <w:r>
        <w:rPr>
          <w:rFonts w:hint="eastAsia" w:ascii="宋体" w:hAnsi="宋体" w:eastAsia="宋体" w:cs="宋体"/>
          <w:i w:val="0"/>
          <w:iCs w:val="0"/>
          <w:color w:val="auto"/>
          <w:sz w:val="24"/>
          <w:szCs w:val="24"/>
          <w:highlight w:val="none"/>
          <w:u w:val="none"/>
          <w:lang w:val="en-US" w:eastAsia="zh-CN" w:bidi="ar"/>
        </w:rPr>
        <w:t>.2 产品</w:t>
      </w:r>
      <w:r>
        <w:rPr>
          <w:rFonts w:hint="eastAsia" w:ascii="宋体" w:hAnsi="宋体" w:eastAsia="宋体" w:cs="宋体"/>
          <w:color w:val="auto"/>
          <w:spacing w:val="0"/>
          <w:sz w:val="24"/>
          <w:szCs w:val="24"/>
          <w:highlight w:val="none"/>
        </w:rPr>
        <w:t>包装标识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使用说明书</w:t>
      </w:r>
    </w:p>
    <w:p w14:paraId="7EE93B24">
      <w:pPr>
        <w:keepNext w:val="0"/>
        <w:keepLines w:val="0"/>
        <w:pageBreakBefore w:val="0"/>
        <w:widowControl/>
        <w:suppressLineNumbers w:val="0"/>
        <w:spacing w:line="360" w:lineRule="auto"/>
        <w:ind w:firstLine="48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pacing w:val="0"/>
          <w:sz w:val="24"/>
          <w:szCs w:val="24"/>
          <w:highlight w:val="none"/>
          <w:lang w:val="en-US" w:eastAsia="zh-CN"/>
        </w:rPr>
        <w:t>根据投标人提供的包装标识、包装性能等方面进行综合评审：要求产品标签、标识完好、齐全、规范、且使用说明书包括亩用量、用法、使用条件。</w:t>
      </w:r>
      <w:r>
        <w:rPr>
          <w:rFonts w:hint="eastAsia" w:ascii="宋体" w:hAnsi="宋体" w:eastAsia="宋体" w:cs="宋体"/>
          <w:i w:val="0"/>
          <w:iCs w:val="0"/>
          <w:color w:val="auto"/>
          <w:sz w:val="24"/>
          <w:szCs w:val="24"/>
          <w:highlight w:val="none"/>
          <w:u w:val="none"/>
          <w:lang w:val="en-US" w:eastAsia="zh-CN" w:bidi="ar"/>
        </w:rPr>
        <w:t>内容描述全面合理符合项目需求的得4分，内容缺失的扣2分；每有一处内容存在缺陷或不满足要求的扣1分，扣完为止。</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投标文件中提供彩页包装标识、使用说明书</w:t>
      </w:r>
      <w:r>
        <w:rPr>
          <w:rFonts w:hint="eastAsia" w:ascii="宋体" w:hAnsi="宋体" w:eastAsia="宋体" w:cs="宋体"/>
          <w:color w:val="auto"/>
          <w:spacing w:val="0"/>
          <w:sz w:val="24"/>
          <w:szCs w:val="24"/>
          <w:highlight w:val="none"/>
          <w:lang w:val="en-US" w:eastAsia="zh-CN"/>
        </w:rPr>
        <w:t>的复印件</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0-4</w:t>
      </w:r>
      <w:r>
        <w:rPr>
          <w:rFonts w:hint="eastAsia" w:ascii="宋体" w:hAnsi="宋体" w:eastAsia="宋体" w:cs="宋体"/>
          <w:color w:val="auto"/>
          <w:spacing w:val="7"/>
          <w:sz w:val="24"/>
          <w:szCs w:val="24"/>
          <w:highlight w:val="none"/>
          <w:lang w:eastAsia="zh-CN"/>
          <w14:ligatures w14:val="none"/>
        </w:rPr>
        <w:t>】</w:t>
      </w:r>
    </w:p>
    <w:p w14:paraId="5AF4B358">
      <w:pPr>
        <w:keepNext w:val="0"/>
        <w:keepLines w:val="0"/>
        <w:pageBreakBefore w:val="0"/>
        <w:widowControl/>
        <w:shd w:val="clear" w:color="auto"/>
        <w:spacing w:line="360" w:lineRule="auto"/>
        <w:ind w:firstLine="50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p w14:paraId="14E719EE">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3 施肥服务</w:t>
      </w:r>
      <w:r>
        <w:rPr>
          <w:rFonts w:hint="eastAsia" w:ascii="宋体" w:hAnsi="宋体" w:eastAsia="宋体" w:cs="宋体"/>
          <w:color w:val="auto"/>
          <w:spacing w:val="0"/>
          <w:sz w:val="24"/>
          <w:szCs w:val="24"/>
          <w:highlight w:val="none"/>
        </w:rPr>
        <w:t>方案</w:t>
      </w:r>
    </w:p>
    <w:p w14:paraId="6E4EBFE6">
      <w:pPr>
        <w:keepNext w:val="0"/>
        <w:keepLines w:val="0"/>
        <w:pageBreakBefore w:val="0"/>
        <w:widowControl/>
        <w:suppressLineNumbers w:val="0"/>
        <w:spacing w:line="360" w:lineRule="auto"/>
        <w:ind w:firstLine="48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pacing w:val="0"/>
          <w:sz w:val="24"/>
          <w:szCs w:val="24"/>
          <w:highlight w:val="none"/>
          <w:lang w:val="en-US" w:eastAsia="zh-CN"/>
        </w:rPr>
        <w:t>根据投标人提供的施肥前、施肥中、施肥后的具体实施方案，</w:t>
      </w:r>
      <w:r>
        <w:rPr>
          <w:rFonts w:hint="eastAsia" w:ascii="宋体" w:hAnsi="宋体" w:eastAsia="宋体" w:cs="宋体"/>
          <w:i w:val="0"/>
          <w:iCs w:val="0"/>
          <w:color w:val="auto"/>
          <w:sz w:val="24"/>
          <w:szCs w:val="24"/>
          <w:highlight w:val="none"/>
          <w:u w:val="none"/>
          <w:lang w:val="en-US" w:eastAsia="zh-CN" w:bidi="ar"/>
        </w:rPr>
        <w:t>包括①组织架构；②配送方案；③施肥方式；④进度控制；⑤安全生产及应急措施等方面进行评审：方案内容描述全面合理符合项目需求的得5分，每有一项内容缺失的扣1分；每有一处内容存在缺陷或不满足要求的扣0.5分，扣完为止。</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0-5</w:t>
      </w:r>
      <w:r>
        <w:rPr>
          <w:rFonts w:hint="eastAsia" w:ascii="宋体" w:hAnsi="宋体" w:eastAsia="宋体" w:cs="宋体"/>
          <w:color w:val="auto"/>
          <w:spacing w:val="7"/>
          <w:sz w:val="24"/>
          <w:szCs w:val="24"/>
          <w:highlight w:val="none"/>
          <w:lang w:eastAsia="zh-CN"/>
          <w14:ligatures w14:val="none"/>
        </w:rPr>
        <w:t>】</w:t>
      </w:r>
    </w:p>
    <w:p w14:paraId="42D644FE">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p w14:paraId="7DB45DEF">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 xml:space="preserve">4 </w:t>
      </w:r>
      <w:r>
        <w:rPr>
          <w:rFonts w:hint="eastAsia" w:ascii="宋体" w:hAnsi="宋体" w:eastAsia="宋体" w:cs="宋体"/>
          <w:color w:val="auto"/>
          <w:spacing w:val="0"/>
          <w:sz w:val="24"/>
          <w:szCs w:val="24"/>
          <w:highlight w:val="none"/>
        </w:rPr>
        <w:t>售后服务</w:t>
      </w:r>
      <w:r>
        <w:rPr>
          <w:rFonts w:hint="eastAsia" w:ascii="宋体" w:hAnsi="宋体" w:eastAsia="宋体" w:cs="宋体"/>
          <w:color w:val="auto"/>
          <w:spacing w:val="0"/>
          <w:sz w:val="24"/>
          <w:szCs w:val="24"/>
          <w:highlight w:val="none"/>
          <w:lang w:val="en-US" w:eastAsia="zh-CN"/>
        </w:rPr>
        <w:t>方案</w:t>
      </w:r>
    </w:p>
    <w:p w14:paraId="638E633E">
      <w:pPr>
        <w:keepNext w:val="0"/>
        <w:keepLines w:val="0"/>
        <w:pageBreakBefore w:val="0"/>
        <w:widowControl/>
        <w:suppressLineNumbers w:val="0"/>
        <w:spacing w:line="360" w:lineRule="auto"/>
        <w:ind w:firstLine="48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pacing w:val="0"/>
          <w:sz w:val="24"/>
          <w:szCs w:val="24"/>
          <w:highlight w:val="none"/>
          <w:lang w:val="en-US" w:eastAsia="zh-CN"/>
        </w:rPr>
        <w:t>根据</w:t>
      </w:r>
      <w:r>
        <w:rPr>
          <w:rFonts w:hint="eastAsia" w:ascii="宋体" w:hAnsi="宋体" w:eastAsia="宋体" w:cs="宋体"/>
          <w:color w:val="auto"/>
          <w:spacing w:val="0"/>
          <w:sz w:val="24"/>
          <w:szCs w:val="24"/>
          <w:highlight w:val="none"/>
        </w:rPr>
        <w:t>投标</w:t>
      </w:r>
      <w:r>
        <w:rPr>
          <w:rFonts w:hint="eastAsia" w:ascii="宋体" w:hAnsi="宋体" w:eastAsia="宋体" w:cs="宋体"/>
          <w:color w:val="auto"/>
          <w:spacing w:val="0"/>
          <w:sz w:val="24"/>
          <w:szCs w:val="24"/>
          <w:highlight w:val="none"/>
          <w:lang w:val="en-US" w:eastAsia="zh-CN"/>
        </w:rPr>
        <w:t>人</w:t>
      </w:r>
      <w:r>
        <w:rPr>
          <w:rFonts w:hint="eastAsia" w:ascii="宋体" w:hAnsi="宋体" w:eastAsia="宋体" w:cs="宋体"/>
          <w:color w:val="auto"/>
          <w:spacing w:val="0"/>
          <w:sz w:val="24"/>
          <w:szCs w:val="24"/>
          <w:highlight w:val="none"/>
        </w:rPr>
        <w:t>提供</w:t>
      </w:r>
      <w:r>
        <w:rPr>
          <w:rFonts w:hint="eastAsia" w:ascii="宋体" w:hAnsi="宋体" w:eastAsia="宋体" w:cs="宋体"/>
          <w:color w:val="auto"/>
          <w:spacing w:val="0"/>
          <w:sz w:val="24"/>
          <w:szCs w:val="24"/>
          <w:highlight w:val="none"/>
          <w:lang w:val="en-US" w:eastAsia="zh-CN"/>
        </w:rPr>
        <w:t>的</w:t>
      </w:r>
      <w:r>
        <w:rPr>
          <w:rFonts w:hint="eastAsia" w:ascii="宋体" w:hAnsi="宋体" w:eastAsia="宋体" w:cs="宋体"/>
          <w:color w:val="auto"/>
          <w:spacing w:val="0"/>
          <w:sz w:val="24"/>
          <w:szCs w:val="24"/>
          <w:highlight w:val="none"/>
        </w:rPr>
        <w:t>售后服务方案</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i w:val="0"/>
          <w:iCs w:val="0"/>
          <w:color w:val="auto"/>
          <w:sz w:val="24"/>
          <w:szCs w:val="24"/>
          <w:highlight w:val="none"/>
          <w:u w:val="none"/>
          <w:lang w:val="en-US" w:eastAsia="zh-CN" w:bidi="ar"/>
        </w:rPr>
        <w:t>包括①售后服务机构设置；②售后服务人员配置；③售后服务响应时间；④售后流程；⑤验收保证措施等内容进行综合评审：方案内容描述全面合理符合项目需求的得5分，每有一项内容缺失的扣1分；每有一处内容存在缺陷或不满足要求的0.5分，扣完为止。</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0-5</w:t>
      </w:r>
      <w:r>
        <w:rPr>
          <w:rFonts w:hint="eastAsia" w:ascii="宋体" w:hAnsi="宋体" w:eastAsia="宋体" w:cs="宋体"/>
          <w:color w:val="auto"/>
          <w:spacing w:val="7"/>
          <w:sz w:val="24"/>
          <w:szCs w:val="24"/>
          <w:highlight w:val="none"/>
          <w:lang w:eastAsia="zh-CN"/>
          <w14:ligatures w14:val="none"/>
        </w:rPr>
        <w:t>】</w:t>
      </w:r>
    </w:p>
    <w:p w14:paraId="1C1032A0">
      <w:pPr>
        <w:keepNext w:val="0"/>
        <w:keepLines w:val="0"/>
        <w:pageBreakBefore w:val="0"/>
        <w:widowControl/>
        <w:shd w:val="clear" w:color="auto"/>
        <w:spacing w:line="360" w:lineRule="auto"/>
        <w:ind w:firstLine="50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p w14:paraId="16B757D0">
      <w:pPr>
        <w:keepNext w:val="0"/>
        <w:keepLines w:val="0"/>
        <w:pageBreakBefore w:val="0"/>
        <w:widowControl/>
        <w:shd w:val="clear" w:color="auto"/>
        <w:spacing w:line="360" w:lineRule="auto"/>
        <w:ind w:firstLine="500"/>
        <w:jc w:val="left"/>
        <w:rPr>
          <w:rFonts w:hint="eastAsia" w:ascii="宋体" w:hAnsi="宋体" w:eastAsia="宋体" w:cs="宋体"/>
          <w:b/>
          <w:bCs/>
          <w:color w:val="auto"/>
          <w:spacing w:val="0"/>
          <w:sz w:val="24"/>
          <w:szCs w:val="24"/>
          <w:highlight w:val="none"/>
        </w:rPr>
      </w:pPr>
      <w:r>
        <w:rPr>
          <w:rFonts w:hint="eastAsia" w:ascii="宋体" w:hAnsi="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rPr>
        <w:t xml:space="preserve"> </w:t>
      </w:r>
      <w:r>
        <w:rPr>
          <w:rFonts w:hint="eastAsia" w:ascii="宋体" w:hAnsi="宋体" w:eastAsia="宋体" w:cs="宋体"/>
          <w:b/>
          <w:bCs/>
          <w:color w:val="auto"/>
          <w:spacing w:val="0"/>
          <w:sz w:val="24"/>
          <w:szCs w:val="24"/>
          <w:highlight w:val="none"/>
          <w:lang w:val="en-US" w:eastAsia="zh-CN"/>
        </w:rPr>
        <w:t>综合实力</w:t>
      </w:r>
      <w:r>
        <w:rPr>
          <w:rFonts w:hint="eastAsia" w:ascii="宋体" w:hAnsi="宋体" w:eastAsia="宋体" w:cs="宋体"/>
          <w:b/>
          <w:bCs/>
          <w:color w:val="auto"/>
          <w:spacing w:val="0"/>
          <w:sz w:val="24"/>
          <w:szCs w:val="24"/>
          <w:highlight w:val="none"/>
        </w:rPr>
        <w:t xml:space="preserve"> </w:t>
      </w:r>
      <w:r>
        <w:rPr>
          <w:rFonts w:hint="eastAsia" w:ascii="宋体" w:hAnsi="宋体" w:eastAsia="宋体" w:cs="宋体"/>
          <w:b/>
          <w:bCs/>
          <w:color w:val="auto"/>
          <w:spacing w:val="0"/>
          <w:sz w:val="24"/>
          <w:szCs w:val="24"/>
          <w:highlight w:val="none"/>
          <w:lang w:val="en-US" w:eastAsia="zh-CN"/>
        </w:rPr>
        <w:t>29</w:t>
      </w:r>
      <w:r>
        <w:rPr>
          <w:rFonts w:hint="eastAsia" w:ascii="宋体" w:hAnsi="宋体" w:eastAsia="宋体" w:cs="宋体"/>
          <w:b/>
          <w:bCs/>
          <w:color w:val="auto"/>
          <w:spacing w:val="0"/>
          <w:sz w:val="24"/>
          <w:szCs w:val="24"/>
          <w:highlight w:val="none"/>
        </w:rPr>
        <w:t>.0 分</w:t>
      </w:r>
    </w:p>
    <w:p w14:paraId="20ED048E">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 xml:space="preserve"> 机械化服务</w:t>
      </w:r>
      <w:r>
        <w:rPr>
          <w:rFonts w:hint="eastAsia" w:ascii="宋体" w:hAnsi="宋体" w:eastAsia="宋体" w:cs="宋体"/>
          <w:color w:val="auto"/>
          <w:spacing w:val="0"/>
          <w:sz w:val="24"/>
          <w:szCs w:val="24"/>
          <w:highlight w:val="none"/>
        </w:rPr>
        <w:t>能力</w:t>
      </w:r>
    </w:p>
    <w:p w14:paraId="2B673299">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投标人</w:t>
      </w:r>
      <w:r>
        <w:rPr>
          <w:rFonts w:hint="eastAsia" w:ascii="宋体" w:hAnsi="宋体" w:eastAsia="宋体" w:cs="宋体"/>
          <w:color w:val="auto"/>
          <w:spacing w:val="0"/>
          <w:sz w:val="24"/>
          <w:szCs w:val="24"/>
          <w:highlight w:val="none"/>
        </w:rPr>
        <w:t>自身具</w:t>
      </w:r>
      <w:r>
        <w:rPr>
          <w:rFonts w:hint="eastAsia" w:ascii="宋体" w:hAnsi="宋体" w:eastAsia="宋体" w:cs="宋体"/>
          <w:color w:val="auto"/>
          <w:spacing w:val="0"/>
          <w:sz w:val="24"/>
          <w:szCs w:val="24"/>
          <w:highlight w:val="none"/>
          <w:lang w:val="en-US" w:eastAsia="zh-CN"/>
        </w:rPr>
        <w:t>备</w:t>
      </w:r>
      <w:r>
        <w:rPr>
          <w:rFonts w:hint="eastAsia" w:ascii="宋体" w:hAnsi="宋体" w:cs="宋体"/>
          <w:color w:val="auto"/>
          <w:spacing w:val="0"/>
          <w:sz w:val="24"/>
          <w:szCs w:val="24"/>
          <w:highlight w:val="none"/>
          <w:lang w:val="en-US" w:eastAsia="zh-CN"/>
        </w:rPr>
        <w:t>或</w:t>
      </w:r>
      <w:r>
        <w:rPr>
          <w:rFonts w:hint="eastAsia" w:ascii="宋体" w:hAnsi="宋体" w:eastAsia="宋体" w:cs="宋体"/>
          <w:color w:val="auto"/>
          <w:spacing w:val="0"/>
          <w:sz w:val="24"/>
          <w:szCs w:val="24"/>
          <w:highlight w:val="none"/>
        </w:rPr>
        <w:t>委托其他机构</w:t>
      </w:r>
      <w:r>
        <w:rPr>
          <w:rFonts w:hint="eastAsia" w:ascii="宋体" w:hAnsi="宋体" w:eastAsia="宋体" w:cs="宋体"/>
          <w:color w:val="auto"/>
          <w:spacing w:val="0"/>
          <w:sz w:val="24"/>
          <w:szCs w:val="24"/>
          <w:highlight w:val="none"/>
          <w:lang w:val="en-US" w:eastAsia="zh-CN"/>
        </w:rPr>
        <w:t>开展有机肥</w:t>
      </w:r>
      <w:r>
        <w:rPr>
          <w:rFonts w:hint="eastAsia" w:ascii="宋体" w:hAnsi="宋体" w:eastAsia="宋体" w:cs="宋体"/>
          <w:color w:val="auto"/>
          <w:spacing w:val="0"/>
          <w:sz w:val="24"/>
          <w:szCs w:val="24"/>
          <w:highlight w:val="none"/>
        </w:rPr>
        <w:t>机械化施肥</w:t>
      </w:r>
      <w:r>
        <w:rPr>
          <w:rFonts w:hint="eastAsia" w:ascii="宋体" w:hAnsi="宋体" w:eastAsia="宋体" w:cs="宋体"/>
          <w:color w:val="auto"/>
          <w:spacing w:val="0"/>
          <w:sz w:val="24"/>
          <w:szCs w:val="24"/>
          <w:highlight w:val="none"/>
          <w:lang w:val="en-US" w:eastAsia="zh-CN"/>
        </w:rPr>
        <w:t>服务能力的，</w:t>
      </w:r>
      <w:r>
        <w:rPr>
          <w:rFonts w:hint="eastAsia" w:ascii="宋体" w:hAnsi="宋体" w:eastAsia="宋体" w:cs="宋体"/>
          <w:color w:val="auto"/>
          <w:spacing w:val="0"/>
          <w:sz w:val="24"/>
          <w:szCs w:val="24"/>
          <w:highlight w:val="none"/>
        </w:rPr>
        <w:t>得</w:t>
      </w:r>
      <w:r>
        <w:rPr>
          <w:rFonts w:hint="eastAsia" w:ascii="宋体" w:hAnsi="宋体" w:eastAsia="宋体" w:cs="宋体"/>
          <w:color w:val="auto"/>
          <w:spacing w:val="0"/>
          <w:sz w:val="24"/>
          <w:szCs w:val="24"/>
          <w:highlight w:val="none"/>
          <w:lang w:val="en-US" w:eastAsia="zh-CN"/>
        </w:rPr>
        <w:t>1</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分</w:t>
      </w:r>
      <w:r>
        <w:rPr>
          <w:rFonts w:hint="eastAsia" w:ascii="宋体" w:hAnsi="宋体" w:eastAsia="宋体" w:cs="宋体"/>
          <w:color w:val="auto"/>
          <w:spacing w:val="0"/>
          <w:sz w:val="24"/>
          <w:szCs w:val="24"/>
          <w:highlight w:val="none"/>
          <w:lang w:eastAsia="zh-CN"/>
        </w:rPr>
        <w:t>；无</w:t>
      </w:r>
      <w:r>
        <w:rPr>
          <w:rFonts w:hint="eastAsia" w:ascii="宋体" w:hAnsi="宋体" w:eastAsia="宋体" w:cs="宋体"/>
          <w:color w:val="auto"/>
          <w:spacing w:val="0"/>
          <w:sz w:val="24"/>
          <w:szCs w:val="24"/>
          <w:highlight w:val="none"/>
          <w:lang w:val="en-US" w:eastAsia="zh-CN"/>
        </w:rPr>
        <w:t>机械化</w:t>
      </w:r>
      <w:r>
        <w:rPr>
          <w:rFonts w:hint="eastAsia" w:ascii="宋体" w:hAnsi="宋体" w:eastAsia="宋体" w:cs="宋体"/>
          <w:color w:val="auto"/>
          <w:spacing w:val="0"/>
          <w:sz w:val="24"/>
          <w:szCs w:val="24"/>
          <w:highlight w:val="none"/>
        </w:rPr>
        <w:t>施肥服务能力的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不得分。（</w:t>
      </w:r>
      <w:r>
        <w:rPr>
          <w:rFonts w:hint="eastAsia" w:ascii="宋体" w:hAnsi="宋体" w:eastAsia="宋体" w:cs="宋体"/>
          <w:color w:val="auto"/>
          <w:spacing w:val="0"/>
          <w:sz w:val="24"/>
          <w:szCs w:val="24"/>
          <w:highlight w:val="none"/>
          <w:lang w:val="en-US" w:eastAsia="zh-CN"/>
        </w:rPr>
        <w:t>投标文件中</w:t>
      </w:r>
      <w:r>
        <w:rPr>
          <w:rFonts w:hint="eastAsia" w:ascii="宋体" w:hAnsi="宋体" w:eastAsia="宋体" w:cs="宋体"/>
          <w:color w:val="auto"/>
          <w:spacing w:val="0"/>
          <w:sz w:val="24"/>
          <w:szCs w:val="24"/>
          <w:highlight w:val="none"/>
        </w:rPr>
        <w:t>提供</w:t>
      </w:r>
      <w:r>
        <w:rPr>
          <w:rFonts w:hint="eastAsia" w:ascii="宋体" w:hAnsi="宋体" w:eastAsia="宋体" w:cs="宋体"/>
          <w:bCs/>
          <w:color w:val="auto"/>
          <w:spacing w:val="7"/>
          <w:sz w:val="24"/>
          <w:szCs w:val="24"/>
          <w:highlight w:val="none"/>
        </w:rPr>
        <w:t>机械</w:t>
      </w:r>
      <w:r>
        <w:rPr>
          <w:rFonts w:hint="eastAsia" w:ascii="宋体" w:hAnsi="宋体" w:eastAsia="宋体" w:cs="宋体"/>
          <w:bCs/>
          <w:color w:val="auto"/>
          <w:spacing w:val="7"/>
          <w:sz w:val="24"/>
          <w:szCs w:val="24"/>
          <w:highlight w:val="none"/>
          <w:lang w:val="en-US" w:eastAsia="zh-CN"/>
        </w:rPr>
        <w:t>设备</w:t>
      </w:r>
      <w:r>
        <w:rPr>
          <w:rFonts w:hint="eastAsia" w:ascii="宋体" w:hAnsi="宋体" w:eastAsia="宋体" w:cs="宋体"/>
          <w:i w:val="0"/>
          <w:iCs w:val="0"/>
          <w:color w:val="auto"/>
          <w:sz w:val="24"/>
          <w:szCs w:val="24"/>
          <w:highlight w:val="none"/>
          <w:u w:val="none"/>
          <w:lang w:val="en-US" w:eastAsia="zh-CN" w:bidi="ar"/>
        </w:rPr>
        <w:t>购买发票</w:t>
      </w:r>
      <w:r>
        <w:rPr>
          <w:rFonts w:hint="eastAsia" w:ascii="宋体" w:hAnsi="宋体" w:eastAsia="宋体" w:cs="宋体"/>
          <w:bCs/>
          <w:color w:val="auto"/>
          <w:spacing w:val="7"/>
          <w:sz w:val="24"/>
          <w:szCs w:val="24"/>
          <w:highlight w:val="none"/>
        </w:rPr>
        <w:t>、近三年机械施肥</w:t>
      </w:r>
      <w:r>
        <w:rPr>
          <w:rFonts w:hint="eastAsia" w:ascii="宋体" w:hAnsi="宋体" w:eastAsia="宋体" w:cs="宋体"/>
          <w:bCs/>
          <w:color w:val="auto"/>
          <w:spacing w:val="7"/>
          <w:sz w:val="24"/>
          <w:szCs w:val="24"/>
          <w:highlight w:val="none"/>
          <w:lang w:val="en-US" w:eastAsia="zh-CN"/>
        </w:rPr>
        <w:t>项目</w:t>
      </w:r>
      <w:r>
        <w:rPr>
          <w:rFonts w:hint="eastAsia" w:ascii="宋体" w:hAnsi="宋体" w:eastAsia="宋体" w:cs="宋体"/>
          <w:bCs/>
          <w:color w:val="auto"/>
          <w:spacing w:val="7"/>
          <w:sz w:val="24"/>
          <w:szCs w:val="24"/>
          <w:highlight w:val="none"/>
        </w:rPr>
        <w:t>协议或合同等佐证材料</w:t>
      </w:r>
      <w:r>
        <w:rPr>
          <w:rFonts w:hint="eastAsia" w:ascii="宋体" w:hAnsi="宋体" w:eastAsia="宋体" w:cs="宋体"/>
          <w:bCs/>
          <w:color w:val="auto"/>
          <w:spacing w:val="7"/>
          <w:sz w:val="24"/>
          <w:szCs w:val="24"/>
          <w:highlight w:val="none"/>
          <w:lang w:val="en-US" w:eastAsia="zh-CN"/>
        </w:rPr>
        <w:t>复印件；委托其他机构的提供委托协议及机械设备所有方的</w:t>
      </w:r>
      <w:r>
        <w:rPr>
          <w:rFonts w:hint="eastAsia" w:ascii="宋体" w:hAnsi="宋体" w:eastAsia="宋体" w:cs="宋体"/>
          <w:i w:val="0"/>
          <w:iCs w:val="0"/>
          <w:color w:val="auto"/>
          <w:sz w:val="24"/>
          <w:szCs w:val="24"/>
          <w:highlight w:val="none"/>
          <w:u w:val="none"/>
          <w:lang w:val="en-US" w:eastAsia="zh-CN" w:bidi="ar"/>
        </w:rPr>
        <w:t>购买发票</w:t>
      </w:r>
      <w:r>
        <w:rPr>
          <w:rFonts w:hint="eastAsia" w:ascii="宋体" w:hAnsi="宋体" w:eastAsia="宋体" w:cs="宋体"/>
          <w:bCs/>
          <w:color w:val="auto"/>
          <w:spacing w:val="7"/>
          <w:sz w:val="24"/>
          <w:szCs w:val="24"/>
          <w:highlight w:val="none"/>
          <w:lang w:val="en-US" w:eastAsia="zh-CN"/>
        </w:rPr>
        <w:t>）</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w:t>
      </w:r>
      <w:r>
        <w:rPr>
          <w:rFonts w:hint="eastAsia" w:ascii="宋体" w:hAnsi="宋体" w:cs="宋体"/>
          <w:color w:val="auto"/>
          <w:spacing w:val="7"/>
          <w:sz w:val="24"/>
          <w:szCs w:val="24"/>
          <w:highlight w:val="none"/>
          <w:lang w:val="en-US" w:eastAsia="zh-CN"/>
          <w14:ligatures w14:val="none"/>
        </w:rPr>
        <w:t>/12</w:t>
      </w:r>
      <w:r>
        <w:rPr>
          <w:rFonts w:hint="eastAsia" w:ascii="宋体" w:hAnsi="宋体" w:eastAsia="宋体" w:cs="宋体"/>
          <w:color w:val="auto"/>
          <w:spacing w:val="7"/>
          <w:sz w:val="24"/>
          <w:szCs w:val="24"/>
          <w:highlight w:val="none"/>
          <w:lang w:eastAsia="zh-CN"/>
          <w14:ligatures w14:val="none"/>
        </w:rPr>
        <w:t>】</w:t>
      </w:r>
    </w:p>
    <w:p w14:paraId="4CA43100">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业绩</w:t>
      </w:r>
    </w:p>
    <w:p w14:paraId="5CC99256">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投标</w:t>
      </w:r>
      <w:r>
        <w:rPr>
          <w:rFonts w:hint="eastAsia" w:ascii="宋体" w:hAnsi="宋体" w:eastAsia="宋体" w:cs="宋体"/>
          <w:color w:val="auto"/>
          <w:spacing w:val="0"/>
          <w:sz w:val="24"/>
          <w:szCs w:val="24"/>
          <w:highlight w:val="none"/>
          <w:lang w:val="en-US" w:eastAsia="zh-CN"/>
        </w:rPr>
        <w:t>人</w:t>
      </w:r>
      <w:r>
        <w:rPr>
          <w:rFonts w:hint="eastAsia" w:ascii="宋体" w:hAnsi="宋体" w:eastAsia="宋体" w:cs="宋体"/>
          <w:color w:val="auto"/>
          <w:spacing w:val="0"/>
          <w:sz w:val="24"/>
          <w:szCs w:val="24"/>
          <w:highlight w:val="none"/>
        </w:rPr>
        <w:t>自202</w:t>
      </w: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年1月1日</w:t>
      </w:r>
      <w:r>
        <w:rPr>
          <w:rFonts w:hint="eastAsia" w:ascii="宋体" w:hAnsi="宋体" w:eastAsia="宋体" w:cs="宋体"/>
          <w:color w:val="auto"/>
          <w:spacing w:val="0"/>
          <w:sz w:val="24"/>
          <w:szCs w:val="24"/>
          <w:highlight w:val="none"/>
          <w:lang w:val="en-US" w:eastAsia="zh-CN"/>
        </w:rPr>
        <w:t>以来承接</w:t>
      </w:r>
      <w:r>
        <w:rPr>
          <w:rFonts w:hint="eastAsia" w:ascii="宋体" w:hAnsi="宋体" w:eastAsia="宋体" w:cs="宋体"/>
          <w:color w:val="auto"/>
          <w:spacing w:val="0"/>
          <w:sz w:val="24"/>
          <w:szCs w:val="24"/>
          <w:highlight w:val="none"/>
        </w:rPr>
        <w:t>的类似项目</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以合同签订日期为准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有</w:t>
      </w:r>
      <w:r>
        <w:rPr>
          <w:rFonts w:hint="eastAsia" w:ascii="宋体" w:hAnsi="宋体" w:eastAsia="宋体" w:cs="宋体"/>
          <w:color w:val="auto"/>
          <w:spacing w:val="0"/>
          <w:sz w:val="24"/>
          <w:szCs w:val="24"/>
          <w:highlight w:val="none"/>
        </w:rPr>
        <w:t>一</w:t>
      </w:r>
      <w:r>
        <w:rPr>
          <w:rFonts w:hint="eastAsia" w:ascii="宋体" w:hAnsi="宋体" w:eastAsia="宋体" w:cs="宋体"/>
          <w:color w:val="auto"/>
          <w:spacing w:val="0"/>
          <w:sz w:val="24"/>
          <w:szCs w:val="24"/>
          <w:highlight w:val="none"/>
          <w:lang w:val="en-US" w:eastAsia="zh-CN"/>
        </w:rPr>
        <w:t>份</w:t>
      </w:r>
      <w:r>
        <w:rPr>
          <w:rFonts w:hint="eastAsia" w:ascii="宋体" w:hAnsi="宋体" w:eastAsia="宋体" w:cs="宋体"/>
          <w:color w:val="auto"/>
          <w:spacing w:val="0"/>
          <w:sz w:val="24"/>
          <w:szCs w:val="24"/>
          <w:highlight w:val="none"/>
        </w:rPr>
        <w:t>得</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分，最高</w:t>
      </w:r>
      <w:r>
        <w:rPr>
          <w:rFonts w:hint="eastAsia" w:ascii="宋体" w:hAnsi="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rPr>
        <w:t>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（投标文件中提供相应合同复印件）</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0/3/6/9</w:t>
      </w:r>
      <w:r>
        <w:rPr>
          <w:rFonts w:hint="eastAsia" w:ascii="宋体" w:hAnsi="宋体" w:cs="宋体"/>
          <w:color w:val="auto"/>
          <w:spacing w:val="7"/>
          <w:sz w:val="24"/>
          <w:szCs w:val="24"/>
          <w:highlight w:val="none"/>
          <w:lang w:val="en-US" w:eastAsia="zh-CN"/>
          <w14:ligatures w14:val="none"/>
        </w:rPr>
        <w:t>/12</w:t>
      </w:r>
      <w:r>
        <w:rPr>
          <w:rFonts w:hint="eastAsia" w:ascii="宋体" w:hAnsi="宋体" w:eastAsia="宋体" w:cs="宋体"/>
          <w:color w:val="auto"/>
          <w:spacing w:val="7"/>
          <w:sz w:val="24"/>
          <w:szCs w:val="24"/>
          <w:highlight w:val="none"/>
          <w:lang w:eastAsia="zh-CN"/>
          <w14:ligatures w14:val="none"/>
        </w:rPr>
        <w:t>】</w:t>
      </w:r>
    </w:p>
    <w:p w14:paraId="34517E32">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en-US" w:eastAsia="zh-CN"/>
        </w:rPr>
        <w:t>.3 项目地售后点</w:t>
      </w:r>
    </w:p>
    <w:p w14:paraId="1B7DE900">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投标人在项目地有肥料堆放场地或承诺中标后设立的，得3分</w:t>
      </w:r>
      <w:r>
        <w:rPr>
          <w:rFonts w:hint="eastAsia" w:ascii="宋体" w:hAnsi="宋体" w:eastAsia="宋体" w:cs="宋体"/>
          <w:color w:val="auto"/>
          <w:spacing w:val="0"/>
          <w:sz w:val="24"/>
          <w:szCs w:val="24"/>
          <w:highlight w:val="none"/>
        </w:rPr>
        <w:t>；在</w:t>
      </w:r>
      <w:r>
        <w:rPr>
          <w:rFonts w:hint="eastAsia" w:ascii="宋体" w:hAnsi="宋体" w:eastAsia="宋体" w:cs="宋体"/>
          <w:color w:val="auto"/>
          <w:spacing w:val="0"/>
          <w:sz w:val="24"/>
          <w:szCs w:val="24"/>
          <w:highlight w:val="none"/>
          <w:lang w:val="en-US" w:eastAsia="zh-CN"/>
        </w:rPr>
        <w:t>项目所在地</w:t>
      </w:r>
      <w:r>
        <w:rPr>
          <w:rFonts w:hint="eastAsia" w:ascii="宋体" w:hAnsi="宋体" w:eastAsia="宋体" w:cs="宋体"/>
          <w:color w:val="auto"/>
          <w:spacing w:val="0"/>
          <w:sz w:val="24"/>
          <w:szCs w:val="24"/>
          <w:highlight w:val="none"/>
        </w:rPr>
        <w:t>无售后点，也不承诺中标后设立的不得分。（需提供房屋场地自有或租赁证明或承诺书）</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0/3</w:t>
      </w:r>
      <w:r>
        <w:rPr>
          <w:rFonts w:hint="eastAsia" w:ascii="宋体" w:hAnsi="宋体" w:eastAsia="宋体" w:cs="宋体"/>
          <w:color w:val="auto"/>
          <w:spacing w:val="7"/>
          <w:sz w:val="24"/>
          <w:szCs w:val="24"/>
          <w:highlight w:val="none"/>
          <w:lang w:eastAsia="zh-CN"/>
          <w14:ligatures w14:val="none"/>
        </w:rPr>
        <w:t>】</w:t>
      </w:r>
    </w:p>
    <w:p w14:paraId="3ACF1EDF">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en-US" w:eastAsia="zh-CN"/>
        </w:rPr>
        <w:t xml:space="preserve">.4 </w:t>
      </w:r>
      <w:r>
        <w:rPr>
          <w:rFonts w:hint="eastAsia" w:ascii="宋体" w:hAnsi="宋体" w:eastAsia="宋体" w:cs="宋体"/>
          <w:color w:val="auto"/>
          <w:spacing w:val="0"/>
          <w:sz w:val="24"/>
          <w:szCs w:val="24"/>
          <w:highlight w:val="none"/>
        </w:rPr>
        <w:t>供货及时度</w:t>
      </w:r>
      <w:r>
        <w:rPr>
          <w:rFonts w:hint="eastAsia" w:ascii="宋体" w:hAnsi="宋体" w:eastAsia="宋体" w:cs="宋体"/>
          <w:color w:val="auto"/>
          <w:spacing w:val="0"/>
          <w:sz w:val="24"/>
          <w:szCs w:val="24"/>
          <w:highlight w:val="none"/>
          <w:lang w:val="en-US" w:eastAsia="zh-CN"/>
        </w:rPr>
        <w:t>承诺</w:t>
      </w:r>
    </w:p>
    <w:p w14:paraId="4D15D07B">
      <w:pPr>
        <w:keepNext w:val="0"/>
        <w:keepLines w:val="0"/>
        <w:pageBreakBefore w:val="0"/>
        <w:widowControl/>
        <w:shd w:val="clear" w:color="auto"/>
        <w:spacing w:line="360" w:lineRule="auto"/>
        <w:ind w:firstLine="500"/>
        <w:jc w:val="lef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投标人</w:t>
      </w:r>
      <w:r>
        <w:rPr>
          <w:rFonts w:hint="eastAsia" w:ascii="宋体" w:hAnsi="宋体" w:eastAsia="宋体" w:cs="宋体"/>
          <w:color w:val="auto"/>
          <w:spacing w:val="0"/>
          <w:sz w:val="24"/>
          <w:szCs w:val="24"/>
          <w:highlight w:val="none"/>
        </w:rPr>
        <w:t>承诺按合同要求</w:t>
      </w:r>
      <w:r>
        <w:rPr>
          <w:rFonts w:hint="eastAsia" w:ascii="宋体" w:hAnsi="宋体" w:eastAsia="宋体" w:cs="宋体"/>
          <w:color w:val="auto"/>
          <w:spacing w:val="0"/>
          <w:sz w:val="24"/>
          <w:szCs w:val="24"/>
          <w:highlight w:val="none"/>
          <w:lang w:val="en-US" w:eastAsia="zh-CN"/>
        </w:rPr>
        <w:t>准</w:t>
      </w:r>
      <w:r>
        <w:rPr>
          <w:rFonts w:hint="eastAsia" w:ascii="宋体" w:hAnsi="宋体" w:eastAsia="宋体" w:cs="宋体"/>
          <w:color w:val="auto"/>
          <w:spacing w:val="0"/>
          <w:sz w:val="24"/>
          <w:szCs w:val="24"/>
          <w:highlight w:val="none"/>
        </w:rPr>
        <w:t>时供货到</w:t>
      </w:r>
      <w:r>
        <w:rPr>
          <w:rFonts w:hint="eastAsia" w:ascii="宋体" w:hAnsi="宋体" w:eastAsia="宋体" w:cs="宋体"/>
          <w:color w:val="auto"/>
          <w:spacing w:val="0"/>
          <w:sz w:val="24"/>
          <w:szCs w:val="24"/>
          <w:highlight w:val="none"/>
          <w:lang w:val="en-US" w:eastAsia="zh-CN"/>
        </w:rPr>
        <w:t>采购方</w:t>
      </w:r>
      <w:r>
        <w:rPr>
          <w:rFonts w:hint="eastAsia" w:ascii="宋体" w:hAnsi="宋体" w:eastAsia="宋体" w:cs="宋体"/>
          <w:color w:val="auto"/>
          <w:spacing w:val="0"/>
          <w:sz w:val="24"/>
          <w:szCs w:val="24"/>
          <w:highlight w:val="none"/>
        </w:rPr>
        <w:t>指定地点，遇到问题能在24小时之内到</w:t>
      </w:r>
      <w:r>
        <w:rPr>
          <w:rFonts w:hint="eastAsia" w:ascii="宋体" w:hAnsi="宋体" w:eastAsia="宋体" w:cs="宋体"/>
          <w:color w:val="auto"/>
          <w:spacing w:val="0"/>
          <w:sz w:val="24"/>
          <w:szCs w:val="24"/>
          <w:highlight w:val="none"/>
          <w:lang w:val="en-US" w:eastAsia="zh-CN"/>
        </w:rPr>
        <w:t>达</w:t>
      </w:r>
      <w:r>
        <w:rPr>
          <w:rFonts w:hint="eastAsia" w:ascii="宋体" w:hAnsi="宋体" w:eastAsia="宋体" w:cs="宋体"/>
          <w:color w:val="auto"/>
          <w:spacing w:val="0"/>
          <w:sz w:val="24"/>
          <w:szCs w:val="24"/>
          <w:highlight w:val="none"/>
        </w:rPr>
        <w:t>现场解决的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得2分；无承诺</w:t>
      </w:r>
      <w:r>
        <w:rPr>
          <w:rFonts w:hint="eastAsia" w:ascii="宋体" w:hAnsi="宋体" w:eastAsia="宋体" w:cs="宋体"/>
          <w:color w:val="auto"/>
          <w:spacing w:val="0"/>
          <w:sz w:val="24"/>
          <w:szCs w:val="24"/>
          <w:highlight w:val="none"/>
          <w:lang w:val="en-US" w:eastAsia="zh-CN"/>
        </w:rPr>
        <w:t>或承诺不响应的</w:t>
      </w:r>
      <w:r>
        <w:rPr>
          <w:rFonts w:hint="eastAsia" w:ascii="宋体" w:hAnsi="宋体" w:eastAsia="宋体" w:cs="宋体"/>
          <w:color w:val="auto"/>
          <w:spacing w:val="0"/>
          <w:sz w:val="24"/>
          <w:szCs w:val="24"/>
          <w:highlight w:val="none"/>
        </w:rPr>
        <w:t>不得分。</w:t>
      </w:r>
      <w:r>
        <w:rPr>
          <w:rFonts w:hint="eastAsia" w:ascii="宋体" w:hAnsi="宋体" w:eastAsia="宋体" w:cs="宋体"/>
          <w:color w:val="auto"/>
          <w:spacing w:val="7"/>
          <w:sz w:val="24"/>
          <w:szCs w:val="24"/>
          <w:highlight w:val="none"/>
          <w:lang w:eastAsia="zh-CN"/>
          <w14:ligatures w14:val="none"/>
        </w:rPr>
        <w:t>【</w:t>
      </w:r>
      <w:r>
        <w:rPr>
          <w:rFonts w:hint="eastAsia" w:ascii="宋体" w:hAnsi="宋体" w:eastAsia="宋体" w:cs="宋体"/>
          <w:color w:val="auto"/>
          <w:spacing w:val="7"/>
          <w:sz w:val="24"/>
          <w:szCs w:val="24"/>
          <w:highlight w:val="none"/>
          <w:lang w:val="en-US" w:eastAsia="zh-CN"/>
          <w14:ligatures w14:val="none"/>
        </w:rPr>
        <w:t>0/2</w:t>
      </w:r>
      <w:r>
        <w:rPr>
          <w:rFonts w:hint="eastAsia" w:ascii="宋体" w:hAnsi="宋体" w:eastAsia="宋体" w:cs="宋体"/>
          <w:color w:val="auto"/>
          <w:spacing w:val="7"/>
          <w:sz w:val="24"/>
          <w:szCs w:val="24"/>
          <w:highlight w:val="none"/>
          <w:lang w:eastAsia="zh-CN"/>
          <w14:ligatures w14:val="none"/>
        </w:rPr>
        <w:t>】</w:t>
      </w:r>
    </w:p>
    <w:p w14:paraId="661BB240">
      <w:pPr>
        <w:keepNext w:val="0"/>
        <w:keepLines w:val="0"/>
        <w:pageBreakBefore w:val="0"/>
        <w:numPr>
          <w:ilvl w:val="0"/>
          <w:numId w:val="0"/>
        </w:numPr>
        <w:shd w:val="clear" w:color="auto"/>
        <w:spacing w:line="360" w:lineRule="auto"/>
        <w:rPr>
          <w:rFonts w:hint="eastAsia" w:ascii="宋体" w:hAnsi="宋体" w:eastAsia="宋体" w:cs="宋体"/>
          <w:b/>
          <w:bCs/>
          <w:color w:val="auto"/>
          <w:spacing w:val="0"/>
          <w:sz w:val="24"/>
          <w:szCs w:val="24"/>
          <w:highlight w:val="none"/>
        </w:rPr>
      </w:pPr>
    </w:p>
    <w:p w14:paraId="6F1D7C27">
      <w:pPr>
        <w:pStyle w:val="40"/>
        <w:rPr>
          <w:rFonts w:hint="eastAsia"/>
          <w:color w:val="auto"/>
        </w:rPr>
      </w:pPr>
    </w:p>
    <w:p w14:paraId="041E6779">
      <w:pPr>
        <w:spacing w:line="360" w:lineRule="auto"/>
        <w:ind w:right="-124" w:firstLine="480"/>
        <w:rPr>
          <w:rFonts w:hint="eastAsia"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注:</w:t>
      </w:r>
    </w:p>
    <w:p w14:paraId="07816107">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82"/>
        <w:contextualSpacing/>
        <w:jc w:val="left"/>
        <w:rPr>
          <w:rFonts w:hint="eastAsia" w:ascii="宋体" w:hAnsi="宋体" w:eastAsia="宋体" w:cs="宋体"/>
          <w:color w:val="auto"/>
          <w:highlight w:val="none"/>
        </w:rPr>
      </w:pPr>
      <w:r>
        <w:rPr>
          <w:rFonts w:hint="eastAsia" w:ascii="宋体" w:hAnsi="宋体" w:eastAsia="宋体" w:cs="宋体"/>
          <w:b/>
          <w:bCs/>
          <w:color w:val="auto"/>
          <w:sz w:val="24"/>
          <w:highlight w:val="none"/>
          <w14:ligatures w14:val="none"/>
        </w:rPr>
        <w:t>以上证明材料，不提供不得分。</w:t>
      </w:r>
    </w:p>
    <w:p w14:paraId="59C7859D">
      <w:pPr>
        <w:pStyle w:val="2"/>
        <w:shd w:val="clear" w:color="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bookmarkStart w:id="181" w:name="_Toc29439"/>
      <w:r>
        <w:rPr>
          <w:rFonts w:hint="eastAsia" w:ascii="宋体" w:hAnsi="宋体" w:eastAsia="宋体" w:cs="宋体"/>
          <w:bCs/>
          <w:color w:val="auto"/>
          <w:sz w:val="44"/>
          <w:highlight w:val="none"/>
        </w:rPr>
        <w:t>第六章  投标</w:t>
      </w:r>
      <w:bookmarkEnd w:id="173"/>
      <w:bookmarkEnd w:id="174"/>
      <w:r>
        <w:rPr>
          <w:rFonts w:hint="eastAsia" w:ascii="宋体" w:hAnsi="宋体" w:eastAsia="宋体" w:cs="宋体"/>
          <w:bCs/>
          <w:color w:val="auto"/>
          <w:sz w:val="44"/>
          <w:highlight w:val="none"/>
        </w:rPr>
        <w:t>文件格式</w:t>
      </w:r>
      <w:bookmarkEnd w:id="181"/>
      <w:r>
        <w:rPr>
          <w:rFonts w:hint="eastAsia" w:ascii="宋体" w:hAnsi="宋体" w:eastAsia="宋体" w:cs="宋体"/>
          <w:bCs/>
          <w:color w:val="auto"/>
          <w:sz w:val="44"/>
          <w:highlight w:val="none"/>
        </w:rPr>
        <w:t xml:space="preserve"> </w:t>
      </w:r>
    </w:p>
    <w:p w14:paraId="6AFDF0CD">
      <w:pPr>
        <w:shd w:val="clear" w:color="auto"/>
        <w:jc w:val="center"/>
        <w:rPr>
          <w:rFonts w:hint="eastAsia" w:ascii="宋体" w:hAnsi="宋体" w:eastAsia="宋体" w:cs="宋体"/>
          <w:b/>
          <w:color w:val="auto"/>
          <w:sz w:val="72"/>
          <w:highlight w:val="none"/>
        </w:rPr>
      </w:pPr>
    </w:p>
    <w:p w14:paraId="5F156580">
      <w:pPr>
        <w:shd w:val="clear" w:color="auto"/>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530A4ACD">
      <w:pPr>
        <w:shd w:val="clear" w:color="auto"/>
        <w:jc w:val="center"/>
        <w:rPr>
          <w:rFonts w:hint="eastAsia" w:ascii="宋体" w:hAnsi="宋体" w:eastAsia="宋体" w:cs="宋体"/>
          <w:b/>
          <w:color w:val="auto"/>
          <w:sz w:val="72"/>
          <w:highlight w:val="none"/>
        </w:rPr>
      </w:pPr>
    </w:p>
    <w:p w14:paraId="46C5873F">
      <w:pPr>
        <w:shd w:val="clear" w:color="auto"/>
        <w:jc w:val="center"/>
        <w:rPr>
          <w:rFonts w:hint="eastAsia" w:ascii="宋体" w:hAnsi="宋体" w:eastAsia="宋体" w:cs="宋体"/>
          <w:b/>
          <w:color w:val="auto"/>
          <w:sz w:val="72"/>
          <w:highlight w:val="none"/>
        </w:rPr>
      </w:pPr>
    </w:p>
    <w:p w14:paraId="2AE9FCFB">
      <w:pPr>
        <w:shd w:val="clear" w:color="auto"/>
        <w:jc w:val="center"/>
        <w:rPr>
          <w:rFonts w:hint="eastAsia" w:ascii="宋体" w:hAnsi="宋体" w:eastAsia="宋体" w:cs="宋体"/>
          <w:b/>
          <w:color w:val="auto"/>
          <w:sz w:val="36"/>
          <w:highlight w:val="none"/>
        </w:rPr>
      </w:pPr>
    </w:p>
    <w:p w14:paraId="0CE28B25">
      <w:pPr>
        <w:shd w:val="clear" w:color="auto"/>
        <w:jc w:val="center"/>
        <w:rPr>
          <w:rFonts w:hint="eastAsia" w:ascii="宋体" w:hAnsi="宋体" w:eastAsia="宋体" w:cs="宋体"/>
          <w:b/>
          <w:color w:val="auto"/>
          <w:sz w:val="36"/>
          <w:highlight w:val="none"/>
        </w:rPr>
      </w:pPr>
    </w:p>
    <w:p w14:paraId="474CDD1D">
      <w:pPr>
        <w:shd w:val="clear" w:color="auto"/>
        <w:jc w:val="center"/>
        <w:rPr>
          <w:rFonts w:hint="eastAsia" w:ascii="宋体" w:hAnsi="宋体" w:eastAsia="宋体" w:cs="宋体"/>
          <w:b/>
          <w:color w:val="auto"/>
          <w:sz w:val="36"/>
          <w:highlight w:val="none"/>
        </w:rPr>
      </w:pPr>
    </w:p>
    <w:p w14:paraId="61A4F96E">
      <w:pPr>
        <w:shd w:val="clear" w:color="auto"/>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3623E077">
      <w:pPr>
        <w:shd w:val="clear" w:color="auto"/>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587BF244">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（加盖CA电子公章）</w:t>
      </w:r>
    </w:p>
    <w:p w14:paraId="3AD822C2">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6FF3F19B">
      <w:pPr>
        <w:shd w:val="clear" w:color="auto"/>
        <w:spacing w:line="440" w:lineRule="exact"/>
        <w:jc w:val="center"/>
        <w:rPr>
          <w:rFonts w:hint="eastAsia" w:ascii="宋体" w:hAnsi="宋体" w:eastAsia="宋体" w:cs="宋体"/>
          <w:b/>
          <w:bCs/>
          <w:color w:val="auto"/>
          <w:sz w:val="32"/>
          <w:szCs w:val="32"/>
          <w:highlight w:val="none"/>
        </w:rPr>
      </w:pPr>
    </w:p>
    <w:p w14:paraId="3519E07E">
      <w:pPr>
        <w:shd w:val="clear" w:color="auto"/>
        <w:spacing w:line="440" w:lineRule="exact"/>
        <w:rPr>
          <w:rFonts w:hint="eastAsia" w:ascii="宋体" w:hAnsi="宋体" w:eastAsia="宋体" w:cs="宋体"/>
          <w:color w:val="auto"/>
          <w:highlight w:val="none"/>
        </w:rPr>
      </w:pPr>
    </w:p>
    <w:p w14:paraId="2D6FC1FF">
      <w:pPr>
        <w:shd w:val="clear" w:color="auto"/>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p>
    <w:p w14:paraId="52DE0B2C">
      <w:pPr>
        <w:pStyle w:val="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一、投标函</w:t>
      </w:r>
    </w:p>
    <w:p w14:paraId="14269477">
      <w:pPr>
        <w:keepNext w:val="0"/>
        <w:keepLines w:val="0"/>
        <w:pageBreakBefore w:val="0"/>
        <w:widowControl/>
        <w:spacing w:line="360" w:lineRule="auto"/>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致</w:t>
      </w:r>
      <w:r>
        <w:rPr>
          <w:rFonts w:hint="eastAsia" w:ascii="宋体" w:hAnsi="宋体" w:eastAsia="宋体" w:cs="宋体"/>
          <w:color w:val="auto"/>
          <w:sz w:val="24"/>
          <w:szCs w:val="24"/>
          <w:highlight w:val="none"/>
          <w:u w:val="none"/>
          <w14:ligatures w14:val="none"/>
        </w:rPr>
        <w:t>：</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u w:val="single"/>
          <w:lang w:val="en-US" w:eastAsia="zh-CN"/>
          <w14:ligatures w14:val="none"/>
        </w:rPr>
        <w:t xml:space="preserve">              </w:t>
      </w:r>
      <w:r>
        <w:rPr>
          <w:rFonts w:hint="eastAsia" w:ascii="宋体" w:hAnsi="宋体" w:eastAsia="宋体" w:cs="宋体"/>
          <w:color w:val="auto"/>
          <w:sz w:val="24"/>
          <w:szCs w:val="24"/>
          <w:highlight w:val="none"/>
          <w:u w:val="single"/>
          <w14:ligatures w14:val="none"/>
        </w:rPr>
        <w:t>   </w:t>
      </w:r>
    </w:p>
    <w:p w14:paraId="70078AE9">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根据贵方的</w:t>
      </w:r>
      <w:r>
        <w:rPr>
          <w:rFonts w:hint="eastAsia" w:ascii="宋体" w:hAnsi="宋体" w:eastAsia="宋体" w:cs="宋体"/>
          <w:color w:val="auto"/>
          <w:sz w:val="24"/>
          <w:szCs w:val="24"/>
          <w:highlight w:val="none"/>
          <w:u w:val="single"/>
          <w14:ligatures w14:val="none"/>
        </w:rPr>
        <w:t>      </w:t>
      </w:r>
      <w:r>
        <w:rPr>
          <w:rFonts w:hint="eastAsia" w:ascii="宋体" w:hAnsi="宋体" w:eastAsia="宋体" w:cs="宋体"/>
          <w:color w:val="auto"/>
          <w:sz w:val="24"/>
          <w:szCs w:val="24"/>
          <w:highlight w:val="none"/>
          <w14:ligatures w14:val="none"/>
        </w:rPr>
        <w:t>号招标文件，正式授权下述签字人</w:t>
      </w:r>
      <w:r>
        <w:rPr>
          <w:rFonts w:hint="eastAsia" w:ascii="宋体" w:hAnsi="宋体" w:eastAsia="宋体" w:cs="宋体"/>
          <w:color w:val="auto"/>
          <w:sz w:val="24"/>
          <w:szCs w:val="24"/>
          <w:highlight w:val="none"/>
          <w:u w:val="single"/>
          <w14:ligatures w14:val="none"/>
        </w:rPr>
        <w:t>         </w:t>
      </w:r>
      <w:r>
        <w:rPr>
          <w:rFonts w:hint="eastAsia" w:ascii="宋体" w:hAnsi="宋体" w:eastAsia="宋体" w:cs="宋体"/>
          <w:color w:val="auto"/>
          <w:sz w:val="24"/>
          <w:szCs w:val="24"/>
          <w:highlight w:val="none"/>
          <w14:ligatures w14:val="none"/>
        </w:rPr>
        <w:t>(姓名和职务)代表我方</w:t>
      </w:r>
      <w:r>
        <w:rPr>
          <w:rFonts w:hint="eastAsia" w:ascii="宋体" w:hAnsi="宋体" w:eastAsia="宋体" w:cs="宋体"/>
          <w:color w:val="auto"/>
          <w:sz w:val="24"/>
          <w:szCs w:val="24"/>
          <w:highlight w:val="none"/>
          <w:u w:val="single"/>
          <w14:ligatures w14:val="none"/>
        </w:rPr>
        <w:t>       </w:t>
      </w:r>
      <w:r>
        <w:rPr>
          <w:rFonts w:hint="eastAsia" w:ascii="宋体" w:hAnsi="宋体" w:eastAsia="宋体" w:cs="宋体"/>
          <w:color w:val="auto"/>
          <w:sz w:val="24"/>
          <w:szCs w:val="24"/>
          <w:highlight w:val="none"/>
          <w14:ligatures w14:val="none"/>
        </w:rPr>
        <w:t xml:space="preserve">（投标人的名称），全权处理本次项目投标的有关事宜。    </w:t>
      </w:r>
    </w:p>
    <w:p w14:paraId="5F5075A7">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据此函，签字人兹宣布同意如下： </w:t>
      </w:r>
    </w:p>
    <w:p w14:paraId="3DF3154E">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1、同意向贵方提供贵方可能另外要求的与投标有关的任何证据或资料； </w:t>
      </w:r>
    </w:p>
    <w:p w14:paraId="1E977510">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2、我们完全理解贵方不一定将合同授予最低报价的投标人； </w:t>
      </w:r>
    </w:p>
    <w:p w14:paraId="74DF11A7">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3、我们已详细审核全部招标文件及其有效补充文件，我们知道必须放弃提出含糊不清或误解问题的权利； </w:t>
      </w:r>
    </w:p>
    <w:p w14:paraId="2F5565E1">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4、一旦我方中标，我们将根据招标文件的规定，严格履行合同条款的责任和义务，并保证按照合同条款提供服务； </w:t>
      </w:r>
    </w:p>
    <w:p w14:paraId="64955985">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5、与本投标有关的正式通讯地址为： </w:t>
      </w:r>
    </w:p>
    <w:p w14:paraId="5D875188">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地址：    </w:t>
      </w:r>
    </w:p>
    <w:p w14:paraId="2C5AF924">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邮编：    </w:t>
      </w:r>
    </w:p>
    <w:p w14:paraId="578C85C8">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电话：    </w:t>
      </w:r>
    </w:p>
    <w:p w14:paraId="699A2F64">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传真：    </w:t>
      </w:r>
    </w:p>
    <w:p w14:paraId="45C9265A">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投标单位代表姓名：    </w:t>
      </w:r>
    </w:p>
    <w:p w14:paraId="0B344512">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投标单位名称：    </w:t>
      </w:r>
    </w:p>
    <w:p w14:paraId="320E572C">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公章：</w:t>
      </w:r>
    </w:p>
    <w:p w14:paraId="3EF1A5E5">
      <w:pPr>
        <w:keepNext w:val="0"/>
        <w:keepLines w:val="0"/>
        <w:pageBreakBefore w:val="0"/>
        <w:pBdr>
          <w:top w:val="none" w:color="000000" w:sz="0" w:space="0"/>
          <w:left w:val="none" w:color="000000" w:sz="0" w:space="0"/>
          <w:bottom w:val="none" w:color="000000" w:sz="0" w:space="0"/>
          <w:right w:val="none" w:color="000000" w:sz="0" w:space="0"/>
        </w:pBdr>
        <w:shd w:val="clear" w:color="auto"/>
        <w:spacing w:line="360" w:lineRule="auto"/>
        <w:ind w:righ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14:ligatures w14:val="none"/>
        </w:rPr>
        <w:t>日期：</w:t>
      </w:r>
    </w:p>
    <w:p w14:paraId="2E1A408F">
      <w:pPr>
        <w:pBdr>
          <w:top w:val="none" w:color="000000" w:sz="0" w:space="0"/>
          <w:left w:val="none" w:color="000000" w:sz="0" w:space="0"/>
          <w:bottom w:val="none" w:color="000000" w:sz="0" w:space="0"/>
          <w:right w:val="none" w:color="000000" w:sz="0" w:space="0"/>
        </w:pBdr>
        <w:shd w:val="clear" w:color="auto"/>
        <w:spacing w:before="0" w:after="0" w:line="559" w:lineRule="atLeast"/>
        <w:ind w:left="0" w:right="0" w:firstLine="24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A39CA3D">
      <w:pPr>
        <w:pBdr>
          <w:top w:val="none" w:color="000000" w:sz="0" w:space="0"/>
          <w:left w:val="none" w:color="000000" w:sz="0" w:space="0"/>
          <w:bottom w:val="none" w:color="000000" w:sz="0" w:space="0"/>
          <w:right w:val="none" w:color="000000" w:sz="0" w:space="0"/>
        </w:pBdr>
        <w:shd w:val="clear" w:color="auto"/>
        <w:spacing w:before="0" w:after="0" w:line="559" w:lineRule="atLeast"/>
        <w:ind w:left="0" w:right="0" w:firstLine="24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7823EAC">
      <w:pPr>
        <w:pBdr>
          <w:top w:val="none" w:color="000000" w:sz="0" w:space="0"/>
          <w:left w:val="none" w:color="000000" w:sz="0" w:space="0"/>
          <w:bottom w:val="none" w:color="000000" w:sz="0" w:space="0"/>
          <w:right w:val="none" w:color="000000" w:sz="0" w:space="0"/>
        </w:pBdr>
        <w:shd w:val="clear" w:color="auto"/>
        <w:spacing w:before="0" w:after="0" w:line="559" w:lineRule="atLeast"/>
        <w:ind w:left="0" w:right="0" w:firstLine="24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C87CB0E">
      <w:pPr>
        <w:pBdr>
          <w:top w:val="none" w:color="000000" w:sz="0" w:space="0"/>
          <w:left w:val="none" w:color="000000" w:sz="0" w:space="0"/>
          <w:bottom w:val="none" w:color="000000" w:sz="0" w:space="0"/>
          <w:right w:val="none" w:color="000000" w:sz="0" w:space="0"/>
        </w:pBdr>
        <w:shd w:val="clear" w:color="auto"/>
        <w:spacing w:before="0" w:after="0" w:line="559" w:lineRule="atLeast"/>
        <w:ind w:left="0" w:right="0" w:firstLine="24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4724C31">
      <w:pPr>
        <w:pBdr>
          <w:top w:val="none" w:color="000000" w:sz="0" w:space="0"/>
          <w:left w:val="none" w:color="000000" w:sz="0" w:space="0"/>
          <w:bottom w:val="none" w:color="000000" w:sz="0" w:space="0"/>
          <w:right w:val="none" w:color="000000" w:sz="0" w:space="0"/>
        </w:pBdr>
        <w:shd w:val="clear" w:color="auto"/>
        <w:spacing w:before="0" w:after="0" w:line="559" w:lineRule="atLeast"/>
        <w:ind w:left="0" w:right="0" w:firstLine="24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A6B3176">
      <w:pPr>
        <w:pBdr>
          <w:top w:val="none" w:color="000000" w:sz="0" w:space="0"/>
          <w:left w:val="none" w:color="000000" w:sz="0" w:space="0"/>
          <w:bottom w:val="none" w:color="000000" w:sz="0" w:space="0"/>
          <w:right w:val="none" w:color="000000" w:sz="0" w:space="0"/>
        </w:pBdr>
        <w:shd w:val="clear" w:color="auto"/>
        <w:spacing w:before="0" w:after="0" w:line="460"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7DDE62BB">
      <w:pPr>
        <w:shd w:val="clear" w:color="auto"/>
        <w:rPr>
          <w:rFonts w:hint="eastAsia" w:ascii="宋体" w:hAnsi="宋体" w:eastAsia="宋体" w:cs="宋体"/>
          <w:b/>
          <w:i/>
          <w:color w:val="auto"/>
          <w:sz w:val="32"/>
          <w:highlight w:val="none"/>
          <w:u w:val="single"/>
          <w:lang w:val="en-US" w:eastAsia="zh-CN"/>
        </w:rPr>
      </w:pPr>
      <w:r>
        <w:rPr>
          <w:rFonts w:hint="eastAsia" w:ascii="宋体" w:hAnsi="宋体" w:eastAsia="宋体" w:cs="宋体"/>
          <w:b/>
          <w:i/>
          <w:color w:val="auto"/>
          <w:sz w:val="32"/>
          <w:highlight w:val="none"/>
          <w:u w:val="single"/>
          <w:lang w:val="en-US" w:eastAsia="zh-CN"/>
        </w:rPr>
        <w:br w:type="page" w:clear="all"/>
      </w:r>
    </w:p>
    <w:p w14:paraId="136FDBCA">
      <w:pPr>
        <w:pStyle w:val="3"/>
        <w:pBdr>
          <w:top w:val="none" w:color="000000" w:sz="0" w:space="0"/>
          <w:left w:val="none" w:color="000000" w:sz="0" w:space="0"/>
          <w:bottom w:val="none" w:color="000000" w:sz="0" w:space="0"/>
          <w:right w:val="none" w:color="000000" w:sz="0" w:space="0"/>
        </w:pBdr>
        <w:spacing w:before="360" w:after="200" w:line="450"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0"/>
          <w:highlight w:val="none"/>
        </w:rPr>
        <w:t>二、开标一览表（单价）</w:t>
      </w:r>
    </w:p>
    <w:p w14:paraId="45B5DF96">
      <w:pPr>
        <w:pBdr>
          <w:top w:val="none" w:color="000000" w:sz="0" w:space="0"/>
          <w:left w:val="none" w:color="000000" w:sz="0" w:space="0"/>
          <w:bottom w:val="none" w:color="000000" w:sz="0" w:space="0"/>
          <w:right w:val="none" w:color="000000" w:sz="0" w:space="0"/>
        </w:pBdr>
        <w:spacing w:before="100" w:after="100"/>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投标人全称（加盖公章）：</w:t>
      </w:r>
    </w:p>
    <w:p w14:paraId="6985D38D">
      <w:pPr>
        <w:pBdr>
          <w:top w:val="none" w:color="000000" w:sz="0" w:space="0"/>
          <w:left w:val="none" w:color="000000" w:sz="0" w:space="0"/>
          <w:bottom w:val="none" w:color="000000" w:sz="0" w:space="0"/>
          <w:right w:val="none" w:color="000000" w:sz="0" w:space="0"/>
        </w:pBdr>
        <w:spacing w:before="100" w:after="100"/>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项目编号：</w:t>
      </w:r>
    </w:p>
    <w:p w14:paraId="7C25CF53">
      <w:pPr>
        <w:pBdr>
          <w:top w:val="none" w:color="000000" w:sz="0" w:space="0"/>
          <w:left w:val="none" w:color="000000" w:sz="0" w:space="0"/>
          <w:bottom w:val="none" w:color="000000" w:sz="0" w:space="0"/>
          <w:right w:val="none" w:color="000000" w:sz="0" w:space="0"/>
        </w:pBdr>
        <w:spacing w:before="100" w:after="100"/>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分包号：</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0"/>
        <w:gridCol w:w="5114"/>
      </w:tblGrid>
      <w:tr w14:paraId="1FA20B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1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3F2C2645">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项目名称</w:t>
            </w:r>
          </w:p>
        </w:tc>
        <w:tc>
          <w:tcPr>
            <w:tcW w:w="5143" w:type="dxa"/>
            <w:tcBorders>
              <w:top w:val="single" w:color="000000" w:sz="8" w:space="0"/>
              <w:left w:val="nil"/>
              <w:bottom w:val="single" w:color="000000" w:sz="8" w:space="0"/>
              <w:right w:val="single" w:color="000000" w:sz="8" w:space="0"/>
            </w:tcBorders>
            <w:noWrap w:val="0"/>
            <w:tcMar>
              <w:top w:w="15" w:type="dxa"/>
              <w:left w:w="15" w:type="dxa"/>
              <w:bottom w:w="15" w:type="dxa"/>
              <w:right w:w="15" w:type="dxa"/>
            </w:tcMar>
            <w:vAlign w:val="center"/>
          </w:tcPr>
          <w:p w14:paraId="597D788A">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投标报价</w:t>
            </w:r>
          </w:p>
        </w:tc>
      </w:tr>
      <w:tr w14:paraId="718BE6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11" w:type="dxa"/>
            <w:tcBorders>
              <w:top w:val="nil"/>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7E01ACF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5143" w:type="dxa"/>
            <w:tcBorders>
              <w:top w:val="nil"/>
              <w:left w:val="nil"/>
              <w:bottom w:val="single" w:color="000000" w:sz="8" w:space="0"/>
              <w:right w:val="single" w:color="000000" w:sz="8" w:space="0"/>
            </w:tcBorders>
            <w:noWrap w:val="0"/>
            <w:tcMar>
              <w:top w:w="15" w:type="dxa"/>
              <w:left w:w="15" w:type="dxa"/>
              <w:bottom w:w="15" w:type="dxa"/>
              <w:right w:w="15" w:type="dxa"/>
            </w:tcMar>
            <w:vAlign w:val="center"/>
          </w:tcPr>
          <w:p w14:paraId="7A407599">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小写：  （元人民币）</w:t>
            </w:r>
          </w:p>
        </w:tc>
      </w:tr>
      <w:tr w14:paraId="7ABE3C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11" w:type="dxa"/>
            <w:tcBorders>
              <w:top w:val="nil"/>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267D6858">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投标报价大写金额</w:t>
            </w:r>
          </w:p>
        </w:tc>
        <w:tc>
          <w:tcPr>
            <w:tcW w:w="5143" w:type="dxa"/>
            <w:tcBorders>
              <w:top w:val="nil"/>
              <w:left w:val="nil"/>
              <w:bottom w:val="single" w:color="000000" w:sz="8" w:space="0"/>
              <w:right w:val="single" w:color="000000" w:sz="8" w:space="0"/>
            </w:tcBorders>
            <w:noWrap w:val="0"/>
            <w:tcMar>
              <w:top w:w="15" w:type="dxa"/>
              <w:left w:w="15" w:type="dxa"/>
              <w:bottom w:w="15" w:type="dxa"/>
              <w:right w:w="15" w:type="dxa"/>
            </w:tcMar>
            <w:vAlign w:val="center"/>
          </w:tcPr>
          <w:p w14:paraId="41382B6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金额大写 </w:t>
            </w:r>
          </w:p>
        </w:tc>
      </w:tr>
    </w:tbl>
    <w:p w14:paraId="217ECF88">
      <w:pPr>
        <w:pBdr>
          <w:top w:val="none" w:color="000000" w:sz="0" w:space="0"/>
          <w:left w:val="none" w:color="000000" w:sz="0" w:space="0"/>
          <w:bottom w:val="none" w:color="000000" w:sz="0" w:space="0"/>
          <w:right w:val="none" w:color="000000" w:sz="0" w:space="0"/>
        </w:pBdr>
        <w:spacing w:before="100" w:after="100"/>
        <w:ind w:left="0" w:right="0" w:firstLine="0"/>
        <w:jc w:val="right"/>
        <w:rPr>
          <w:rFonts w:hint="eastAsia" w:ascii="宋体" w:hAnsi="宋体" w:eastAsia="宋体" w:cs="宋体"/>
          <w:color w:val="auto"/>
          <w:highlight w:val="none"/>
        </w:rPr>
      </w:pPr>
      <w:r>
        <w:rPr>
          <w:rFonts w:hint="eastAsia" w:ascii="宋体" w:hAnsi="宋体" w:eastAsia="宋体" w:cs="宋体"/>
          <w:color w:val="auto"/>
          <w:sz w:val="24"/>
          <w:highlight w:val="none"/>
        </w:rPr>
        <w:t>日期：  年   月  日</w:t>
      </w:r>
    </w:p>
    <w:p w14:paraId="429B2F87">
      <w:pPr>
        <w:suppressLineNumbers w:val="0"/>
        <w:pBdr>
          <w:top w:val="none" w:color="000000" w:sz="0" w:space="0"/>
          <w:left w:val="none" w:color="000000" w:sz="0" w:space="0"/>
          <w:bottom w:val="none" w:color="000000" w:sz="0" w:space="0"/>
          <w:right w:val="none" w:color="000000" w:sz="0" w:space="0"/>
        </w:pBdr>
        <w:spacing w:before="0" w:after="0" w:line="360" w:lineRule="auto"/>
        <w:ind w:left="0" w:right="0" w:firstLine="0"/>
        <w:contextualSpacing w:val="0"/>
        <w:jc w:val="both"/>
        <w:rPr>
          <w:rFonts w:hint="eastAsia" w:ascii="宋体" w:hAnsi="宋体" w:eastAsia="宋体" w:cs="宋体"/>
          <w:color w:val="auto"/>
          <w:sz w:val="24"/>
          <w:highlight w:val="none"/>
        </w:rPr>
      </w:pPr>
    </w:p>
    <w:p w14:paraId="6347898D">
      <w:pPr>
        <w:suppressLineNumbers w:val="0"/>
        <w:pBdr>
          <w:top w:val="none" w:color="000000" w:sz="0" w:space="0"/>
          <w:left w:val="none" w:color="000000" w:sz="0" w:space="0"/>
          <w:bottom w:val="none" w:color="000000" w:sz="0" w:space="0"/>
          <w:right w:val="none" w:color="000000" w:sz="0" w:space="0"/>
        </w:pBdr>
        <w:spacing w:before="0" w:after="0" w:line="360" w:lineRule="auto"/>
        <w:ind w:left="0" w:right="0" w:firstLine="0"/>
        <w:contextualSpacing w:val="0"/>
        <w:jc w:val="both"/>
        <w:rPr>
          <w:rFonts w:hint="eastAsia" w:ascii="宋体" w:hAnsi="宋体" w:eastAsia="宋体" w:cs="宋体"/>
          <w:color w:val="auto"/>
          <w:sz w:val="24"/>
          <w:highlight w:val="none"/>
        </w:rPr>
      </w:pPr>
    </w:p>
    <w:p w14:paraId="0DFF8AD8">
      <w:pPr>
        <w:suppressLineNumbers w:val="0"/>
        <w:pBdr>
          <w:top w:val="none" w:color="000000" w:sz="0" w:space="0"/>
          <w:left w:val="none" w:color="000000" w:sz="0" w:space="0"/>
          <w:bottom w:val="none" w:color="000000" w:sz="0" w:space="0"/>
          <w:right w:val="none" w:color="000000" w:sz="0" w:space="0"/>
        </w:pBdr>
        <w:spacing w:before="0" w:after="0" w:line="360" w:lineRule="auto"/>
        <w:ind w:left="0" w:right="0" w:firstLine="0"/>
        <w:contextualSpacing w:val="0"/>
        <w:jc w:val="both"/>
        <w:rPr>
          <w:rFonts w:hint="eastAsia" w:ascii="宋体" w:hAnsi="宋体" w:eastAsia="宋体" w:cs="宋体"/>
          <w:color w:val="auto"/>
          <w:highlight w:val="none"/>
        </w:rPr>
      </w:pPr>
      <w:r>
        <w:rPr>
          <w:rFonts w:hint="eastAsia" w:ascii="宋体" w:hAnsi="宋体" w:eastAsia="宋体" w:cs="宋体"/>
          <w:color w:val="auto"/>
          <w:sz w:val="24"/>
          <w:highlight w:val="none"/>
        </w:rPr>
        <w:t>填写说明：</w:t>
      </w:r>
    </w:p>
    <w:p w14:paraId="4CF47EE5">
      <w:pPr>
        <w:suppressLineNumbers w:val="0"/>
        <w:pBdr>
          <w:top w:val="none" w:color="000000" w:sz="0" w:space="0"/>
          <w:left w:val="none" w:color="000000" w:sz="0" w:space="0"/>
          <w:bottom w:val="none" w:color="000000" w:sz="0" w:space="0"/>
          <w:right w:val="none" w:color="000000" w:sz="0" w:space="0"/>
        </w:pBdr>
        <w:spacing w:before="0" w:after="0" w:line="360" w:lineRule="auto"/>
        <w:ind w:left="0" w:right="0" w:firstLine="0"/>
        <w:contextualSpacing w:val="0"/>
        <w:jc w:val="both"/>
        <w:rPr>
          <w:rFonts w:hint="eastAsia" w:ascii="宋体" w:hAnsi="宋体" w:eastAsia="宋体" w:cs="宋体"/>
          <w:color w:val="auto"/>
          <w:highlight w:val="none"/>
        </w:rPr>
      </w:pPr>
      <w:r>
        <w:rPr>
          <w:rFonts w:hint="eastAsia" w:ascii="宋体" w:hAnsi="宋体" w:eastAsia="宋体" w:cs="宋体"/>
          <w:i/>
          <w:color w:val="auto"/>
          <w:sz w:val="24"/>
          <w:highlight w:val="none"/>
          <w:u w:val="single"/>
        </w:rPr>
        <w:t>1、开标一览表必须加盖投标人公章（复印件无效）。</w:t>
      </w:r>
    </w:p>
    <w:p w14:paraId="637C8623">
      <w:pPr>
        <w:suppressLineNumbers w:val="0"/>
        <w:pBdr>
          <w:top w:val="none" w:color="000000" w:sz="0" w:space="0"/>
          <w:left w:val="none" w:color="000000" w:sz="0" w:space="0"/>
          <w:bottom w:val="none" w:color="000000" w:sz="0" w:space="0"/>
          <w:right w:val="none" w:color="000000" w:sz="0" w:space="0"/>
        </w:pBdr>
        <w:spacing w:before="0" w:after="0" w:line="360" w:lineRule="auto"/>
        <w:ind w:left="0" w:right="0" w:firstLine="0"/>
        <w:contextualSpacing w:val="0"/>
        <w:jc w:val="both"/>
        <w:rPr>
          <w:rFonts w:hint="eastAsia" w:ascii="宋体" w:hAnsi="宋体" w:eastAsia="宋体" w:cs="宋体"/>
          <w:color w:val="auto"/>
          <w:highlight w:val="none"/>
        </w:rPr>
      </w:pPr>
      <w:r>
        <w:rPr>
          <w:rFonts w:hint="eastAsia" w:ascii="宋体" w:hAnsi="宋体" w:eastAsia="宋体" w:cs="宋体"/>
          <w:i/>
          <w:color w:val="auto"/>
          <w:sz w:val="24"/>
          <w:highlight w:val="none"/>
          <w:u w:val="single"/>
        </w:rPr>
        <w:t>2、如有分包，投标人投任何一个包的标的，都需单独填写开标一览表。</w:t>
      </w:r>
    </w:p>
    <w:p w14:paraId="5B38105B">
      <w:pPr>
        <w:suppressLineNumbers w:val="0"/>
        <w:pBdr>
          <w:top w:val="none" w:color="000000" w:sz="0" w:space="0"/>
          <w:left w:val="none" w:color="000000" w:sz="0" w:space="0"/>
          <w:bottom w:val="none" w:color="000000" w:sz="0" w:space="0"/>
          <w:right w:val="none" w:color="000000" w:sz="0" w:space="0"/>
        </w:pBdr>
        <w:spacing w:before="0" w:after="0" w:line="360" w:lineRule="auto"/>
        <w:ind w:left="0" w:right="0" w:firstLine="0"/>
        <w:contextualSpacing w:val="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645B50F">
      <w:pPr>
        <w:jc w:val="center"/>
        <w:rPr>
          <w:rFonts w:hint="eastAsia" w:ascii="宋体" w:hAnsi="宋体" w:eastAsia="宋体" w:cs="宋体"/>
          <w:b/>
          <w:bCs/>
          <w:color w:val="auto"/>
          <w:sz w:val="28"/>
          <w:szCs w:val="28"/>
          <w:highlight w:val="none"/>
          <w:lang w:val="en-US" w:eastAsia="zh-CN"/>
        </w:rPr>
      </w:pPr>
      <w:bookmarkStart w:id="182" w:name="_Toc256000016"/>
      <w:r>
        <w:rPr>
          <w:rFonts w:hint="eastAsia" w:ascii="宋体" w:hAnsi="宋体" w:eastAsia="宋体" w:cs="宋体"/>
          <w:b/>
          <w:bCs/>
          <w:color w:val="auto"/>
          <w:sz w:val="28"/>
          <w:szCs w:val="28"/>
          <w:highlight w:val="none"/>
        </w:rPr>
        <w:t>投标配置及分项报价表</w:t>
      </w:r>
    </w:p>
    <w:p w14:paraId="07F9DCAC">
      <w:pPr>
        <w:pBdr>
          <w:top w:val="none" w:color="000000" w:sz="0" w:space="0"/>
          <w:left w:val="none" w:color="000000" w:sz="0" w:space="0"/>
          <w:bottom w:val="none" w:color="000000" w:sz="0" w:space="0"/>
          <w:right w:val="none" w:color="000000" w:sz="0" w:space="0"/>
        </w:pBdr>
        <w:spacing w:before="100" w:after="100"/>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项目编号：</w:t>
      </w:r>
    </w:p>
    <w:p w14:paraId="115B5596">
      <w:pPr>
        <w:pStyle w:val="224"/>
        <w:numPr>
          <w:ilvl w:val="0"/>
          <w:numId w:val="0"/>
        </w:numPr>
        <w:tabs>
          <w:tab w:val="left" w:pos="2020"/>
          <w:tab w:val="center" w:pos="4535"/>
        </w:tabs>
        <w:jc w:val="both"/>
        <w:outlineLvl w:val="9"/>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color w:val="auto"/>
          <w:sz w:val="24"/>
          <w:highlight w:val="none"/>
        </w:rPr>
        <w:t>分包号：</w:t>
      </w:r>
    </w:p>
    <w:tbl>
      <w:tblPr>
        <w:tblStyle w:val="32"/>
        <w:tblW w:w="9877" w:type="dxa"/>
        <w:tblInd w:w="-123" w:type="dxa"/>
        <w:tblLayout w:type="fixed"/>
        <w:tblCellMar>
          <w:top w:w="0" w:type="dxa"/>
          <w:left w:w="108" w:type="dxa"/>
          <w:bottom w:w="0" w:type="dxa"/>
          <w:right w:w="108" w:type="dxa"/>
        </w:tblCellMar>
      </w:tblPr>
      <w:tblGrid>
        <w:gridCol w:w="752"/>
        <w:gridCol w:w="2214"/>
        <w:gridCol w:w="2759"/>
        <w:gridCol w:w="2159"/>
        <w:gridCol w:w="1993"/>
      </w:tblGrid>
      <w:tr w14:paraId="5A6ADC80">
        <w:tblPrEx>
          <w:tblCellMar>
            <w:top w:w="0" w:type="dxa"/>
            <w:left w:w="108" w:type="dxa"/>
            <w:bottom w:w="0" w:type="dxa"/>
            <w:right w:w="108" w:type="dxa"/>
          </w:tblCellMar>
        </w:tblPrEx>
        <w:trPr>
          <w:trHeight w:val="810" w:hRule="atLeast"/>
        </w:trPr>
        <w:tc>
          <w:tcPr>
            <w:tcW w:w="752" w:type="dxa"/>
            <w:tcBorders>
              <w:top w:val="single" w:color="000000" w:sz="6" w:space="0"/>
              <w:left w:val="single" w:color="000000" w:sz="6" w:space="0"/>
              <w:bottom w:val="single" w:color="000000" w:sz="4" w:space="0"/>
              <w:right w:val="single" w:color="000000" w:sz="4" w:space="0"/>
            </w:tcBorders>
            <w:noWrap w:val="0"/>
            <w:vAlign w:val="center"/>
          </w:tcPr>
          <w:p w14:paraId="6B9BD72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214" w:type="dxa"/>
            <w:tcBorders>
              <w:top w:val="single" w:color="000000" w:sz="6" w:space="0"/>
              <w:left w:val="nil"/>
              <w:bottom w:val="single" w:color="000000" w:sz="4" w:space="0"/>
              <w:right w:val="single" w:color="000000" w:sz="4" w:space="0"/>
            </w:tcBorders>
            <w:noWrap w:val="0"/>
            <w:vAlign w:val="center"/>
          </w:tcPr>
          <w:p w14:paraId="27708AA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实施内容</w:t>
            </w:r>
          </w:p>
        </w:tc>
        <w:tc>
          <w:tcPr>
            <w:tcW w:w="2759" w:type="dxa"/>
            <w:tcBorders>
              <w:top w:val="single" w:color="000000" w:sz="6" w:space="0"/>
              <w:left w:val="nil"/>
              <w:bottom w:val="single" w:color="000000" w:sz="4" w:space="0"/>
              <w:right w:val="single" w:color="000000" w:sz="4" w:space="0"/>
            </w:tcBorders>
            <w:noWrap w:val="0"/>
            <w:vAlign w:val="center"/>
          </w:tcPr>
          <w:p w14:paraId="52D3807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是否响应项目采购需求</w:t>
            </w:r>
          </w:p>
          <w:p w14:paraId="2748DFB0">
            <w:pPr>
              <w:pStyle w:val="40"/>
              <w:jc w:val="center"/>
              <w:rPr>
                <w:rFonts w:hint="eastAsia" w:eastAsia="宋体"/>
                <w:color w:val="auto"/>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是/否</w:t>
            </w:r>
            <w:r>
              <w:rPr>
                <w:rFonts w:hint="eastAsia" w:ascii="宋体" w:hAnsi="宋体" w:eastAsia="宋体" w:cs="宋体"/>
                <w:color w:val="auto"/>
                <w:sz w:val="24"/>
                <w:highlight w:val="none"/>
                <w:lang w:eastAsia="zh-CN"/>
              </w:rPr>
              <w:t>）</w:t>
            </w:r>
          </w:p>
        </w:tc>
        <w:tc>
          <w:tcPr>
            <w:tcW w:w="2159" w:type="dxa"/>
            <w:tcBorders>
              <w:top w:val="single" w:color="000000" w:sz="6" w:space="0"/>
              <w:left w:val="nil"/>
              <w:bottom w:val="single" w:color="000000" w:sz="4" w:space="0"/>
              <w:right w:val="single" w:color="000000" w:sz="6" w:space="0"/>
            </w:tcBorders>
            <w:noWrap w:val="0"/>
            <w:vAlign w:val="center"/>
          </w:tcPr>
          <w:p w14:paraId="65ADD38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单价</w:t>
            </w:r>
          </w:p>
          <w:p w14:paraId="19F1F3D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（元/吨）</w:t>
            </w:r>
          </w:p>
        </w:tc>
        <w:tc>
          <w:tcPr>
            <w:tcW w:w="1993" w:type="dxa"/>
            <w:tcBorders>
              <w:top w:val="single" w:color="000000" w:sz="6" w:space="0"/>
              <w:left w:val="nil"/>
              <w:bottom w:val="single" w:color="000000" w:sz="4" w:space="0"/>
              <w:right w:val="single" w:color="000000" w:sz="6" w:space="0"/>
            </w:tcBorders>
            <w:noWrap w:val="0"/>
            <w:vAlign w:val="center"/>
          </w:tcPr>
          <w:p w14:paraId="3DD2C8B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备注</w:t>
            </w:r>
          </w:p>
        </w:tc>
      </w:tr>
      <w:tr w14:paraId="2CD83101">
        <w:tblPrEx>
          <w:tblCellMar>
            <w:top w:w="0" w:type="dxa"/>
            <w:left w:w="108" w:type="dxa"/>
            <w:bottom w:w="0" w:type="dxa"/>
            <w:right w:w="108" w:type="dxa"/>
          </w:tblCellMar>
        </w:tblPrEx>
        <w:trPr>
          <w:trHeight w:val="810" w:hRule="atLeast"/>
        </w:trPr>
        <w:tc>
          <w:tcPr>
            <w:tcW w:w="752" w:type="dxa"/>
            <w:tcBorders>
              <w:top w:val="single" w:color="000000" w:sz="6" w:space="0"/>
              <w:left w:val="single" w:color="000000" w:sz="6" w:space="0"/>
              <w:bottom w:val="single" w:color="000000" w:sz="6" w:space="0"/>
              <w:right w:val="single" w:color="000000" w:sz="4" w:space="0"/>
            </w:tcBorders>
            <w:noWrap w:val="0"/>
            <w:vAlign w:val="center"/>
          </w:tcPr>
          <w:p w14:paraId="667B6D9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2214" w:type="dxa"/>
            <w:tcBorders>
              <w:top w:val="single" w:color="000000" w:sz="6" w:space="0"/>
              <w:left w:val="nil"/>
              <w:bottom w:val="single" w:color="000000" w:sz="6" w:space="0"/>
              <w:right w:val="single" w:color="000000" w:sz="4" w:space="0"/>
            </w:tcBorders>
            <w:noWrap w:val="0"/>
            <w:vAlign w:val="center"/>
          </w:tcPr>
          <w:p w14:paraId="73CC928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商品有机肥</w:t>
            </w:r>
            <w:r>
              <w:rPr>
                <w:rFonts w:hint="eastAsia" w:ascii="宋体" w:hAnsi="宋体" w:cs="宋体"/>
                <w:color w:val="auto"/>
                <w:sz w:val="24"/>
                <w:highlight w:val="none"/>
                <w:lang w:val="en-US" w:eastAsia="zh-CN"/>
              </w:rPr>
              <w:t>料</w:t>
            </w:r>
          </w:p>
          <w:p w14:paraId="7C5D525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约0.92</w:t>
            </w:r>
            <w:r>
              <w:rPr>
                <w:rFonts w:hint="eastAsia" w:ascii="宋体" w:hAnsi="宋体" w:eastAsia="宋体" w:cs="宋体"/>
                <w:color w:val="auto"/>
                <w:sz w:val="24"/>
                <w:highlight w:val="none"/>
              </w:rPr>
              <w:t>万亩）</w:t>
            </w:r>
          </w:p>
        </w:tc>
        <w:tc>
          <w:tcPr>
            <w:tcW w:w="2759" w:type="dxa"/>
            <w:tcBorders>
              <w:top w:val="single" w:color="000000" w:sz="6" w:space="0"/>
              <w:left w:val="nil"/>
              <w:bottom w:val="single" w:color="000000" w:sz="6" w:space="0"/>
              <w:right w:val="single" w:color="000000" w:sz="4" w:space="0"/>
            </w:tcBorders>
            <w:noWrap w:val="0"/>
            <w:vAlign w:val="center"/>
          </w:tcPr>
          <w:p w14:paraId="19374AF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2159" w:type="dxa"/>
            <w:tcBorders>
              <w:top w:val="single" w:color="000000" w:sz="6" w:space="0"/>
              <w:left w:val="nil"/>
              <w:bottom w:val="single" w:color="000000" w:sz="6" w:space="0"/>
              <w:right w:val="single" w:color="000000" w:sz="6" w:space="0"/>
            </w:tcBorders>
            <w:noWrap w:val="0"/>
            <w:vAlign w:val="center"/>
          </w:tcPr>
          <w:p w14:paraId="0115366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993" w:type="dxa"/>
            <w:tcBorders>
              <w:top w:val="single" w:color="000000" w:sz="6" w:space="0"/>
              <w:left w:val="nil"/>
              <w:bottom w:val="single" w:color="000000" w:sz="6" w:space="0"/>
              <w:right w:val="single" w:color="000000" w:sz="6" w:space="0"/>
            </w:tcBorders>
            <w:noWrap w:val="0"/>
            <w:vAlign w:val="center"/>
          </w:tcPr>
          <w:p w14:paraId="7C2F92B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包</w:t>
            </w:r>
            <w:r>
              <w:rPr>
                <w:rFonts w:hint="eastAsia" w:ascii="宋体" w:hAnsi="宋体" w:eastAsia="宋体" w:cs="宋体"/>
                <w:color w:val="auto"/>
                <w:sz w:val="24"/>
                <w:szCs w:val="24"/>
                <w:highlight w:val="none"/>
                <w:lang w:val="en-US" w:eastAsia="zh-CN"/>
              </w:rPr>
              <w:t>含有机肥施撒</w:t>
            </w:r>
            <w:r>
              <w:rPr>
                <w:rFonts w:hint="eastAsia" w:ascii="宋体" w:hAnsi="宋体" w:cs="宋体"/>
                <w:color w:val="auto"/>
                <w:sz w:val="24"/>
                <w:szCs w:val="24"/>
                <w:highlight w:val="none"/>
                <w:lang w:val="en-US" w:eastAsia="zh-CN"/>
              </w:rPr>
              <w:t>机械</w:t>
            </w:r>
            <w:r>
              <w:rPr>
                <w:rFonts w:hint="eastAsia" w:ascii="宋体" w:hAnsi="宋体" w:eastAsia="宋体" w:cs="宋体"/>
                <w:color w:val="auto"/>
                <w:sz w:val="24"/>
                <w:szCs w:val="24"/>
                <w:highlight w:val="none"/>
                <w:lang w:val="en-US" w:eastAsia="zh-CN"/>
              </w:rPr>
              <w:t>作业</w:t>
            </w:r>
          </w:p>
        </w:tc>
      </w:tr>
      <w:tr w14:paraId="30538B83">
        <w:tblPrEx>
          <w:tblCellMar>
            <w:top w:w="0" w:type="dxa"/>
            <w:left w:w="108" w:type="dxa"/>
            <w:bottom w:w="0" w:type="dxa"/>
            <w:right w:w="108" w:type="dxa"/>
          </w:tblCellMar>
        </w:tblPrEx>
        <w:trPr>
          <w:trHeight w:val="810" w:hRule="atLeast"/>
        </w:trPr>
        <w:tc>
          <w:tcPr>
            <w:tcW w:w="9877" w:type="dxa"/>
            <w:gridSpan w:val="5"/>
            <w:tcBorders>
              <w:top w:val="single" w:color="000000" w:sz="6" w:space="0"/>
              <w:left w:val="single" w:color="000000" w:sz="6" w:space="0"/>
              <w:bottom w:val="single" w:color="000000" w:sz="4" w:space="0"/>
              <w:right w:val="single" w:color="000000" w:sz="6" w:space="0"/>
            </w:tcBorders>
            <w:noWrap w:val="0"/>
            <w:vAlign w:val="center"/>
          </w:tcPr>
          <w:p w14:paraId="2AE42FB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方正魏碑_GBK" w:hAnsi="方正魏碑_GBK" w:eastAsia="方正魏碑_GBK" w:cs="方正魏碑_GBK"/>
                <w:b/>
                <w:bCs/>
                <w:color w:val="auto"/>
                <w:sz w:val="24"/>
                <w:szCs w:val="24"/>
                <w:highlight w:val="none"/>
              </w:rPr>
              <w:t>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w:t>
            </w:r>
          </w:p>
        </w:tc>
      </w:tr>
    </w:tbl>
    <w:p w14:paraId="3018520A">
      <w:pPr>
        <w:keepNext w:val="0"/>
        <w:keepLines w:val="0"/>
        <w:spacing w:line="560" w:lineRule="exact"/>
        <w:ind w:right="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lang w:val="zh-CN"/>
        </w:rPr>
        <w:t>电子签章</w:t>
      </w:r>
      <w:r>
        <w:rPr>
          <w:rFonts w:hint="eastAsia" w:ascii="宋体" w:hAnsi="宋体" w:eastAsia="宋体" w:cs="宋体"/>
          <w:color w:val="auto"/>
          <w:sz w:val="24"/>
          <w:highlight w:val="none"/>
          <w:u w:val="single"/>
        </w:rPr>
        <w:t xml:space="preserve">）    </w:t>
      </w:r>
    </w:p>
    <w:p w14:paraId="75DEB34C">
      <w:pPr>
        <w:keepNext w:val="0"/>
        <w:keepLines w:val="0"/>
        <w:spacing w:line="560" w:lineRule="exact"/>
        <w:ind w:right="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法定代表人或其委托受托人签字：</w:t>
      </w:r>
      <w:r>
        <w:rPr>
          <w:rFonts w:hint="eastAsia" w:ascii="宋体" w:hAnsi="宋体" w:eastAsia="宋体" w:cs="宋体"/>
          <w:color w:val="auto"/>
          <w:sz w:val="24"/>
          <w:highlight w:val="none"/>
          <w:u w:val="single"/>
        </w:rPr>
        <w:t xml:space="preserve">                 </w:t>
      </w:r>
    </w:p>
    <w:p w14:paraId="4F79340A">
      <w:pPr>
        <w:pStyle w:val="622"/>
        <w:keepNext w:val="0"/>
        <w:keepLines w:val="0"/>
        <w:spacing w:line="340" w:lineRule="exact"/>
        <w:ind w:right="0"/>
        <w:rPr>
          <w:rFonts w:hint="eastAsia" w:ascii="宋体" w:hAnsi="宋体" w:eastAsia="宋体" w:cs="宋体"/>
          <w:b/>
          <w:bCs/>
          <w:color w:val="auto"/>
          <w:sz w:val="24"/>
          <w:szCs w:val="24"/>
          <w:highlight w:val="none"/>
        </w:rPr>
      </w:pPr>
    </w:p>
    <w:p w14:paraId="4B623798">
      <w:pPr>
        <w:pStyle w:val="622"/>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57BD4623">
      <w:pPr>
        <w:pStyle w:val="622"/>
        <w:keepNext w:val="0"/>
        <w:keepLines w:val="0"/>
        <w:pageBreakBefore w:val="0"/>
        <w:widowControl w:val="0"/>
        <w:kinsoku/>
        <w:wordWrap/>
        <w:overflowPunct/>
        <w:topLinePunct w:val="0"/>
        <w:autoSpaceDE/>
        <w:autoSpaceDN/>
        <w:bidi w:val="0"/>
        <w:adjustRightInd/>
        <w:snapToGrid/>
        <w:spacing w:line="360" w:lineRule="auto"/>
        <w:ind w:right="0" w:firstLine="2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（1）所有价格系人民币表示。</w:t>
      </w:r>
    </w:p>
    <w:p w14:paraId="26122361">
      <w:pPr>
        <w:pStyle w:val="622"/>
        <w:keepNext w:val="0"/>
        <w:keepLines w:val="0"/>
        <w:pageBreakBefore w:val="0"/>
        <w:widowControl w:val="0"/>
        <w:kinsoku/>
        <w:wordWrap/>
        <w:overflowPunct/>
        <w:topLinePunct w:val="0"/>
        <w:autoSpaceDE/>
        <w:autoSpaceDN/>
        <w:bidi w:val="0"/>
        <w:adjustRightInd/>
        <w:snapToGrid/>
        <w:spacing w:line="360" w:lineRule="auto"/>
        <w:ind w:right="0" w:firstLine="2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（2）上述表中的单价应包括人工成本、设备维修、消耗物资、车辆维修维护、燃油、电费、保险（意外保险）以及服务过程中一切可能发生的所有费用，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不得再以其他任何理由要求采购人支付其他任何费用。</w:t>
      </w:r>
    </w:p>
    <w:p w14:paraId="663DC1F7">
      <w:pPr>
        <w:pStyle w:val="622"/>
        <w:keepNext w:val="0"/>
        <w:keepLines w:val="0"/>
        <w:pageBreakBefore w:val="0"/>
        <w:widowControl w:val="0"/>
        <w:kinsoku/>
        <w:wordWrap/>
        <w:overflowPunct/>
        <w:topLinePunct w:val="0"/>
        <w:autoSpaceDE/>
        <w:autoSpaceDN/>
        <w:bidi w:val="0"/>
        <w:adjustRightInd/>
        <w:snapToGrid/>
        <w:spacing w:line="360" w:lineRule="auto"/>
        <w:ind w:right="0" w:firstLine="2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
          <w:bCs/>
          <w:color w:val="auto"/>
          <w:sz w:val="24"/>
          <w:szCs w:val="24"/>
          <w:highlight w:val="none"/>
          <w:lang w:val="en-US" w:eastAsia="zh-CN"/>
        </w:rPr>
        <w:t>本项目为固定总价结算，投标人</w:t>
      </w:r>
      <w:r>
        <w:rPr>
          <w:rFonts w:hint="eastAsia" w:ascii="宋体" w:hAnsi="宋体" w:eastAsia="宋体" w:cs="宋体"/>
          <w:b/>
          <w:bCs/>
          <w:color w:val="auto"/>
          <w:sz w:val="24"/>
          <w:szCs w:val="24"/>
          <w:highlight w:val="none"/>
          <w:lang w:val="en-US" w:eastAsia="zh-CN" w:bidi="ar-SA"/>
        </w:rPr>
        <w:t>按照单价每吨不超过400元的方式报价</w:t>
      </w:r>
      <w:r>
        <w:rPr>
          <w:rFonts w:hint="eastAsia" w:ascii="宋体" w:hAnsi="宋体" w:eastAsia="宋体" w:cs="宋体"/>
          <w:b/>
          <w:bCs/>
          <w:color w:val="auto"/>
          <w:sz w:val="24"/>
          <w:szCs w:val="24"/>
          <w:highlight w:val="none"/>
          <w:lang w:val="en-US" w:eastAsia="zh-CN"/>
        </w:rPr>
        <w:t>，但总价不得超过预算金额625.6万元，最终以每吨成交单价来确定采购总数量。</w:t>
      </w:r>
    </w:p>
    <w:p w14:paraId="3E3294E2">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2"/>
          <w:highlight w:val="none"/>
          <w:lang w:val="en-US" w:eastAsia="zh-CN"/>
        </w:rPr>
        <w:t>（4）</w:t>
      </w:r>
      <w:r>
        <w:rPr>
          <w:rFonts w:hint="eastAsia" w:ascii="宋体" w:hAnsi="宋体" w:eastAsia="宋体" w:cs="宋体"/>
          <w:bCs/>
          <w:color w:val="auto"/>
          <w:sz w:val="24"/>
          <w:szCs w:val="22"/>
          <w:highlight w:val="none"/>
          <w:lang w:eastAsia="zh-CN"/>
        </w:rPr>
        <w:t>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highlight w:val="none"/>
          <w:lang w:val="en-US" w:eastAsia="zh-CN"/>
        </w:rPr>
        <w:br w:type="page"/>
      </w:r>
    </w:p>
    <w:p w14:paraId="53659CAE">
      <w:pPr>
        <w:pStyle w:val="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w:t>
      </w:r>
      <w:bookmarkEnd w:id="182"/>
      <w:bookmarkStart w:id="183" w:name="_Toc256000017"/>
      <w:r>
        <w:rPr>
          <w:rFonts w:hint="eastAsia" w:ascii="宋体" w:hAnsi="宋体" w:eastAsia="宋体" w:cs="宋体"/>
          <w:color w:val="auto"/>
          <w:highlight w:val="none"/>
          <w:lang w:val="en-US" w:eastAsia="zh-CN"/>
        </w:rPr>
        <w:t>资格证明文件</w:t>
      </w:r>
      <w:bookmarkEnd w:id="183"/>
    </w:p>
    <w:p w14:paraId="31A79BD4">
      <w:pPr>
        <w:rPr>
          <w:rFonts w:hint="eastAsia" w:ascii="宋体" w:hAnsi="宋体" w:eastAsia="宋体" w:cs="宋体"/>
          <w:color w:val="auto"/>
          <w:highlight w:val="none"/>
        </w:rPr>
      </w:pPr>
    </w:p>
    <w:p w14:paraId="2F54A3F6">
      <w:pPr>
        <w:spacing w:line="360" w:lineRule="auto"/>
        <w:rPr>
          <w:rFonts w:hint="eastAsia" w:ascii="宋体" w:hAnsi="宋体" w:eastAsia="宋体" w:cs="宋体"/>
          <w:b/>
          <w:bCs/>
          <w:i/>
          <w:iCs/>
          <w:color w:val="auto"/>
          <w:sz w:val="24"/>
          <w:szCs w:val="28"/>
          <w:highlight w:val="none"/>
          <w:u w:val="single"/>
        </w:rPr>
      </w:pPr>
      <w:r>
        <w:rPr>
          <w:rFonts w:hint="eastAsia" w:ascii="宋体" w:hAnsi="宋体" w:eastAsia="宋体" w:cs="宋体"/>
          <w:b/>
          <w:bCs/>
          <w:i/>
          <w:iCs/>
          <w:color w:val="auto"/>
          <w:sz w:val="24"/>
          <w:szCs w:val="28"/>
          <w:highlight w:val="none"/>
          <w:u w:val="single"/>
        </w:rPr>
        <w:t>投标人必须在投标文件提交截止时间之前递交以下资格证明文件：</w:t>
      </w:r>
    </w:p>
    <w:p w14:paraId="5C7D10AD">
      <w:pPr>
        <w:pStyle w:val="298"/>
        <w:keepNext w:val="0"/>
        <w:keepLines w:val="0"/>
        <w:pageBreakBefore w:val="0"/>
        <w:spacing w:line="360" w:lineRule="auto"/>
        <w:ind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5F38A80B">
      <w:pPr>
        <w:pStyle w:val="298"/>
        <w:keepNext w:val="0"/>
        <w:keepLines w:val="0"/>
        <w:pageBreakBefore w:val="0"/>
        <w:spacing w:line="360" w:lineRule="auto"/>
        <w:ind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2、财务状况报告（成立不满一年不需要提供）；</w:t>
      </w:r>
    </w:p>
    <w:p w14:paraId="6F0BE014">
      <w:pPr>
        <w:pStyle w:val="298"/>
        <w:keepNext w:val="0"/>
        <w:keepLines w:val="0"/>
        <w:pageBreakBefore w:val="0"/>
        <w:spacing w:line="360" w:lineRule="auto"/>
        <w:ind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3、依法缴纳税收和社会保障资金的相关材料（如依法享受缓缴、免缴税收、社会保障资金的，应提供相关证明材料）；</w:t>
      </w:r>
    </w:p>
    <w:p w14:paraId="4AC949F4">
      <w:pPr>
        <w:pStyle w:val="298"/>
        <w:keepNext w:val="0"/>
        <w:keepLines w:val="0"/>
        <w:pageBreakBefore w:val="0"/>
        <w:spacing w:line="360" w:lineRule="auto"/>
        <w:ind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4、具备履行合同所必需的设备和专业技术能力的书面声明（格式见后）；</w:t>
      </w:r>
    </w:p>
    <w:p w14:paraId="3C01AD71">
      <w:pPr>
        <w:pStyle w:val="298"/>
        <w:keepNext w:val="0"/>
        <w:keepLines w:val="0"/>
        <w:pageBreakBefore w:val="0"/>
        <w:spacing w:line="360" w:lineRule="auto"/>
        <w:ind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5、参加政府采购活动前3年内在经营活动中没有重大违法记录的书面声明（格式见后）；</w:t>
      </w:r>
    </w:p>
    <w:p w14:paraId="1D6E1A4F">
      <w:pPr>
        <w:pStyle w:val="298"/>
        <w:keepNext w:val="0"/>
        <w:keepLines w:val="0"/>
        <w:pageBreakBefore w:val="0"/>
        <w:spacing w:line="360" w:lineRule="auto"/>
        <w:ind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6、授权委托书（被授权人非法定代表人的，应提供授权委托书；被授权人是法定代表人的，应提供授权委托书或法定代表人身份证明书）（格式见后）；</w:t>
      </w:r>
    </w:p>
    <w:p w14:paraId="3766E029">
      <w:pPr>
        <w:pStyle w:val="298"/>
        <w:keepNext w:val="0"/>
        <w:keepLines w:val="0"/>
        <w:pageBreakBefore w:val="0"/>
        <w:spacing w:line="360" w:lineRule="auto"/>
        <w:ind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7、关于资格证明文件的书面承诺（格式见后）；</w:t>
      </w:r>
    </w:p>
    <w:p w14:paraId="609E5532">
      <w:pPr>
        <w:pStyle w:val="298"/>
        <w:keepNext w:val="0"/>
        <w:keepLines w:val="0"/>
        <w:pageBreakBefore w:val="0"/>
        <w:spacing w:line="360" w:lineRule="auto"/>
        <w:ind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8、中小企业声明函（格式见后）；</w:t>
      </w:r>
    </w:p>
    <w:p w14:paraId="52A68FB7">
      <w:pPr>
        <w:keepNext w:val="0"/>
        <w:keepLines w:val="0"/>
        <w:pageBreakBefore w:val="0"/>
        <w:shd w:val="clear" w:color="auto"/>
        <w:spacing w:line="360" w:lineRule="auto"/>
        <w:ind w:firstLine="480"/>
        <w:rPr>
          <w:rFonts w:hint="eastAsia" w:ascii="宋体" w:hAnsi="宋体" w:eastAsia="宋体" w:cs="宋体"/>
          <w:bCs/>
          <w:i/>
          <w:color w:val="auto"/>
          <w:sz w:val="24"/>
          <w:szCs w:val="24"/>
          <w:highlight w:val="none"/>
          <w:u w:val="single"/>
          <w:lang w:eastAsia="zh-CN"/>
        </w:rPr>
      </w:pPr>
      <w:r>
        <w:rPr>
          <w:rFonts w:hint="eastAsia" w:ascii="宋体" w:hAnsi="宋体" w:eastAsia="宋体" w:cs="宋体"/>
          <w:bCs/>
          <w:i/>
          <w:color w:val="auto"/>
          <w:sz w:val="24"/>
          <w:szCs w:val="24"/>
          <w:highlight w:val="none"/>
          <w:u w:val="single"/>
        </w:rPr>
        <w:t>9、投标人所投产品</w:t>
      </w:r>
      <w:r>
        <w:rPr>
          <w:rFonts w:hint="eastAsia" w:ascii="宋体" w:hAnsi="宋体" w:eastAsia="宋体" w:cs="宋体"/>
          <w:bCs/>
          <w:i/>
          <w:color w:val="auto"/>
          <w:sz w:val="24"/>
          <w:szCs w:val="24"/>
          <w:highlight w:val="none"/>
          <w:u w:val="single"/>
          <w:lang w:val="en-US" w:eastAsia="zh-CN"/>
        </w:rPr>
        <w:t>的有效</w:t>
      </w:r>
      <w:r>
        <w:rPr>
          <w:rFonts w:hint="eastAsia" w:ascii="宋体" w:hAnsi="宋体" w:eastAsia="宋体" w:cs="宋体"/>
          <w:bCs/>
          <w:i/>
          <w:color w:val="auto"/>
          <w:sz w:val="24"/>
          <w:szCs w:val="24"/>
          <w:highlight w:val="none"/>
          <w:u w:val="single"/>
        </w:rPr>
        <w:t>肥料登记证</w:t>
      </w:r>
      <w:r>
        <w:rPr>
          <w:rFonts w:hint="eastAsia" w:ascii="宋体" w:hAnsi="宋体" w:eastAsia="宋体" w:cs="宋体"/>
          <w:bCs/>
          <w:i/>
          <w:color w:val="auto"/>
          <w:sz w:val="24"/>
          <w:szCs w:val="24"/>
          <w:highlight w:val="none"/>
          <w:u w:val="single"/>
          <w:lang w:eastAsia="zh-CN"/>
        </w:rPr>
        <w:t>。</w:t>
      </w:r>
    </w:p>
    <w:p w14:paraId="3356D763">
      <w:pPr>
        <w:rPr>
          <w:rFonts w:hint="eastAsia" w:ascii="宋体" w:hAnsi="宋体" w:eastAsia="宋体" w:cs="宋体"/>
          <w:bCs/>
          <w:i/>
          <w:color w:val="auto"/>
          <w:sz w:val="24"/>
          <w:szCs w:val="24"/>
          <w:highlight w:val="none"/>
          <w:u w:val="single"/>
          <w:lang w:eastAsia="zh-CN"/>
        </w:rPr>
      </w:pPr>
      <w:r>
        <w:rPr>
          <w:rFonts w:hint="eastAsia" w:ascii="宋体" w:hAnsi="宋体" w:eastAsia="宋体" w:cs="宋体"/>
          <w:bCs/>
          <w:i/>
          <w:color w:val="auto"/>
          <w:sz w:val="24"/>
          <w:szCs w:val="24"/>
          <w:highlight w:val="none"/>
          <w:u w:val="single"/>
          <w:lang w:eastAsia="zh-CN"/>
        </w:rPr>
        <w:br w:type="page" w:clear="all"/>
      </w:r>
    </w:p>
    <w:p w14:paraId="5EE54B5D">
      <w:pPr>
        <w:pStyle w:val="4"/>
        <w:rPr>
          <w:rFonts w:hint="eastAsia" w:ascii="宋体" w:hAnsi="宋体" w:eastAsia="宋体" w:cs="宋体"/>
          <w:color w:val="auto"/>
          <w:highlight w:val="none"/>
        </w:rPr>
      </w:pPr>
      <w:r>
        <w:rPr>
          <w:rFonts w:hint="eastAsia" w:ascii="宋体" w:hAnsi="宋体" w:eastAsia="宋体" w:cs="宋体"/>
          <w:color w:val="auto"/>
          <w:highlight w:val="none"/>
        </w:rPr>
        <w:t>具备履行合同所必需的设备和专业技术能力的书面声明</w:t>
      </w:r>
    </w:p>
    <w:p w14:paraId="2D4EC888">
      <w:pPr>
        <w:widowControl/>
        <w:spacing w:line="440" w:lineRule="exact"/>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z w:val="24"/>
          <w:szCs w:val="24"/>
          <w:highlight w:val="none"/>
          <w14:ligatures w14:val="none"/>
        </w:rPr>
        <w:t xml:space="preserve">﻿ </w:t>
      </w:r>
    </w:p>
    <w:p w14:paraId="7D5AA085">
      <w:pPr>
        <w:widowControl/>
        <w:spacing w:before="320" w:after="320"/>
        <w:jc w:val="center"/>
        <w:rPr>
          <w:rFonts w:hint="eastAsia" w:ascii="宋体" w:hAnsi="宋体" w:eastAsia="宋体" w:cs="宋体"/>
          <w:b/>
          <w:bCs/>
          <w:color w:val="auto"/>
          <w:sz w:val="32"/>
          <w:szCs w:val="32"/>
          <w:highlight w:val="none"/>
          <w14:ligatures w14:val="none"/>
        </w:rPr>
      </w:pPr>
      <w:r>
        <w:rPr>
          <w:rFonts w:hint="eastAsia" w:ascii="宋体" w:hAnsi="宋体" w:eastAsia="宋体" w:cs="宋体"/>
          <w:b/>
          <w:bCs/>
          <w:color w:val="auto"/>
          <w:sz w:val="28"/>
          <w:szCs w:val="28"/>
          <w:highlight w:val="none"/>
          <w14:ligatures w14:val="none"/>
        </w:rPr>
        <w:t>具备履行合同所必需的设备和专业技术能力的书面声明</w:t>
      </w:r>
    </w:p>
    <w:p w14:paraId="68E02BCC">
      <w:pPr>
        <w:widowControl/>
        <w:spacing w:before="240" w:after="24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w:t>
      </w:r>
    </w:p>
    <w:p w14:paraId="1A74F593">
      <w:pPr>
        <w:widowControl/>
        <w:spacing w:before="240" w:after="240"/>
        <w:jc w:val="left"/>
        <w:rPr>
          <w:rFonts w:hint="eastAsia" w:ascii="宋体" w:hAnsi="宋体" w:eastAsia="宋体" w:cs="宋体"/>
          <w:color w:val="auto"/>
          <w:sz w:val="36"/>
          <w:szCs w:val="36"/>
          <w:highlight w:val="none"/>
          <w14:ligatures w14:val="none"/>
        </w:rPr>
      </w:pPr>
      <w:r>
        <w:rPr>
          <w:rFonts w:hint="eastAsia" w:ascii="宋体" w:hAnsi="宋体" w:eastAsia="宋体" w:cs="宋体"/>
          <w:color w:val="auto"/>
          <w:sz w:val="24"/>
          <w:szCs w:val="24"/>
          <w:highlight w:val="none"/>
          <w14:ligatures w14:val="none"/>
        </w:rPr>
        <w:t> </w:t>
      </w:r>
      <w:r>
        <w:rPr>
          <w:rFonts w:hint="eastAsia" w:ascii="宋体" w:hAnsi="宋体" w:eastAsia="宋体" w:cs="宋体"/>
          <w:color w:val="auto"/>
          <w:sz w:val="24"/>
          <w:szCs w:val="24"/>
          <w:highlight w:val="none"/>
          <w:lang w:val="en-US" w:eastAsia="zh-CN"/>
          <w14:ligatures w14:val="none"/>
        </w:rPr>
        <w:t xml:space="preserve">  </w:t>
      </w:r>
      <w:r>
        <w:rPr>
          <w:rFonts w:hint="eastAsia" w:ascii="宋体" w:hAnsi="宋体" w:eastAsia="宋体" w:cs="宋体"/>
          <w:color w:val="auto"/>
          <w:sz w:val="24"/>
          <w:szCs w:val="24"/>
          <w:highlight w:val="none"/>
          <w14:ligatures w14:val="none"/>
        </w:rPr>
        <w:t xml:space="preserve">我单位郑重声明： 我单位具备履行本项采购合同所必需的设备和专业技术能力。 </w:t>
      </w:r>
      <w:r>
        <w:rPr>
          <w:rFonts w:hint="eastAsia" w:ascii="宋体" w:hAnsi="宋体" w:eastAsia="宋体" w:cs="宋体"/>
          <w:color w:val="auto"/>
          <w:sz w:val="36"/>
          <w:szCs w:val="36"/>
          <w:highlight w:val="none"/>
          <w14:ligatures w14:val="none"/>
        </w:rPr>
        <w:t> </w:t>
      </w:r>
    </w:p>
    <w:p w14:paraId="3AA5F316">
      <w:pPr>
        <w:widowControl/>
        <w:spacing w:before="210" w:after="21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Cs w:val="21"/>
          <w:highlight w:val="none"/>
          <w14:ligatures w14:val="none"/>
        </w:rPr>
        <w:t xml:space="preserve">                                             </w:t>
      </w:r>
      <w:r>
        <w:rPr>
          <w:rFonts w:hint="eastAsia" w:ascii="宋体" w:hAnsi="宋体" w:eastAsia="宋体" w:cs="宋体"/>
          <w:color w:val="auto"/>
          <w:sz w:val="24"/>
          <w:szCs w:val="24"/>
          <w:highlight w:val="none"/>
          <w14:ligatures w14:val="none"/>
        </w:rPr>
        <w:t xml:space="preserve"> 投标单位（加盖公章）：   </w:t>
      </w:r>
    </w:p>
    <w:p w14:paraId="3B440551">
      <w:pPr>
        <w:widowControl/>
        <w:spacing w:before="210" w:after="210"/>
        <w:jc w:val="left"/>
        <w:rPr>
          <w:rFonts w:hint="eastAsia" w:ascii="宋体" w:hAnsi="宋体" w:eastAsia="宋体" w:cs="宋体"/>
          <w:color w:val="auto"/>
          <w:szCs w:val="21"/>
          <w:highlight w:val="none"/>
          <w14:ligatures w14:val="none"/>
        </w:rPr>
      </w:pPr>
      <w:r>
        <w:rPr>
          <w:rFonts w:hint="eastAsia" w:ascii="宋体" w:hAnsi="宋体" w:eastAsia="宋体" w:cs="宋体"/>
          <w:color w:val="auto"/>
          <w:sz w:val="24"/>
          <w:szCs w:val="24"/>
          <w:highlight w:val="none"/>
          <w14:ligatures w14:val="none"/>
        </w:rPr>
        <w:t xml:space="preserve">                                                      年    月   日</w:t>
      </w:r>
    </w:p>
    <w:p w14:paraId="5B155D4B">
      <w:pPr>
        <w:rPr>
          <w:rFonts w:hint="eastAsia" w:ascii="宋体" w:hAnsi="宋体" w:eastAsia="宋体" w:cs="宋体"/>
          <w:b/>
          <w:color w:val="auto"/>
          <w:sz w:val="28"/>
          <w:szCs w:val="24"/>
          <w:highlight w:val="none"/>
          <w14:ligatures w14:val="none"/>
        </w:rPr>
      </w:pPr>
      <w:r>
        <w:rPr>
          <w:rFonts w:hint="eastAsia" w:ascii="宋体" w:hAnsi="宋体" w:eastAsia="宋体" w:cs="宋体"/>
          <w:b/>
          <w:color w:val="auto"/>
          <w:sz w:val="28"/>
          <w:szCs w:val="24"/>
          <w:highlight w:val="none"/>
          <w14:ligatures w14:val="none"/>
        </w:rPr>
        <w:br w:type="page" w:clear="all"/>
      </w:r>
    </w:p>
    <w:p w14:paraId="6E92DB23">
      <w:pPr>
        <w:pStyle w:val="4"/>
        <w:rPr>
          <w:rFonts w:hint="eastAsia" w:ascii="宋体" w:hAnsi="宋体" w:eastAsia="宋体" w:cs="宋体"/>
          <w:color w:val="auto"/>
          <w:sz w:val="24"/>
          <w:szCs w:val="24"/>
          <w:highlight w:val="none"/>
          <w14:ligatures w14:val="none"/>
        </w:rPr>
      </w:pPr>
      <w:r>
        <w:rPr>
          <w:rFonts w:hint="eastAsia" w:ascii="宋体" w:hAnsi="宋体" w:eastAsia="宋体" w:cs="宋体"/>
          <w:b/>
          <w:color w:val="auto"/>
          <w:sz w:val="28"/>
          <w:szCs w:val="24"/>
          <w:highlight w:val="none"/>
          <w14:ligatures w14:val="none"/>
        </w:rPr>
        <w:t>参加政府采购活动前3年内在经营活动中没有重大违法记录的书面声明</w:t>
      </w:r>
    </w:p>
    <w:p w14:paraId="38A8BF9F">
      <w:pPr>
        <w:widowControl/>
        <w:spacing w:line="440" w:lineRule="exact"/>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z w:val="24"/>
          <w:szCs w:val="24"/>
          <w:highlight w:val="none"/>
          <w14:ligatures w14:val="none"/>
        </w:rPr>
        <w:t xml:space="preserve">﻿ </w:t>
      </w:r>
    </w:p>
    <w:p w14:paraId="3C99C0E4">
      <w:pPr>
        <w:widowControl/>
        <w:spacing w:before="320" w:after="320"/>
        <w:jc w:val="center"/>
        <w:rPr>
          <w:rFonts w:hint="eastAsia" w:ascii="宋体" w:hAnsi="宋体" w:eastAsia="宋体" w:cs="宋体"/>
          <w:b/>
          <w:bCs/>
          <w:color w:val="auto"/>
          <w:sz w:val="28"/>
          <w:szCs w:val="28"/>
          <w:highlight w:val="none"/>
          <w14:ligatures w14:val="none"/>
        </w:rPr>
      </w:pPr>
      <w:r>
        <w:rPr>
          <w:rFonts w:hint="eastAsia" w:ascii="宋体" w:hAnsi="宋体" w:eastAsia="宋体" w:cs="宋体"/>
          <w:b/>
          <w:bCs/>
          <w:color w:val="auto"/>
          <w:sz w:val="28"/>
          <w:szCs w:val="28"/>
          <w:highlight w:val="none"/>
          <w14:ligatures w14:val="none"/>
        </w:rPr>
        <w:t>参加政府采购活动前3年内在经营活动中没有重大违法记录的书面声明</w:t>
      </w:r>
    </w:p>
    <w:p w14:paraId="7668E563">
      <w:pPr>
        <w:widowControl/>
        <w:spacing w:before="240" w:after="24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w:t>
      </w:r>
      <w:r>
        <w:rPr>
          <w:rFonts w:hint="eastAsia" w:ascii="宋体" w:hAnsi="宋体" w:eastAsia="宋体" w:cs="宋体"/>
          <w:b/>
          <w:bCs/>
          <w:color w:val="auto"/>
          <w:sz w:val="32"/>
          <w:szCs w:val="32"/>
          <w:highlight w:val="none"/>
          <w14:ligatures w14:val="none"/>
        </w:rPr>
        <w:t> </w:t>
      </w:r>
      <w:r>
        <w:rPr>
          <w:rFonts w:hint="eastAsia" w:ascii="宋体" w:hAnsi="宋体" w:eastAsia="宋体" w:cs="宋体"/>
          <w:color w:val="auto"/>
          <w:sz w:val="24"/>
          <w:szCs w:val="24"/>
          <w:highlight w:val="none"/>
          <w14:ligatures w14:val="none"/>
        </w:rPr>
        <w:t> </w:t>
      </w:r>
    </w:p>
    <w:p w14:paraId="0EB17027">
      <w:pPr>
        <w:widowControl/>
        <w:spacing w:before="240" w:after="240" w:line="360" w:lineRule="auto"/>
        <w:ind w:firstLine="480"/>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我单位郑重声明：参加本次政府采购活动前3年内，我单位在经营活动中没有因违法经营受到刑事处罚或者责令停产停业、吊销许可证或者执照、较大数额罚款等行政处罚。</w:t>
      </w:r>
    </w:p>
    <w:p w14:paraId="43D7DF10">
      <w:pPr>
        <w:widowControl/>
        <w:spacing w:before="240" w:after="240"/>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w:t>
      </w:r>
    </w:p>
    <w:p w14:paraId="63D13302">
      <w:pPr>
        <w:widowControl/>
        <w:spacing w:before="240" w:after="24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投标单位（加盖公章）：   </w:t>
      </w:r>
    </w:p>
    <w:p w14:paraId="4886821E">
      <w:pPr>
        <w:keepNext w:val="0"/>
        <w:keepLines w:val="0"/>
        <w:pageBreakBefore w:val="0"/>
        <w:shd w:val="clear" w:color="auto"/>
        <w:spacing w:line="360" w:lineRule="auto"/>
        <w:rPr>
          <w:rFonts w:hint="eastAsia" w:ascii="宋体" w:hAnsi="宋体" w:eastAsia="宋体" w:cs="宋体"/>
          <w:i/>
          <w:color w:val="auto"/>
          <w:sz w:val="32"/>
          <w:highlight w:val="none"/>
          <w:u w:val="single"/>
        </w:rPr>
      </w:pPr>
      <w:r>
        <w:rPr>
          <w:rFonts w:hint="eastAsia" w:ascii="宋体" w:hAnsi="宋体" w:eastAsia="宋体" w:cs="宋体"/>
          <w:color w:val="auto"/>
          <w:sz w:val="24"/>
          <w:szCs w:val="24"/>
          <w:highlight w:val="none"/>
          <w14:ligatures w14:val="none"/>
        </w:rPr>
        <w:t xml:space="preserve">                                                  年   月   日</w:t>
      </w:r>
      <w:r>
        <w:rPr>
          <w:rFonts w:hint="eastAsia" w:ascii="宋体" w:hAnsi="宋体" w:eastAsia="宋体" w:cs="宋体"/>
          <w:i/>
          <w:color w:val="auto"/>
          <w:sz w:val="32"/>
          <w:highlight w:val="none"/>
          <w:u w:val="single"/>
        </w:rPr>
        <w:br w:type="page" w:clear="all"/>
      </w:r>
    </w:p>
    <w:p w14:paraId="1B3C1EF0">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20" w:beforeAutospacing="0" w:after="320" w:afterAutospacing="0"/>
        <w:ind w:left="0" w:right="0"/>
        <w:rPr>
          <w:rFonts w:hint="eastAsia"/>
          <w:color w:val="auto"/>
          <w:highlight w:val="none"/>
        </w:rPr>
      </w:pPr>
      <w:bookmarkStart w:id="184" w:name="OLE_LINK12"/>
      <w:r>
        <w:rPr>
          <w:rFonts w:hint="default" w:ascii="Times New Roman" w:hAnsi="Times New Roman" w:cs="Times New Roman"/>
          <w:color w:val="auto"/>
          <w:sz w:val="24"/>
          <w:szCs w:val="24"/>
          <w:highlight w:val="none"/>
        </w:rPr>
        <w:t>被授权人非法定代表人的，应提供授权委托书；被授权人是法定代表人的，应提供授权委托书或法定代表人身份证明书。</w:t>
      </w:r>
      <w:bookmarkEnd w:id="184"/>
    </w:p>
    <w:p w14:paraId="7CFE2D8E">
      <w:pPr>
        <w:pStyle w:val="4"/>
        <w:rPr>
          <w:rFonts w:hint="eastAsia" w:ascii="宋体" w:hAnsi="宋体" w:eastAsia="宋体" w:cs="宋体"/>
          <w:color w:val="auto"/>
          <w:highlight w:val="none"/>
        </w:rPr>
      </w:pPr>
      <w:r>
        <w:rPr>
          <w:rFonts w:hint="eastAsia" w:ascii="宋体" w:hAnsi="宋体" w:eastAsia="宋体" w:cs="宋体"/>
          <w:color w:val="auto"/>
          <w:highlight w:val="none"/>
        </w:rPr>
        <w:t>法人授权书</w:t>
      </w:r>
    </w:p>
    <w:p w14:paraId="76078943">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right="0"/>
        <w:contextualSpacing/>
        <w:jc w:val="center"/>
        <w:rPr>
          <w:rFonts w:hint="eastAsia" w:ascii="宋体" w:hAnsi="宋体" w:eastAsia="宋体" w:cs="宋体"/>
          <w:b/>
          <w:bCs/>
          <w:color w:val="auto"/>
          <w:sz w:val="28"/>
          <w:szCs w:val="24"/>
          <w:highlight w:val="none"/>
          <w:lang w:val="en-US" w:eastAsia="zh-CN"/>
        </w:rPr>
      </w:pPr>
      <w:r>
        <w:rPr>
          <w:rFonts w:hint="eastAsia" w:ascii="宋体" w:hAnsi="宋体" w:eastAsia="宋体" w:cs="宋体"/>
          <w:b/>
          <w:bCs/>
          <w:color w:val="auto"/>
          <w:sz w:val="28"/>
          <w:szCs w:val="24"/>
          <w:highlight w:val="none"/>
          <w:lang w:val="en-US" w:eastAsia="zh-CN"/>
        </w:rPr>
        <w:t>法人授权书</w:t>
      </w:r>
    </w:p>
    <w:p w14:paraId="09EFA934">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80"/>
        <w:contextualSpacing/>
        <w:jc w:val="both"/>
        <w:rPr>
          <w:rFonts w:hint="eastAsia" w:ascii="宋体" w:hAnsi="宋体" w:eastAsia="宋体" w:cs="宋体"/>
          <w:color w:val="auto"/>
          <w:sz w:val="24"/>
          <w:highlight w:val="none"/>
        </w:rPr>
      </w:pPr>
    </w:p>
    <w:p w14:paraId="686A3DF9">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80"/>
        <w:contextualSpacing/>
        <w:jc w:val="both"/>
        <w:rPr>
          <w:rFonts w:hint="eastAsia" w:ascii="宋体" w:hAnsi="宋体" w:eastAsia="宋体" w:cs="宋体"/>
          <w:color w:val="auto"/>
          <w:highlight w:val="none"/>
        </w:rPr>
      </w:pPr>
      <w:r>
        <w:rPr>
          <w:rFonts w:hint="eastAsia" w:ascii="宋体" w:hAnsi="宋体" w:eastAsia="宋体" w:cs="宋体"/>
          <w:color w:val="auto"/>
          <w:sz w:val="24"/>
          <w:highlight w:val="none"/>
        </w:rPr>
        <w:t>本授权书声明：____________（投标人名称）授权________________（被授权人的姓名）为我方就JSZC-</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号项目采购活动的合法代理人，以本单位名义全权处理一切与该项目采购有关的事务。</w:t>
      </w:r>
    </w:p>
    <w:p w14:paraId="36034AB2">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480"/>
        <w:contextualSpacing/>
        <w:jc w:val="both"/>
        <w:rPr>
          <w:rFonts w:hint="eastAsia" w:ascii="宋体" w:hAnsi="宋体" w:eastAsia="宋体" w:cs="宋体"/>
          <w:color w:val="auto"/>
          <w:highlight w:val="none"/>
        </w:rPr>
      </w:pPr>
      <w:r>
        <w:rPr>
          <w:rFonts w:hint="eastAsia" w:ascii="宋体" w:hAnsi="宋体" w:eastAsia="宋体" w:cs="宋体"/>
          <w:color w:val="auto"/>
          <w:sz w:val="24"/>
          <w:highlight w:val="none"/>
        </w:rPr>
        <w:t>本授权书于______年____月____日起生效，特此声明。</w:t>
      </w:r>
    </w:p>
    <w:p w14:paraId="37188C88">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0"/>
        <w:contextualSpacing/>
        <w:jc w:val="both"/>
        <w:rPr>
          <w:rFonts w:hint="eastAsia" w:ascii="宋体" w:hAnsi="宋体" w:eastAsia="宋体" w:cs="宋体"/>
          <w:color w:val="auto"/>
          <w:sz w:val="24"/>
          <w:highlight w:val="none"/>
        </w:rPr>
      </w:pPr>
    </w:p>
    <w:p w14:paraId="02C8D95F">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0"/>
        <w:contextualSpacing/>
        <w:jc w:val="both"/>
        <w:rPr>
          <w:rFonts w:hint="eastAsia" w:ascii="宋体" w:hAnsi="宋体" w:eastAsia="宋体" w:cs="宋体"/>
          <w:color w:val="auto"/>
          <w:highlight w:val="none"/>
        </w:rPr>
      </w:pPr>
      <w:r>
        <w:rPr>
          <w:rFonts w:hint="eastAsia" w:ascii="宋体" w:hAnsi="宋体" w:eastAsia="宋体" w:cs="宋体"/>
          <w:color w:val="auto"/>
          <w:sz w:val="24"/>
          <w:highlight w:val="none"/>
        </w:rPr>
        <w:t>被授权人身份证号码：</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p>
    <w:p w14:paraId="48E522F6">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left="0" w:right="0" w:firstLine="0"/>
        <w:contextualSpacing/>
        <w:jc w:val="both"/>
        <w:rPr>
          <w:rFonts w:hint="eastAsia" w:ascii="宋体" w:hAnsi="宋体" w:eastAsia="宋体" w:cs="宋体"/>
          <w:color w:val="auto"/>
          <w:highlight w:val="none"/>
        </w:rPr>
      </w:pPr>
      <w:r>
        <w:rPr>
          <w:rFonts w:hint="eastAsia" w:ascii="宋体" w:hAnsi="宋体" w:eastAsia="宋体" w:cs="宋体"/>
          <w:color w:val="auto"/>
          <w:sz w:val="24"/>
          <w:highlight w:val="none"/>
        </w:rPr>
        <w:t>被授权人联系电话：（手机）</w:t>
      </w:r>
      <w:r>
        <w:rPr>
          <w:rFonts w:hint="eastAsia" w:ascii="宋体" w:hAnsi="宋体" w:eastAsia="宋体" w:cs="宋体"/>
          <w:color w:val="auto"/>
          <w:sz w:val="24"/>
          <w:highlight w:val="none"/>
          <w:u w:val="single"/>
        </w:rPr>
        <w:t>           </w:t>
      </w:r>
    </w:p>
    <w:p w14:paraId="7A9930B6">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right="0"/>
        <w:contextualSpacing/>
        <w:jc w:val="both"/>
        <w:rPr>
          <w:rFonts w:hint="eastAsia" w:ascii="宋体" w:hAnsi="宋体" w:eastAsia="宋体" w:cs="宋体"/>
          <w:color w:val="auto"/>
          <w:highlight w:val="none"/>
        </w:rPr>
      </w:pPr>
      <w:r>
        <w:rPr>
          <w:rFonts w:hint="eastAsia" w:ascii="宋体" w:hAnsi="宋体" w:eastAsia="宋体" w:cs="宋体"/>
          <w:color w:val="auto"/>
          <w:sz w:val="24"/>
          <w:highlight w:val="none"/>
        </w:rPr>
        <w:t>授权单位名称：</w:t>
      </w:r>
      <w:r>
        <w:rPr>
          <w:rFonts w:hint="eastAsia" w:ascii="宋体" w:hAnsi="宋体" w:eastAsia="宋体" w:cs="宋体"/>
          <w:color w:val="auto"/>
          <w:sz w:val="24"/>
          <w:highlight w:val="none"/>
          <w:u w:val="single"/>
        </w:rPr>
        <w:t>（加盖CA电子公章）</w:t>
      </w:r>
    </w:p>
    <w:p w14:paraId="2C6F798F">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right="0"/>
        <w:contextualSpacing/>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      </w:t>
      </w:r>
    </w:p>
    <w:p w14:paraId="6C7BDEA3">
      <w:pPr>
        <w:suppressLineNumbers w:val="0"/>
        <w:pBdr>
          <w:top w:val="none" w:color="000000" w:sz="0" w:space="0"/>
          <w:left w:val="none" w:color="000000" w:sz="0" w:space="0"/>
          <w:bottom w:val="none" w:color="000000" w:sz="0" w:space="0"/>
          <w:right w:val="none" w:color="000000" w:sz="0" w:space="0"/>
        </w:pBdr>
        <w:shd w:val="clear" w:color="auto"/>
        <w:spacing w:before="0" w:after="0" w:line="360" w:lineRule="auto"/>
        <w:ind w:right="0"/>
        <w:contextualSpacing/>
        <w:jc w:val="both"/>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w:t>
      </w:r>
    </w:p>
    <w:p w14:paraId="4DDA59D6">
      <w:pPr>
        <w:pBdr>
          <w:top w:val="none" w:color="000000" w:sz="0" w:space="0"/>
          <w:left w:val="none" w:color="000000" w:sz="0" w:space="0"/>
          <w:bottom w:val="none" w:color="000000" w:sz="0" w:space="0"/>
          <w:right w:val="none" w:color="000000" w:sz="0" w:space="0"/>
        </w:pBdr>
        <w:shd w:val="clear" w:color="auto"/>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77DD0C6">
      <w:pPr>
        <w:pBdr>
          <w:top w:val="none" w:color="000000" w:sz="0" w:space="0"/>
          <w:left w:val="none" w:color="000000" w:sz="0" w:space="0"/>
          <w:bottom w:val="none" w:color="000000" w:sz="0" w:space="0"/>
          <w:right w:val="none" w:color="000000" w:sz="0" w:space="0"/>
        </w:pBdr>
        <w:shd w:val="clear" w:color="auto"/>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14:ligatures w14:val="none"/>
        </w:rPr>
        <w:t>附：</w:t>
      </w:r>
      <w:r>
        <w:rPr>
          <w:rFonts w:hint="eastAsia" w:ascii="宋体" w:hAnsi="宋体" w:cs="宋体"/>
          <w:color w:val="auto"/>
          <w:sz w:val="24"/>
          <w:szCs w:val="24"/>
          <w:highlight w:val="none"/>
          <w:lang w:val="en-US" w:eastAsia="zh-CN"/>
          <w14:ligatures w14:val="none"/>
        </w:rPr>
        <w:t>法人及</w:t>
      </w:r>
      <w:r>
        <w:rPr>
          <w:rFonts w:hint="eastAsia" w:ascii="宋体" w:hAnsi="宋体" w:eastAsia="宋体" w:cs="宋体"/>
          <w:color w:val="auto"/>
          <w:sz w:val="24"/>
          <w:szCs w:val="24"/>
          <w:highlight w:val="none"/>
          <w14:ligatures w14:val="none"/>
        </w:rPr>
        <w:t>被授权人身份证正反面</w:t>
      </w:r>
      <w:r>
        <w:rPr>
          <w:rFonts w:hint="eastAsia" w:ascii="宋体" w:hAnsi="宋体" w:eastAsia="宋体" w:cs="宋体"/>
          <w:color w:val="auto"/>
          <w:sz w:val="24"/>
          <w:highlight w:val="none"/>
        </w:rPr>
        <w:t> </w:t>
      </w:r>
    </w:p>
    <w:p w14:paraId="1D233BF8">
      <w:pPr>
        <w:keepNext w:val="0"/>
        <w:keepLines w:val="0"/>
        <w:pageBreakBefore w:val="0"/>
        <w:widowControl w:val="0"/>
        <w:shd w:val="clear" w:color="auto"/>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0033CF3">
      <w:pPr>
        <w:pStyle w:val="4"/>
        <w:bidi w:val="0"/>
        <w:rPr>
          <w:rFonts w:hint="default"/>
          <w:color w:val="auto"/>
          <w:highlight w:val="none"/>
          <w:lang w:val="en-US" w:eastAsia="zh-CN"/>
        </w:rPr>
      </w:pPr>
      <w:bookmarkStart w:id="185" w:name="_Toc10887"/>
      <w:bookmarkStart w:id="186" w:name="_Toc27146"/>
      <w:bookmarkStart w:id="187" w:name="_Hlk43497901"/>
      <w:r>
        <w:rPr>
          <w:rFonts w:hint="eastAsia"/>
          <w:color w:val="auto"/>
          <w:highlight w:val="none"/>
          <w:lang w:val="en-US" w:eastAsia="zh-CN"/>
        </w:rPr>
        <w:t>法定代表人身份证明书</w:t>
      </w:r>
    </w:p>
    <w:p w14:paraId="22A188AD">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ind w:left="0" w:right="0"/>
        <w:jc w:val="center"/>
        <w:rPr>
          <w:color w:val="auto"/>
          <w:sz w:val="28"/>
          <w:szCs w:val="28"/>
          <w:highlight w:val="none"/>
        </w:rPr>
      </w:pPr>
      <w:r>
        <w:rPr>
          <w:rFonts w:ascii="Calibri" w:hAnsi="Calibri" w:cs="Calibri"/>
          <w:b/>
          <w:bCs/>
          <w:color w:val="auto"/>
          <w:sz w:val="28"/>
          <w:szCs w:val="28"/>
          <w:highlight w:val="none"/>
        </w:rPr>
        <w:t>法定代表人身份证明书</w:t>
      </w:r>
    </w:p>
    <w:p w14:paraId="6AACD023">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00"/>
        <w:jc w:val="both"/>
        <w:textAlignment w:val="auto"/>
        <w:rPr>
          <w:color w:val="auto"/>
          <w:highlight w:val="none"/>
        </w:rPr>
      </w:pPr>
      <w:r>
        <w:rPr>
          <w:rFonts w:hint="default" w:ascii="Calibri" w:hAnsi="Calibri" w:cs="Calibri"/>
          <w:color w:val="auto"/>
          <w:sz w:val="24"/>
          <w:szCs w:val="24"/>
          <w:highlight w:val="none"/>
        </w:rPr>
        <w:t>兹证明</w:t>
      </w:r>
      <w:r>
        <w:rPr>
          <w:rFonts w:hint="default" w:ascii="Calibri" w:hAnsi="Calibri" w:cs="Calibri"/>
          <w:color w:val="auto"/>
          <w:sz w:val="24"/>
          <w:szCs w:val="24"/>
          <w:highlight w:val="none"/>
          <w:u w:val="single"/>
        </w:rPr>
        <w:t xml:space="preserve">              </w:t>
      </w:r>
      <w:r>
        <w:rPr>
          <w:rFonts w:hint="default" w:ascii="Calibri" w:hAnsi="Calibri" w:cs="Calibri"/>
          <w:color w:val="auto"/>
          <w:sz w:val="24"/>
          <w:szCs w:val="24"/>
          <w:highlight w:val="none"/>
        </w:rPr>
        <w:t>（姓名）（法定代表人身份证号码</w:t>
      </w:r>
      <w:r>
        <w:rPr>
          <w:rFonts w:hint="default" w:ascii="Calibri" w:hAnsi="Calibri" w:cs="Calibri"/>
          <w:color w:val="auto"/>
          <w:sz w:val="24"/>
          <w:szCs w:val="24"/>
          <w:highlight w:val="none"/>
          <w:u w:val="single"/>
        </w:rPr>
        <w:t xml:space="preserve">：         </w:t>
      </w:r>
      <w:r>
        <w:rPr>
          <w:rFonts w:hint="default" w:ascii="Calibri" w:hAnsi="Calibri" w:cs="Calibri"/>
          <w:color w:val="auto"/>
          <w:sz w:val="24"/>
          <w:szCs w:val="24"/>
          <w:highlight w:val="none"/>
        </w:rPr>
        <w:t>）担任</w:t>
      </w:r>
      <w:r>
        <w:rPr>
          <w:rFonts w:hint="default" w:ascii="Calibri" w:hAnsi="Calibri" w:cs="Calibri"/>
          <w:color w:val="auto"/>
          <w:sz w:val="24"/>
          <w:szCs w:val="24"/>
          <w:highlight w:val="none"/>
          <w:u w:val="single"/>
        </w:rPr>
        <w:t xml:space="preserve">            </w:t>
      </w:r>
      <w:r>
        <w:rPr>
          <w:rFonts w:hint="default" w:ascii="Calibri" w:hAnsi="Calibri" w:cs="Calibri"/>
          <w:color w:val="auto"/>
          <w:sz w:val="24"/>
          <w:szCs w:val="24"/>
          <w:highlight w:val="none"/>
        </w:rPr>
        <w:t>(供应商名称)</w:t>
      </w:r>
      <w:r>
        <w:rPr>
          <w:rFonts w:hint="default" w:ascii="Calibri" w:hAnsi="Calibri" w:cs="Calibri"/>
          <w:color w:val="auto"/>
          <w:sz w:val="24"/>
          <w:szCs w:val="24"/>
          <w:highlight w:val="none"/>
          <w:u w:val="single"/>
        </w:rPr>
        <w:t>      （职位 ）</w:t>
      </w:r>
      <w:r>
        <w:rPr>
          <w:rFonts w:hint="default" w:ascii="Calibri" w:hAnsi="Calibri" w:cs="Calibri"/>
          <w:color w:val="auto"/>
          <w:sz w:val="24"/>
          <w:szCs w:val="24"/>
          <w:highlight w:val="none"/>
        </w:rPr>
        <w:t xml:space="preserve">，是我单位的法定代表人。 </w:t>
      </w:r>
    </w:p>
    <w:p w14:paraId="3B30B17B">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00"/>
        <w:jc w:val="both"/>
        <w:textAlignment w:val="auto"/>
        <w:rPr>
          <w:color w:val="auto"/>
          <w:highlight w:val="none"/>
        </w:rPr>
      </w:pPr>
      <w:r>
        <w:rPr>
          <w:rFonts w:hint="default" w:ascii="Calibri" w:hAnsi="Calibri" w:cs="Calibri"/>
          <w:color w:val="auto"/>
          <w:sz w:val="24"/>
          <w:szCs w:val="24"/>
          <w:highlight w:val="none"/>
        </w:rPr>
        <w:t xml:space="preserve">特此证明。  </w:t>
      </w:r>
    </w:p>
    <w:p w14:paraId="46F4927F">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00"/>
        <w:jc w:val="both"/>
        <w:textAlignment w:val="auto"/>
        <w:rPr>
          <w:color w:val="auto"/>
          <w:highlight w:val="none"/>
        </w:rPr>
      </w:pPr>
      <w:r>
        <w:rPr>
          <w:color w:val="auto"/>
          <w:highlight w:val="none"/>
        </w:rPr>
        <w:t> </w:t>
      </w:r>
    </w:p>
    <w:p w14:paraId="39B8F991">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240"/>
        <w:jc w:val="both"/>
        <w:textAlignment w:val="auto"/>
        <w:rPr>
          <w:color w:val="auto"/>
          <w:highlight w:val="none"/>
        </w:rPr>
      </w:pPr>
      <w:r>
        <w:rPr>
          <w:rFonts w:hint="default" w:ascii="Calibri" w:hAnsi="Calibri" w:cs="Calibri"/>
          <w:color w:val="auto"/>
          <w:sz w:val="24"/>
          <w:szCs w:val="24"/>
          <w:highlight w:val="none"/>
        </w:rPr>
        <w:t xml:space="preserve">                        </w:t>
      </w:r>
    </w:p>
    <w:p w14:paraId="7BBFBC93">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3570"/>
        <w:jc w:val="both"/>
        <w:textAlignment w:val="auto"/>
        <w:rPr>
          <w:color w:val="auto"/>
          <w:highlight w:val="none"/>
        </w:rPr>
      </w:pPr>
      <w:r>
        <w:rPr>
          <w:rFonts w:hint="default" w:ascii="Calibri" w:hAnsi="Calibri" w:cs="Calibri"/>
          <w:color w:val="auto"/>
          <w:sz w:val="24"/>
          <w:szCs w:val="24"/>
          <w:highlight w:val="none"/>
        </w:rPr>
        <w:t>法定代表人联系电话：（手机）   </w:t>
      </w:r>
    </w:p>
    <w:p w14:paraId="5A52B92E">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3570"/>
        <w:jc w:val="both"/>
        <w:textAlignment w:val="auto"/>
        <w:rPr>
          <w:color w:val="auto"/>
          <w:highlight w:val="none"/>
        </w:rPr>
      </w:pPr>
      <w:r>
        <w:rPr>
          <w:rFonts w:hint="default" w:ascii="Calibri" w:hAnsi="Calibri" w:cs="Calibri"/>
          <w:color w:val="auto"/>
          <w:sz w:val="24"/>
          <w:szCs w:val="24"/>
          <w:highlight w:val="none"/>
        </w:rPr>
        <w:t>单位名称：   （加盖公章）</w:t>
      </w:r>
    </w:p>
    <w:p w14:paraId="0C9D8DE2">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3570"/>
        <w:jc w:val="both"/>
        <w:textAlignment w:val="auto"/>
        <w:rPr>
          <w:color w:val="auto"/>
          <w:highlight w:val="none"/>
        </w:rPr>
      </w:pPr>
      <w:r>
        <w:rPr>
          <w:rFonts w:hint="default" w:ascii="Calibri" w:hAnsi="Calibri" w:cs="Calibri"/>
          <w:color w:val="auto"/>
          <w:sz w:val="24"/>
          <w:szCs w:val="24"/>
          <w:highlight w:val="none"/>
        </w:rPr>
        <w:t>单位地址：    </w:t>
      </w:r>
    </w:p>
    <w:p w14:paraId="0F259282">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3600"/>
        <w:jc w:val="both"/>
        <w:textAlignment w:val="auto"/>
        <w:rPr>
          <w:color w:val="auto"/>
          <w:highlight w:val="none"/>
        </w:rPr>
      </w:pPr>
      <w:r>
        <w:rPr>
          <w:rFonts w:hint="default" w:ascii="Calibri" w:hAnsi="Calibri" w:cs="Calibri"/>
          <w:color w:val="auto"/>
          <w:sz w:val="24"/>
          <w:szCs w:val="24"/>
          <w:highlight w:val="none"/>
        </w:rPr>
        <w:t>日期：   年   月   日</w:t>
      </w:r>
    </w:p>
    <w:p w14:paraId="3B402D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4BB96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附：</w:t>
      </w:r>
      <w:r>
        <w:rPr>
          <w:rFonts w:hint="eastAsia" w:ascii="宋体" w:hAnsi="宋体" w:eastAsia="宋体" w:cs="宋体"/>
          <w:color w:val="auto"/>
          <w:sz w:val="24"/>
          <w:szCs w:val="24"/>
          <w:highlight w:val="none"/>
          <w:lang w:val="en-US" w:eastAsia="zh-CN"/>
        </w:rPr>
        <w:t>法人</w:t>
      </w:r>
      <w:r>
        <w:rPr>
          <w:rFonts w:hint="eastAsia" w:ascii="宋体" w:hAnsi="宋体" w:eastAsia="宋体" w:cs="宋体"/>
          <w:color w:val="auto"/>
          <w:sz w:val="24"/>
          <w:szCs w:val="24"/>
          <w:highlight w:val="none"/>
        </w:rPr>
        <w:t>身份证正反面</w:t>
      </w:r>
      <w:r>
        <w:rPr>
          <w:rFonts w:hint="eastAsia" w:ascii="宋体" w:hAnsi="宋体" w:eastAsia="宋体" w:cs="宋体"/>
          <w:color w:val="auto"/>
          <w:highlight w:val="none"/>
        </w:rPr>
        <w:br w:type="page"/>
      </w:r>
    </w:p>
    <w:p w14:paraId="42A8820C">
      <w:pPr>
        <w:pStyle w:val="4"/>
        <w:rPr>
          <w:rFonts w:hint="eastAsia" w:ascii="宋体" w:hAnsi="宋体" w:eastAsia="宋体" w:cs="宋体"/>
          <w:color w:val="auto"/>
          <w:highlight w:val="none"/>
        </w:rPr>
      </w:pPr>
      <w:r>
        <w:rPr>
          <w:rFonts w:hint="eastAsia" w:ascii="宋体" w:hAnsi="宋体" w:eastAsia="宋体" w:cs="宋体"/>
          <w:color w:val="auto"/>
          <w:highlight w:val="none"/>
        </w:rPr>
        <w:t>关于资格证明文件的书面承诺</w:t>
      </w:r>
    </w:p>
    <w:p w14:paraId="58E9E982">
      <w:pPr>
        <w:widowControl/>
        <w:spacing w:line="440" w:lineRule="exact"/>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 </w:t>
      </w:r>
    </w:p>
    <w:p w14:paraId="01EC53C3">
      <w:pPr>
        <w:widowControl/>
        <w:spacing w:before="320" w:after="320"/>
        <w:jc w:val="center"/>
        <w:rPr>
          <w:rFonts w:hint="eastAsia" w:ascii="宋体" w:hAnsi="宋体" w:eastAsia="宋体" w:cs="宋体"/>
          <w:b/>
          <w:bCs/>
          <w:color w:val="auto"/>
          <w:sz w:val="28"/>
          <w:szCs w:val="28"/>
          <w:highlight w:val="none"/>
          <w14:ligatures w14:val="none"/>
        </w:rPr>
      </w:pPr>
      <w:r>
        <w:rPr>
          <w:rFonts w:hint="eastAsia" w:ascii="宋体" w:hAnsi="宋体" w:eastAsia="宋体" w:cs="宋体"/>
          <w:b/>
          <w:bCs/>
          <w:color w:val="auto"/>
          <w:sz w:val="28"/>
          <w:szCs w:val="28"/>
          <w:highlight w:val="none"/>
          <w14:ligatures w14:val="none"/>
        </w:rPr>
        <w:t>关于资格证明文件的书面承诺</w:t>
      </w:r>
    </w:p>
    <w:p w14:paraId="06FC901F">
      <w:pPr>
        <w:widowControl/>
        <w:spacing w:before="240" w:after="24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w:t>
      </w:r>
    </w:p>
    <w:p w14:paraId="29EE1904">
      <w:pPr>
        <w:widowControl/>
        <w:spacing w:before="240" w:after="240" w:line="360" w:lineRule="auto"/>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39C29F47">
      <w:pPr>
        <w:widowControl/>
        <w:spacing w:before="240" w:after="240" w:line="360" w:lineRule="auto"/>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w:t>
      </w:r>
    </w:p>
    <w:p w14:paraId="7E0A8C7A">
      <w:pPr>
        <w:widowControl/>
        <w:spacing w:before="240" w:after="240"/>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w:t>
      </w:r>
    </w:p>
    <w:p w14:paraId="23340960">
      <w:pPr>
        <w:widowControl/>
        <w:spacing w:before="240" w:after="24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投标单位（加盖公章）：   </w:t>
      </w:r>
    </w:p>
    <w:p w14:paraId="6B7C25DD">
      <w:pPr>
        <w:rPr>
          <w:rFonts w:hint="eastAsia" w:ascii="宋体" w:hAnsi="宋体" w:eastAsia="宋体" w:cs="宋体"/>
          <w:b/>
          <w:color w:val="auto"/>
          <w:sz w:val="32"/>
          <w:highlight w:val="none"/>
          <w:lang w:val="en-US" w:eastAsia="zh-CN"/>
        </w:rPr>
      </w:pPr>
      <w:r>
        <w:rPr>
          <w:rFonts w:hint="eastAsia" w:ascii="宋体" w:hAnsi="宋体" w:eastAsia="宋体" w:cs="宋体"/>
          <w:color w:val="auto"/>
          <w:sz w:val="24"/>
          <w:szCs w:val="24"/>
          <w:highlight w:val="none"/>
          <w14:ligatures w14:val="none"/>
        </w:rPr>
        <w:t xml:space="preserve">                                          年    月    日</w:t>
      </w:r>
      <w:r>
        <w:rPr>
          <w:rFonts w:hint="eastAsia" w:ascii="宋体" w:hAnsi="宋体" w:eastAsia="宋体" w:cs="宋体"/>
          <w:b/>
          <w:color w:val="auto"/>
          <w:sz w:val="32"/>
          <w:highlight w:val="none"/>
          <w:lang w:val="en-US" w:eastAsia="zh-CN"/>
        </w:rPr>
        <w:br w:type="page" w:clear="all"/>
      </w:r>
    </w:p>
    <w:p w14:paraId="502B03DE">
      <w:pPr>
        <w:pStyle w:val="4"/>
        <w:rPr>
          <w:rFonts w:hint="eastAsia" w:ascii="宋体" w:hAnsi="宋体" w:eastAsia="宋体" w:cs="宋体"/>
          <w:color w:val="auto"/>
          <w:highlight w:val="none"/>
        </w:rPr>
      </w:pPr>
      <w:r>
        <w:rPr>
          <w:rFonts w:hint="eastAsia" w:ascii="宋体" w:hAnsi="宋体" w:eastAsia="宋体" w:cs="宋体"/>
          <w:color w:val="auto"/>
          <w:highlight w:val="none"/>
        </w:rPr>
        <w:t>中小企业声明函（专门面向中小企业）</w:t>
      </w:r>
    </w:p>
    <w:p w14:paraId="39510DA0">
      <w:pPr>
        <w:widowControl/>
        <w:spacing w:before="320" w:after="320"/>
        <w:jc w:val="center"/>
        <w:rPr>
          <w:rFonts w:hint="eastAsia" w:ascii="宋体" w:hAnsi="宋体" w:eastAsia="宋体" w:cs="宋体"/>
          <w:color w:val="auto"/>
          <w:sz w:val="32"/>
          <w:szCs w:val="32"/>
          <w:highlight w:val="none"/>
          <w14:ligatures w14:val="none"/>
        </w:rPr>
      </w:pPr>
      <w:r>
        <w:rPr>
          <w:rFonts w:hint="eastAsia" w:ascii="宋体" w:hAnsi="宋体" w:eastAsia="宋体" w:cs="宋体"/>
          <w:b/>
          <w:bCs/>
          <w:color w:val="auto"/>
          <w:sz w:val="28"/>
          <w:szCs w:val="28"/>
          <w:highlight w:val="none"/>
          <w14:ligatures w14:val="none"/>
        </w:rPr>
        <w:t>中小企业声明函（货物）</w:t>
      </w:r>
      <w:r>
        <w:rPr>
          <w:rFonts w:hint="eastAsia" w:ascii="宋体" w:hAnsi="宋体" w:eastAsia="宋体" w:cs="宋体"/>
          <w:color w:val="auto"/>
          <w:sz w:val="32"/>
          <w:szCs w:val="32"/>
          <w:highlight w:val="none"/>
          <w14:ligatures w14:val="none"/>
        </w:rPr>
        <w:t> </w:t>
      </w:r>
    </w:p>
    <w:p w14:paraId="61E803BB">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本公司郑重声明，根据《政府采购促进中小企业发展管理办法》 (财库〔2020〕46号)的规定，本公司参加</w:t>
      </w:r>
      <w:r>
        <w:rPr>
          <w:rFonts w:hint="eastAsia" w:ascii="宋体" w:hAnsi="宋体" w:eastAsia="宋体" w:cs="宋体"/>
          <w:color w:val="auto"/>
          <w:sz w:val="24"/>
          <w:szCs w:val="24"/>
          <w:highlight w:val="none"/>
          <w:u w:val="single"/>
          <w14:ligatures w14:val="none"/>
        </w:rPr>
        <w:t>   （</w:t>
      </w:r>
      <w:r>
        <w:rPr>
          <w:rFonts w:hint="eastAsia" w:ascii="宋体" w:hAnsi="宋体" w:eastAsia="宋体" w:cs="宋体"/>
          <w:color w:val="auto"/>
          <w:sz w:val="24"/>
          <w:szCs w:val="24"/>
          <w:highlight w:val="none"/>
          <w14:ligatures w14:val="none"/>
        </w:rPr>
        <w:t>单位名称）的</w:t>
      </w:r>
      <w:r>
        <w:rPr>
          <w:rFonts w:hint="eastAsia" w:ascii="宋体" w:hAnsi="宋体" w:eastAsia="宋体" w:cs="宋体"/>
          <w:color w:val="auto"/>
          <w:sz w:val="24"/>
          <w:szCs w:val="24"/>
          <w:highlight w:val="none"/>
          <w:u w:val="single"/>
          <w14:ligatures w14:val="none"/>
        </w:rPr>
        <w:t>     </w:t>
      </w:r>
      <w:r>
        <w:rPr>
          <w:rFonts w:hint="eastAsia" w:ascii="宋体" w:hAnsi="宋体" w:eastAsia="宋体" w:cs="宋体"/>
          <w:color w:val="auto"/>
          <w:sz w:val="24"/>
          <w:szCs w:val="24"/>
          <w:highlight w:val="none"/>
          <w14:ligatures w14:val="none"/>
        </w:rPr>
        <w:t>（项目名称）采购活动，提供的货物全部由符合政策要求的中小企业制造。相关企业的具体情况如下：</w:t>
      </w:r>
    </w:p>
    <w:p w14:paraId="4243FAB2">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1.</w:t>
      </w:r>
      <w:r>
        <w:rPr>
          <w:rFonts w:hint="eastAsia" w:ascii="宋体" w:hAnsi="宋体" w:eastAsia="宋体" w:cs="宋体"/>
          <w:i/>
          <w:iCs/>
          <w:color w:val="auto"/>
          <w:sz w:val="24"/>
          <w:szCs w:val="24"/>
          <w:highlight w:val="none"/>
          <w:u w:val="single"/>
          <w14:ligatures w14:val="none"/>
        </w:rPr>
        <w:t xml:space="preserve">（标的名称） </w:t>
      </w:r>
      <w:r>
        <w:rPr>
          <w:rFonts w:hint="eastAsia" w:ascii="宋体" w:hAnsi="宋体" w:eastAsia="宋体" w:cs="宋体"/>
          <w:i/>
          <w:iCs/>
          <w:color w:val="auto"/>
          <w:sz w:val="24"/>
          <w:szCs w:val="24"/>
          <w:highlight w:val="none"/>
          <w14:ligatures w14:val="none"/>
        </w:rPr>
        <w:t>，</w:t>
      </w:r>
      <w:r>
        <w:rPr>
          <w:rFonts w:hint="eastAsia" w:ascii="宋体" w:hAnsi="宋体" w:eastAsia="宋体" w:cs="宋体"/>
          <w:color w:val="auto"/>
          <w:sz w:val="24"/>
          <w:szCs w:val="24"/>
          <w:highlight w:val="none"/>
          <w14:ligatures w14:val="none"/>
        </w:rPr>
        <w:t>属于</w:t>
      </w:r>
      <w:r>
        <w:rPr>
          <w:rFonts w:hint="eastAsia" w:ascii="宋体" w:hAnsi="宋体" w:eastAsia="宋体" w:cs="宋体"/>
          <w:i/>
          <w:iCs/>
          <w:color w:val="auto"/>
          <w:sz w:val="24"/>
          <w:szCs w:val="24"/>
          <w:highlight w:val="none"/>
          <w:u w:val="single"/>
          <w14:ligatures w14:val="none"/>
        </w:rPr>
        <w:t xml:space="preserve">（采购文件中明确的所属行业）  </w:t>
      </w:r>
      <w:r>
        <w:rPr>
          <w:rFonts w:hint="eastAsia" w:ascii="宋体" w:hAnsi="宋体" w:eastAsia="宋体" w:cs="宋体"/>
          <w:color w:val="auto"/>
          <w:sz w:val="24"/>
          <w:szCs w:val="24"/>
          <w:highlight w:val="none"/>
          <w14:ligatures w14:val="none"/>
        </w:rPr>
        <w:t xml:space="preserve"> 行业；制造商为</w:t>
      </w:r>
      <w:r>
        <w:rPr>
          <w:rFonts w:hint="eastAsia" w:ascii="宋体" w:hAnsi="宋体" w:eastAsia="宋体" w:cs="宋体"/>
          <w:i/>
          <w:iCs/>
          <w:color w:val="auto"/>
          <w:sz w:val="24"/>
          <w:szCs w:val="24"/>
          <w:highlight w:val="none"/>
          <w:u w:val="single"/>
          <w14:ligatures w14:val="none"/>
        </w:rPr>
        <w:t>（企业名称）</w:t>
      </w:r>
      <w:r>
        <w:rPr>
          <w:rFonts w:hint="eastAsia" w:ascii="宋体" w:hAnsi="宋体" w:eastAsia="宋体" w:cs="宋体"/>
          <w:color w:val="auto"/>
          <w:sz w:val="24"/>
          <w:szCs w:val="24"/>
          <w:highlight w:val="none"/>
          <w14:ligatures w14:val="none"/>
        </w:rPr>
        <w:t>，从业人员</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人，营业收入为</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万元，资产总额为</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万元，属于</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i/>
          <w:iCs/>
          <w:color w:val="auto"/>
          <w:sz w:val="24"/>
          <w:szCs w:val="24"/>
          <w:highlight w:val="none"/>
          <w:u w:val="single"/>
          <w14:ligatures w14:val="none"/>
        </w:rPr>
        <w:t>（中型企业、小型企业、微型企业）</w:t>
      </w:r>
      <w:r>
        <w:rPr>
          <w:rFonts w:hint="eastAsia" w:ascii="宋体" w:hAnsi="宋体" w:eastAsia="宋体" w:cs="宋体"/>
          <w:color w:val="auto"/>
          <w:sz w:val="24"/>
          <w:szCs w:val="24"/>
          <w:highlight w:val="none"/>
          <w14:ligatures w14:val="none"/>
        </w:rPr>
        <w:t>；</w:t>
      </w:r>
    </w:p>
    <w:p w14:paraId="739B98E2">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w:t>
      </w:r>
    </w:p>
    <w:p w14:paraId="0288C471">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以上企业，不属于大企业的分支机构，不存在控股股东为大企业的情形，也不存在与大企业的负责人为同一人的情形。 </w:t>
      </w:r>
    </w:p>
    <w:p w14:paraId="717DB1F0">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本企业对上述声明内容的真实性负责。如有虚假，将依法承担相应责任。 </w:t>
      </w:r>
    </w:p>
    <w:p w14:paraId="30B38A51">
      <w:pPr>
        <w:keepNext w:val="0"/>
        <w:keepLines w:val="0"/>
        <w:pageBreakBefore w:val="0"/>
        <w:widowControl/>
        <w:spacing w:line="360" w:lineRule="auto"/>
        <w:jc w:val="left"/>
        <w:rPr>
          <w:rFonts w:hint="eastAsia" w:ascii="宋体" w:hAnsi="宋体" w:eastAsia="宋体" w:cs="宋体"/>
          <w:color w:val="auto"/>
          <w:sz w:val="24"/>
          <w:szCs w:val="24"/>
          <w:highlight w:val="none"/>
          <w14:ligatures w14:val="none"/>
        </w:rPr>
      </w:pPr>
    </w:p>
    <w:p w14:paraId="4186F116">
      <w:pPr>
        <w:keepNext w:val="0"/>
        <w:keepLines w:val="0"/>
        <w:pageBreakBefore w:val="0"/>
        <w:widowControl/>
        <w:spacing w:line="360" w:lineRule="auto"/>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企业名称（盖章）：   </w:t>
      </w:r>
    </w:p>
    <w:p w14:paraId="3FC1769F">
      <w:pPr>
        <w:keepNext w:val="0"/>
        <w:keepLines w:val="0"/>
        <w:pageBreakBefore w:val="0"/>
        <w:widowControl/>
        <w:spacing w:line="360" w:lineRule="auto"/>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日期：   </w:t>
      </w:r>
    </w:p>
    <w:p w14:paraId="2EFC27C9">
      <w:pPr>
        <w:widowControl/>
        <w:spacing w:before="240" w:after="240"/>
        <w:jc w:val="left"/>
        <w:rPr>
          <w:rFonts w:hint="eastAsia" w:ascii="宋体" w:hAnsi="宋体" w:eastAsia="宋体" w:cs="宋体"/>
          <w:color w:val="auto"/>
          <w:sz w:val="24"/>
          <w:szCs w:val="24"/>
          <w:highlight w:val="none"/>
          <w14:ligatures w14:val="none"/>
        </w:rPr>
      </w:pPr>
    </w:p>
    <w:p w14:paraId="4FD0BCD2">
      <w:pPr>
        <w:widowControl/>
        <w:spacing w:before="240" w:after="24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注：供应商对照《关于印发中小企业划型标准规定的通知》（工信部联企业【2011】300号）中的标准，明确标的承接企业所属企业类型。</w:t>
      </w:r>
    </w:p>
    <w:p w14:paraId="58997F1B">
      <w:pPr>
        <w:widowControl/>
        <w:spacing w:before="240" w:after="24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备注：1.从业人员、营业收入、资产总额填报上一年度数据，无上一年度数据的新成立企业可不填报。</w:t>
      </w:r>
    </w:p>
    <w:p w14:paraId="63B38A12">
      <w:pPr>
        <w:widowControl/>
        <w:spacing w:before="240" w:after="24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2.涉及多个采购标的的项目，供应商应当</w:t>
      </w:r>
      <w:r>
        <w:rPr>
          <w:rFonts w:hint="eastAsia" w:ascii="宋体" w:hAnsi="宋体" w:eastAsia="宋体" w:cs="宋体"/>
          <w:b/>
          <w:bCs/>
          <w:color w:val="auto"/>
          <w:sz w:val="24"/>
          <w:szCs w:val="24"/>
          <w:highlight w:val="none"/>
          <w14:ligatures w14:val="none"/>
        </w:rPr>
        <w:t>逐一填报与采购项目属性一致的每个采购标的（主要采购标的，不包括配件、辅料等</w:t>
      </w:r>
      <w:r>
        <w:rPr>
          <w:rFonts w:hint="eastAsia" w:ascii="宋体" w:hAnsi="宋体" w:eastAsia="宋体" w:cs="宋体"/>
          <w:color w:val="auto"/>
          <w:sz w:val="24"/>
          <w:szCs w:val="24"/>
          <w:highlight w:val="none"/>
          <w14:ligatures w14:val="none"/>
        </w:rPr>
        <w:t>）的制造商或者承建（承接）供应商信息。</w:t>
      </w:r>
    </w:p>
    <w:p w14:paraId="3E671FCF">
      <w:pPr>
        <w:pStyle w:val="584"/>
        <w:keepNext w:val="0"/>
        <w:keepLines w:val="0"/>
        <w:pageBreakBefore w:val="0"/>
        <w:widowControl/>
        <w:shd w:val="clear" w:color="auto"/>
        <w:rPr>
          <w:rStyle w:val="625"/>
          <w:rFonts w:hint="eastAsia" w:ascii="宋体" w:hAnsi="宋体" w:eastAsia="宋体" w:cs="宋体"/>
          <w:color w:val="auto"/>
          <w:highlight w:val="none"/>
          <w:lang w:val="en-US" w:eastAsia="zh-CN"/>
        </w:rPr>
      </w:pPr>
      <w:r>
        <w:rPr>
          <w:rStyle w:val="625"/>
          <w:rFonts w:hint="eastAsia" w:ascii="宋体" w:hAnsi="宋体" w:eastAsia="宋体" w:cs="宋体"/>
          <w:color w:val="auto"/>
          <w:highlight w:val="none"/>
          <w:lang w:val="en-US" w:eastAsia="zh-CN"/>
        </w:rPr>
        <w:t>3.本项目标的所属行业：</w:t>
      </w:r>
      <w:r>
        <w:rPr>
          <w:rStyle w:val="628"/>
          <w:rFonts w:hint="eastAsia" w:ascii="宋体" w:hAnsi="宋体" w:eastAsia="宋体" w:cs="宋体"/>
          <w:b/>
          <w:bCs/>
          <w:color w:val="auto"/>
          <w:sz w:val="24"/>
          <w:szCs w:val="24"/>
          <w:highlight w:val="none"/>
        </w:rPr>
        <w:t>工业</w:t>
      </w:r>
      <w:r>
        <w:rPr>
          <w:rStyle w:val="628"/>
          <w:rFonts w:hint="eastAsia" w:ascii="宋体" w:hAnsi="宋体" w:eastAsia="宋体" w:cs="宋体"/>
          <w:b w:val="0"/>
          <w:color w:val="auto"/>
          <w:sz w:val="24"/>
          <w:szCs w:val="24"/>
          <w:highlight w:val="none"/>
        </w:rPr>
        <w:t>（包括采矿业，制造业，电力、热力、燃气及水生产和供应业）</w:t>
      </w:r>
    </w:p>
    <w:p w14:paraId="656F6A62">
      <w:pPr>
        <w:pStyle w:val="584"/>
        <w:keepNext w:val="0"/>
        <w:keepLines w:val="0"/>
        <w:pageBreakBefore w:val="0"/>
        <w:widowControl/>
        <w:shd w:val="clear" w:color="auto"/>
        <w:rPr>
          <w:rStyle w:val="625"/>
          <w:rFonts w:hint="eastAsia" w:ascii="宋体" w:hAnsi="宋体" w:eastAsia="宋体" w:cs="宋体"/>
          <w:color w:val="auto"/>
          <w:highlight w:val="none"/>
        </w:rPr>
      </w:pPr>
    </w:p>
    <w:p w14:paraId="679050CB">
      <w:pPr>
        <w:pStyle w:val="584"/>
        <w:keepNext w:val="0"/>
        <w:keepLines w:val="0"/>
        <w:pageBreakBefore w:val="0"/>
        <w:widowControl/>
        <w:shd w:val="clear" w:color="auto"/>
        <w:rPr>
          <w:rStyle w:val="625"/>
          <w:rFonts w:hint="eastAsia" w:ascii="宋体" w:hAnsi="宋体" w:eastAsia="宋体" w:cs="宋体"/>
          <w:color w:val="auto"/>
          <w:highlight w:val="none"/>
        </w:rPr>
      </w:pPr>
    </w:p>
    <w:p w14:paraId="5DAE3358">
      <w:pPr>
        <w:rPr>
          <w:rFonts w:hint="eastAsia" w:ascii="宋体" w:hAnsi="宋体" w:eastAsia="宋体" w:cs="宋体"/>
          <w:b/>
          <w:color w:val="auto"/>
          <w:sz w:val="32"/>
          <w:highlight w:val="none"/>
          <w:lang w:val="en-US" w:eastAsia="zh-CN"/>
        </w:rPr>
      </w:pPr>
      <w:bookmarkStart w:id="188" w:name="_Toc12549"/>
      <w:r>
        <w:rPr>
          <w:rFonts w:hint="eastAsia" w:ascii="宋体" w:hAnsi="宋体" w:eastAsia="宋体" w:cs="宋体"/>
          <w:b/>
          <w:color w:val="auto"/>
          <w:sz w:val="32"/>
          <w:highlight w:val="none"/>
          <w:lang w:val="en-US" w:eastAsia="zh-CN"/>
        </w:rPr>
        <w:br w:type="page" w:clear="all"/>
      </w:r>
    </w:p>
    <w:p w14:paraId="735A7F5F">
      <w:pPr>
        <w:pBdr>
          <w:top w:val="none" w:color="000000" w:sz="0" w:space="0"/>
          <w:left w:val="none" w:color="000000" w:sz="0" w:space="0"/>
          <w:bottom w:val="none" w:color="000000" w:sz="0" w:space="0"/>
          <w:right w:val="none" w:color="000000" w:sz="0" w:space="0"/>
        </w:pBdr>
        <w:shd w:val="clear" w:color="auto"/>
        <w:spacing w:before="0" w:after="0"/>
        <w:ind w:left="0" w:right="0" w:firstLine="0"/>
        <w:jc w:val="center"/>
        <w:rPr>
          <w:rFonts w:hint="eastAsia" w:ascii="宋体" w:hAnsi="宋体" w:eastAsia="宋体" w:cs="宋体"/>
          <w:b/>
          <w:color w:val="auto"/>
          <w:sz w:val="28"/>
          <w:szCs w:val="21"/>
          <w:highlight w:val="none"/>
          <w:lang w:val="en-US" w:eastAsia="zh-CN"/>
        </w:rPr>
      </w:pPr>
      <w:r>
        <w:rPr>
          <w:rFonts w:hint="eastAsia" w:ascii="宋体" w:hAnsi="宋体" w:eastAsia="宋体" w:cs="宋体"/>
          <w:b/>
          <w:color w:val="auto"/>
          <w:sz w:val="28"/>
          <w:szCs w:val="21"/>
          <w:highlight w:val="none"/>
          <w:lang w:val="en-US" w:eastAsia="zh-CN"/>
        </w:rPr>
        <w:t>残疾人福利性单位声明函</w:t>
      </w:r>
      <w:bookmarkEnd w:id="188"/>
    </w:p>
    <w:p w14:paraId="09CCD241">
      <w:pPr>
        <w:pStyle w:val="586"/>
        <w:keepNext w:val="0"/>
        <w:keepLines w:val="0"/>
        <w:pageBreakBefore w:val="0"/>
        <w:widowControl/>
        <w:shd w:val="clear" w:color="auto"/>
        <w:spacing w:line="360" w:lineRule="auto"/>
        <w:ind w:firstLine="480"/>
        <w:outlineLvl w:val="9"/>
        <w:rPr>
          <w:rStyle w:val="625"/>
          <w:rFonts w:hint="eastAsia" w:ascii="宋体" w:hAnsi="宋体" w:eastAsia="宋体" w:cs="宋体"/>
          <w:color w:val="auto"/>
          <w:highlight w:val="none"/>
        </w:rPr>
      </w:pPr>
    </w:p>
    <w:p w14:paraId="6DA1BC67">
      <w:pPr>
        <w:pStyle w:val="586"/>
        <w:keepNext w:val="0"/>
        <w:keepLines w:val="0"/>
        <w:pageBreakBefore w:val="0"/>
        <w:widowControl/>
        <w:shd w:val="clear" w:color="auto"/>
        <w:spacing w:line="360" w:lineRule="auto"/>
        <w:ind w:firstLine="480"/>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Style w:val="625"/>
          <w:rFonts w:hint="eastAsia" w:ascii="宋体" w:hAnsi="宋体" w:eastAsia="宋体" w:cs="宋体"/>
          <w:color w:val="auto"/>
          <w:highlight w:val="none"/>
          <w:u w:val="single"/>
        </w:rPr>
        <w:t>   </w:t>
      </w:r>
      <w:r>
        <w:rPr>
          <w:rStyle w:val="625"/>
          <w:rFonts w:hint="eastAsia" w:ascii="宋体" w:hAnsi="宋体" w:eastAsia="宋体" w:cs="宋体"/>
          <w:color w:val="auto"/>
          <w:highlight w:val="none"/>
        </w:rPr>
        <w:t>单位的</w:t>
      </w:r>
      <w:r>
        <w:rPr>
          <w:rStyle w:val="625"/>
          <w:rFonts w:hint="eastAsia" w:ascii="宋体" w:hAnsi="宋体" w:eastAsia="宋体" w:cs="宋体"/>
          <w:color w:val="auto"/>
          <w:highlight w:val="none"/>
          <w:u w:val="single"/>
        </w:rPr>
        <w:t>   </w:t>
      </w:r>
      <w:r>
        <w:rPr>
          <w:rStyle w:val="625"/>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0AFB7D9B">
      <w:pPr>
        <w:pStyle w:val="586"/>
        <w:keepNext w:val="0"/>
        <w:keepLines w:val="0"/>
        <w:pageBreakBefore w:val="0"/>
        <w:widowControl/>
        <w:shd w:val="clear" w:color="auto"/>
        <w:spacing w:line="360" w:lineRule="auto"/>
        <w:ind w:firstLine="480"/>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本单位对上述声明的真实性负责。如有虚假，将依法承担相应责任。</w:t>
      </w:r>
    </w:p>
    <w:p w14:paraId="6079FA15">
      <w:pPr>
        <w:pStyle w:val="586"/>
        <w:keepNext w:val="0"/>
        <w:keepLines w:val="0"/>
        <w:pageBreakBefore w:val="0"/>
        <w:widowControl/>
        <w:shd w:val="clear" w:color="auto"/>
        <w:spacing w:line="360" w:lineRule="auto"/>
        <w:jc w:val="center"/>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 </w:t>
      </w:r>
    </w:p>
    <w:p w14:paraId="6D449727">
      <w:pPr>
        <w:pStyle w:val="586"/>
        <w:keepNext w:val="0"/>
        <w:keepLines w:val="0"/>
        <w:shd w:val="clear" w:color="auto"/>
        <w:spacing w:before="240" w:after="240"/>
        <w:jc w:val="both"/>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单位名称（盖章）：   </w:t>
      </w:r>
    </w:p>
    <w:p w14:paraId="02BC4E07">
      <w:pPr>
        <w:pStyle w:val="586"/>
        <w:keepNext w:val="0"/>
        <w:keepLines w:val="0"/>
        <w:shd w:val="clear" w:color="auto"/>
        <w:spacing w:before="240" w:after="240"/>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日期：   </w:t>
      </w:r>
    </w:p>
    <w:p w14:paraId="0AC00807">
      <w:pPr>
        <w:pStyle w:val="586"/>
        <w:keepNext w:val="0"/>
        <w:keepLines w:val="0"/>
        <w:shd w:val="clear" w:color="auto"/>
        <w:spacing w:before="240" w:after="240"/>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6AC3E06B">
      <w:pPr>
        <w:pStyle w:val="586"/>
        <w:keepNext w:val="0"/>
        <w:keepLines w:val="0"/>
        <w:shd w:val="clear" w:color="auto"/>
        <w:spacing w:before="240" w:after="240"/>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供应商提供的《残疾人福利性单位声明函》与事实不符的，依照《政府采购法》第七十七条第一款的规定追究法律责任。</w:t>
      </w:r>
    </w:p>
    <w:p w14:paraId="3527AF51">
      <w:pPr>
        <w:pStyle w:val="586"/>
        <w:keepNext w:val="0"/>
        <w:keepLines w:val="0"/>
        <w:shd w:val="clear" w:color="auto"/>
        <w:spacing w:before="240" w:after="240"/>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中标、成交供应商为残疾人福利性单位的，采购人或者其委托的</w:t>
      </w:r>
      <w:r>
        <w:rPr>
          <w:rStyle w:val="625"/>
          <w:rFonts w:hint="eastAsia" w:ascii="宋体" w:hAnsi="宋体" w:eastAsia="宋体" w:cs="宋体"/>
          <w:color w:val="auto"/>
          <w:highlight w:val="none"/>
          <w:lang w:eastAsia="zh-CN"/>
        </w:rPr>
        <w:t>采购代理机构</w:t>
      </w:r>
      <w:r>
        <w:rPr>
          <w:rStyle w:val="625"/>
          <w:rFonts w:hint="eastAsia" w:ascii="宋体" w:hAnsi="宋体" w:eastAsia="宋体" w:cs="宋体"/>
          <w:color w:val="auto"/>
          <w:highlight w:val="none"/>
        </w:rPr>
        <w:t>应当随中标、成交结果同时公告其《残疾人福利性单位声明函》，接受社会监督。</w:t>
      </w:r>
    </w:p>
    <w:p w14:paraId="6D180FBA">
      <w:pPr>
        <w:pStyle w:val="586"/>
        <w:keepNext w:val="0"/>
        <w:keepLines w:val="0"/>
        <w:shd w:val="clear" w:color="auto"/>
        <w:spacing w:before="240" w:after="240"/>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0B0169A2">
      <w:pPr>
        <w:pBdr>
          <w:top w:val="none" w:color="000000" w:sz="0" w:space="0"/>
          <w:left w:val="none" w:color="000000" w:sz="0" w:space="0"/>
          <w:bottom w:val="none" w:color="000000" w:sz="0" w:space="0"/>
          <w:right w:val="none" w:color="000000" w:sz="0" w:space="0"/>
        </w:pBdr>
        <w:shd w:val="clear" w:color="auto"/>
        <w:spacing w:before="0" w:after="0"/>
        <w:ind w:left="0" w:right="0" w:firstLine="0"/>
        <w:jc w:val="center"/>
        <w:rPr>
          <w:rFonts w:hint="eastAsia" w:ascii="宋体" w:hAnsi="宋体" w:eastAsia="宋体" w:cs="宋体"/>
          <w:b/>
          <w:color w:val="auto"/>
          <w:sz w:val="32"/>
          <w:highlight w:val="none"/>
          <w:lang w:val="en-US" w:eastAsia="zh-CN"/>
        </w:rPr>
      </w:pPr>
      <w:bookmarkStart w:id="189" w:name="_Toc1029"/>
    </w:p>
    <w:p w14:paraId="1D548A00">
      <w:pPr>
        <w:pBdr>
          <w:top w:val="none" w:color="000000" w:sz="0" w:space="0"/>
          <w:left w:val="none" w:color="000000" w:sz="0" w:space="0"/>
          <w:bottom w:val="none" w:color="000000" w:sz="0" w:space="0"/>
          <w:right w:val="none" w:color="000000" w:sz="0" w:space="0"/>
        </w:pBdr>
        <w:shd w:val="clear" w:color="auto"/>
        <w:spacing w:before="0" w:after="0"/>
        <w:ind w:left="0" w:right="0" w:firstLine="0"/>
        <w:jc w:val="center"/>
        <w:rPr>
          <w:rFonts w:hint="eastAsia" w:ascii="宋体" w:hAnsi="宋体" w:eastAsia="宋体" w:cs="宋体"/>
          <w:b/>
          <w:color w:val="auto"/>
          <w:sz w:val="28"/>
          <w:szCs w:val="21"/>
          <w:highlight w:val="none"/>
          <w:lang w:val="en-US" w:eastAsia="zh-CN"/>
        </w:rPr>
      </w:pPr>
      <w:r>
        <w:rPr>
          <w:rFonts w:hint="eastAsia" w:ascii="宋体" w:hAnsi="宋体" w:eastAsia="宋体" w:cs="宋体"/>
          <w:b/>
          <w:color w:val="auto"/>
          <w:sz w:val="28"/>
          <w:szCs w:val="21"/>
          <w:highlight w:val="none"/>
          <w:lang w:val="en-US" w:eastAsia="zh-CN"/>
        </w:rPr>
        <w:t>监狱企业的证明文件</w:t>
      </w:r>
      <w:bookmarkEnd w:id="189"/>
    </w:p>
    <w:p w14:paraId="4EB13D78">
      <w:pPr>
        <w:pStyle w:val="588"/>
        <w:keepNext w:val="0"/>
        <w:keepLines w:val="0"/>
        <w:shd w:val="clear" w:color="auto"/>
        <w:jc w:val="center"/>
        <w:outlineLvl w:val="9"/>
        <w:rPr>
          <w:rStyle w:val="625"/>
          <w:rFonts w:hint="eastAsia" w:ascii="宋体" w:hAnsi="宋体" w:eastAsia="宋体" w:cs="宋体"/>
          <w:color w:val="auto"/>
          <w:sz w:val="32"/>
          <w:szCs w:val="32"/>
          <w:highlight w:val="none"/>
        </w:rPr>
      </w:pPr>
    </w:p>
    <w:p w14:paraId="590FE007">
      <w:pPr>
        <w:pStyle w:val="588"/>
        <w:keepNext w:val="0"/>
        <w:keepLines w:val="0"/>
        <w:shd w:val="clear" w:color="auto"/>
        <w:spacing w:line="440" w:lineRule="exact"/>
        <w:ind w:firstLine="480"/>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    </w:t>
      </w:r>
    </w:p>
    <w:p w14:paraId="1118FD7B">
      <w:pPr>
        <w:rPr>
          <w:rFonts w:hint="eastAsia" w:ascii="宋体" w:hAnsi="宋体" w:eastAsia="宋体" w:cs="宋体"/>
          <w:b/>
          <w:color w:val="auto"/>
          <w:sz w:val="32"/>
          <w:highlight w:val="none"/>
          <w:lang w:val="en-US" w:eastAsia="zh-CN"/>
        </w:rPr>
      </w:pPr>
      <w:r>
        <w:rPr>
          <w:rStyle w:val="625"/>
          <w:rFonts w:hint="eastAsia" w:ascii="宋体" w:hAnsi="宋体" w:eastAsia="宋体" w:cs="宋体"/>
          <w:color w:val="auto"/>
          <w:sz w:val="24"/>
          <w:szCs w:val="24"/>
          <w:highlight w:val="none"/>
        </w:rPr>
        <w:t>2、若供应商对照《关于政府采购支持监狱企业发展有关问题的通知》（财库〔2014〕68号）中的规定，明确不符合监狱企业条件的，则无需提供相关证明文件。</w:t>
      </w:r>
      <w:r>
        <w:rPr>
          <w:rFonts w:hint="eastAsia" w:ascii="宋体" w:hAnsi="宋体" w:eastAsia="宋体" w:cs="宋体"/>
          <w:b/>
          <w:color w:val="auto"/>
          <w:sz w:val="32"/>
          <w:highlight w:val="none"/>
          <w:lang w:val="en-US" w:eastAsia="zh-CN"/>
        </w:rPr>
        <w:br w:type="page" w:clear="all"/>
      </w:r>
    </w:p>
    <w:p w14:paraId="074F9D36">
      <w:pPr>
        <w:pStyle w:val="3"/>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四、</w:t>
      </w:r>
      <w:bookmarkEnd w:id="185"/>
      <w:bookmarkEnd w:id="186"/>
      <w:bookmarkEnd w:id="187"/>
      <w:r>
        <w:rPr>
          <w:rFonts w:hint="eastAsia" w:ascii="宋体" w:hAnsi="宋体" w:eastAsia="宋体" w:cs="宋体"/>
          <w:color w:val="auto"/>
          <w:highlight w:val="none"/>
        </w:rPr>
        <w:t>第四章</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需求中实质性要求响应对照表</w:t>
      </w:r>
    </w:p>
    <w:p w14:paraId="30C53B0E">
      <w:pPr>
        <w:rPr>
          <w:rFonts w:hint="eastAsia" w:ascii="宋体" w:hAnsi="宋体" w:eastAsia="宋体" w:cs="宋体"/>
          <w:b/>
          <w:color w:val="auto"/>
          <w:sz w:val="32"/>
          <w:highlight w:val="none"/>
          <w:lang w:val="en-US" w:eastAsia="zh-CN"/>
        </w:rPr>
      </w:pPr>
      <w:bookmarkStart w:id="190" w:name="_Toc22869"/>
    </w:p>
    <w:p w14:paraId="0F18EB4C">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 </w:t>
      </w:r>
    </w:p>
    <w:tbl>
      <w:tblPr>
        <w:tblStyle w:val="32"/>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504"/>
        <w:gridCol w:w="4444"/>
        <w:gridCol w:w="1662"/>
        <w:gridCol w:w="1409"/>
      </w:tblGrid>
      <w:tr w14:paraId="4BFF1B6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686" w:hRule="atLeast"/>
        </w:trPr>
        <w:tc>
          <w:tcPr>
            <w:tcW w:w="504" w:type="dxa"/>
            <w:noWrap w:val="0"/>
            <w:tcMar>
              <w:top w:w="0" w:type="dxa"/>
              <w:left w:w="0" w:type="dxa"/>
              <w:bottom w:w="0" w:type="dxa"/>
              <w:right w:w="0" w:type="dxa"/>
            </w:tcMar>
            <w:vAlign w:val="center"/>
          </w:tcPr>
          <w:p w14:paraId="3EBD9A1D">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4444" w:type="dxa"/>
            <w:noWrap w:val="0"/>
            <w:tcMar>
              <w:top w:w="0" w:type="dxa"/>
              <w:left w:w="0" w:type="dxa"/>
              <w:bottom w:w="0" w:type="dxa"/>
              <w:right w:w="0" w:type="dxa"/>
            </w:tcMar>
            <w:vAlign w:val="center"/>
          </w:tcPr>
          <w:p w14:paraId="78BC750A">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商务条款的实质性要求</w:t>
            </w:r>
          </w:p>
          <w:p w14:paraId="03060AB6">
            <w:pPr>
              <w:pStyle w:val="591"/>
              <w:shd w:val="clear" w:color="auto"/>
              <w:jc w:val="center"/>
              <w:rPr>
                <w:rFonts w:hint="eastAsia" w:ascii="宋体" w:hAnsi="宋体" w:eastAsia="宋体" w:cs="宋体"/>
                <w:color w:val="auto"/>
                <w:highlight w:val="none"/>
              </w:rPr>
            </w:pPr>
            <w:r>
              <w:rPr>
                <w:rFonts w:hint="eastAsia" w:ascii="宋体" w:hAnsi="宋体" w:eastAsia="宋体" w:cs="宋体"/>
                <w:i/>
                <w:color w:val="auto"/>
                <w:highlight w:val="none"/>
                <w:u w:val="single"/>
              </w:rPr>
              <w:t>（加斜体下划线内容）</w:t>
            </w:r>
          </w:p>
        </w:tc>
        <w:tc>
          <w:tcPr>
            <w:tcW w:w="1662" w:type="dxa"/>
            <w:noWrap w:val="0"/>
            <w:tcMar>
              <w:top w:w="0" w:type="dxa"/>
              <w:left w:w="0" w:type="dxa"/>
              <w:bottom w:w="0" w:type="dxa"/>
              <w:right w:w="0" w:type="dxa"/>
            </w:tcMar>
            <w:vAlign w:val="center"/>
          </w:tcPr>
          <w:p w14:paraId="18B18228">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409" w:type="dxa"/>
            <w:noWrap w:val="0"/>
            <w:tcMar>
              <w:top w:w="0" w:type="dxa"/>
              <w:left w:w="0" w:type="dxa"/>
              <w:bottom w:w="0" w:type="dxa"/>
              <w:right w:w="0" w:type="dxa"/>
            </w:tcMar>
            <w:vAlign w:val="center"/>
          </w:tcPr>
          <w:p w14:paraId="6E45D2FB">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正偏离、符合或负偏离</w:t>
            </w:r>
          </w:p>
        </w:tc>
      </w:tr>
      <w:tr w14:paraId="2C929BB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6D0215C2">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4444" w:type="dxa"/>
            <w:noWrap w:val="0"/>
            <w:tcMar>
              <w:top w:w="0" w:type="dxa"/>
              <w:left w:w="0" w:type="dxa"/>
              <w:bottom w:w="0" w:type="dxa"/>
              <w:right w:w="0" w:type="dxa"/>
            </w:tcMar>
            <w:vAlign w:val="center"/>
          </w:tcPr>
          <w:p w14:paraId="7C0EB470">
            <w:pPr>
              <w:pStyle w:val="557"/>
              <w:shd w:val="clear" w:color="auto"/>
              <w:spacing w:line="440" w:lineRule="exact"/>
              <w:ind w:firstLine="500"/>
              <w:rPr>
                <w:rFonts w:hint="eastAsia" w:ascii="宋体" w:hAnsi="宋体" w:eastAsia="宋体" w:cs="宋体"/>
                <w:i/>
                <w:color w:val="auto"/>
                <w:highlight w:val="none"/>
                <w:u w:val="single"/>
              </w:rPr>
            </w:pPr>
          </w:p>
        </w:tc>
        <w:tc>
          <w:tcPr>
            <w:tcW w:w="1662" w:type="dxa"/>
            <w:noWrap w:val="0"/>
            <w:tcMar>
              <w:top w:w="0" w:type="dxa"/>
              <w:left w:w="0" w:type="dxa"/>
              <w:bottom w:w="0" w:type="dxa"/>
              <w:right w:w="0" w:type="dxa"/>
            </w:tcMar>
            <w:vAlign w:val="center"/>
          </w:tcPr>
          <w:p w14:paraId="3AF665F0">
            <w:pPr>
              <w:pStyle w:val="591"/>
              <w:shd w:val="clear" w:color="auto"/>
              <w:jc w:val="center"/>
              <w:rPr>
                <w:rFonts w:hint="eastAsia" w:ascii="宋体" w:hAnsi="宋体" w:eastAsia="宋体" w:cs="宋体"/>
                <w:color w:val="auto"/>
                <w:highlight w:val="none"/>
              </w:rPr>
            </w:pPr>
          </w:p>
        </w:tc>
        <w:tc>
          <w:tcPr>
            <w:tcW w:w="1409" w:type="dxa"/>
            <w:noWrap w:val="0"/>
            <w:tcMar>
              <w:top w:w="0" w:type="dxa"/>
              <w:left w:w="0" w:type="dxa"/>
              <w:bottom w:w="0" w:type="dxa"/>
              <w:right w:w="0" w:type="dxa"/>
            </w:tcMar>
            <w:vAlign w:val="center"/>
          </w:tcPr>
          <w:p w14:paraId="2198D18D">
            <w:pPr>
              <w:pStyle w:val="591"/>
              <w:shd w:val="clear" w:color="auto"/>
              <w:jc w:val="center"/>
              <w:rPr>
                <w:rFonts w:hint="eastAsia" w:ascii="宋体" w:hAnsi="宋体" w:eastAsia="宋体" w:cs="宋体"/>
                <w:color w:val="auto"/>
                <w:highlight w:val="none"/>
              </w:rPr>
            </w:pPr>
          </w:p>
        </w:tc>
      </w:tr>
      <w:tr w14:paraId="041ABBF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68DE8E34">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4444" w:type="dxa"/>
            <w:noWrap w:val="0"/>
            <w:tcMar>
              <w:top w:w="0" w:type="dxa"/>
              <w:left w:w="0" w:type="dxa"/>
              <w:bottom w:w="0" w:type="dxa"/>
              <w:right w:w="0" w:type="dxa"/>
            </w:tcMar>
            <w:vAlign w:val="center"/>
          </w:tcPr>
          <w:p w14:paraId="646602B3">
            <w:pPr>
              <w:pStyle w:val="557"/>
              <w:shd w:val="clear" w:color="auto"/>
              <w:spacing w:line="440" w:lineRule="exact"/>
              <w:ind w:firstLine="500"/>
              <w:rPr>
                <w:rFonts w:hint="eastAsia" w:ascii="宋体" w:hAnsi="宋体" w:eastAsia="宋体" w:cs="宋体"/>
                <w:color w:val="auto"/>
                <w:highlight w:val="none"/>
              </w:rPr>
            </w:pPr>
          </w:p>
        </w:tc>
        <w:tc>
          <w:tcPr>
            <w:tcW w:w="1662" w:type="dxa"/>
            <w:noWrap w:val="0"/>
            <w:tcMar>
              <w:top w:w="0" w:type="dxa"/>
              <w:left w:w="0" w:type="dxa"/>
              <w:bottom w:w="0" w:type="dxa"/>
              <w:right w:w="0" w:type="dxa"/>
            </w:tcMar>
            <w:vAlign w:val="center"/>
          </w:tcPr>
          <w:p w14:paraId="660C755A">
            <w:pPr>
              <w:pStyle w:val="591"/>
              <w:shd w:val="clear" w:color="auto"/>
              <w:jc w:val="center"/>
              <w:rPr>
                <w:rFonts w:hint="eastAsia" w:ascii="宋体" w:hAnsi="宋体" w:eastAsia="宋体" w:cs="宋体"/>
                <w:color w:val="auto"/>
                <w:highlight w:val="none"/>
              </w:rPr>
            </w:pPr>
          </w:p>
        </w:tc>
        <w:tc>
          <w:tcPr>
            <w:tcW w:w="1409" w:type="dxa"/>
            <w:noWrap w:val="0"/>
            <w:tcMar>
              <w:top w:w="0" w:type="dxa"/>
              <w:left w:w="0" w:type="dxa"/>
              <w:bottom w:w="0" w:type="dxa"/>
              <w:right w:w="0" w:type="dxa"/>
            </w:tcMar>
            <w:vAlign w:val="center"/>
          </w:tcPr>
          <w:p w14:paraId="2EC67903">
            <w:pPr>
              <w:pStyle w:val="591"/>
              <w:shd w:val="clear" w:color="auto"/>
              <w:jc w:val="center"/>
              <w:rPr>
                <w:rFonts w:hint="eastAsia" w:ascii="宋体" w:hAnsi="宋体" w:eastAsia="宋体" w:cs="宋体"/>
                <w:color w:val="auto"/>
                <w:highlight w:val="none"/>
              </w:rPr>
            </w:pPr>
          </w:p>
        </w:tc>
      </w:tr>
      <w:tr w14:paraId="703B935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504" w:type="dxa"/>
            <w:noWrap w:val="0"/>
            <w:tcMar>
              <w:top w:w="0" w:type="dxa"/>
              <w:left w:w="0" w:type="dxa"/>
              <w:bottom w:w="0" w:type="dxa"/>
              <w:right w:w="0" w:type="dxa"/>
            </w:tcMar>
            <w:vAlign w:val="center"/>
          </w:tcPr>
          <w:p w14:paraId="30AC1C56">
            <w:pPr>
              <w:pStyle w:val="591"/>
              <w:shd w:val="clear" w:color="auto"/>
              <w:jc w:val="center"/>
              <w:rPr>
                <w:rFonts w:hint="eastAsia" w:ascii="宋体" w:hAnsi="宋体" w:eastAsia="宋体" w:cs="宋体"/>
                <w:color w:val="auto"/>
                <w:highlight w:val="none"/>
              </w:rPr>
            </w:pPr>
          </w:p>
        </w:tc>
        <w:tc>
          <w:tcPr>
            <w:tcW w:w="4444" w:type="dxa"/>
            <w:noWrap w:val="0"/>
            <w:tcMar>
              <w:top w:w="0" w:type="dxa"/>
              <w:left w:w="0" w:type="dxa"/>
              <w:bottom w:w="0" w:type="dxa"/>
              <w:right w:w="0" w:type="dxa"/>
            </w:tcMar>
            <w:vAlign w:val="center"/>
          </w:tcPr>
          <w:p w14:paraId="39BFEA03">
            <w:pPr>
              <w:pStyle w:val="557"/>
              <w:shd w:val="clear" w:color="auto"/>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662" w:type="dxa"/>
            <w:noWrap w:val="0"/>
            <w:tcMar>
              <w:top w:w="0" w:type="dxa"/>
              <w:left w:w="0" w:type="dxa"/>
              <w:bottom w:w="0" w:type="dxa"/>
              <w:right w:w="0" w:type="dxa"/>
            </w:tcMar>
            <w:vAlign w:val="center"/>
          </w:tcPr>
          <w:p w14:paraId="56B7761B">
            <w:pPr>
              <w:pStyle w:val="591"/>
              <w:shd w:val="clear" w:color="auto"/>
              <w:jc w:val="center"/>
              <w:rPr>
                <w:rFonts w:hint="eastAsia" w:ascii="宋体" w:hAnsi="宋体" w:eastAsia="宋体" w:cs="宋体"/>
                <w:color w:val="auto"/>
                <w:highlight w:val="none"/>
              </w:rPr>
            </w:pPr>
          </w:p>
        </w:tc>
        <w:tc>
          <w:tcPr>
            <w:tcW w:w="1409" w:type="dxa"/>
            <w:noWrap w:val="0"/>
            <w:tcMar>
              <w:top w:w="0" w:type="dxa"/>
              <w:left w:w="0" w:type="dxa"/>
              <w:bottom w:w="0" w:type="dxa"/>
              <w:right w:w="0" w:type="dxa"/>
            </w:tcMar>
            <w:vAlign w:val="center"/>
          </w:tcPr>
          <w:p w14:paraId="67425A41">
            <w:pPr>
              <w:pStyle w:val="591"/>
              <w:shd w:val="clear" w:color="auto"/>
              <w:jc w:val="center"/>
              <w:rPr>
                <w:rFonts w:hint="eastAsia" w:ascii="宋体" w:hAnsi="宋体" w:eastAsia="宋体" w:cs="宋体"/>
                <w:color w:val="auto"/>
                <w:highlight w:val="none"/>
              </w:rPr>
            </w:pPr>
          </w:p>
        </w:tc>
      </w:tr>
    </w:tbl>
    <w:p w14:paraId="46B2DCA9">
      <w:pPr>
        <w:shd w:val="clear" w:color="auto"/>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70CE5C29">
      <w:pPr>
        <w:shd w:val="clear" w:color="auto"/>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1.投标人必须对商务条款中的实质性要求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color w:val="auto"/>
          <w:sz w:val="24"/>
          <w:szCs w:val="24"/>
          <w:highlight w:val="none"/>
        </w:rPr>
        <w:t>逐条做出明确响应，</w:t>
      </w:r>
      <w:r>
        <w:rPr>
          <w:rFonts w:hint="eastAsia" w:ascii="宋体" w:hAnsi="宋体" w:eastAsia="宋体" w:cs="宋体"/>
          <w:color w:val="auto"/>
          <w:sz w:val="24"/>
          <w:highlight w:val="none"/>
        </w:rPr>
        <w:t>否则该采购包作无效投标处理。</w:t>
      </w:r>
    </w:p>
    <w:p w14:paraId="30528FFE">
      <w:pPr>
        <w:pStyle w:val="591"/>
        <w:shd w:val="clear" w:color="auto"/>
        <w:rPr>
          <w:rFonts w:hint="eastAsia" w:ascii="宋体" w:hAnsi="宋体" w:eastAsia="宋体" w:cs="宋体"/>
          <w:color w:val="auto"/>
          <w:highlight w:val="none"/>
        </w:rPr>
      </w:pPr>
    </w:p>
    <w:p w14:paraId="3E2C45D2">
      <w:pPr>
        <w:pStyle w:val="591"/>
        <w:shd w:val="clear" w:color="auto"/>
        <w:ind w:firstLine="482"/>
        <w:rPr>
          <w:rFonts w:hint="eastAsia" w:ascii="宋体" w:hAnsi="宋体" w:eastAsia="宋体" w:cs="宋体"/>
          <w:b/>
          <w:bCs/>
          <w:color w:val="auto"/>
          <w:highlight w:val="none"/>
        </w:rPr>
      </w:pPr>
    </w:p>
    <w:p w14:paraId="689D6244">
      <w:pPr>
        <w:pStyle w:val="591"/>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2、技术要求的实质性格式</w:t>
      </w:r>
    </w:p>
    <w:tbl>
      <w:tblPr>
        <w:tblStyle w:val="32"/>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529"/>
        <w:gridCol w:w="4455"/>
        <w:gridCol w:w="1534"/>
        <w:gridCol w:w="1534"/>
      </w:tblGrid>
      <w:tr w14:paraId="4BDC8E5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3" w:hRule="atLeast"/>
        </w:trPr>
        <w:tc>
          <w:tcPr>
            <w:tcW w:w="529" w:type="dxa"/>
            <w:noWrap w:val="0"/>
            <w:tcMar>
              <w:top w:w="0" w:type="dxa"/>
              <w:left w:w="0" w:type="dxa"/>
              <w:bottom w:w="0" w:type="dxa"/>
              <w:right w:w="0" w:type="dxa"/>
            </w:tcMar>
            <w:vAlign w:val="center"/>
          </w:tcPr>
          <w:p w14:paraId="6C627D55">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4455" w:type="dxa"/>
            <w:noWrap w:val="0"/>
            <w:tcMar>
              <w:top w:w="0" w:type="dxa"/>
              <w:left w:w="0" w:type="dxa"/>
              <w:bottom w:w="0" w:type="dxa"/>
              <w:right w:w="0" w:type="dxa"/>
            </w:tcMar>
            <w:vAlign w:val="center"/>
          </w:tcPr>
          <w:p w14:paraId="4FD1B284">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技术要求的实质性要求</w:t>
            </w:r>
          </w:p>
          <w:p w14:paraId="66DD1BB5">
            <w:pPr>
              <w:pStyle w:val="591"/>
              <w:shd w:val="clear" w:color="auto"/>
              <w:jc w:val="center"/>
              <w:rPr>
                <w:rFonts w:hint="eastAsia" w:ascii="宋体" w:hAnsi="宋体" w:eastAsia="宋体" w:cs="宋体"/>
                <w:color w:val="auto"/>
                <w:highlight w:val="none"/>
              </w:rPr>
            </w:pPr>
            <w:r>
              <w:rPr>
                <w:rFonts w:hint="eastAsia" w:ascii="宋体" w:hAnsi="宋体" w:eastAsia="宋体" w:cs="宋体"/>
                <w:i/>
                <w:color w:val="auto"/>
                <w:highlight w:val="none"/>
                <w:u w:val="single"/>
              </w:rPr>
              <w:t>（加斜体下划线内容）</w:t>
            </w:r>
          </w:p>
        </w:tc>
        <w:tc>
          <w:tcPr>
            <w:tcW w:w="1534" w:type="dxa"/>
            <w:noWrap w:val="0"/>
            <w:tcMar>
              <w:top w:w="0" w:type="dxa"/>
              <w:left w:w="0" w:type="dxa"/>
              <w:bottom w:w="0" w:type="dxa"/>
              <w:right w:w="0" w:type="dxa"/>
            </w:tcMar>
            <w:vAlign w:val="center"/>
          </w:tcPr>
          <w:p w14:paraId="5868BC18">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534" w:type="dxa"/>
            <w:noWrap w:val="0"/>
            <w:tcMar>
              <w:top w:w="0" w:type="dxa"/>
              <w:left w:w="0" w:type="dxa"/>
              <w:bottom w:w="0" w:type="dxa"/>
              <w:right w:w="0" w:type="dxa"/>
            </w:tcMar>
            <w:vAlign w:val="center"/>
          </w:tcPr>
          <w:p w14:paraId="63216057">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正偏离、符合或负偏离</w:t>
            </w:r>
          </w:p>
        </w:tc>
      </w:tr>
      <w:tr w14:paraId="518D1AF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529" w:type="dxa"/>
            <w:noWrap w:val="0"/>
            <w:tcMar>
              <w:top w:w="0" w:type="dxa"/>
              <w:left w:w="0" w:type="dxa"/>
              <w:bottom w:w="0" w:type="dxa"/>
              <w:right w:w="0" w:type="dxa"/>
            </w:tcMar>
            <w:vAlign w:val="center"/>
          </w:tcPr>
          <w:p w14:paraId="34CCAF09">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4455" w:type="dxa"/>
            <w:noWrap w:val="0"/>
            <w:tcMar>
              <w:top w:w="0" w:type="dxa"/>
              <w:left w:w="0" w:type="dxa"/>
              <w:bottom w:w="0" w:type="dxa"/>
              <w:right w:w="0" w:type="dxa"/>
            </w:tcMar>
            <w:vAlign w:val="center"/>
          </w:tcPr>
          <w:p w14:paraId="06E6425F">
            <w:pPr>
              <w:pStyle w:val="591"/>
              <w:shd w:val="clear" w:color="auto"/>
              <w:rPr>
                <w:rFonts w:hint="eastAsia" w:ascii="宋体" w:hAnsi="宋体" w:eastAsia="宋体" w:cs="宋体"/>
                <w:i/>
                <w:color w:val="auto"/>
                <w:highlight w:val="none"/>
                <w:u w:val="single"/>
              </w:rPr>
            </w:pPr>
          </w:p>
        </w:tc>
        <w:tc>
          <w:tcPr>
            <w:tcW w:w="1534" w:type="dxa"/>
            <w:noWrap w:val="0"/>
            <w:tcMar>
              <w:top w:w="0" w:type="dxa"/>
              <w:left w:w="0" w:type="dxa"/>
              <w:bottom w:w="0" w:type="dxa"/>
              <w:right w:w="0" w:type="dxa"/>
            </w:tcMar>
            <w:vAlign w:val="center"/>
          </w:tcPr>
          <w:p w14:paraId="77F502A4">
            <w:pPr>
              <w:pStyle w:val="591"/>
              <w:shd w:val="clear" w:color="auto"/>
              <w:jc w:val="center"/>
              <w:rPr>
                <w:rFonts w:hint="eastAsia"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4E5F3414">
            <w:pPr>
              <w:pStyle w:val="591"/>
              <w:shd w:val="clear" w:color="auto"/>
              <w:jc w:val="center"/>
              <w:rPr>
                <w:rFonts w:hint="eastAsia" w:ascii="宋体" w:hAnsi="宋体" w:eastAsia="宋体" w:cs="宋体"/>
                <w:color w:val="auto"/>
                <w:highlight w:val="none"/>
              </w:rPr>
            </w:pPr>
          </w:p>
        </w:tc>
      </w:tr>
      <w:tr w14:paraId="5E297C5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529" w:type="dxa"/>
            <w:noWrap w:val="0"/>
            <w:tcMar>
              <w:top w:w="0" w:type="dxa"/>
              <w:left w:w="0" w:type="dxa"/>
              <w:bottom w:w="0" w:type="dxa"/>
              <w:right w:w="0" w:type="dxa"/>
            </w:tcMar>
            <w:vAlign w:val="center"/>
          </w:tcPr>
          <w:p w14:paraId="42430359">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4455" w:type="dxa"/>
            <w:noWrap w:val="0"/>
            <w:tcMar>
              <w:top w:w="0" w:type="dxa"/>
              <w:left w:w="0" w:type="dxa"/>
              <w:bottom w:w="0" w:type="dxa"/>
              <w:right w:w="0" w:type="dxa"/>
            </w:tcMar>
            <w:vAlign w:val="center"/>
          </w:tcPr>
          <w:p w14:paraId="261F0DAB">
            <w:pPr>
              <w:pStyle w:val="591"/>
              <w:shd w:val="clear" w:color="auto"/>
              <w:rPr>
                <w:rFonts w:hint="eastAsia" w:ascii="宋体" w:hAnsi="宋体" w:eastAsia="宋体" w:cs="宋体"/>
                <w:b/>
                <w:i/>
                <w:iCs/>
                <w:color w:val="auto"/>
                <w:highlight w:val="none"/>
                <w:u w:val="single"/>
              </w:rPr>
            </w:pPr>
          </w:p>
        </w:tc>
        <w:tc>
          <w:tcPr>
            <w:tcW w:w="1534" w:type="dxa"/>
            <w:noWrap w:val="0"/>
            <w:tcMar>
              <w:top w:w="0" w:type="dxa"/>
              <w:left w:w="0" w:type="dxa"/>
              <w:bottom w:w="0" w:type="dxa"/>
              <w:right w:w="0" w:type="dxa"/>
            </w:tcMar>
            <w:vAlign w:val="center"/>
          </w:tcPr>
          <w:p w14:paraId="70C33FD6">
            <w:pPr>
              <w:pStyle w:val="591"/>
              <w:shd w:val="clear" w:color="auto"/>
              <w:jc w:val="center"/>
              <w:rPr>
                <w:rFonts w:hint="eastAsia"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08C31635">
            <w:pPr>
              <w:pStyle w:val="591"/>
              <w:shd w:val="clear" w:color="auto"/>
              <w:jc w:val="center"/>
              <w:rPr>
                <w:rFonts w:hint="eastAsia" w:ascii="宋体" w:hAnsi="宋体" w:eastAsia="宋体" w:cs="宋体"/>
                <w:color w:val="auto"/>
                <w:highlight w:val="none"/>
              </w:rPr>
            </w:pPr>
          </w:p>
        </w:tc>
      </w:tr>
      <w:tr w14:paraId="638D0D8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529" w:type="dxa"/>
            <w:noWrap w:val="0"/>
            <w:tcMar>
              <w:top w:w="0" w:type="dxa"/>
              <w:left w:w="0" w:type="dxa"/>
              <w:bottom w:w="0" w:type="dxa"/>
              <w:right w:w="0" w:type="dxa"/>
            </w:tcMar>
            <w:vAlign w:val="center"/>
          </w:tcPr>
          <w:p w14:paraId="2D394F1A">
            <w:pPr>
              <w:pStyle w:val="591"/>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4455" w:type="dxa"/>
            <w:noWrap w:val="0"/>
            <w:tcMar>
              <w:top w:w="0" w:type="dxa"/>
              <w:left w:w="0" w:type="dxa"/>
              <w:bottom w:w="0" w:type="dxa"/>
              <w:right w:w="0" w:type="dxa"/>
            </w:tcMar>
            <w:vAlign w:val="center"/>
          </w:tcPr>
          <w:p w14:paraId="53168FC2">
            <w:pPr>
              <w:pStyle w:val="591"/>
              <w:shd w:val="clear" w:color="auto"/>
              <w:rPr>
                <w:rFonts w:hint="eastAsia"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30E3D7CC">
            <w:pPr>
              <w:pStyle w:val="591"/>
              <w:shd w:val="clear" w:color="auto"/>
              <w:jc w:val="center"/>
              <w:rPr>
                <w:rFonts w:hint="eastAsia"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417EDD66">
            <w:pPr>
              <w:pStyle w:val="591"/>
              <w:shd w:val="clear" w:color="auto"/>
              <w:jc w:val="center"/>
              <w:rPr>
                <w:rFonts w:hint="eastAsia" w:ascii="宋体" w:hAnsi="宋体" w:eastAsia="宋体" w:cs="宋体"/>
                <w:color w:val="auto"/>
                <w:highlight w:val="none"/>
              </w:rPr>
            </w:pPr>
          </w:p>
        </w:tc>
      </w:tr>
      <w:tr w14:paraId="135E680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529" w:type="dxa"/>
            <w:noWrap w:val="0"/>
            <w:tcMar>
              <w:top w:w="0" w:type="dxa"/>
              <w:left w:w="0" w:type="dxa"/>
              <w:bottom w:w="0" w:type="dxa"/>
              <w:right w:w="0" w:type="dxa"/>
            </w:tcMar>
            <w:vAlign w:val="center"/>
          </w:tcPr>
          <w:p w14:paraId="37EA5F27">
            <w:pPr>
              <w:pStyle w:val="591"/>
              <w:shd w:val="clear" w:color="auto"/>
              <w:jc w:val="center"/>
              <w:rPr>
                <w:rFonts w:hint="eastAsia" w:ascii="宋体" w:hAnsi="宋体" w:eastAsia="宋体" w:cs="宋体"/>
                <w:color w:val="auto"/>
                <w:highlight w:val="none"/>
              </w:rPr>
            </w:pPr>
          </w:p>
        </w:tc>
        <w:tc>
          <w:tcPr>
            <w:tcW w:w="4455" w:type="dxa"/>
            <w:noWrap w:val="0"/>
            <w:tcMar>
              <w:top w:w="0" w:type="dxa"/>
              <w:left w:w="0" w:type="dxa"/>
              <w:bottom w:w="0" w:type="dxa"/>
              <w:right w:w="0" w:type="dxa"/>
            </w:tcMar>
            <w:vAlign w:val="center"/>
          </w:tcPr>
          <w:p w14:paraId="3EB5F1A6">
            <w:pPr>
              <w:pStyle w:val="591"/>
              <w:shd w:val="clear" w:color="auto"/>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534" w:type="dxa"/>
            <w:noWrap w:val="0"/>
            <w:tcMar>
              <w:top w:w="0" w:type="dxa"/>
              <w:left w:w="0" w:type="dxa"/>
              <w:bottom w:w="0" w:type="dxa"/>
              <w:right w:w="0" w:type="dxa"/>
            </w:tcMar>
            <w:vAlign w:val="center"/>
          </w:tcPr>
          <w:p w14:paraId="08F664AF">
            <w:pPr>
              <w:pStyle w:val="591"/>
              <w:shd w:val="clear" w:color="auto"/>
              <w:jc w:val="center"/>
              <w:rPr>
                <w:rFonts w:hint="eastAsia"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31D2CDD3">
            <w:pPr>
              <w:pStyle w:val="591"/>
              <w:shd w:val="clear" w:color="auto"/>
              <w:jc w:val="center"/>
              <w:rPr>
                <w:rFonts w:hint="eastAsia" w:ascii="宋体" w:hAnsi="宋体" w:eastAsia="宋体" w:cs="宋体"/>
                <w:color w:val="auto"/>
                <w:highlight w:val="none"/>
              </w:rPr>
            </w:pPr>
          </w:p>
        </w:tc>
      </w:tr>
    </w:tbl>
    <w:p w14:paraId="7F115758">
      <w:pPr>
        <w:shd w:val="clear" w:color="auto"/>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1AF24E62">
      <w:pPr>
        <w:shd w:val="clear" w:color="auto"/>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1.投标人必须对技术要求中的实质性要求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color w:val="auto"/>
          <w:sz w:val="24"/>
          <w:szCs w:val="24"/>
          <w:highlight w:val="none"/>
        </w:rPr>
        <w:t>逐条做出明确响应，</w:t>
      </w:r>
      <w:r>
        <w:rPr>
          <w:rFonts w:hint="eastAsia" w:ascii="宋体" w:hAnsi="宋体" w:eastAsia="宋体" w:cs="宋体"/>
          <w:color w:val="auto"/>
          <w:sz w:val="24"/>
          <w:highlight w:val="none"/>
        </w:rPr>
        <w:t>否</w:t>
      </w:r>
      <w:r>
        <w:rPr>
          <w:rFonts w:hint="eastAsia" w:ascii="宋体" w:hAnsi="宋体" w:eastAsia="宋体" w:cs="宋体"/>
          <w:color w:val="auto"/>
          <w:sz w:val="24"/>
          <w:szCs w:val="24"/>
          <w:highlight w:val="none"/>
        </w:rPr>
        <w:t>则该采购包作无效投标处理。</w:t>
      </w:r>
    </w:p>
    <w:p w14:paraId="40B4B582">
      <w:pPr>
        <w:shd w:val="clear" w:color="auto"/>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如果招标文件要求提供证明材料，投标人需将证明材料列于该表之下。</w:t>
      </w:r>
    </w:p>
    <w:p w14:paraId="2E543760">
      <w:pPr>
        <w:pBdr>
          <w:top w:val="none" w:color="000000" w:sz="0" w:space="0"/>
          <w:left w:val="none" w:color="000000" w:sz="0" w:space="0"/>
          <w:bottom w:val="none" w:color="000000" w:sz="0" w:space="0"/>
          <w:right w:val="none" w:color="000000" w:sz="0" w:space="0"/>
        </w:pBdr>
        <w:shd w:val="clear" w:color="auto"/>
        <w:spacing w:before="0" w:after="0"/>
        <w:ind w:left="0" w:right="0" w:firstLine="0"/>
        <w:jc w:val="center"/>
        <w:rPr>
          <w:rFonts w:hint="eastAsia" w:ascii="宋体" w:hAnsi="宋体" w:eastAsia="宋体" w:cs="宋体"/>
          <w:b/>
          <w:color w:val="auto"/>
          <w:sz w:val="32"/>
          <w:highlight w:val="none"/>
          <w:lang w:val="en-US" w:eastAsia="zh-CN"/>
        </w:rPr>
      </w:pPr>
    </w:p>
    <w:p w14:paraId="67D2CC41">
      <w:pPr>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br w:type="page" w:clear="all"/>
      </w:r>
      <w:bookmarkEnd w:id="190"/>
    </w:p>
    <w:p w14:paraId="4B1C0610">
      <w:pPr>
        <w:pStyle w:val="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、核心产品品牌表</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2415"/>
        <w:gridCol w:w="2061"/>
        <w:gridCol w:w="1771"/>
        <w:gridCol w:w="1771"/>
      </w:tblGrid>
      <w:tr w14:paraId="33B1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7" w:type="dxa"/>
            <w:tcBorders>
              <w:top w:val="single" w:color="auto" w:sz="4" w:space="0"/>
              <w:left w:val="single" w:color="auto" w:sz="4" w:space="0"/>
              <w:bottom w:val="single" w:color="auto" w:sz="4" w:space="0"/>
              <w:right w:val="single" w:color="auto" w:sz="4" w:space="0"/>
            </w:tcBorders>
            <w:noWrap w:val="0"/>
            <w:vAlign w:val="center"/>
          </w:tcPr>
          <w:p w14:paraId="1A5C3319">
            <w:pPr>
              <w:pStyle w:val="591"/>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415" w:type="dxa"/>
            <w:tcBorders>
              <w:top w:val="single" w:color="auto" w:sz="4" w:space="0"/>
              <w:left w:val="single" w:color="auto" w:sz="4" w:space="0"/>
              <w:bottom w:val="single" w:color="auto" w:sz="4" w:space="0"/>
              <w:right w:val="single" w:color="auto" w:sz="4" w:space="0"/>
            </w:tcBorders>
            <w:noWrap w:val="0"/>
            <w:vAlign w:val="center"/>
          </w:tcPr>
          <w:p w14:paraId="2DCEC377">
            <w:pPr>
              <w:pStyle w:val="591"/>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产品</w:t>
            </w:r>
            <w:r>
              <w:rPr>
                <w:rFonts w:hint="eastAsia" w:ascii="宋体" w:hAnsi="宋体" w:eastAsia="宋体" w:cs="宋体"/>
                <w:color w:val="auto"/>
                <w:sz w:val="24"/>
                <w:szCs w:val="24"/>
                <w:highlight w:val="none"/>
              </w:rPr>
              <w:t>名称</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15444191">
            <w:pPr>
              <w:pStyle w:val="591"/>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1771" w:type="dxa"/>
            <w:tcBorders>
              <w:top w:val="single" w:color="auto" w:sz="4" w:space="0"/>
              <w:left w:val="single" w:color="auto" w:sz="4" w:space="0"/>
              <w:bottom w:val="single" w:color="auto" w:sz="4" w:space="0"/>
              <w:right w:val="single" w:color="auto" w:sz="4" w:space="0"/>
            </w:tcBorders>
            <w:noWrap w:val="0"/>
            <w:vAlign w:val="center"/>
          </w:tcPr>
          <w:p w14:paraId="69030012">
            <w:pPr>
              <w:pStyle w:val="591"/>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制造厂商</w:t>
            </w:r>
          </w:p>
        </w:tc>
        <w:tc>
          <w:tcPr>
            <w:tcW w:w="1771" w:type="dxa"/>
            <w:tcBorders>
              <w:top w:val="single" w:color="auto" w:sz="4" w:space="0"/>
              <w:left w:val="single" w:color="auto" w:sz="4" w:space="0"/>
              <w:bottom w:val="single" w:color="auto" w:sz="4" w:space="0"/>
              <w:right w:val="single" w:color="auto" w:sz="4" w:space="0"/>
            </w:tcBorders>
            <w:noWrap w:val="0"/>
            <w:vAlign w:val="center"/>
          </w:tcPr>
          <w:p w14:paraId="5DA81A98">
            <w:pPr>
              <w:pStyle w:val="594"/>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2759C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7" w:type="dxa"/>
            <w:tcBorders>
              <w:top w:val="single" w:color="auto" w:sz="4" w:space="0"/>
              <w:left w:val="single" w:color="auto" w:sz="4" w:space="0"/>
              <w:bottom w:val="single" w:color="auto" w:sz="4" w:space="0"/>
              <w:right w:val="single" w:color="auto" w:sz="4" w:space="0"/>
            </w:tcBorders>
            <w:noWrap w:val="0"/>
          </w:tcPr>
          <w:p w14:paraId="66BE6958">
            <w:pPr>
              <w:pStyle w:val="594"/>
              <w:spacing w:after="0" w:line="240" w:lineRule="auto"/>
              <w:rPr>
                <w:rFonts w:hint="eastAsia" w:ascii="宋体" w:hAnsi="宋体" w:eastAsia="宋体" w:cs="宋体"/>
                <w:color w:val="auto"/>
                <w:sz w:val="24"/>
                <w:szCs w:val="24"/>
                <w:highlight w:val="none"/>
              </w:rPr>
            </w:pPr>
          </w:p>
        </w:tc>
        <w:tc>
          <w:tcPr>
            <w:tcW w:w="2415" w:type="dxa"/>
            <w:tcBorders>
              <w:top w:val="single" w:color="auto" w:sz="4" w:space="0"/>
              <w:left w:val="single" w:color="auto" w:sz="4" w:space="0"/>
              <w:bottom w:val="single" w:color="auto" w:sz="4" w:space="0"/>
              <w:right w:val="single" w:color="auto" w:sz="4" w:space="0"/>
            </w:tcBorders>
            <w:noWrap w:val="0"/>
          </w:tcPr>
          <w:p w14:paraId="385422B4">
            <w:pPr>
              <w:pStyle w:val="594"/>
              <w:spacing w:after="0" w:line="240" w:lineRule="auto"/>
              <w:rPr>
                <w:rFonts w:hint="eastAsia" w:ascii="宋体" w:hAnsi="宋体" w:eastAsia="宋体" w:cs="宋体"/>
                <w:color w:val="auto"/>
                <w:sz w:val="24"/>
                <w:szCs w:val="24"/>
                <w:highlight w:val="none"/>
              </w:rPr>
            </w:pPr>
          </w:p>
        </w:tc>
        <w:tc>
          <w:tcPr>
            <w:tcW w:w="2061" w:type="dxa"/>
            <w:tcBorders>
              <w:top w:val="single" w:color="auto" w:sz="4" w:space="0"/>
              <w:left w:val="single" w:color="auto" w:sz="4" w:space="0"/>
              <w:bottom w:val="single" w:color="auto" w:sz="4" w:space="0"/>
              <w:right w:val="single" w:color="auto" w:sz="4" w:space="0"/>
            </w:tcBorders>
            <w:noWrap w:val="0"/>
          </w:tcPr>
          <w:p w14:paraId="2CB635F8">
            <w:pPr>
              <w:pStyle w:val="594"/>
              <w:spacing w:after="0" w:line="240" w:lineRule="auto"/>
              <w:rPr>
                <w:rFonts w:hint="eastAsia" w:ascii="宋体" w:hAnsi="宋体" w:eastAsia="宋体" w:cs="宋体"/>
                <w:color w:val="auto"/>
                <w:sz w:val="24"/>
                <w:szCs w:val="24"/>
                <w:highlight w:val="none"/>
              </w:rPr>
            </w:pPr>
          </w:p>
        </w:tc>
        <w:tc>
          <w:tcPr>
            <w:tcW w:w="1771" w:type="dxa"/>
            <w:tcBorders>
              <w:top w:val="single" w:color="auto" w:sz="4" w:space="0"/>
              <w:left w:val="single" w:color="auto" w:sz="4" w:space="0"/>
              <w:bottom w:val="single" w:color="auto" w:sz="4" w:space="0"/>
              <w:right w:val="single" w:color="auto" w:sz="4" w:space="0"/>
            </w:tcBorders>
            <w:noWrap w:val="0"/>
          </w:tcPr>
          <w:p w14:paraId="6394D26D">
            <w:pPr>
              <w:pStyle w:val="594"/>
              <w:spacing w:after="0" w:line="240" w:lineRule="auto"/>
              <w:rPr>
                <w:rFonts w:hint="eastAsia" w:ascii="宋体" w:hAnsi="宋体" w:eastAsia="宋体" w:cs="宋体"/>
                <w:color w:val="auto"/>
                <w:sz w:val="24"/>
                <w:szCs w:val="24"/>
                <w:highlight w:val="none"/>
              </w:rPr>
            </w:pPr>
          </w:p>
        </w:tc>
        <w:tc>
          <w:tcPr>
            <w:tcW w:w="1771" w:type="dxa"/>
            <w:tcBorders>
              <w:top w:val="single" w:color="auto" w:sz="4" w:space="0"/>
              <w:left w:val="single" w:color="auto" w:sz="4" w:space="0"/>
              <w:bottom w:val="single" w:color="auto" w:sz="4" w:space="0"/>
              <w:right w:val="single" w:color="auto" w:sz="4" w:space="0"/>
            </w:tcBorders>
            <w:noWrap w:val="0"/>
          </w:tcPr>
          <w:p w14:paraId="3803DEE2">
            <w:pPr>
              <w:pStyle w:val="594"/>
              <w:spacing w:after="0" w:line="240" w:lineRule="auto"/>
              <w:rPr>
                <w:rFonts w:hint="eastAsia" w:ascii="宋体" w:hAnsi="宋体" w:eastAsia="宋体" w:cs="宋体"/>
                <w:color w:val="auto"/>
                <w:sz w:val="24"/>
                <w:szCs w:val="24"/>
                <w:highlight w:val="none"/>
              </w:rPr>
            </w:pPr>
          </w:p>
        </w:tc>
      </w:tr>
    </w:tbl>
    <w:p w14:paraId="67B53848">
      <w:pPr>
        <w:pStyle w:val="588"/>
        <w:keepNext w:val="0"/>
        <w:keepLines w:val="0"/>
        <w:shd w:val="clear" w:color="auto"/>
        <w:spacing w:line="440" w:lineRule="exact"/>
        <w:outlineLvl w:val="9"/>
        <w:rPr>
          <w:rStyle w:val="625"/>
          <w:rFonts w:hint="eastAsia" w:ascii="宋体" w:hAnsi="宋体" w:eastAsia="宋体" w:cs="宋体"/>
          <w:color w:val="auto"/>
          <w:sz w:val="24"/>
          <w:szCs w:val="24"/>
          <w:highlight w:val="none"/>
        </w:rPr>
      </w:pPr>
    </w:p>
    <w:p w14:paraId="4B113E5D">
      <w:pPr>
        <w:pStyle w:val="588"/>
        <w:keepNext w:val="0"/>
        <w:keepLines w:val="0"/>
        <w:shd w:val="clear" w:color="auto"/>
        <w:spacing w:line="440" w:lineRule="exact"/>
        <w:outlineLvl w:val="9"/>
        <w:rPr>
          <w:rStyle w:val="625"/>
          <w:rFonts w:hint="eastAsia" w:ascii="宋体" w:hAnsi="宋体" w:eastAsia="宋体" w:cs="宋体"/>
          <w:color w:val="auto"/>
          <w:sz w:val="24"/>
          <w:szCs w:val="24"/>
          <w:highlight w:val="none"/>
        </w:rPr>
      </w:pPr>
      <w:r>
        <w:rPr>
          <w:rStyle w:val="625"/>
          <w:rFonts w:hint="eastAsia" w:ascii="宋体" w:hAnsi="宋体" w:eastAsia="宋体" w:cs="宋体"/>
          <w:color w:val="auto"/>
          <w:sz w:val="24"/>
          <w:szCs w:val="24"/>
          <w:highlight w:val="none"/>
          <w:lang w:val="en-US" w:eastAsia="zh-CN"/>
        </w:rPr>
        <w:t>注：投标人根据招标技术要求提供相应产品信息，此表可根据产品情况增列说明。</w:t>
      </w:r>
      <w:r>
        <w:rPr>
          <w:rStyle w:val="625"/>
          <w:rFonts w:hint="eastAsia" w:ascii="宋体" w:hAnsi="宋体" w:eastAsia="宋体" w:cs="宋体"/>
          <w:color w:val="auto"/>
          <w:sz w:val="24"/>
          <w:szCs w:val="24"/>
          <w:highlight w:val="none"/>
        </w:rPr>
        <w:br w:type="page" w:clear="all"/>
      </w:r>
    </w:p>
    <w:p w14:paraId="74789598">
      <w:pPr>
        <w:pStyle w:val="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六、技术参数响应及偏离表</w:t>
      </w:r>
    </w:p>
    <w:p w14:paraId="561A926F">
      <w:pPr>
        <w:jc w:val="both"/>
        <w:rPr>
          <w:rFonts w:hint="eastAsia" w:ascii="宋体" w:hAnsi="宋体" w:eastAsia="宋体" w:cs="宋体"/>
          <w:b/>
          <w:color w:val="auto"/>
          <w:sz w:val="24"/>
          <w:szCs w:val="24"/>
          <w:highlight w:val="none"/>
          <w14:ligatures w14:val="none"/>
        </w:rPr>
      </w:pPr>
    </w:p>
    <w:p w14:paraId="5214E632">
      <w:pPr>
        <w:jc w:val="center"/>
        <w:rPr>
          <w:rFonts w:hint="eastAsia" w:ascii="宋体" w:hAnsi="宋体" w:eastAsia="宋体" w:cs="宋体"/>
          <w:b/>
          <w:color w:val="auto"/>
          <w:sz w:val="24"/>
          <w:szCs w:val="24"/>
          <w:highlight w:val="none"/>
          <w14:ligatures w14:val="none"/>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70FEC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tcBorders>
              <w:top w:val="single" w:color="auto" w:sz="4" w:space="0"/>
              <w:left w:val="single" w:color="auto" w:sz="4" w:space="0"/>
              <w:bottom w:val="single" w:color="auto" w:sz="4" w:space="0"/>
              <w:right w:val="single" w:color="auto" w:sz="4" w:space="0"/>
            </w:tcBorders>
            <w:noWrap w:val="0"/>
            <w:vAlign w:val="center"/>
          </w:tcPr>
          <w:p w14:paraId="44C304C8">
            <w:pPr>
              <w:spacing w:line="400" w:lineRule="exact"/>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序号</w:t>
            </w:r>
          </w:p>
        </w:tc>
        <w:tc>
          <w:tcPr>
            <w:tcW w:w="3063" w:type="dxa"/>
            <w:tcBorders>
              <w:top w:val="single" w:color="auto" w:sz="4" w:space="0"/>
              <w:left w:val="single" w:color="auto" w:sz="4" w:space="0"/>
              <w:bottom w:val="single" w:color="auto" w:sz="4" w:space="0"/>
              <w:right w:val="single" w:color="auto" w:sz="4" w:space="0"/>
            </w:tcBorders>
            <w:noWrap w:val="0"/>
            <w:vAlign w:val="center"/>
          </w:tcPr>
          <w:p w14:paraId="7FD26126">
            <w:pPr>
              <w:spacing w:line="400" w:lineRule="exact"/>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技术要求</w:t>
            </w:r>
          </w:p>
        </w:tc>
        <w:tc>
          <w:tcPr>
            <w:tcW w:w="3191" w:type="dxa"/>
            <w:tcBorders>
              <w:top w:val="single" w:color="auto" w:sz="4" w:space="0"/>
              <w:left w:val="single" w:color="auto" w:sz="4" w:space="0"/>
              <w:bottom w:val="single" w:color="auto" w:sz="4" w:space="0"/>
              <w:right w:val="single" w:color="auto" w:sz="4" w:space="0"/>
            </w:tcBorders>
            <w:noWrap w:val="0"/>
            <w:vAlign w:val="center"/>
          </w:tcPr>
          <w:p w14:paraId="5FC037DB">
            <w:pPr>
              <w:spacing w:line="400" w:lineRule="exact"/>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投标响应情况</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180989B1">
            <w:pPr>
              <w:spacing w:line="400" w:lineRule="exact"/>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正偏离、符合或负偏离</w:t>
            </w:r>
          </w:p>
        </w:tc>
      </w:tr>
      <w:tr w14:paraId="2A47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Borders>
              <w:top w:val="single" w:color="auto" w:sz="4" w:space="0"/>
              <w:left w:val="single" w:color="auto" w:sz="4" w:space="0"/>
              <w:bottom w:val="single" w:color="auto" w:sz="4" w:space="0"/>
              <w:right w:val="single" w:color="auto" w:sz="4" w:space="0"/>
            </w:tcBorders>
            <w:noWrap w:val="0"/>
          </w:tcPr>
          <w:p w14:paraId="12C33BB9">
            <w:pPr>
              <w:spacing w:line="400" w:lineRule="exact"/>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1</w:t>
            </w:r>
          </w:p>
        </w:tc>
        <w:tc>
          <w:tcPr>
            <w:tcW w:w="3063" w:type="dxa"/>
            <w:tcBorders>
              <w:top w:val="single" w:color="auto" w:sz="4" w:space="0"/>
              <w:left w:val="single" w:color="auto" w:sz="4" w:space="0"/>
              <w:bottom w:val="single" w:color="auto" w:sz="4" w:space="0"/>
              <w:right w:val="single" w:color="auto" w:sz="4" w:space="0"/>
            </w:tcBorders>
            <w:noWrap w:val="0"/>
          </w:tcPr>
          <w:p w14:paraId="4183F9B8">
            <w:pPr>
              <w:spacing w:line="400" w:lineRule="exact"/>
              <w:jc w:val="center"/>
              <w:rPr>
                <w:rFonts w:hint="eastAsia" w:ascii="宋体" w:hAnsi="宋体" w:eastAsia="宋体" w:cs="宋体"/>
                <w:color w:val="auto"/>
                <w:sz w:val="24"/>
                <w:szCs w:val="24"/>
                <w:highlight w:val="none"/>
                <w14:ligatures w14:val="none"/>
              </w:rPr>
            </w:pPr>
          </w:p>
        </w:tc>
        <w:tc>
          <w:tcPr>
            <w:tcW w:w="3191" w:type="dxa"/>
            <w:tcBorders>
              <w:top w:val="single" w:color="auto" w:sz="4" w:space="0"/>
              <w:left w:val="single" w:color="auto" w:sz="4" w:space="0"/>
              <w:bottom w:val="single" w:color="auto" w:sz="4" w:space="0"/>
              <w:right w:val="single" w:color="auto" w:sz="4" w:space="0"/>
            </w:tcBorders>
            <w:noWrap w:val="0"/>
          </w:tcPr>
          <w:p w14:paraId="60E78938">
            <w:pPr>
              <w:spacing w:line="400" w:lineRule="exact"/>
              <w:jc w:val="center"/>
              <w:rPr>
                <w:rFonts w:hint="eastAsia" w:ascii="宋体" w:hAnsi="宋体" w:eastAsia="宋体" w:cs="宋体"/>
                <w:color w:val="auto"/>
                <w:sz w:val="24"/>
                <w:szCs w:val="24"/>
                <w:highlight w:val="none"/>
                <w14:ligatures w14:val="none"/>
              </w:rPr>
            </w:pPr>
          </w:p>
        </w:tc>
        <w:tc>
          <w:tcPr>
            <w:tcW w:w="2128" w:type="dxa"/>
            <w:tcBorders>
              <w:top w:val="single" w:color="auto" w:sz="4" w:space="0"/>
              <w:left w:val="single" w:color="auto" w:sz="4" w:space="0"/>
              <w:bottom w:val="single" w:color="auto" w:sz="4" w:space="0"/>
              <w:right w:val="single" w:color="auto" w:sz="4" w:space="0"/>
            </w:tcBorders>
            <w:noWrap w:val="0"/>
          </w:tcPr>
          <w:p w14:paraId="572C4B42">
            <w:pPr>
              <w:spacing w:line="400" w:lineRule="exact"/>
              <w:jc w:val="center"/>
              <w:rPr>
                <w:rFonts w:hint="eastAsia" w:ascii="宋体" w:hAnsi="宋体" w:eastAsia="宋体" w:cs="宋体"/>
                <w:color w:val="auto"/>
                <w:sz w:val="24"/>
                <w:szCs w:val="24"/>
                <w:highlight w:val="none"/>
                <w14:ligatures w14:val="none"/>
              </w:rPr>
            </w:pPr>
          </w:p>
        </w:tc>
      </w:tr>
      <w:tr w14:paraId="3688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Borders>
              <w:top w:val="single" w:color="auto" w:sz="4" w:space="0"/>
              <w:left w:val="single" w:color="auto" w:sz="4" w:space="0"/>
              <w:bottom w:val="single" w:color="auto" w:sz="4" w:space="0"/>
              <w:right w:val="single" w:color="auto" w:sz="4" w:space="0"/>
            </w:tcBorders>
            <w:noWrap w:val="0"/>
          </w:tcPr>
          <w:p w14:paraId="6C8A4304">
            <w:pPr>
              <w:spacing w:line="400" w:lineRule="exact"/>
              <w:jc w:val="center"/>
              <w:rPr>
                <w:rFonts w:hint="eastAsia" w:ascii="宋体" w:hAnsi="宋体" w:eastAsia="宋体" w:cs="宋体"/>
                <w:color w:val="auto"/>
                <w:sz w:val="24"/>
                <w:szCs w:val="24"/>
                <w:highlight w:val="none"/>
                <w14:ligatures w14:val="none"/>
              </w:rPr>
            </w:pPr>
          </w:p>
        </w:tc>
        <w:tc>
          <w:tcPr>
            <w:tcW w:w="3063" w:type="dxa"/>
            <w:tcBorders>
              <w:top w:val="single" w:color="auto" w:sz="4" w:space="0"/>
              <w:left w:val="single" w:color="auto" w:sz="4" w:space="0"/>
              <w:bottom w:val="single" w:color="auto" w:sz="4" w:space="0"/>
              <w:right w:val="single" w:color="auto" w:sz="4" w:space="0"/>
            </w:tcBorders>
            <w:noWrap w:val="0"/>
          </w:tcPr>
          <w:p w14:paraId="271D4593">
            <w:pPr>
              <w:spacing w:line="400" w:lineRule="exact"/>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w:t>
            </w:r>
          </w:p>
        </w:tc>
        <w:tc>
          <w:tcPr>
            <w:tcW w:w="3191" w:type="dxa"/>
            <w:tcBorders>
              <w:top w:val="single" w:color="auto" w:sz="4" w:space="0"/>
              <w:left w:val="single" w:color="auto" w:sz="4" w:space="0"/>
              <w:bottom w:val="single" w:color="auto" w:sz="4" w:space="0"/>
              <w:right w:val="single" w:color="auto" w:sz="4" w:space="0"/>
            </w:tcBorders>
            <w:noWrap w:val="0"/>
          </w:tcPr>
          <w:p w14:paraId="1C696D7E">
            <w:pPr>
              <w:spacing w:line="400" w:lineRule="exact"/>
              <w:jc w:val="center"/>
              <w:rPr>
                <w:rFonts w:hint="eastAsia" w:ascii="宋体" w:hAnsi="宋体" w:eastAsia="宋体" w:cs="宋体"/>
                <w:color w:val="auto"/>
                <w:sz w:val="24"/>
                <w:szCs w:val="24"/>
                <w:highlight w:val="none"/>
                <w14:ligatures w14:val="none"/>
              </w:rPr>
            </w:pPr>
          </w:p>
        </w:tc>
        <w:tc>
          <w:tcPr>
            <w:tcW w:w="2128" w:type="dxa"/>
            <w:tcBorders>
              <w:top w:val="single" w:color="auto" w:sz="4" w:space="0"/>
              <w:left w:val="single" w:color="auto" w:sz="4" w:space="0"/>
              <w:bottom w:val="single" w:color="auto" w:sz="4" w:space="0"/>
              <w:right w:val="single" w:color="auto" w:sz="4" w:space="0"/>
            </w:tcBorders>
            <w:noWrap w:val="0"/>
          </w:tcPr>
          <w:p w14:paraId="514BA81C">
            <w:pPr>
              <w:spacing w:line="400" w:lineRule="exact"/>
              <w:jc w:val="center"/>
              <w:rPr>
                <w:rFonts w:hint="eastAsia" w:ascii="宋体" w:hAnsi="宋体" w:eastAsia="宋体" w:cs="宋体"/>
                <w:color w:val="auto"/>
                <w:sz w:val="24"/>
                <w:szCs w:val="24"/>
                <w:highlight w:val="none"/>
                <w14:ligatures w14:val="none"/>
              </w:rPr>
            </w:pPr>
          </w:p>
        </w:tc>
      </w:tr>
    </w:tbl>
    <w:p w14:paraId="381E359D">
      <w:pPr>
        <w:spacing w:line="400" w:lineRule="exact"/>
        <w:rPr>
          <w:rFonts w:hint="eastAsia" w:ascii="宋体" w:hAnsi="宋体" w:eastAsia="宋体" w:cs="宋体"/>
          <w:color w:val="auto"/>
          <w:sz w:val="24"/>
          <w:szCs w:val="24"/>
          <w:highlight w:val="none"/>
          <w14:ligatures w14:val="none"/>
        </w:rPr>
      </w:pPr>
    </w:p>
    <w:p w14:paraId="2FEB48D1">
      <w:pPr>
        <w:spacing w:line="400" w:lineRule="exac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备注：</w:t>
      </w:r>
    </w:p>
    <w:p w14:paraId="29D6BEE7">
      <w:pPr>
        <w:spacing w:line="400" w:lineRule="exac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1.投标人需对技术要求（未加斜体下划线的非实质性要求）逐条做出明确响应。因未标明或表述含糊导致的评标风险将由投标人承担。</w:t>
      </w:r>
    </w:p>
    <w:p w14:paraId="7F00B42C">
      <w:pPr>
        <w:spacing w:line="400" w:lineRule="exact"/>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14:ligatures w14:val="none"/>
        </w:rPr>
        <w:t>2.如果招标文件要求提供证明材料，投标人需将证明材料列于该表之下。</w:t>
      </w:r>
      <w:r>
        <w:rPr>
          <w:rFonts w:hint="eastAsia" w:ascii="宋体" w:hAnsi="宋体" w:eastAsia="宋体" w:cs="宋体"/>
          <w:b/>
          <w:color w:val="auto"/>
          <w:sz w:val="32"/>
          <w:highlight w:val="none"/>
        </w:rPr>
        <w:br w:type="page" w:clear="all"/>
      </w:r>
    </w:p>
    <w:p w14:paraId="4BF6AA45">
      <w:pPr>
        <w:pStyle w:val="3"/>
        <w:bidi w:val="0"/>
        <w:jc w:val="center"/>
        <w:rPr>
          <w:rFonts w:hint="default" w:ascii="宋体" w:hAnsi="宋体" w:eastAsia="宋体" w:cs="宋体"/>
          <w:color w:val="auto"/>
          <w:highlight w:val="none"/>
          <w:lang w:val="en-US" w:eastAsia="zh-CN"/>
        </w:rPr>
      </w:pPr>
      <w:r>
        <w:rPr>
          <w:rStyle w:val="43"/>
          <w:rFonts w:hint="eastAsia"/>
          <w:b/>
          <w:color w:val="auto"/>
          <w:highlight w:val="none"/>
          <w:lang w:val="en-US" w:eastAsia="zh-CN"/>
        </w:rPr>
        <w:t>七、</w:t>
      </w:r>
      <w:r>
        <w:rPr>
          <w:rStyle w:val="43"/>
          <w:b/>
          <w:color w:val="auto"/>
          <w:highlight w:val="none"/>
        </w:rPr>
        <w:t>关于符合本国产品标准的声</w:t>
      </w:r>
      <w:r>
        <w:rPr>
          <w:rFonts w:ascii="Arial" w:hAnsi="Arial" w:eastAsia="宋体" w:cs="Arial"/>
          <w:b/>
          <w:bCs/>
          <w:color w:val="auto"/>
          <w:sz w:val="30"/>
          <w:szCs w:val="30"/>
          <w:highlight w:val="none"/>
        </w:rPr>
        <w:t>明函</w:t>
      </w:r>
    </w:p>
    <w:p w14:paraId="0874BEFC">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0B3E837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4760595</wp:posOffset>
                </wp:positionH>
                <wp:positionV relativeFrom="paragraph">
                  <wp:posOffset>12700</wp:posOffset>
                </wp:positionV>
                <wp:extent cx="825500" cy="158115"/>
                <wp:effectExtent l="635" t="4445" r="12065" b="8890"/>
                <wp:wrapNone/>
                <wp:docPr id="5" name="任意多边形 5"/>
                <wp:cNvGraphicFramePr/>
                <a:graphic xmlns:a="http://schemas.openxmlformats.org/drawingml/2006/main">
                  <a:graphicData uri="http://schemas.microsoft.com/office/word/2010/wordprocessingShape">
                    <wps:wsp>
                      <wps:cNvSpPr/>
                      <wps:spPr bwMode="auto">
                        <a:xfrm flipV="1">
                          <a:off x="0" y="0"/>
                          <a:ext cx="825500" cy="1581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374.85pt;margin-top:1pt;height:12.45pt;width:65pt;z-index:251663360;mso-width-relative:page;mso-height-relative:page;" filled="f" stroked="t" coordsize="21600,21600" o:gfxdata="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AIHnfvXAAAACAEAAA8AAAAAAAAAAQAgAAAAIgAAAGRycy9kb3ducmV2LnhtbFBLAQIUABQAAAAI&#10;AIdO4kCTb6E8mQIAAPgFAAAOAAAAAAAAAAEAIAAAACYBAABkcnMvZTJvRG9jLnhtbFBLBQYAAAAA&#10;BgAGAFkBAAAxBgAAAAA=&#10;" path="m0,0l21600,21600e">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2358390</wp:posOffset>
                </wp:positionH>
                <wp:positionV relativeFrom="paragraph">
                  <wp:posOffset>311150</wp:posOffset>
                </wp:positionV>
                <wp:extent cx="759460" cy="152400"/>
                <wp:effectExtent l="635" t="4445" r="1905" b="14605"/>
                <wp:wrapNone/>
                <wp:docPr id="8" name="任意多边形 8"/>
                <wp:cNvGraphicFramePr/>
                <a:graphic xmlns:a="http://schemas.openxmlformats.org/drawingml/2006/main">
                  <a:graphicData uri="http://schemas.microsoft.com/office/word/2010/wordprocessingShape">
                    <wps:wsp>
                      <wps:cNvSpPr/>
                      <wps:spPr bwMode="auto">
                        <a:xfrm flipV="1">
                          <a:off x="0" y="0"/>
                          <a:ext cx="75946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185.7pt;margin-top:24.5pt;height:12pt;width:59.8pt;z-index:251660288;mso-width-relative:page;mso-height-relative:page;" filled="f" stroked="t" coordsize="21600,21600" o:gfxdata="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tMqzrNkAAAAJAQAADwAAAAAAAAABACAAAAAiAAAAZHJzL2Rvd25yZXYueG1sUEsBAhQA&#10;FAAAAAgAh07iQLFRjI6cAgAA+AUAAA4AAAAAAAAAAQAgAAAAKAEAAGRycy9lMm9Eb2MueG1sUEsF&#10;BgAAAAAGAAYAWQEAADYGAAAAAA==&#10;" path="m0,0l21600,21600e">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1040130</wp:posOffset>
                </wp:positionH>
                <wp:positionV relativeFrom="paragraph">
                  <wp:posOffset>617220</wp:posOffset>
                </wp:positionV>
                <wp:extent cx="876300" cy="120015"/>
                <wp:effectExtent l="635" t="4445" r="18415" b="8890"/>
                <wp:wrapNone/>
                <wp:docPr id="6" name="任意多边形 6"/>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81.9pt;margin-top:48.6pt;height:9.45pt;width:69pt;z-index:251662336;mso-width-relative:page;mso-height-relative:page;" filled="f" stroked="t" coordsize="21600,21600" o:gfxdata="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DRGhmLYAAAACgEAAA8AAAAAAAAAAQAgAAAAIgAAAGRycy9kb3ducmV2LnhtbFBLAQIUABQA&#10;AAAIAIdO4kAGgRjPmwIAAPgFAAAOAAAAAAAAAAEAIAAAACcBAABkcnMvZTJvRG9jLnhtbFBLBQYA&#10;AAAABgAGAFkBAAA0BgAAAAA=&#10;" path="m0,0l21600,21600e">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2178050</wp:posOffset>
                </wp:positionH>
                <wp:positionV relativeFrom="paragraph">
                  <wp:posOffset>622300</wp:posOffset>
                </wp:positionV>
                <wp:extent cx="816610" cy="128905"/>
                <wp:effectExtent l="635" t="4445" r="1905" b="19050"/>
                <wp:wrapNone/>
                <wp:docPr id="3" name="任意多边形 3"/>
                <wp:cNvGraphicFramePr/>
                <a:graphic xmlns:a="http://schemas.openxmlformats.org/drawingml/2006/main">
                  <a:graphicData uri="http://schemas.microsoft.com/office/word/2010/wordprocessingShape">
                    <wps:wsp>
                      <wps:cNvSpPr/>
                      <wps:spPr bwMode="auto">
                        <a:xfrm flipV="1">
                          <a:off x="0" y="0"/>
                          <a:ext cx="816610" cy="1289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171.5pt;margin-top:49pt;height:10.15pt;width:64.3pt;z-index:251664384;mso-width-relative:page;mso-height-relative:page;" filled="f" stroked="t" coordsize="21600,21600" o:gfxdata="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Abb5NU2wAAAAoBAAAPAAAAAAAAAAEAIAAAACIAAABkcnMvZG93bnJldi54bWxQSwECFAAU&#10;AAAACACHTuJAWT5tzJkCAAD4BQAADgAAAAAAAAABACAAAAAqAQAAZHJzL2Uyb0RvYy54bWxQSwUG&#10;AAAAAAYABgBZAQAANQYAAAAA&#10;" path="m0,0l21600,21600e">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3512185</wp:posOffset>
                </wp:positionH>
                <wp:positionV relativeFrom="paragraph">
                  <wp:posOffset>330200</wp:posOffset>
                </wp:positionV>
                <wp:extent cx="816610" cy="131445"/>
                <wp:effectExtent l="635" t="4445" r="1905" b="16510"/>
                <wp:wrapNone/>
                <wp:docPr id="7" name="任意多边形 7"/>
                <wp:cNvGraphicFramePr/>
                <a:graphic xmlns:a="http://schemas.openxmlformats.org/drawingml/2006/main">
                  <a:graphicData uri="http://schemas.microsoft.com/office/word/2010/wordprocessingShape">
                    <wps:wsp>
                      <wps:cNvSpPr/>
                      <wps:spPr bwMode="auto">
                        <a:xfrm flipV="1">
                          <a:off x="0" y="0"/>
                          <a:ext cx="816610" cy="13144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276.55pt;margin-top:26pt;height:10.35pt;width:64.3pt;z-index:251661312;mso-width-relative:page;mso-height-relative:page;" filled="f" stroked="t" coordsize="21600,21600" o:gfxdata="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P3JlwzaAAAACQEAAA8AAAAAAAAAAQAgAAAAIgAAAGRycy9kb3ducmV2LnhtbFBLAQIUABQA&#10;AAAIAIdO4kDqCSc9mQIAAPgFAAAOAAAAAAAAAAEAIAAAACkBAABkcnMvZTJvRG9jLnhtbFBLBQYA&#10;AAAABgAGAFkBAAA0BgAAAAA=&#10;" path="m0,0l21600,21600e">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4713605</wp:posOffset>
                </wp:positionH>
                <wp:positionV relativeFrom="paragraph">
                  <wp:posOffset>299085</wp:posOffset>
                </wp:positionV>
                <wp:extent cx="575945" cy="163830"/>
                <wp:effectExtent l="1270" t="4445" r="13335" b="22225"/>
                <wp:wrapNone/>
                <wp:docPr id="2" name="任意多边形 2"/>
                <wp:cNvGraphicFramePr/>
                <a:graphic xmlns:a="http://schemas.openxmlformats.org/drawingml/2006/main">
                  <a:graphicData uri="http://schemas.microsoft.com/office/word/2010/wordprocessingShape">
                    <wps:wsp>
                      <wps:cNvSpPr/>
                      <wps:spPr bwMode="auto">
                        <a:xfrm flipV="1">
                          <a:off x="0" y="0"/>
                          <a:ext cx="575945" cy="1638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371.15pt;margin-top:23.55pt;height:12.9pt;width:45.35pt;z-index:251665408;mso-width-relative:page;mso-height-relative:page;" filled="f" stroked="t" coordsize="21600,21600" o:gfxdata="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LiQSX9kAAAAJAQAADwAAAAAAAAABACAAAAAiAAAAZHJzL2Rvd25yZXYueG1sUEsBAhQA&#10;FAAAAAgAh07iQKJrK7mcAgAA+AUAAA4AAAAAAAAAAQAgAAAAKAEAAGRycy9lMm9Eb2MueG1sUEsF&#10;BgAAAAAGAAYAWQEAADYGAAAAAA==&#10;" path="m0,0l21600,21600e">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1.</w:t>
      </w:r>
      <w:r>
        <w:rPr>
          <w:rStyle w:val="36"/>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36"/>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36"/>
          <w:rFonts w:hint="eastAsia" w:ascii="宋体" w:hAnsi="宋体" w:eastAsia="宋体" w:cs="宋体"/>
          <w:i w:val="0"/>
          <w:color w:val="auto"/>
          <w:sz w:val="24"/>
          <w:szCs w:val="24"/>
          <w:highlight w:val="none"/>
          <w:u w:val="single"/>
          <w:shd w:val="clear" w:color="auto" w:fill="FFFFFF"/>
          <w:lang w:val="en-US" w:eastAsia="zh-CN" w:bidi="ar-SA"/>
        </w:rPr>
        <w:t>（厂名）</w:t>
      </w:r>
      <w:r>
        <w:rPr>
          <w:rStyle w:val="36"/>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36"/>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36"/>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6"/>
          <w:rFonts w:hint="eastAsia" w:ascii="宋体" w:hAnsi="宋体" w:eastAsia="宋体" w:cs="宋体"/>
          <w:i w:val="0"/>
          <w:color w:val="auto"/>
          <w:sz w:val="24"/>
          <w:szCs w:val="24"/>
          <w:highlight w:val="none"/>
          <w:u w:val="single"/>
          <w:shd w:val="clear" w:color="auto" w:fill="FFFFFF"/>
          <w:lang w:val="en-US" w:eastAsia="zh-CN" w:bidi="ar-SA"/>
        </w:rPr>
        <w:t>（规定比例）</w:t>
      </w:r>
      <w:r>
        <w:rPr>
          <w:rStyle w:val="36"/>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36"/>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6"/>
          <w:rFonts w:hint="eastAsia" w:ascii="宋体" w:hAnsi="宋体" w:eastAsia="宋体" w:cs="宋体"/>
          <w:i w:val="0"/>
          <w:color w:val="auto"/>
          <w:sz w:val="24"/>
          <w:szCs w:val="24"/>
          <w:highlight w:val="none"/>
          <w:u w:val="single"/>
          <w:shd w:val="clear" w:color="auto" w:fill="FFFFFF"/>
          <w:lang w:val="en-US" w:eastAsia="zh-CN" w:bidi="ar-SA"/>
        </w:rPr>
        <w:t>（关键组件）</w:t>
      </w:r>
      <w:r>
        <w:rPr>
          <w:rStyle w:val="36"/>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6"/>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6"/>
          <w:rFonts w:hint="eastAsia" w:ascii="宋体" w:hAnsi="宋体" w:eastAsia="宋体" w:cs="宋体"/>
          <w:i w:val="0"/>
          <w:color w:val="auto"/>
          <w:sz w:val="24"/>
          <w:szCs w:val="24"/>
          <w:highlight w:val="none"/>
          <w:u w:val="single"/>
          <w:shd w:val="clear" w:color="auto" w:fill="FFFFFF"/>
          <w:lang w:val="en-US" w:eastAsia="zh-CN" w:bidi="ar-SA"/>
        </w:rPr>
        <w:t>（关键工序）</w:t>
      </w:r>
      <w:r>
        <w:rPr>
          <w:rStyle w:val="36"/>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269EF0A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4F450AA0">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18B89534">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480" w:firstLine="3720"/>
        <w:textAlignment w:val="auto"/>
        <w:rPr>
          <w:rFonts w:hint="eastAsia" w:ascii="宋体" w:hAnsi="宋体" w:eastAsia="宋体" w:cs="宋体"/>
          <w:color w:val="000000"/>
          <w:sz w:val="24"/>
          <w:szCs w:val="24"/>
          <w:shd w:val="clear" w:fill="FFFFFF"/>
        </w:rPr>
      </w:pPr>
    </w:p>
    <w:p w14:paraId="541C2677">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right="480" w:firstLine="4320" w:firstLineChars="1800"/>
        <w:textAlignment w:val="auto"/>
      </w:pPr>
      <w:r>
        <w:rPr>
          <w:rFonts w:hint="eastAsia" w:ascii="宋体" w:hAnsi="宋体" w:eastAsia="宋体" w:cs="宋体"/>
          <w:color w:val="000000"/>
          <w:sz w:val="24"/>
          <w:szCs w:val="24"/>
          <w:shd w:val="clear" w:fill="FFFFFF"/>
        </w:rPr>
        <w:t xml:space="preserve">单位名称（盖章）：         </w:t>
      </w:r>
    </w:p>
    <w:p w14:paraId="6F29F035">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color w:val="auto"/>
          <w:sz w:val="24"/>
          <w:szCs w:val="24"/>
          <w:highlight w:val="none"/>
          <w:shd w:val="clear" w:fill="FFFFFF"/>
        </w:rPr>
      </w:pPr>
      <w:r>
        <w:rPr>
          <w:rFonts w:hint="eastAsia" w:ascii="宋体" w:hAnsi="宋体" w:eastAsia="宋体" w:cs="宋体"/>
          <w:color w:val="000000"/>
          <w:sz w:val="24"/>
          <w:szCs w:val="24"/>
          <w:shd w:val="clear" w:fill="FFFFFF"/>
        </w:rPr>
        <w:t>         </w:t>
      </w:r>
      <w:r>
        <w:rPr>
          <w:rFonts w:hint="eastAsia" w:ascii="宋体" w:hAnsi="宋体" w:eastAsia="宋体" w:cs="宋体"/>
          <w:color w:val="000000"/>
          <w:sz w:val="24"/>
          <w:szCs w:val="24"/>
          <w:shd w:val="clear" w:fill="FFFFFF"/>
          <w:lang w:val="en-US" w:eastAsia="zh-CN"/>
        </w:rPr>
        <w:t xml:space="preserve">    </w:t>
      </w:r>
      <w:r>
        <w:rPr>
          <w:rFonts w:hint="eastAsia" w:ascii="宋体" w:hAnsi="宋体" w:eastAsia="宋体" w:cs="宋体"/>
          <w:color w:val="000000"/>
          <w:sz w:val="24"/>
          <w:szCs w:val="24"/>
          <w:shd w:val="clear" w:fill="FFFFFF"/>
        </w:rPr>
        <w:t>日期：  年  月  日</w:t>
      </w:r>
      <w:r>
        <w:rPr>
          <w:rFonts w:hint="eastAsia" w:ascii="宋体" w:hAnsi="宋体" w:eastAsia="宋体" w:cs="宋体"/>
          <w:color w:val="auto"/>
          <w:sz w:val="24"/>
          <w:szCs w:val="24"/>
          <w:highlight w:val="none"/>
          <w:shd w:val="clear" w:fill="FFFFFF"/>
        </w:rPr>
        <w:t>  </w:t>
      </w:r>
    </w:p>
    <w:p w14:paraId="3C2EAB9D">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0" w:lineRule="atLeast"/>
        <w:jc w:val="center"/>
        <w:rPr>
          <w:color w:val="auto"/>
          <w:highlight w:val="none"/>
        </w:rPr>
      </w:pPr>
      <w:r>
        <w:rPr>
          <w:rFonts w:hint="eastAsia" w:ascii="宋体" w:hAnsi="宋体" w:eastAsia="宋体" w:cs="宋体"/>
          <w:color w:val="auto"/>
          <w:sz w:val="24"/>
          <w:szCs w:val="24"/>
          <w:highlight w:val="none"/>
          <w:shd w:val="clear" w:fill="FFFFFF"/>
        </w:rPr>
        <w:t xml:space="preserve">       </w:t>
      </w:r>
    </w:p>
    <w:p w14:paraId="0EFBA74F">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0" w:lineRule="atLeast"/>
        <w:rPr>
          <w:color w:val="auto"/>
          <w:highlight w:val="none"/>
        </w:rPr>
      </w:pPr>
      <w:r>
        <w:rPr>
          <w:rFonts w:hint="eastAsia" w:ascii="宋体" w:hAnsi="宋体" w:eastAsia="宋体" w:cs="宋体"/>
          <w:color w:val="auto"/>
          <w:sz w:val="24"/>
          <w:szCs w:val="24"/>
          <w:highlight w:val="none"/>
          <w:shd w:val="clear" w:fill="FFFFFF"/>
        </w:rPr>
        <w:t>__________________</w:t>
      </w:r>
    </w:p>
    <w:p w14:paraId="0B09B46E">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0" w:lineRule="atLeast"/>
        <w:rPr>
          <w:color w:val="auto"/>
          <w:highlight w:val="none"/>
        </w:rPr>
      </w:pPr>
      <w:r>
        <w:rPr>
          <w:rFonts w:hint="eastAsia" w:ascii="宋体" w:hAnsi="宋体" w:eastAsia="宋体" w:cs="宋体"/>
          <w:color w:val="auto"/>
          <w:sz w:val="22"/>
          <w:szCs w:val="22"/>
          <w:highlight w:val="none"/>
          <w:shd w:val="clear" w:fill="FFFFFF"/>
        </w:rPr>
        <w:t>1.产品如有型号，请在“产品名称”栏一并填写。</w:t>
      </w:r>
    </w:p>
    <w:p w14:paraId="1228C782">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0" w:lineRule="atLeast"/>
        <w:rPr>
          <w:color w:val="auto"/>
          <w:highlight w:val="none"/>
        </w:rPr>
      </w:pPr>
      <w:r>
        <w:rPr>
          <w:rFonts w:hint="eastAsia" w:ascii="宋体" w:hAnsi="宋体" w:eastAsia="宋体" w:cs="宋体"/>
          <w:color w:val="auto"/>
          <w:sz w:val="22"/>
          <w:szCs w:val="22"/>
          <w:highlight w:val="none"/>
          <w:shd w:val="clear" w:fill="FFFFFF"/>
        </w:rPr>
        <w:t>2.生产厂名与厂址应与生产厂营业执照载明的相关信息保持一致。</w:t>
      </w:r>
    </w:p>
    <w:p w14:paraId="5A1C9AD2">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0" w:lineRule="atLeast"/>
        <w:rPr>
          <w:color w:val="auto"/>
          <w:highlight w:val="none"/>
        </w:rPr>
      </w:pPr>
      <w:r>
        <w:rPr>
          <w:rFonts w:hint="eastAsia" w:ascii="宋体" w:hAnsi="宋体" w:eastAsia="宋体" w:cs="宋体"/>
          <w:color w:val="auto"/>
          <w:sz w:val="22"/>
          <w:szCs w:val="22"/>
          <w:highlight w:val="none"/>
          <w:shd w:val="clear" w:fill="FFFFFF"/>
        </w:rPr>
        <w:t>3.该产品的中国境内生产的组件成本占比相关要求实施前，“规定比例”栏可不填，下同。</w:t>
      </w:r>
    </w:p>
    <w:p w14:paraId="297A73EB">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0" w:lineRule="atLeast"/>
        <w:rPr>
          <w:color w:val="auto"/>
          <w:highlight w:val="none"/>
        </w:rPr>
      </w:pPr>
      <w:r>
        <w:rPr>
          <w:rFonts w:hint="eastAsia" w:ascii="宋体" w:hAnsi="宋体" w:eastAsia="宋体" w:cs="宋体"/>
          <w:color w:val="auto"/>
          <w:sz w:val="22"/>
          <w:szCs w:val="22"/>
          <w:highlight w:val="none"/>
          <w:shd w:val="clear" w:fill="FFFFFF"/>
        </w:rPr>
        <w:t>4.该产品的关键组件要求实施前，“关键组件”栏可不填，下同。</w:t>
      </w:r>
    </w:p>
    <w:p w14:paraId="332D3A60">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0" w:lineRule="atLeast"/>
        <w:rPr>
          <w:color w:val="auto"/>
          <w:highlight w:val="none"/>
        </w:rPr>
      </w:pPr>
      <w:r>
        <w:rPr>
          <w:rFonts w:hint="eastAsia" w:ascii="宋体" w:hAnsi="宋体" w:eastAsia="宋体" w:cs="宋体"/>
          <w:color w:val="auto"/>
          <w:sz w:val="22"/>
          <w:szCs w:val="22"/>
          <w:highlight w:val="none"/>
          <w:shd w:val="clear" w:fill="FFFFFF"/>
        </w:rPr>
        <w:t>5.该产品的关键工序要求实施前，“关键工序”栏可不填，下同。</w:t>
      </w:r>
    </w:p>
    <w:p w14:paraId="140EC344">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0" w:lineRule="atLeast"/>
        <w:rPr>
          <w:color w:val="auto"/>
          <w:highlight w:val="none"/>
        </w:rPr>
      </w:pPr>
      <w:r>
        <w:rPr>
          <w:rFonts w:hint="eastAsia" w:ascii="宋体" w:hAnsi="宋体" w:eastAsia="宋体" w:cs="宋体"/>
          <w:color w:val="auto"/>
          <w:sz w:val="22"/>
          <w:szCs w:val="22"/>
          <w:highlight w:val="none"/>
          <w:shd w:val="clear" w:fill="FFFFFF"/>
        </w:rPr>
        <w:t>6.用斜线划除的地方无需填写。</w:t>
      </w:r>
    </w:p>
    <w:p w14:paraId="74378018">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30CD801E">
      <w:pPr>
        <w:pStyle w:val="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八</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技术方案、</w:t>
      </w:r>
      <w:r>
        <w:rPr>
          <w:rFonts w:hint="eastAsia" w:ascii="宋体" w:hAnsi="宋体" w:eastAsia="宋体" w:cs="宋体"/>
          <w:color w:val="auto"/>
          <w:highlight w:val="none"/>
        </w:rPr>
        <w:t>服务方案</w:t>
      </w:r>
    </w:p>
    <w:p w14:paraId="3DBFDAFB">
      <w:pPr>
        <w:pBdr>
          <w:top w:val="none" w:color="000000" w:sz="0" w:space="0"/>
          <w:left w:val="none" w:color="000000" w:sz="0" w:space="0"/>
          <w:bottom w:val="none" w:color="000000" w:sz="0" w:space="0"/>
          <w:right w:val="none" w:color="000000" w:sz="0" w:space="0"/>
        </w:pBdr>
        <w:shd w:val="clear" w:color="auto"/>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3741283">
      <w:pPr>
        <w:pBdr>
          <w:top w:val="none" w:color="000000" w:sz="0" w:space="0"/>
          <w:left w:val="none" w:color="000000" w:sz="0" w:space="0"/>
          <w:bottom w:val="none" w:color="000000" w:sz="0" w:space="0"/>
          <w:right w:val="none" w:color="000000" w:sz="0" w:space="0"/>
        </w:pBdr>
        <w:shd w:val="clear" w:color="auto"/>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（服务方案的内容编排等由投标人自定）</w:t>
      </w:r>
    </w:p>
    <w:p w14:paraId="1990E796">
      <w:pPr>
        <w:pBdr>
          <w:top w:val="none" w:color="000000" w:sz="0" w:space="0"/>
          <w:left w:val="none" w:color="000000" w:sz="0" w:space="0"/>
          <w:bottom w:val="none" w:color="000000" w:sz="0" w:space="0"/>
          <w:right w:val="none" w:color="000000" w:sz="0" w:space="0"/>
        </w:pBdr>
        <w:shd w:val="clear" w:color="auto"/>
        <w:spacing w:before="0" w:after="0" w:line="43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872BB83">
      <w:pPr>
        <w:pStyle w:val="3"/>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highlight w:val="none"/>
          <w:lang w:val="en-US" w:eastAsia="zh-CN"/>
        </w:rPr>
        <w:t>九</w:t>
      </w:r>
      <w:r>
        <w:rPr>
          <w:rFonts w:hint="eastAsia" w:ascii="宋体" w:hAnsi="宋体" w:eastAsia="宋体" w:cs="宋体"/>
          <w:b/>
          <w:color w:val="auto"/>
          <w:sz w:val="32"/>
          <w:highlight w:val="none"/>
        </w:rPr>
        <w:t>、投标人情况介绍</w:t>
      </w:r>
    </w:p>
    <w:p w14:paraId="19B0506B">
      <w:pPr>
        <w:pBdr>
          <w:top w:val="none" w:color="000000" w:sz="0" w:space="0"/>
          <w:left w:val="none" w:color="000000" w:sz="0" w:space="0"/>
          <w:bottom w:val="none" w:color="000000" w:sz="0" w:space="0"/>
          <w:right w:val="none" w:color="000000" w:sz="0" w:space="0"/>
        </w:pBdr>
        <w:shd w:val="clear" w:color="auto"/>
        <w:spacing w:before="0" w:after="0" w:line="439" w:lineRule="atLeast"/>
        <w:ind w:left="0" w:right="0" w:firstLine="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bookmarkStart w:id="195" w:name="_GoBack"/>
      <w:bookmarkEnd w:id="195"/>
    </w:p>
    <w:p w14:paraId="421E484B">
      <w:pPr>
        <w:pBdr>
          <w:top w:val="none" w:color="000000" w:sz="0" w:space="0"/>
          <w:left w:val="none" w:color="000000" w:sz="0" w:space="0"/>
          <w:bottom w:val="none" w:color="000000" w:sz="0" w:space="0"/>
          <w:right w:val="none" w:color="000000" w:sz="0" w:space="0"/>
        </w:pBdr>
        <w:shd w:val="clear" w:color="auto"/>
        <w:spacing w:before="6" w:after="0"/>
        <w:ind w:left="0" w:right="0"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w:t>
      </w:r>
    </w:p>
    <w:p w14:paraId="6251C197">
      <w:pPr>
        <w:pStyle w:val="41"/>
        <w:rPr>
          <w:rFonts w:hint="default" w:eastAsia="宋体"/>
          <w:color w:val="auto"/>
          <w:highlight w:val="none"/>
          <w:lang w:val="en-US" w:eastAsia="zh-CN"/>
        </w:rPr>
      </w:pPr>
      <w:r>
        <w:rPr>
          <w:rFonts w:hint="eastAsia" w:cs="宋体"/>
          <w:color w:val="auto"/>
          <w:sz w:val="21"/>
          <w:highlight w:val="none"/>
          <w:lang w:val="en-US" w:eastAsia="zh-CN"/>
        </w:rPr>
        <w:t xml:space="preserve">     ......（自行添加）</w:t>
      </w:r>
    </w:p>
    <w:p w14:paraId="1AC59AE4">
      <w:pPr>
        <w:pBdr>
          <w:top w:val="none" w:color="000000" w:sz="0" w:space="0"/>
          <w:left w:val="none" w:color="000000" w:sz="0" w:space="0"/>
          <w:bottom w:val="none" w:color="000000" w:sz="0" w:space="0"/>
          <w:right w:val="none" w:color="000000" w:sz="0" w:space="0"/>
        </w:pBdr>
        <w:shd w:val="clear" w:color="auto"/>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pacing w:val="-2"/>
          <w:sz w:val="24"/>
          <w:highlight w:val="none"/>
        </w:rPr>
        <w:t> </w:t>
      </w:r>
    </w:p>
    <w:p w14:paraId="11411B03">
      <w:pPr>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br w:type="page" w:clear="all"/>
      </w:r>
    </w:p>
    <w:p w14:paraId="108D9410">
      <w:pPr>
        <w:pStyle w:val="3"/>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t>十、检测报告</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若有</w:t>
      </w:r>
      <w:r>
        <w:rPr>
          <w:rFonts w:hint="eastAsia" w:ascii="宋体" w:hAnsi="宋体" w:eastAsia="宋体" w:cs="宋体"/>
          <w:color w:val="auto"/>
          <w:sz w:val="24"/>
          <w:highlight w:val="none"/>
        </w:rPr>
        <w:t>）</w:t>
      </w:r>
    </w:p>
    <w:p w14:paraId="5F9C5020">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color w:val="auto"/>
          <w:sz w:val="32"/>
          <w:highlight w:val="none"/>
          <w:lang w:val="en-US" w:eastAsia="zh-CN"/>
        </w:rPr>
      </w:pPr>
    </w:p>
    <w:p w14:paraId="5C96ED47">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color w:val="auto"/>
          <w:sz w:val="32"/>
          <w:highlight w:val="none"/>
          <w:lang w:val="en-US" w:eastAsia="zh-CN"/>
        </w:rPr>
      </w:pPr>
    </w:p>
    <w:p w14:paraId="1D3B9487">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color w:val="auto"/>
          <w:sz w:val="32"/>
          <w:highlight w:val="none"/>
          <w:lang w:val="en-US" w:eastAsia="zh-CN"/>
        </w:rPr>
      </w:pPr>
    </w:p>
    <w:p w14:paraId="30D3E353">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color w:val="auto"/>
          <w:sz w:val="32"/>
          <w:highlight w:val="none"/>
          <w:lang w:val="en-US" w:eastAsia="zh-CN"/>
        </w:rPr>
      </w:pPr>
    </w:p>
    <w:p w14:paraId="3A0261B1">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color w:val="auto"/>
          <w:sz w:val="32"/>
          <w:highlight w:val="none"/>
          <w:lang w:val="en-US" w:eastAsia="zh-CN"/>
        </w:rPr>
      </w:pPr>
    </w:p>
    <w:p w14:paraId="1576F9A5">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color w:val="auto"/>
          <w:sz w:val="32"/>
          <w:highlight w:val="none"/>
          <w:lang w:val="en-US" w:eastAsia="zh-CN"/>
        </w:rPr>
      </w:pPr>
    </w:p>
    <w:p w14:paraId="545595D9">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color w:val="auto"/>
          <w:sz w:val="32"/>
          <w:highlight w:val="none"/>
          <w:lang w:val="en-US" w:eastAsia="zh-CN"/>
        </w:rPr>
      </w:pPr>
    </w:p>
    <w:p w14:paraId="14657823">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color w:val="auto"/>
          <w:sz w:val="32"/>
          <w:highlight w:val="none"/>
          <w:lang w:val="en-US" w:eastAsia="zh-CN"/>
        </w:rPr>
      </w:pPr>
    </w:p>
    <w:p w14:paraId="70556F63">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6CBC24D8">
      <w:pPr>
        <w:pStyle w:val="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十一、</w:t>
      </w:r>
      <w:r>
        <w:rPr>
          <w:rFonts w:hint="eastAsia" w:ascii="宋体" w:hAnsi="宋体" w:eastAsia="宋体" w:cs="宋体"/>
          <w:color w:val="auto"/>
          <w:highlight w:val="none"/>
        </w:rPr>
        <w:t>其他材料</w:t>
      </w:r>
    </w:p>
    <w:p w14:paraId="7ADFBE9E">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i/>
          <w:color w:val="auto"/>
          <w:sz w:val="32"/>
          <w:highlight w:val="none"/>
          <w:u w:val="single"/>
        </w:rPr>
      </w:pPr>
    </w:p>
    <w:p w14:paraId="1A00E72B">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i/>
          <w:color w:val="auto"/>
          <w:sz w:val="32"/>
          <w:highlight w:val="none"/>
          <w:u w:val="single"/>
        </w:rPr>
      </w:pPr>
    </w:p>
    <w:p w14:paraId="27F0877F">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i/>
          <w:color w:val="auto"/>
          <w:sz w:val="32"/>
          <w:highlight w:val="none"/>
          <w:u w:val="single"/>
        </w:rPr>
      </w:pPr>
    </w:p>
    <w:p w14:paraId="133487D9">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i/>
          <w:color w:val="auto"/>
          <w:sz w:val="32"/>
          <w:highlight w:val="none"/>
          <w:u w:val="single"/>
        </w:rPr>
      </w:pPr>
    </w:p>
    <w:p w14:paraId="469A8C20">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i/>
          <w:color w:val="auto"/>
          <w:sz w:val="32"/>
          <w:highlight w:val="none"/>
          <w:u w:val="single"/>
        </w:rPr>
      </w:pPr>
    </w:p>
    <w:p w14:paraId="153230F0">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i/>
          <w:color w:val="auto"/>
          <w:sz w:val="32"/>
          <w:highlight w:val="none"/>
          <w:u w:val="single"/>
        </w:rPr>
      </w:pPr>
    </w:p>
    <w:p w14:paraId="03548539">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i/>
          <w:color w:val="auto"/>
          <w:sz w:val="32"/>
          <w:highlight w:val="none"/>
          <w:u w:val="single"/>
        </w:rPr>
      </w:pPr>
    </w:p>
    <w:p w14:paraId="775A980C">
      <w:pPr>
        <w:numPr>
          <w:ilvl w:val="0"/>
          <w:numId w:val="0"/>
        </w:num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b/>
          <w:i/>
          <w:color w:val="auto"/>
          <w:sz w:val="32"/>
          <w:highlight w:val="none"/>
          <w:u w:val="single"/>
        </w:rPr>
      </w:pPr>
    </w:p>
    <w:p w14:paraId="7E5E2014">
      <w:pPr>
        <w:pBdr>
          <w:top w:val="none" w:color="000000" w:sz="0" w:space="0"/>
          <w:left w:val="none" w:color="000000" w:sz="0" w:space="0"/>
          <w:bottom w:val="none" w:color="000000" w:sz="0" w:space="0"/>
          <w:right w:val="none" w:color="000000" w:sz="0" w:space="0"/>
        </w:pBdr>
        <w:shd w:val="clear" w:color="auto"/>
        <w:spacing w:before="0" w:after="0"/>
        <w:ind w:right="0"/>
        <w:jc w:val="both"/>
        <w:rPr>
          <w:rFonts w:hint="eastAsia" w:ascii="宋体" w:hAnsi="宋体" w:eastAsia="宋体" w:cs="宋体"/>
          <w:color w:val="auto"/>
          <w:highlight w:val="none"/>
        </w:rPr>
      </w:pPr>
    </w:p>
    <w:p w14:paraId="0889CABE">
      <w:pPr>
        <w:pBdr>
          <w:top w:val="none" w:color="000000" w:sz="0" w:space="0"/>
          <w:left w:val="none" w:color="000000" w:sz="0" w:space="0"/>
          <w:bottom w:val="none" w:color="000000" w:sz="0" w:space="0"/>
          <w:right w:val="none" w:color="000000" w:sz="0" w:space="0"/>
        </w:pBdr>
        <w:shd w:val="clear" w:color="auto"/>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900954F">
      <w:pPr>
        <w:pBdr>
          <w:top w:val="none" w:color="000000" w:sz="0" w:space="0"/>
          <w:left w:val="none" w:color="000000" w:sz="0" w:space="0"/>
          <w:bottom w:val="none" w:color="000000" w:sz="0" w:space="0"/>
          <w:right w:val="none" w:color="000000" w:sz="0" w:space="0"/>
        </w:pBdr>
        <w:shd w:val="clear" w:color="auto"/>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9D60EF5">
      <w:pPr>
        <w:pBdr>
          <w:top w:val="none" w:color="000000" w:sz="0" w:space="0"/>
          <w:left w:val="none" w:color="000000" w:sz="0" w:space="0"/>
          <w:bottom w:val="none" w:color="000000" w:sz="0" w:space="0"/>
          <w:right w:val="none" w:color="000000" w:sz="0" w:space="0"/>
        </w:pBdr>
        <w:shd w:val="clear" w:color="auto"/>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F6D5729">
      <w:pPr>
        <w:pBdr>
          <w:top w:val="none" w:color="000000" w:sz="0" w:space="0"/>
          <w:left w:val="none" w:color="000000" w:sz="0" w:space="0"/>
          <w:bottom w:val="none" w:color="000000" w:sz="0" w:space="0"/>
          <w:right w:val="none" w:color="000000" w:sz="0" w:space="0"/>
        </w:pBdr>
        <w:shd w:val="clear" w:color="auto"/>
        <w:spacing w:before="240" w:after="240"/>
        <w:ind w:left="0" w:right="0" w:firstLine="0"/>
        <w:rPr>
          <w:rFonts w:hint="eastAsia" w:ascii="宋体" w:hAnsi="宋体" w:eastAsia="宋体" w:cs="宋体"/>
          <w:color w:val="auto"/>
          <w:sz w:val="24"/>
          <w:highlight w:val="none"/>
        </w:rPr>
      </w:pPr>
    </w:p>
    <w:p w14:paraId="0A70CC54">
      <w:pPr>
        <w:pBdr>
          <w:top w:val="none" w:color="000000" w:sz="0" w:space="0"/>
          <w:left w:val="none" w:color="000000" w:sz="0" w:space="0"/>
          <w:bottom w:val="none" w:color="000000" w:sz="0" w:space="0"/>
          <w:right w:val="none" w:color="000000" w:sz="0" w:space="0"/>
        </w:pBdr>
        <w:shd w:val="clear" w:color="auto"/>
        <w:spacing w:before="240" w:after="240"/>
        <w:ind w:left="0" w:right="0" w:firstLine="0"/>
        <w:rPr>
          <w:rFonts w:hint="eastAsia" w:ascii="宋体" w:hAnsi="宋体" w:eastAsia="宋体" w:cs="宋体"/>
          <w:color w:val="auto"/>
          <w:sz w:val="24"/>
          <w:highlight w:val="none"/>
        </w:rPr>
      </w:pPr>
    </w:p>
    <w:p w14:paraId="44BE441F">
      <w:pPr>
        <w:pBdr>
          <w:top w:val="none" w:color="000000" w:sz="0" w:space="0"/>
          <w:left w:val="none" w:color="000000" w:sz="0" w:space="0"/>
          <w:bottom w:val="none" w:color="000000" w:sz="0" w:space="0"/>
          <w:right w:val="none" w:color="000000" w:sz="0" w:space="0"/>
        </w:pBdr>
        <w:shd w:val="clear" w:color="auto"/>
        <w:spacing w:before="240" w:after="240"/>
        <w:ind w:left="0" w:right="0" w:firstLine="0"/>
        <w:rPr>
          <w:rFonts w:hint="eastAsia" w:ascii="宋体" w:hAnsi="宋体" w:eastAsia="宋体" w:cs="宋体"/>
          <w:color w:val="auto"/>
          <w:sz w:val="24"/>
          <w:highlight w:val="none"/>
        </w:rPr>
      </w:pPr>
    </w:p>
    <w:p w14:paraId="618EAAD1">
      <w:pPr>
        <w:pBdr>
          <w:top w:val="none" w:color="000000" w:sz="0" w:space="0"/>
          <w:left w:val="none" w:color="000000" w:sz="0" w:space="0"/>
          <w:bottom w:val="none" w:color="000000" w:sz="0" w:space="0"/>
          <w:right w:val="none" w:color="000000" w:sz="0" w:space="0"/>
        </w:pBdr>
        <w:shd w:val="clear" w:color="auto"/>
        <w:spacing w:before="240" w:after="240"/>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 </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全文完</w:t>
      </w:r>
      <w:r>
        <w:rPr>
          <w:rFonts w:hint="eastAsia" w:ascii="宋体" w:hAnsi="宋体" w:eastAsia="宋体" w:cs="宋体"/>
          <w:b/>
          <w:bCs/>
          <w:color w:val="auto"/>
          <w:sz w:val="24"/>
          <w:highlight w:val="none"/>
          <w:lang w:eastAsia="zh-CN"/>
        </w:rPr>
        <w:t>）</w:t>
      </w:r>
    </w:p>
    <w:bookmarkEnd w:id="16"/>
    <w:p w14:paraId="10C11237">
      <w:pPr>
        <w:pStyle w:val="618"/>
        <w:shd w:val="clear" w:color="auto"/>
        <w:rPr>
          <w:rFonts w:hint="eastAsia" w:ascii="宋体" w:hAnsi="宋体" w:eastAsia="宋体" w:cs="宋体"/>
          <w:color w:val="auto"/>
          <w:sz w:val="24"/>
          <w:szCs w:val="24"/>
          <w:highlight w:val="none"/>
        </w:rPr>
      </w:pPr>
    </w:p>
    <w:p w14:paraId="58D97B04">
      <w:pPr>
        <w:shd w:val="clear" w:color="auto"/>
        <w:rPr>
          <w:rStyle w:val="200"/>
          <w:rFonts w:hint="eastAsia" w:ascii="宋体" w:hAnsi="宋体" w:eastAsia="宋体" w:cs="宋体"/>
          <w:b/>
          <w:color w:val="auto"/>
          <w:sz w:val="32"/>
          <w:highlight w:val="none"/>
          <w:lang w:val="en-US" w:eastAsia="zh-CN"/>
        </w:rPr>
      </w:pPr>
    </w:p>
    <w:p w14:paraId="3EA4FB37">
      <w:pPr>
        <w:shd w:val="clear" w:color="auto"/>
        <w:tabs>
          <w:tab w:val="left" w:pos="1481"/>
        </w:tabs>
        <w:spacing w:line="360" w:lineRule="auto"/>
        <w:rPr>
          <w:rFonts w:hint="eastAsia" w:ascii="宋体" w:hAnsi="宋体" w:eastAsia="宋体" w:cs="宋体"/>
          <w:b/>
          <w:bCs/>
          <w:color w:val="auto"/>
          <w:sz w:val="20"/>
          <w:szCs w:val="32"/>
          <w:highlight w:val="none"/>
          <w:lang w:eastAsia="zh-CN"/>
        </w:rPr>
      </w:pPr>
      <w:bookmarkStart w:id="191" w:name="_Hlt26671244"/>
      <w:bookmarkEnd w:id="191"/>
      <w:bookmarkStart w:id="192" w:name="EB588535cb89c848fcab6b1c628a21da1b"/>
      <w:bookmarkStart w:id="193" w:name="_Toc120614282"/>
      <w:bookmarkStart w:id="194" w:name="_Toc49090576"/>
      <w:r>
        <w:rPr>
          <w:rFonts w:hint="eastAsia" w:ascii="宋体" w:hAnsi="宋体" w:eastAsia="宋体" w:cs="宋体"/>
          <w:b/>
          <w:bCs/>
          <w:color w:val="auto"/>
          <w:sz w:val="20"/>
          <w:szCs w:val="32"/>
          <w:highlight w:val="none"/>
        </w:rPr>
        <w:t xml:space="preserve"> </w:t>
      </w:r>
      <w:bookmarkEnd w:id="192"/>
      <w:r>
        <w:rPr>
          <w:rFonts w:hint="eastAsia" w:ascii="宋体" w:hAnsi="宋体" w:eastAsia="宋体" w:cs="宋体"/>
          <w:b/>
          <w:bCs/>
          <w:color w:val="auto"/>
          <w:sz w:val="20"/>
          <w:szCs w:val="32"/>
          <w:highlight w:val="none"/>
          <w:lang w:eastAsia="zh-CN"/>
        </w:rPr>
        <w:tab/>
      </w:r>
      <w:bookmarkEnd w:id="17"/>
      <w:bookmarkEnd w:id="18"/>
      <w:bookmarkEnd w:id="19"/>
      <w:bookmarkEnd w:id="193"/>
      <w:bookmarkEnd w:id="194"/>
    </w:p>
    <w:p w14:paraId="39CE1B86">
      <w:pPr>
        <w:shd w:val="clear" w:color="auto"/>
        <w:spacing w:line="360" w:lineRule="auto"/>
        <w:ind w:firstLine="480"/>
        <w:rPr>
          <w:rFonts w:hint="eastAsia" w:ascii="宋体" w:hAnsi="宋体" w:eastAsia="宋体" w:cs="宋体"/>
          <w:color w:val="auto"/>
          <w:sz w:val="24"/>
          <w:highlight w:val="none"/>
        </w:rPr>
      </w:pPr>
    </w:p>
    <w:sectPr>
      <w:footerReference r:id="rId7" w:type="first"/>
      <w:footerReference r:id="rId6" w:type="default"/>
      <w:pgSz w:w="11906" w:h="16838"/>
      <w:pgMar w:top="1270" w:right="1298" w:bottom="1270" w:left="1344" w:header="851" w:footer="992"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Univers">
    <w:altName w:val="DejaVu Math TeX Gyre"/>
    <w:panose1 w:val="020B0503020202020204"/>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3B833">
    <w:pPr>
      <w:pStyle w:val="19"/>
      <w:jc w:val="left"/>
    </w:pPr>
  </w:p>
  <w:p w14:paraId="02560E3C">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C6AAA">
    <w:pPr>
      <w:pStyle w:val="19"/>
      <w:jc w:val="center"/>
    </w:pPr>
    <w:r>
      <w:fldChar w:fldCharType="begin"/>
    </w:r>
    <w:r>
      <w:instrText xml:space="preserve">PAGE \* MERGEFORMAT</w:instrText>
    </w:r>
    <w:r>
      <w:fldChar w:fldCharType="separate"/>
    </w:r>
    <w:r>
      <w:t>1</w:t>
    </w:r>
    <w:r>
      <w:fldChar w:fldCharType="end"/>
    </w:r>
  </w:p>
  <w:p w14:paraId="1E64A4F7">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C01FD">
    <w:pPr>
      <w:pStyle w:val="19"/>
      <w:jc w:val="center"/>
    </w:pPr>
    <w:r>
      <w:fldChar w:fldCharType="begin"/>
    </w:r>
    <w:r>
      <w:instrText xml:space="preserve">PAGE \* MERGEFORMAT</w:instrText>
    </w:r>
    <w:r>
      <w:fldChar w:fldCharType="separate"/>
    </w:r>
    <w:r>
      <w:t>1</w:t>
    </w:r>
    <w:r>
      <w:fldChar w:fldCharType="end"/>
    </w:r>
  </w:p>
  <w:p w14:paraId="77326437">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D49B6">
    <w:pPr>
      <w:pStyle w:val="19"/>
      <w:jc w:val="left"/>
    </w:pPr>
  </w:p>
  <w:p w14:paraId="0FAD2A4C">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D7E95">
    <w:pPr>
      <w:pStyle w:val="24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7204"/>
    <w:rsid w:val="007F0A1D"/>
    <w:rsid w:val="00DC19CB"/>
    <w:rsid w:val="016245C6"/>
    <w:rsid w:val="01D547F9"/>
    <w:rsid w:val="021D229B"/>
    <w:rsid w:val="025D4D8E"/>
    <w:rsid w:val="0284231A"/>
    <w:rsid w:val="02922F6E"/>
    <w:rsid w:val="039842CF"/>
    <w:rsid w:val="056F72B2"/>
    <w:rsid w:val="067F1777"/>
    <w:rsid w:val="068931F1"/>
    <w:rsid w:val="06A05249"/>
    <w:rsid w:val="06BD404D"/>
    <w:rsid w:val="077D49D8"/>
    <w:rsid w:val="088E7A4F"/>
    <w:rsid w:val="08CE20D8"/>
    <w:rsid w:val="08FC70AE"/>
    <w:rsid w:val="09173EE8"/>
    <w:rsid w:val="0AB7534D"/>
    <w:rsid w:val="0C087EF8"/>
    <w:rsid w:val="0CCA74C4"/>
    <w:rsid w:val="0E682AF0"/>
    <w:rsid w:val="104430E9"/>
    <w:rsid w:val="10B5291A"/>
    <w:rsid w:val="11C26472"/>
    <w:rsid w:val="12BE53D5"/>
    <w:rsid w:val="12BE7183"/>
    <w:rsid w:val="12C329EB"/>
    <w:rsid w:val="13884674"/>
    <w:rsid w:val="14CF5677"/>
    <w:rsid w:val="14F450DE"/>
    <w:rsid w:val="160839B9"/>
    <w:rsid w:val="16D52CED"/>
    <w:rsid w:val="193E47DD"/>
    <w:rsid w:val="1968609A"/>
    <w:rsid w:val="199450E1"/>
    <w:rsid w:val="1CC63804"/>
    <w:rsid w:val="1CCC06EE"/>
    <w:rsid w:val="1D3A7D4E"/>
    <w:rsid w:val="1E032835"/>
    <w:rsid w:val="1E164317"/>
    <w:rsid w:val="1E1A1B46"/>
    <w:rsid w:val="20230F6D"/>
    <w:rsid w:val="22590C76"/>
    <w:rsid w:val="22896798"/>
    <w:rsid w:val="22DD18A7"/>
    <w:rsid w:val="234C07DB"/>
    <w:rsid w:val="237A0EA4"/>
    <w:rsid w:val="25AD66DB"/>
    <w:rsid w:val="25C33618"/>
    <w:rsid w:val="26AE1043"/>
    <w:rsid w:val="26F471BF"/>
    <w:rsid w:val="27315D1D"/>
    <w:rsid w:val="27706DA7"/>
    <w:rsid w:val="28D2758E"/>
    <w:rsid w:val="2BB752F8"/>
    <w:rsid w:val="2BC03B14"/>
    <w:rsid w:val="2BD4136D"/>
    <w:rsid w:val="2C680433"/>
    <w:rsid w:val="2DA07759"/>
    <w:rsid w:val="2E5A0250"/>
    <w:rsid w:val="2F234AE5"/>
    <w:rsid w:val="303A20E7"/>
    <w:rsid w:val="303F07CC"/>
    <w:rsid w:val="309C25C9"/>
    <w:rsid w:val="31012C04"/>
    <w:rsid w:val="31682C84"/>
    <w:rsid w:val="317038E6"/>
    <w:rsid w:val="32FC7B27"/>
    <w:rsid w:val="342F1837"/>
    <w:rsid w:val="365437D6"/>
    <w:rsid w:val="378043AB"/>
    <w:rsid w:val="37BD53AB"/>
    <w:rsid w:val="3810197F"/>
    <w:rsid w:val="38181D38"/>
    <w:rsid w:val="382A20AD"/>
    <w:rsid w:val="399F334E"/>
    <w:rsid w:val="39A30504"/>
    <w:rsid w:val="3A406600"/>
    <w:rsid w:val="3B5A188F"/>
    <w:rsid w:val="3B673FAC"/>
    <w:rsid w:val="3CB054DF"/>
    <w:rsid w:val="3D9D3CB5"/>
    <w:rsid w:val="3E0077CE"/>
    <w:rsid w:val="3E58777E"/>
    <w:rsid w:val="3EA572C5"/>
    <w:rsid w:val="3F0D1EF3"/>
    <w:rsid w:val="407D392A"/>
    <w:rsid w:val="414C38C3"/>
    <w:rsid w:val="414F18C3"/>
    <w:rsid w:val="42DD6902"/>
    <w:rsid w:val="44024872"/>
    <w:rsid w:val="442F13DF"/>
    <w:rsid w:val="44D02BC2"/>
    <w:rsid w:val="479559FD"/>
    <w:rsid w:val="47983DB5"/>
    <w:rsid w:val="485338EE"/>
    <w:rsid w:val="486024AF"/>
    <w:rsid w:val="48E94252"/>
    <w:rsid w:val="49153B3D"/>
    <w:rsid w:val="494E2307"/>
    <w:rsid w:val="495A39E7"/>
    <w:rsid w:val="4AA85A47"/>
    <w:rsid w:val="4AD056CA"/>
    <w:rsid w:val="4C216DAA"/>
    <w:rsid w:val="4C63431C"/>
    <w:rsid w:val="4CCF550D"/>
    <w:rsid w:val="4D313B7D"/>
    <w:rsid w:val="510D4C46"/>
    <w:rsid w:val="51295DBA"/>
    <w:rsid w:val="51363DAD"/>
    <w:rsid w:val="519F1952"/>
    <w:rsid w:val="51E43809"/>
    <w:rsid w:val="5264234F"/>
    <w:rsid w:val="534C78B7"/>
    <w:rsid w:val="54F55D2D"/>
    <w:rsid w:val="55EC7130"/>
    <w:rsid w:val="56222B52"/>
    <w:rsid w:val="562A7BB6"/>
    <w:rsid w:val="56A31EE4"/>
    <w:rsid w:val="56C9121F"/>
    <w:rsid w:val="574B60D8"/>
    <w:rsid w:val="575B5168"/>
    <w:rsid w:val="576D604E"/>
    <w:rsid w:val="57832294"/>
    <w:rsid w:val="579E7D32"/>
    <w:rsid w:val="57BE341C"/>
    <w:rsid w:val="58552D12"/>
    <w:rsid w:val="58CA2316"/>
    <w:rsid w:val="59850F1B"/>
    <w:rsid w:val="59CA3C2C"/>
    <w:rsid w:val="5A5A6D5E"/>
    <w:rsid w:val="5B303F63"/>
    <w:rsid w:val="5C976FAB"/>
    <w:rsid w:val="5D3D64C3"/>
    <w:rsid w:val="5EA92062"/>
    <w:rsid w:val="5FA8056B"/>
    <w:rsid w:val="5FE315A4"/>
    <w:rsid w:val="611D0AE5"/>
    <w:rsid w:val="61482224"/>
    <w:rsid w:val="622B7232"/>
    <w:rsid w:val="632B3039"/>
    <w:rsid w:val="63E05181"/>
    <w:rsid w:val="63E458EA"/>
    <w:rsid w:val="64790728"/>
    <w:rsid w:val="65BD63F3"/>
    <w:rsid w:val="661A3845"/>
    <w:rsid w:val="66C60DE4"/>
    <w:rsid w:val="67C43A69"/>
    <w:rsid w:val="69344C1E"/>
    <w:rsid w:val="69A973BA"/>
    <w:rsid w:val="6AC22B22"/>
    <w:rsid w:val="6B166CD1"/>
    <w:rsid w:val="6C7F2654"/>
    <w:rsid w:val="6D2A0812"/>
    <w:rsid w:val="6E056B89"/>
    <w:rsid w:val="6E0B45CF"/>
    <w:rsid w:val="6E6A491D"/>
    <w:rsid w:val="6EB70407"/>
    <w:rsid w:val="6F123FC1"/>
    <w:rsid w:val="6F9D176F"/>
    <w:rsid w:val="702E23C7"/>
    <w:rsid w:val="716B318D"/>
    <w:rsid w:val="72345E6F"/>
    <w:rsid w:val="72BF7C4E"/>
    <w:rsid w:val="73700CE6"/>
    <w:rsid w:val="74512B28"/>
    <w:rsid w:val="7463285B"/>
    <w:rsid w:val="757952B9"/>
    <w:rsid w:val="76283D5C"/>
    <w:rsid w:val="777032C5"/>
    <w:rsid w:val="77B04009"/>
    <w:rsid w:val="78986F77"/>
    <w:rsid w:val="78F32400"/>
    <w:rsid w:val="7950014D"/>
    <w:rsid w:val="7956473D"/>
    <w:rsid w:val="7A0F14BB"/>
    <w:rsid w:val="7ACF47A6"/>
    <w:rsid w:val="7B346CFF"/>
    <w:rsid w:val="7CB81B01"/>
    <w:rsid w:val="7D6A4C5A"/>
    <w:rsid w:val="7DAA32A9"/>
    <w:rsid w:val="7EF173E1"/>
    <w:rsid w:val="7F517E80"/>
    <w:rsid w:val="7F8402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8"/>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7"/>
    <w:qFormat/>
    <w:uiPriority w:val="9"/>
    <w:pPr>
      <w:keepNext/>
      <w:keepLines/>
      <w:spacing w:line="360" w:lineRule="auto"/>
      <w:jc w:val="center"/>
      <w:outlineLvl w:val="0"/>
    </w:pPr>
    <w:rPr>
      <w:rFonts w:ascii="Arial" w:hAnsi="Arial" w:eastAsia="宋体" w:cs="Arial"/>
      <w:b/>
      <w:sz w:val="44"/>
      <w:szCs w:val="40"/>
    </w:rPr>
  </w:style>
  <w:style w:type="paragraph" w:styleId="3">
    <w:name w:val="heading 2"/>
    <w:basedOn w:val="1"/>
    <w:next w:val="1"/>
    <w:link w:val="42"/>
    <w:unhideWhenUsed/>
    <w:qFormat/>
    <w:uiPriority w:val="9"/>
    <w:pPr>
      <w:keepNext/>
      <w:keepLines/>
      <w:spacing w:before="360" w:after="200" w:line="360" w:lineRule="auto"/>
      <w:jc w:val="center"/>
      <w:outlineLvl w:val="1"/>
    </w:pPr>
    <w:rPr>
      <w:rFonts w:ascii="Arial" w:hAnsi="Arial" w:eastAsia="黑体" w:cs="Arial"/>
      <w:b/>
      <w:sz w:val="30"/>
    </w:rPr>
  </w:style>
  <w:style w:type="paragraph" w:styleId="4">
    <w:name w:val="heading 3"/>
    <w:basedOn w:val="1"/>
    <w:next w:val="1"/>
    <w:link w:val="43"/>
    <w:unhideWhenUsed/>
    <w:qFormat/>
    <w:uiPriority w:val="9"/>
    <w:pPr>
      <w:keepNext/>
      <w:keepLines/>
      <w:spacing w:before="320" w:after="200" w:line="360" w:lineRule="auto"/>
      <w:jc w:val="left"/>
      <w:outlineLvl w:val="2"/>
    </w:pPr>
    <w:rPr>
      <w:rFonts w:ascii="Arial" w:hAnsi="Arial" w:eastAsia="宋体" w:cs="Arial"/>
      <w:b/>
      <w:sz w:val="28"/>
      <w:szCs w:val="30"/>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pPr>
      <w:tabs>
        <w:tab w:val="right" w:pos="2520"/>
        <w:tab w:val="left" w:pos="2880"/>
      </w:tabs>
      <w:spacing w:after="60"/>
      <w:jc w:val="left"/>
    </w:pPr>
    <w:rPr>
      <w:sz w:val="22"/>
      <w:szCs w:val="20"/>
    </w:rPr>
  </w:style>
  <w:style w:type="paragraph" w:styleId="14">
    <w:name w:val="Body Text Indent"/>
    <w:basedOn w:val="1"/>
    <w:qFormat/>
    <w:uiPriority w:val="0"/>
    <w:pPr>
      <w:ind w:firstLine="645"/>
    </w:pPr>
    <w:rPr>
      <w:rFonts w:ascii="楷体_GB2312" w:eastAsia="楷体_GB2312" w:cs="宋体"/>
      <w:sz w:val="32"/>
      <w:szCs w:val="32"/>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9"/>
    <w:semiHidden/>
    <w:unhideWhenUsed/>
    <w:qFormat/>
    <w:uiPriority w:val="99"/>
    <w:pPr>
      <w:spacing w:after="0" w:line="240" w:lineRule="auto"/>
    </w:pPr>
    <w:rPr>
      <w:sz w:val="20"/>
    </w:rPr>
  </w:style>
  <w:style w:type="paragraph" w:styleId="19">
    <w:name w:val="footer"/>
    <w:basedOn w:val="1"/>
    <w:link w:val="62"/>
    <w:unhideWhenUsed/>
    <w:qFormat/>
    <w:uiPriority w:val="99"/>
    <w:pPr>
      <w:tabs>
        <w:tab w:val="center" w:pos="7143"/>
        <w:tab w:val="right" w:pos="14287"/>
      </w:tabs>
      <w:spacing w:after="0" w:line="240" w:lineRule="auto"/>
    </w:pPr>
  </w:style>
  <w:style w:type="paragraph" w:styleId="20">
    <w:name w:val="header"/>
    <w:basedOn w:val="1"/>
    <w:link w:val="60"/>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5"/>
    <w:qFormat/>
    <w:uiPriority w:val="11"/>
    <w:pPr>
      <w:spacing w:before="200" w:after="200"/>
    </w:pPr>
    <w:rPr>
      <w:sz w:val="24"/>
      <w:szCs w:val="24"/>
    </w:rPr>
  </w:style>
  <w:style w:type="paragraph" w:styleId="24">
    <w:name w:val="footnote text"/>
    <w:basedOn w:val="1"/>
    <w:link w:val="188"/>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widowControl/>
      <w:spacing w:before="100" w:beforeAutospacing="1" w:after="100" w:afterAutospacing="1"/>
      <w:jc w:val="left"/>
    </w:pPr>
    <w:rPr>
      <w:rFonts w:ascii="宋体" w:cs="宋体"/>
      <w:sz w:val="24"/>
      <w:szCs w:val="24"/>
    </w:rPr>
  </w:style>
  <w:style w:type="paragraph" w:styleId="30">
    <w:name w:val="Title"/>
    <w:basedOn w:val="1"/>
    <w:next w:val="1"/>
    <w:link w:val="54"/>
    <w:qFormat/>
    <w:uiPriority w:val="10"/>
    <w:pPr>
      <w:spacing w:before="300" w:after="200"/>
      <w:contextualSpacing/>
    </w:pPr>
    <w:rPr>
      <w:sz w:val="48"/>
      <w:szCs w:val="48"/>
    </w:rPr>
  </w:style>
  <w:style w:type="paragraph" w:styleId="31">
    <w:name w:val="Body Text First Indent"/>
    <w:basedOn w:val="13"/>
    <w:qFormat/>
    <w:uiPriority w:val="0"/>
    <w:pPr>
      <w:ind w:firstLine="420"/>
    </w:p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Emphasis"/>
    <w:qFormat/>
    <w:uiPriority w:val="0"/>
    <w:rPr>
      <w:i/>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标题 4 Char"/>
    <w:link w:val="1"/>
    <w:qFormat/>
    <w:uiPriority w:val="0"/>
    <w:rPr>
      <w:rFonts w:ascii="Cambria" w:hAnsi="Cambria" w:eastAsia="宋体" w:cs="Times New Roman"/>
      <w:b/>
      <w:bCs/>
      <w:sz w:val="28"/>
      <w:szCs w:val="28"/>
    </w:rPr>
  </w:style>
  <w:style w:type="paragraph" w:customStyle="1" w:styleId="40">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41">
    <w:name w:val="首行缩进"/>
    <w:basedOn w:val="1"/>
    <w:next w:val="1"/>
    <w:qFormat/>
    <w:uiPriority w:val="0"/>
    <w:pPr>
      <w:spacing w:line="360" w:lineRule="auto"/>
      <w:ind w:firstLine="480"/>
      <w:jc w:val="left"/>
    </w:pPr>
    <w:rPr>
      <w:rFonts w:ascii="宋体" w:hAnsi="宋体"/>
      <w:sz w:val="24"/>
    </w:rPr>
  </w:style>
  <w:style w:type="character" w:customStyle="1" w:styleId="42">
    <w:name w:val="Heading 2 Char"/>
    <w:link w:val="3"/>
    <w:qFormat/>
    <w:uiPriority w:val="9"/>
    <w:rPr>
      <w:rFonts w:ascii="Arial" w:hAnsi="Arial" w:eastAsia="黑体" w:cs="Arial"/>
      <w:b/>
      <w:sz w:val="30"/>
    </w:rPr>
  </w:style>
  <w:style w:type="character" w:customStyle="1" w:styleId="43">
    <w:name w:val="Heading 3 Char"/>
    <w:link w:val="4"/>
    <w:qFormat/>
    <w:uiPriority w:val="9"/>
    <w:rPr>
      <w:rFonts w:ascii="Arial" w:hAnsi="Arial" w:eastAsia="宋体" w:cs="Arial"/>
      <w:b/>
      <w:sz w:val="28"/>
      <w:szCs w:val="30"/>
    </w:rPr>
  </w:style>
  <w:style w:type="character" w:customStyle="1" w:styleId="44">
    <w:name w:val="标题 1 字符"/>
    <w:link w:val="1"/>
    <w:qFormat/>
    <w:uiPriority w:val="9"/>
    <w:rPr>
      <w:rFonts w:ascii="Calibri" w:hAnsi="Calibri" w:eastAsia="宋体" w:cs="Times New Roman"/>
      <w:b/>
      <w:bCs/>
      <w:sz w:val="44"/>
      <w:szCs w:val="44"/>
    </w:rPr>
  </w:style>
  <w:style w:type="character" w:customStyle="1" w:styleId="45">
    <w:name w:val="标题 2 Char"/>
    <w:link w:val="1"/>
    <w:qFormat/>
    <w:uiPriority w:val="9"/>
    <w:rPr>
      <w:rFonts w:ascii="Cambria" w:hAnsi="Cambria" w:eastAsia="宋体" w:cs="Times New Roman"/>
      <w:b/>
      <w:bCs/>
      <w:sz w:val="32"/>
      <w:szCs w:val="32"/>
    </w:rPr>
  </w:style>
  <w:style w:type="character" w:customStyle="1" w:styleId="46">
    <w:name w:val="标题 3 Char"/>
    <w:link w:val="1"/>
    <w:qFormat/>
    <w:uiPriority w:val="0"/>
    <w:rPr>
      <w:b/>
      <w:bCs/>
      <w:sz w:val="32"/>
      <w:szCs w:val="32"/>
    </w:rPr>
  </w:style>
  <w:style w:type="character" w:customStyle="1" w:styleId="47">
    <w:name w:val="Heading 1 Char"/>
    <w:link w:val="2"/>
    <w:qFormat/>
    <w:uiPriority w:val="9"/>
    <w:rPr>
      <w:rFonts w:ascii="Arial" w:hAnsi="Arial" w:eastAsia="宋体" w:cs="Arial"/>
      <w:b/>
      <w:sz w:val="44"/>
      <w:szCs w:val="40"/>
    </w:rPr>
  </w:style>
  <w:style w:type="character" w:customStyle="1" w:styleId="48">
    <w:name w:val="Heading 4 Char"/>
    <w:link w:val="5"/>
    <w:qFormat/>
    <w:uiPriority w:val="9"/>
    <w:rPr>
      <w:rFonts w:ascii="Arial" w:hAnsi="Arial" w:eastAsia="Arial" w:cs="Arial"/>
      <w:b/>
      <w:bCs/>
      <w:sz w:val="26"/>
      <w:szCs w:val="26"/>
    </w:rPr>
  </w:style>
  <w:style w:type="character" w:customStyle="1" w:styleId="49">
    <w:name w:val="Heading 5 Char"/>
    <w:link w:val="6"/>
    <w:qFormat/>
    <w:uiPriority w:val="9"/>
    <w:rPr>
      <w:rFonts w:ascii="Arial" w:hAnsi="Arial" w:eastAsia="Arial" w:cs="Arial"/>
      <w:b/>
      <w:bCs/>
      <w:sz w:val="24"/>
      <w:szCs w:val="24"/>
    </w:rPr>
  </w:style>
  <w:style w:type="character" w:customStyle="1" w:styleId="50">
    <w:name w:val="Heading 6 Char"/>
    <w:link w:val="7"/>
    <w:qFormat/>
    <w:uiPriority w:val="9"/>
    <w:rPr>
      <w:rFonts w:ascii="Arial" w:hAnsi="Arial" w:eastAsia="Arial" w:cs="Arial"/>
      <w:b/>
      <w:bCs/>
      <w:sz w:val="22"/>
      <w:szCs w:val="22"/>
    </w:rPr>
  </w:style>
  <w:style w:type="character" w:customStyle="1" w:styleId="51">
    <w:name w:val="Heading 7 Char"/>
    <w:link w:val="8"/>
    <w:qFormat/>
    <w:uiPriority w:val="9"/>
    <w:rPr>
      <w:rFonts w:ascii="Arial" w:hAnsi="Arial" w:eastAsia="Arial" w:cs="Arial"/>
      <w:b/>
      <w:bCs/>
      <w:i/>
      <w:iCs/>
      <w:sz w:val="22"/>
      <w:szCs w:val="22"/>
    </w:rPr>
  </w:style>
  <w:style w:type="character" w:customStyle="1" w:styleId="52">
    <w:name w:val="Heading 8 Char"/>
    <w:link w:val="9"/>
    <w:qFormat/>
    <w:uiPriority w:val="9"/>
    <w:rPr>
      <w:rFonts w:ascii="Arial" w:hAnsi="Arial" w:eastAsia="Arial" w:cs="Arial"/>
      <w:i/>
      <w:iCs/>
      <w:sz w:val="22"/>
      <w:szCs w:val="22"/>
    </w:rPr>
  </w:style>
  <w:style w:type="character" w:customStyle="1" w:styleId="53">
    <w:name w:val="Heading 9 Char"/>
    <w:link w:val="10"/>
    <w:qFormat/>
    <w:uiPriority w:val="9"/>
    <w:rPr>
      <w:rFonts w:ascii="Arial" w:hAnsi="Arial" w:eastAsia="Arial" w:cs="Arial"/>
      <w:i/>
      <w:iCs/>
      <w:sz w:val="21"/>
      <w:szCs w:val="21"/>
    </w:rPr>
  </w:style>
  <w:style w:type="character" w:customStyle="1" w:styleId="54">
    <w:name w:val="Title Char"/>
    <w:link w:val="30"/>
    <w:qFormat/>
    <w:uiPriority w:val="10"/>
    <w:rPr>
      <w:sz w:val="48"/>
      <w:szCs w:val="48"/>
    </w:rPr>
  </w:style>
  <w:style w:type="character" w:customStyle="1" w:styleId="55">
    <w:name w:val="Subtitle Char"/>
    <w:link w:val="23"/>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0"/>
    <w:qFormat/>
    <w:uiPriority w:val="99"/>
  </w:style>
  <w:style w:type="character" w:customStyle="1" w:styleId="61">
    <w:name w:val="Footer Char"/>
    <w:link w:val="19"/>
    <w:qFormat/>
    <w:uiPriority w:val="99"/>
  </w:style>
  <w:style w:type="character" w:customStyle="1" w:styleId="62">
    <w:name w:val="Caption Char"/>
    <w:link w:val="19"/>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4"/>
    <w:qFormat/>
    <w:uiPriority w:val="99"/>
    <w:rPr>
      <w:sz w:val="18"/>
    </w:rPr>
  </w:style>
  <w:style w:type="character" w:customStyle="1" w:styleId="189">
    <w:name w:val="Endnote Text Char"/>
    <w:link w:val="18"/>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1"/>
    <w:basedOn w:val="1"/>
    <w:next w:val="1"/>
    <w:link w:val="203"/>
    <w:qFormat/>
    <w:uiPriority w:val="9"/>
    <w:pPr>
      <w:keepNext/>
      <w:jc w:val="center"/>
      <w:outlineLvl w:val="0"/>
    </w:pPr>
    <w:rPr>
      <w:rFonts w:ascii="楷体_GB2312" w:hAnsi="宋体" w:eastAsia="楷体_GB2312"/>
      <w:sz w:val="28"/>
      <w:szCs w:val="28"/>
    </w:rPr>
  </w:style>
  <w:style w:type="paragraph" w:customStyle="1" w:styleId="192">
    <w:name w:val="标题 211"/>
    <w:basedOn w:val="1"/>
    <w:next w:val="1"/>
    <w:link w:val="204"/>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3">
    <w:name w:val="标题 311"/>
    <w:basedOn w:val="1"/>
    <w:link w:val="205"/>
    <w:qFormat/>
    <w:uiPriority w:val="9"/>
    <w:pPr>
      <w:keepNext/>
      <w:keepLines/>
      <w:spacing w:before="260" w:after="260" w:line="415" w:lineRule="auto"/>
      <w:outlineLvl w:val="2"/>
    </w:pPr>
    <w:rPr>
      <w:b/>
      <w:bCs/>
      <w:sz w:val="32"/>
      <w:szCs w:val="32"/>
    </w:rPr>
  </w:style>
  <w:style w:type="paragraph" w:customStyle="1" w:styleId="194">
    <w:name w:val="标题 411"/>
    <w:basedOn w:val="1"/>
    <w:link w:val="206"/>
    <w:qFormat/>
    <w:uiPriority w:val="9"/>
    <w:pPr>
      <w:keepNext/>
      <w:keepLines/>
      <w:spacing w:before="280" w:after="290" w:line="376" w:lineRule="auto"/>
      <w:outlineLvl w:val="3"/>
    </w:pPr>
    <w:rPr>
      <w:rFonts w:ascii="Arial" w:hAnsi="Arial" w:eastAsia="黑体"/>
      <w:b/>
      <w:bCs/>
      <w:sz w:val="28"/>
      <w:szCs w:val="28"/>
    </w:rPr>
  </w:style>
  <w:style w:type="paragraph" w:customStyle="1" w:styleId="195">
    <w:name w:val="标题 51"/>
    <w:basedOn w:val="1"/>
    <w:link w:val="207"/>
    <w:qFormat/>
    <w:uiPriority w:val="0"/>
    <w:pPr>
      <w:keepNext/>
      <w:outlineLvl w:val="4"/>
    </w:pPr>
    <w:rPr>
      <w:rFonts w:ascii="宋体" w:hAnsi="宋体"/>
      <w:color w:val="000000"/>
      <w:sz w:val="28"/>
      <w:szCs w:val="28"/>
    </w:rPr>
  </w:style>
  <w:style w:type="paragraph" w:customStyle="1" w:styleId="196">
    <w:name w:val="标题 61"/>
    <w:basedOn w:val="1"/>
    <w:next w:val="1"/>
    <w:link w:val="208"/>
    <w:qFormat/>
    <w:uiPriority w:val="0"/>
    <w:pPr>
      <w:keepNext/>
      <w:keepLines/>
      <w:numPr>
        <w:ilvl w:val="5"/>
        <w:numId w:val="0"/>
      </w:numPr>
      <w:tabs>
        <w:tab w:val="left" w:pos="0"/>
      </w:tabs>
      <w:spacing w:before="240" w:after="64" w:line="319" w:lineRule="auto"/>
      <w:outlineLvl w:val="5"/>
    </w:pPr>
    <w:rPr>
      <w:rFonts w:ascii="Arial" w:hAnsi="Arial" w:eastAsia="黑体"/>
      <w:b/>
      <w:bCs/>
      <w:sz w:val="24"/>
    </w:rPr>
  </w:style>
  <w:style w:type="paragraph" w:customStyle="1" w:styleId="197">
    <w:name w:val="标题 71"/>
    <w:basedOn w:val="1"/>
    <w:next w:val="1"/>
    <w:link w:val="209"/>
    <w:qFormat/>
    <w:uiPriority w:val="0"/>
    <w:pPr>
      <w:keepNext/>
      <w:keepLines/>
      <w:numPr>
        <w:ilvl w:val="6"/>
        <w:numId w:val="0"/>
      </w:numPr>
      <w:tabs>
        <w:tab w:val="left" w:pos="0"/>
      </w:tabs>
      <w:spacing w:before="240" w:after="64" w:line="319" w:lineRule="auto"/>
      <w:outlineLvl w:val="6"/>
    </w:pPr>
    <w:rPr>
      <w:b/>
      <w:bCs/>
      <w:sz w:val="24"/>
    </w:rPr>
  </w:style>
  <w:style w:type="paragraph" w:customStyle="1" w:styleId="198">
    <w:name w:val="标题 81"/>
    <w:basedOn w:val="1"/>
    <w:next w:val="1"/>
    <w:link w:val="210"/>
    <w:qFormat/>
    <w:uiPriority w:val="0"/>
    <w:pPr>
      <w:keepNext/>
      <w:keepLines/>
      <w:numPr>
        <w:ilvl w:val="7"/>
        <w:numId w:val="0"/>
      </w:numPr>
      <w:tabs>
        <w:tab w:val="left" w:pos="0"/>
      </w:tabs>
      <w:spacing w:before="240" w:after="64" w:line="319" w:lineRule="auto"/>
      <w:outlineLvl w:val="7"/>
    </w:pPr>
    <w:rPr>
      <w:rFonts w:ascii="Arial" w:hAnsi="Arial" w:eastAsia="黑体"/>
      <w:sz w:val="24"/>
    </w:rPr>
  </w:style>
  <w:style w:type="paragraph" w:customStyle="1" w:styleId="199">
    <w:name w:val="标题 91"/>
    <w:basedOn w:val="1"/>
    <w:next w:val="1"/>
    <w:link w:val="211"/>
    <w:qFormat/>
    <w:uiPriority w:val="0"/>
    <w:pPr>
      <w:keepNext/>
      <w:keepLines/>
      <w:numPr>
        <w:ilvl w:val="8"/>
        <w:numId w:val="0"/>
      </w:numPr>
      <w:tabs>
        <w:tab w:val="left" w:pos="0"/>
      </w:tabs>
      <w:spacing w:before="240" w:after="64" w:line="319" w:lineRule="auto"/>
      <w:outlineLvl w:val="8"/>
    </w:pPr>
    <w:rPr>
      <w:rFonts w:ascii="Arial" w:hAnsi="Arial" w:eastAsia="黑体"/>
      <w:szCs w:val="21"/>
    </w:rPr>
  </w:style>
  <w:style w:type="character" w:customStyle="1" w:styleId="200">
    <w:name w:val="默认段落字体1"/>
    <w:link w:val="1"/>
    <w:unhideWhenUsed/>
    <w:qFormat/>
    <w:uiPriority w:val="1"/>
  </w:style>
  <w:style w:type="table" w:customStyle="1" w:styleId="201">
    <w:name w:val="普通表格1"/>
    <w:semiHidden/>
    <w:qFormat/>
    <w:uiPriority w:val="0"/>
  </w:style>
  <w:style w:type="character" w:customStyle="1" w:styleId="202">
    <w:name w:val="页码1"/>
    <w:link w:val="1"/>
    <w:qFormat/>
    <w:uiPriority w:val="0"/>
    <w:rPr>
      <w:rFonts w:ascii="Calibri" w:hAnsi="Calibri"/>
      <w:sz w:val="21"/>
      <w:szCs w:val="22"/>
      <w:lang w:val="en-US" w:eastAsia="zh-CN" w:bidi="ar-SA"/>
    </w:rPr>
  </w:style>
  <w:style w:type="character" w:customStyle="1" w:styleId="203">
    <w:name w:val="标题 1 字符1"/>
    <w:link w:val="191"/>
    <w:qFormat/>
    <w:uiPriority w:val="9"/>
    <w:rPr>
      <w:rFonts w:ascii="楷体_GB2312" w:hAnsi="宋体" w:eastAsia="楷体_GB2312" w:cs="宋体"/>
      <w:sz w:val="28"/>
      <w:szCs w:val="28"/>
    </w:rPr>
  </w:style>
  <w:style w:type="character" w:customStyle="1" w:styleId="204">
    <w:name w:val="标题 2 字符"/>
    <w:link w:val="192"/>
    <w:qFormat/>
    <w:uiPriority w:val="0"/>
    <w:rPr>
      <w:rFonts w:ascii="Arial" w:hAnsi="Arial" w:eastAsia="幼圆" w:cs="Arial"/>
      <w:b/>
      <w:bCs/>
      <w:sz w:val="44"/>
      <w:szCs w:val="44"/>
    </w:rPr>
  </w:style>
  <w:style w:type="character" w:customStyle="1" w:styleId="205">
    <w:name w:val="标题 3 字符"/>
    <w:link w:val="193"/>
    <w:qFormat/>
    <w:uiPriority w:val="9"/>
    <w:rPr>
      <w:b/>
      <w:bCs/>
      <w:sz w:val="32"/>
      <w:szCs w:val="32"/>
    </w:rPr>
  </w:style>
  <w:style w:type="character" w:customStyle="1" w:styleId="206">
    <w:name w:val="标题 4 字符"/>
    <w:link w:val="194"/>
    <w:qFormat/>
    <w:uiPriority w:val="9"/>
    <w:rPr>
      <w:rFonts w:ascii="Arial" w:hAnsi="Arial" w:eastAsia="黑体" w:cs="Arial"/>
      <w:b/>
      <w:bCs/>
      <w:sz w:val="28"/>
      <w:szCs w:val="28"/>
    </w:rPr>
  </w:style>
  <w:style w:type="character" w:customStyle="1" w:styleId="207">
    <w:name w:val="标题 5 字符"/>
    <w:link w:val="195"/>
    <w:qFormat/>
    <w:uiPriority w:val="0"/>
    <w:rPr>
      <w:rFonts w:ascii="宋体" w:hAnsi="宋体" w:cs="宋体"/>
      <w:color w:val="000000"/>
      <w:sz w:val="28"/>
      <w:szCs w:val="28"/>
    </w:rPr>
  </w:style>
  <w:style w:type="character" w:customStyle="1" w:styleId="208">
    <w:name w:val="标题 6 字符"/>
    <w:link w:val="196"/>
    <w:qFormat/>
    <w:uiPriority w:val="0"/>
    <w:rPr>
      <w:rFonts w:ascii="Arial" w:hAnsi="Arial" w:eastAsia="黑体"/>
      <w:b/>
      <w:bCs/>
      <w:sz w:val="24"/>
      <w:szCs w:val="24"/>
    </w:rPr>
  </w:style>
  <w:style w:type="character" w:customStyle="1" w:styleId="209">
    <w:name w:val="标题 7 字符"/>
    <w:link w:val="197"/>
    <w:qFormat/>
    <w:uiPriority w:val="0"/>
    <w:rPr>
      <w:b/>
      <w:bCs/>
      <w:sz w:val="24"/>
      <w:szCs w:val="24"/>
    </w:rPr>
  </w:style>
  <w:style w:type="character" w:customStyle="1" w:styleId="210">
    <w:name w:val="标题 8 字符"/>
    <w:link w:val="198"/>
    <w:qFormat/>
    <w:uiPriority w:val="0"/>
    <w:rPr>
      <w:rFonts w:ascii="Arial" w:hAnsi="Arial" w:eastAsia="黑体"/>
      <w:sz w:val="24"/>
      <w:szCs w:val="24"/>
    </w:rPr>
  </w:style>
  <w:style w:type="character" w:customStyle="1" w:styleId="211">
    <w:name w:val="标题 9 字符"/>
    <w:link w:val="199"/>
    <w:qFormat/>
    <w:uiPriority w:val="0"/>
    <w:rPr>
      <w:rFonts w:ascii="Arial" w:hAnsi="Arial" w:eastAsia="黑体"/>
      <w:sz w:val="21"/>
      <w:szCs w:val="21"/>
    </w:rPr>
  </w:style>
  <w:style w:type="paragraph" w:customStyle="1" w:styleId="212">
    <w:name w:val="列表 311"/>
    <w:basedOn w:val="1"/>
    <w:qFormat/>
    <w:uiPriority w:val="0"/>
    <w:pPr>
      <w:ind w:hanging="200"/>
    </w:pPr>
    <w:rPr>
      <w:szCs w:val="21"/>
    </w:rPr>
  </w:style>
  <w:style w:type="paragraph" w:customStyle="1" w:styleId="213">
    <w:name w:val="目录 71"/>
    <w:basedOn w:val="1"/>
    <w:next w:val="1"/>
    <w:qFormat/>
    <w:uiPriority w:val="39"/>
    <w:pPr>
      <w:ind w:left="1260"/>
      <w:jc w:val="left"/>
    </w:pPr>
    <w:rPr>
      <w:rFonts w:ascii="Calibri" w:hAnsi="Calibri" w:cs="Calibri"/>
      <w:sz w:val="18"/>
      <w:szCs w:val="18"/>
    </w:rPr>
  </w:style>
  <w:style w:type="paragraph" w:customStyle="1" w:styleId="214">
    <w:name w:val="列表编号1"/>
    <w:basedOn w:val="1"/>
    <w:qFormat/>
    <w:uiPriority w:val="0"/>
    <w:pPr>
      <w:numPr>
        <w:ilvl w:val="0"/>
        <w:numId w:val="0"/>
      </w:numPr>
      <w:ind w:left="0" w:firstLine="0"/>
    </w:pPr>
    <w:rPr>
      <w:szCs w:val="20"/>
    </w:rPr>
  </w:style>
  <w:style w:type="paragraph" w:customStyle="1" w:styleId="215">
    <w:name w:val="正文缩进11"/>
    <w:basedOn w:val="1"/>
    <w:link w:val="216"/>
    <w:qFormat/>
    <w:uiPriority w:val="99"/>
    <w:pPr>
      <w:ind w:firstLine="420"/>
    </w:pPr>
    <w:rPr>
      <w:szCs w:val="21"/>
    </w:rPr>
  </w:style>
  <w:style w:type="character" w:customStyle="1" w:styleId="216">
    <w:name w:val="正文缩进 字符"/>
    <w:link w:val="215"/>
    <w:qFormat/>
    <w:uiPriority w:val="99"/>
    <w:rPr>
      <w:rFonts w:eastAsia="宋体"/>
      <w:sz w:val="21"/>
      <w:szCs w:val="21"/>
      <w:lang w:val="en-US" w:eastAsia="zh-CN" w:bidi="ar-SA"/>
    </w:rPr>
  </w:style>
  <w:style w:type="paragraph" w:customStyle="1" w:styleId="217">
    <w:name w:val="文档结构图1"/>
    <w:basedOn w:val="1"/>
    <w:next w:val="218"/>
    <w:link w:val="220"/>
    <w:qFormat/>
    <w:uiPriority w:val="99"/>
    <w:pPr>
      <w:shd w:val="clear" w:color="auto" w:fill="000080"/>
    </w:pPr>
    <w:rPr>
      <w:szCs w:val="21"/>
    </w:rPr>
  </w:style>
  <w:style w:type="paragraph" w:customStyle="1" w:styleId="218">
    <w:name w:val="批注主题1"/>
    <w:basedOn w:val="219"/>
    <w:next w:val="1"/>
    <w:link w:val="265"/>
    <w:qFormat/>
    <w:uiPriority w:val="99"/>
    <w:rPr>
      <w:b/>
      <w:bCs/>
    </w:rPr>
  </w:style>
  <w:style w:type="paragraph" w:customStyle="1" w:styleId="219">
    <w:name w:val="批注文字1"/>
    <w:basedOn w:val="1"/>
    <w:link w:val="222"/>
    <w:qFormat/>
    <w:uiPriority w:val="99"/>
    <w:pPr>
      <w:jc w:val="left"/>
    </w:pPr>
    <w:rPr>
      <w:szCs w:val="21"/>
    </w:rPr>
  </w:style>
  <w:style w:type="character" w:customStyle="1" w:styleId="220">
    <w:name w:val="文档结构图 字符"/>
    <w:link w:val="217"/>
    <w:qFormat/>
    <w:uiPriority w:val="99"/>
    <w:rPr>
      <w:sz w:val="21"/>
      <w:szCs w:val="21"/>
      <w:shd w:val="clear" w:color="auto" w:fill="000080"/>
    </w:rPr>
  </w:style>
  <w:style w:type="paragraph" w:customStyle="1" w:styleId="221">
    <w:name w:val="引文目录标题1"/>
    <w:basedOn w:val="1"/>
    <w:next w:val="1"/>
    <w:qFormat/>
    <w:uiPriority w:val="0"/>
    <w:pPr>
      <w:spacing w:before="120"/>
    </w:pPr>
    <w:rPr>
      <w:rFonts w:ascii="Arial" w:hAnsi="Arial" w:cs="Arial"/>
      <w:sz w:val="24"/>
    </w:rPr>
  </w:style>
  <w:style w:type="character" w:customStyle="1" w:styleId="222">
    <w:name w:val="批注文字 字符"/>
    <w:link w:val="219"/>
    <w:qFormat/>
    <w:uiPriority w:val="99"/>
    <w:rPr>
      <w:sz w:val="21"/>
      <w:szCs w:val="21"/>
    </w:rPr>
  </w:style>
  <w:style w:type="paragraph" w:customStyle="1" w:styleId="223">
    <w:name w:val="正文文本 31"/>
    <w:basedOn w:val="1"/>
    <w:qFormat/>
    <w:uiPriority w:val="0"/>
    <w:rPr>
      <w:rFonts w:ascii="仿宋_GB2312" w:hAnsi="宋体" w:eastAsia="仿宋_GB2312" w:cs="宋体"/>
      <w:sz w:val="32"/>
      <w:szCs w:val="32"/>
    </w:rPr>
  </w:style>
  <w:style w:type="paragraph" w:customStyle="1" w:styleId="224">
    <w:name w:val="正文文本1"/>
    <w:basedOn w:val="1"/>
    <w:link w:val="225"/>
    <w:qFormat/>
    <w:uiPriority w:val="99"/>
    <w:rPr>
      <w:rFonts w:ascii="楷体_GB2312" w:hAnsi="宋体" w:eastAsia="楷体_GB2312"/>
      <w:sz w:val="28"/>
      <w:szCs w:val="28"/>
    </w:rPr>
  </w:style>
  <w:style w:type="character" w:customStyle="1" w:styleId="225">
    <w:name w:val="正文文本 字符"/>
    <w:link w:val="224"/>
    <w:qFormat/>
    <w:uiPriority w:val="99"/>
    <w:rPr>
      <w:rFonts w:ascii="楷体_GB2312" w:hAnsi="宋体" w:eastAsia="楷体_GB2312" w:cs="宋体"/>
      <w:sz w:val="28"/>
      <w:szCs w:val="28"/>
    </w:rPr>
  </w:style>
  <w:style w:type="paragraph" w:customStyle="1" w:styleId="226">
    <w:name w:val="正文文本缩进1"/>
    <w:basedOn w:val="1"/>
    <w:link w:val="227"/>
    <w:qFormat/>
    <w:uiPriority w:val="0"/>
    <w:pPr>
      <w:ind w:firstLine="645"/>
    </w:pPr>
    <w:rPr>
      <w:rFonts w:ascii="楷体_GB2312" w:hAnsi="宋体" w:eastAsia="楷体_GB2312" w:cs="宋体"/>
      <w:sz w:val="32"/>
      <w:szCs w:val="32"/>
    </w:rPr>
  </w:style>
  <w:style w:type="character" w:customStyle="1" w:styleId="227">
    <w:name w:val="正文文本缩进 Char"/>
    <w:link w:val="226"/>
    <w:qFormat/>
    <w:uiPriority w:val="0"/>
    <w:rPr>
      <w:rFonts w:ascii="楷体_GB2312" w:hAnsi="宋体" w:eastAsia="楷体_GB2312" w:cs="宋体"/>
      <w:sz w:val="32"/>
      <w:szCs w:val="32"/>
    </w:rPr>
  </w:style>
  <w:style w:type="paragraph" w:customStyle="1" w:styleId="228">
    <w:name w:val="列表 211"/>
    <w:basedOn w:val="1"/>
    <w:link w:val="229"/>
    <w:qFormat/>
    <w:uiPriority w:val="0"/>
    <w:pPr>
      <w:numPr>
        <w:ilvl w:val="0"/>
        <w:numId w:val="0"/>
      </w:numPr>
      <w:ind w:left="0" w:hanging="200"/>
    </w:pPr>
    <w:rPr>
      <w:szCs w:val="21"/>
    </w:rPr>
  </w:style>
  <w:style w:type="character" w:customStyle="1" w:styleId="229">
    <w:name w:val="列表 2 Char"/>
    <w:link w:val="228"/>
    <w:qFormat/>
    <w:uiPriority w:val="0"/>
    <w:rPr>
      <w:szCs w:val="21"/>
    </w:rPr>
  </w:style>
  <w:style w:type="paragraph" w:customStyle="1" w:styleId="230">
    <w:name w:val="HTML 地址1"/>
    <w:basedOn w:val="1"/>
    <w:qFormat/>
    <w:uiPriority w:val="0"/>
    <w:pPr>
      <w:numPr>
        <w:ilvl w:val="0"/>
        <w:numId w:val="0"/>
      </w:numPr>
      <w:ind w:left="0" w:firstLine="0"/>
    </w:pPr>
    <w:rPr>
      <w:i/>
      <w:iCs/>
      <w:szCs w:val="21"/>
    </w:rPr>
  </w:style>
  <w:style w:type="paragraph" w:customStyle="1" w:styleId="231">
    <w:name w:val="目录 51"/>
    <w:basedOn w:val="1"/>
    <w:next w:val="1"/>
    <w:qFormat/>
    <w:uiPriority w:val="39"/>
    <w:pPr>
      <w:ind w:left="840"/>
      <w:jc w:val="left"/>
    </w:pPr>
    <w:rPr>
      <w:rFonts w:ascii="Calibri" w:hAnsi="Calibri" w:cs="Calibri"/>
      <w:sz w:val="18"/>
      <w:szCs w:val="18"/>
    </w:rPr>
  </w:style>
  <w:style w:type="paragraph" w:customStyle="1" w:styleId="232">
    <w:name w:val="目录 31"/>
    <w:basedOn w:val="1"/>
    <w:next w:val="1"/>
    <w:qFormat/>
    <w:uiPriority w:val="39"/>
    <w:pPr>
      <w:ind w:left="420"/>
      <w:jc w:val="left"/>
    </w:pPr>
    <w:rPr>
      <w:rFonts w:ascii="Calibri" w:hAnsi="Calibri" w:cs="Calibri"/>
      <w:i/>
      <w:iCs/>
      <w:sz w:val="20"/>
      <w:szCs w:val="20"/>
    </w:rPr>
  </w:style>
  <w:style w:type="paragraph" w:customStyle="1" w:styleId="233">
    <w:name w:val="纯文本11"/>
    <w:basedOn w:val="1"/>
    <w:link w:val="234"/>
    <w:qFormat/>
    <w:uiPriority w:val="99"/>
    <w:rPr>
      <w:rFonts w:ascii="宋体" w:hAnsi="宋体"/>
      <w:szCs w:val="21"/>
    </w:rPr>
  </w:style>
  <w:style w:type="character" w:customStyle="1" w:styleId="234">
    <w:name w:val="纯文本 字符"/>
    <w:link w:val="233"/>
    <w:qFormat/>
    <w:uiPriority w:val="99"/>
    <w:rPr>
      <w:rFonts w:ascii="宋体" w:hAnsi="宋体" w:cs="Courier New"/>
      <w:sz w:val="21"/>
      <w:szCs w:val="21"/>
    </w:rPr>
  </w:style>
  <w:style w:type="paragraph" w:customStyle="1" w:styleId="235">
    <w:name w:val="目录 81"/>
    <w:basedOn w:val="1"/>
    <w:next w:val="1"/>
    <w:qFormat/>
    <w:uiPriority w:val="39"/>
    <w:pPr>
      <w:ind w:left="1470"/>
      <w:jc w:val="left"/>
    </w:pPr>
    <w:rPr>
      <w:rFonts w:ascii="Calibri" w:hAnsi="Calibri" w:cs="Calibri"/>
      <w:sz w:val="18"/>
      <w:szCs w:val="18"/>
    </w:rPr>
  </w:style>
  <w:style w:type="paragraph" w:customStyle="1" w:styleId="236">
    <w:name w:val="日期1"/>
    <w:basedOn w:val="1"/>
    <w:next w:val="1"/>
    <w:link w:val="237"/>
    <w:qFormat/>
    <w:uiPriority w:val="0"/>
    <w:rPr>
      <w:sz w:val="24"/>
    </w:rPr>
  </w:style>
  <w:style w:type="character" w:customStyle="1" w:styleId="237">
    <w:name w:val="日期 字符"/>
    <w:link w:val="236"/>
    <w:qFormat/>
    <w:uiPriority w:val="0"/>
    <w:rPr>
      <w:sz w:val="24"/>
      <w:szCs w:val="24"/>
    </w:rPr>
  </w:style>
  <w:style w:type="paragraph" w:customStyle="1" w:styleId="238">
    <w:name w:val="正文文本缩进 21"/>
    <w:basedOn w:val="1"/>
    <w:qFormat/>
    <w:uiPriority w:val="0"/>
    <w:pPr>
      <w:ind w:left="630" w:firstLine="645"/>
    </w:pPr>
    <w:rPr>
      <w:rFonts w:ascii="Arial" w:hAnsi="Arial" w:eastAsia="仿宋_GB2312" w:cs="Arial"/>
      <w:sz w:val="32"/>
      <w:szCs w:val="32"/>
    </w:rPr>
  </w:style>
  <w:style w:type="paragraph" w:customStyle="1" w:styleId="239">
    <w:name w:val="批注框文本1"/>
    <w:basedOn w:val="1"/>
    <w:link w:val="240"/>
    <w:qFormat/>
    <w:uiPriority w:val="99"/>
    <w:rPr>
      <w:sz w:val="18"/>
      <w:szCs w:val="18"/>
    </w:rPr>
  </w:style>
  <w:style w:type="character" w:customStyle="1" w:styleId="240">
    <w:name w:val="批注框文本 字符"/>
    <w:link w:val="239"/>
    <w:qFormat/>
    <w:uiPriority w:val="99"/>
    <w:rPr>
      <w:sz w:val="18"/>
      <w:szCs w:val="18"/>
    </w:rPr>
  </w:style>
  <w:style w:type="paragraph" w:customStyle="1" w:styleId="241">
    <w:name w:val="页脚11"/>
    <w:basedOn w:val="1"/>
    <w:link w:val="242"/>
    <w:qFormat/>
    <w:uiPriority w:val="99"/>
    <w:pPr>
      <w:tabs>
        <w:tab w:val="center" w:pos="4153"/>
        <w:tab w:val="right" w:pos="8306"/>
      </w:tabs>
      <w:jc w:val="left"/>
    </w:pPr>
    <w:rPr>
      <w:sz w:val="18"/>
      <w:szCs w:val="18"/>
    </w:rPr>
  </w:style>
  <w:style w:type="character" w:customStyle="1" w:styleId="242">
    <w:name w:val="页脚 字符"/>
    <w:link w:val="241"/>
    <w:qFormat/>
    <w:uiPriority w:val="99"/>
    <w:rPr>
      <w:sz w:val="18"/>
      <w:szCs w:val="18"/>
    </w:rPr>
  </w:style>
  <w:style w:type="paragraph" w:customStyle="1" w:styleId="243">
    <w:name w:val="页眉11"/>
    <w:basedOn w:val="1"/>
    <w:link w:val="244"/>
    <w:qFormat/>
    <w:uiPriority w:val="99"/>
    <w:pPr>
      <w:pBdr>
        <w:bottom w:val="single" w:color="000000" w:sz="6" w:space="1"/>
      </w:pBdr>
      <w:tabs>
        <w:tab w:val="center" w:pos="4153"/>
        <w:tab w:val="right" w:pos="8306"/>
      </w:tabs>
      <w:jc w:val="center"/>
    </w:pPr>
    <w:rPr>
      <w:sz w:val="18"/>
      <w:szCs w:val="18"/>
    </w:rPr>
  </w:style>
  <w:style w:type="character" w:customStyle="1" w:styleId="244">
    <w:name w:val="页眉 字符"/>
    <w:link w:val="243"/>
    <w:qFormat/>
    <w:uiPriority w:val="99"/>
    <w:rPr>
      <w:sz w:val="18"/>
      <w:szCs w:val="18"/>
    </w:rPr>
  </w:style>
  <w:style w:type="paragraph" w:customStyle="1" w:styleId="245">
    <w:name w:val="目录 11"/>
    <w:basedOn w:val="1"/>
    <w:next w:val="1"/>
    <w:qFormat/>
    <w:uiPriority w:val="39"/>
    <w:pPr>
      <w:spacing w:before="120" w:after="120"/>
      <w:jc w:val="left"/>
    </w:pPr>
    <w:rPr>
      <w:rFonts w:ascii="Calibri" w:hAnsi="Calibri" w:cs="Calibri"/>
      <w:b/>
      <w:bCs/>
      <w:caps/>
      <w:sz w:val="20"/>
      <w:szCs w:val="20"/>
    </w:rPr>
  </w:style>
  <w:style w:type="paragraph" w:customStyle="1" w:styleId="246">
    <w:name w:val="目录 41"/>
    <w:basedOn w:val="1"/>
    <w:next w:val="1"/>
    <w:qFormat/>
    <w:uiPriority w:val="39"/>
    <w:pPr>
      <w:ind w:left="630"/>
      <w:jc w:val="left"/>
    </w:pPr>
    <w:rPr>
      <w:rFonts w:ascii="Calibri" w:hAnsi="Calibri" w:cs="Calibri"/>
      <w:sz w:val="18"/>
      <w:szCs w:val="18"/>
    </w:rPr>
  </w:style>
  <w:style w:type="paragraph" w:customStyle="1" w:styleId="247">
    <w:name w:val="副标题1"/>
    <w:basedOn w:val="1"/>
    <w:next w:val="1"/>
    <w:link w:val="248"/>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8">
    <w:name w:val="副标题 字符"/>
    <w:link w:val="247"/>
    <w:qFormat/>
    <w:uiPriority w:val="0"/>
    <w:rPr>
      <w:rFonts w:ascii="Cambria" w:hAnsi="Cambria"/>
      <w:b/>
      <w:bCs/>
      <w:sz w:val="32"/>
      <w:szCs w:val="32"/>
    </w:rPr>
  </w:style>
  <w:style w:type="paragraph" w:customStyle="1" w:styleId="249">
    <w:name w:val="列表1"/>
    <w:basedOn w:val="1"/>
    <w:qFormat/>
    <w:uiPriority w:val="99"/>
    <w:pPr>
      <w:ind w:left="200" w:hanging="200"/>
    </w:pPr>
    <w:rPr>
      <w:szCs w:val="21"/>
    </w:rPr>
  </w:style>
  <w:style w:type="paragraph" w:customStyle="1" w:styleId="250">
    <w:name w:val="脚注文本1"/>
    <w:basedOn w:val="1"/>
    <w:qFormat/>
    <w:uiPriority w:val="0"/>
    <w:pPr>
      <w:widowControl/>
      <w:jc w:val="left"/>
    </w:pPr>
    <w:rPr>
      <w:sz w:val="20"/>
      <w:szCs w:val="20"/>
    </w:rPr>
  </w:style>
  <w:style w:type="paragraph" w:customStyle="1" w:styleId="251">
    <w:name w:val="目录 61"/>
    <w:basedOn w:val="1"/>
    <w:next w:val="1"/>
    <w:qFormat/>
    <w:uiPriority w:val="39"/>
    <w:pPr>
      <w:ind w:left="1050"/>
      <w:jc w:val="left"/>
    </w:pPr>
    <w:rPr>
      <w:rFonts w:ascii="Calibri" w:hAnsi="Calibri" w:cs="Calibri"/>
      <w:sz w:val="18"/>
      <w:szCs w:val="18"/>
    </w:rPr>
  </w:style>
  <w:style w:type="paragraph" w:customStyle="1" w:styleId="252">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53">
    <w:name w:val="图表目录1"/>
    <w:basedOn w:val="1"/>
    <w:next w:val="1"/>
    <w:qFormat/>
    <w:uiPriority w:val="0"/>
    <w:pPr>
      <w:ind w:left="840" w:hanging="420"/>
    </w:pPr>
    <w:rPr>
      <w:szCs w:val="21"/>
    </w:rPr>
  </w:style>
  <w:style w:type="paragraph" w:customStyle="1" w:styleId="254">
    <w:name w:val="目录 21"/>
    <w:basedOn w:val="1"/>
    <w:next w:val="1"/>
    <w:qFormat/>
    <w:uiPriority w:val="39"/>
    <w:pPr>
      <w:ind w:left="210"/>
      <w:jc w:val="left"/>
    </w:pPr>
    <w:rPr>
      <w:rFonts w:ascii="Calibri" w:hAnsi="Calibri" w:cs="Calibri"/>
      <w:smallCaps/>
      <w:sz w:val="20"/>
      <w:szCs w:val="20"/>
    </w:rPr>
  </w:style>
  <w:style w:type="paragraph" w:customStyle="1" w:styleId="255">
    <w:name w:val="目录 91"/>
    <w:basedOn w:val="1"/>
    <w:next w:val="1"/>
    <w:qFormat/>
    <w:uiPriority w:val="39"/>
    <w:pPr>
      <w:ind w:left="1680"/>
      <w:jc w:val="left"/>
    </w:pPr>
    <w:rPr>
      <w:rFonts w:ascii="Calibri" w:hAnsi="Calibri" w:cs="Calibri"/>
      <w:sz w:val="18"/>
      <w:szCs w:val="18"/>
    </w:rPr>
  </w:style>
  <w:style w:type="paragraph" w:customStyle="1" w:styleId="256">
    <w:name w:val="正文文本 21"/>
    <w:basedOn w:val="1"/>
    <w:qFormat/>
    <w:uiPriority w:val="0"/>
    <w:pPr>
      <w:widowControl/>
      <w:jc w:val="center"/>
    </w:pPr>
    <w:rPr>
      <w:rFonts w:ascii="楷体_GB2312" w:hAnsi="宋体" w:eastAsia="楷体_GB2312" w:cs="宋体"/>
      <w:sz w:val="28"/>
      <w:szCs w:val="28"/>
    </w:rPr>
  </w:style>
  <w:style w:type="paragraph" w:customStyle="1" w:styleId="257">
    <w:name w:val="列表 41"/>
    <w:basedOn w:val="1"/>
    <w:qFormat/>
    <w:uiPriority w:val="0"/>
    <w:pPr>
      <w:numPr>
        <w:ilvl w:val="0"/>
        <w:numId w:val="0"/>
      </w:numPr>
      <w:ind w:left="100" w:hanging="200"/>
    </w:pPr>
    <w:rPr>
      <w:szCs w:val="21"/>
    </w:rPr>
  </w:style>
  <w:style w:type="paragraph" w:customStyle="1" w:styleId="258">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9">
    <w:name w:val="普通(网站)1"/>
    <w:basedOn w:val="1"/>
    <w:link w:val="260"/>
    <w:qFormat/>
    <w:uiPriority w:val="99"/>
    <w:pPr>
      <w:widowControl/>
      <w:spacing w:before="100" w:beforeAutospacing="1" w:after="100" w:afterAutospacing="1"/>
      <w:jc w:val="left"/>
    </w:pPr>
    <w:rPr>
      <w:rFonts w:ascii="宋体" w:hAnsi="宋体"/>
      <w:sz w:val="24"/>
    </w:rPr>
  </w:style>
  <w:style w:type="character" w:customStyle="1" w:styleId="260">
    <w:name w:val="普通(网站) 字符"/>
    <w:link w:val="259"/>
    <w:qFormat/>
    <w:uiPriority w:val="99"/>
    <w:rPr>
      <w:rFonts w:ascii="宋体" w:hAnsi="宋体" w:cs="宋体"/>
      <w:sz w:val="24"/>
      <w:szCs w:val="24"/>
    </w:rPr>
  </w:style>
  <w:style w:type="paragraph" w:customStyle="1" w:styleId="261">
    <w:name w:val="列表接续 31"/>
    <w:basedOn w:val="1"/>
    <w:qFormat/>
    <w:uiPriority w:val="0"/>
    <w:pPr>
      <w:spacing w:after="120"/>
      <w:ind w:left="1260"/>
    </w:pPr>
    <w:rPr>
      <w:szCs w:val="20"/>
    </w:rPr>
  </w:style>
  <w:style w:type="paragraph" w:customStyle="1" w:styleId="262">
    <w:name w:val="索引 11"/>
    <w:basedOn w:val="1"/>
    <w:next w:val="1"/>
    <w:qFormat/>
    <w:uiPriority w:val="0"/>
    <w:pPr>
      <w:spacing w:line="240" w:lineRule="atLeast"/>
    </w:pPr>
    <w:rPr>
      <w:b/>
      <w:bCs/>
      <w:szCs w:val="21"/>
    </w:rPr>
  </w:style>
  <w:style w:type="paragraph" w:customStyle="1" w:styleId="263">
    <w:name w:val="标题11"/>
    <w:basedOn w:val="1"/>
    <w:link w:val="264"/>
    <w:qFormat/>
    <w:uiPriority w:val="0"/>
    <w:pPr>
      <w:spacing w:before="240" w:after="60"/>
      <w:jc w:val="center"/>
      <w:outlineLvl w:val="0"/>
    </w:pPr>
    <w:rPr>
      <w:rFonts w:ascii="Arial" w:hAnsi="Arial" w:eastAsia="黑体"/>
      <w:b/>
      <w:bCs/>
      <w:sz w:val="44"/>
      <w:szCs w:val="32"/>
    </w:rPr>
  </w:style>
  <w:style w:type="character" w:customStyle="1" w:styleId="264">
    <w:name w:val="标题 字符1"/>
    <w:link w:val="263"/>
    <w:qFormat/>
    <w:uiPriority w:val="0"/>
    <w:rPr>
      <w:rFonts w:ascii="Arial" w:hAnsi="Arial" w:eastAsia="黑体" w:cs="Arial"/>
      <w:b/>
      <w:bCs/>
      <w:sz w:val="44"/>
      <w:szCs w:val="32"/>
    </w:rPr>
  </w:style>
  <w:style w:type="character" w:customStyle="1" w:styleId="265">
    <w:name w:val="批注主题 字符"/>
    <w:link w:val="218"/>
    <w:qFormat/>
    <w:uiPriority w:val="99"/>
    <w:rPr>
      <w:b/>
      <w:bCs/>
      <w:sz w:val="21"/>
      <w:szCs w:val="21"/>
    </w:rPr>
  </w:style>
  <w:style w:type="paragraph" w:customStyle="1" w:styleId="266">
    <w:name w:val="正文首行缩进11"/>
    <w:basedOn w:val="1"/>
    <w:link w:val="267"/>
    <w:qFormat/>
    <w:uiPriority w:val="0"/>
    <w:pPr>
      <w:spacing w:line="360" w:lineRule="auto"/>
      <w:ind w:firstLine="200"/>
    </w:pPr>
    <w:rPr>
      <w:rFonts w:ascii="仿宋_GB2312" w:hAnsi="宋体" w:eastAsia="仿宋_GB2312"/>
      <w:sz w:val="30"/>
      <w:szCs w:val="30"/>
    </w:rPr>
  </w:style>
  <w:style w:type="character" w:customStyle="1" w:styleId="267">
    <w:name w:val="正文首行缩进 字符"/>
    <w:link w:val="266"/>
    <w:qFormat/>
    <w:uiPriority w:val="0"/>
    <w:rPr>
      <w:rFonts w:ascii="仿宋_GB2312" w:hAnsi="宋体" w:eastAsia="仿宋_GB2312" w:cs="宋体"/>
      <w:sz w:val="30"/>
      <w:szCs w:val="30"/>
    </w:rPr>
  </w:style>
  <w:style w:type="paragraph" w:customStyle="1" w:styleId="268">
    <w:name w:val="正文首行缩进 21"/>
    <w:basedOn w:val="226"/>
    <w:qFormat/>
    <w:uiPriority w:val="0"/>
    <w:pPr>
      <w:spacing w:line="360" w:lineRule="auto"/>
      <w:ind w:firstLine="200"/>
    </w:pPr>
    <w:rPr>
      <w:rFonts w:ascii="宋体" w:eastAsia="宋体"/>
      <w:sz w:val="21"/>
      <w:szCs w:val="20"/>
    </w:rPr>
  </w:style>
  <w:style w:type="table" w:customStyle="1" w:styleId="269">
    <w:name w:val="网格型1"/>
    <w:basedOn w:val="201"/>
    <w:qFormat/>
    <w:uiPriority w:val="39"/>
    <w:rPr>
      <w:rFonts w:ascii="Calibri" w:hAnsi="Calibri"/>
    </w:rPr>
  </w:style>
  <w:style w:type="character" w:customStyle="1" w:styleId="270">
    <w:name w:val="要点1"/>
    <w:link w:val="1"/>
    <w:qFormat/>
    <w:uiPriority w:val="22"/>
    <w:rPr>
      <w:b/>
      <w:bCs/>
    </w:rPr>
  </w:style>
  <w:style w:type="character" w:customStyle="1" w:styleId="271">
    <w:name w:val="页码2"/>
    <w:link w:val="1"/>
    <w:qFormat/>
    <w:uiPriority w:val="0"/>
  </w:style>
  <w:style w:type="character" w:customStyle="1" w:styleId="272">
    <w:name w:val="已访问的超链接1"/>
    <w:link w:val="1"/>
    <w:qFormat/>
    <w:uiPriority w:val="99"/>
    <w:rPr>
      <w:color w:val="800080"/>
      <w:u w:val="single"/>
    </w:rPr>
  </w:style>
  <w:style w:type="character" w:customStyle="1" w:styleId="273">
    <w:name w:val="强调1"/>
    <w:link w:val="1"/>
    <w:qFormat/>
    <w:uiPriority w:val="20"/>
    <w:rPr>
      <w:i/>
      <w:iCs/>
    </w:rPr>
  </w:style>
  <w:style w:type="character" w:customStyle="1" w:styleId="274">
    <w:name w:val="超链接1"/>
    <w:link w:val="1"/>
    <w:qFormat/>
    <w:uiPriority w:val="99"/>
    <w:rPr>
      <w:color w:val="0000FF"/>
      <w:u w:val="single"/>
    </w:rPr>
  </w:style>
  <w:style w:type="character" w:customStyle="1" w:styleId="275">
    <w:name w:val="批注引用1"/>
    <w:link w:val="1"/>
    <w:qFormat/>
    <w:uiPriority w:val="99"/>
    <w:rPr>
      <w:sz w:val="21"/>
      <w:szCs w:val="21"/>
    </w:rPr>
  </w:style>
  <w:style w:type="character" w:customStyle="1" w:styleId="276">
    <w:name w:val="标题 8 Char1"/>
    <w:link w:val="1"/>
    <w:semiHidden/>
    <w:qFormat/>
    <w:uiPriority w:val="0"/>
    <w:rPr>
      <w:rFonts w:ascii="Cambria" w:hAnsi="Cambria" w:eastAsia="宋体" w:cs="Times New Roman"/>
      <w:sz w:val="24"/>
      <w:szCs w:val="24"/>
    </w:rPr>
  </w:style>
  <w:style w:type="character" w:customStyle="1" w:styleId="277">
    <w:name w:val="标题 字符"/>
    <w:link w:val="1"/>
    <w:qFormat/>
    <w:uiPriority w:val="10"/>
    <w:rPr>
      <w:rFonts w:ascii="Cambria" w:hAnsi="Cambria" w:eastAsia="宋体" w:cs="Times New Roman"/>
      <w:b/>
      <w:bCs/>
      <w:sz w:val="32"/>
      <w:szCs w:val="32"/>
    </w:rPr>
  </w:style>
  <w:style w:type="character" w:customStyle="1" w:styleId="278">
    <w:name w:val="font61"/>
    <w:link w:val="1"/>
    <w:qFormat/>
    <w:uiPriority w:val="0"/>
    <w:rPr>
      <w:rFonts w:hint="eastAsia" w:ascii="宋体" w:hAnsi="宋体" w:eastAsia="宋体" w:cs="宋体"/>
      <w:i/>
      <w:color w:val="000000"/>
      <w:sz w:val="20"/>
      <w:szCs w:val="20"/>
      <w:u w:val="single"/>
    </w:rPr>
  </w:style>
  <w:style w:type="character" w:customStyle="1" w:styleId="279">
    <w:name w:val="font71"/>
    <w:link w:val="1"/>
    <w:qFormat/>
    <w:uiPriority w:val="0"/>
    <w:rPr>
      <w:rFonts w:hint="eastAsia" w:ascii="宋体" w:hAnsi="宋体" w:eastAsia="宋体" w:cs="宋体"/>
      <w:color w:val="000000"/>
      <w:sz w:val="20"/>
      <w:szCs w:val="20"/>
      <w:u w:val="none"/>
    </w:rPr>
  </w:style>
  <w:style w:type="character" w:customStyle="1" w:styleId="280">
    <w:name w:val="副标题 Char1"/>
    <w:link w:val="1"/>
    <w:qFormat/>
    <w:uiPriority w:val="11"/>
    <w:rPr>
      <w:rFonts w:ascii="Cambria" w:hAnsi="Cambria" w:cs="Times New Roman"/>
      <w:b/>
      <w:bCs/>
      <w:sz w:val="32"/>
      <w:szCs w:val="32"/>
    </w:rPr>
  </w:style>
  <w:style w:type="character" w:customStyle="1" w:styleId="281">
    <w:name w:val="标题 5 Char"/>
    <w:link w:val="1"/>
    <w:qFormat/>
    <w:uiPriority w:val="0"/>
    <w:rPr>
      <w:b/>
      <w:bCs/>
      <w:sz w:val="28"/>
      <w:szCs w:val="28"/>
    </w:rPr>
  </w:style>
  <w:style w:type="character" w:customStyle="1" w:styleId="282">
    <w:name w:val="正文文本 Char"/>
    <w:link w:val="1"/>
    <w:qFormat/>
    <w:uiPriority w:val="0"/>
    <w:rPr>
      <w:rFonts w:ascii="Calibri" w:hAnsi="Calibri" w:eastAsia="宋体" w:cs="Times New Roman"/>
    </w:rPr>
  </w:style>
  <w:style w:type="character" w:customStyle="1" w:styleId="283">
    <w:name w:val="Item List in Table Char Char"/>
    <w:link w:val="284"/>
    <w:qFormat/>
    <w:uiPriority w:val="99"/>
    <w:rPr>
      <w:rFonts w:ascii="Arial" w:hAnsi="Arial"/>
      <w:sz w:val="18"/>
      <w:szCs w:val="22"/>
      <w:lang w:val="en-US" w:eastAsia="zh-CN" w:bidi="ar-SA"/>
    </w:rPr>
  </w:style>
  <w:style w:type="paragraph" w:customStyle="1" w:styleId="284">
    <w:name w:val="Item List in Table"/>
    <w:link w:val="283"/>
    <w:qFormat/>
    <w:uiPriority w:val="99"/>
    <w:pPr>
      <w:numPr>
        <w:ilvl w:val="0"/>
        <w:numId w:val="0"/>
      </w:numPr>
      <w:tabs>
        <w:tab w:val="left" w:pos="284"/>
      </w:tabs>
      <w:spacing w:before="40" w:after="40"/>
      <w:jc w:val="both"/>
    </w:pPr>
    <w:rPr>
      <w:rFonts w:hint="default" w:ascii="Arial" w:hAnsi="Arial" w:eastAsia="宋体" w:cs="Times New Roman"/>
      <w:sz w:val="18"/>
      <w:szCs w:val="22"/>
      <w:lang w:val="en-US" w:eastAsia="zh-CN" w:bidi="ar-SA"/>
    </w:rPr>
  </w:style>
  <w:style w:type="character" w:customStyle="1" w:styleId="285">
    <w:name w:val="标题 9 Char1"/>
    <w:link w:val="1"/>
    <w:semiHidden/>
    <w:qFormat/>
    <w:uiPriority w:val="0"/>
    <w:rPr>
      <w:rFonts w:ascii="Cambria" w:hAnsi="Cambria" w:eastAsia="宋体" w:cs="Times New Roman"/>
      <w:sz w:val="21"/>
      <w:szCs w:val="21"/>
    </w:rPr>
  </w:style>
  <w:style w:type="character" w:customStyle="1" w:styleId="286">
    <w:name w:val="副标题 字符1"/>
    <w:link w:val="1"/>
    <w:qFormat/>
    <w:uiPriority w:val="11"/>
    <w:rPr>
      <w:b/>
      <w:bCs/>
      <w:sz w:val="32"/>
      <w:szCs w:val="32"/>
    </w:rPr>
  </w:style>
  <w:style w:type="character" w:customStyle="1" w:styleId="287">
    <w:name w:val="font91"/>
    <w:link w:val="1"/>
    <w:qFormat/>
    <w:uiPriority w:val="0"/>
    <w:rPr>
      <w:rFonts w:ascii="Times New Roman" w:hAnsi="Times New Roman" w:cs="Times New Roman"/>
      <w:color w:val="000000"/>
      <w:sz w:val="20"/>
      <w:szCs w:val="20"/>
      <w:u w:val="none"/>
    </w:rPr>
  </w:style>
  <w:style w:type="character" w:customStyle="1" w:styleId="288">
    <w:name w:val="Item List Char Char"/>
    <w:link w:val="289"/>
    <w:qFormat/>
    <w:uiPriority w:val="99"/>
    <w:rPr>
      <w:rFonts w:ascii="Arial" w:hAnsi="Arial" w:cs="Arial"/>
      <w:lang w:eastAsia="en-US"/>
    </w:rPr>
  </w:style>
  <w:style w:type="paragraph" w:customStyle="1" w:styleId="289">
    <w:name w:val="Item List"/>
    <w:basedOn w:val="1"/>
    <w:link w:val="288"/>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290">
    <w:name w:val="正文首行缩进 Char Char"/>
    <w:link w:val="291"/>
    <w:qFormat/>
    <w:uiPriority w:val="0"/>
    <w:rPr>
      <w:szCs w:val="24"/>
    </w:rPr>
  </w:style>
  <w:style w:type="paragraph" w:customStyle="1" w:styleId="291">
    <w:name w:val="正文首行缩进1"/>
    <w:basedOn w:val="224"/>
    <w:link w:val="290"/>
    <w:qFormat/>
    <w:uiPriority w:val="0"/>
    <w:pPr>
      <w:spacing w:after="120"/>
      <w:ind w:firstLine="420"/>
    </w:pPr>
    <w:rPr>
      <w:rFonts w:ascii="Times New Roman" w:hAnsi="Times New Roman" w:eastAsia="宋体"/>
      <w:sz w:val="20"/>
      <w:szCs w:val="24"/>
    </w:rPr>
  </w:style>
  <w:style w:type="character" w:customStyle="1" w:styleId="292">
    <w:name w:val="正文样式 Char"/>
    <w:link w:val="293"/>
    <w:qFormat/>
    <w:uiPriority w:val="0"/>
    <w:rPr>
      <w:rFonts w:ascii="宋体" w:hAnsi="宋体"/>
      <w:sz w:val="24"/>
      <w:szCs w:val="24"/>
    </w:rPr>
  </w:style>
  <w:style w:type="paragraph" w:customStyle="1" w:styleId="293">
    <w:name w:val="正文样式"/>
    <w:basedOn w:val="1"/>
    <w:link w:val="292"/>
    <w:qFormat/>
    <w:uiPriority w:val="0"/>
    <w:pPr>
      <w:spacing w:line="360" w:lineRule="auto"/>
      <w:ind w:firstLine="480"/>
    </w:pPr>
    <w:rPr>
      <w:rFonts w:ascii="宋体" w:hAnsi="宋体"/>
      <w:sz w:val="24"/>
    </w:rPr>
  </w:style>
  <w:style w:type="character" w:customStyle="1" w:styleId="294">
    <w:name w:val="标题 5 Char1"/>
    <w:link w:val="1"/>
    <w:semiHidden/>
    <w:qFormat/>
    <w:uiPriority w:val="0"/>
    <w:rPr>
      <w:b/>
      <w:bCs/>
      <w:sz w:val="28"/>
      <w:szCs w:val="28"/>
    </w:rPr>
  </w:style>
  <w:style w:type="character" w:customStyle="1" w:styleId="295">
    <w:name w:val="Table Text Char"/>
    <w:link w:val="296"/>
    <w:qFormat/>
    <w:uiPriority w:val="99"/>
    <w:rPr>
      <w:rFonts w:ascii="Arial" w:hAnsi="Arial"/>
      <w:sz w:val="18"/>
      <w:szCs w:val="18"/>
      <w:lang w:val="en-US" w:eastAsia="zh-CN" w:bidi="ar-SA"/>
    </w:rPr>
  </w:style>
  <w:style w:type="paragraph" w:customStyle="1" w:styleId="296">
    <w:name w:val="Table Text"/>
    <w:link w:val="295"/>
    <w:qFormat/>
    <w:uiPriority w:val="99"/>
    <w:pPr>
      <w:spacing w:before="80" w:after="80"/>
    </w:pPr>
    <w:rPr>
      <w:rFonts w:hint="default" w:ascii="Arial" w:hAnsi="Arial" w:eastAsia="宋体" w:cs="Times New Roman"/>
      <w:sz w:val="18"/>
      <w:szCs w:val="18"/>
      <w:lang w:val="en-US" w:eastAsia="zh-CN" w:bidi="ar-SA"/>
    </w:rPr>
  </w:style>
  <w:style w:type="character" w:customStyle="1" w:styleId="297">
    <w:name w:val="样式1 Char"/>
    <w:link w:val="298"/>
    <w:qFormat/>
    <w:uiPriority w:val="0"/>
    <w:rPr>
      <w:rFonts w:ascii="宋体" w:hAnsi="宋体"/>
      <w:sz w:val="21"/>
      <w:szCs w:val="21"/>
    </w:rPr>
  </w:style>
  <w:style w:type="paragraph" w:customStyle="1" w:styleId="298">
    <w:name w:val="样式1"/>
    <w:basedOn w:val="1"/>
    <w:link w:val="297"/>
    <w:qFormat/>
    <w:uiPriority w:val="0"/>
    <w:pPr>
      <w:numPr>
        <w:ilvl w:val="0"/>
        <w:numId w:val="0"/>
      </w:numPr>
      <w:tabs>
        <w:tab w:val="left" w:pos="709"/>
      </w:tabs>
    </w:pPr>
    <w:rPr>
      <w:rFonts w:ascii="宋体" w:hAnsi="宋体"/>
      <w:szCs w:val="21"/>
    </w:rPr>
  </w:style>
  <w:style w:type="character" w:customStyle="1" w:styleId="299">
    <w:name w:val="标题 4 Char1"/>
    <w:link w:val="1"/>
    <w:semiHidden/>
    <w:qFormat/>
    <w:uiPriority w:val="99"/>
    <w:rPr>
      <w:rFonts w:ascii="Cambria" w:hAnsi="Cambria" w:eastAsia="宋体" w:cs="Times New Roman"/>
      <w:b/>
      <w:bCs/>
      <w:sz w:val="28"/>
      <w:szCs w:val="28"/>
    </w:rPr>
  </w:style>
  <w:style w:type="character" w:customStyle="1" w:styleId="300">
    <w:name w:val="as-productsummary-addonupgrade"/>
    <w:link w:val="1"/>
    <w:qFormat/>
    <w:uiPriority w:val="0"/>
  </w:style>
  <w:style w:type="character" w:customStyle="1" w:styleId="301">
    <w:name w:val="标题 2 Char1"/>
    <w:link w:val="1"/>
    <w:semiHidden/>
    <w:qFormat/>
    <w:uiPriority w:val="99"/>
    <w:rPr>
      <w:rFonts w:ascii="Cambria" w:hAnsi="Cambria" w:eastAsia="宋体" w:cs="Times New Roman"/>
      <w:b/>
      <w:bCs/>
      <w:sz w:val="32"/>
      <w:szCs w:val="32"/>
    </w:rPr>
  </w:style>
  <w:style w:type="character" w:customStyle="1" w:styleId="302">
    <w:name w:val="font41"/>
    <w:link w:val="1"/>
    <w:qFormat/>
    <w:uiPriority w:val="0"/>
    <w:rPr>
      <w:rFonts w:hint="eastAsia" w:ascii="宋体" w:hAnsi="宋体" w:eastAsia="宋体" w:cs="宋体"/>
      <w:color w:val="000000"/>
      <w:sz w:val="18"/>
      <w:szCs w:val="18"/>
      <w:u w:val="none"/>
    </w:rPr>
  </w:style>
  <w:style w:type="character" w:customStyle="1" w:styleId="303">
    <w:name w:val="标题 6 Char"/>
    <w:link w:val="1"/>
    <w:qFormat/>
    <w:uiPriority w:val="0"/>
    <w:rPr>
      <w:rFonts w:ascii="Cambria" w:hAnsi="Cambria" w:eastAsia="宋体" w:cs="Times New Roman"/>
      <w:b/>
      <w:bCs/>
      <w:sz w:val="24"/>
      <w:szCs w:val="24"/>
    </w:rPr>
  </w:style>
  <w:style w:type="character" w:customStyle="1" w:styleId="304">
    <w:name w:val="表格 Char Char"/>
    <w:link w:val="305"/>
    <w:qFormat/>
    <w:uiPriority w:val="0"/>
    <w:rPr>
      <w:rFonts w:ascii="宋体" w:hAnsi="宋体" w:cs="宋体"/>
    </w:rPr>
  </w:style>
  <w:style w:type="paragraph" w:customStyle="1" w:styleId="305">
    <w:name w:val="表格"/>
    <w:basedOn w:val="1"/>
    <w:link w:val="304"/>
    <w:qFormat/>
    <w:uiPriority w:val="0"/>
    <w:pPr>
      <w:ind w:firstLine="21"/>
    </w:pPr>
    <w:rPr>
      <w:rFonts w:ascii="宋体" w:hAnsi="宋体"/>
      <w:sz w:val="20"/>
      <w:szCs w:val="20"/>
    </w:rPr>
  </w:style>
  <w:style w:type="character" w:customStyle="1" w:styleId="306">
    <w:name w:val="普通正文 Char"/>
    <w:link w:val="307"/>
    <w:qFormat/>
    <w:uiPriority w:val="0"/>
    <w:rPr>
      <w:rFonts w:ascii="Arial" w:hAnsi="Arial" w:cs="Arial"/>
      <w:sz w:val="24"/>
      <w:szCs w:val="24"/>
    </w:rPr>
  </w:style>
  <w:style w:type="paragraph" w:customStyle="1" w:styleId="307">
    <w:name w:val="普通正文"/>
    <w:basedOn w:val="1"/>
    <w:link w:val="306"/>
    <w:qFormat/>
    <w:uiPriority w:val="0"/>
    <w:pPr>
      <w:spacing w:before="120" w:after="120" w:line="360" w:lineRule="auto"/>
      <w:ind w:firstLine="480"/>
      <w:jc w:val="left"/>
    </w:pPr>
    <w:rPr>
      <w:rFonts w:ascii="Arial" w:hAnsi="Arial"/>
      <w:sz w:val="24"/>
    </w:rPr>
  </w:style>
  <w:style w:type="character" w:customStyle="1" w:styleId="308">
    <w:name w:val="intro1"/>
    <w:link w:val="1"/>
    <w:qFormat/>
    <w:uiPriority w:val="0"/>
    <w:rPr>
      <w:rFonts w:ascii="Trebuchet MS"/>
      <w:sz w:val="21"/>
      <w:szCs w:val="21"/>
    </w:rPr>
  </w:style>
  <w:style w:type="character" w:customStyle="1" w:styleId="309">
    <w:name w:val="批注框文本 Char"/>
    <w:link w:val="1"/>
    <w:qFormat/>
    <w:uiPriority w:val="99"/>
    <w:rPr>
      <w:sz w:val="18"/>
      <w:szCs w:val="18"/>
    </w:rPr>
  </w:style>
  <w:style w:type="character" w:customStyle="1" w:styleId="310">
    <w:name w:val="文档结构图 Char"/>
    <w:link w:val="1"/>
    <w:qFormat/>
    <w:uiPriority w:val="99"/>
    <w:rPr>
      <w:rFonts w:ascii="宋体" w:eastAsia="宋体"/>
      <w:sz w:val="18"/>
      <w:szCs w:val="18"/>
    </w:rPr>
  </w:style>
  <w:style w:type="character" w:customStyle="1" w:styleId="311">
    <w:name w:val="font81"/>
    <w:link w:val="1"/>
    <w:qFormat/>
    <w:uiPriority w:val="0"/>
    <w:rPr>
      <w:rFonts w:hint="eastAsia" w:ascii="宋体" w:hAnsi="宋体" w:eastAsia="宋体" w:cs="宋体"/>
      <w:color w:val="000000"/>
      <w:sz w:val="20"/>
      <w:szCs w:val="20"/>
      <w:u w:val="none"/>
    </w:rPr>
  </w:style>
  <w:style w:type="character" w:customStyle="1" w:styleId="312">
    <w:name w:val="font112"/>
    <w:link w:val="1"/>
    <w:qFormat/>
    <w:uiPriority w:val="0"/>
    <w:rPr>
      <w:rFonts w:hint="eastAsia" w:ascii="宋体" w:hAnsi="宋体" w:eastAsia="宋体" w:cs="宋体"/>
      <w:color w:val="000000"/>
      <w:sz w:val="22"/>
      <w:szCs w:val="22"/>
      <w:u w:val="none"/>
    </w:rPr>
  </w:style>
  <w:style w:type="character" w:customStyle="1" w:styleId="313">
    <w:name w:val="font132"/>
    <w:link w:val="1"/>
    <w:qFormat/>
    <w:uiPriority w:val="0"/>
    <w:rPr>
      <w:rFonts w:hint="eastAsia" w:ascii="宋体" w:hAnsi="宋体" w:eastAsia="宋体" w:cs="宋体"/>
      <w:color w:val="000000"/>
      <w:sz w:val="22"/>
      <w:szCs w:val="22"/>
      <w:u w:val="none"/>
    </w:rPr>
  </w:style>
  <w:style w:type="character" w:customStyle="1" w:styleId="314">
    <w:name w:val="正文（绿盟科技） Char"/>
    <w:link w:val="315"/>
    <w:qFormat/>
    <w:uiPriority w:val="99"/>
    <w:rPr>
      <w:rFonts w:ascii="Arial" w:hAnsi="Arial"/>
      <w:sz w:val="21"/>
      <w:szCs w:val="22"/>
      <w:lang w:val="en-US" w:eastAsia="zh-CN" w:bidi="ar-SA"/>
    </w:rPr>
  </w:style>
  <w:style w:type="paragraph" w:customStyle="1" w:styleId="315">
    <w:name w:val="正文（绿盟科技）"/>
    <w:link w:val="314"/>
    <w:qFormat/>
    <w:uiPriority w:val="99"/>
    <w:pPr>
      <w:spacing w:line="300" w:lineRule="auto"/>
    </w:pPr>
    <w:rPr>
      <w:rFonts w:hint="default" w:ascii="Arial" w:hAnsi="Arial" w:eastAsia="宋体" w:cs="Times New Roman"/>
      <w:sz w:val="21"/>
      <w:szCs w:val="22"/>
      <w:lang w:val="en-US" w:eastAsia="zh-CN" w:bidi="ar-SA"/>
    </w:rPr>
  </w:style>
  <w:style w:type="character" w:customStyle="1" w:styleId="316">
    <w:name w:val="标题 1 Char"/>
    <w:link w:val="1"/>
    <w:qFormat/>
    <w:uiPriority w:val="0"/>
    <w:rPr>
      <w:b/>
      <w:bCs/>
      <w:sz w:val="44"/>
      <w:szCs w:val="44"/>
    </w:rPr>
  </w:style>
  <w:style w:type="character" w:customStyle="1" w:styleId="317">
    <w:name w:val="font131"/>
    <w:link w:val="1"/>
    <w:qFormat/>
    <w:uiPriority w:val="0"/>
    <w:rPr>
      <w:rFonts w:hint="eastAsia" w:ascii="宋体" w:hAnsi="宋体" w:eastAsia="宋体" w:cs="宋体"/>
      <w:color w:val="000000"/>
      <w:sz w:val="20"/>
      <w:szCs w:val="20"/>
      <w:u w:val="none"/>
    </w:rPr>
  </w:style>
  <w:style w:type="character" w:customStyle="1" w:styleId="318">
    <w:name w:val="font101"/>
    <w:link w:val="1"/>
    <w:qFormat/>
    <w:uiPriority w:val="0"/>
    <w:rPr>
      <w:rFonts w:ascii="Tahoma" w:hAnsi="Tahoma" w:eastAsia="Tahoma" w:cs="Tahoma"/>
      <w:color w:val="000000"/>
      <w:sz w:val="22"/>
      <w:szCs w:val="22"/>
      <w:u w:val="none"/>
    </w:rPr>
  </w:style>
  <w:style w:type="character" w:customStyle="1" w:styleId="319">
    <w:name w:val="标题 7 Char1"/>
    <w:link w:val="1"/>
    <w:semiHidden/>
    <w:qFormat/>
    <w:uiPriority w:val="0"/>
    <w:rPr>
      <w:b/>
      <w:bCs/>
      <w:sz w:val="24"/>
      <w:szCs w:val="24"/>
    </w:rPr>
  </w:style>
  <w:style w:type="character" w:customStyle="1" w:styleId="320">
    <w:name w:val="列出段落 Char"/>
    <w:link w:val="321"/>
    <w:qFormat/>
    <w:uiPriority w:val="0"/>
    <w:rPr>
      <w:rFonts w:ascii="Calibri" w:hAnsi="Calibri"/>
      <w:sz w:val="22"/>
    </w:rPr>
  </w:style>
  <w:style w:type="paragraph" w:customStyle="1" w:styleId="321">
    <w:name w:val="2"/>
    <w:basedOn w:val="1"/>
    <w:next w:val="322"/>
    <w:link w:val="320"/>
    <w:qFormat/>
    <w:uiPriority w:val="0"/>
    <w:pPr>
      <w:ind w:firstLine="420"/>
    </w:pPr>
    <w:rPr>
      <w:rFonts w:ascii="Calibri" w:hAnsi="Calibri"/>
      <w:sz w:val="22"/>
      <w:szCs w:val="20"/>
    </w:rPr>
  </w:style>
  <w:style w:type="paragraph" w:customStyle="1" w:styleId="322">
    <w:name w:val="列出段落"/>
    <w:basedOn w:val="1"/>
    <w:qFormat/>
    <w:uiPriority w:val="34"/>
    <w:pPr>
      <w:widowControl/>
      <w:ind w:left="720"/>
      <w:contextualSpacing/>
      <w:jc w:val="left"/>
    </w:pPr>
    <w:rPr>
      <w:rFonts w:ascii="Calibri" w:hAnsi="Calibri" w:cs="宋体"/>
      <w:sz w:val="24"/>
      <w:lang w:eastAsia="en-US"/>
    </w:rPr>
  </w:style>
  <w:style w:type="character" w:customStyle="1" w:styleId="323">
    <w:name w:val="font5 Char"/>
    <w:link w:val="1"/>
    <w:qFormat/>
    <w:uiPriority w:val="0"/>
    <w:rPr>
      <w:rFonts w:ascii="宋体" w:eastAsia="宋体"/>
      <w:sz w:val="28"/>
      <w:szCs w:val="28"/>
      <w:lang w:val="en-US" w:eastAsia="zh-CN"/>
    </w:rPr>
  </w:style>
  <w:style w:type="character" w:customStyle="1" w:styleId="324">
    <w:name w:val="页脚 Char"/>
    <w:link w:val="1"/>
    <w:qFormat/>
    <w:uiPriority w:val="99"/>
    <w:rPr>
      <w:sz w:val="18"/>
      <w:szCs w:val="18"/>
    </w:rPr>
  </w:style>
  <w:style w:type="character" w:customStyle="1" w:styleId="325">
    <w:name w:val="列出段落 Char1"/>
    <w:link w:val="326"/>
    <w:qFormat/>
    <w:uiPriority w:val="34"/>
    <w:rPr>
      <w:rFonts w:ascii="Calibri" w:hAnsi="Calibri"/>
      <w:sz w:val="21"/>
      <w:szCs w:val="22"/>
    </w:rPr>
  </w:style>
  <w:style w:type="paragraph" w:customStyle="1" w:styleId="326">
    <w:name w:val="列出段落1"/>
    <w:basedOn w:val="1"/>
    <w:link w:val="325"/>
    <w:qFormat/>
    <w:uiPriority w:val="34"/>
    <w:pPr>
      <w:ind w:firstLine="420"/>
    </w:pPr>
    <w:rPr>
      <w:rFonts w:ascii="Calibri" w:hAnsi="Calibri"/>
      <w:szCs w:val="22"/>
    </w:rPr>
  </w:style>
  <w:style w:type="character" w:customStyle="1" w:styleId="327">
    <w:name w:val="批注主题 Char"/>
    <w:link w:val="1"/>
    <w:qFormat/>
    <w:uiPriority w:val="99"/>
    <w:rPr>
      <w:b/>
      <w:bCs/>
    </w:rPr>
  </w:style>
  <w:style w:type="character" w:customStyle="1" w:styleId="328">
    <w:name w:val="批注文字 Char1"/>
    <w:link w:val="1"/>
    <w:qFormat/>
    <w:uiPriority w:val="99"/>
    <w:rPr>
      <w:rFonts w:ascii="Times New Roman" w:hAnsi="Times New Roman" w:eastAsia="宋体" w:cs="Times New Roman"/>
      <w:szCs w:val="24"/>
    </w:rPr>
  </w:style>
  <w:style w:type="character" w:customStyle="1" w:styleId="329">
    <w:name w:val="modeltitle"/>
    <w:basedOn w:val="200"/>
    <w:link w:val="1"/>
    <w:qFormat/>
    <w:uiPriority w:val="0"/>
  </w:style>
  <w:style w:type="character" w:customStyle="1" w:styleId="330">
    <w:name w:val="font01"/>
    <w:link w:val="1"/>
    <w:qFormat/>
    <w:uiPriority w:val="0"/>
    <w:rPr>
      <w:rFonts w:hint="eastAsia" w:ascii="宋体" w:hAnsi="宋体" w:eastAsia="宋体" w:cs="宋体"/>
      <w:color w:val="000000"/>
      <w:sz w:val="20"/>
      <w:szCs w:val="20"/>
      <w:u w:val="none"/>
    </w:rPr>
  </w:style>
  <w:style w:type="character" w:customStyle="1" w:styleId="331">
    <w:name w:val="标题 Char"/>
    <w:link w:val="1"/>
    <w:qFormat/>
    <w:uiPriority w:val="0"/>
    <w:rPr>
      <w:rFonts w:ascii="Cambria" w:hAnsi="Cambria" w:cs="Times New Roman"/>
      <w:b/>
      <w:bCs/>
      <w:sz w:val="32"/>
      <w:szCs w:val="32"/>
    </w:rPr>
  </w:style>
  <w:style w:type="character" w:customStyle="1" w:styleId="332">
    <w:name w:val="列出段落字符"/>
    <w:link w:val="1"/>
    <w:qFormat/>
    <w:uiPriority w:val="34"/>
    <w:rPr>
      <w:rFonts w:ascii="Calibri" w:hAnsi="Calibri" w:eastAsia="宋体" w:cs="Times New Roman"/>
      <w:sz w:val="24"/>
      <w:szCs w:val="24"/>
    </w:rPr>
  </w:style>
  <w:style w:type="character" w:customStyle="1" w:styleId="333">
    <w:name w:val="标题 1 Char1"/>
    <w:link w:val="1"/>
    <w:qFormat/>
    <w:uiPriority w:val="99"/>
    <w:rPr>
      <w:b/>
      <w:bCs/>
      <w:sz w:val="44"/>
      <w:szCs w:val="44"/>
    </w:rPr>
  </w:style>
  <w:style w:type="character" w:customStyle="1" w:styleId="334">
    <w:name w:val="font51"/>
    <w:link w:val="1"/>
    <w:qFormat/>
    <w:uiPriority w:val="0"/>
    <w:rPr>
      <w:rFonts w:hint="eastAsia" w:ascii="宋体" w:hAnsi="宋体" w:eastAsia="宋体" w:cs="宋体"/>
      <w:i/>
      <w:color w:val="000000"/>
      <w:sz w:val="20"/>
      <w:szCs w:val="20"/>
      <w:u w:val="single"/>
    </w:rPr>
  </w:style>
  <w:style w:type="character" w:customStyle="1" w:styleId="335">
    <w:name w:val="font121"/>
    <w:link w:val="1"/>
    <w:qFormat/>
    <w:uiPriority w:val="0"/>
    <w:rPr>
      <w:rFonts w:ascii="宋体-简" w:hAnsi="宋体-简" w:eastAsia="宋体-简" w:cs="宋体-简"/>
      <w:i/>
      <w:color w:val="000000"/>
      <w:sz w:val="20"/>
      <w:szCs w:val="20"/>
      <w:u w:val="single"/>
    </w:rPr>
  </w:style>
  <w:style w:type="character" w:customStyle="1" w:styleId="336">
    <w:name w:val="正文首行缩进 Char"/>
    <w:link w:val="1"/>
    <w:qFormat/>
    <w:uiPriority w:val="0"/>
    <w:rPr>
      <w:rFonts w:ascii="Times New Roman" w:hAnsi="Times New Roman" w:eastAsia="宋体" w:cs="Times New Roman"/>
      <w:szCs w:val="20"/>
    </w:rPr>
  </w:style>
  <w:style w:type="character" w:customStyle="1" w:styleId="337">
    <w:name w:val="表格非标题文字 Char"/>
    <w:link w:val="338"/>
    <w:qFormat/>
    <w:uiPriority w:val="99"/>
    <w:rPr>
      <w:rFonts w:ascii="Futura Bk" w:hAnsi="Futura Bk"/>
      <w:sz w:val="18"/>
      <w:szCs w:val="21"/>
      <w:lang w:val="en-US" w:eastAsia="zh-CN" w:bidi="ar-SA"/>
    </w:rPr>
  </w:style>
  <w:style w:type="paragraph" w:customStyle="1" w:styleId="338">
    <w:name w:val="表格非标题文字"/>
    <w:link w:val="337"/>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39">
    <w:name w:val="普通(网站) Char1"/>
    <w:link w:val="1"/>
    <w:semiHidden/>
    <w:qFormat/>
    <w:uiPriority w:val="99"/>
    <w:rPr>
      <w:sz w:val="18"/>
      <w:szCs w:val="18"/>
    </w:rPr>
  </w:style>
  <w:style w:type="character" w:customStyle="1" w:styleId="340">
    <w:name w:val="js-正文 Char"/>
    <w:link w:val="341"/>
    <w:qFormat/>
    <w:uiPriority w:val="0"/>
    <w:rPr>
      <w:sz w:val="24"/>
      <w:szCs w:val="24"/>
    </w:rPr>
  </w:style>
  <w:style w:type="paragraph" w:customStyle="1" w:styleId="341">
    <w:name w:val="js-正文"/>
    <w:basedOn w:val="1"/>
    <w:link w:val="340"/>
    <w:qFormat/>
    <w:uiPriority w:val="0"/>
    <w:pPr>
      <w:spacing w:line="360" w:lineRule="auto"/>
      <w:ind w:firstLine="480"/>
    </w:pPr>
    <w:rPr>
      <w:sz w:val="24"/>
    </w:rPr>
  </w:style>
  <w:style w:type="character" w:customStyle="1" w:styleId="342">
    <w:name w:val="标题 3 Char1"/>
    <w:link w:val="1"/>
    <w:semiHidden/>
    <w:qFormat/>
    <w:uiPriority w:val="99"/>
    <w:rPr>
      <w:b/>
      <w:bCs/>
      <w:sz w:val="32"/>
      <w:szCs w:val="32"/>
    </w:rPr>
  </w:style>
  <w:style w:type="character" w:customStyle="1" w:styleId="343">
    <w:name w:val="正文首行缩进 Char1"/>
    <w:basedOn w:val="282"/>
    <w:link w:val="1"/>
    <w:semiHidden/>
    <w:qFormat/>
    <w:uiPriority w:val="99"/>
  </w:style>
  <w:style w:type="character" w:customStyle="1" w:styleId="344">
    <w:name w:val="页眉 Char"/>
    <w:link w:val="1"/>
    <w:qFormat/>
    <w:uiPriority w:val="99"/>
    <w:rPr>
      <w:sz w:val="18"/>
      <w:szCs w:val="18"/>
    </w:rPr>
  </w:style>
  <w:style w:type="character" w:customStyle="1" w:styleId="345">
    <w:name w:val="apple-converted-space"/>
    <w:basedOn w:val="200"/>
    <w:link w:val="1"/>
    <w:qFormat/>
    <w:uiPriority w:val="0"/>
  </w:style>
  <w:style w:type="character" w:customStyle="1" w:styleId="346">
    <w:name w:val="日期 Char"/>
    <w:link w:val="1"/>
    <w:qFormat/>
    <w:uiPriority w:val="0"/>
    <w:rPr>
      <w:rFonts w:eastAsia="宋体"/>
      <w:sz w:val="24"/>
      <w:szCs w:val="24"/>
    </w:rPr>
  </w:style>
  <w:style w:type="character" w:customStyle="1" w:styleId="347">
    <w:name w:val="标题 6 Char1"/>
    <w:link w:val="1"/>
    <w:semiHidden/>
    <w:qFormat/>
    <w:uiPriority w:val="0"/>
    <w:rPr>
      <w:rFonts w:ascii="Cambria" w:hAnsi="Cambria" w:eastAsia="宋体" w:cs="Times New Roman"/>
      <w:b/>
      <w:bCs/>
      <w:sz w:val="24"/>
      <w:szCs w:val="24"/>
    </w:rPr>
  </w:style>
  <w:style w:type="character" w:customStyle="1" w:styleId="348">
    <w:name w:val="apple-style-span"/>
    <w:link w:val="1"/>
    <w:qFormat/>
    <w:uiPriority w:val="0"/>
  </w:style>
  <w:style w:type="paragraph" w:customStyle="1" w:styleId="349">
    <w:name w:val="段"/>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50">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51">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52">
    <w:name w:val="_Style 235"/>
    <w:basedOn w:val="224"/>
    <w:next w:val="266"/>
    <w:qFormat/>
    <w:uiPriority w:val="0"/>
    <w:pPr>
      <w:spacing w:after="120"/>
      <w:ind w:firstLine="420"/>
      <w:jc w:val="center"/>
    </w:pPr>
    <w:rPr>
      <w:rFonts w:ascii="Times New Roman" w:hAnsi="Times New Roman" w:eastAsia="宋体"/>
      <w:position w:val="6"/>
      <w:sz w:val="21"/>
      <w:szCs w:val="24"/>
      <w:lang w:val="en-US" w:eastAsia="zh-CN"/>
    </w:rPr>
  </w:style>
  <w:style w:type="paragraph" w:customStyle="1" w:styleId="353">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54">
    <w:name w:val="Item List_3"/>
    <w:basedOn w:val="355"/>
    <w:semiHidden/>
    <w:qFormat/>
    <w:uiPriority w:val="99"/>
    <w:pPr>
      <w:tabs>
        <w:tab w:val="left" w:pos="360"/>
        <w:tab w:val="left" w:pos="840"/>
        <w:tab w:val="left" w:pos="1134"/>
      </w:tabs>
    </w:pPr>
  </w:style>
  <w:style w:type="paragraph" w:customStyle="1" w:styleId="355">
    <w:name w:val="Item List_2"/>
    <w:basedOn w:val="289"/>
    <w:qFormat/>
    <w:uiPriority w:val="99"/>
    <w:pPr>
      <w:tabs>
        <w:tab w:val="left" w:pos="360"/>
        <w:tab w:val="left" w:pos="840"/>
      </w:tabs>
      <w:ind w:left="840" w:hanging="420"/>
    </w:pPr>
  </w:style>
  <w:style w:type="paragraph" w:customStyle="1" w:styleId="356">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57">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58">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59">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60">
    <w:name w:val="table_1stline"/>
    <w:basedOn w:val="1"/>
    <w:qFormat/>
    <w:uiPriority w:val="0"/>
    <w:pPr>
      <w:widowControl/>
      <w:spacing w:before="120"/>
      <w:jc w:val="left"/>
    </w:pPr>
    <w:rPr>
      <w:bCs/>
      <w:sz w:val="20"/>
      <w:szCs w:val="20"/>
      <w:lang w:val="de-DE" w:eastAsia="de-DE"/>
    </w:rPr>
  </w:style>
  <w:style w:type="paragraph" w:customStyle="1" w:styleId="361">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62">
    <w:name w:val="font1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63">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364">
    <w:name w:val="列出段落2"/>
    <w:basedOn w:val="1"/>
    <w:qFormat/>
    <w:uiPriority w:val="99"/>
    <w:pPr>
      <w:widowControl/>
      <w:ind w:firstLine="420"/>
      <w:jc w:val="left"/>
    </w:pPr>
    <w:rPr>
      <w:sz w:val="24"/>
    </w:rPr>
  </w:style>
  <w:style w:type="paragraph" w:customStyle="1" w:styleId="365">
    <w:name w:val=" Char5 Char Char Char Char Char Char"/>
    <w:basedOn w:val="1"/>
    <w:qFormat/>
    <w:uiPriority w:val="0"/>
    <w:rPr>
      <w:rFonts w:ascii="Tahoma" w:hAnsi="Tahoma"/>
      <w:sz w:val="24"/>
      <w:szCs w:val="20"/>
    </w:rPr>
  </w:style>
  <w:style w:type="paragraph" w:customStyle="1" w:styleId="366">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67">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68">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69">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0">
    <w:name w:val=" Char"/>
    <w:basedOn w:val="1"/>
    <w:qFormat/>
    <w:uiPriority w:val="0"/>
    <w:rPr>
      <w:rFonts w:ascii="Tahoma" w:hAnsi="Tahoma"/>
      <w:sz w:val="24"/>
      <w:szCs w:val="20"/>
    </w:rPr>
  </w:style>
  <w:style w:type="paragraph" w:customStyle="1" w:styleId="371">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72">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373">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4">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75">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76">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77">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78">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79">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80">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8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2">
    <w:name w:val="Char Char1 Char Char Char Char Char Char Char"/>
    <w:basedOn w:val="1"/>
    <w:qFormat/>
    <w:uiPriority w:val="0"/>
    <w:rPr>
      <w:rFonts w:ascii="Tahoma" w:hAnsi="Tahoma" w:cs="Tahoma"/>
      <w:sz w:val="24"/>
    </w:rPr>
  </w:style>
  <w:style w:type="paragraph" w:customStyle="1" w:styleId="383">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84">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5">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86">
    <w:name w:val="Char2"/>
    <w:basedOn w:val="1"/>
    <w:qFormat/>
    <w:uiPriority w:val="0"/>
    <w:rPr>
      <w:rFonts w:ascii="仿宋_GB2312" w:eastAsia="仿宋_GB2312"/>
      <w:b/>
      <w:sz w:val="32"/>
      <w:szCs w:val="32"/>
    </w:rPr>
  </w:style>
  <w:style w:type="paragraph" w:customStyle="1" w:styleId="387">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388">
    <w:name w:val="font8"/>
    <w:basedOn w:val="1"/>
    <w:qFormat/>
    <w:uiPriority w:val="0"/>
    <w:pPr>
      <w:widowControl/>
      <w:spacing w:before="100" w:beforeAutospacing="1" w:after="100" w:afterAutospacing="1"/>
      <w:jc w:val="left"/>
    </w:pPr>
    <w:rPr>
      <w:rFonts w:ascii="宋体" w:hAnsi="宋体" w:cs="宋体"/>
      <w:sz w:val="22"/>
      <w:szCs w:val="22"/>
    </w:rPr>
  </w:style>
  <w:style w:type="paragraph" w:customStyle="1" w:styleId="389">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390">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1">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92">
    <w:name w:val="font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93">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4">
    <w:name w:val="列出段落31"/>
    <w:basedOn w:val="1"/>
    <w:qFormat/>
    <w:uiPriority w:val="72"/>
    <w:pPr>
      <w:widowControl/>
      <w:ind w:firstLine="420"/>
      <w:jc w:val="left"/>
    </w:pPr>
    <w:rPr>
      <w:rFonts w:ascii="Cambria" w:hAnsi="Cambria"/>
      <w:sz w:val="24"/>
    </w:rPr>
  </w:style>
  <w:style w:type="paragraph" w:customStyle="1" w:styleId="395">
    <w:name w:val="reader-word-layer"/>
    <w:basedOn w:val="1"/>
    <w:qFormat/>
    <w:uiPriority w:val="0"/>
    <w:pPr>
      <w:widowControl/>
      <w:spacing w:before="100" w:beforeAutospacing="1" w:after="100" w:afterAutospacing="1"/>
      <w:jc w:val="left"/>
    </w:pPr>
    <w:rPr>
      <w:sz w:val="24"/>
    </w:rPr>
  </w:style>
  <w:style w:type="paragraph" w:customStyle="1" w:styleId="396">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97">
    <w:name w:val="Char1 Char Char Char"/>
    <w:basedOn w:val="1"/>
    <w:qFormat/>
    <w:uiPriority w:val="0"/>
    <w:rPr>
      <w:rFonts w:ascii="Tahoma" w:hAnsi="Tahoma" w:cs="Tahoma"/>
      <w:sz w:val="24"/>
      <w:szCs w:val="20"/>
    </w:rPr>
  </w:style>
  <w:style w:type="paragraph" w:customStyle="1" w:styleId="398">
    <w:name w:val="二级标题"/>
    <w:basedOn w:val="399"/>
    <w:qFormat/>
    <w:uiPriority w:val="0"/>
    <w:pPr>
      <w:numPr>
        <w:ilvl w:val="1"/>
        <w:numId w:val="0"/>
      </w:numPr>
      <w:outlineLvl w:val="1"/>
    </w:pPr>
    <w:rPr>
      <w:lang w:eastAsia="zh-CN"/>
    </w:rPr>
  </w:style>
  <w:style w:type="paragraph" w:customStyle="1" w:styleId="399">
    <w:name w:val="一级标题"/>
    <w:basedOn w:val="1"/>
    <w:qFormat/>
    <w:uiPriority w:val="0"/>
    <w:pPr>
      <w:widowControl/>
      <w:numPr>
        <w:ilvl w:val="0"/>
        <w:numId w:val="0"/>
      </w:numPr>
      <w:ind w:firstLine="0"/>
      <w:jc w:val="left"/>
      <w:outlineLvl w:val="0"/>
    </w:pPr>
    <w:rPr>
      <w:rFonts w:ascii="宋体" w:hAnsi="宋体"/>
      <w:b/>
      <w:sz w:val="30"/>
      <w:szCs w:val="22"/>
      <w:lang w:eastAsia="en-US" w:bidi="en-US"/>
    </w:rPr>
  </w:style>
  <w:style w:type="paragraph" w:customStyle="1" w:styleId="400">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01">
    <w:name w:val="Char Char Char"/>
    <w:basedOn w:val="1"/>
    <w:qFormat/>
    <w:uiPriority w:val="0"/>
    <w:pPr>
      <w:widowControl/>
      <w:jc w:val="left"/>
    </w:pPr>
    <w:rPr>
      <w:rFonts w:ascii="Tahoma" w:hAnsi="Tahoma" w:cs="宋体"/>
      <w:sz w:val="24"/>
      <w:szCs w:val="20"/>
    </w:rPr>
  </w:style>
  <w:style w:type="paragraph" w:customStyle="1" w:styleId="402">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3">
    <w:name w:val="font14"/>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04">
    <w:name w:val="Char5 Char Char Char Char Char Char2"/>
    <w:basedOn w:val="1"/>
    <w:qFormat/>
    <w:uiPriority w:val="0"/>
    <w:rPr>
      <w:rFonts w:ascii="Tahoma" w:hAnsi="Tahoma"/>
      <w:sz w:val="24"/>
      <w:szCs w:val="20"/>
    </w:rPr>
  </w:style>
  <w:style w:type="paragraph" w:customStyle="1" w:styleId="405">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0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07">
    <w:name w:val="默认段落字体 Para Char Char"/>
    <w:basedOn w:val="1"/>
    <w:qFormat/>
    <w:uiPriority w:val="0"/>
    <w:pPr>
      <w:spacing w:before="156" w:after="156"/>
    </w:pPr>
    <w:rPr>
      <w:szCs w:val="20"/>
    </w:rPr>
  </w:style>
  <w:style w:type="paragraph" w:customStyle="1" w:styleId="408">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09">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10">
    <w:name w:val="Char Char Char Char Char Char Char Char Char Char"/>
    <w:basedOn w:val="1"/>
    <w:qFormat/>
    <w:uiPriority w:val="0"/>
    <w:pPr>
      <w:spacing w:line="360" w:lineRule="auto"/>
    </w:pPr>
    <w:rPr>
      <w:sz w:val="24"/>
      <w:szCs w:val="20"/>
    </w:rPr>
  </w:style>
  <w:style w:type="paragraph" w:customStyle="1" w:styleId="411">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2">
    <w:name w:val="Char3"/>
    <w:basedOn w:val="217"/>
    <w:qFormat/>
    <w:uiPriority w:val="0"/>
    <w:pPr>
      <w:spacing w:line="360" w:lineRule="auto"/>
    </w:pPr>
    <w:rPr>
      <w:rFonts w:ascii="Tahoma" w:hAnsi="Tahoma" w:cs="Tahoma"/>
      <w:sz w:val="24"/>
      <w:szCs w:val="24"/>
    </w:rPr>
  </w:style>
  <w:style w:type="paragraph" w:customStyle="1" w:styleId="413">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14">
    <w:name w:val="彩色列表 - 强调文字颜色 11"/>
    <w:basedOn w:val="1"/>
    <w:qFormat/>
    <w:uiPriority w:val="34"/>
    <w:pPr>
      <w:ind w:firstLine="420"/>
    </w:pPr>
    <w:rPr>
      <w:rFonts w:ascii="Cambria" w:hAnsi="Cambria"/>
      <w:sz w:val="24"/>
    </w:rPr>
  </w:style>
  <w:style w:type="paragraph" w:customStyle="1" w:styleId="415">
    <w:name w:val="Char1"/>
    <w:basedOn w:val="1"/>
    <w:qFormat/>
    <w:uiPriority w:val="0"/>
    <w:pPr>
      <w:tabs>
        <w:tab w:val="left" w:pos="840"/>
      </w:tabs>
      <w:ind w:left="840" w:hanging="420"/>
    </w:pPr>
    <w:rPr>
      <w:sz w:val="24"/>
    </w:rPr>
  </w:style>
  <w:style w:type="paragraph" w:customStyle="1" w:styleId="416">
    <w:name w:val="默认段落字体 Para Char Char Char Char"/>
    <w:basedOn w:val="1"/>
    <w:qFormat/>
    <w:uiPriority w:val="0"/>
    <w:rPr>
      <w:rFonts w:ascii="Arial" w:hAnsi="Arial" w:cs="Arial"/>
      <w:szCs w:val="21"/>
    </w:rPr>
  </w:style>
  <w:style w:type="paragraph" w:customStyle="1" w:styleId="41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1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19">
    <w:name w:val="font17"/>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420">
    <w:name w:val="标题5"/>
    <w:basedOn w:val="195"/>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42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2">
    <w:name w:val="四级标题"/>
    <w:basedOn w:val="423"/>
    <w:qFormat/>
    <w:uiPriority w:val="0"/>
    <w:pPr>
      <w:numPr>
        <w:ilvl w:val="3"/>
        <w:numId w:val="0"/>
      </w:numPr>
      <w:outlineLvl w:val="3"/>
    </w:pPr>
  </w:style>
  <w:style w:type="paragraph" w:customStyle="1" w:styleId="423">
    <w:name w:val="三级标题"/>
    <w:basedOn w:val="398"/>
    <w:qFormat/>
    <w:uiPriority w:val="0"/>
    <w:pPr>
      <w:numPr>
        <w:ilvl w:val="2"/>
        <w:numId w:val="0"/>
      </w:numPr>
      <w:spacing w:before="50" w:after="50"/>
      <w:ind w:left="1191"/>
      <w:outlineLvl w:val="2"/>
    </w:pPr>
    <w:rPr>
      <w:sz w:val="24"/>
    </w:rPr>
  </w:style>
  <w:style w:type="paragraph" w:customStyle="1" w:styleId="424">
    <w:name w:val="附录1"/>
    <w:qFormat/>
    <w:uiPriority w:val="0"/>
    <w:pPr>
      <w:numPr>
        <w:ilvl w:val="0"/>
        <w:numId w:val="0"/>
      </w:num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25">
    <w:name w:val="table_lines"/>
    <w:basedOn w:val="1"/>
    <w:qFormat/>
    <w:uiPriority w:val="0"/>
    <w:pPr>
      <w:widowControl/>
      <w:jc w:val="left"/>
    </w:pPr>
    <w:rPr>
      <w:sz w:val="20"/>
      <w:szCs w:val="20"/>
      <w:lang w:val="de-DE" w:eastAsia="de-DE"/>
    </w:rPr>
  </w:style>
  <w:style w:type="paragraph" w:customStyle="1" w:styleId="426">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27">
    <w:name w:val="Char Char Char Char Char Char Char Char Char"/>
    <w:basedOn w:val="1"/>
    <w:qFormat/>
    <w:uiPriority w:val="0"/>
    <w:rPr>
      <w:rFonts w:ascii="Tahoma" w:hAnsi="Tahoma" w:cs="Tahoma"/>
      <w:sz w:val="24"/>
      <w:szCs w:val="20"/>
    </w:rPr>
  </w:style>
  <w:style w:type="paragraph" w:customStyle="1" w:styleId="42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29">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0">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1">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32">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33">
    <w:name w:val="Char Char Char Char"/>
    <w:basedOn w:val="217"/>
    <w:qFormat/>
    <w:uiPriority w:val="0"/>
    <w:pPr>
      <w:spacing w:line="360" w:lineRule="auto"/>
    </w:pPr>
    <w:rPr>
      <w:rFonts w:ascii="Tahoma" w:hAnsi="Tahoma" w:cs="Tahoma"/>
      <w:sz w:val="24"/>
      <w:szCs w:val="24"/>
    </w:rPr>
  </w:style>
  <w:style w:type="paragraph" w:customStyle="1" w:styleId="434">
    <w:name w:val="正文蓝"/>
    <w:basedOn w:val="215"/>
    <w:qFormat/>
    <w:uiPriority w:val="0"/>
    <w:pPr>
      <w:spacing w:line="288" w:lineRule="auto"/>
      <w:ind w:firstLine="482"/>
    </w:pPr>
    <w:rPr>
      <w:rFonts w:ascii="仿宋_GB2312" w:hAnsi="宋体" w:eastAsia="仿宋_GB2312" w:cs="宋体"/>
      <w:bCs/>
      <w:color w:val="0000FF"/>
      <w:sz w:val="24"/>
      <w:szCs w:val="20"/>
    </w:rPr>
  </w:style>
  <w:style w:type="paragraph" w:customStyle="1" w:styleId="43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36">
    <w:name w:val="List Paragraph"/>
    <w:basedOn w:val="1"/>
    <w:qFormat/>
    <w:uiPriority w:val="0"/>
    <w:pPr>
      <w:ind w:firstLine="200"/>
    </w:pPr>
    <w:rPr>
      <w:rFonts w:ascii="Calibri" w:hAnsi="Calibri" w:cs="Arial"/>
      <w:szCs w:val="22"/>
    </w:rPr>
  </w:style>
  <w:style w:type="paragraph" w:customStyle="1" w:styleId="437">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8">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39">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0">
    <w:name w:val="标题2"/>
    <w:basedOn w:val="192"/>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44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2">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43">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44">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4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6">
    <w:name w:val="可研 + 首行缩进:  2 字符"/>
    <w:basedOn w:val="1"/>
    <w:qFormat/>
    <w:uiPriority w:val="0"/>
    <w:pPr>
      <w:spacing w:before="120" w:line="288" w:lineRule="auto"/>
      <w:ind w:firstLine="200"/>
    </w:pPr>
    <w:rPr>
      <w:rFonts w:eastAsia="仿宋_GB2312"/>
      <w:sz w:val="24"/>
      <w:szCs w:val="20"/>
    </w:rPr>
  </w:style>
  <w:style w:type="paragraph" w:customStyle="1" w:styleId="447">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8">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449">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50">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1">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2">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53">
    <w:name w:val="Char"/>
    <w:basedOn w:val="1"/>
    <w:qFormat/>
    <w:uiPriority w:val="0"/>
    <w:pPr>
      <w:tabs>
        <w:tab w:val="left" w:pos="360"/>
      </w:tabs>
    </w:pPr>
    <w:rPr>
      <w:sz w:val="24"/>
    </w:rPr>
  </w:style>
  <w:style w:type="paragraph" w:customStyle="1" w:styleId="454">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55">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56">
    <w:name w:val=" Char Char Char Char"/>
    <w:basedOn w:val="217"/>
    <w:qFormat/>
    <w:uiPriority w:val="0"/>
    <w:pPr>
      <w:spacing w:line="360" w:lineRule="auto"/>
    </w:pPr>
    <w:rPr>
      <w:rFonts w:ascii="Tahoma" w:hAnsi="Tahoma"/>
      <w:sz w:val="24"/>
      <w:szCs w:val="24"/>
    </w:rPr>
  </w:style>
  <w:style w:type="paragraph" w:customStyle="1" w:styleId="457">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58">
    <w:name w:val="Item Step in Table"/>
    <w:qFormat/>
    <w:uiPriority w:val="0"/>
    <w:pPr>
      <w:numPr>
        <w:ilvl w:val="0"/>
        <w:numId w:val="0"/>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59">
    <w:name w:val="标题6"/>
    <w:basedOn w:val="196"/>
    <w:qFormat/>
    <w:uiPriority w:val="0"/>
    <w:pPr>
      <w:keepNext w:val="0"/>
      <w:keepLines w:val="0"/>
      <w:numPr>
        <w:ilvl w:val="0"/>
        <w:numId w:val="0"/>
      </w:numPr>
      <w:spacing w:before="0" w:after="0" w:line="360" w:lineRule="auto"/>
    </w:pPr>
    <w:rPr>
      <w:rFonts w:eastAsia="仿宋_GB2312"/>
      <w:b w:val="0"/>
      <w:sz w:val="30"/>
    </w:rPr>
  </w:style>
  <w:style w:type="paragraph" w:customStyle="1" w:styleId="460">
    <w:name w:val="Char5 Char Char Char Char Char Char1"/>
    <w:basedOn w:val="1"/>
    <w:qFormat/>
    <w:uiPriority w:val="0"/>
    <w:rPr>
      <w:rFonts w:ascii="Tahoma" w:hAnsi="Tahoma"/>
      <w:sz w:val="24"/>
      <w:szCs w:val="20"/>
    </w:rPr>
  </w:style>
  <w:style w:type="paragraph" w:customStyle="1" w:styleId="461">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62">
    <w:name w:val="样式3"/>
    <w:basedOn w:val="233"/>
    <w:qFormat/>
    <w:uiPriority w:val="0"/>
    <w:rPr>
      <w:rFonts w:cs="宋体"/>
    </w:rPr>
  </w:style>
  <w:style w:type="paragraph" w:customStyle="1" w:styleId="463">
    <w:name w:val="列表 31"/>
    <w:basedOn w:val="1"/>
    <w:qFormat/>
    <w:uiPriority w:val="0"/>
    <w:pPr>
      <w:ind w:left="100" w:hanging="200"/>
      <w:contextualSpacing/>
    </w:pPr>
  </w:style>
  <w:style w:type="paragraph" w:customStyle="1" w:styleId="464">
    <w:name w:val="列出段落11"/>
    <w:basedOn w:val="1"/>
    <w:qFormat/>
    <w:uiPriority w:val="99"/>
    <w:pPr>
      <w:ind w:firstLine="420"/>
    </w:pPr>
    <w:rPr>
      <w:rFonts w:ascii="Calibri" w:hAnsi="Calibri"/>
      <w:szCs w:val="22"/>
    </w:rPr>
  </w:style>
  <w:style w:type="paragraph" w:customStyle="1" w:styleId="465">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66">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67">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68">
    <w:name w:val="默认段落字体 Para Char Char Char Char Char Char Char Char Char1 Char Char Char Char Char Char Char"/>
    <w:basedOn w:val="217"/>
    <w:qFormat/>
    <w:uiPriority w:val="0"/>
    <w:rPr>
      <w:rFonts w:ascii="Tahoma" w:hAnsi="Tahoma" w:cs="Tahoma"/>
      <w:sz w:val="24"/>
      <w:szCs w:val="24"/>
    </w:rPr>
  </w:style>
  <w:style w:type="paragraph" w:customStyle="1" w:styleId="469">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0">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1">
    <w:name w:val="五级标题"/>
    <w:basedOn w:val="422"/>
    <w:qFormat/>
    <w:uiPriority w:val="0"/>
    <w:pPr>
      <w:numPr>
        <w:ilvl w:val="4"/>
        <w:numId w:val="0"/>
      </w:numPr>
      <w:ind w:right="278"/>
      <w:outlineLvl w:val="4"/>
    </w:pPr>
  </w:style>
  <w:style w:type="paragraph" w:customStyle="1" w:styleId="472">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7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75">
    <w:name w:val="Char Char Char Char Char Char Char"/>
    <w:basedOn w:val="1"/>
    <w:qFormat/>
    <w:uiPriority w:val="0"/>
    <w:pPr>
      <w:tabs>
        <w:tab w:val="left" w:pos="432"/>
      </w:tabs>
      <w:ind w:left="432" w:hanging="432"/>
    </w:pPr>
    <w:rPr>
      <w:rFonts w:ascii="Tahoma" w:hAnsi="Tahoma"/>
      <w:sz w:val="24"/>
      <w:szCs w:val="20"/>
    </w:rPr>
  </w:style>
  <w:style w:type="paragraph" w:customStyle="1" w:styleId="476">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77">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78">
    <w:name w:val="标题9"/>
    <w:basedOn w:val="199"/>
    <w:qFormat/>
    <w:uiPriority w:val="0"/>
    <w:pPr>
      <w:keepNext w:val="0"/>
      <w:keepLines w:val="0"/>
      <w:numPr>
        <w:ilvl w:val="0"/>
        <w:numId w:val="0"/>
      </w:numPr>
      <w:spacing w:before="0" w:after="0" w:line="360" w:lineRule="auto"/>
    </w:pPr>
    <w:rPr>
      <w:rFonts w:eastAsia="仿宋_GB2312"/>
      <w:sz w:val="30"/>
    </w:rPr>
  </w:style>
  <w:style w:type="paragraph" w:customStyle="1" w:styleId="479">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80">
    <w:name w:val="正文 A"/>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81">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2">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83">
    <w:name w:val="Char5 Char Char Char Char Char Char3"/>
    <w:basedOn w:val="1"/>
    <w:qFormat/>
    <w:uiPriority w:val="0"/>
    <w:rPr>
      <w:rFonts w:ascii="Tahoma" w:hAnsi="Tahoma"/>
      <w:sz w:val="24"/>
      <w:szCs w:val="20"/>
    </w:rPr>
  </w:style>
  <w:style w:type="paragraph" w:customStyle="1" w:styleId="484">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85">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86">
    <w:name w:val="纯文本2"/>
    <w:basedOn w:val="1"/>
    <w:qFormat/>
    <w:uiPriority w:val="0"/>
    <w:rPr>
      <w:rFonts w:ascii="宋体" w:hAnsi="Courier New" w:eastAsia="楷体_GB2312"/>
      <w:sz w:val="26"/>
      <w:szCs w:val="20"/>
    </w:rPr>
  </w:style>
  <w:style w:type="paragraph" w:customStyle="1" w:styleId="487">
    <w:name w:val="p25"/>
    <w:basedOn w:val="1"/>
    <w:qFormat/>
    <w:uiPriority w:val="0"/>
    <w:pPr>
      <w:widowControl/>
      <w:jc w:val="left"/>
    </w:pPr>
    <w:rPr>
      <w:rFonts w:ascii="宋体" w:hAnsi="宋体" w:cs="宋体"/>
      <w:sz w:val="26"/>
      <w:szCs w:val="26"/>
    </w:rPr>
  </w:style>
  <w:style w:type="paragraph" w:customStyle="1" w:styleId="488">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89">
    <w:name w:val="Char Char Char Char Char Char Char2"/>
    <w:basedOn w:val="1"/>
    <w:qFormat/>
    <w:uiPriority w:val="0"/>
    <w:pPr>
      <w:tabs>
        <w:tab w:val="left" w:pos="432"/>
      </w:tabs>
      <w:ind w:left="432" w:hanging="432"/>
    </w:pPr>
    <w:rPr>
      <w:rFonts w:ascii="Tahoma" w:hAnsi="Tahoma"/>
      <w:sz w:val="24"/>
      <w:szCs w:val="20"/>
    </w:rPr>
  </w:style>
  <w:style w:type="paragraph" w:customStyle="1" w:styleId="490">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91">
    <w:name w:val="样式2"/>
    <w:basedOn w:val="1"/>
    <w:qFormat/>
    <w:uiPriority w:val="0"/>
    <w:pPr>
      <w:numPr>
        <w:ilvl w:val="0"/>
        <w:numId w:val="0"/>
      </w:numPr>
      <w:spacing w:line="288" w:lineRule="auto"/>
    </w:pPr>
    <w:rPr>
      <w:szCs w:val="22"/>
    </w:rPr>
  </w:style>
  <w:style w:type="paragraph" w:customStyle="1" w:styleId="492">
    <w:name w:val="Body Text(ch)"/>
    <w:basedOn w:val="1"/>
    <w:next w:val="224"/>
    <w:qFormat/>
    <w:uiPriority w:val="0"/>
    <w:pPr>
      <w:spacing w:after="120"/>
    </w:pPr>
    <w:rPr>
      <w:rFonts w:ascii="宋体" w:hAnsi="宋体" w:cs="宋体"/>
      <w:bCs/>
      <w:iCs/>
    </w:rPr>
  </w:style>
  <w:style w:type="paragraph" w:customStyle="1" w:styleId="493">
    <w:name w:val="TOC 标题"/>
    <w:basedOn w:val="191"/>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lang w:val="en-US" w:eastAsia="zh-CN"/>
    </w:rPr>
  </w:style>
  <w:style w:type="paragraph" w:customStyle="1" w:styleId="494">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495">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96">
    <w:name w:val="1"/>
    <w:basedOn w:val="1"/>
    <w:next w:val="322"/>
    <w:qFormat/>
    <w:uiPriority w:val="34"/>
    <w:pPr>
      <w:ind w:firstLine="420"/>
    </w:pPr>
    <w:rPr>
      <w:rFonts w:ascii="Calibri" w:hAnsi="Calibri"/>
      <w:szCs w:val="22"/>
    </w:rPr>
  </w:style>
  <w:style w:type="paragraph" w:customStyle="1" w:styleId="497">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98">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9">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0">
    <w:name w:val="p0"/>
    <w:basedOn w:val="1"/>
    <w:qFormat/>
    <w:uiPriority w:val="99"/>
    <w:pPr>
      <w:widowControl/>
    </w:pPr>
    <w:rPr>
      <w:rFonts w:ascii="Calibri" w:hAnsi="Calibri" w:cs="宋体"/>
      <w:szCs w:val="21"/>
    </w:rPr>
  </w:style>
  <w:style w:type="paragraph" w:customStyle="1" w:styleId="501">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02">
    <w:name w:val="_Style 7"/>
    <w:basedOn w:val="1"/>
    <w:qFormat/>
    <w:uiPriority w:val="99"/>
    <w:pPr>
      <w:ind w:firstLine="420"/>
    </w:pPr>
    <w:rPr>
      <w:szCs w:val="20"/>
    </w:rPr>
  </w:style>
  <w:style w:type="paragraph" w:customStyle="1" w:styleId="503">
    <w:name w:val="标书内容123"/>
    <w:basedOn w:val="1"/>
    <w:qFormat/>
    <w:uiPriority w:val="99"/>
    <w:pPr>
      <w:widowControl/>
      <w:spacing w:line="360" w:lineRule="auto"/>
      <w:ind w:left="432"/>
      <w:jc w:val="left"/>
    </w:pPr>
    <w:rPr>
      <w:sz w:val="24"/>
    </w:rPr>
  </w:style>
  <w:style w:type="paragraph" w:customStyle="1" w:styleId="504">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05">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06">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507">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08">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0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10">
    <w:name w:val="4"/>
    <w:basedOn w:val="1"/>
    <w:next w:val="252"/>
    <w:qFormat/>
    <w:uiPriority w:val="0"/>
    <w:pPr>
      <w:spacing w:line="360" w:lineRule="auto"/>
      <w:ind w:firstLine="420"/>
    </w:pPr>
    <w:rPr>
      <w:color w:val="FF0000"/>
      <w:sz w:val="24"/>
    </w:rPr>
  </w:style>
  <w:style w:type="paragraph" w:customStyle="1" w:styleId="51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12">
    <w:name w:val="列表内容"/>
    <w:basedOn w:val="1"/>
    <w:next w:val="1"/>
    <w:qFormat/>
    <w:uiPriority w:val="0"/>
    <w:pPr>
      <w:widowControl/>
      <w:tabs>
        <w:tab w:val="left" w:pos="840"/>
      </w:tabs>
      <w:ind w:left="840" w:hanging="420"/>
      <w:jc w:val="left"/>
    </w:pPr>
    <w:rPr>
      <w:sz w:val="18"/>
    </w:rPr>
  </w:style>
  <w:style w:type="paragraph" w:customStyle="1" w:styleId="513">
    <w:name w:val="Char Char Char Char Char Char Char1"/>
    <w:basedOn w:val="1"/>
    <w:qFormat/>
    <w:uiPriority w:val="0"/>
    <w:pPr>
      <w:tabs>
        <w:tab w:val="left" w:pos="432"/>
      </w:tabs>
      <w:ind w:left="432" w:hanging="432"/>
    </w:pPr>
    <w:rPr>
      <w:rFonts w:ascii="Tahoma" w:hAnsi="Tahoma"/>
      <w:sz w:val="24"/>
      <w:szCs w:val="20"/>
    </w:rPr>
  </w:style>
  <w:style w:type="paragraph" w:customStyle="1" w:styleId="514">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15">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6">
    <w:name w:val="报告正文"/>
    <w:basedOn w:val="1"/>
    <w:qFormat/>
    <w:uiPriority w:val="0"/>
    <w:pPr>
      <w:ind w:firstLine="567"/>
    </w:pPr>
    <w:rPr>
      <w:rFonts w:ascii="Arial Narrow" w:hAnsi="Arial Narrow" w:eastAsia="仿宋_GB2312"/>
      <w:sz w:val="28"/>
      <w:szCs w:val="20"/>
    </w:rPr>
  </w:style>
  <w:style w:type="paragraph" w:customStyle="1" w:styleId="517">
    <w:name w:val="标题8"/>
    <w:basedOn w:val="198"/>
    <w:qFormat/>
    <w:uiPriority w:val="0"/>
    <w:pPr>
      <w:keepNext w:val="0"/>
      <w:keepLines w:val="0"/>
      <w:numPr>
        <w:ilvl w:val="0"/>
        <w:numId w:val="0"/>
      </w:numPr>
      <w:spacing w:before="0" w:after="0" w:line="360" w:lineRule="auto"/>
    </w:pPr>
    <w:rPr>
      <w:rFonts w:eastAsia="仿宋_GB2312"/>
      <w:sz w:val="30"/>
    </w:rPr>
  </w:style>
  <w:style w:type="paragraph" w:customStyle="1" w:styleId="518">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19">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20">
    <w:name w:val="列表 21"/>
    <w:basedOn w:val="1"/>
    <w:qFormat/>
    <w:uiPriority w:val="0"/>
    <w:pPr>
      <w:ind w:left="100" w:hanging="200"/>
      <w:contextualSpacing/>
    </w:pPr>
  </w:style>
  <w:style w:type="paragraph" w:customStyle="1" w:styleId="521">
    <w:name w:val="列出段落111"/>
    <w:basedOn w:val="1"/>
    <w:qFormat/>
    <w:uiPriority w:val="72"/>
    <w:pPr>
      <w:widowControl/>
      <w:ind w:firstLine="420"/>
      <w:jc w:val="left"/>
    </w:pPr>
    <w:rPr>
      <w:sz w:val="24"/>
      <w:szCs w:val="20"/>
    </w:rPr>
  </w:style>
  <w:style w:type="paragraph" w:customStyle="1" w:styleId="522">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23">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24">
    <w:name w:val="Char5 Char Char Char Char Char Char"/>
    <w:basedOn w:val="1"/>
    <w:qFormat/>
    <w:uiPriority w:val="0"/>
    <w:rPr>
      <w:rFonts w:ascii="Tahoma" w:hAnsi="Tahoma"/>
      <w:sz w:val="24"/>
      <w:szCs w:val="20"/>
    </w:rPr>
  </w:style>
  <w:style w:type="paragraph" w:customStyle="1" w:styleId="525">
    <w:name w:val="Normal_2"/>
    <w:next w:val="526"/>
    <w:qFormat/>
    <w:uiPriority w:val="0"/>
    <w:pPr>
      <w:widowControl w:val="0"/>
      <w:jc w:val="both"/>
    </w:pPr>
    <w:rPr>
      <w:rFonts w:hint="default" w:ascii="Times New Roman" w:hAnsi="Times New Roman" w:eastAsia="Times New Roman" w:cs="Times New Roman"/>
      <w:sz w:val="21"/>
      <w:szCs w:val="24"/>
      <w:lang w:val="en-US" w:eastAsia="zh-CN" w:bidi="ar-SA"/>
    </w:rPr>
  </w:style>
  <w:style w:type="paragraph" w:customStyle="1" w:styleId="526">
    <w:name w:val="首行缩进_0"/>
    <w:basedOn w:val="525"/>
    <w:qFormat/>
    <w:uiPriority w:val="0"/>
    <w:pPr>
      <w:spacing w:line="360" w:lineRule="auto"/>
      <w:ind w:firstLine="480"/>
      <w:jc w:val="left"/>
    </w:pPr>
    <w:rPr>
      <w:rFonts w:ascii="宋体" w:hAnsi="宋体"/>
      <w:sz w:val="24"/>
    </w:rPr>
  </w:style>
  <w:style w:type="paragraph" w:customStyle="1" w:styleId="527">
    <w:name w:val="Normal_1"/>
    <w:next w:val="528"/>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28">
    <w:name w:val="首行缩进_0_0"/>
    <w:basedOn w:val="527"/>
    <w:qFormat/>
    <w:uiPriority w:val="0"/>
    <w:pPr>
      <w:spacing w:line="360" w:lineRule="auto"/>
      <w:ind w:firstLine="480"/>
      <w:jc w:val="left"/>
    </w:pPr>
    <w:rPr>
      <w:rFonts w:ascii="宋体" w:hAnsi="宋体"/>
      <w:sz w:val="24"/>
    </w:rPr>
  </w:style>
  <w:style w:type="paragraph" w:customStyle="1" w:styleId="529">
    <w:name w:val="p0_0"/>
    <w:basedOn w:val="527"/>
    <w:qFormat/>
    <w:uiPriority w:val="0"/>
    <w:pPr>
      <w:widowControl/>
    </w:pPr>
    <w:rPr>
      <w:szCs w:val="21"/>
    </w:rPr>
  </w:style>
  <w:style w:type="paragraph" w:customStyle="1" w:styleId="530">
    <w:name w:val="Normal_0"/>
    <w:next w:val="526"/>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31">
    <w:name w:val="Normal_3"/>
    <w:qFormat/>
    <w:uiPriority w:val="0"/>
    <w:rPr>
      <w:rFonts w:hint="default" w:ascii="Times New Roman" w:hAnsi="Times New Roman" w:eastAsia="Times New Roman" w:cs="Times New Roman"/>
      <w:sz w:val="24"/>
      <w:szCs w:val="24"/>
    </w:rPr>
  </w:style>
  <w:style w:type="paragraph" w:customStyle="1" w:styleId="532">
    <w:name w:val="Normal_4"/>
    <w:qFormat/>
    <w:uiPriority w:val="0"/>
    <w:rPr>
      <w:rFonts w:hint="default" w:ascii="Times New Roman" w:hAnsi="Times New Roman" w:eastAsia="Times New Roman" w:cs="Times New Roman"/>
      <w:sz w:val="24"/>
      <w:szCs w:val="24"/>
    </w:rPr>
  </w:style>
  <w:style w:type="paragraph" w:customStyle="1" w:styleId="533">
    <w:name w:val="Normal_5"/>
    <w:qFormat/>
    <w:uiPriority w:val="0"/>
    <w:rPr>
      <w:rFonts w:hint="default" w:ascii="Times New Roman" w:hAnsi="Times New Roman" w:eastAsia="Times New Roman" w:cs="Times New Roman"/>
      <w:sz w:val="24"/>
      <w:szCs w:val="24"/>
    </w:rPr>
  </w:style>
  <w:style w:type="paragraph" w:customStyle="1" w:styleId="534">
    <w:name w:val="Normal_6"/>
    <w:qFormat/>
    <w:uiPriority w:val="0"/>
    <w:rPr>
      <w:rFonts w:hint="default" w:ascii="Times New Roman" w:hAnsi="Times New Roman" w:eastAsia="Times New Roman" w:cs="Times New Roman"/>
      <w:sz w:val="24"/>
      <w:szCs w:val="24"/>
    </w:rPr>
  </w:style>
  <w:style w:type="paragraph" w:customStyle="1" w:styleId="535">
    <w:name w:val="Normal_7"/>
    <w:qFormat/>
    <w:uiPriority w:val="0"/>
    <w:rPr>
      <w:rFonts w:hint="default" w:ascii="Times New Roman" w:hAnsi="Times New Roman" w:eastAsia="Times New Roman" w:cs="Times New Roman"/>
      <w:sz w:val="24"/>
      <w:szCs w:val="24"/>
    </w:rPr>
  </w:style>
  <w:style w:type="paragraph" w:customStyle="1" w:styleId="536">
    <w:name w:val="Normal_8"/>
    <w:qFormat/>
    <w:uiPriority w:val="0"/>
    <w:rPr>
      <w:rFonts w:hint="default" w:ascii="Times New Roman" w:hAnsi="Times New Roman" w:eastAsia="Times New Roman" w:cs="Times New Roman"/>
      <w:sz w:val="24"/>
      <w:szCs w:val="24"/>
    </w:rPr>
  </w:style>
  <w:style w:type="paragraph" w:customStyle="1" w:styleId="537">
    <w:name w:val="Normal_9"/>
    <w:qFormat/>
    <w:uiPriority w:val="0"/>
    <w:rPr>
      <w:rFonts w:hint="default" w:ascii="Times New Roman" w:hAnsi="Times New Roman" w:eastAsia="Times New Roman" w:cs="Times New Roman"/>
      <w:sz w:val="24"/>
      <w:szCs w:val="24"/>
    </w:rPr>
  </w:style>
  <w:style w:type="paragraph" w:customStyle="1" w:styleId="538">
    <w:name w:val="Normal_10"/>
    <w:qFormat/>
    <w:uiPriority w:val="0"/>
    <w:rPr>
      <w:rFonts w:hint="default" w:ascii="Times New Roman" w:hAnsi="Times New Roman" w:eastAsia="Times New Roman" w:cs="Times New Roman"/>
      <w:sz w:val="24"/>
      <w:szCs w:val="24"/>
    </w:rPr>
  </w:style>
  <w:style w:type="paragraph" w:customStyle="1" w:styleId="539">
    <w:name w:val="Normal_11"/>
    <w:qFormat/>
    <w:uiPriority w:val="0"/>
    <w:rPr>
      <w:rFonts w:hint="default" w:ascii="Times New Roman" w:hAnsi="Times New Roman" w:eastAsia="Times New Roman" w:cs="Times New Roman"/>
      <w:sz w:val="24"/>
      <w:szCs w:val="24"/>
    </w:rPr>
  </w:style>
  <w:style w:type="paragraph" w:customStyle="1" w:styleId="540">
    <w:name w:val="Normal_12"/>
    <w:qFormat/>
    <w:uiPriority w:val="0"/>
    <w:rPr>
      <w:rFonts w:hint="default" w:ascii="Times New Roman" w:hAnsi="Times New Roman" w:eastAsia="Times New Roman" w:cs="Times New Roman"/>
      <w:sz w:val="24"/>
      <w:szCs w:val="24"/>
    </w:rPr>
  </w:style>
  <w:style w:type="paragraph" w:customStyle="1" w:styleId="541">
    <w:name w:val="Normal_13"/>
    <w:qFormat/>
    <w:uiPriority w:val="0"/>
    <w:rPr>
      <w:rFonts w:hint="default" w:ascii="Times New Roman" w:hAnsi="Times New Roman" w:eastAsia="Times New Roman" w:cs="Times New Roman"/>
      <w:sz w:val="24"/>
      <w:szCs w:val="24"/>
    </w:rPr>
  </w:style>
  <w:style w:type="paragraph" w:customStyle="1" w:styleId="542">
    <w:name w:val="Normal_14"/>
    <w:qFormat/>
    <w:uiPriority w:val="0"/>
    <w:rPr>
      <w:rFonts w:hint="default" w:ascii="Times New Roman" w:hAnsi="Times New Roman" w:eastAsia="Times New Roman" w:cs="Times New Roman"/>
      <w:sz w:val="24"/>
      <w:szCs w:val="24"/>
    </w:rPr>
  </w:style>
  <w:style w:type="paragraph" w:customStyle="1" w:styleId="543">
    <w:name w:val="Normal_15"/>
    <w:qFormat/>
    <w:uiPriority w:val="0"/>
    <w:rPr>
      <w:rFonts w:hint="default" w:ascii="Times New Roman" w:hAnsi="Times New Roman" w:eastAsia="Times New Roman" w:cs="Times New Roman"/>
      <w:sz w:val="24"/>
      <w:szCs w:val="24"/>
    </w:rPr>
  </w:style>
  <w:style w:type="paragraph" w:customStyle="1" w:styleId="544">
    <w:name w:val="Normal_16"/>
    <w:qFormat/>
    <w:uiPriority w:val="0"/>
    <w:rPr>
      <w:rFonts w:hint="default" w:ascii="Times New Roman" w:hAnsi="Times New Roman" w:eastAsia="Times New Roman" w:cs="Times New Roman"/>
      <w:sz w:val="24"/>
      <w:szCs w:val="24"/>
    </w:rPr>
  </w:style>
  <w:style w:type="paragraph" w:customStyle="1" w:styleId="545">
    <w:name w:val="Normal_17"/>
    <w:qFormat/>
    <w:uiPriority w:val="0"/>
    <w:rPr>
      <w:rFonts w:hint="default" w:ascii="Times New Roman" w:hAnsi="Times New Roman" w:eastAsia="Times New Roman" w:cs="Times New Roman"/>
      <w:sz w:val="24"/>
      <w:szCs w:val="24"/>
    </w:rPr>
  </w:style>
  <w:style w:type="paragraph" w:customStyle="1" w:styleId="546">
    <w:name w:val="Normal_18"/>
    <w:qFormat/>
    <w:uiPriority w:val="0"/>
    <w:rPr>
      <w:rFonts w:hint="default" w:ascii="Times New Roman" w:hAnsi="Times New Roman" w:eastAsia="Times New Roman" w:cs="Times New Roman"/>
      <w:sz w:val="24"/>
      <w:szCs w:val="24"/>
    </w:rPr>
  </w:style>
  <w:style w:type="paragraph" w:customStyle="1" w:styleId="547">
    <w:name w:val="Normal_19"/>
    <w:qFormat/>
    <w:uiPriority w:val="0"/>
    <w:rPr>
      <w:rFonts w:hint="default" w:ascii="Times New Roman" w:hAnsi="Times New Roman" w:eastAsia="Times New Roman" w:cs="Times New Roman"/>
      <w:sz w:val="24"/>
      <w:szCs w:val="24"/>
    </w:rPr>
  </w:style>
  <w:style w:type="paragraph" w:customStyle="1" w:styleId="548">
    <w:name w:val="Normal_0_0"/>
    <w:qFormat/>
    <w:uiPriority w:val="0"/>
    <w:rPr>
      <w:rFonts w:hint="default" w:ascii="Times New Roman" w:hAnsi="Times New Roman" w:eastAsia="Times New Roman" w:cs="Times New Roman"/>
      <w:sz w:val="24"/>
      <w:szCs w:val="24"/>
    </w:rPr>
  </w:style>
  <w:style w:type="paragraph" w:customStyle="1" w:styleId="549">
    <w:name w:val="Normal_1_0"/>
    <w:qFormat/>
    <w:uiPriority w:val="0"/>
    <w:rPr>
      <w:rFonts w:hint="default" w:ascii="Times New Roman" w:hAnsi="Times New Roman" w:eastAsia="Times New Roman" w:cs="Times New Roman"/>
      <w:sz w:val="24"/>
      <w:szCs w:val="24"/>
    </w:rPr>
  </w:style>
  <w:style w:type="paragraph" w:customStyle="1" w:styleId="550">
    <w:name w:val="Normal_0_1"/>
    <w:qFormat/>
    <w:uiPriority w:val="0"/>
    <w:rPr>
      <w:rFonts w:hint="default" w:ascii="Times New Roman" w:hAnsi="Times New Roman" w:eastAsia="Times New Roman" w:cs="Times New Roman"/>
      <w:sz w:val="24"/>
      <w:szCs w:val="24"/>
    </w:rPr>
  </w:style>
  <w:style w:type="paragraph" w:customStyle="1" w:styleId="551">
    <w:name w:val="Normal_0_0_0"/>
    <w:qFormat/>
    <w:uiPriority w:val="0"/>
    <w:rPr>
      <w:rFonts w:hint="default" w:ascii="Times New Roman" w:hAnsi="Times New Roman" w:eastAsia="Times New Roman" w:cs="Times New Roman"/>
      <w:sz w:val="24"/>
      <w:szCs w:val="24"/>
    </w:rPr>
  </w:style>
  <w:style w:type="paragraph" w:customStyle="1" w:styleId="552">
    <w:name w:val="Normal_1_1"/>
    <w:qFormat/>
    <w:uiPriority w:val="0"/>
    <w:rPr>
      <w:rFonts w:hint="default" w:ascii="Times New Roman" w:hAnsi="Times New Roman" w:eastAsia="Times New Roman" w:cs="Times New Roman"/>
      <w:sz w:val="24"/>
      <w:szCs w:val="24"/>
    </w:rPr>
  </w:style>
  <w:style w:type="paragraph" w:customStyle="1" w:styleId="553">
    <w:name w:val="Normal_2_0"/>
    <w:qFormat/>
    <w:uiPriority w:val="0"/>
    <w:rPr>
      <w:rFonts w:hint="default" w:ascii="Times New Roman" w:hAnsi="Times New Roman" w:eastAsia="Times New Roman" w:cs="Times New Roman"/>
      <w:sz w:val="24"/>
      <w:szCs w:val="24"/>
    </w:rPr>
  </w:style>
  <w:style w:type="paragraph" w:customStyle="1" w:styleId="554">
    <w:name w:val="Normal_4_0"/>
    <w:qFormat/>
    <w:uiPriority w:val="0"/>
    <w:rPr>
      <w:rFonts w:hint="default" w:ascii="Times New Roman" w:hAnsi="Times New Roman" w:eastAsia="Times New Roman" w:cs="Times New Roman"/>
      <w:sz w:val="24"/>
      <w:szCs w:val="24"/>
    </w:rPr>
  </w:style>
  <w:style w:type="paragraph" w:customStyle="1" w:styleId="555">
    <w:name w:val="Normal_5_0"/>
    <w:qFormat/>
    <w:uiPriority w:val="0"/>
    <w:rPr>
      <w:rFonts w:hint="default" w:ascii="Times New Roman" w:hAnsi="Times New Roman" w:eastAsia="Times New Roman" w:cs="Times New Roman"/>
      <w:sz w:val="24"/>
      <w:szCs w:val="24"/>
    </w:rPr>
  </w:style>
  <w:style w:type="paragraph" w:customStyle="1" w:styleId="556">
    <w:name w:val="Normal_0_2"/>
    <w:qFormat/>
    <w:uiPriority w:val="0"/>
    <w:rPr>
      <w:rFonts w:hint="default" w:ascii="Times New Roman" w:hAnsi="Times New Roman" w:eastAsia="Times New Roman" w:cs="Times New Roman"/>
      <w:sz w:val="24"/>
      <w:szCs w:val="24"/>
    </w:rPr>
  </w:style>
  <w:style w:type="paragraph" w:customStyle="1" w:styleId="557">
    <w:name w:val="Normal_0_3"/>
    <w:qFormat/>
    <w:uiPriority w:val="0"/>
    <w:rPr>
      <w:rFonts w:hint="default" w:ascii="Times New Roman" w:hAnsi="Times New Roman" w:eastAsia="Times New Roman" w:cs="Times New Roman"/>
      <w:sz w:val="24"/>
      <w:szCs w:val="24"/>
    </w:rPr>
  </w:style>
  <w:style w:type="paragraph" w:customStyle="1" w:styleId="558">
    <w:name w:val="Normal_20"/>
    <w:qFormat/>
    <w:uiPriority w:val="0"/>
    <w:rPr>
      <w:rFonts w:hint="default" w:ascii="Times New Roman" w:hAnsi="Times New Roman" w:eastAsia="Times New Roman" w:cs="Times New Roman"/>
      <w:sz w:val="24"/>
      <w:szCs w:val="24"/>
    </w:rPr>
  </w:style>
  <w:style w:type="paragraph" w:customStyle="1" w:styleId="559">
    <w:name w:val="Normal_21"/>
    <w:qFormat/>
    <w:uiPriority w:val="0"/>
    <w:rPr>
      <w:rFonts w:hint="default" w:ascii="Times New Roman" w:hAnsi="Times New Roman" w:eastAsia="Times New Roman" w:cs="Times New Roman"/>
      <w:sz w:val="24"/>
      <w:szCs w:val="24"/>
    </w:rPr>
  </w:style>
  <w:style w:type="paragraph" w:customStyle="1" w:styleId="560">
    <w:name w:val="Normal_0_4"/>
    <w:qFormat/>
    <w:uiPriority w:val="0"/>
    <w:rPr>
      <w:rFonts w:hint="default" w:ascii="Times New Roman" w:hAnsi="Times New Roman" w:eastAsia="Times New Roman" w:cs="Times New Roman"/>
      <w:sz w:val="24"/>
      <w:szCs w:val="24"/>
    </w:rPr>
  </w:style>
  <w:style w:type="paragraph" w:customStyle="1" w:styleId="561">
    <w:name w:val="Normal_1_2"/>
    <w:qFormat/>
    <w:uiPriority w:val="0"/>
    <w:rPr>
      <w:rFonts w:hint="default" w:ascii="Times New Roman" w:hAnsi="Times New Roman" w:eastAsia="Times New Roman" w:cs="Times New Roman"/>
      <w:sz w:val="24"/>
      <w:szCs w:val="24"/>
    </w:rPr>
  </w:style>
  <w:style w:type="paragraph" w:customStyle="1" w:styleId="562">
    <w:name w:val="Normal_2_1"/>
    <w:qFormat/>
    <w:uiPriority w:val="0"/>
    <w:rPr>
      <w:rFonts w:hint="default" w:ascii="Times New Roman" w:hAnsi="Times New Roman" w:eastAsia="Times New Roman" w:cs="Times New Roman"/>
      <w:sz w:val="24"/>
      <w:szCs w:val="24"/>
    </w:rPr>
  </w:style>
  <w:style w:type="paragraph" w:customStyle="1" w:styleId="563">
    <w:name w:val="Normal_3_0"/>
    <w:qFormat/>
    <w:uiPriority w:val="0"/>
    <w:rPr>
      <w:rFonts w:hint="default" w:ascii="Times New Roman" w:hAnsi="Times New Roman" w:eastAsia="Times New Roman" w:cs="Times New Roman"/>
      <w:sz w:val="24"/>
      <w:szCs w:val="24"/>
    </w:rPr>
  </w:style>
  <w:style w:type="paragraph" w:customStyle="1" w:styleId="564">
    <w:name w:val="Normal_4_1"/>
    <w:qFormat/>
    <w:uiPriority w:val="0"/>
    <w:rPr>
      <w:rFonts w:hint="default" w:ascii="Times New Roman" w:hAnsi="Times New Roman" w:eastAsia="Times New Roman" w:cs="Times New Roman"/>
      <w:sz w:val="24"/>
      <w:szCs w:val="24"/>
    </w:rPr>
  </w:style>
  <w:style w:type="paragraph" w:customStyle="1" w:styleId="565">
    <w:name w:val="Normal_5_1"/>
    <w:qFormat/>
    <w:uiPriority w:val="0"/>
    <w:rPr>
      <w:rFonts w:hint="default" w:ascii="Times New Roman" w:hAnsi="Times New Roman" w:eastAsia="Times New Roman" w:cs="Times New Roman"/>
      <w:sz w:val="24"/>
      <w:szCs w:val="24"/>
    </w:rPr>
  </w:style>
  <w:style w:type="paragraph" w:customStyle="1" w:styleId="566">
    <w:name w:val="Normal_6_0"/>
    <w:qFormat/>
    <w:uiPriority w:val="0"/>
    <w:rPr>
      <w:rFonts w:hint="default" w:ascii="Times New Roman" w:hAnsi="Times New Roman" w:eastAsia="Times New Roman" w:cs="Times New Roman"/>
      <w:sz w:val="24"/>
      <w:szCs w:val="24"/>
    </w:rPr>
  </w:style>
  <w:style w:type="paragraph" w:customStyle="1" w:styleId="567">
    <w:name w:val="Normal_7_0"/>
    <w:qFormat/>
    <w:uiPriority w:val="0"/>
    <w:rPr>
      <w:rFonts w:hint="default" w:ascii="Times New Roman" w:hAnsi="Times New Roman" w:eastAsia="Times New Roman" w:cs="Times New Roman"/>
      <w:sz w:val="24"/>
      <w:szCs w:val="24"/>
    </w:rPr>
  </w:style>
  <w:style w:type="paragraph" w:customStyle="1" w:styleId="568">
    <w:name w:val="Normal_8_0"/>
    <w:qFormat/>
    <w:uiPriority w:val="0"/>
    <w:rPr>
      <w:rFonts w:hint="default" w:ascii="Times New Roman" w:hAnsi="Times New Roman" w:eastAsia="Times New Roman" w:cs="Times New Roman"/>
      <w:sz w:val="24"/>
      <w:szCs w:val="24"/>
    </w:rPr>
  </w:style>
  <w:style w:type="paragraph" w:customStyle="1" w:styleId="569">
    <w:name w:val="Normal_9_0"/>
    <w:qFormat/>
    <w:uiPriority w:val="0"/>
    <w:rPr>
      <w:rFonts w:hint="default" w:ascii="Times New Roman" w:hAnsi="Times New Roman" w:eastAsia="Times New Roman" w:cs="Times New Roman"/>
      <w:sz w:val="24"/>
      <w:szCs w:val="24"/>
    </w:rPr>
  </w:style>
  <w:style w:type="paragraph" w:customStyle="1" w:styleId="570">
    <w:name w:val="Normal_10_0"/>
    <w:qFormat/>
    <w:uiPriority w:val="0"/>
    <w:rPr>
      <w:rFonts w:hint="default" w:ascii="Times New Roman" w:hAnsi="Times New Roman" w:eastAsia="Times New Roman" w:cs="Times New Roman"/>
      <w:sz w:val="24"/>
      <w:szCs w:val="24"/>
    </w:rPr>
  </w:style>
  <w:style w:type="paragraph" w:customStyle="1" w:styleId="571">
    <w:name w:val="Normal_11_0"/>
    <w:qFormat/>
    <w:uiPriority w:val="0"/>
    <w:rPr>
      <w:rFonts w:hint="default" w:ascii="Times New Roman" w:hAnsi="Times New Roman" w:eastAsia="Times New Roman" w:cs="Times New Roman"/>
      <w:sz w:val="24"/>
      <w:szCs w:val="24"/>
    </w:rPr>
  </w:style>
  <w:style w:type="paragraph" w:customStyle="1" w:styleId="572">
    <w:name w:val="Normal_12_0"/>
    <w:qFormat/>
    <w:uiPriority w:val="0"/>
    <w:rPr>
      <w:rFonts w:hint="default" w:ascii="Times New Roman" w:hAnsi="Times New Roman" w:eastAsia="Times New Roman" w:cs="Times New Roman"/>
      <w:sz w:val="24"/>
      <w:szCs w:val="24"/>
    </w:rPr>
  </w:style>
  <w:style w:type="paragraph" w:customStyle="1" w:styleId="573">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4">
    <w:name w:val="Normal_13_0"/>
    <w:qFormat/>
    <w:uiPriority w:val="0"/>
    <w:rPr>
      <w:rFonts w:hint="default" w:ascii="Times New Roman" w:hAnsi="Times New Roman" w:eastAsia="Times New Roman" w:cs="Times New Roman"/>
      <w:sz w:val="24"/>
      <w:szCs w:val="24"/>
    </w:rPr>
  </w:style>
  <w:style w:type="paragraph" w:customStyle="1" w:styleId="575">
    <w:name w:val="Normal_14_0"/>
    <w:qFormat/>
    <w:uiPriority w:val="0"/>
    <w:rPr>
      <w:rFonts w:hint="default" w:ascii="Times New Roman" w:hAnsi="Times New Roman" w:eastAsia="Times New Roman" w:cs="Times New Roman"/>
      <w:sz w:val="24"/>
      <w:szCs w:val="24"/>
    </w:rPr>
  </w:style>
  <w:style w:type="paragraph" w:customStyle="1" w:styleId="576">
    <w:name w:val="Normal_15_0"/>
    <w:qFormat/>
    <w:uiPriority w:val="0"/>
    <w:rPr>
      <w:rFonts w:hint="default" w:ascii="Times New Roman" w:hAnsi="Times New Roman" w:eastAsia="Times New Roman" w:cs="Times New Roman"/>
      <w:sz w:val="24"/>
      <w:szCs w:val="24"/>
    </w:rPr>
  </w:style>
  <w:style w:type="paragraph" w:customStyle="1" w:styleId="577">
    <w:name w:val="Normal_16_0"/>
    <w:qFormat/>
    <w:uiPriority w:val="0"/>
    <w:rPr>
      <w:rFonts w:hint="default" w:ascii="Times New Roman" w:hAnsi="Times New Roman" w:eastAsia="Times New Roman" w:cs="Times New Roman"/>
      <w:sz w:val="24"/>
      <w:szCs w:val="24"/>
    </w:rPr>
  </w:style>
  <w:style w:type="paragraph" w:customStyle="1" w:styleId="578">
    <w:name w:val="Normal_17_0"/>
    <w:qFormat/>
    <w:uiPriority w:val="0"/>
    <w:rPr>
      <w:rFonts w:hint="default" w:ascii="Times New Roman" w:hAnsi="Times New Roman" w:eastAsia="Times New Roman" w:cs="Times New Roman"/>
      <w:sz w:val="24"/>
      <w:szCs w:val="24"/>
    </w:rPr>
  </w:style>
  <w:style w:type="paragraph" w:customStyle="1" w:styleId="579">
    <w:name w:val="Normal_18_0"/>
    <w:qFormat/>
    <w:uiPriority w:val="0"/>
    <w:rPr>
      <w:rFonts w:hint="default" w:ascii="Times New Roman" w:hAnsi="Times New Roman" w:eastAsia="Times New Roman" w:cs="Times New Roman"/>
      <w:sz w:val="24"/>
      <w:szCs w:val="24"/>
    </w:rPr>
  </w:style>
  <w:style w:type="paragraph" w:customStyle="1" w:styleId="580">
    <w:name w:val="Normal_19_0"/>
    <w:qFormat/>
    <w:uiPriority w:val="0"/>
    <w:rPr>
      <w:rFonts w:hint="default" w:ascii="Times New Roman" w:hAnsi="Times New Roman" w:eastAsia="Times New Roman" w:cs="Times New Roman"/>
      <w:sz w:val="24"/>
      <w:szCs w:val="24"/>
    </w:rPr>
  </w:style>
  <w:style w:type="paragraph" w:customStyle="1" w:styleId="581">
    <w:name w:val="Normal_20_0"/>
    <w:qFormat/>
    <w:uiPriority w:val="0"/>
    <w:rPr>
      <w:rFonts w:hint="default" w:ascii="Times New Roman" w:hAnsi="Times New Roman" w:eastAsia="Times New Roman" w:cs="Times New Roman"/>
      <w:sz w:val="24"/>
      <w:szCs w:val="24"/>
    </w:rPr>
  </w:style>
  <w:style w:type="paragraph" w:customStyle="1" w:styleId="582">
    <w:name w:val="Normal_21_0"/>
    <w:qFormat/>
    <w:uiPriority w:val="0"/>
    <w:rPr>
      <w:rFonts w:hint="default" w:ascii="Times New Roman" w:hAnsi="Times New Roman" w:eastAsia="Times New Roman" w:cs="Times New Roman"/>
      <w:sz w:val="24"/>
      <w:szCs w:val="24"/>
    </w:rPr>
  </w:style>
  <w:style w:type="paragraph" w:customStyle="1" w:styleId="583">
    <w:name w:val="Normal_22"/>
    <w:qFormat/>
    <w:uiPriority w:val="0"/>
    <w:rPr>
      <w:rFonts w:hint="default" w:ascii="Times New Roman" w:hAnsi="Times New Roman" w:eastAsia="Times New Roman" w:cs="Times New Roman"/>
      <w:sz w:val="24"/>
      <w:szCs w:val="24"/>
    </w:rPr>
  </w:style>
  <w:style w:type="paragraph" w:customStyle="1" w:styleId="584">
    <w:name w:val="Normal_23"/>
    <w:qFormat/>
    <w:uiPriority w:val="0"/>
    <w:rPr>
      <w:rFonts w:hint="default" w:ascii="Times New Roman" w:hAnsi="Times New Roman" w:eastAsia="Times New Roman" w:cs="Times New Roman"/>
      <w:sz w:val="24"/>
      <w:szCs w:val="24"/>
    </w:rPr>
  </w:style>
  <w:style w:type="paragraph" w:customStyle="1" w:styleId="585">
    <w:name w:val="Normal_24"/>
    <w:qFormat/>
    <w:uiPriority w:val="0"/>
    <w:rPr>
      <w:rFonts w:hint="default" w:ascii="Times New Roman" w:hAnsi="Times New Roman" w:eastAsia="Times New Roman" w:cs="Times New Roman"/>
      <w:sz w:val="24"/>
      <w:szCs w:val="24"/>
    </w:rPr>
  </w:style>
  <w:style w:type="paragraph" w:customStyle="1" w:styleId="586">
    <w:name w:val="Normal_25"/>
    <w:qFormat/>
    <w:uiPriority w:val="0"/>
    <w:rPr>
      <w:rFonts w:hint="default" w:ascii="Times New Roman" w:hAnsi="Times New Roman" w:eastAsia="Times New Roman" w:cs="Times New Roman"/>
      <w:sz w:val="24"/>
      <w:szCs w:val="24"/>
    </w:rPr>
  </w:style>
  <w:style w:type="paragraph" w:customStyle="1" w:styleId="587">
    <w:name w:val="Normal_26"/>
    <w:qFormat/>
    <w:uiPriority w:val="0"/>
    <w:rPr>
      <w:rFonts w:hint="default" w:ascii="Times New Roman" w:hAnsi="Times New Roman" w:eastAsia="Times New Roman" w:cs="Times New Roman"/>
      <w:sz w:val="24"/>
      <w:szCs w:val="24"/>
    </w:rPr>
  </w:style>
  <w:style w:type="paragraph" w:customStyle="1" w:styleId="588">
    <w:name w:val="正文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89">
    <w:name w:val="正文文本_0"/>
    <w:basedOn w:val="588"/>
    <w:qFormat/>
    <w:uiPriority w:val="0"/>
    <w:pPr>
      <w:spacing w:line="400" w:lineRule="exact"/>
    </w:pPr>
    <w:rPr>
      <w:sz w:val="24"/>
    </w:rPr>
  </w:style>
  <w:style w:type="paragraph" w:customStyle="1" w:styleId="590">
    <w:name w:val="Normal_27"/>
    <w:qFormat/>
    <w:uiPriority w:val="0"/>
    <w:rPr>
      <w:rFonts w:hint="default" w:ascii="Times New Roman" w:hAnsi="Times New Roman" w:eastAsia="Times New Roman" w:cs="Times New Roman"/>
      <w:sz w:val="24"/>
      <w:szCs w:val="24"/>
    </w:rPr>
  </w:style>
  <w:style w:type="paragraph" w:customStyle="1" w:styleId="591">
    <w:name w:val="Normal_28"/>
    <w:qFormat/>
    <w:uiPriority w:val="0"/>
    <w:rPr>
      <w:rFonts w:hint="default" w:ascii="Times New Roman" w:hAnsi="Times New Roman" w:eastAsia="Times New Roman" w:cs="Times New Roman"/>
      <w:sz w:val="24"/>
      <w:szCs w:val="24"/>
    </w:rPr>
  </w:style>
  <w:style w:type="paragraph" w:customStyle="1" w:styleId="592">
    <w:name w:val="正文_1"/>
    <w:next w:val="593"/>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3">
    <w:name w:val="正文文本_0_0"/>
    <w:basedOn w:val="592"/>
    <w:qFormat/>
    <w:uiPriority w:val="0"/>
    <w:pPr>
      <w:spacing w:line="400" w:lineRule="exact"/>
    </w:pPr>
    <w:rPr>
      <w:sz w:val="24"/>
    </w:rPr>
  </w:style>
  <w:style w:type="paragraph" w:customStyle="1" w:styleId="594">
    <w:name w:val="Normal_29"/>
    <w:qFormat/>
    <w:uiPriority w:val="0"/>
    <w:rPr>
      <w:rFonts w:hint="default" w:ascii="Times New Roman" w:hAnsi="Times New Roman" w:eastAsia="Times New Roman" w:cs="Times New Roman"/>
      <w:sz w:val="24"/>
      <w:szCs w:val="24"/>
    </w:rPr>
  </w:style>
  <w:style w:type="paragraph" w:customStyle="1" w:styleId="595">
    <w:name w:val="Normal_30"/>
    <w:qFormat/>
    <w:uiPriority w:val="0"/>
    <w:rPr>
      <w:rFonts w:hint="default" w:ascii="Times New Roman" w:hAnsi="Times New Roman" w:eastAsia="Times New Roman" w:cs="Times New Roman"/>
      <w:sz w:val="24"/>
      <w:szCs w:val="24"/>
    </w:rPr>
  </w:style>
  <w:style w:type="paragraph" w:customStyle="1" w:styleId="596">
    <w:name w:val="Normal_31"/>
    <w:qFormat/>
    <w:uiPriority w:val="0"/>
    <w:rPr>
      <w:rFonts w:hint="default" w:ascii="Times New Roman" w:hAnsi="Times New Roman" w:eastAsia="Times New Roman" w:cs="Times New Roman"/>
      <w:sz w:val="24"/>
      <w:szCs w:val="24"/>
    </w:rPr>
  </w:style>
  <w:style w:type="paragraph" w:customStyle="1" w:styleId="597">
    <w:name w:val="Normal_32"/>
    <w:qFormat/>
    <w:uiPriority w:val="0"/>
    <w:rPr>
      <w:rFonts w:hint="default" w:ascii="Times New Roman" w:hAnsi="Times New Roman" w:eastAsia="Times New Roman" w:cs="Times New Roman"/>
      <w:sz w:val="24"/>
      <w:szCs w:val="24"/>
    </w:rPr>
  </w:style>
  <w:style w:type="paragraph" w:customStyle="1" w:styleId="598">
    <w:name w:val="Normal_33"/>
    <w:qFormat/>
    <w:uiPriority w:val="0"/>
    <w:rPr>
      <w:rFonts w:hint="default" w:ascii="Times New Roman" w:hAnsi="Times New Roman" w:eastAsia="Times New Roman" w:cs="Times New Roman"/>
      <w:sz w:val="24"/>
      <w:szCs w:val="24"/>
    </w:rPr>
  </w:style>
  <w:style w:type="paragraph" w:customStyle="1" w:styleId="599">
    <w:name w:val="Normal_34"/>
    <w:qFormat/>
    <w:uiPriority w:val="0"/>
    <w:rPr>
      <w:rFonts w:hint="default" w:ascii="Times New Roman" w:hAnsi="Times New Roman" w:eastAsia="Times New Roman" w:cs="Times New Roman"/>
      <w:sz w:val="24"/>
      <w:szCs w:val="24"/>
    </w:rPr>
  </w:style>
  <w:style w:type="paragraph" w:customStyle="1" w:styleId="600">
    <w:name w:val="Normal_35"/>
    <w:qFormat/>
    <w:uiPriority w:val="0"/>
    <w:rPr>
      <w:rFonts w:hint="default" w:ascii="Times New Roman" w:hAnsi="Times New Roman" w:eastAsia="Times New Roman" w:cs="Times New Roman"/>
      <w:sz w:val="24"/>
      <w:szCs w:val="24"/>
    </w:rPr>
  </w:style>
  <w:style w:type="paragraph" w:customStyle="1" w:styleId="601">
    <w:name w:val="Normal_36"/>
    <w:qFormat/>
    <w:uiPriority w:val="0"/>
    <w:rPr>
      <w:rFonts w:hint="default" w:ascii="Times New Roman" w:hAnsi="Times New Roman" w:eastAsia="Times New Roman" w:cs="Times New Roman"/>
      <w:sz w:val="24"/>
      <w:szCs w:val="24"/>
    </w:rPr>
  </w:style>
  <w:style w:type="paragraph" w:customStyle="1" w:styleId="602">
    <w:name w:val="Normal_37"/>
    <w:qFormat/>
    <w:uiPriority w:val="0"/>
    <w:rPr>
      <w:rFonts w:hint="default" w:ascii="Times New Roman" w:hAnsi="Times New Roman" w:eastAsia="Times New Roman" w:cs="Times New Roman"/>
      <w:sz w:val="24"/>
      <w:szCs w:val="24"/>
    </w:rPr>
  </w:style>
  <w:style w:type="paragraph" w:customStyle="1" w:styleId="603">
    <w:name w:val="Normal_38"/>
    <w:qFormat/>
    <w:uiPriority w:val="0"/>
    <w:rPr>
      <w:rFonts w:hint="default" w:ascii="Times New Roman" w:hAnsi="Times New Roman" w:eastAsia="Times New Roman" w:cs="Times New Roman"/>
      <w:sz w:val="24"/>
      <w:szCs w:val="24"/>
    </w:rPr>
  </w:style>
  <w:style w:type="paragraph" w:customStyle="1" w:styleId="604">
    <w:name w:val="Normal_39"/>
    <w:qFormat/>
    <w:uiPriority w:val="0"/>
    <w:rPr>
      <w:rFonts w:hint="default" w:ascii="Times New Roman" w:hAnsi="Times New Roman" w:eastAsia="Times New Roman" w:cs="Times New Roman"/>
      <w:sz w:val="24"/>
      <w:szCs w:val="24"/>
    </w:rPr>
  </w:style>
  <w:style w:type="paragraph" w:customStyle="1" w:styleId="605">
    <w:name w:val="正文_2"/>
    <w:next w:val="606"/>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06">
    <w:name w:val="正文文本_1"/>
    <w:basedOn w:val="605"/>
    <w:qFormat/>
    <w:uiPriority w:val="0"/>
    <w:pPr>
      <w:spacing w:line="400" w:lineRule="exact"/>
    </w:pPr>
    <w:rPr>
      <w:sz w:val="24"/>
    </w:rPr>
  </w:style>
  <w:style w:type="character" w:customStyle="1" w:styleId="607">
    <w:name w:val="标题 4 Char_0"/>
    <w:link w:val="1"/>
    <w:qFormat/>
    <w:uiPriority w:val="0"/>
    <w:rPr>
      <w:rFonts w:ascii="Cambria" w:hAnsi="Cambria" w:eastAsia="宋体" w:cs="Times New Roman"/>
      <w:b/>
      <w:bCs/>
      <w:sz w:val="28"/>
      <w:szCs w:val="28"/>
    </w:rPr>
  </w:style>
  <w:style w:type="paragraph" w:customStyle="1" w:styleId="608">
    <w:name w:val="Normal_40"/>
    <w:qFormat/>
    <w:uiPriority w:val="0"/>
    <w:rPr>
      <w:rFonts w:hint="default" w:ascii="Times New Roman" w:hAnsi="Times New Roman" w:eastAsia="Times New Roman" w:cs="Times New Roman"/>
      <w:sz w:val="24"/>
      <w:szCs w:val="24"/>
    </w:rPr>
  </w:style>
  <w:style w:type="paragraph" w:customStyle="1" w:styleId="609">
    <w:name w:val="Normal_41"/>
    <w:qFormat/>
    <w:uiPriority w:val="0"/>
    <w:rPr>
      <w:rFonts w:hint="default" w:ascii="Times New Roman" w:hAnsi="Times New Roman" w:eastAsia="Times New Roman" w:cs="Times New Roman"/>
      <w:sz w:val="24"/>
      <w:szCs w:val="24"/>
    </w:rPr>
  </w:style>
  <w:style w:type="paragraph" w:customStyle="1" w:styleId="610">
    <w:name w:val="Normal_42"/>
    <w:qFormat/>
    <w:uiPriority w:val="0"/>
    <w:rPr>
      <w:rFonts w:hint="default" w:ascii="Times New Roman" w:hAnsi="Times New Roman" w:eastAsia="Times New Roman" w:cs="Times New Roman"/>
      <w:sz w:val="24"/>
      <w:szCs w:val="24"/>
    </w:rPr>
  </w:style>
  <w:style w:type="paragraph" w:customStyle="1" w:styleId="611">
    <w:name w:val="Normal_43"/>
    <w:qFormat/>
    <w:uiPriority w:val="0"/>
    <w:rPr>
      <w:rFonts w:hint="default" w:ascii="Times New Roman" w:hAnsi="Times New Roman" w:eastAsia="Times New Roman" w:cs="Times New Roman"/>
      <w:sz w:val="24"/>
      <w:szCs w:val="24"/>
    </w:rPr>
  </w:style>
  <w:style w:type="paragraph" w:customStyle="1" w:styleId="612">
    <w:name w:val="Normal_44"/>
    <w:qFormat/>
    <w:uiPriority w:val="0"/>
    <w:rPr>
      <w:rFonts w:hint="default" w:ascii="Times New Roman" w:hAnsi="Times New Roman" w:eastAsia="Times New Roman" w:cs="Times New Roman"/>
      <w:sz w:val="24"/>
      <w:szCs w:val="24"/>
    </w:rPr>
  </w:style>
  <w:style w:type="paragraph" w:customStyle="1" w:styleId="613">
    <w:name w:val="Normal_45"/>
    <w:qFormat/>
    <w:uiPriority w:val="0"/>
    <w:rPr>
      <w:rFonts w:hint="default" w:ascii="Times New Roman" w:hAnsi="Times New Roman" w:eastAsia="Times New Roman" w:cs="Times New Roman"/>
      <w:sz w:val="24"/>
      <w:szCs w:val="24"/>
    </w:rPr>
  </w:style>
  <w:style w:type="paragraph" w:customStyle="1" w:styleId="614">
    <w:name w:val="Other|1"/>
    <w:basedOn w:val="1"/>
    <w:qFormat/>
    <w:uiPriority w:val="0"/>
    <w:pPr>
      <w:spacing w:line="410" w:lineRule="auto"/>
      <w:ind w:firstLine="400"/>
      <w:jc w:val="left"/>
    </w:pPr>
    <w:rPr>
      <w:rFonts w:ascii="宋体" w:hAnsi="宋体" w:cs="宋体"/>
      <w:sz w:val="20"/>
      <w:szCs w:val="20"/>
      <w:lang w:val="zh-TW" w:eastAsia="zh-TW" w:bidi="zh-TW"/>
    </w:rPr>
  </w:style>
  <w:style w:type="table" w:customStyle="1" w:styleId="615">
    <w:name w:val="Table Normal"/>
    <w:unhideWhenUsed/>
    <w:qFormat/>
    <w:uiPriority w:val="0"/>
  </w:style>
  <w:style w:type="character" w:customStyle="1" w:styleId="616">
    <w:name w:val="标题 4 Char2"/>
    <w:link w:val="1"/>
    <w:qFormat/>
    <w:uiPriority w:val="0"/>
    <w:rPr>
      <w:rFonts w:ascii="Cambria" w:hAnsi="Cambria" w:eastAsia="宋体" w:cs="Times New Roman"/>
      <w:b/>
      <w:bCs/>
      <w:sz w:val="28"/>
      <w:szCs w:val="28"/>
    </w:rPr>
  </w:style>
  <w:style w:type="paragraph" w:customStyle="1" w:styleId="617">
    <w:name w:val="标题 31"/>
    <w:basedOn w:val="1"/>
    <w:next w:val="618"/>
    <w:qFormat/>
    <w:uiPriority w:val="0"/>
    <w:pPr>
      <w:keepNext/>
      <w:keepLines/>
      <w:spacing w:before="260" w:after="260" w:line="416" w:lineRule="auto"/>
      <w:outlineLvl w:val="2"/>
    </w:pPr>
    <w:rPr>
      <w:b/>
      <w:bCs/>
      <w:sz w:val="32"/>
      <w:szCs w:val="32"/>
    </w:rPr>
  </w:style>
  <w:style w:type="paragraph" w:customStyle="1" w:styleId="618">
    <w:name w:val="正文缩进1"/>
    <w:basedOn w:val="1"/>
    <w:qFormat/>
    <w:uiPriority w:val="0"/>
    <w:pPr>
      <w:ind w:firstLine="420"/>
    </w:pPr>
  </w:style>
  <w:style w:type="paragraph" w:customStyle="1" w:styleId="619">
    <w:name w:val="标题 21"/>
    <w:basedOn w:val="1"/>
    <w:next w:val="61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620">
    <w:name w:val="标题 41"/>
    <w:basedOn w:val="1"/>
    <w:next w:val="61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621">
    <w:name w:val="标题 11"/>
    <w:basedOn w:val="1"/>
    <w:next w:val="1"/>
    <w:qFormat/>
    <w:uiPriority w:val="0"/>
    <w:pPr>
      <w:keepNext/>
      <w:jc w:val="center"/>
      <w:outlineLvl w:val="0"/>
    </w:pPr>
    <w:rPr>
      <w:rFonts w:ascii="楷体_GB2312" w:eastAsia="楷体_GB2312"/>
      <w:sz w:val="28"/>
      <w:szCs w:val="28"/>
    </w:rPr>
  </w:style>
  <w:style w:type="paragraph" w:customStyle="1" w:styleId="622">
    <w:name w:val="纯文本1"/>
    <w:basedOn w:val="1"/>
    <w:qFormat/>
    <w:uiPriority w:val="0"/>
    <w:rPr>
      <w:rFonts w:ascii="宋体" w:hAnsi="Courier New" w:cs="Courier New"/>
    </w:rPr>
  </w:style>
  <w:style w:type="paragraph" w:customStyle="1" w:styleId="62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624">
    <w:name w:val="页脚1"/>
    <w:basedOn w:val="1"/>
    <w:qFormat/>
    <w:uiPriority w:val="0"/>
    <w:pPr>
      <w:tabs>
        <w:tab w:val="center" w:pos="4153"/>
        <w:tab w:val="right" w:pos="8306"/>
      </w:tabs>
      <w:jc w:val="left"/>
    </w:pPr>
    <w:rPr>
      <w:sz w:val="18"/>
      <w:szCs w:val="18"/>
    </w:rPr>
  </w:style>
  <w:style w:type="character" w:customStyle="1" w:styleId="625">
    <w:name w:val="默认段落字体11"/>
    <w:link w:val="1"/>
    <w:semiHidden/>
    <w:qFormat/>
    <w:uiPriority w:val="0"/>
  </w:style>
  <w:style w:type="paragraph" w:customStyle="1" w:styleId="626">
    <w:name w:val="Normal_0_1_0"/>
    <w:qFormat/>
    <w:uiPriority w:val="0"/>
    <w:rPr>
      <w:rFonts w:hint="default" w:ascii="Times New Roman" w:hAnsi="Times New Roman" w:eastAsia="Times New Roman" w:cs="Times New Roman"/>
      <w:sz w:val="24"/>
      <w:szCs w:val="24"/>
    </w:rPr>
  </w:style>
  <w:style w:type="paragraph" w:customStyle="1" w:styleId="627">
    <w:name w:val="Normal_6_1"/>
    <w:qFormat/>
    <w:uiPriority w:val="0"/>
    <w:rPr>
      <w:rFonts w:hint="default" w:ascii="Times New Roman" w:hAnsi="Times New Roman" w:eastAsia="Times New Roman" w:cs="Times New Roman"/>
      <w:sz w:val="24"/>
      <w:szCs w:val="24"/>
    </w:rPr>
  </w:style>
  <w:style w:type="character" w:customStyle="1" w:styleId="628">
    <w:name w:val="默认段落字体12"/>
    <w:link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53</Pages>
  <Words>11172</Words>
  <Characters>12293</Characters>
  <TotalTime>13</TotalTime>
  <ScaleCrop>false</ScaleCrop>
  <LinksUpToDate>false</LinksUpToDate>
  <CharactersWithSpaces>12579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2023-07-03T07:23:00Z</dcterms:created>
  <dc:creator>qi</dc:creator>
  <cp:lastModifiedBy>忆如从前</cp:lastModifiedBy>
  <dcterms:modified xsi:type="dcterms:W3CDTF">2026-08-19T04:38:40Z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eyJoZGlkIjoiYWZlNjFiZmY1ZWEwYTAzZDRkZmNjYmNjN2Y3NDhkZjQiLCJ1c2VySWQiOiIxOTQzMDc5NjEifQ==</vt:lpwstr>
  </property>
  <property fmtid="{D5CDD505-2E9C-101B-9397-08002B2CF9AE}" pid="3" name="KSOProductBuildVer">
    <vt:lpwstr>2052-12.1.0.28043</vt:lpwstr>
  </property>
  <property fmtid="{D5CDD505-2E9C-101B-9397-08002B2CF9AE}" pid="4" name="ICV">
    <vt:lpwstr>67127ACF913946EAA32C1FF1A361DA3D_13</vt:lpwstr>
  </property>
</Properties>
</file>