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p>
    <w:p>
      <w:pPr>
        <w:ind w:firstLine="300"/>
        <w:spacing w:line="360" w:lineRule="auto"/>
        <w:rPr>
          <w:sz w:val="60"/>
          <w:szCs w:val="60"/>
          <w:highlight w:val="none"/>
        </w:rPr>
      </w:pPr>
      <w:r>
        <w:rPr>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b/>
          <w:bCs/>
          <w:sz w:val="60"/>
          <w:szCs w:val="60"/>
          <w:highlight w:val="none"/>
        </w:rPr>
        <w:t xml:space="preserve">竞争性</w:t>
      </w:r>
      <w:r>
        <w:rPr>
          <w:rFonts w:hint="eastAsia"/>
          <w:b/>
          <w:bCs/>
          <w:sz w:val="60"/>
          <w:szCs w:val="60"/>
          <w:highlight w:val="none"/>
          <w:lang w:val="en-US" w:eastAsia="zh-CN"/>
        </w:rPr>
        <w:t xml:space="preserve">谈判</w:t>
      </w:r>
      <w:r>
        <w:rPr>
          <w:b/>
          <w:bCs/>
          <w:sz w:val="60"/>
          <w:szCs w:val="60"/>
          <w:highlight w:val="none"/>
        </w:rPr>
        <w:t xml:space="preserve">文件</w:t>
      </w:r>
      <w:r/>
    </w:p>
    <w:p>
      <w:pPr>
        <w:jc w:val="center"/>
        <w:spacing w:line="360" w:lineRule="auto"/>
        <w:rPr>
          <w:rFonts w:ascii="宋体" w:hAnsi="宋体"/>
          <w:b/>
          <w:bCs/>
          <w:sz w:val="60"/>
          <w:szCs w:val="60"/>
          <w:highlight w:val="none"/>
        </w:rPr>
      </w:pPr>
      <w:r>
        <w:rPr>
          <w:rFonts w:hint="eastAsia" w:ascii="方正仿宋_GBK" w:hAnsi="方正仿宋_GBK" w:eastAsia="方正仿宋_GBK" w:cs="方正仿宋_GBK"/>
          <w:b w:val="0"/>
          <w:bCs w:val="0"/>
          <w:sz w:val="60"/>
          <w:szCs w:val="60"/>
          <w:highlight w:val="none"/>
        </w:rPr>
        <w:t xml:space="preserve">（</w:t>
      </w:r>
      <w:r>
        <w:rPr>
          <w:rFonts w:hint="eastAsia" w:ascii="方正仿宋_GBK" w:hAnsi="方正仿宋_GBK" w:eastAsia="方正仿宋_GBK" w:cs="方正仿宋_GBK"/>
          <w:b w:val="0"/>
          <w:bCs w:val="0"/>
          <w:sz w:val="60"/>
          <w:szCs w:val="60"/>
          <w:highlight w:val="none"/>
          <w:lang w:val="en-US" w:eastAsia="zh-CN"/>
        </w:rPr>
        <w:t xml:space="preserve">工程类</w:t>
      </w:r>
      <w:r>
        <w:rPr>
          <w:rFonts w:hint="eastAsia" w:ascii="方正仿宋_GBK" w:hAnsi="方正仿宋_GBK" w:eastAsia="方正仿宋_GBK" w:cs="方正仿宋_GBK"/>
          <w:b w:val="0"/>
          <w:bCs w:val="0"/>
          <w:sz w:val="60"/>
          <w:szCs w:val="60"/>
          <w:highlight w:val="none"/>
        </w:rPr>
        <w:t xml:space="preserve">）</w:t>
      </w:r>
      <w:r/>
    </w:p>
    <w:p>
      <w:pPr>
        <w:jc w:val="left"/>
        <w:spacing w:line="360" w:lineRule="auto"/>
        <w:tabs>
          <w:tab w:val="left" w:pos="5609" w:leader="none"/>
        </w:tabs>
        <w:rPr>
          <w:bCs/>
          <w:sz w:val="36"/>
          <w:szCs w:val="36"/>
          <w:highlight w:val="none"/>
        </w:rPr>
      </w:pPr>
      <w:r>
        <w:rPr>
          <w:bCs/>
          <w:sz w:val="36"/>
          <w:szCs w:val="36"/>
          <w:highlight w:val="none"/>
        </w:rPr>
      </w:r>
      <w:r/>
    </w:p>
    <w:p>
      <w:pPr>
        <w:pStyle w:val="971"/>
        <w:rPr>
          <w:bCs/>
          <w:sz w:val="36"/>
          <w:szCs w:val="36"/>
          <w:highlight w:val="none"/>
        </w:rPr>
      </w:pPr>
      <w:r>
        <w:rPr>
          <w:bCs/>
          <w:sz w:val="36"/>
          <w:szCs w:val="36"/>
          <w:highlight w:val="none"/>
        </w:rPr>
      </w:r>
      <w:r/>
    </w:p>
    <w:p>
      <w:pPr>
        <w:pStyle w:val="971"/>
        <w:rPr>
          <w:bCs/>
          <w:sz w:val="36"/>
          <w:szCs w:val="36"/>
          <w:highlight w:val="none"/>
        </w:rPr>
      </w:pPr>
      <w:r>
        <w:rPr>
          <w:bCs/>
          <w:sz w:val="36"/>
          <w:szCs w:val="36"/>
          <w:highlight w:val="none"/>
        </w:rPr>
      </w:r>
      <w:r/>
    </w:p>
    <w:p>
      <w:pPr>
        <w:ind w:firstLine="360"/>
        <w:jc w:val="left"/>
        <w:spacing w:line="360" w:lineRule="auto"/>
        <w:tabs>
          <w:tab w:val="left" w:pos="5609"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项目名称：</w:t>
      </w:r>
      <w:r>
        <w:rPr>
          <w:rFonts w:hint="eastAsia" w:ascii="宋体" w:hAnsi="宋体" w:eastAsia="宋体" w:cs="宋体"/>
          <w:bCs/>
          <w:sz w:val="36"/>
          <w:szCs w:val="36"/>
          <w:highlight w:val="none"/>
          <w:lang w:eastAsia="zh-CN"/>
        </w:rPr>
        <w:t xml:space="preserve">S239北侧、龙山大道西侧9.5地块场地平整项目</w:t>
      </w:r>
      <w:r/>
    </w:p>
    <w:p>
      <w:pPr>
        <w:ind w:firstLine="360"/>
        <w:jc w:val="left"/>
        <w:spacing w:line="360" w:lineRule="auto"/>
        <w:tabs>
          <w:tab w:val="left" w:pos="5609" w:leader="none"/>
        </w:tabs>
        <w:rPr>
          <w:rFonts w:hint="eastAsia" w:ascii="宋体" w:hAnsi="宋体" w:eastAsia="宋体" w:cs="宋体"/>
          <w:bCs/>
          <w:sz w:val="36"/>
          <w:szCs w:val="36"/>
          <w:highlight w:val="none"/>
          <w:lang w:eastAsia="zh-CN"/>
        </w:rPr>
      </w:pPr>
      <w:r>
        <w:rPr>
          <w:rFonts w:hint="eastAsia" w:ascii="宋体" w:hAnsi="宋体" w:eastAsia="宋体" w:cs="宋体"/>
          <w:bCs/>
          <w:sz w:val="36"/>
          <w:szCs w:val="36"/>
          <w:highlight w:val="none"/>
        </w:rPr>
        <w:t xml:space="preserve">项目编号：</w:t>
      </w:r>
      <w:r>
        <w:rPr>
          <w:rFonts w:hint="eastAsia" w:ascii="宋体" w:hAnsi="宋体" w:eastAsia="宋体" w:cs="宋体"/>
          <w:bCs/>
          <w:sz w:val="36"/>
          <w:szCs w:val="36"/>
          <w:highlight w:val="none"/>
          <w:lang w:eastAsia="zh-CN"/>
        </w:rPr>
        <w:t xml:space="preserve">JSZC-320481</w:t>
      </w:r>
      <w:r>
        <w:rPr>
          <w:rFonts w:hint="eastAsia" w:ascii="宋体" w:hAnsi="宋体" w:eastAsia="宋体" w:cs="宋体"/>
          <w:bCs/>
          <w:sz w:val="36"/>
          <w:szCs w:val="36"/>
          <w:highlight w:val="none"/>
          <w:lang w:val="en-US" w:eastAsia="zh-CN"/>
        </w:rPr>
        <w:t xml:space="preserve">060</w:t>
      </w:r>
      <w:r>
        <w:rPr>
          <w:rFonts w:hint="eastAsia" w:ascii="宋体" w:hAnsi="宋体" w:eastAsia="宋体" w:cs="宋体"/>
          <w:bCs/>
          <w:sz w:val="36"/>
          <w:szCs w:val="36"/>
          <w:highlight w:val="none"/>
          <w:lang w:eastAsia="zh-CN"/>
        </w:rPr>
        <w:t xml:space="preserve">-TZGL-T2026-000</w:t>
      </w:r>
      <w:r>
        <w:rPr>
          <w:rFonts w:hint="eastAsia" w:ascii="宋体" w:hAnsi="宋体" w:eastAsia="宋体" w:cs="宋体"/>
          <w:bCs/>
          <w:sz w:val="36"/>
          <w:szCs w:val="36"/>
          <w:highlight w:val="none"/>
          <w:lang w:val="en-US" w:eastAsia="zh-CN"/>
        </w:rPr>
        <w:t xml:space="preserve">2</w:t>
      </w:r>
      <w:r/>
    </w:p>
    <w:p>
      <w:pPr>
        <w:ind w:left="410" w:firstLine="0"/>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采 购 人：</w:t>
      </w:r>
      <w:r>
        <w:rPr>
          <w:rFonts w:hint="eastAsia" w:ascii="宋体" w:hAnsi="宋体" w:eastAsia="宋体" w:cs="宋体"/>
          <w:bCs/>
          <w:sz w:val="36"/>
          <w:szCs w:val="36"/>
          <w:highlight w:val="none"/>
          <w:lang w:val="en-US" w:eastAsia="zh-CN"/>
        </w:rPr>
        <w:t xml:space="preserve">江苏省溧阳高新技术产业开发区管理委员会/</w:t>
      </w:r>
      <w:r/>
    </w:p>
    <w:p>
      <w:pPr>
        <w:ind w:left="410" w:firstLine="0"/>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lang w:val="en-US" w:eastAsia="zh-CN"/>
        </w:rPr>
        <w:t xml:space="preserve">江苏省溧阳高新技术产业开发区国有资产管理中心</w:t>
      </w:r>
      <w:r/>
    </w:p>
    <w:p>
      <w:pPr>
        <w:ind w:firstLine="360"/>
        <w:jc w:val="left"/>
        <w:spacing w:line="360" w:lineRule="auto"/>
        <w:tabs>
          <w:tab w:val="left" w:pos="3240" w:leader="none"/>
          <w:tab w:val="left" w:pos="3420" w:leader="none"/>
        </w:tabs>
        <w:rPr>
          <w:bCs/>
          <w:sz w:val="36"/>
          <w:szCs w:val="36"/>
          <w:highlight w:val="none"/>
        </w:rPr>
      </w:pPr>
      <w:r>
        <w:rPr>
          <w:rFonts w:hint="eastAsia" w:ascii="宋体" w:hAnsi="宋体" w:eastAsia="宋体" w:cs="宋体"/>
          <w:bCs/>
          <w:sz w:val="36"/>
          <w:szCs w:val="36"/>
          <w:highlight w:val="none"/>
        </w:rPr>
        <w:t xml:space="preserve">代理机构：</w:t>
      </w:r>
      <w:r>
        <w:rPr>
          <w:rFonts w:hint="eastAsia" w:ascii="宋体" w:hAnsi="宋体" w:eastAsia="宋体" w:cs="宋体"/>
          <w:bCs/>
          <w:sz w:val="36"/>
          <w:szCs w:val="36"/>
          <w:highlight w:val="none"/>
          <w:lang w:val="en-US" w:eastAsia="zh-CN"/>
        </w:rPr>
        <w:t xml:space="preserve">溧阳市天曌项目管理有限公司</w:t>
      </w:r>
      <w:r>
        <w:rPr>
          <w:bCs/>
          <w:sz w:val="36"/>
          <w:szCs w:val="36"/>
          <w:highlight w:val="none"/>
        </w:rPr>
        <w:t xml:space="preserve"> </w:t>
      </w:r>
      <w:r/>
    </w:p>
    <w:p>
      <w:pPr>
        <w:jc w:val="center"/>
        <w:keepLines w:val="0"/>
        <w:keepNext w:val="0"/>
        <w:pageBreakBefore w:val="0"/>
        <w:spacing w:line="360" w:lineRule="auto"/>
        <w:widowControl w:val="off"/>
        <w:rPr>
          <w:b/>
          <w:sz w:val="36"/>
          <w:szCs w:val="36"/>
          <w:highlight w:val="none"/>
        </w:rPr>
        <w:outlineLvl w:val="9"/>
      </w:pPr>
      <w:r>
        <w:rPr>
          <w:b/>
          <w:bCs/>
          <w:sz w:val="44"/>
          <w:highlight w:val="none"/>
        </w:rPr>
        <w:br w:type="page" w:clear="all"/>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pStyle w:val="977"/>
        <w:tabs>
          <w:tab w:val="clear" w:pos="1050" w:leader="none"/>
          <w:tab w:val="clear" w:pos="8937" w:leader="none"/>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_Toc14273 </w:instrText>
      </w:r>
      <w:r>
        <w:rPr>
          <w:rFonts w:ascii="Times New Roman" w:hAnsi="Times New Roman"/>
          <w:highlight w:val="none"/>
        </w:rPr>
        <w:fldChar w:fldCharType="separate"/>
      </w:r>
      <w:r>
        <w:rPr>
          <w:szCs w:val="36"/>
          <w:highlight w:val="none"/>
        </w:rPr>
        <w:t xml:space="preserve">第一章   采购邀请</w:t>
      </w:r>
      <w:r>
        <w:rPr>
          <w:highlight w:val="none"/>
        </w:rPr>
        <w:tab/>
      </w:r>
      <w:r>
        <w:rPr>
          <w:highlight w:val="none"/>
        </w:rPr>
        <w:fldChar w:fldCharType="begin"/>
      </w:r>
      <w:r>
        <w:rPr>
          <w:highlight w:val="none"/>
        </w:rPr>
        <w:instrText xml:space="preserve"> PAGEREF _Toc14273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p>
    <w:p>
      <w:pPr>
        <w:pStyle w:val="977"/>
        <w:tabs>
          <w:tab w:val="clear" w:pos="1050" w:leader="none"/>
          <w:tab w:val="clear" w:pos="8937" w:leader="none"/>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_Toc2592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_Toc2592 \h </w:instrText>
      </w:r>
      <w:r>
        <w:rPr>
          <w:highlight w:val="none"/>
        </w:rPr>
        <w:fldChar w:fldCharType="separate"/>
      </w:r>
      <w:r>
        <w:rPr>
          <w:highlight w:val="none"/>
        </w:rPr>
        <w:t xml:space="preserve">5</w:t>
      </w:r>
      <w:r>
        <w:rPr>
          <w:highlight w:val="none"/>
        </w:rPr>
        <w:fldChar w:fldCharType="end"/>
      </w:r>
      <w:r>
        <w:rPr>
          <w:rFonts w:ascii="Times New Roman" w:hAnsi="Times New Roman"/>
          <w:highlight w:val="none"/>
        </w:rPr>
        <w:fldChar w:fldCharType="end"/>
      </w:r>
      <w:r/>
    </w:p>
    <w:p>
      <w:pPr>
        <w:pStyle w:val="977"/>
        <w:tabs>
          <w:tab w:val="clear" w:pos="1050" w:leader="none"/>
          <w:tab w:val="clear" w:pos="8937" w:leader="none"/>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_Toc21068 </w:instrText>
      </w:r>
      <w:r>
        <w:rPr>
          <w:rFonts w:ascii="Times New Roman" w:hAnsi="Times New Roman"/>
          <w:highlight w:val="none"/>
        </w:rPr>
        <w:fldChar w:fldCharType="separate"/>
      </w:r>
      <w:r>
        <w:rPr>
          <w:szCs w:val="36"/>
          <w:highlight w:val="none"/>
        </w:rPr>
        <w:t xml:space="preserve">第三章   </w:t>
      </w:r>
      <w:r>
        <w:rPr>
          <w:rFonts w:hint="eastAsia"/>
          <w:szCs w:val="36"/>
          <w:highlight w:val="none"/>
        </w:rPr>
        <w:t xml:space="preserve">评审程序和评定成交的标准</w:t>
      </w:r>
      <w:r>
        <w:rPr>
          <w:highlight w:val="none"/>
        </w:rPr>
        <w:tab/>
      </w:r>
      <w:r>
        <w:rPr>
          <w:highlight w:val="none"/>
        </w:rPr>
        <w:fldChar w:fldCharType="begin"/>
      </w:r>
      <w:r>
        <w:rPr>
          <w:highlight w:val="none"/>
        </w:rPr>
        <w:instrText xml:space="preserve"> PAGEREF _Toc21068 \h </w:instrText>
      </w:r>
      <w:r>
        <w:rPr>
          <w:highlight w:val="none"/>
        </w:rPr>
        <w:fldChar w:fldCharType="separate"/>
      </w:r>
      <w:r>
        <w:rPr>
          <w:highlight w:val="none"/>
        </w:rPr>
        <w:t xml:space="preserve">19</w:t>
      </w:r>
      <w:r>
        <w:rPr>
          <w:highlight w:val="none"/>
        </w:rPr>
        <w:fldChar w:fldCharType="end"/>
      </w:r>
      <w:r>
        <w:rPr>
          <w:rFonts w:ascii="Times New Roman" w:hAnsi="Times New Roman"/>
          <w:highlight w:val="none"/>
        </w:rPr>
        <w:fldChar w:fldCharType="end"/>
      </w:r>
      <w:r/>
    </w:p>
    <w:p>
      <w:pPr>
        <w:pStyle w:val="977"/>
        <w:tabs>
          <w:tab w:val="clear" w:pos="1050" w:leader="none"/>
          <w:tab w:val="clear" w:pos="8937" w:leader="none"/>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_Toc20193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_Toc20193 \h </w:instrText>
      </w:r>
      <w:r>
        <w:rPr>
          <w:highlight w:val="none"/>
        </w:rPr>
        <w:fldChar w:fldCharType="separate"/>
      </w:r>
      <w:r>
        <w:rPr>
          <w:highlight w:val="none"/>
        </w:rPr>
        <w:t xml:space="preserve">32</w:t>
      </w:r>
      <w:r>
        <w:rPr>
          <w:highlight w:val="none"/>
        </w:rPr>
        <w:fldChar w:fldCharType="end"/>
      </w:r>
      <w:r>
        <w:rPr>
          <w:rFonts w:ascii="Times New Roman" w:hAnsi="Times New Roman"/>
          <w:highlight w:val="none"/>
        </w:rPr>
        <w:fldChar w:fldCharType="end"/>
      </w:r>
      <w:r/>
    </w:p>
    <w:p>
      <w:pPr>
        <w:pStyle w:val="977"/>
        <w:tabs>
          <w:tab w:val="clear" w:pos="1050" w:leader="none"/>
          <w:tab w:val="clear" w:pos="8937" w:leader="none"/>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_Toc24840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_Toc24840 \h </w:instrText>
      </w:r>
      <w:r>
        <w:rPr>
          <w:highlight w:val="none"/>
        </w:rPr>
        <w:fldChar w:fldCharType="separate"/>
      </w:r>
      <w:r>
        <w:rPr>
          <w:highlight w:val="none"/>
        </w:rPr>
        <w:t xml:space="preserve">34</w:t>
      </w:r>
      <w:r>
        <w:rPr>
          <w:highlight w:val="none"/>
        </w:rPr>
        <w:fldChar w:fldCharType="end"/>
      </w:r>
      <w:r>
        <w:rPr>
          <w:rFonts w:ascii="Times New Roman" w:hAnsi="Times New Roman"/>
          <w:highlight w:val="none"/>
        </w:rPr>
        <w:fldChar w:fldCharType="end"/>
      </w:r>
      <w:r/>
    </w:p>
    <w:p>
      <w:pPr>
        <w:pStyle w:val="977"/>
        <w:tabs>
          <w:tab w:val="clear" w:pos="1050" w:leader="none"/>
          <w:tab w:val="clear" w:pos="8937" w:leader="none"/>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_Toc15692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highlight w:val="none"/>
        </w:rPr>
        <w:fldChar w:fldCharType="begin"/>
      </w:r>
      <w:r>
        <w:rPr>
          <w:highlight w:val="none"/>
        </w:rPr>
        <w:instrText xml:space="preserve"> PAGEREF _Toc15692 \h </w:instrText>
      </w:r>
      <w:r>
        <w:rPr>
          <w:highlight w:val="none"/>
        </w:rPr>
        <w:fldChar w:fldCharType="separate"/>
      </w:r>
      <w:r>
        <w:rPr>
          <w:highlight w:val="none"/>
        </w:rPr>
        <w:t xml:space="preserve">39</w:t>
      </w:r>
      <w:r>
        <w:rPr>
          <w:highlight w:val="none"/>
        </w:rPr>
        <w:fldChar w:fldCharType="end"/>
      </w:r>
      <w:r>
        <w:rPr>
          <w:rFonts w:ascii="Times New Roman" w:hAnsi="Times New Roman"/>
          <w:highlight w:val="none"/>
        </w:rPr>
        <w:fldChar w:fldCharType="end"/>
      </w:r>
      <w:r/>
    </w:p>
    <w:p>
      <w:pPr>
        <w:pStyle w:val="977"/>
        <w:spacing w:line="360" w:lineRule="auto"/>
        <w:rPr>
          <w:rFonts w:ascii="Times New Roman" w:hAnsi="Times New Roman"/>
          <w:b w:val="0"/>
          <w:highlight w:val="none"/>
        </w:rPr>
      </w:pPr>
      <w:r>
        <w:rPr>
          <w:rFonts w:ascii="Times New Roman" w:hAnsi="Times New Roman"/>
          <w:highlight w:val="none"/>
        </w:rPr>
        <w:fldChar w:fldCharType="end"/>
      </w:r>
      <w:r/>
    </w:p>
    <w:p>
      <w:pPr>
        <w:pStyle w:val="977"/>
        <w:spacing w:line="360" w:lineRule="auto"/>
        <w:rPr>
          <w:b w:val="0"/>
          <w:sz w:val="36"/>
          <w:szCs w:val="36"/>
          <w:highlight w:val="none"/>
        </w:rPr>
      </w:pPr>
      <w:r>
        <w:rPr>
          <w:b w:val="0"/>
          <w:sz w:val="36"/>
          <w:szCs w:val="36"/>
          <w:highlight w:val="none"/>
        </w:rPr>
      </w:r>
      <w:r/>
    </w:p>
    <w:p>
      <w:pPr>
        <w:jc w:val="center"/>
        <w:spacing w:line="360" w:lineRule="auto"/>
        <w:rPr>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7" w:right="1134" w:bottom="1417" w:left="1134" w:header="851" w:footer="850" w:gutter="0"/>
          <w:pgNumType w:start="1"/>
          <w:cols w:num="1" w:sep="0" w:space="0"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1" w:name="_Toc14273"/>
      <w:r>
        <w:rPr>
          <w:b/>
          <w:sz w:val="36"/>
          <w:szCs w:val="36"/>
          <w:highlight w:val="none"/>
        </w:rPr>
        <w:t xml:space="preserve">第一章   采购邀请</w:t>
      </w:r>
      <w:bookmarkEnd w:id="1"/>
      <w:r/>
      <w:bookmarkStart w:id="2" w:name="_Toc35393790"/>
      <w:r/>
      <w:bookmarkStart w:id="3" w:name="_Toc28359002"/>
      <w:r/>
      <w:bookmarkStart w:id="4" w:name="_Toc35393621"/>
      <w:r/>
      <w:bookmarkStart w:id="5" w:name="_Toc28359079"/>
      <w:r/>
      <w:bookmarkStart w:id="6" w:name="_Hlk24379207"/>
      <w:r/>
      <w:r/>
    </w:p>
    <w:p>
      <w:pPr>
        <w:ind w:firstLine="480"/>
        <w:spacing w:line="360" w:lineRule="auto"/>
        <w:rPr>
          <w:sz w:val="24"/>
          <w:highlight w:val="none"/>
        </w:rPr>
      </w:pPr>
      <w:r>
        <w:rPr>
          <w:sz w:val="24"/>
          <w:highlight w:val="none"/>
        </w:rPr>
      </w:r>
      <w:r/>
    </w:p>
    <w:p>
      <w:pPr>
        <w:pStyle w:val="96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JSZC-320481060-TZGL-T2026-0002；</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S239北侧、龙山大道西侧9.5地块场地平整项目；</w:t>
      </w:r>
      <w:r/>
    </w:p>
    <w:p>
      <w:pPr>
        <w:ind w:firstLine="480"/>
        <w:spacing w:line="360" w:lineRule="auto"/>
        <w:rPr>
          <w:rFonts w:hint="eastAsia" w:eastAsia="宋体"/>
          <w:sz w:val="24"/>
          <w:highlight w:val="none"/>
          <w:lang w:eastAsia="zh-CN"/>
        </w:rPr>
      </w:pPr>
      <w:r>
        <w:rPr>
          <w:sz w:val="24"/>
          <w:highlight w:val="none"/>
        </w:rPr>
        <w:t xml:space="preserve">3.采购方式：竞争性</w:t>
      </w:r>
      <w:r>
        <w:rPr>
          <w:rFonts w:hint="eastAsia"/>
          <w:sz w:val="24"/>
          <w:highlight w:val="none"/>
          <w:lang w:val="en-US" w:eastAsia="zh-CN"/>
        </w:rPr>
        <w:t xml:space="preserve">谈判；</w:t>
      </w:r>
      <w:bookmarkEnd w:id="6"/>
      <w:r/>
      <w:r/>
    </w:p>
    <w:p>
      <w:pPr>
        <w:ind w:firstLine="480"/>
        <w:spacing w:line="360" w:lineRule="auto"/>
        <w:rPr>
          <w:rFonts w:hint="eastAsia" w:eastAsia="宋体"/>
          <w:sz w:val="24"/>
          <w:highlight w:val="none"/>
          <w:lang w:eastAsia="zh-CN"/>
        </w:rPr>
      </w:pPr>
      <w:r>
        <w:rPr>
          <w:sz w:val="24"/>
          <w:highlight w:val="none"/>
        </w:rPr>
        <w:t xml:space="preserve">4.项目预算金额：</w:t>
      </w:r>
      <w:r>
        <w:rPr>
          <w:rFonts w:hint="eastAsia"/>
          <w:sz w:val="24"/>
          <w:highlight w:val="none"/>
          <w:u w:val="single"/>
          <w:lang w:val="en-US" w:eastAsia="zh-CN"/>
        </w:rPr>
        <w:t xml:space="preserve"> 2315032.80 </w:t>
      </w:r>
      <w:r>
        <w:rPr>
          <w:sz w:val="24"/>
          <w:highlight w:val="none"/>
        </w:rPr>
        <w:t xml:space="preserve">元、项目最高限价：</w:t>
      </w:r>
      <w:r>
        <w:rPr>
          <w:rFonts w:hint="eastAsia"/>
          <w:sz w:val="24"/>
          <w:highlight w:val="none"/>
          <w:u w:val="single"/>
          <w:lang w:val="en-US" w:eastAsia="zh-CN"/>
        </w:rPr>
        <w:t xml:space="preserve"> 2315032.80 </w:t>
      </w:r>
      <w:r>
        <w:rPr>
          <w:sz w:val="24"/>
          <w:highlight w:val="none"/>
        </w:rPr>
        <w:t xml:space="preserve">元</w:t>
      </w:r>
      <w:r>
        <w:rPr>
          <w:rFonts w:hint="eastAsia"/>
          <w:sz w:val="24"/>
          <w:highlight w:val="none"/>
          <w:lang w:eastAsia="zh-CN"/>
        </w:rPr>
        <w:t xml:space="preserve">；</w:t>
      </w:r>
      <w:r/>
    </w:p>
    <w:p>
      <w:pPr>
        <w:ind w:firstLine="480"/>
        <w:spacing w:line="360" w:lineRule="auto"/>
        <w:rPr>
          <w:rFonts w:hint="eastAsia" w:eastAsia="宋体"/>
          <w:sz w:val="24"/>
          <w:highlight w:val="none"/>
          <w:lang w:eastAsia="zh-CN"/>
        </w:rPr>
      </w:pPr>
      <w:r>
        <w:rPr>
          <w:sz w:val="24"/>
          <w:highlight w:val="none"/>
        </w:rPr>
        <w:t xml:space="preserve">5.采购需求：</w:t>
      </w:r>
      <w:r>
        <w:rPr>
          <w:rFonts w:hint="eastAsia"/>
          <w:sz w:val="24"/>
          <w:highlight w:val="none"/>
          <w:lang w:val="en-US" w:eastAsia="zh-CN"/>
        </w:rPr>
        <w:t xml:space="preserve">详见采购需求及</w:t>
      </w:r>
      <w:r>
        <w:rPr>
          <w:rFonts w:hint="eastAsia"/>
          <w:sz w:val="24"/>
          <w:highlight w:val="none"/>
        </w:rPr>
        <w:t xml:space="preserve">工程量清单</w:t>
      </w:r>
      <w:r>
        <w:rPr>
          <w:rFonts w:hint="eastAsia"/>
          <w:sz w:val="24"/>
          <w:highlight w:val="none"/>
          <w:lang w:eastAsia="zh-CN"/>
        </w:rPr>
        <w:t xml:space="preserve">；</w:t>
      </w:r>
      <w:bookmarkStart w:id="786" w:name="_GoBack"/>
      <w:r/>
      <w:bookmarkEnd w:id="786"/>
      <w:r/>
      <w:r/>
    </w:p>
    <w:p>
      <w:pPr>
        <w:ind w:firstLine="480"/>
        <w:spacing w:line="360" w:lineRule="auto"/>
        <w:rPr>
          <w:rFonts w:hint="default"/>
          <w:sz w:val="24"/>
          <w:highlight w:val="none"/>
          <w:lang w:val="en-US" w:eastAsia="zh-CN"/>
        </w:rPr>
      </w:pPr>
      <w:r>
        <w:rPr>
          <w:sz w:val="24"/>
          <w:highlight w:val="none"/>
        </w:rPr>
        <w:t xml:space="preserve">6.合同履行期限：</w:t>
      </w:r>
      <w:r>
        <w:rPr>
          <w:rFonts w:hint="eastAsia"/>
          <w:sz w:val="24"/>
          <w:highlight w:val="none"/>
          <w:lang w:val="en-US" w:eastAsia="zh-CN"/>
        </w:rPr>
        <w:t xml:space="preserve">30日历天；</w:t>
      </w:r>
      <w:r/>
    </w:p>
    <w:p>
      <w:pPr>
        <w:ind w:firstLine="480"/>
        <w:spacing w:line="360" w:lineRule="auto"/>
        <w:rPr>
          <w:rFonts w:hint="eastAsia" w:eastAsia="宋体"/>
          <w:sz w:val="24"/>
          <w:highlight w:val="none"/>
          <w:lang w:eastAsia="zh-CN"/>
        </w:rPr>
      </w:pPr>
      <w:r>
        <w:rPr>
          <w:sz w:val="24"/>
          <w:highlight w:val="none"/>
        </w:rPr>
        <w:t xml:space="preserve">7.本项目是否接受联合体：</w:t>
      </w:r>
      <w:r>
        <w:rPr>
          <w:rFonts w:ascii="Wingdings 2" w:hAnsi="Wingdings 2" w:eastAsia="Wingdings 2" w:cs="Wingdings 2"/>
          <w:highlight w:val="none"/>
        </w:rPr>
        <w:t xml:space="preserve">£</w:t>
      </w:r>
      <w:r>
        <w:rPr>
          <w:sz w:val="24"/>
          <w:highlight w:val="none"/>
        </w:rPr>
        <w:t xml:space="preserve">是  </w:t>
      </w:r>
      <w:r>
        <w:rPr>
          <w:rFonts w:ascii="Times New Roman" w:hAnsi="Times New Roman" w:cs="Times New Roman"/>
          <w:color w:val="auto"/>
          <w:sz w:val="32"/>
          <w:szCs w:val="32"/>
          <w:highlight w:val="none"/>
        </w:rPr>
        <w:t xml:space="preserve">■</w:t>
      </w:r>
      <w:r>
        <w:rPr>
          <w:sz w:val="24"/>
          <w:highlight w:val="none"/>
        </w:rPr>
        <w:t xml:space="preserve">否</w:t>
      </w:r>
      <w:r>
        <w:rPr>
          <w:rFonts w:hint="eastAsia"/>
          <w:sz w:val="24"/>
          <w:highlight w:val="none"/>
          <w:lang w:eastAsia="zh-CN"/>
        </w:rPr>
        <w:t xml:space="preserve">；</w:t>
      </w:r>
      <w:r/>
    </w:p>
    <w:p>
      <w:pPr>
        <w:pStyle w:val="965"/>
        <w:jc w:val="left"/>
        <w:spacing w:before="0" w:line="360" w:lineRule="auto"/>
        <w:rPr>
          <w:rFonts w:hint="eastAsia" w:ascii="宋体" w:hAnsi="宋体" w:eastAsia="宋体" w:cs="宋体"/>
          <w:sz w:val="24"/>
          <w:szCs w:val="24"/>
          <w:highlight w:val="none"/>
        </w:rPr>
      </w:pPr>
      <w:r/>
      <w:bookmarkStart w:id="7" w:name="_Toc35393791"/>
      <w:r/>
      <w:bookmarkStart w:id="8" w:name="_Toc28359003"/>
      <w:r/>
      <w:bookmarkStart w:id="9" w:name="_Toc28359080"/>
      <w:r/>
      <w:bookmarkStart w:id="10" w:name="_Toc35393622"/>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sz w:val="24"/>
          <w:szCs w:val="24"/>
          <w:highlight w:val="none"/>
        </w:rPr>
      </w:pPr>
      <w:r/>
      <w:bookmarkStart w:id="11" w:name="_Toc28359081"/>
      <w:r/>
      <w:bookmarkStart w:id="12" w:name="_Toc28359004"/>
      <w:r>
        <w:rPr>
          <w:rFonts w:hint="eastAsia" w:ascii="宋体" w:hAnsi="宋体" w:eastAsia="宋体" w:cs="宋体"/>
          <w:sz w:val="24"/>
          <w:szCs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t>
      </w:r>
      <w:r>
        <w:rPr>
          <w:rFonts w:hint="eastAsia" w:ascii="宋体" w:hAnsi="宋体" w:eastAsia="宋体" w:cs="宋体"/>
          <w:sz w:val="24"/>
          <w:szCs w:val="24"/>
          <w:highlight w:val="none"/>
          <w:lang w:val="en-US" w:eastAsia="zh-CN"/>
        </w:rPr>
        <w:t xml:space="preserve">www</w:t>
      </w:r>
      <w:r>
        <w:rPr>
          <w:rFonts w:hint="eastAsia" w:ascii="宋体" w:hAnsi="宋体" w:eastAsia="宋体" w:cs="宋体"/>
          <w:sz w:val="24"/>
          <w:szCs w:val="24"/>
          <w:highlight w:val="none"/>
        </w:rPr>
        <w:t xml:space="preserve">.creditchina.gov.cn）或“中国政府采购网”网站（www.ccgp.gov.cn）列入失信被执行人、重大税收违法案件当事人名单、政府采购严重失信行为记录名单；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本项目专门面向中小企业采购。即：承担的工程全部由符合政策的中小企业承接。监狱企业和残疾人福利性单位视同小微企业。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3.2 本项目是否属于政府购买服务：</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3.3其他特定资格要求：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（1）供应商须具备营业执照副本和税务登记证副本(或“三证合一”的营业执照副本）或事业单位法人证书；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）供应商</w:t>
      </w:r>
      <w:r>
        <w:rPr>
          <w:rFonts w:hint="eastAsia" w:ascii="宋体" w:hAnsi="宋体" w:cs="宋体"/>
          <w:sz w:val="24"/>
          <w:highlight w:val="none"/>
          <w:lang w:val="en-US" w:eastAsia="zh-CN"/>
        </w:rPr>
        <w:t xml:space="preserve">须</w:t>
      </w:r>
      <w:r>
        <w:rPr>
          <w:rFonts w:hint="eastAsia" w:ascii="宋体" w:hAnsi="宋体" w:eastAsia="宋体" w:cs="宋体"/>
          <w:sz w:val="24"/>
          <w:highlight w:val="none"/>
          <w:lang w:val="en-US" w:eastAsia="zh-CN"/>
        </w:rPr>
        <w:t xml:space="preserve">具</w:t>
      </w:r>
      <w:r>
        <w:rPr>
          <w:rFonts w:hint="eastAsia" w:ascii="宋体" w:hAnsi="宋体" w:cs="宋体"/>
          <w:sz w:val="24"/>
          <w:highlight w:val="none"/>
          <w:lang w:val="en-US" w:eastAsia="zh-CN"/>
        </w:rPr>
        <w:t xml:space="preserve">备建筑工程</w:t>
      </w:r>
      <w:r>
        <w:rPr>
          <w:rFonts w:hint="eastAsia" w:ascii="宋体" w:hAnsi="宋体" w:eastAsia="宋体" w:cs="宋体"/>
          <w:sz w:val="24"/>
          <w:highlight w:val="none"/>
          <w:lang w:val="en-US" w:eastAsia="zh-CN"/>
        </w:rPr>
        <w:t xml:space="preserve">施工总承包</w:t>
      </w:r>
      <w:r>
        <w:rPr>
          <w:rFonts w:hint="eastAsia" w:ascii="宋体" w:hAnsi="宋体" w:cs="宋体"/>
          <w:sz w:val="24"/>
          <w:highlight w:val="none"/>
          <w:lang w:val="en-US" w:eastAsia="zh-CN"/>
        </w:rPr>
        <w:t xml:space="preserve">三</w:t>
      </w:r>
      <w:r>
        <w:rPr>
          <w:rFonts w:hint="eastAsia" w:ascii="宋体" w:hAnsi="宋体" w:eastAsia="宋体" w:cs="宋体"/>
          <w:sz w:val="24"/>
          <w:highlight w:val="none"/>
          <w:lang w:val="en-US" w:eastAsia="zh-CN"/>
        </w:rPr>
        <w:t xml:space="preserve">级及以上</w:t>
      </w:r>
      <w:r>
        <w:rPr>
          <w:rFonts w:hint="eastAsia" w:ascii="宋体" w:hAnsi="宋体" w:cs="宋体"/>
          <w:sz w:val="24"/>
          <w:highlight w:val="none"/>
          <w:lang w:val="en-US" w:eastAsia="zh-CN"/>
        </w:rPr>
        <w:t xml:space="preserve">资质证书或市政公用工程施工总承包三级及以上</w:t>
      </w:r>
      <w:r>
        <w:rPr>
          <w:rFonts w:hint="eastAsia" w:ascii="宋体" w:hAnsi="宋体" w:eastAsia="宋体" w:cs="宋体"/>
          <w:sz w:val="24"/>
          <w:highlight w:val="none"/>
          <w:lang w:val="en-US" w:eastAsia="zh-CN"/>
        </w:rPr>
        <w:t xml:space="preserve">资质证书；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）供应商具</w:t>
      </w:r>
      <w:r>
        <w:rPr>
          <w:rFonts w:hint="eastAsia" w:ascii="宋体" w:hAnsi="宋体" w:cs="宋体"/>
          <w:sz w:val="24"/>
          <w:highlight w:val="none"/>
          <w:lang w:val="en-US" w:eastAsia="zh-CN"/>
        </w:rPr>
        <w:t xml:space="preserve">备</w:t>
      </w:r>
      <w:r>
        <w:rPr>
          <w:rFonts w:hint="eastAsia" w:ascii="宋体" w:hAnsi="宋体" w:eastAsia="宋体" w:cs="宋体"/>
          <w:sz w:val="24"/>
          <w:highlight w:val="none"/>
          <w:lang w:val="en-US" w:eastAsia="zh-CN"/>
        </w:rPr>
        <w:t xml:space="preserve">有效期内的企业安全生产许可证证书；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）项目负责人具有注册建造师</w:t>
      </w:r>
      <w:r>
        <w:rPr>
          <w:rFonts w:hint="eastAsia" w:ascii="宋体" w:hAnsi="宋体" w:cs="宋体"/>
          <w:sz w:val="24"/>
          <w:highlight w:val="none"/>
          <w:lang w:val="en-US" w:eastAsia="zh-CN"/>
        </w:rPr>
        <w:t xml:space="preserve">（建筑工程或市政公用工程）二</w:t>
      </w:r>
      <w:r>
        <w:rPr>
          <w:rFonts w:hint="eastAsia" w:ascii="宋体" w:hAnsi="宋体" w:eastAsia="宋体" w:cs="宋体"/>
          <w:sz w:val="24"/>
          <w:highlight w:val="none"/>
          <w:lang w:val="en-US" w:eastAsia="zh-CN"/>
        </w:rPr>
        <w:t xml:space="preserve">级及以上，同时具</w:t>
      </w:r>
      <w:r>
        <w:rPr>
          <w:rFonts w:hint="eastAsia" w:ascii="宋体" w:hAnsi="宋体" w:cs="宋体"/>
          <w:sz w:val="24"/>
          <w:highlight w:val="none"/>
          <w:lang w:val="en-US" w:eastAsia="zh-CN"/>
        </w:rPr>
        <w:t xml:space="preserve">备行</w:t>
      </w:r>
      <w:r>
        <w:rPr>
          <w:rFonts w:hint="eastAsia" w:ascii="宋体" w:hAnsi="宋体" w:eastAsia="宋体" w:cs="宋体"/>
          <w:sz w:val="24"/>
          <w:highlight w:val="none"/>
          <w:lang w:val="en-US" w:eastAsia="zh-CN"/>
        </w:rPr>
        <w:t xml:space="preserve">政主管部门颁发的安全生产考核合格证（B证），证书均在有效期内；</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u w:val="single"/>
        </w:rPr>
      </w:pPr>
      <w:r>
        <w:rPr>
          <w:rFonts w:hint="eastAsia" w:ascii="宋体" w:hAnsi="宋体" w:eastAsia="宋体" w:cs="宋体"/>
          <w:sz w:val="24"/>
          <w:highlight w:val="none"/>
          <w:lang w:val="en-US" w:eastAsia="zh-CN"/>
        </w:rPr>
        <w:t xml:space="preserve">注：项目负责人（项目经理）要求：须是投标申请人本单位在册人员并为其缴纳社保（从2026年7月至资审时间内的任何时间均可）目前无担任项目经理的工程在建。供应商拟任的项目经理无在建工程(供应商出具承诺并加盖公章，时间为竞争性谈判公告发布时间以后)。</w:t>
      </w:r>
      <w:bookmarkEnd w:id="11"/>
      <w:r/>
      <w:bookmarkEnd w:id="12"/>
      <w:r/>
      <w:r/>
    </w:p>
    <w:p>
      <w:pPr>
        <w:pStyle w:val="965"/>
        <w:jc w:val="left"/>
        <w:spacing w:before="0" w:line="360" w:lineRule="auto"/>
        <w:widowControl/>
        <w:rPr>
          <w:rFonts w:ascii="Times New Roman" w:hAnsi="Times New Roman" w:eastAsia="宋体"/>
          <w:sz w:val="24"/>
          <w:szCs w:val="24"/>
          <w:highlight w:val="none"/>
        </w:rPr>
      </w:pPr>
      <w:r/>
      <w:bookmarkStart w:id="13" w:name="_Toc35393792"/>
      <w:r/>
      <w:bookmarkStart w:id="14" w:name="_Toc35393623"/>
      <w:r>
        <w:rPr>
          <w:rFonts w:ascii="Times New Roman" w:hAnsi="Times New Roman" w:eastAsia="宋体"/>
          <w:sz w:val="24"/>
          <w:szCs w:val="24"/>
          <w:highlight w:val="none"/>
        </w:rPr>
        <w:t xml:space="preserve">三、获取采购文件</w:t>
      </w:r>
      <w:bookmarkEnd w:id="13"/>
      <w:r/>
      <w:bookmarkEnd w:id="14"/>
      <w:r/>
      <w:r/>
    </w:p>
    <w:p>
      <w:pPr>
        <w:ind w:firstLine="480"/>
        <w:jc w:val="left"/>
        <w:spacing w:line="360" w:lineRule="auto"/>
        <w:widowControl/>
        <w:rPr>
          <w:rFonts w:hint="eastAsia"/>
          <w:sz w:val="24"/>
          <w:highlight w:val="none"/>
          <w:lang w:bidi="ar"/>
        </w:rPr>
      </w:pPr>
      <w:r>
        <w:rPr>
          <w:rFonts w:hint="eastAsia"/>
          <w:sz w:val="24"/>
          <w:highlight w:val="none"/>
          <w:lang w:bidi="ar"/>
        </w:rPr>
        <w:t xml:space="preserve">1.时间：自谈判文件公告发布之日起3个工作日 。</w:t>
      </w:r>
      <w:r/>
    </w:p>
    <w:p>
      <w:pPr>
        <w:ind w:firstLine="480"/>
        <w:jc w:val="left"/>
        <w:spacing w:line="360" w:lineRule="auto"/>
        <w:widowControl/>
        <w:rPr>
          <w:rFonts w:hint="eastAsia"/>
          <w:sz w:val="24"/>
          <w:highlight w:val="none"/>
          <w:lang w:bidi="ar"/>
        </w:rPr>
      </w:pPr>
      <w:r>
        <w:rPr>
          <w:rFonts w:hint="eastAsia"/>
          <w:sz w:val="24"/>
          <w:highlight w:val="none"/>
          <w:lang w:bidi="ar"/>
        </w:rPr>
        <w:t xml:space="preserve">2.地点：“苏采云”政府采购一体化平台</w:t>
      </w:r>
      <w:r/>
    </w:p>
    <w:p>
      <w:pPr>
        <w:ind w:firstLine="480"/>
        <w:jc w:val="left"/>
        <w:spacing w:line="360" w:lineRule="auto"/>
        <w:widowControl/>
        <w:rPr>
          <w:rFonts w:hint="eastAsia"/>
          <w:sz w:val="24"/>
          <w:highlight w:val="none"/>
          <w:lang w:bidi="ar"/>
        </w:rPr>
      </w:pPr>
      <w:r>
        <w:rPr>
          <w:rFonts w:hint="eastAsia"/>
          <w:sz w:val="24"/>
          <w:highlight w:val="none"/>
          <w:lang w:bidi="ar"/>
        </w:rPr>
        <w:t xml:space="preserve">3.方式：供应商持CA数字认证证书登录“苏采云”政府采购一体化平台（http://jszfcg.jsczt.cn/jszc/login）获取电子版采购文件。</w:t>
      </w:r>
      <w:r/>
    </w:p>
    <w:p>
      <w:pPr>
        <w:ind w:firstLine="480"/>
        <w:jc w:val="left"/>
        <w:spacing w:line="360" w:lineRule="auto"/>
        <w:widowControl/>
        <w:rPr>
          <w:sz w:val="24"/>
          <w:highlight w:val="none"/>
        </w:rPr>
      </w:pPr>
      <w:r>
        <w:rPr>
          <w:rFonts w:hint="eastAsia"/>
          <w:sz w:val="24"/>
          <w:highlight w:val="none"/>
          <w:lang w:bidi="ar"/>
        </w:rPr>
        <w:t xml:space="preserve">4.售价：0元。</w:t>
      </w:r>
      <w:r/>
    </w:p>
    <w:p>
      <w:pPr>
        <w:pStyle w:val="965"/>
        <w:jc w:val="left"/>
        <w:spacing w:before="0" w:line="360" w:lineRule="auto"/>
        <w:widowControl/>
        <w:rPr>
          <w:rFonts w:ascii="Times New Roman" w:hAnsi="Times New Roman" w:eastAsia="宋体"/>
          <w:sz w:val="24"/>
          <w:szCs w:val="24"/>
          <w:highlight w:val="none"/>
        </w:rPr>
      </w:pPr>
      <w:r/>
      <w:bookmarkStart w:id="15" w:name="_Toc35393624"/>
      <w:r/>
      <w:bookmarkStart w:id="16" w:name="_Toc35393793"/>
      <w:r/>
      <w:bookmarkStart w:id="17" w:name="_Toc28359005"/>
      <w:r/>
      <w:bookmarkStart w:id="18" w:name="_Toc28359082"/>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p>
    <w:p>
      <w:pPr>
        <w:ind w:firstLine="480"/>
        <w:spacing w:line="360" w:lineRule="auto"/>
        <w:rPr>
          <w:rFonts w:hint="eastAsia"/>
          <w:sz w:val="24"/>
          <w:highlight w:val="none"/>
          <w:lang w:bidi="ar"/>
        </w:rPr>
      </w:pPr>
      <w:r>
        <w:rPr>
          <w:rFonts w:hint="eastAsia"/>
          <w:sz w:val="24"/>
          <w:highlight w:val="none"/>
          <w:lang w:bidi="ar"/>
        </w:rPr>
        <w:t xml:space="preserve">截止时间：</w:t>
      </w:r>
      <w:r>
        <w:rPr>
          <w:rFonts w:hint="eastAsia"/>
          <w:sz w:val="24"/>
          <w:highlight w:val="none"/>
          <w:lang w:bidi="ar"/>
        </w:rPr>
        <w:t xml:space="preserve">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09</w:t>
      </w:r>
      <w:r>
        <w:rPr>
          <w:rFonts w:hint="eastAsia"/>
          <w:sz w:val="24"/>
          <w:highlight w:val="none"/>
          <w:lang w:bidi="ar"/>
        </w:rPr>
        <w:t xml:space="preserve">月</w:t>
      </w:r>
      <w:r>
        <w:rPr>
          <w:rFonts w:hint="eastAsia"/>
          <w:sz w:val="24"/>
          <w:highlight w:val="none"/>
          <w:lang w:val="en-US" w:eastAsia="zh-CN" w:bidi="ar"/>
        </w:rPr>
        <w:t xml:space="preserve">29</w:t>
      </w:r>
      <w:r>
        <w:rPr>
          <w:rFonts w:hint="eastAsia"/>
          <w:sz w:val="24"/>
          <w:highlight w:val="none"/>
          <w:lang w:bidi="ar"/>
        </w:rPr>
        <w:t xml:space="preserve">日1</w:t>
      </w:r>
      <w:r>
        <w:rPr>
          <w:rFonts w:hint="eastAsia"/>
          <w:sz w:val="24"/>
          <w:highlight w:val="none"/>
          <w:lang w:val="en-US" w:eastAsia="zh-CN" w:bidi="ar"/>
        </w:rPr>
        <w:t xml:space="preserve">0</w:t>
      </w:r>
      <w:r>
        <w:rPr>
          <w:rFonts w:hint="eastAsia"/>
          <w:sz w:val="24"/>
          <w:highlight w:val="none"/>
          <w:lang w:bidi="ar"/>
        </w:rPr>
        <w:t xml:space="preserve">点00分</w:t>
      </w:r>
      <w:r>
        <w:rPr>
          <w:rFonts w:hint="eastAsia"/>
          <w:sz w:val="24"/>
          <w:highlight w:val="none"/>
          <w:lang w:bidi="ar"/>
        </w:rPr>
        <w:t xml:space="preserve">（北京时间）。</w:t>
      </w:r>
      <w:r/>
    </w:p>
    <w:p>
      <w:pPr>
        <w:ind w:firstLine="480"/>
        <w:spacing w:line="360" w:lineRule="auto"/>
        <w:rPr>
          <w:sz w:val="24"/>
          <w:highlight w:val="none"/>
          <w:lang w:val="zh-TW" w:bidi="ar"/>
        </w:rPr>
      </w:pPr>
      <w:r>
        <w:rPr>
          <w:rFonts w:hint="eastAsia"/>
          <w:sz w:val="24"/>
          <w:highlight w:val="none"/>
          <w:lang w:bidi="ar"/>
        </w:rPr>
        <w:t xml:space="preserve">地点：本项目采用不见面交易方式，无需到现场提交，供应商登录“苏采云”供应商端，通过系统在线提交电子响应文件。</w:t>
      </w:r>
      <w:r/>
    </w:p>
    <w:p>
      <w:pPr>
        <w:pStyle w:val="96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p>
    <w:p>
      <w:pPr>
        <w:ind w:firstLine="480"/>
        <w:spacing w:line="360" w:lineRule="auto"/>
        <w:rPr>
          <w:rFonts w:hint="eastAsia"/>
          <w:sz w:val="24"/>
          <w:highlight w:val="none"/>
          <w:lang w:bidi="ar"/>
        </w:rPr>
      </w:pPr>
      <w:r>
        <w:rPr>
          <w:rFonts w:hint="eastAsia"/>
          <w:sz w:val="24"/>
          <w:highlight w:val="none"/>
          <w:lang w:bidi="ar"/>
        </w:rPr>
        <w:t xml:space="preserve">时间：</w:t>
      </w:r>
      <w:r>
        <w:rPr>
          <w:rFonts w:hint="eastAsia"/>
          <w:sz w:val="24"/>
          <w:highlight w:val="none"/>
          <w:lang w:bidi="ar"/>
        </w:rPr>
        <w:t xml:space="preserve">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09</w:t>
      </w:r>
      <w:r>
        <w:rPr>
          <w:rFonts w:hint="eastAsia"/>
          <w:sz w:val="24"/>
          <w:highlight w:val="none"/>
          <w:lang w:bidi="ar"/>
        </w:rPr>
        <w:t xml:space="preserve">月</w:t>
      </w:r>
      <w:r>
        <w:rPr>
          <w:rFonts w:hint="eastAsia"/>
          <w:sz w:val="24"/>
          <w:highlight w:val="none"/>
          <w:lang w:val="en-US" w:eastAsia="zh-CN" w:bidi="ar"/>
        </w:rPr>
        <w:t xml:space="preserve">29</w:t>
      </w:r>
      <w:r>
        <w:rPr>
          <w:rFonts w:hint="eastAsia"/>
          <w:sz w:val="24"/>
          <w:highlight w:val="none"/>
          <w:lang w:bidi="ar"/>
        </w:rPr>
        <w:t xml:space="preserve">日1</w:t>
      </w:r>
      <w:r>
        <w:rPr>
          <w:rFonts w:hint="eastAsia"/>
          <w:sz w:val="24"/>
          <w:highlight w:val="none"/>
          <w:lang w:val="en-US" w:eastAsia="zh-CN" w:bidi="ar"/>
        </w:rPr>
        <w:t xml:space="preserve">0</w:t>
      </w:r>
      <w:r>
        <w:rPr>
          <w:rFonts w:hint="eastAsia"/>
          <w:sz w:val="24"/>
          <w:highlight w:val="none"/>
          <w:lang w:bidi="ar"/>
        </w:rPr>
        <w:t xml:space="preserve">点</w:t>
      </w:r>
      <w:r>
        <w:rPr>
          <w:rFonts w:hint="eastAsia"/>
          <w:sz w:val="24"/>
          <w:highlight w:val="none"/>
          <w:lang w:val="en-US" w:eastAsia="zh-CN" w:bidi="ar"/>
        </w:rPr>
        <w:t xml:space="preserve">0</w:t>
      </w:r>
      <w:r>
        <w:rPr>
          <w:rFonts w:hint="eastAsia"/>
          <w:sz w:val="24"/>
          <w:highlight w:val="none"/>
          <w:lang w:bidi="ar"/>
        </w:rPr>
        <w:t xml:space="preserve">0分</w:t>
      </w:r>
      <w:r>
        <w:rPr>
          <w:rFonts w:hint="eastAsia"/>
          <w:sz w:val="24"/>
          <w:highlight w:val="none"/>
          <w:lang w:bidi="ar"/>
        </w:rPr>
        <w:t xml:space="preserve">（北京时间）。</w:t>
      </w:r>
      <w:r/>
    </w:p>
    <w:p>
      <w:pPr>
        <w:ind w:firstLine="480"/>
        <w:spacing w:line="360" w:lineRule="auto"/>
        <w:rPr>
          <w:bCs/>
          <w:sz w:val="24"/>
          <w:highlight w:val="none"/>
          <w:u w:val="single"/>
        </w:rPr>
      </w:pPr>
      <w:r>
        <w:rPr>
          <w:rFonts w:hint="eastAsia"/>
          <w:sz w:val="24"/>
          <w:highlight w:val="none"/>
          <w:lang w:bidi="ar"/>
        </w:rPr>
        <w:t xml:space="preserve">地点：本项目采用不见面交易方式，供应商登录“苏采云”供应商端，通过系统在线解密电子响应文件。</w:t>
      </w:r>
      <w:r/>
    </w:p>
    <w:p>
      <w:pPr>
        <w:pStyle w:val="965"/>
        <w:jc w:val="left"/>
        <w:spacing w:before="0" w:line="360" w:lineRule="auto"/>
        <w:rPr>
          <w:rFonts w:ascii="Times New Roman" w:hAnsi="Times New Roman" w:eastAsia="宋体"/>
          <w:sz w:val="24"/>
          <w:szCs w:val="24"/>
          <w:highlight w:val="none"/>
        </w:rPr>
      </w:pPr>
      <w:r/>
      <w:bookmarkStart w:id="19" w:name="_Toc35393794"/>
      <w:r/>
      <w:bookmarkStart w:id="20" w:name="_Toc28359084"/>
      <w:r/>
      <w:bookmarkStart w:id="21" w:name="_Toc28359007"/>
      <w:r/>
      <w:bookmarkStart w:id="22" w:name="_Toc35393625"/>
      <w:r>
        <w:rPr>
          <w:rFonts w:ascii="Times New Roman" w:hAnsi="Times New Roman" w:eastAsia="宋体"/>
          <w:sz w:val="24"/>
          <w:szCs w:val="24"/>
          <w:highlight w:val="none"/>
        </w:rPr>
        <w:t xml:space="preserve">六、公告期限</w:t>
      </w:r>
      <w:bookmarkEnd w:id="19"/>
      <w:r/>
      <w:bookmarkEnd w:id="20"/>
      <w:r/>
      <w:bookmarkEnd w:id="21"/>
      <w:r/>
      <w:bookmarkEnd w:id="22"/>
      <w:r/>
      <w:r/>
    </w:p>
    <w:p>
      <w:pPr>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3</w:t>
      </w:r>
      <w:r>
        <w:rPr>
          <w:sz w:val="24"/>
          <w:highlight w:val="none"/>
        </w:rPr>
        <w:t xml:space="preserve">个工作日。</w:t>
      </w:r>
      <w:r/>
    </w:p>
    <w:p>
      <w:pPr>
        <w:pStyle w:val="965"/>
        <w:jc w:val="left"/>
        <w:spacing w:before="0" w:line="360" w:lineRule="auto"/>
        <w:rPr>
          <w:rFonts w:ascii="Times New Roman" w:hAnsi="Times New Roman" w:eastAsia="宋体"/>
          <w:sz w:val="24"/>
          <w:szCs w:val="24"/>
          <w:highlight w:val="none"/>
        </w:rPr>
      </w:pPr>
      <w:r/>
      <w:bookmarkStart w:id="23" w:name="_Toc35393795"/>
      <w:r/>
      <w:bookmarkStart w:id="24" w:name="_Toc35393626"/>
      <w:r>
        <w:rPr>
          <w:rFonts w:ascii="Times New Roman" w:hAnsi="Times New Roman" w:eastAsia="宋体"/>
          <w:sz w:val="24"/>
          <w:szCs w:val="24"/>
          <w:highlight w:val="none"/>
        </w:rPr>
        <w:t xml:space="preserve">七、其他补充事宜</w:t>
      </w:r>
      <w:bookmarkEnd w:id="23"/>
      <w:r/>
      <w:bookmarkEnd w:id="24"/>
      <w:r/>
      <w:r/>
    </w:p>
    <w:p>
      <w:pPr>
        <w:ind w:firstLine="480"/>
        <w:spacing w:line="360" w:lineRule="auto"/>
        <w:rPr>
          <w:rFonts w:hint="eastAsia"/>
          <w:sz w:val="24"/>
          <w:highlight w:val="none"/>
        </w:rPr>
      </w:pPr>
      <w:r>
        <w:rPr>
          <w:rFonts w:hint="eastAsia"/>
          <w:sz w:val="24"/>
          <w:highlight w:val="none"/>
        </w:rPr>
        <w:t xml:space="preserve">1.本项目需要落实的政府采购政策：扶持中小企业、监狱企业、残疾人福利企业。</w:t>
      </w:r>
      <w:r/>
    </w:p>
    <w:p>
      <w:pPr>
        <w:ind w:firstLine="480"/>
        <w:spacing w:line="360" w:lineRule="auto"/>
        <w:rPr>
          <w:rFonts w:hint="eastAsia"/>
          <w:sz w:val="24"/>
          <w:highlight w:val="none"/>
        </w:rPr>
      </w:pPr>
      <w:r>
        <w:rPr>
          <w:rFonts w:hint="eastAsia"/>
          <w:sz w:val="24"/>
          <w:highlight w:val="none"/>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spacing w:line="360" w:lineRule="auto"/>
        <w:rPr>
          <w:rFonts w:hint="eastAsia"/>
          <w:sz w:val="24"/>
          <w:highlight w:val="none"/>
        </w:rPr>
      </w:pPr>
      <w:r>
        <w:rPr>
          <w:rFonts w:hint="eastAsia"/>
          <w:sz w:val="24"/>
          <w:highlight w:val="none"/>
        </w:rPr>
        <w:t xml:space="preserve">技术支持服务热线   0519-85588210</w:t>
      </w:r>
      <w:r/>
    </w:p>
    <w:p>
      <w:pPr>
        <w:ind w:firstLine="480"/>
        <w:spacing w:line="360" w:lineRule="auto"/>
        <w:rPr>
          <w:rFonts w:hint="eastAsia"/>
          <w:sz w:val="24"/>
          <w:highlight w:val="none"/>
        </w:rPr>
      </w:pPr>
      <w:r>
        <w:rPr>
          <w:rFonts w:hint="eastAsia"/>
          <w:sz w:val="24"/>
          <w:highlight w:val="none"/>
        </w:rPr>
        <w:t xml:space="preserve">CA认证证书办理（可邮寄）联系电话   0519-85588120</w:t>
      </w:r>
      <w:r/>
    </w:p>
    <w:p>
      <w:pPr>
        <w:ind w:firstLine="480"/>
        <w:spacing w:line="360" w:lineRule="auto"/>
        <w:rPr>
          <w:rFonts w:hint="eastAsia"/>
          <w:sz w:val="24"/>
          <w:highlight w:val="none"/>
        </w:rPr>
      </w:pPr>
      <w:r>
        <w:rPr>
          <w:rFonts w:hint="eastAsia"/>
          <w:sz w:val="24"/>
          <w:highlight w:val="none"/>
        </w:rPr>
        <w:t xml:space="preserve">2.1办理CA认证证书</w:t>
      </w:r>
      <w:r/>
    </w:p>
    <w:p>
      <w:pPr>
        <w:ind w:firstLine="480"/>
        <w:spacing w:line="360" w:lineRule="auto"/>
        <w:rPr>
          <w:rFonts w:hint="eastAsia"/>
          <w:sz w:val="24"/>
          <w:highlight w:val="none"/>
        </w:rPr>
      </w:pPr>
      <w:r>
        <w:rPr>
          <w:rFonts w:hint="eastAsia"/>
          <w:sz w:val="24"/>
          <w:highlight w:val="none"/>
        </w:rPr>
        <w:t xml:space="preserve">供应商登录常州市政府采购网“下载中心”下载并查阅 “江苏省政府采购数字证书CA及电子签章办理指南”，按照程序要求办理。</w:t>
      </w:r>
      <w:r/>
    </w:p>
    <w:p>
      <w:pPr>
        <w:ind w:firstLine="480"/>
        <w:spacing w:line="360" w:lineRule="auto"/>
        <w:rPr>
          <w:rFonts w:hint="eastAsia"/>
          <w:sz w:val="24"/>
          <w:highlight w:val="none"/>
        </w:rPr>
      </w:pPr>
      <w:r>
        <w:rPr>
          <w:rFonts w:hint="eastAsia"/>
          <w:sz w:val="24"/>
          <w:highlight w:val="none"/>
        </w:rPr>
        <w:t xml:space="preserve">2.2注册</w:t>
      </w:r>
      <w:r/>
    </w:p>
    <w:p>
      <w:pPr>
        <w:ind w:firstLine="480"/>
        <w:spacing w:line="360" w:lineRule="auto"/>
        <w:rPr>
          <w:rFonts w:hint="eastAsia"/>
          <w:sz w:val="24"/>
          <w:highlight w:val="none"/>
        </w:rPr>
      </w:pPr>
      <w:r>
        <w:rPr>
          <w:rFonts w:hint="eastAsia"/>
          <w:sz w:val="24"/>
          <w:highlight w:val="none"/>
        </w:rPr>
        <w:t xml:space="preserve">供应商登录常州市政府采购网“下载中心”-““苏采云”系统供应商操作手册”下载相关操作手册、操作视频等，查阅后进行自助注册。</w:t>
      </w:r>
      <w:r/>
    </w:p>
    <w:p>
      <w:pPr>
        <w:ind w:firstLine="480"/>
        <w:spacing w:line="360" w:lineRule="auto"/>
        <w:rPr>
          <w:rFonts w:hint="eastAsia"/>
          <w:sz w:val="24"/>
          <w:highlight w:val="none"/>
        </w:rPr>
      </w:pPr>
      <w:r>
        <w:rPr>
          <w:rFonts w:hint="eastAsia"/>
          <w:sz w:val="24"/>
          <w:highlight w:val="none"/>
        </w:rPr>
        <w:t xml:space="preserve">2.3控件、客户端下载</w:t>
      </w:r>
      <w:r/>
    </w:p>
    <w:p>
      <w:pPr>
        <w:ind w:firstLine="480"/>
        <w:spacing w:line="360" w:lineRule="auto"/>
        <w:rPr>
          <w:rFonts w:hint="eastAsia"/>
          <w:sz w:val="24"/>
          <w:highlight w:val="none"/>
        </w:rPr>
      </w:pPr>
      <w:r>
        <w:rPr>
          <w:rFonts w:hint="eastAsia"/>
          <w:sz w:val="24"/>
          <w:highlight w:val="none"/>
        </w:rPr>
        <w:t xml:space="preserve">供应商登录常州市政府采购网“下载中心”-“政府采购管理交易系统（苏采云）CA及签章控件驱动”下载相关控件和客户端。</w:t>
      </w:r>
      <w:r/>
    </w:p>
    <w:p>
      <w:pPr>
        <w:ind w:firstLine="480"/>
        <w:spacing w:line="360" w:lineRule="auto"/>
        <w:rPr>
          <w:rFonts w:hint="eastAsia"/>
          <w:sz w:val="24"/>
          <w:highlight w:val="none"/>
        </w:rPr>
      </w:pPr>
      <w:r>
        <w:rPr>
          <w:rFonts w:hint="eastAsia"/>
          <w:sz w:val="24"/>
          <w:highlight w:val="none"/>
        </w:rPr>
        <w:t xml:space="preserve">2.4获取电子</w:t>
      </w:r>
      <w:r>
        <w:rPr>
          <w:rFonts w:hint="eastAsia"/>
          <w:sz w:val="24"/>
          <w:highlight w:val="none"/>
          <w:lang w:val="en-US" w:eastAsia="zh-CN"/>
        </w:rPr>
        <w:t xml:space="preserve">谈判</w:t>
      </w:r>
      <w:r>
        <w:rPr>
          <w:rFonts w:hint="eastAsia"/>
          <w:sz w:val="24"/>
          <w:highlight w:val="none"/>
        </w:rPr>
        <w:t xml:space="preserve">文件</w:t>
      </w:r>
      <w:r/>
    </w:p>
    <w:p>
      <w:pPr>
        <w:ind w:firstLine="480"/>
        <w:spacing w:line="360" w:lineRule="auto"/>
        <w:rPr>
          <w:rFonts w:hint="eastAsia"/>
          <w:sz w:val="24"/>
          <w:highlight w:val="none"/>
        </w:rPr>
      </w:pPr>
      <w:r>
        <w:rPr>
          <w:rFonts w:hint="eastAsia"/>
          <w:sz w:val="24"/>
          <w:highlight w:val="none"/>
        </w:rPr>
        <w:t xml:space="preserve">供应商持CA数字认证证书登录“苏采云”获取电子</w:t>
      </w:r>
      <w:r>
        <w:rPr>
          <w:rFonts w:hint="eastAsia"/>
          <w:sz w:val="24"/>
          <w:highlight w:val="none"/>
          <w:lang w:val="en-US" w:eastAsia="zh-CN"/>
        </w:rPr>
        <w:t xml:space="preserve">谈判</w:t>
      </w:r>
      <w:r>
        <w:rPr>
          <w:rFonts w:hint="eastAsia"/>
          <w:sz w:val="24"/>
          <w:highlight w:val="none"/>
        </w:rPr>
        <w:t xml:space="preserve">文件。未在规定期限内通过“苏采云”获取</w:t>
      </w:r>
      <w:r>
        <w:rPr>
          <w:rFonts w:hint="eastAsia"/>
          <w:sz w:val="24"/>
          <w:highlight w:val="none"/>
          <w:lang w:val="en-US" w:eastAsia="zh-CN"/>
        </w:rPr>
        <w:t xml:space="preserve">谈判</w:t>
      </w:r>
      <w:r>
        <w:rPr>
          <w:rFonts w:hint="eastAsia"/>
          <w:sz w:val="24"/>
          <w:highlight w:val="none"/>
        </w:rPr>
        <w:t xml:space="preserve">文件的响应无效。</w:t>
      </w:r>
      <w:r/>
    </w:p>
    <w:p>
      <w:pPr>
        <w:ind w:firstLine="480"/>
        <w:spacing w:line="360" w:lineRule="auto"/>
        <w:rPr>
          <w:rFonts w:hint="eastAsia"/>
          <w:sz w:val="24"/>
          <w:highlight w:val="none"/>
        </w:rPr>
      </w:pPr>
      <w:r>
        <w:rPr>
          <w:rFonts w:hint="eastAsia"/>
          <w:sz w:val="24"/>
          <w:highlight w:val="none"/>
        </w:rPr>
        <w:t xml:space="preserve">2.5编制电子响应文件</w:t>
      </w:r>
      <w:r/>
    </w:p>
    <w:p>
      <w:pPr>
        <w:ind w:firstLine="480"/>
        <w:spacing w:line="360" w:lineRule="auto"/>
        <w:rPr>
          <w:rFonts w:hint="eastAsia"/>
          <w:sz w:val="24"/>
          <w:highlight w:val="none"/>
        </w:rPr>
      </w:pPr>
      <w:r>
        <w:rPr>
          <w:rFonts w:hint="eastAsia"/>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sz w:val="24"/>
          <w:highlight w:val="none"/>
        </w:rPr>
      </w:pPr>
      <w:r>
        <w:rPr>
          <w:rFonts w:hint="eastAsia"/>
          <w:sz w:val="24"/>
          <w:highlight w:val="none"/>
        </w:rPr>
        <w:t xml:space="preserve">2.6提交电子响应文件</w:t>
      </w:r>
      <w:r/>
    </w:p>
    <w:p>
      <w:pPr>
        <w:ind w:firstLine="480"/>
        <w:spacing w:line="360" w:lineRule="auto"/>
        <w:rPr>
          <w:rFonts w:hint="eastAsia"/>
          <w:sz w:val="24"/>
          <w:highlight w:val="none"/>
        </w:rPr>
      </w:pPr>
      <w:r>
        <w:rPr>
          <w:rFonts w:hint="eastAsia"/>
          <w:sz w:val="24"/>
          <w:highlight w:val="none"/>
        </w:rPr>
        <w:t xml:space="preserve">供应商应于响应截止时间前在“苏采云”提交电子响应文件，上传电子响应文件过程中请保持与互联网的连接畅通。</w:t>
      </w:r>
      <w:r/>
    </w:p>
    <w:p>
      <w:pPr>
        <w:ind w:firstLine="480"/>
        <w:spacing w:line="360" w:lineRule="auto"/>
        <w:rPr>
          <w:rFonts w:hint="eastAsia"/>
          <w:sz w:val="24"/>
          <w:highlight w:val="none"/>
        </w:rPr>
      </w:pPr>
      <w:r>
        <w:rPr>
          <w:rFonts w:hint="eastAsia"/>
          <w:sz w:val="24"/>
          <w:highlight w:val="none"/>
        </w:rPr>
        <w:t xml:space="preserve">2.7电子开标</w:t>
      </w:r>
      <w:r/>
    </w:p>
    <w:p>
      <w:pPr>
        <w:ind w:firstLine="480"/>
        <w:spacing w:line="360" w:lineRule="auto"/>
        <w:rPr>
          <w:rFonts w:hint="eastAsia"/>
          <w:sz w:val="24"/>
          <w:highlight w:val="none"/>
        </w:rPr>
      </w:pPr>
      <w:r>
        <w:rPr>
          <w:rFonts w:hint="eastAsia"/>
          <w:sz w:val="24"/>
          <w:highlight w:val="none"/>
        </w:rPr>
        <w:t xml:space="preserve">供应商使用CA认证证书登录“苏采云”进行电子化不见面开标。</w:t>
      </w:r>
      <w:r/>
    </w:p>
    <w:p>
      <w:pPr>
        <w:ind w:firstLine="480"/>
        <w:spacing w:line="360" w:lineRule="auto"/>
        <w:rPr>
          <w:rFonts w:hint="eastAsia"/>
          <w:sz w:val="24"/>
          <w:highlight w:val="none"/>
        </w:rPr>
      </w:pPr>
      <w:r>
        <w:rPr>
          <w:rFonts w:hint="eastAsia"/>
          <w:sz w:val="24"/>
          <w:highlight w:val="none"/>
        </w:rPr>
        <w:t xml:space="preserve">2.8注意事项</w:t>
      </w:r>
      <w:r/>
    </w:p>
    <w:p>
      <w:pPr>
        <w:ind w:firstLine="480"/>
        <w:spacing w:line="360" w:lineRule="auto"/>
        <w:rPr>
          <w:rFonts w:hint="eastAsia"/>
          <w:sz w:val="24"/>
          <w:highlight w:val="none"/>
        </w:rPr>
      </w:pPr>
      <w:r>
        <w:rPr>
          <w:rFonts w:hint="eastAsia"/>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sz w:val="24"/>
          <w:highlight w:val="none"/>
        </w:rPr>
      </w:pPr>
      <w:r>
        <w:rPr>
          <w:rFonts w:hint="eastAsia"/>
          <w:sz w:val="24"/>
          <w:highlight w:val="none"/>
        </w:rPr>
        <w:t xml:space="preserve">3.关于常州市中小企业政府采购信用融资：</w:t>
      </w:r>
      <w:r/>
    </w:p>
    <w:p>
      <w:pPr>
        <w:ind w:firstLine="480"/>
        <w:spacing w:line="360" w:lineRule="auto"/>
        <w:rPr>
          <w:rFonts w:hint="eastAsia" w:ascii="宋体" w:hAnsi="宋体" w:eastAsia="宋体" w:cs="宋体"/>
          <w:sz w:val="24"/>
          <w:highlight w:val="none"/>
        </w:rPr>
      </w:pPr>
      <w:r>
        <w:rPr>
          <w:rFonts w:hint="eastAsia"/>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w:t>
      </w:r>
      <w:r>
        <w:rPr>
          <w:rFonts w:hint="eastAsia" w:ascii="宋体" w:hAnsi="宋体" w:eastAsia="宋体" w:cs="宋体"/>
          <w:sz w:val="24"/>
          <w:highlight w:val="none"/>
        </w:rPr>
        <w:t xml:space="preserve">栏目。</w:t>
      </w:r>
      <w:r/>
    </w:p>
    <w:p>
      <w:pPr>
        <w:pStyle w:val="971"/>
        <w:ind w:firstLine="48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4.本项目实施机构为江苏省溧阳高新技术产业开发区国有资产管理</w:t>
      </w:r>
      <w:r>
        <w:rPr>
          <w:rFonts w:hint="eastAsia" w:ascii="宋体" w:hAnsi="宋体" w:cs="宋体"/>
          <w:highlight w:val="none"/>
          <w:lang w:val="en-US" w:eastAsia="zh-CN"/>
        </w:rPr>
        <w:t xml:space="preserve">中</w:t>
      </w:r>
      <w:r>
        <w:rPr>
          <w:rFonts w:hint="eastAsia" w:ascii="宋体" w:hAnsi="宋体" w:eastAsia="宋体" w:cs="宋体"/>
          <w:highlight w:val="none"/>
          <w:lang w:val="en-US" w:eastAsia="zh-CN"/>
        </w:rPr>
        <w:t xml:space="preserve">心，负责本项目采购组织、合同签署、履约管理、现场验收等实施工作。</w:t>
      </w:r>
      <w:r/>
    </w:p>
    <w:p>
      <w:pPr>
        <w:pStyle w:val="965"/>
        <w:jc w:val="left"/>
        <w:spacing w:before="0" w:line="360" w:lineRule="auto"/>
        <w:rPr>
          <w:rFonts w:ascii="Times New Roman" w:hAnsi="Times New Roman" w:eastAsia="宋体"/>
          <w:sz w:val="24"/>
          <w:szCs w:val="24"/>
          <w:highlight w:val="none"/>
        </w:rPr>
      </w:pPr>
      <w:r/>
      <w:bookmarkStart w:id="25" w:name="_Toc28359008"/>
      <w:r/>
      <w:bookmarkStart w:id="26" w:name="_Toc28359085"/>
      <w:r/>
      <w:bookmarkStart w:id="27" w:name="_Toc35393796"/>
      <w:r/>
      <w:bookmarkStart w:id="28" w:name="_Toc35393627"/>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190" w:hanging="300"/>
        <w:jc w:val="left"/>
        <w:spacing w:line="360" w:lineRule="auto"/>
        <w:rPr>
          <w:sz w:val="24"/>
          <w:highlight w:val="none"/>
        </w:rPr>
      </w:pPr>
      <w:r/>
      <w:bookmarkStart w:id="29" w:name="_Toc28359009"/>
      <w:r/>
      <w:bookmarkStart w:id="30" w:name="_Toc28359086"/>
      <w:r>
        <w:rPr>
          <w:sz w:val="24"/>
          <w:highlight w:val="none"/>
        </w:rPr>
        <w:t xml:space="preserve">名    称：</w:t>
      </w:r>
      <w:r>
        <w:rPr>
          <w:rFonts w:hint="eastAsia"/>
          <w:sz w:val="24"/>
          <w:highlight w:val="none"/>
          <w:lang w:val="en-US" w:eastAsia="zh-CN"/>
        </w:rPr>
        <w:t xml:space="preserve">江苏省溧阳高新技术产业开发区管理委员会</w:t>
      </w:r>
      <w:r/>
    </w:p>
    <w:p>
      <w:pPr>
        <w:ind w:left="1190" w:hanging="300"/>
        <w:jc w:val="left"/>
        <w:spacing w:line="360" w:lineRule="auto"/>
        <w:rPr>
          <w:rFonts w:hint="eastAsia" w:eastAsia="宋体"/>
          <w:sz w:val="24"/>
          <w:highlight w:val="none"/>
          <w:lang w:eastAsia="zh-CN"/>
        </w:rPr>
      </w:pPr>
      <w:r>
        <w:rPr>
          <w:sz w:val="24"/>
          <w:highlight w:val="none"/>
        </w:rPr>
        <w:t xml:space="preserve">地    址：</w:t>
      </w:r>
      <w:r>
        <w:rPr>
          <w:rFonts w:hint="eastAsia"/>
          <w:sz w:val="24"/>
          <w:highlight w:val="none"/>
          <w:lang w:eastAsia="zh-CN"/>
        </w:rPr>
        <w:t xml:space="preserve">江苏省常州市溧阳市昆仑街道泓口路218号</w:t>
      </w:r>
      <w:r/>
    </w:p>
    <w:p>
      <w:pPr>
        <w:ind w:left="1190" w:hanging="300"/>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lang w:val="en-US" w:eastAsia="zh-CN"/>
        </w:rPr>
        <w:t xml:space="preserve">0519-87310133</w:t>
      </w:r>
      <w:r/>
    </w:p>
    <w:p>
      <w:pPr>
        <w:ind w:left="1189" w:hanging="299"/>
        <w:jc w:val="left"/>
        <w:spacing w:line="360" w:lineRule="auto"/>
        <w:rPr>
          <w:b/>
          <w:sz w:val="24"/>
          <w:highlight w:val="none"/>
        </w:rPr>
      </w:pPr>
      <w:r>
        <w:rPr>
          <w:b/>
          <w:sz w:val="24"/>
          <w:highlight w:val="none"/>
        </w:rPr>
        <w:t xml:space="preserve">2.采购代理机构信息</w:t>
      </w:r>
      <w:bookmarkEnd w:id="29"/>
      <w:r/>
      <w:bookmarkEnd w:id="30"/>
      <w:r/>
      <w:r/>
    </w:p>
    <w:p>
      <w:pPr>
        <w:ind w:left="1187" w:hanging="297"/>
        <w:jc w:val="left"/>
        <w:spacing w:line="360" w:lineRule="auto"/>
        <w:rPr>
          <w:rFonts w:hint="eastAsia" w:eastAsia="宋体"/>
          <w:sz w:val="24"/>
          <w:highlight w:val="none"/>
          <w:lang w:eastAsia="zh-CN"/>
        </w:rPr>
      </w:pPr>
      <w:r/>
      <w:bookmarkStart w:id="31" w:name="_Toc28359010"/>
      <w:r/>
      <w:bookmarkStart w:id="32" w:name="_Toc28359087"/>
      <w:r>
        <w:rPr>
          <w:sz w:val="24"/>
          <w:highlight w:val="none"/>
        </w:rPr>
        <w:t xml:space="preserve">名    称：</w:t>
      </w:r>
      <w:r>
        <w:rPr>
          <w:rFonts w:hint="eastAsia"/>
          <w:sz w:val="24"/>
          <w:highlight w:val="none"/>
          <w:lang w:val="en-US" w:eastAsia="zh-CN"/>
        </w:rPr>
        <w:t xml:space="preserve">溧阳市天曌项目管理有限公司</w:t>
      </w:r>
      <w:r/>
    </w:p>
    <w:p>
      <w:pPr>
        <w:ind w:left="1187" w:hanging="297"/>
        <w:jc w:val="left"/>
        <w:spacing w:line="360" w:lineRule="auto"/>
        <w:rPr>
          <w:rFonts w:hint="default" w:eastAsia="宋体"/>
          <w:sz w:val="24"/>
          <w:highlight w:val="none"/>
          <w:lang w:val="en-US" w:eastAsia="zh-CN"/>
        </w:rPr>
      </w:pPr>
      <w:r>
        <w:rPr>
          <w:sz w:val="24"/>
          <w:highlight w:val="none"/>
        </w:rPr>
        <w:t xml:space="preserve">地    址：</w:t>
      </w:r>
      <w:r>
        <w:rPr>
          <w:rFonts w:hint="eastAsia"/>
          <w:sz w:val="24"/>
          <w:highlight w:val="none"/>
          <w:lang w:eastAsia="zh-CN"/>
        </w:rPr>
        <w:t xml:space="preserve">溧阳市古县街道溪缘东路2号8807室</w:t>
      </w:r>
      <w:r/>
    </w:p>
    <w:p>
      <w:pPr>
        <w:ind w:left="1187" w:hanging="297"/>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lang w:val="en-US" w:eastAsia="zh-CN"/>
        </w:rPr>
        <w:t xml:space="preserve">0519-87337776</w:t>
      </w:r>
      <w:r/>
    </w:p>
    <w:p>
      <w:pPr>
        <w:ind w:left="1189" w:hanging="299"/>
        <w:spacing w:line="360" w:lineRule="auto"/>
        <w:rPr>
          <w:b/>
          <w:sz w:val="24"/>
          <w:highlight w:val="none"/>
          <w:u w:val="single"/>
        </w:rPr>
      </w:pPr>
      <w:r>
        <w:rPr>
          <w:b/>
          <w:sz w:val="24"/>
          <w:highlight w:val="none"/>
        </w:rPr>
        <w:t xml:space="preserve">3.项目联系方式</w:t>
      </w:r>
      <w:bookmarkEnd w:id="31"/>
      <w:r/>
      <w:bookmarkEnd w:id="32"/>
      <w:r/>
      <w:r/>
    </w:p>
    <w:p>
      <w:pPr>
        <w:pStyle w:val="974"/>
        <w:ind w:left="1187" w:hanging="297"/>
        <w:spacing w:line="360" w:lineRule="auto"/>
        <w:rPr>
          <w:rFonts w:hint="default" w:ascii="Times New Roman" w:hAnsi="Times New Roman" w:eastAsia="宋体"/>
          <w:sz w:val="24"/>
          <w:highlight w:val="none"/>
          <w:u w:val="single"/>
          <w:lang w:val="en-US" w:eastAsia="zh-CN" w:bidi="ar"/>
        </w:rPr>
      </w:pPr>
      <w:r>
        <w:rPr>
          <w:rFonts w:hint="default" w:ascii="Times New Roman" w:hAnsi="Times New Roman"/>
          <w:sz w:val="24"/>
          <w:szCs w:val="24"/>
          <w:highlight w:val="none"/>
        </w:rPr>
        <w:t xml:space="preserve">项目联系人：</w:t>
      </w:r>
      <w:r>
        <w:rPr>
          <w:rFonts w:hint="eastAsia" w:ascii="Times New Roman" w:hAnsi="Times New Roman"/>
          <w:sz w:val="24"/>
          <w:highlight w:val="none"/>
          <w:lang w:val="en-US" w:eastAsia="zh-CN"/>
        </w:rPr>
        <w:t xml:space="preserve">张先生</w:t>
      </w:r>
      <w:r/>
    </w:p>
    <w:p>
      <w:pPr>
        <w:pStyle w:val="974"/>
        <w:ind w:left="1187" w:hanging="297"/>
        <w:spacing w:line="360" w:lineRule="auto"/>
        <w:rPr>
          <w:rFonts w:hint="default" w:ascii="Times New Roman" w:hAnsi="Times New Roman"/>
          <w:sz w:val="24"/>
          <w:szCs w:val="24"/>
          <w:highlight w:val="none"/>
        </w:rPr>
      </w:pPr>
      <w:r>
        <w:rPr>
          <w:rFonts w:hint="default" w:ascii="Times New Roman" w:hAnsi="Times New Roman"/>
          <w:sz w:val="24"/>
          <w:highlight w:val="none"/>
        </w:rPr>
        <w:t xml:space="preserve">电      话：</w:t>
      </w:r>
      <w:r>
        <w:rPr>
          <w:rFonts w:hint="eastAsia" w:ascii="Times New Roman" w:hAnsi="Times New Roman"/>
          <w:sz w:val="24"/>
          <w:highlight w:val="none"/>
          <w:lang w:val="en-US" w:eastAsia="zh-CN"/>
        </w:rPr>
        <w:t xml:space="preserve">0519-87337776</w:t>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3" w:name="_Toc305158928"/>
      <w:r/>
      <w:bookmarkStart w:id="34" w:name="_Toc127161488"/>
      <w:r/>
      <w:bookmarkStart w:id="35" w:name="_Toc512937850"/>
      <w:r/>
      <w:bookmarkStart w:id="36" w:name="_Toc353825548"/>
      <w:r/>
      <w:bookmarkStart w:id="37" w:name="_Toc195842950"/>
      <w:r/>
      <w:bookmarkStart w:id="38" w:name="_Toc305158854"/>
      <w:r/>
      <w:bookmarkStart w:id="39" w:name="_Toc2592"/>
      <w:r/>
      <w:bookmarkStart w:id="40" w:name="_Toc264969275"/>
      <w:r/>
      <w:bookmarkStart w:id="41" w:name="_Toc265228423"/>
      <w:r/>
      <w:bookmarkStart w:id="42" w:name="_Toc127151777"/>
      <w:r/>
      <w:bookmarkStart w:id="43" w:name="_Toc150774783"/>
      <w:r/>
      <w:bookmarkStart w:id="44" w:name="_Toc353873938"/>
      <w:r/>
      <w:bookmarkStart w:id="45" w:name="_Toc226965856"/>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65"/>
        <w:spacing w:before="0" w:line="360" w:lineRule="auto"/>
        <w:tabs>
          <w:tab w:val="center" w:pos="4592" w:leader="none"/>
          <w:tab w:val="left" w:pos="7860" w:leader="none"/>
        </w:tabs>
        <w:rPr>
          <w:b/>
          <w:sz w:val="28"/>
          <w:szCs w:val="28"/>
          <w:highlight w:val="none"/>
        </w:rPr>
      </w:pPr>
      <w:r/>
      <w:bookmarkStart w:id="46" w:name="_Toc226965709"/>
      <w:r/>
      <w:bookmarkStart w:id="47" w:name="_Toc150774724"/>
      <w:r/>
      <w:bookmarkStart w:id="48" w:name="_Toc151190146"/>
      <w:r/>
      <w:bookmarkStart w:id="49" w:name="_Toc151193689"/>
      <w:r/>
      <w:bookmarkStart w:id="50" w:name="_Toc226309763"/>
      <w:r/>
      <w:bookmarkStart w:id="51" w:name="_Toc127151720"/>
      <w:r/>
      <w:bookmarkStart w:id="52" w:name="_Toc520356144"/>
      <w:r/>
      <w:bookmarkStart w:id="53" w:name="_Toc151193907"/>
      <w:r/>
      <w:bookmarkStart w:id="54" w:name="_Toc164351613"/>
      <w:r/>
      <w:bookmarkStart w:id="55" w:name="_Toc164229360"/>
      <w:r/>
      <w:bookmarkStart w:id="56" w:name="_Toc149720812"/>
      <w:r/>
      <w:bookmarkStart w:id="57" w:name="_Toc151193761"/>
      <w:r/>
      <w:bookmarkStart w:id="58" w:name="_Toc164229214"/>
      <w:r/>
      <w:bookmarkStart w:id="59" w:name="_Toc150509270"/>
      <w:r/>
      <w:bookmarkStart w:id="60" w:name="_Toc226337215"/>
      <w:r/>
      <w:bookmarkStart w:id="61" w:name="_Toc195842884"/>
      <w:r/>
      <w:bookmarkStart w:id="62" w:name="_Toc127151519"/>
      <w:r/>
      <w:bookmarkStart w:id="63" w:name="_Toc164608788"/>
      <w:r/>
      <w:bookmarkStart w:id="64" w:name="_Toc127161433"/>
      <w:r/>
      <w:bookmarkStart w:id="65" w:name="_Toc150480757"/>
      <w:r/>
      <w:bookmarkStart w:id="66" w:name="_Toc151193617"/>
      <w:r/>
      <w:bookmarkStart w:id="67" w:name="_Toc151193833"/>
      <w:r/>
      <w:bookmarkStart w:id="68" w:name="_Toc226965792"/>
      <w:r/>
      <w:bookmarkStart w:id="69" w:name="_Toc142311021"/>
      <w:r/>
      <w:bookmarkStart w:id="70" w:name="_Toc150774619"/>
      <w:r/>
      <w:bookmarkStart w:id="71" w:name="_Toc164608633"/>
      <w:r>
        <w:rPr>
          <w:rFonts w:ascii="Times New Roman" w:hAnsi="Times New Roman" w:eastAsia="宋体"/>
          <w:sz w:val="28"/>
          <w:highlight w:val="none"/>
        </w:rPr>
        <w:t xml:space="preserve">供应商须知资料表</w:t>
      </w:r>
      <w:r/>
    </w:p>
    <w:p>
      <w:pPr>
        <w:ind w:firstLine="480"/>
        <w:spacing w:line="360" w:lineRule="auto"/>
        <w:rPr>
          <w:sz w:val="24"/>
          <w:highlight w:val="none"/>
        </w:rPr>
      </w:pPr>
      <w:r>
        <w:rPr>
          <w:sz w:val="24"/>
          <w:highlight w:val="none"/>
        </w:rPr>
        <w:t xml:space="preserve">本表是对供应商须知的具体补充和修改，如有矛盾，均以本资料表为准。</w:t>
      </w:r>
      <w:r/>
    </w:p>
    <w:tbl>
      <w:tblPr>
        <w:tblStyle w:val="970"/>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736"/>
        <w:gridCol w:w="6481"/>
      </w:tblGrid>
      <w:tr>
        <w:trPr>
          <w:jc w:val="center"/>
          <w:trHeight w:val="680"/>
          <w:tblHeader/>
        </w:trPr>
        <w:tc>
          <w:tcPr>
            <w:tcW w:w="573" w:type="pct"/>
            <w:vAlign w:val="center"/>
            <w:textDirection w:val="lrTb"/>
            <w:noWrap w:val="false"/>
          </w:tcPr>
          <w:p>
            <w:pPr>
              <w:jc w:val="center"/>
              <w:spacing w:line="360" w:lineRule="auto"/>
              <w:rPr>
                <w:b/>
                <w:bCs/>
                <w:sz w:val="24"/>
                <w:szCs w:val="24"/>
                <w:highlight w:val="none"/>
              </w:rPr>
            </w:pPr>
            <w:r>
              <w:rPr>
                <w:b/>
                <w:sz w:val="24"/>
                <w:szCs w:val="24"/>
                <w:highlight w:val="none"/>
              </w:rPr>
              <w:t xml:space="preserve">条款号</w:t>
            </w:r>
            <w:r/>
          </w:p>
        </w:tc>
        <w:tc>
          <w:tcPr>
            <w:tcW w:w="935" w:type="pct"/>
            <w:vAlign w:val="center"/>
            <w:textDirection w:val="lrTb"/>
            <w:noWrap w:val="false"/>
          </w:tcPr>
          <w:p>
            <w:pPr>
              <w:jc w:val="center"/>
              <w:spacing w:line="360" w:lineRule="auto"/>
              <w:rPr>
                <w:b/>
                <w:bCs/>
                <w:sz w:val="24"/>
                <w:szCs w:val="24"/>
                <w:highlight w:val="none"/>
              </w:rPr>
            </w:pPr>
            <w:r>
              <w:rPr>
                <w:b/>
                <w:bCs/>
                <w:sz w:val="24"/>
                <w:szCs w:val="24"/>
                <w:highlight w:val="none"/>
              </w:rPr>
              <w:t xml:space="preserve">条目</w:t>
            </w:r>
            <w:r/>
          </w:p>
        </w:tc>
        <w:tc>
          <w:tcPr>
            <w:tcW w:w="3491" w:type="pct"/>
            <w:vAlign w:val="center"/>
            <w:textDirection w:val="lrTb"/>
            <w:noWrap w:val="false"/>
          </w:tcPr>
          <w:p>
            <w:pPr>
              <w:jc w:val="center"/>
              <w:spacing w:line="360" w:lineRule="auto"/>
              <w:rPr>
                <w:b/>
                <w:bCs/>
                <w:sz w:val="24"/>
                <w:szCs w:val="24"/>
                <w:highlight w:val="none"/>
              </w:rPr>
            </w:pPr>
            <w:r>
              <w:rPr>
                <w:b/>
                <w:bCs/>
                <w:sz w:val="24"/>
                <w:szCs w:val="24"/>
                <w:highlight w:val="none"/>
              </w:rPr>
              <w:t xml:space="preserve">内容</w:t>
            </w:r>
            <w:r/>
          </w:p>
        </w:tc>
      </w:tr>
      <w:tr>
        <w:trPr>
          <w:jc w:val="center"/>
          <w:trHeight w:val="680"/>
        </w:trPr>
        <w:tc>
          <w:tcPr>
            <w:tcW w:w="573" w:type="pct"/>
            <w:vAlign w:val="center"/>
            <w:textDirection w:val="lrTb"/>
            <w:noWrap w:val="false"/>
          </w:tcPr>
          <w:p>
            <w:pPr>
              <w:pStyle w:val="974"/>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W w:w="935" w:type="pct"/>
            <w:vAlign w:val="center"/>
            <w:textDirection w:val="lrTb"/>
            <w:noWrap w:val="false"/>
          </w:tcPr>
          <w:p>
            <w:pPr>
              <w:jc w:val="center"/>
              <w:spacing w:line="360" w:lineRule="auto"/>
              <w:rPr>
                <w:sz w:val="24"/>
                <w:highlight w:val="none"/>
              </w:rPr>
            </w:pPr>
            <w:r>
              <w:rPr>
                <w:sz w:val="24"/>
                <w:highlight w:val="none"/>
              </w:rPr>
              <w:t xml:space="preserve">项目属性</w:t>
            </w:r>
            <w:r/>
          </w:p>
        </w:tc>
        <w:tc>
          <w:tcPr>
            <w:tcW w:w="3491" w:type="pct"/>
            <w:vAlign w:val="center"/>
            <w:textDirection w:val="lrTb"/>
            <w:noWrap w:val="false"/>
          </w:tcPr>
          <w:p>
            <w:pPr>
              <w:jc w:val="left"/>
              <w:spacing w:line="360" w:lineRule="auto"/>
              <w:rPr>
                <w:sz w:val="24"/>
                <w:highlight w:val="none"/>
                <w:u w:val="single"/>
              </w:rPr>
            </w:pPr>
            <w:r>
              <w:rPr>
                <w:sz w:val="24"/>
                <w:highlight w:val="none"/>
              </w:rPr>
              <w:t xml:space="preserve">项目属性：</w:t>
            </w:r>
            <w:r>
              <w:rPr>
                <w:rFonts w:ascii="Wingdings 2" w:hAnsi="Wingdings 2" w:eastAsia="Wingdings 2" w:cs="Wingdings 2"/>
                <w:highlight w:val="none"/>
              </w:rPr>
              <w:t xml:space="preserve">£</w:t>
            </w:r>
            <w:r>
              <w:rPr>
                <w:sz w:val="24"/>
                <w:highlight w:val="none"/>
              </w:rPr>
              <w:t xml:space="preserve">服务</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货物</w:t>
            </w:r>
            <w:r>
              <w:rPr>
                <w:rFonts w:hint="eastAsia"/>
                <w:sz w:val="24"/>
                <w:highlight w:val="none"/>
                <w:lang w:val="en-US" w:eastAsia="zh-CN"/>
              </w:rPr>
              <w:t xml:space="preserve">  </w:t>
            </w:r>
            <w:r>
              <w:rPr>
                <w:rFonts w:ascii="Times New Roman" w:hAnsi="Times New Roman" w:cs="Times New Roman"/>
                <w:color w:val="auto"/>
                <w:sz w:val="32"/>
                <w:szCs w:val="32"/>
                <w:highlight w:val="none"/>
              </w:rPr>
              <w:t xml:space="preserve">■</w:t>
            </w:r>
            <w:r>
              <w:rPr>
                <w:rFonts w:hint="eastAsia"/>
                <w:sz w:val="24"/>
                <w:highlight w:val="none"/>
              </w:rPr>
              <w:t xml:space="preserve">工程</w:t>
            </w:r>
            <w:r/>
          </w:p>
        </w:tc>
      </w:tr>
      <w:tr>
        <w:trPr>
          <w:jc w:val="center"/>
          <w:trHeight w:val="680"/>
        </w:trPr>
        <w:tc>
          <w:tcPr>
            <w:tcW w:w="573" w:type="pct"/>
            <w:vAlign w:val="center"/>
            <w:textDirection w:val="lrTb"/>
            <w:noWrap w:val="false"/>
          </w:tcPr>
          <w:p>
            <w:pPr>
              <w:pStyle w:val="974"/>
              <w:jc w:val="center"/>
              <w:spacing w:line="360" w:lineRule="auto"/>
              <w:rPr>
                <w:rFonts w:hint="default" w:ascii="Times New Roman" w:hAnsi="Times New Roman"/>
                <w:sz w:val="24"/>
                <w:szCs w:val="24"/>
                <w:highlight w:val="none"/>
              </w:rPr>
            </w:pPr>
            <w:r>
              <w:rPr>
                <w:rFonts w:hint="eastAsia" w:ascii="Times New Roman" w:hAnsi="Times New Roman"/>
                <w:sz w:val="24"/>
                <w:szCs w:val="24"/>
                <w:highlight w:val="none"/>
                <w:lang w:val="en-US" w:eastAsia="zh-CN"/>
              </w:rPr>
              <w:t xml:space="preserve">3</w:t>
            </w:r>
            <w:r>
              <w:rPr>
                <w:rFonts w:hint="default" w:ascii="Times New Roman" w:hAnsi="Times New Roman"/>
                <w:sz w:val="24"/>
                <w:szCs w:val="24"/>
                <w:highlight w:val="none"/>
              </w:rPr>
              <w:t xml:space="preserve">.2.5</w:t>
            </w:r>
            <w:r/>
          </w:p>
        </w:tc>
        <w:tc>
          <w:tcPr>
            <w:tcW w:w="935" w:type="pct"/>
            <w:vAlign w:val="center"/>
            <w:textDirection w:val="lrTb"/>
            <w:noWrap w:val="false"/>
          </w:tcPr>
          <w:p>
            <w:pPr>
              <w:jc w:val="center"/>
              <w:spacing w:line="360" w:lineRule="auto"/>
              <w:rPr>
                <w:sz w:val="24"/>
                <w:highlight w:val="none"/>
              </w:rPr>
            </w:pPr>
            <w:r>
              <w:rPr>
                <w:sz w:val="24"/>
                <w:highlight w:val="none"/>
              </w:rPr>
              <w:t xml:space="preserve">标的所属行业</w:t>
            </w:r>
            <w:r/>
          </w:p>
        </w:tc>
        <w:tc>
          <w:tcPr>
            <w:tcW w:w="3491" w:type="pct"/>
            <w:vAlign w:val="center"/>
            <w:textDirection w:val="lrTb"/>
            <w:noWrap w:val="false"/>
          </w:tcPr>
          <w:p>
            <w:pPr>
              <w:jc w:val="both"/>
              <w:spacing w:line="360" w:lineRule="auto"/>
              <w:rPr>
                <w:sz w:val="24"/>
                <w:highlight w:val="none"/>
              </w:rPr>
            </w:pPr>
            <w:r>
              <w:rPr>
                <w:sz w:val="24"/>
                <w:highlight w:val="none"/>
              </w:rPr>
              <w:t xml:space="preserve">本项目采购标的对应的中小企业划分标准所属行业：</w:t>
            </w:r>
            <w:r>
              <w:rPr>
                <w:rFonts w:hint="eastAsia"/>
                <w:sz w:val="24"/>
                <w:highlight w:val="none"/>
                <w:u w:val="none"/>
                <w:lang w:val="en-US" w:eastAsia="zh-CN"/>
              </w:rPr>
              <w:t xml:space="preserve">建筑业</w:t>
            </w:r>
            <w:r>
              <w:rPr>
                <w:rFonts w:hint="eastAsia"/>
                <w:sz w:val="24"/>
                <w:highlight w:val="none"/>
                <w:u w:val="single"/>
              </w:rPr>
              <w:t xml:space="preserve"> </w:t>
            </w:r>
            <w:r/>
          </w:p>
        </w:tc>
      </w:tr>
      <w:tr>
        <w:trPr>
          <w:jc w:val="center"/>
          <w:trHeight w:val="850"/>
        </w:trPr>
        <w:tc>
          <w:tcPr>
            <w:tcW w:w="573" w:type="pct"/>
            <w:vAlign w:val="center"/>
            <w:textDirection w:val="lrTb"/>
            <w:noWrap w:val="false"/>
          </w:tcPr>
          <w:p>
            <w:pPr>
              <w:pStyle w:val="974"/>
              <w:jc w:val="center"/>
              <w:spacing w:line="360" w:lineRule="auto"/>
              <w:rPr>
                <w:rFonts w:hint="default" w:ascii="Times New Roman" w:hAnsi="Times New Roman"/>
                <w:sz w:val="24"/>
                <w:szCs w:val="24"/>
                <w:highlight w:val="none"/>
              </w:rPr>
            </w:pPr>
            <w:r>
              <w:rPr>
                <w:rFonts w:hint="eastAsia" w:ascii="Times New Roman" w:hAnsi="Times New Roman"/>
                <w:sz w:val="24"/>
                <w:szCs w:val="24"/>
                <w:highlight w:val="none"/>
                <w:lang w:val="en-US" w:eastAsia="zh-CN"/>
              </w:rPr>
              <w:t xml:space="preserve">9</w:t>
            </w:r>
            <w:r>
              <w:rPr>
                <w:rFonts w:hint="default" w:ascii="Times New Roman" w:hAnsi="Times New Roman"/>
                <w:sz w:val="24"/>
                <w:szCs w:val="24"/>
                <w:highlight w:val="none"/>
              </w:rPr>
              <w:t xml:space="preserve">.2</w:t>
            </w:r>
            <w:r/>
          </w:p>
        </w:tc>
        <w:tc>
          <w:tcPr>
            <w:tcW w:w="935" w:type="pct"/>
            <w:vAlign w:val="center"/>
            <w:textDirection w:val="lrTb"/>
            <w:noWrap w:val="false"/>
          </w:tcPr>
          <w:p>
            <w:pPr>
              <w:jc w:val="center"/>
              <w:spacing w:line="360" w:lineRule="auto"/>
              <w:rPr>
                <w:sz w:val="24"/>
                <w:highlight w:val="none"/>
              </w:rPr>
            </w:pPr>
            <w:r>
              <w:rPr>
                <w:sz w:val="24"/>
                <w:highlight w:val="none"/>
              </w:rPr>
              <w:t xml:space="preserve">报价</w:t>
            </w:r>
            <w:r/>
          </w:p>
        </w:tc>
        <w:tc>
          <w:tcPr>
            <w:tcW w:w="3491" w:type="pct"/>
            <w:vAlign w:val="center"/>
            <w:textDirection w:val="lrTb"/>
            <w:noWrap w:val="false"/>
          </w:tcPr>
          <w:p>
            <w:pPr>
              <w:jc w:val="left"/>
              <w:spacing w:line="360" w:lineRule="auto"/>
              <w:rPr>
                <w:sz w:val="24"/>
                <w:highlight w:val="none"/>
              </w:rPr>
            </w:pPr>
            <w:r>
              <w:rPr>
                <w:sz w:val="24"/>
                <w:highlight w:val="none"/>
              </w:rPr>
              <w:t xml:space="preserve">报价的特殊规定：</w:t>
            </w:r>
            <w:r>
              <w:rPr>
                <w:rFonts w:ascii="Wingdings 2" w:hAnsi="Wingdings 2" w:eastAsia="Wingdings 2" w:cs="Wingdings 2"/>
                <w:highlight w:val="none"/>
              </w:rPr>
              <w:t xml:space="preserve">£</w:t>
            </w:r>
            <w:r>
              <w:rPr>
                <w:sz w:val="24"/>
                <w:highlight w:val="none"/>
              </w:rPr>
              <w:t xml:space="preserve">无</w:t>
            </w:r>
            <w:r>
              <w:rPr>
                <w:rFonts w:hint="eastAsia"/>
                <w:sz w:val="24"/>
                <w:highlight w:val="none"/>
                <w:lang w:val="en-US" w:eastAsia="zh-CN"/>
              </w:rPr>
              <w:t xml:space="preserve">  </w:t>
            </w:r>
            <w:r>
              <w:rPr>
                <w:rFonts w:ascii="Times New Roman" w:hAnsi="Times New Roman" w:cs="Times New Roman"/>
                <w:color w:val="auto"/>
                <w:sz w:val="32"/>
                <w:szCs w:val="32"/>
                <w:highlight w:val="none"/>
              </w:rPr>
              <w:t xml:space="preserve">■</w:t>
            </w:r>
            <w:r>
              <w:rPr>
                <w:sz w:val="24"/>
                <w:highlight w:val="none"/>
              </w:rPr>
              <w:t xml:space="preserve">有，具体情形：</w:t>
            </w:r>
            <w:r>
              <w:rPr>
                <w:rFonts w:hint="eastAsia"/>
                <w:sz w:val="24"/>
                <w:highlight w:val="none"/>
                <w:u w:val="none"/>
                <w:lang w:val="en-US" w:eastAsia="zh-CN"/>
              </w:rPr>
              <w:t xml:space="preserve">本项目采用二次报价，电子响应文件中的书面报价为首次报价，第二次报价为最后报价(通过系统在线报价)。最后报价不得超过预算、最高限价及首次报价，否则作无效报价文件处理。</w:t>
            </w:r>
            <w:r/>
          </w:p>
        </w:tc>
      </w:tr>
      <w:tr>
        <w:trPr>
          <w:jc w:val="center"/>
          <w:trHeight w:val="680"/>
        </w:trPr>
        <w:tc>
          <w:tcPr>
            <w:shd w:val="clear" w:color="auto" w:fill="auto"/>
            <w:tcW w:w="573" w:type="pct"/>
            <w:vAlign w:val="center"/>
            <w:textDirection w:val="lrTb"/>
            <w:noWrap w:val="false"/>
          </w:tcPr>
          <w:p>
            <w:pPr>
              <w:pStyle w:val="974"/>
              <w:jc w:val="center"/>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0</w:t>
            </w:r>
            <w:r>
              <w:rPr>
                <w:rFonts w:hint="default" w:ascii="Times New Roman" w:hAnsi="Times New Roman"/>
                <w:sz w:val="24"/>
                <w:szCs w:val="24"/>
                <w:highlight w:val="none"/>
              </w:rPr>
              <w:t xml:space="preserve">.1</w:t>
            </w:r>
            <w:r/>
          </w:p>
        </w:tc>
        <w:tc>
          <w:tcPr>
            <w:shd w:val="clear" w:color="auto" w:fill="auto"/>
            <w:tcW w:w="935" w:type="pct"/>
            <w:vAlign w:val="center"/>
            <w:textDirection w:val="lrTb"/>
            <w:noWrap w:val="false"/>
          </w:tcPr>
          <w:p>
            <w:pPr>
              <w:jc w:val="center"/>
              <w:spacing w:line="360" w:lineRule="auto"/>
              <w:rPr>
                <w:rFonts w:ascii="Times New Roman" w:hAnsi="Times New Roman" w:eastAsia="宋体" w:cs="Times New Roman"/>
                <w:sz w:val="24"/>
                <w:szCs w:val="24"/>
                <w:highlight w:val="none"/>
                <w:lang w:val="en-US" w:eastAsia="zh-CN" w:bidi="ar-SA"/>
              </w:rPr>
            </w:pPr>
            <w:r>
              <w:rPr>
                <w:sz w:val="24"/>
                <w:highlight w:val="none"/>
              </w:rPr>
              <w:t xml:space="preserve">保证金</w:t>
            </w:r>
            <w:r/>
          </w:p>
        </w:tc>
        <w:tc>
          <w:tcPr>
            <w:shd w:val="clear" w:color="auto" w:fill="auto"/>
            <w:tcW w:w="3491" w:type="pct"/>
            <w:vAlign w:val="center"/>
            <w:textDirection w:val="lrTb"/>
            <w:noWrap w:val="false"/>
          </w:tcPr>
          <w:p>
            <w:pPr>
              <w:jc w:val="left"/>
              <w:keepLines w:val="0"/>
              <w:keepNext w:val="0"/>
              <w:pageBreakBefore w:val="0"/>
              <w:spacing w:line="360" w:lineRule="auto"/>
              <w:widowControl w:val="off"/>
              <w:rPr>
                <w:rFonts w:ascii="Times New Roman" w:hAnsi="Times New Roman" w:eastAsia="宋体" w:cs="Times New Roman"/>
                <w:sz w:val="24"/>
                <w:szCs w:val="24"/>
                <w:highlight w:val="none"/>
                <w:lang w:val="en-US" w:eastAsia="zh-CN" w:bidi="ar-SA"/>
              </w:rPr>
            </w:pPr>
            <w:r>
              <w:rPr>
                <w:rFonts w:hint="eastAsia"/>
                <w:sz w:val="24"/>
                <w:highlight w:val="none"/>
              </w:rPr>
              <w:t xml:space="preserve">免收</w:t>
            </w:r>
            <w:r/>
          </w:p>
        </w:tc>
      </w:tr>
      <w:tr>
        <w:trPr>
          <w:jc w:val="center"/>
          <w:trHeight w:val="680"/>
        </w:trPr>
        <w:tc>
          <w:tcPr>
            <w:shd w:val="clear" w:color="auto" w:fill="auto"/>
            <w:tcW w:w="573" w:type="pct"/>
            <w:vAlign w:val="center"/>
            <w:textDirection w:val="lrTb"/>
            <w:noWrap w:val="false"/>
          </w:tcPr>
          <w:p>
            <w:pPr>
              <w:pStyle w:val="974"/>
              <w:jc w:val="center"/>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1</w:t>
            </w:r>
            <w:r>
              <w:rPr>
                <w:rFonts w:hint="default" w:ascii="Times New Roman" w:hAnsi="Times New Roman"/>
                <w:sz w:val="24"/>
                <w:szCs w:val="24"/>
                <w:highlight w:val="none"/>
              </w:rPr>
              <w:t xml:space="preserve">.1</w:t>
            </w:r>
            <w:r/>
          </w:p>
        </w:tc>
        <w:tc>
          <w:tcPr>
            <w:shd w:val="clear" w:color="auto" w:fill="auto"/>
            <w:tcW w:w="935" w:type="pct"/>
            <w:vAlign w:val="center"/>
            <w:textDirection w:val="lrTb"/>
            <w:noWrap w:val="false"/>
          </w:tcPr>
          <w:p>
            <w:pPr>
              <w:jc w:val="center"/>
              <w:spacing w:line="360" w:lineRule="auto"/>
              <w:rPr>
                <w:rFonts w:ascii="Times New Roman" w:hAnsi="Times New Roman" w:eastAsia="宋体" w:cs="Times New Roman"/>
                <w:sz w:val="24"/>
                <w:szCs w:val="24"/>
                <w:highlight w:val="none"/>
                <w:lang w:val="en-US" w:eastAsia="zh-CN" w:bidi="ar-SA"/>
              </w:rPr>
            </w:pPr>
            <w:r>
              <w:rPr>
                <w:sz w:val="24"/>
                <w:highlight w:val="none"/>
              </w:rPr>
              <w:t xml:space="preserve">响应有效期</w:t>
            </w:r>
            <w:r/>
          </w:p>
        </w:tc>
        <w:tc>
          <w:tcPr>
            <w:shd w:val="clear" w:color="auto" w:fill="auto"/>
            <w:tcW w:w="3491" w:type="pct"/>
            <w:vAlign w:val="center"/>
            <w:textDirection w:val="lrTb"/>
            <w:noWrap w:val="false"/>
          </w:tcPr>
          <w:p>
            <w:pPr>
              <w:jc w:val="left"/>
              <w:spacing w:line="360" w:lineRule="auto"/>
              <w:rPr>
                <w:rFonts w:ascii="Times New Roman" w:hAnsi="Times New Roman" w:eastAsia="宋体" w:cs="Times New Roman"/>
                <w:sz w:val="24"/>
                <w:szCs w:val="24"/>
                <w:highlight w:val="none"/>
                <w:lang w:val="en-US" w:eastAsia="zh-CN" w:bidi="ar-SA"/>
              </w:rPr>
            </w:pPr>
            <w:r>
              <w:rPr>
                <w:sz w:val="24"/>
                <w:highlight w:val="none"/>
              </w:rPr>
              <w:t xml:space="preserve">自提交响应文件的截止之日起算</w:t>
            </w:r>
            <w:r>
              <w:rPr>
                <w:rFonts w:hint="eastAsia"/>
                <w:sz w:val="24"/>
                <w:highlight w:val="none"/>
                <w:u w:val="single"/>
                <w:lang w:val="en-US" w:eastAsia="zh-CN"/>
              </w:rPr>
              <w:t xml:space="preserve"> 60 </w:t>
            </w:r>
            <w:r>
              <w:rPr>
                <w:sz w:val="24"/>
                <w:highlight w:val="none"/>
              </w:rPr>
              <w:t xml:space="preserve">日历天。</w:t>
            </w:r>
            <w:r/>
          </w:p>
        </w:tc>
      </w:tr>
      <w:tr>
        <w:trPr>
          <w:jc w:val="center"/>
          <w:trHeight w:val="680"/>
        </w:trPr>
        <w:tc>
          <w:tcPr>
            <w:tcW w:w="573" w:type="pct"/>
            <w:vAlign w:val="center"/>
            <w:textDirection w:val="lrTb"/>
            <w:noWrap w:val="false"/>
          </w:tcPr>
          <w:p>
            <w:pPr>
              <w:pStyle w:val="974"/>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2</w:t>
            </w:r>
            <w:r>
              <w:rPr>
                <w:rFonts w:hint="default" w:ascii="Times New Roman" w:hAnsi="Times New Roman"/>
                <w:sz w:val="24"/>
                <w:szCs w:val="24"/>
                <w:highlight w:val="none"/>
              </w:rPr>
              <w:t xml:space="preserve">.5</w:t>
            </w:r>
            <w:r/>
          </w:p>
        </w:tc>
        <w:tc>
          <w:tcPr>
            <w:tcW w:w="935" w:type="pct"/>
            <w:vAlign w:val="center"/>
            <w:textDirection w:val="lrTb"/>
            <w:noWrap w:val="false"/>
          </w:tcPr>
          <w:p>
            <w:pPr>
              <w:jc w:val="center"/>
              <w:spacing w:line="360" w:lineRule="auto"/>
              <w:rPr>
                <w:sz w:val="24"/>
                <w:highlight w:val="none"/>
              </w:rPr>
            </w:pPr>
            <w:r>
              <w:rPr>
                <w:sz w:val="24"/>
                <w:highlight w:val="none"/>
              </w:rPr>
              <w:t xml:space="preserve">分包</w:t>
            </w:r>
            <w:r/>
          </w:p>
        </w:tc>
        <w:tc>
          <w:tcPr>
            <w:tcW w:w="3491" w:type="pct"/>
            <w:vAlign w:val="center"/>
            <w:textDirection w:val="lrTb"/>
            <w:noWrap w:val="false"/>
          </w:tcPr>
          <w:p>
            <w:pPr>
              <w:jc w:val="left"/>
              <w:spacing w:line="360" w:lineRule="auto"/>
              <w:rPr>
                <w:sz w:val="24"/>
                <w:highlight w:val="none"/>
                <w:u w:val="single"/>
              </w:rPr>
            </w:pPr>
            <w:r>
              <w:rPr>
                <w:sz w:val="24"/>
                <w:highlight w:val="none"/>
              </w:rPr>
              <w:t xml:space="preserve">本项目是否允许分包： </w:t>
            </w:r>
            <w:r>
              <w:rPr>
                <w:rFonts w:ascii="Times New Roman" w:hAnsi="Times New Roman" w:cs="Times New Roman"/>
                <w:color w:val="auto"/>
                <w:sz w:val="32"/>
                <w:szCs w:val="32"/>
                <w:highlight w:val="none"/>
              </w:rPr>
              <w:t xml:space="preserve">■</w:t>
            </w:r>
            <w:r>
              <w:rPr>
                <w:sz w:val="24"/>
                <w:highlight w:val="none"/>
              </w:rPr>
              <w:t xml:space="preserve">不允许</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允许</w:t>
            </w:r>
            <w:r>
              <w:rPr>
                <w:rFonts w:hint="eastAsia"/>
                <w:sz w:val="24"/>
                <w:highlight w:val="none"/>
              </w:rPr>
              <w:t xml:space="preserve">。</w:t>
            </w:r>
            <w:r/>
          </w:p>
        </w:tc>
      </w:tr>
      <w:tr>
        <w:trPr>
          <w:jc w:val="center"/>
          <w:trHeight w:val="680"/>
        </w:trPr>
        <w:tc>
          <w:tcPr>
            <w:tcW w:w="573" w:type="pct"/>
            <w:vAlign w:val="center"/>
            <w:textDirection w:val="lrTb"/>
            <w:noWrap w:val="false"/>
          </w:tcPr>
          <w:p>
            <w:pPr>
              <w:pStyle w:val="974"/>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3.1</w:t>
            </w:r>
            <w:r>
              <w:rPr>
                <w:rFonts w:hint="default" w:ascii="Times New Roman" w:hAnsi="Times New Roman"/>
                <w:sz w:val="24"/>
                <w:szCs w:val="24"/>
                <w:highlight w:val="none"/>
              </w:rPr>
              <w:t xml:space="preserve">.1</w:t>
            </w:r>
            <w:r/>
          </w:p>
        </w:tc>
        <w:tc>
          <w:tcPr>
            <w:tcW w:w="935" w:type="pct"/>
            <w:vAlign w:val="center"/>
            <w:textDirection w:val="lrTb"/>
            <w:noWrap w:val="false"/>
          </w:tcPr>
          <w:p>
            <w:pPr>
              <w:jc w:val="center"/>
              <w:spacing w:line="360" w:lineRule="auto"/>
              <w:rPr>
                <w:sz w:val="24"/>
                <w:highlight w:val="none"/>
              </w:rPr>
            </w:pPr>
            <w:r>
              <w:rPr>
                <w:sz w:val="24"/>
                <w:highlight w:val="none"/>
              </w:rPr>
              <w:t xml:space="preserve">询问</w:t>
            </w:r>
            <w:r/>
          </w:p>
        </w:tc>
        <w:tc>
          <w:tcPr>
            <w:tcW w:w="3491" w:type="pct"/>
            <w:vAlign w:val="center"/>
            <w:textDirection w:val="lrTb"/>
            <w:noWrap w:val="false"/>
          </w:tcPr>
          <w:p>
            <w:pPr>
              <w:jc w:val="left"/>
              <w:spacing w:line="360" w:lineRule="auto"/>
              <w:rPr>
                <w:sz w:val="24"/>
                <w:highlight w:val="none"/>
              </w:rPr>
            </w:pPr>
            <w:r>
              <w:rPr>
                <w:sz w:val="24"/>
                <w:highlight w:val="none"/>
              </w:rPr>
              <w:t xml:space="preserve">询问送达形式：</w:t>
            </w:r>
            <w:r>
              <w:rPr>
                <w:rFonts w:hint="eastAsia"/>
                <w:sz w:val="24"/>
                <w:highlight w:val="none"/>
                <w:lang w:val="en-US" w:eastAsia="zh-CN"/>
              </w:rPr>
              <w:t xml:space="preserve">纸质书面送达</w:t>
            </w:r>
            <w:r>
              <w:rPr>
                <w:sz w:val="24"/>
                <w:highlight w:val="none"/>
              </w:rPr>
              <w:t xml:space="preserve">。</w:t>
            </w:r>
            <w:r/>
          </w:p>
        </w:tc>
      </w:tr>
      <w:tr>
        <w:trPr>
          <w:jc w:val="center"/>
          <w:trHeight w:val="850"/>
        </w:trPr>
        <w:tc>
          <w:tcPr>
            <w:tcW w:w="573" w:type="pct"/>
            <w:vAlign w:val="center"/>
            <w:textDirection w:val="lrTb"/>
            <w:noWrap w:val="false"/>
          </w:tcPr>
          <w:p>
            <w:pPr>
              <w:pStyle w:val="974"/>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3</w:t>
            </w:r>
            <w:r>
              <w:rPr>
                <w:rFonts w:hint="default" w:ascii="Times New Roman" w:hAnsi="Times New Roman"/>
                <w:sz w:val="24"/>
                <w:szCs w:val="24"/>
                <w:highlight w:val="none"/>
              </w:rPr>
              <w:t xml:space="preserve">.3</w:t>
            </w:r>
            <w:r/>
          </w:p>
        </w:tc>
        <w:tc>
          <w:tcPr>
            <w:tcW w:w="935" w:type="pct"/>
            <w:vAlign w:val="center"/>
            <w:textDirection w:val="lrTb"/>
            <w:noWrap w:val="false"/>
          </w:tcPr>
          <w:p>
            <w:pPr>
              <w:jc w:val="center"/>
              <w:spacing w:line="360" w:lineRule="auto"/>
              <w:rPr>
                <w:sz w:val="24"/>
                <w:highlight w:val="none"/>
              </w:rPr>
            </w:pPr>
            <w:r>
              <w:rPr>
                <w:sz w:val="24"/>
                <w:highlight w:val="none"/>
              </w:rPr>
              <w:t xml:space="preserve">联系方式</w:t>
            </w:r>
            <w:r/>
          </w:p>
        </w:tc>
        <w:tc>
          <w:tcPr>
            <w:tcW w:w="3491" w:type="pct"/>
            <w:vAlign w:val="center"/>
            <w:textDirection w:val="lrTb"/>
            <w:noWrap w:val="false"/>
          </w:tcPr>
          <w:p>
            <w:pPr>
              <w:jc w:val="left"/>
              <w:spacing w:line="360" w:lineRule="auto"/>
              <w:rPr>
                <w:sz w:val="24"/>
                <w:highlight w:val="none"/>
              </w:rPr>
            </w:pPr>
            <w:r>
              <w:rPr>
                <w:sz w:val="24"/>
                <w:highlight w:val="none"/>
              </w:rPr>
              <w:t xml:space="preserve">接收询问和质疑的联系方式</w:t>
            </w:r>
            <w:r/>
          </w:p>
          <w:p>
            <w:pPr>
              <w:jc w:val="left"/>
              <w:spacing w:line="360" w:lineRule="auto"/>
              <w:rPr>
                <w:sz w:val="24"/>
                <w:highlight w:val="none"/>
              </w:rPr>
            </w:pPr>
            <w:r>
              <w:rPr>
                <w:sz w:val="24"/>
                <w:highlight w:val="none"/>
              </w:rPr>
              <w:t xml:space="preserve">联系部门：</w:t>
            </w:r>
            <w:r>
              <w:rPr>
                <w:rFonts w:hint="eastAsia"/>
                <w:sz w:val="24"/>
                <w:highlight w:val="none"/>
                <w:lang w:val="en-US" w:eastAsia="zh-CN"/>
              </w:rPr>
              <w:t xml:space="preserve">溧阳市天曌项目管理有限公司</w:t>
            </w:r>
            <w:r>
              <w:rPr>
                <w:sz w:val="24"/>
                <w:highlight w:val="none"/>
              </w:rPr>
              <w:t xml:space="preserve">；</w:t>
            </w:r>
            <w:r/>
          </w:p>
          <w:p>
            <w:pPr>
              <w:jc w:val="left"/>
              <w:spacing w:line="360" w:lineRule="auto"/>
              <w:rPr>
                <w:sz w:val="24"/>
                <w:highlight w:val="none"/>
              </w:rPr>
            </w:pPr>
            <w:r>
              <w:rPr>
                <w:sz w:val="24"/>
                <w:highlight w:val="none"/>
              </w:rPr>
              <w:t xml:space="preserve">联系电话：</w:t>
            </w:r>
            <w:r>
              <w:rPr>
                <w:rFonts w:hint="eastAsia"/>
                <w:sz w:val="24"/>
                <w:highlight w:val="none"/>
                <w:lang w:val="en-US" w:eastAsia="zh-CN"/>
              </w:rPr>
              <w:t xml:space="preserve">0519-87337776</w:t>
            </w:r>
            <w:r>
              <w:rPr>
                <w:sz w:val="24"/>
                <w:highlight w:val="none"/>
              </w:rPr>
              <w:t xml:space="preserve">；</w:t>
            </w:r>
            <w:r/>
          </w:p>
          <w:p>
            <w:pPr>
              <w:jc w:val="left"/>
              <w:spacing w:line="360" w:lineRule="auto"/>
              <w:rPr>
                <w:sz w:val="24"/>
                <w:highlight w:val="none"/>
              </w:rPr>
            </w:pPr>
            <w:r>
              <w:rPr>
                <w:sz w:val="24"/>
                <w:highlight w:val="none"/>
              </w:rPr>
              <w:t xml:space="preserve">通讯地址：</w:t>
            </w:r>
            <w:r>
              <w:rPr>
                <w:rFonts w:hint="eastAsia"/>
                <w:sz w:val="24"/>
                <w:highlight w:val="none"/>
                <w:lang w:eastAsia="zh-CN"/>
              </w:rPr>
              <w:t xml:space="preserve">溧阳市古县街道溪缘东路2号8807室</w:t>
            </w:r>
            <w:r>
              <w:rPr>
                <w:sz w:val="24"/>
                <w:highlight w:val="none"/>
              </w:rPr>
              <w:t xml:space="preserve">。</w:t>
            </w:r>
            <w:r/>
          </w:p>
        </w:tc>
      </w:tr>
      <w:tr>
        <w:trPr>
          <w:jc w:val="center"/>
          <w:trHeight w:val="850"/>
        </w:trPr>
        <w:tc>
          <w:tcPr>
            <w:tcW w:w="573" w:type="pct"/>
            <w:vAlign w:val="center"/>
            <w:textDirection w:val="lrTb"/>
            <w:noWrap w:val="false"/>
          </w:tcPr>
          <w:p>
            <w:pPr>
              <w:pStyle w:val="974"/>
              <w:jc w:val="center"/>
              <w:spacing w:line="360" w:lineRule="auto"/>
              <w:rPr>
                <w:rFonts w:hint="default" w:ascii="Times New Roman" w:hAnsi="Times New Roman" w:eastAsia="宋体"/>
                <w:sz w:val="24"/>
                <w:szCs w:val="24"/>
                <w:highlight w:val="none"/>
                <w:lang w:val="en-US" w:eastAsia="zh-CN"/>
              </w:rPr>
            </w:pPr>
            <w:r>
              <w:rPr>
                <w:rFonts w:hint="default"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4.1</w:t>
            </w:r>
            <w:r/>
          </w:p>
        </w:tc>
        <w:tc>
          <w:tcPr>
            <w:tcW w:w="935" w:type="pct"/>
            <w:vAlign w:val="center"/>
            <w:textDirection w:val="lrTb"/>
            <w:noWrap w:val="false"/>
          </w:tcPr>
          <w:p>
            <w:pPr>
              <w:jc w:val="center"/>
              <w:spacing w:line="360" w:lineRule="auto"/>
              <w:rPr>
                <w:sz w:val="24"/>
                <w:highlight w:val="none"/>
              </w:rPr>
            </w:pPr>
            <w:r>
              <w:rPr>
                <w:sz w:val="24"/>
                <w:highlight w:val="none"/>
              </w:rPr>
              <w:t xml:space="preserve">代理费</w:t>
            </w:r>
            <w:r/>
          </w:p>
        </w:tc>
        <w:tc>
          <w:tcPr>
            <w:tcW w:w="3491" w:type="pct"/>
            <w:vAlign w:val="center"/>
            <w:textDirection w:val="lrTb"/>
            <w:noWrap w:val="false"/>
          </w:tcPr>
          <w:p>
            <w:pPr>
              <w:jc w:val="left"/>
              <w:pageBreakBefore w:val="0"/>
              <w:spacing w:line="360" w:lineRule="auto"/>
              <w:widowControl w:val="off"/>
              <w:rPr>
                <w:sz w:val="24"/>
                <w:highlight w:val="none"/>
              </w:rPr>
            </w:pPr>
            <w:r>
              <w:rPr>
                <w:sz w:val="24"/>
                <w:highlight w:val="none"/>
              </w:rPr>
              <w:t xml:space="preserve">收费对象：</w:t>
            </w:r>
            <w:r>
              <w:rPr>
                <w:rFonts w:ascii="Wingdings 2" w:hAnsi="Wingdings 2" w:eastAsia="Wingdings 2" w:cs="Wingdings 2"/>
                <w:highlight w:val="none"/>
              </w:rPr>
              <w:t xml:space="preserve">£</w:t>
            </w:r>
            <w:r>
              <w:rPr>
                <w:sz w:val="24"/>
                <w:highlight w:val="none"/>
              </w:rPr>
              <w:t xml:space="preserve">采购人</w:t>
            </w:r>
            <w:r>
              <w:rPr>
                <w:rFonts w:hint="eastAsia"/>
                <w:sz w:val="24"/>
                <w:highlight w:val="none"/>
                <w:lang w:val="en-US" w:eastAsia="zh-CN"/>
              </w:rPr>
              <w:t xml:space="preserve">  </w:t>
            </w:r>
            <w:r>
              <w:rPr>
                <w:rFonts w:ascii="Times New Roman" w:hAnsi="Times New Roman" w:cs="Times New Roman"/>
                <w:color w:val="auto"/>
                <w:sz w:val="32"/>
                <w:szCs w:val="32"/>
                <w:highlight w:val="none"/>
              </w:rPr>
              <w:t xml:space="preserve">■</w:t>
            </w:r>
            <w:r>
              <w:rPr>
                <w:sz w:val="24"/>
                <w:highlight w:val="none"/>
              </w:rPr>
              <w:t xml:space="preserve">成交供应商</w:t>
            </w:r>
            <w:r/>
          </w:p>
          <w:p>
            <w:pPr>
              <w:jc w:val="left"/>
              <w:pageBreakBefore w:val="0"/>
              <w:spacing w:line="360" w:lineRule="auto"/>
              <w:widowControl w:val="off"/>
              <w:rPr>
                <w:rFonts w:hint="eastAsia"/>
                <w:sz w:val="24"/>
                <w:highlight w:val="none"/>
              </w:rPr>
            </w:pPr>
            <w:r>
              <w:rPr>
                <w:rFonts w:hint="eastAsia"/>
                <w:sz w:val="24"/>
                <w:highlight w:val="none"/>
              </w:rPr>
              <w:t xml:space="preserve">收费标准：</w:t>
            </w:r>
            <w:r>
              <w:rPr>
                <w:rFonts w:hint="eastAsia"/>
                <w:sz w:val="24"/>
                <w:highlight w:val="none"/>
                <w:lang w:val="en-US" w:eastAsia="zh-CN"/>
              </w:rPr>
              <w:t xml:space="preserve">按苏政采协[2024]20号文</w:t>
            </w:r>
            <w:r>
              <w:rPr>
                <w:rFonts w:hint="eastAsia"/>
                <w:sz w:val="24"/>
                <w:highlight w:val="none"/>
                <w:lang w:eastAsia="zh-CN"/>
              </w:rPr>
              <w:t xml:space="preserve">、苏建价协[2022]7号</w:t>
            </w:r>
            <w:r>
              <w:rPr>
                <w:rFonts w:hint="eastAsia"/>
                <w:sz w:val="24"/>
                <w:highlight w:val="none"/>
              </w:rPr>
              <w:t xml:space="preserve">收取；</w:t>
            </w:r>
            <w:r/>
          </w:p>
          <w:p>
            <w:pPr>
              <w:jc w:val="left"/>
              <w:pageBreakBefore w:val="0"/>
              <w:spacing w:line="360" w:lineRule="auto"/>
              <w:widowControl w:val="off"/>
              <w:rPr>
                <w:rFonts w:hint="eastAsia"/>
                <w:sz w:val="24"/>
                <w:highlight w:val="none"/>
              </w:rPr>
            </w:pPr>
            <w:r>
              <w:rPr>
                <w:rFonts w:hint="eastAsia"/>
                <w:sz w:val="24"/>
                <w:highlight w:val="none"/>
              </w:rPr>
              <w:t xml:space="preserve">缴纳时间：领取成交通知书的同时。</w:t>
            </w:r>
            <w:r/>
          </w:p>
          <w:p>
            <w:pPr>
              <w:pStyle w:val="983"/>
              <w:pageBreakBefore w:val="0"/>
              <w:spacing w:before="0" w:after="0" w:line="360" w:lineRule="auto"/>
              <w:widowControl w:val="off"/>
              <w:rPr>
                <w:highlight w:val="none"/>
                <w:u w:val="none"/>
              </w:rPr>
            </w:pPr>
            <w:r>
              <w:rPr>
                <w:rFonts w:hint="eastAsia"/>
                <w:highlight w:val="none"/>
                <w:u w:val="none"/>
              </w:rPr>
              <w:t xml:space="preserve">注：依据代理合同约定，</w:t>
            </w:r>
            <w:r>
              <w:rPr>
                <w:rFonts w:hint="eastAsia"/>
                <w:highlight w:val="none"/>
                <w:u w:val="none"/>
                <w:lang w:val="en-US" w:eastAsia="zh-CN"/>
              </w:rPr>
              <w:t xml:space="preserve">响应</w:t>
            </w:r>
            <w:r>
              <w:rPr>
                <w:rFonts w:hint="eastAsia"/>
                <w:highlight w:val="none"/>
                <w:u w:val="none"/>
              </w:rPr>
              <w:t xml:space="preserve">报价中已包含代理费，由供应商在投标时自行测算并计入</w:t>
            </w:r>
            <w:r>
              <w:rPr>
                <w:rFonts w:hint="eastAsia"/>
                <w:highlight w:val="none"/>
                <w:u w:val="none"/>
                <w:lang w:val="en-US" w:eastAsia="zh-CN"/>
              </w:rPr>
              <w:t xml:space="preserve">响应</w:t>
            </w:r>
            <w:r>
              <w:rPr>
                <w:rFonts w:hint="eastAsia"/>
                <w:highlight w:val="none"/>
                <w:u w:val="none"/>
              </w:rPr>
              <w:t xml:space="preserve">报价。</w:t>
            </w:r>
            <w:r/>
          </w:p>
        </w:tc>
      </w:tr>
    </w:tbl>
    <w:p>
      <w:pPr>
        <w:jc w:val="both"/>
        <w:spacing w:line="360" w:lineRule="auto"/>
        <w:tabs>
          <w:tab w:val="left" w:pos="5580" w:leader="none"/>
        </w:tabs>
        <w:rPr>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highlight w:val="none"/>
        </w:rPr>
      </w:r>
      <w:r/>
    </w:p>
    <w:p>
      <w:pPr>
        <w:jc w:val="center"/>
        <w:spacing w:before="240" w:after="240" w:line="360" w:lineRule="auto"/>
        <w:rPr>
          <w:b/>
          <w:sz w:val="28"/>
          <w:szCs w:val="28"/>
          <w:highlight w:val="none"/>
        </w:rPr>
      </w:pPr>
      <w:r>
        <w:rPr>
          <w:b/>
          <w:sz w:val="28"/>
          <w:szCs w:val="28"/>
          <w:highlight w:val="none"/>
        </w:rPr>
        <w:t xml:space="preserve">供应商须知</w:t>
      </w:r>
      <w:r/>
    </w:p>
    <w:p>
      <w:pPr>
        <w:pStyle w:val="965"/>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127151518"/>
      <w:r/>
      <w:bookmarkStart w:id="73" w:name="_Toc520356143"/>
      <w:r>
        <w:rPr>
          <w:rFonts w:ascii="Times New Roman" w:hAnsi="Times New Roman" w:eastAsia="宋体"/>
          <w:sz w:val="28"/>
          <w:highlight w:val="none"/>
        </w:rPr>
        <w:tab/>
      </w:r>
      <w:bookmarkStart w:id="74" w:name="_Toc150774618"/>
      <w:r/>
      <w:bookmarkStart w:id="75" w:name="_Toc305158860"/>
      <w:r/>
      <w:bookmarkStart w:id="76" w:name="_Toc226965791"/>
      <w:r/>
      <w:bookmarkStart w:id="77" w:name="_Toc226965708"/>
      <w:r/>
      <w:bookmarkStart w:id="78" w:name="_Toc150480756"/>
      <w:r/>
      <w:bookmarkStart w:id="79" w:name="_Toc264969208"/>
      <w:r/>
      <w:bookmarkStart w:id="80" w:name="_Toc151193616"/>
      <w:r/>
      <w:bookmarkStart w:id="81" w:name="_Toc265228356"/>
      <w:r/>
      <w:bookmarkStart w:id="82" w:name="_Toc150774723"/>
      <w:r/>
      <w:bookmarkStart w:id="83" w:name="_Toc151193688"/>
      <w:r/>
      <w:bookmarkStart w:id="84" w:name="_Toc151190145"/>
      <w:r/>
      <w:bookmarkStart w:id="85" w:name="_Toc150509269"/>
      <w:r/>
      <w:bookmarkStart w:id="86" w:name="_Toc151193906"/>
      <w:r/>
      <w:bookmarkStart w:id="87" w:name="_Toc305158786"/>
      <w:r/>
      <w:bookmarkStart w:id="88" w:name="_Toc142311020"/>
      <w:r/>
      <w:bookmarkStart w:id="89" w:name="_Toc151193760"/>
      <w:r/>
      <w:bookmarkStart w:id="90" w:name="_Toc226337214"/>
      <w:r/>
      <w:bookmarkStart w:id="91" w:name="_Toc226309762"/>
      <w:r/>
      <w:bookmarkStart w:id="92" w:name="_Toc195842883"/>
      <w:r/>
      <w:bookmarkStart w:id="93" w:name="_Toc151193832"/>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p>
    <w:p>
      <w:pPr>
        <w:spacing w:line="360" w:lineRule="auto"/>
        <w:tabs>
          <w:tab w:val="left" w:pos="1080" w:leader="none"/>
        </w:tabs>
        <w:rPr>
          <w:rFonts w:hint="eastAsia"/>
          <w:sz w:val="24"/>
          <w:highlight w:val="none"/>
          <w:lang w:val="en-US" w:eastAsia="zh-CN"/>
        </w:rPr>
      </w:pPr>
      <w:r/>
      <w:bookmarkStart w:id="94" w:name="_1.8_计量单位"/>
      <w:r/>
      <w:bookmarkEnd w:id="94"/>
      <w:r/>
      <w:bookmarkStart w:id="95" w:name="_Toc151190149"/>
      <w:r/>
      <w:bookmarkStart w:id="96" w:name="_Toc150774622"/>
      <w:r/>
      <w:bookmarkStart w:id="97" w:name="_Toc151193764"/>
      <w:r/>
      <w:bookmarkStart w:id="98" w:name="_Toc226965795"/>
      <w:r/>
      <w:bookmarkStart w:id="99" w:name="_Toc226309766"/>
      <w:r/>
      <w:bookmarkStart w:id="100" w:name="_Toc265228360"/>
      <w:r/>
      <w:bookmarkStart w:id="101" w:name="_Toc151193836"/>
      <w:r/>
      <w:bookmarkStart w:id="102" w:name="_Toc150480760"/>
      <w:r/>
      <w:bookmarkStart w:id="103" w:name="_Toc226965712"/>
      <w:r/>
      <w:bookmarkStart w:id="104" w:name="_Toc151193910"/>
      <w:r/>
      <w:bookmarkStart w:id="105" w:name="_Toc142311024"/>
      <w:r/>
      <w:bookmarkStart w:id="106" w:name="_Toc150774727"/>
      <w:r/>
      <w:bookmarkStart w:id="107" w:name="_Toc305158864"/>
      <w:r/>
      <w:bookmarkStart w:id="108" w:name="_Toc150509273"/>
      <w:r/>
      <w:bookmarkStart w:id="109" w:name="_Toc195842887"/>
      <w:r/>
      <w:bookmarkStart w:id="110" w:name="_Toc520356146"/>
      <w:r/>
      <w:bookmarkStart w:id="111" w:name="_Toc151193620"/>
      <w:r/>
      <w:bookmarkStart w:id="112" w:name="_Toc127151522"/>
      <w:r/>
      <w:bookmarkStart w:id="113" w:name="_Toc226337218"/>
      <w:r/>
      <w:bookmarkStart w:id="114" w:name="_Toc151193692"/>
      <w:r/>
      <w:bookmarkStart w:id="115" w:name="_Toc264969212"/>
      <w:r/>
      <w:bookmarkStart w:id="116" w:name="_Toc305158790"/>
      <w:r>
        <w:rPr>
          <w:rFonts w:hint="eastAsia"/>
          <w:sz w:val="24"/>
          <w:highlight w:val="none"/>
          <w:lang w:val="en-US" w:eastAsia="zh-CN"/>
        </w:rPr>
        <w:t xml:space="preserve">1采购人、采购代理机构、供应商、联合体</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1.1采购人、采购代理机构：指依法进行政府采购的国家机关、事业单位、团体组织，及其委托的采购代理机构。本项目采购人、采购代理机构见第一章《采购邀请》。</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1.2供应商（也称“申请人”）：指向采购人提供货物、工程或者服务的法人、其他组织或者自然人。</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1.3联合体：指两个以上的自然人、法人或者其他组织组成一个联合体，以一个供应商的身份共同参加政府采购。</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2资金来源、科研仪器设备采购</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2.1资金来源为财政性资金和/或本项目采购中无法与财政性资金分割的非财政性资金。</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2.2是否属于科研仪器设备采购见《供应商须知资料表》。</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3政府采购政策（包括但不限于下列具体政策要求）</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3.1进口产品</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3.2中小企业、监狱企业及残疾人福利性单位</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3.2.1中小企业定义：</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3.2.1.1中小企业是</w:t>
      </w:r>
      <w:r>
        <w:rPr>
          <w:rFonts w:hint="eastAsia"/>
          <w:sz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3.2.1.2供应商提供的货物、工程或者服务符合下列情形的，享受中小企业扶持政策：</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（1）在货物采购项目中，货物由中小企业制造，即货物由中小企业生产且使用该中小企业商号或者注册商标；</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（2）在工程采购项目中，工程由中小企业承建，即工程施工单位为中小企业；</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（3）在服务采购项目中，服务由中小企业承接，即提供服务的人员为中小企业依照《中华人民共和国劳动合同法》订立劳动合同的从业人员。</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3.2.1.3在货物采购项目中，供应商提供的货物既有中小企业制造货物，也有大型企业制造货物的，不享受中小企业扶持政策。</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3.2.1.4以联合体形式参加政府采购活动，联合体各方均为中小企业的，联合体视同中小企业。其中，联合体各方均为小微企业的，联合体视同小微企业。</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3.2.3残疾人福利单位定义：享受政府采购支持政策的残疾人福利性单位应当同时满足以下条件：</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3.2.3.1安置的残疾人占本单位在职职工人数的比例不低于25%（含25%），并且安置的残疾人人数不少于10 人（含10 人）；</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3.2.3.2依法与安置的每位残疾人签订了一年以上（含一年）的劳动合同或服务协议；</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3.2.3.3为安置的每位残疾人按月足额缴纳了基本养老保险、基本医疗保险、失业保险、工伤保险和生育保险等社会保险费；</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3.2.3.4通过银行等金融机构向安置的每位残疾人，按月支付了不低于单位所在区县适用的经省级人民政府批准的月最低工资标准的工资；</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3.2.3.5提供本单位制造的货物、承担的工程或者服务（以下简称产品），或者提供其他残疾人福利性单位制造的货物（不包括使用非残疾人福利性单位注册商标的货物）；</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3.2.4本项目是否专门面向中小企业预留采购份额见第一章《采购邀请》。</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3.2.5采购标的对应的中小企业划分标准所属行业见《供应商须知资料表》。</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3.2.6小微企业价格评审优惠的政策调整：见第三章《评审程序和评定成交的标准》。</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3.3政府采购节能产品、环境标志产品</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3.3.3如本项目采购产品属于实施政府强制采购品目清单范围的节能产品，则供应商所报产品必须获得国家确定的认证机构出具的、处于有效期之内的节能产品认证证书，否则响应无效；</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3.3.4非政府强制采购的节能产品或环境标志产品，依据品目清单和认证证书实施政府优先采购。优先采购的具体规定见第三章《评审程序和评定成交的标准》（如涉及）。</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3.4支持乡村产业振兴管理</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3.4.1为落实《关于运用政府采购政策支持乡村产业振兴的通知》（财库〔2021〕19号）有关要求，做好支持脱贫攻坚工作，本项目采购活动中对于支持乡村振兴管理的相关要求见第四章《采购需求》（如涉及）。</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3.5正版软件</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3.5.1依据《财政部 国家发展改革委 信息产业部关于印发无线局域网产品政府采购实施意见的通知》（财库〔2005〕366 号），采购无线局域网产品和含有无线局域网功能的计算机、通信设备、打印</w:t>
      </w:r>
      <w:r>
        <w:rPr>
          <w:rFonts w:hint="eastAsia"/>
          <w:sz w:val="24"/>
          <w:highlight w:val="none"/>
          <w:lang w:val="en-US" w:eastAsia="zh-CN"/>
        </w:rPr>
        <w:t xml:space="preserve">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3.6信息安全产品</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3.6.1所投产品属于《关于调整信息安全产品强制性认证实施要求的公告》（2009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3.7政府采购创新产品政策</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3.7.1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360" w:lineRule="auto"/>
        <w:tabs>
          <w:tab w:val="left" w:pos="1080" w:leader="none"/>
        </w:tabs>
        <w:rPr>
          <w:rFonts w:hint="eastAsia"/>
          <w:sz w:val="24"/>
          <w:highlight w:val="none"/>
          <w:lang w:val="en-US" w:eastAsia="zh-CN"/>
        </w:rPr>
      </w:pPr>
      <w:r>
        <w:rPr>
          <w:rFonts w:hint="eastAsia"/>
          <w:sz w:val="24"/>
          <w:highlight w:val="none"/>
          <w:lang w:val="en-US" w:eastAsia="zh-CN"/>
        </w:rPr>
        <w:t xml:space="preserve">4响应费用</w:t>
      </w:r>
      <w:r/>
    </w:p>
    <w:p>
      <w:pPr>
        <w:spacing w:line="360" w:lineRule="auto"/>
        <w:tabs>
          <w:tab w:val="left" w:pos="1080" w:leader="none"/>
        </w:tabs>
        <w:rPr>
          <w:sz w:val="28"/>
          <w:highlight w:val="none"/>
        </w:rPr>
      </w:pPr>
      <w:r>
        <w:rPr>
          <w:rFonts w:hint="eastAsia"/>
          <w:sz w:val="24"/>
          <w:highlight w:val="none"/>
          <w:lang w:val="en-US" w:eastAsia="zh-CN"/>
        </w:rPr>
        <w:t xml:space="preserve">4.1供应商应自行承担所有与准备和参加竞争性谈判响应有关的费用，无论响应的结果如何，采购人或采购代理机构在任何情况下均无承担这些费用的义务和责任。</w:t>
      </w:r>
      <w:r/>
    </w:p>
    <w:p>
      <w:pPr>
        <w:ind w:left="1080"/>
        <w:spacing w:line="360" w:lineRule="auto"/>
        <w:tabs>
          <w:tab w:val="left" w:pos="1080" w:leader="none"/>
        </w:tabs>
        <w:rPr>
          <w:sz w:val="28"/>
          <w:highlight w:val="none"/>
        </w:rPr>
      </w:pPr>
      <w:r>
        <w:rPr>
          <w:sz w:val="28"/>
          <w:highlight w:val="none"/>
        </w:rPr>
      </w:r>
      <w:r/>
    </w:p>
    <w:p>
      <w:pPr>
        <w:spacing w:line="360" w:lineRule="auto"/>
        <w:tabs>
          <w:tab w:val="left" w:pos="1080" w:leader="none"/>
        </w:tabs>
        <w:rPr>
          <w:sz w:val="28"/>
          <w:highlight w:val="none"/>
        </w:rPr>
      </w:pPr>
      <w:r>
        <w:rPr>
          <w:sz w:val="28"/>
          <w:highlight w:val="none"/>
        </w:rPr>
      </w:r>
      <w:r/>
    </w:p>
    <w:p>
      <w:pPr>
        <w:pStyle w:val="972"/>
        <w:ind w:firstLine="0"/>
        <w:rPr>
          <w:rFonts w:ascii="Times New Roman" w:hAnsi="Times New Roman" w:eastAsia="宋体"/>
          <w:sz w:val="28"/>
          <w:highlight w:val="none"/>
        </w:rPr>
      </w:pPr>
      <w:r>
        <w:rPr>
          <w:rFonts w:ascii="Times New Roman" w:hAnsi="Times New Roman" w:eastAsia="宋体"/>
          <w:sz w:val="28"/>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w:t>
      </w:r>
      <w:r>
        <w:rPr>
          <w:rFonts w:hint="eastAsia" w:ascii="Times New Roman" w:hAnsi="Times New Roman" w:eastAsia="宋体"/>
          <w:sz w:val="28"/>
          <w:highlight w:val="none"/>
          <w:lang w:val="en-US" w:eastAsia="zh-CN"/>
        </w:rPr>
        <w:t xml:space="preserve">谈判</w:t>
      </w:r>
      <w:r>
        <w:rPr>
          <w:rFonts w:ascii="Times New Roman" w:hAnsi="Times New Roman" w:eastAsia="宋体"/>
          <w:sz w:val="28"/>
          <w:highlight w:val="none"/>
        </w:rPr>
        <w:t xml:space="preserve">文件</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spacing w:line="360" w:lineRule="auto"/>
        <w:tabs>
          <w:tab w:val="left" w:pos="1080" w:leader="none"/>
          <w:tab w:val="left" w:pos="1561" w:leader="none"/>
        </w:tabs>
        <w:rPr>
          <w:rFonts w:hint="eastAsia"/>
          <w:color w:val="auto"/>
          <w:sz w:val="24"/>
          <w:highlight w:val="none"/>
          <w:lang w:val="en-US" w:eastAsia="zh-CN"/>
        </w:rPr>
      </w:pPr>
      <w:r/>
      <w:bookmarkStart w:id="117" w:name="_Toc516367020"/>
      <w:r/>
      <w:bookmarkStart w:id="118" w:name="_Toc151193914"/>
      <w:r/>
      <w:bookmarkStart w:id="119" w:name="_Toc226965799"/>
      <w:r/>
      <w:bookmarkStart w:id="120" w:name="_Toc150774731"/>
      <w:r/>
      <w:bookmarkStart w:id="121" w:name="_Toc305158794"/>
      <w:r/>
      <w:bookmarkStart w:id="122" w:name="_Toc264969216"/>
      <w:r/>
      <w:bookmarkStart w:id="123" w:name="_Toc150509277"/>
      <w:r/>
      <w:bookmarkStart w:id="124" w:name="_Toc151193696"/>
      <w:r/>
      <w:bookmarkStart w:id="125" w:name="_Toc226309770"/>
      <w:r/>
      <w:bookmarkStart w:id="126" w:name="_Toc150480764"/>
      <w:r/>
      <w:bookmarkStart w:id="127" w:name="_Toc265228364"/>
      <w:r/>
      <w:bookmarkStart w:id="128" w:name="_Toc305158868"/>
      <w:r/>
      <w:bookmarkStart w:id="129" w:name="_Toc142311028"/>
      <w:r/>
      <w:bookmarkStart w:id="130" w:name="_Toc150774626"/>
      <w:r/>
      <w:bookmarkStart w:id="131" w:name="_Toc127151526"/>
      <w:r/>
      <w:bookmarkStart w:id="132" w:name="_Toc151190153"/>
      <w:r/>
      <w:bookmarkStart w:id="133" w:name="_Toc226337222"/>
      <w:r/>
      <w:bookmarkStart w:id="134" w:name="_Toc520356150"/>
      <w:r/>
      <w:bookmarkStart w:id="135" w:name="_Toc226965716"/>
      <w:r/>
      <w:bookmarkStart w:id="136" w:name="_Toc151193768"/>
      <w:r/>
      <w:bookmarkStart w:id="137" w:name="_Toc151193840"/>
      <w:r/>
      <w:bookmarkStart w:id="138" w:name="_Toc151193624"/>
      <w:r/>
      <w:bookmarkStart w:id="139" w:name="_Toc195842891"/>
      <w:r>
        <w:rPr>
          <w:rFonts w:hint="eastAsia"/>
          <w:color w:val="auto"/>
          <w:sz w:val="24"/>
          <w:highlight w:val="none"/>
          <w:lang w:val="en-US" w:eastAsia="zh-CN"/>
        </w:rPr>
        <w:t xml:space="preserve">5谈判文件构成</w:t>
      </w:r>
      <w:r/>
    </w:p>
    <w:p>
      <w:pPr>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5.1谈判文件包括以下部分：</w:t>
      </w:r>
      <w:r/>
    </w:p>
    <w:p>
      <w:pPr>
        <w:ind w:firstLine="480"/>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第一章谈判邀请</w:t>
      </w:r>
      <w:r/>
    </w:p>
    <w:p>
      <w:pPr>
        <w:ind w:firstLine="480"/>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第二章供应商须知</w:t>
      </w:r>
      <w:r/>
    </w:p>
    <w:p>
      <w:pPr>
        <w:ind w:firstLine="480"/>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第三章评审程序和评定成交的标准</w:t>
      </w:r>
      <w:r/>
    </w:p>
    <w:p>
      <w:pPr>
        <w:ind w:firstLine="480"/>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第四章采购需求</w:t>
      </w:r>
      <w:r/>
    </w:p>
    <w:p>
      <w:pPr>
        <w:ind w:firstLine="480"/>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第五章合同草案条款</w:t>
      </w:r>
      <w:r/>
    </w:p>
    <w:p>
      <w:pPr>
        <w:ind w:firstLine="480"/>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第六章响应文件格式</w:t>
      </w:r>
      <w:r/>
    </w:p>
    <w:p>
      <w:pPr>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5.2供应商应认真阅读谈判文件的全部内容。供应商应按照谈判文件要求提交响应文件并保证所提供的全部资料的真实性，并对谈判文件做出实质性响应，否则响应无效。</w:t>
      </w:r>
      <w:r/>
    </w:p>
    <w:p>
      <w:pPr>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6对谈判文件的澄清或修改</w:t>
      </w:r>
      <w:r/>
    </w:p>
    <w:p>
      <w:pPr>
        <w:spacing w:line="360" w:lineRule="auto"/>
        <w:tabs>
          <w:tab w:val="left" w:pos="1080" w:leader="none"/>
          <w:tab w:val="left" w:pos="1561" w:leader="none"/>
        </w:tabs>
        <w:rPr>
          <w:rFonts w:hint="eastAsia"/>
          <w:color w:val="auto"/>
          <w:sz w:val="24"/>
          <w:highlight w:val="none"/>
          <w:lang w:val="en-US" w:eastAsia="zh-CN"/>
        </w:rPr>
      </w:pPr>
      <w:r>
        <w:rPr>
          <w:rFonts w:hint="eastAsia"/>
          <w:color w:val="auto"/>
          <w:sz w:val="24"/>
          <w:highlight w:val="none"/>
          <w:lang w:val="en-US" w:eastAsia="zh-CN"/>
        </w:rPr>
        <w:t xml:space="preserve">6.1采购人或采购代理机构对已发出的谈判文件进行必要澄清或者修改的，将在原公告发布媒体上以发布更正公告的形式通知所有获取谈判文件的供应商。</w:t>
      </w:r>
      <w:r/>
    </w:p>
    <w:p>
      <w:pPr>
        <w:spacing w:line="360" w:lineRule="auto"/>
        <w:tabs>
          <w:tab w:val="left" w:pos="1080" w:leader="none"/>
          <w:tab w:val="left" w:pos="1561" w:leader="none"/>
        </w:tabs>
        <w:rPr>
          <w:sz w:val="28"/>
          <w:highlight w:val="none"/>
        </w:rPr>
      </w:pPr>
      <w:r>
        <w:rPr>
          <w:rFonts w:hint="eastAsia"/>
          <w:color w:val="auto"/>
          <w:sz w:val="24"/>
          <w:highlight w:val="none"/>
          <w:lang w:val="en-US" w:eastAsia="zh-CN"/>
        </w:rPr>
        <w:t xml:space="preserve">6.2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rPr>
          <w:sz w:val="28"/>
          <w:highlight w:val="none"/>
        </w:rPr>
      </w:pPr>
      <w:r>
        <w:rPr>
          <w:sz w:val="28"/>
          <w:highlight w:val="none"/>
        </w:rPr>
      </w:r>
      <w:r/>
    </w:p>
    <w:p>
      <w:pPr>
        <w:rPr>
          <w:sz w:val="28"/>
          <w:highlight w:val="none"/>
        </w:rPr>
      </w:pPr>
      <w:r>
        <w:rPr>
          <w:sz w:val="28"/>
          <w:highlight w:val="none"/>
        </w:rPr>
      </w:r>
      <w:r/>
    </w:p>
    <w:p>
      <w:pPr>
        <w:pStyle w:val="965"/>
        <w:jc w:val="both"/>
        <w:spacing w:before="0" w:line="360" w:lineRule="auto"/>
        <w:rPr>
          <w:rFonts w:ascii="Times New Roman" w:hAnsi="Times New Roman" w:eastAsia="宋体"/>
          <w:sz w:val="28"/>
          <w:highlight w:val="none"/>
        </w:rPr>
      </w:pPr>
      <w:r>
        <w:rPr>
          <w:rFonts w:ascii="Times New Roman" w:hAnsi="Times New Roman" w:eastAsia="宋体"/>
          <w:sz w:val="28"/>
          <w:highlight w:val="none"/>
        </w:rPr>
      </w:r>
      <w:r/>
    </w:p>
    <w:p>
      <w:pPr>
        <w:pStyle w:val="972"/>
        <w:rPr>
          <w:highlight w:val="none"/>
        </w:rPr>
      </w:pPr>
      <w:r>
        <w:rPr>
          <w:highlight w:val="none"/>
        </w:rPr>
      </w:r>
      <w:r/>
    </w:p>
    <w:p>
      <w:pPr>
        <w:pStyle w:val="965"/>
        <w:jc w:val="center"/>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17"/>
      <w:r>
        <w:rPr>
          <w:rFonts w:ascii="Times New Roman" w:hAnsi="Times New Roman" w:eastAsia="宋体"/>
          <w:sz w:val="28"/>
          <w:highlight w:val="none"/>
        </w:rPr>
        <w:t xml:space="preserve">的编制</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bookmarkStart w:id="140" w:name="_Toc150480772"/>
      <w:r/>
      <w:bookmarkStart w:id="141" w:name="_Toc151193922"/>
      <w:r/>
      <w:bookmarkStart w:id="142" w:name="_Toc226965724"/>
      <w:r/>
      <w:bookmarkStart w:id="143" w:name="_Toc264969224"/>
      <w:r/>
      <w:bookmarkStart w:id="144" w:name="_Toc151193632"/>
      <w:r/>
      <w:bookmarkStart w:id="145" w:name="_Toc305158802"/>
      <w:r/>
      <w:bookmarkStart w:id="146" w:name="_Toc520356159"/>
      <w:r/>
      <w:bookmarkStart w:id="147" w:name="_Toc151193848"/>
      <w:r/>
      <w:bookmarkStart w:id="148" w:name="_Toc142311036"/>
      <w:r/>
      <w:bookmarkStart w:id="149" w:name="_Toc226337230"/>
      <w:r/>
      <w:bookmarkStart w:id="150" w:name="_Toc150774634"/>
      <w:r/>
      <w:bookmarkStart w:id="151" w:name="_Toc195842899"/>
      <w:r/>
      <w:bookmarkStart w:id="152" w:name="_Toc151193704"/>
      <w:r/>
      <w:bookmarkStart w:id="153" w:name="_Toc226309778"/>
      <w:r/>
      <w:bookmarkStart w:id="154" w:name="_Toc150509285"/>
      <w:r/>
      <w:bookmarkStart w:id="155" w:name="_Toc151193776"/>
      <w:r/>
      <w:bookmarkStart w:id="156" w:name="_Toc127151534"/>
      <w:r/>
      <w:bookmarkStart w:id="157" w:name="_Toc265228372"/>
      <w:r/>
      <w:bookmarkStart w:id="158" w:name="_Toc151190161"/>
      <w:r/>
      <w:bookmarkStart w:id="159" w:name="_Toc150774739"/>
      <w:r/>
      <w:bookmarkStart w:id="160" w:name="_Toc226965807"/>
      <w:r/>
      <w:bookmarkStart w:id="161" w:name="_Toc305158876"/>
      <w:r>
        <w:rPr>
          <w:rFonts w:hint="eastAsia"/>
          <w:color w:val="auto"/>
          <w:sz w:val="24"/>
          <w:highlight w:val="none"/>
          <w:lang w:val="en-US" w:eastAsia="zh-CN"/>
        </w:rPr>
        <w:t xml:space="preserve">7响应范围、响应文件中计量单位的使用及响应语言</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7.1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无效响应。</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7.2除谈判文件有特殊要求外，本项目响应所使用的计量单位，应采用中华人民共和国法定计量单位。</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7.3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8响应文件构成</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8.1供应商应当按照谈判文件的要求编制响应文件。响应文件的部分格式要求，见第六章《响应文件格式》。</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8.2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谈判文件未提供格式的内容，可由供应商自行编写。</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8.3第三章《评审程序和评定成交的标准》中涉及的证明文件。</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8.4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8.5供应商认为应附的其他材料。</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9报价</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9.1所有响应均以人民币报价。</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9.2供应商的报价应包括为完成本项目所发生的一切费用和税费，采购人将不再支付报价以外的任何费用。供应商的报价应包括但不限于下列内容，《供应商须知资料表》中有特殊规定的，从其规定。</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9.2.2按照谈判文件要求完成本项目的全部相关工程或服务费用。 </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9.3采购人不得向供应商索要或者接受其给予的赠品、回扣或者与采购无关的其他商品、服务。</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9.4供应商不能提供任何有选择性或可调整的最终报价（谈判文件另有规定的除外），否则其响应无效。</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10保证金</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根据江苏省和常州市的相关文件规定，免收保证金。</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11响应有效期</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11.1响应文件应在本谈判文件《供应商须知资料表》中规定的响应有效期内保持有效，响应有效期少于谈判文件规定期限的，其响应无效。</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12响应文件的签署、盖章</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12.1谈判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12.2谈判文件要求盖章的内容，一般通过响应文件编制工具加盖电子签章。</w:t>
      </w:r>
      <w:r/>
    </w:p>
    <w:p>
      <w:pPr>
        <w:pStyle w:val="983"/>
        <w:rPr>
          <w:rFonts w:hint="eastAsia"/>
          <w:color w:val="auto"/>
          <w:sz w:val="24"/>
          <w:highlight w:val="none"/>
          <w:lang w:val="en-US" w:eastAsia="zh-CN"/>
        </w:rPr>
      </w:pPr>
      <w:r>
        <w:rPr>
          <w:rFonts w:hint="eastAsia"/>
          <w:color w:val="auto"/>
          <w:sz w:val="24"/>
          <w:highlight w:val="none"/>
          <w:lang w:val="en-US" w:eastAsia="zh-CN"/>
        </w:rPr>
      </w:r>
      <w:r/>
    </w:p>
    <w:p>
      <w:pPr>
        <w:rPr>
          <w:rFonts w:hint="eastAsia"/>
          <w:color w:val="auto"/>
          <w:sz w:val="24"/>
          <w:highlight w:val="none"/>
          <w:lang w:val="en-US" w:eastAsia="zh-CN"/>
        </w:rPr>
      </w:pPr>
      <w:r>
        <w:rPr>
          <w:rFonts w:hint="eastAsia"/>
          <w:color w:val="auto"/>
          <w:sz w:val="24"/>
          <w:highlight w:val="none"/>
          <w:lang w:val="en-US" w:eastAsia="zh-CN"/>
        </w:rPr>
      </w:r>
      <w:r/>
    </w:p>
    <w:p>
      <w:pPr>
        <w:pStyle w:val="983"/>
        <w:rPr>
          <w:rFonts w:hint="eastAsia"/>
          <w:color w:val="auto"/>
          <w:sz w:val="24"/>
          <w:highlight w:val="none"/>
          <w:lang w:val="en-US" w:eastAsia="zh-CN"/>
        </w:rPr>
      </w:pPr>
      <w:r>
        <w:rPr>
          <w:rFonts w:hint="eastAsia"/>
          <w:color w:val="auto"/>
          <w:sz w:val="24"/>
          <w:highlight w:val="none"/>
          <w:lang w:val="en-US" w:eastAsia="zh-CN"/>
        </w:rPr>
      </w:r>
      <w:r/>
    </w:p>
    <w:p>
      <w:pPr>
        <w:rPr>
          <w:rFonts w:hint="eastAsia"/>
          <w:color w:val="auto"/>
          <w:sz w:val="24"/>
          <w:highlight w:val="none"/>
          <w:lang w:val="en-US" w:eastAsia="zh-CN"/>
        </w:rPr>
      </w:pPr>
      <w:r>
        <w:rPr>
          <w:rFonts w:hint="eastAsia"/>
          <w:color w:val="auto"/>
          <w:sz w:val="24"/>
          <w:highlight w:val="none"/>
          <w:lang w:val="en-US" w:eastAsia="zh-CN"/>
        </w:rPr>
      </w:r>
      <w:r/>
    </w:p>
    <w:p>
      <w:pPr>
        <w:pStyle w:val="983"/>
        <w:rPr>
          <w:rFonts w:hint="eastAsia"/>
          <w:color w:val="auto"/>
          <w:sz w:val="24"/>
          <w:highlight w:val="none"/>
          <w:lang w:val="en-US" w:eastAsia="zh-CN"/>
        </w:rPr>
      </w:pPr>
      <w:r>
        <w:rPr>
          <w:rFonts w:hint="eastAsia"/>
          <w:color w:val="auto"/>
          <w:sz w:val="24"/>
          <w:highlight w:val="none"/>
          <w:lang w:val="en-US" w:eastAsia="zh-CN"/>
        </w:rPr>
      </w:r>
      <w:r/>
    </w:p>
    <w:p>
      <w:pPr>
        <w:rPr>
          <w:rFonts w:hint="eastAsia"/>
          <w:color w:val="auto"/>
          <w:sz w:val="24"/>
          <w:highlight w:val="none"/>
          <w:lang w:val="en-US" w:eastAsia="zh-CN"/>
        </w:rPr>
      </w:pPr>
      <w:r>
        <w:rPr>
          <w:rFonts w:hint="eastAsia"/>
          <w:color w:val="auto"/>
          <w:sz w:val="24"/>
          <w:highlight w:val="none"/>
          <w:lang w:val="en-US" w:eastAsia="zh-CN"/>
        </w:rPr>
      </w:r>
      <w:r/>
    </w:p>
    <w:p>
      <w:pPr>
        <w:pStyle w:val="983"/>
        <w:rPr>
          <w:rFonts w:hint="eastAsia"/>
          <w:color w:val="auto"/>
          <w:sz w:val="24"/>
          <w:highlight w:val="none"/>
          <w:lang w:val="en-US" w:eastAsia="zh-CN"/>
        </w:rPr>
      </w:pPr>
      <w:r>
        <w:rPr>
          <w:rFonts w:hint="eastAsia"/>
          <w:color w:val="auto"/>
          <w:sz w:val="24"/>
          <w:highlight w:val="none"/>
          <w:lang w:val="en-US" w:eastAsia="zh-CN"/>
        </w:rPr>
      </w:r>
      <w:r/>
    </w:p>
    <w:p>
      <w:pPr>
        <w:rPr>
          <w:rFonts w:hint="eastAsia"/>
          <w:color w:val="auto"/>
          <w:sz w:val="24"/>
          <w:highlight w:val="none"/>
          <w:lang w:val="en-US" w:eastAsia="zh-CN"/>
        </w:rPr>
      </w:pPr>
      <w:r>
        <w:rPr>
          <w:rFonts w:hint="eastAsia"/>
          <w:color w:val="auto"/>
          <w:sz w:val="24"/>
          <w:highlight w:val="none"/>
          <w:lang w:val="en-US" w:eastAsia="zh-CN"/>
        </w:rPr>
      </w:r>
      <w:r/>
    </w:p>
    <w:p>
      <w:pPr>
        <w:spacing w:line="360" w:lineRule="auto"/>
        <w:tabs>
          <w:tab w:val="left" w:pos="900" w:leader="none"/>
          <w:tab w:val="left" w:pos="1080" w:leader="none"/>
        </w:tabs>
        <w:rPr>
          <w:highlight w:val="none"/>
        </w:rPr>
      </w:pPr>
      <w:r>
        <w:rPr>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13响应文件的提交</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13.1本项目使用“苏采云”政府采购一体化平台。供应商根据谈判文件及“苏采云”政府采购一体化平台供应商操作手册要求编制、生成并提交电子响应文件。</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13.2采购人及采购代理机构拒绝接受通过电子交易平台以外任何形式提交的响应文件，保证金除外。</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14提交响应截止时间</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14.1供应商应在谈判文件要求提交响应文件截止时间前，将电子响应文件提交至“苏采云”政府采购一体化平台。</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15响应文件的修改与撤回</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15.1提交响应文件截止时间前，供应商可以通过电子交易平台对所提交的响应文件进行补充、修改或者撤回。保证金的补充、修改或者撤回无需通过电子交易平台，但应就其补充、修改或者撤回通知采购人或采购代理机构。</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15.2供应商对响应文件的补充、修改的内容应当按照谈判文件要求签署、盖章，作为响应文件的组成部分。补充、修改的内容与响应文件不一致的，以补充、修改的内容为准。</w:t>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162" w:name="_Toc520356163"/>
      <w:r/>
      <w:bookmarkStart w:id="163" w:name="_Toc226965728"/>
      <w:r/>
      <w:bookmarkStart w:id="164" w:name="_Toc142311040"/>
      <w:r/>
      <w:bookmarkStart w:id="165" w:name="_Toc151193852"/>
      <w:r/>
      <w:bookmarkStart w:id="166" w:name="_Toc150509289"/>
      <w:r/>
      <w:bookmarkStart w:id="167" w:name="_Toc305158806"/>
      <w:r/>
      <w:bookmarkStart w:id="168" w:name="_Toc151193708"/>
      <w:r/>
      <w:bookmarkStart w:id="169" w:name="_Toc150480776"/>
      <w:r/>
      <w:bookmarkStart w:id="170" w:name="_Toc195842903"/>
      <w:r/>
      <w:bookmarkStart w:id="171" w:name="_Toc226965811"/>
      <w:r/>
      <w:bookmarkStart w:id="172" w:name="_Toc226337234"/>
      <w:r/>
      <w:bookmarkStart w:id="173" w:name="_Toc151193780"/>
      <w:r/>
      <w:bookmarkStart w:id="174" w:name="_Toc150774743"/>
      <w:r/>
      <w:bookmarkStart w:id="175" w:name="_Toc226309782"/>
      <w:r/>
      <w:bookmarkStart w:id="176" w:name="_Toc127151538"/>
      <w:r/>
      <w:bookmarkStart w:id="177" w:name="_Toc265228376"/>
      <w:r/>
      <w:bookmarkStart w:id="178" w:name="_Toc264969228"/>
      <w:r/>
      <w:bookmarkStart w:id="179" w:name="_Toc305158880"/>
      <w:r/>
      <w:bookmarkStart w:id="180" w:name="_Toc151193926"/>
      <w:r/>
      <w:bookmarkStart w:id="181" w:name="_Toc151193636"/>
      <w:r/>
      <w:bookmarkStart w:id="182" w:name="_Toc150774638"/>
      <w:r/>
      <w:bookmarkStart w:id="183" w:name="_Toc151190165"/>
      <w:r>
        <w:rPr>
          <w:rFonts w:ascii="Times New Roman" w:hAnsi="Times New Roman" w:eastAsia="宋体"/>
          <w:sz w:val="28"/>
          <w:highlight w:val="none"/>
        </w:rPr>
        <w:t xml:space="preserve">五   </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ascii="Times New Roman" w:hAnsi="Times New Roman" w:eastAsia="宋体"/>
          <w:sz w:val="28"/>
          <w:highlight w:val="none"/>
        </w:rPr>
        <w:t xml:space="preserve">评审</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bookmarkStart w:id="184" w:name="_Toc520356169"/>
      <w:r>
        <w:rPr>
          <w:rFonts w:hint="eastAsia"/>
          <w:color w:val="auto"/>
          <w:sz w:val="24"/>
          <w:highlight w:val="none"/>
          <w:lang w:val="en-US" w:eastAsia="zh-CN"/>
        </w:rPr>
        <w:t xml:space="preserve">16解密</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16.1采购人或采购代理机构将按谈判文件的规定，在提交响应文件截止时间的同一时间和《供应商须知资料表》约定的地点组织解密。 </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16.2本项目采用不见面招交易模式，使用“苏采云”政府采购一体化平台在线进行解密。供应商应在规定的时间内对响应文件进行解密，因非系统原因导致的解密失败，视为响应无效。</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16.3供应商不足3家的，不予解密（法律法规或谈判文件另有规定的除外）。</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16.4本项目不公开报价。</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16.6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16.7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 1)平台系统发生故障而无法登录访问的；</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2)平台系统应用或数据库出现错误，不能进行正常操作的；</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3)平台系统发现严重安全漏洞，有潜在泄密危险的；</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4)病毒发作导致平台系统不能进行正常操作的；</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5)其他无法保证本次采购活动的公平、公正和安全的情况。</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17谈判小组</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17.1谈判小组根据政府采购有关规定和本次竞争性谈判采购项目的特点进行组建，并负责具体评审与谈判事务，独立履行职责。</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17.2评审专家须符合相关规定。依法自行选定评审专家的，采购人和采购代理机构将查询有关信用记录，对具有行贿、受贿、欺诈等不良信用记录的人员，拒绝其参与政府采购活动。</w:t>
      </w:r>
      <w:r/>
    </w:p>
    <w:p>
      <w:pPr>
        <w:numPr>
          <w:ilvl w:val="0"/>
          <w:numId w:val="0"/>
        </w:numPr>
        <w:spacing w:line="360" w:lineRule="auto"/>
        <w:tabs>
          <w:tab w:val="left" w:pos="1080" w:leader="none"/>
          <w:tab w:val="left" w:pos="2014" w:leader="none"/>
        </w:tabs>
        <w:rPr>
          <w:rFonts w:hint="eastAsia"/>
          <w:color w:val="auto"/>
          <w:sz w:val="24"/>
          <w:highlight w:val="none"/>
          <w:lang w:val="en-US" w:eastAsia="zh-CN"/>
        </w:rPr>
      </w:pPr>
      <w:r>
        <w:rPr>
          <w:rFonts w:hint="eastAsia"/>
          <w:color w:val="auto"/>
          <w:sz w:val="24"/>
          <w:highlight w:val="none"/>
          <w:lang w:val="en-US" w:eastAsia="zh-CN"/>
        </w:rPr>
        <w:t xml:space="preserve">18评审程序和评定成交的标准</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18.1见第三章《评审程序和评定成交的标准》。</w:t>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pStyle w:val="966"/>
        <w:rPr>
          <w:sz w:val="24"/>
          <w:highlight w:val="none"/>
        </w:rPr>
      </w:pPr>
      <w:r>
        <w:rPr>
          <w:sz w:val="24"/>
          <w:highlight w:val="none"/>
        </w:rPr>
      </w:r>
      <w:r/>
    </w:p>
    <w:p>
      <w:pPr>
        <w:rPr>
          <w:sz w:val="24"/>
          <w:highlight w:val="none"/>
        </w:rPr>
      </w:pPr>
      <w:r>
        <w:rPr>
          <w:sz w:val="24"/>
          <w:highlight w:val="none"/>
        </w:rPr>
      </w:r>
      <w:r/>
    </w:p>
    <w:p>
      <w:pPr>
        <w:pStyle w:val="966"/>
        <w:rPr>
          <w:sz w:val="24"/>
          <w:highlight w:val="none"/>
        </w:rPr>
      </w:pPr>
      <w:r>
        <w:rPr>
          <w:sz w:val="24"/>
          <w:highlight w:val="none"/>
        </w:rPr>
      </w:r>
      <w:r/>
    </w:p>
    <w:p>
      <w:pPr>
        <w:rPr>
          <w:sz w:val="24"/>
          <w:highlight w:val="none"/>
        </w:rPr>
      </w:pPr>
      <w:r>
        <w:rPr>
          <w:sz w:val="24"/>
          <w:highlight w:val="none"/>
        </w:rPr>
      </w:r>
      <w:r/>
    </w:p>
    <w:p>
      <w:pPr>
        <w:pStyle w:val="966"/>
        <w:rPr>
          <w:sz w:val="24"/>
          <w:highlight w:val="none"/>
        </w:rPr>
      </w:pPr>
      <w:r>
        <w:rPr>
          <w:sz w:val="24"/>
          <w:highlight w:val="none"/>
        </w:rPr>
      </w:r>
      <w:r/>
    </w:p>
    <w:p>
      <w:pPr>
        <w:rPr>
          <w:sz w:val="24"/>
          <w:highlight w:val="none"/>
        </w:rPr>
      </w:pPr>
      <w:r>
        <w:rPr>
          <w:sz w:val="24"/>
          <w:highlight w:val="none"/>
        </w:rPr>
      </w:r>
      <w:r/>
    </w:p>
    <w:p>
      <w:pPr>
        <w:pStyle w:val="966"/>
        <w:rPr>
          <w:highlight w:val="none"/>
        </w:rPr>
      </w:pPr>
      <w:r>
        <w:rPr>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185" w:name="_Toc151190172"/>
      <w:r/>
      <w:bookmarkStart w:id="186" w:name="_Toc226309789"/>
      <w:r/>
      <w:bookmarkStart w:id="187" w:name="_Toc151193715"/>
      <w:r/>
      <w:bookmarkStart w:id="188" w:name="_Toc151193933"/>
      <w:r/>
      <w:bookmarkStart w:id="189" w:name="_Toc150509296"/>
      <w:r/>
      <w:bookmarkStart w:id="190" w:name="_Toc151193787"/>
      <w:r/>
      <w:bookmarkStart w:id="191" w:name="_Toc305158887"/>
      <w:r/>
      <w:bookmarkStart w:id="192" w:name="_Toc305158813"/>
      <w:r/>
      <w:bookmarkStart w:id="193" w:name="_Toc226965818"/>
      <w:r/>
      <w:bookmarkStart w:id="194" w:name="_Toc150774750"/>
      <w:r/>
      <w:bookmarkStart w:id="195" w:name="_Toc151193643"/>
      <w:r/>
      <w:bookmarkStart w:id="196" w:name="_Toc151193859"/>
      <w:r/>
      <w:bookmarkStart w:id="197" w:name="_Toc142311047"/>
      <w:r/>
      <w:bookmarkStart w:id="198" w:name="_Toc195842910"/>
      <w:r/>
      <w:bookmarkStart w:id="199" w:name="_Toc127151545"/>
      <w:r/>
      <w:bookmarkStart w:id="200" w:name="_Toc150774645"/>
      <w:r/>
      <w:bookmarkStart w:id="201" w:name="_Toc150480783"/>
      <w:r/>
      <w:bookmarkStart w:id="202" w:name="_Toc226337241"/>
      <w:r/>
      <w:bookmarkStart w:id="203" w:name="_Toc264969235"/>
      <w:r/>
      <w:bookmarkStart w:id="204" w:name="_Toc226965735"/>
      <w:r/>
      <w:bookmarkStart w:id="205" w:name="_Toc265228383"/>
      <w:r>
        <w:rPr>
          <w:rFonts w:ascii="Times New Roman" w:hAnsi="Times New Roman" w:eastAsia="宋体"/>
          <w:sz w:val="28"/>
          <w:highlight w:val="none"/>
        </w:rPr>
        <w:t xml:space="preserve">六   </w:t>
      </w:r>
      <w:bookmarkEnd w:id="184"/>
      <w:r>
        <w:rPr>
          <w:rFonts w:ascii="Times New Roman" w:hAnsi="Times New Roman" w:eastAsia="宋体"/>
          <w:sz w:val="28"/>
          <w:highlight w:val="none"/>
        </w:rPr>
        <w:t xml:space="preserve">确定</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ascii="Times New Roman" w:hAnsi="Times New Roman" w:eastAsia="宋体"/>
          <w:sz w:val="28"/>
          <w:highlight w:val="none"/>
        </w:rPr>
        <w:t xml:space="preserve">成交</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19确定成交供应商</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19.1采购人将从评审报告提出的成交候选人中，根据质量和服务均能满足采购文件实质性响应要求且最终报价最低的原则确定成交供应商。成交候选人并列的，由采购人依法确定。</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20成交公告与成交通知书</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20.1采购人或采购代理机构自成交供应商确定后2个工作日内，在常州市政府采购网公告成交结果，同时向成交供应商发出成交通知书，成交公告期限为1个工作日。</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20.2成交通知书对采购人和成交供应商具有同等法律效力。成交通知书发出后，采购人改变成交结果的，或者成交供应商放弃成交项目的，应当依法承担法律责任。</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21终止</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21.1出现下列情形之一的，采购人或采购代理机构应当终止竞争性谈判采购活动，发布项目终止公告并说明原因，重新开展采购活动：</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21.1.1因情况变化，不再符合规定的竞争性谈判采购方式适用情形的；</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21.1.2出现影响采购公正的违法、违规行为的；</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21.1.3在采购过程中符合竞争要求的供应商或者报价未超过采购预算的供应商不足3家的，但公开招标的货物、服务采购项目，经财政部门批准后可以与两家供应商进行竞争性谈判采购的情形除外。</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21.1.4平台系统出现序号16.7的所述情形，情况严重且影响采购活动公平、公正性的。</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22签订合同</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22.1采购人与成交供应商将在成交通知书发出之日起30日内，按照谈判文件确定的合同文本以及采购标的、规格型号、采购金额、采购数量、技术和服务要求等事项签订政府采购合同。</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22.2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22.3联合体成交的，联合体各方应当共同与采购人签订合同，就成交项目向采购人承担连带责任。</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22.4政府采购合同不能转包。</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22.5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23询问与质疑</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23.1询问</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23.1.1供应商对政府采购活动事项有疑问的，可依法提出询问，并按《供应商须知资料表》载明的形式送达采购人或采购代理机构。</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23.1.2采购人或采购代理机构对供应商依法提出的询问，在3个工作日内作出答复，但答复的内容不得涉及商业秘密。</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23.2质疑</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23.2.1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23.2.2谈判文件中采购需求以及相关部分（第四章、第五章以及供应商资格要求）由采购人负责制定和管理，对该部分内容有询问或者质疑的，供应商应当向采购人书面提出，由采购人负责接收和回复。</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23.2.3质疑函须使用财政部制定的范本文件。（下载网址：http://gks.mof.gov.cn/ztztz/zhengfucaigouguanli/201802/t20180201_2804589.htm）</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23.2.4供应商为自然人的，应当由本人签字；供应商为法人或者其他组织的，应当由法定代表人、主要负责人，或者其授权代表签字或者盖章，并加盖公章。</w:t>
      </w:r>
      <w:r/>
    </w:p>
    <w:p>
      <w:pPr>
        <w:numPr>
          <w:ilvl w:val="0"/>
          <w:numId w:val="0"/>
        </w:numPr>
        <w:spacing w:line="360" w:lineRule="auto"/>
        <w:rPr>
          <w:rFonts w:hint="eastAsia"/>
          <w:color w:val="auto"/>
          <w:sz w:val="24"/>
          <w:highlight w:val="none"/>
          <w:lang w:val="en-US" w:eastAsia="zh-CN"/>
        </w:rPr>
      </w:pPr>
      <w:r>
        <w:rPr>
          <w:rFonts w:hint="eastAsia"/>
          <w:color w:val="auto"/>
          <w:sz w:val="24"/>
          <w:highlight w:val="none"/>
          <w:lang w:val="en-US" w:eastAsia="zh-CN"/>
        </w:rPr>
        <w:t xml:space="preserve">23.2.5供应商应在法定质疑期内一次性提出针对同一采购程序环节的质疑，法定质疑期内针对同一采购程序环节再次提出的质疑，采购人、采购代理机构有权不予答复。</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23.3接收询问和质疑的联系部门、联系电话和通讯地址见《供应商须知资料表》。</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24  </w:t>
      </w:r>
      <w:r>
        <w:rPr>
          <w:color w:val="auto"/>
          <w:sz w:val="24"/>
          <w:highlight w:val="none"/>
        </w:rPr>
        <w:t xml:space="preserve">代理费</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24.1</w:t>
      </w:r>
      <w:r>
        <w:rPr>
          <w:color w:val="auto"/>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t xml:space="preserve">。</w:t>
      </w:r>
      <w:r/>
    </w:p>
    <w:p>
      <w:pPr>
        <w:numPr>
          <w:ilvl w:val="1"/>
          <w:numId w:val="1"/>
        </w:numPr>
        <w:ind w:left="1077" w:hanging="720"/>
        <w:spacing w:line="360" w:lineRule="auto"/>
        <w:tabs>
          <w:tab w:val="left" w:pos="1080" w:leader="none"/>
          <w:tab w:val="left" w:pos="2014" w:leader="none"/>
        </w:tabs>
        <w:rPr>
          <w:sz w:val="24"/>
          <w:highlight w:val="none"/>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206" w:name="_Toc127151554"/>
      <w:r/>
      <w:bookmarkStart w:id="207" w:name="_Toc305158896"/>
      <w:r/>
      <w:bookmarkStart w:id="208" w:name="_Toc265228392"/>
      <w:r/>
      <w:bookmarkStart w:id="209" w:name="_Toc150774759"/>
      <w:r/>
      <w:bookmarkStart w:id="210" w:name="_Toc353873934"/>
      <w:r/>
      <w:bookmarkStart w:id="211" w:name="_Toc353825544"/>
      <w:r/>
      <w:bookmarkStart w:id="212" w:name="_Toc353873664"/>
      <w:r/>
      <w:bookmarkStart w:id="213" w:name="_Toc226965827"/>
      <w:r/>
      <w:bookmarkStart w:id="214" w:name="_Toc305158822"/>
      <w:r/>
      <w:bookmarkStart w:id="215" w:name="_Toc150480792"/>
      <w:r/>
      <w:bookmarkStart w:id="216" w:name="_Toc264969244"/>
      <w:r/>
      <w:bookmarkStart w:id="217" w:name="_Toc226337250"/>
      <w:r/>
      <w:bookmarkStart w:id="218" w:name="_Toc142311056"/>
      <w:r/>
      <w:r/>
    </w:p>
    <w:p>
      <w:pPr>
        <w:jc w:val="center"/>
        <w:spacing w:line="360" w:lineRule="auto"/>
        <w:rPr>
          <w:b/>
          <w:sz w:val="36"/>
          <w:szCs w:val="36"/>
          <w:highlight w:val="none"/>
        </w:rPr>
        <w:outlineLvl w:val="0"/>
      </w:pPr>
      <w:r/>
      <w:bookmarkStart w:id="219" w:name="_Toc21068"/>
      <w:r>
        <w:rPr>
          <w:b/>
          <w:sz w:val="36"/>
          <w:szCs w:val="36"/>
          <w:highlight w:val="none"/>
        </w:rPr>
        <w:t xml:space="preserve">第三章   </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Start w:id="220" w:name="_Toc487900382"/>
      <w:r>
        <w:rPr>
          <w:rFonts w:hint="eastAsia"/>
          <w:b/>
          <w:sz w:val="36"/>
          <w:szCs w:val="36"/>
          <w:highlight w:val="none"/>
        </w:rPr>
        <w:t xml:space="preserve">评审程序和评定成交的标准</w:t>
      </w:r>
      <w:bookmarkEnd w:id="219"/>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220"/>
      <w:r/>
      <w:r/>
    </w:p>
    <w:p>
      <w:pPr>
        <w:pStyle w:val="965"/>
        <w:spacing w:before="0" w:line="360" w:lineRule="auto"/>
        <w:rPr>
          <w:rFonts w:ascii="Times New Roman" w:hAnsi="Times New Roman" w:eastAsia="宋体"/>
          <w:color w:val="auto"/>
          <w:sz w:val="24"/>
          <w:szCs w:val="24"/>
          <w:highlight w:val="none"/>
        </w:rPr>
      </w:pPr>
      <w:r/>
      <w:bookmarkStart w:id="221" w:name="_Toc353873941"/>
      <w:r/>
      <w:bookmarkStart w:id="222" w:name="_Toc353825551"/>
      <w:r/>
      <w:bookmarkStart w:id="223" w:name="_Toc127151555"/>
      <w:r/>
      <w:bookmarkStart w:id="224" w:name="_Toc195842920"/>
      <w:r/>
      <w:bookmarkStart w:id="225" w:name="_Toc305158823"/>
      <w:r/>
      <w:bookmarkStart w:id="226" w:name="_Toc150774760"/>
      <w:r/>
      <w:bookmarkStart w:id="227" w:name="_Toc353873935"/>
      <w:r/>
      <w:bookmarkStart w:id="228" w:name="_Toc265228393"/>
      <w:r/>
      <w:bookmarkStart w:id="229" w:name="_Toc226337251"/>
      <w:r/>
      <w:bookmarkStart w:id="230" w:name="_Toc264969245"/>
      <w:r/>
      <w:bookmarkStart w:id="231" w:name="_Toc353825545"/>
      <w:r/>
      <w:bookmarkStart w:id="232" w:name="_Toc142311057"/>
      <w:r/>
      <w:bookmarkStart w:id="233" w:name="_Toc305158897"/>
      <w:r/>
      <w:bookmarkStart w:id="234" w:name="_Toc353873665"/>
      <w:r/>
      <w:bookmarkStart w:id="235" w:name="_Toc150480793"/>
      <w:r/>
      <w:bookmarkStart w:id="236" w:name="_Toc226965828"/>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numPr>
          <w:ilvl w:val="0"/>
          <w:numId w:val="0"/>
        </w:numPr>
        <w:spacing w:line="360" w:lineRule="auto"/>
        <w:tabs>
          <w:tab w:val="left" w:pos="360" w:leader="none"/>
        </w:tabs>
        <w:rPr>
          <w:color w:val="auto"/>
          <w:sz w:val="24"/>
          <w:highlight w:val="none"/>
        </w:rPr>
        <w:outlineLvl w:val="1"/>
      </w:pPr>
      <w:r/>
      <w:bookmarkStart w:id="237" w:name="_Toc164351635"/>
      <w:r/>
      <w:bookmarkStart w:id="238" w:name="_Toc151193783"/>
      <w:r/>
      <w:bookmarkStart w:id="239" w:name="_Toc164608810"/>
      <w:r/>
      <w:bookmarkStart w:id="240" w:name="_Toc195842906"/>
      <w:r/>
      <w:bookmarkStart w:id="241" w:name="_Toc226337237"/>
      <w:r/>
      <w:bookmarkStart w:id="242" w:name="_Toc127151541"/>
      <w:r/>
      <w:bookmarkStart w:id="243" w:name="_Toc150774746"/>
      <w:r/>
      <w:bookmarkStart w:id="244" w:name="_Toc151193929"/>
      <w:r/>
      <w:bookmarkStart w:id="245" w:name="_Toc226309785"/>
      <w:r/>
      <w:bookmarkStart w:id="246" w:name="_Toc164229382"/>
      <w:r/>
      <w:bookmarkStart w:id="247" w:name="_Toc264969231"/>
      <w:r/>
      <w:bookmarkStart w:id="248" w:name="_Toc164229236"/>
      <w:r/>
      <w:bookmarkStart w:id="249" w:name="_Toc151193639"/>
      <w:r/>
      <w:bookmarkStart w:id="250" w:name="_Toc150774641"/>
      <w:r/>
      <w:bookmarkStart w:id="251" w:name="_Toc226965814"/>
      <w:r/>
      <w:bookmarkStart w:id="252" w:name="_Toc150509292"/>
      <w:r/>
      <w:bookmarkStart w:id="253" w:name="_Toc151190168"/>
      <w:r/>
      <w:bookmarkStart w:id="254" w:name="_Toc164608655"/>
      <w:r/>
      <w:bookmarkStart w:id="255" w:name="_Toc226965731"/>
      <w:r/>
      <w:bookmarkStart w:id="256" w:name="_Toc149720834"/>
      <w:r/>
      <w:bookmarkStart w:id="257" w:name="_Toc127161455"/>
      <w:r/>
      <w:bookmarkStart w:id="258" w:name="_Toc127151742"/>
      <w:r/>
      <w:bookmarkStart w:id="259" w:name="_Toc305158883"/>
      <w:r/>
      <w:bookmarkStart w:id="260" w:name="_Toc265228379"/>
      <w:r/>
      <w:bookmarkStart w:id="261" w:name="_Toc305158809"/>
      <w:r/>
      <w:bookmarkStart w:id="262" w:name="_Toc151193855"/>
      <w:r/>
      <w:bookmarkStart w:id="263" w:name="_Toc150480779"/>
      <w:r/>
      <w:bookmarkStart w:id="264" w:name="_Toc142311043"/>
      <w:r/>
      <w:bookmarkStart w:id="265" w:name="_Toc151193711"/>
      <w:r>
        <w:rPr>
          <w:rFonts w:hint="eastAsia"/>
          <w:color w:val="auto"/>
          <w:sz w:val="24"/>
          <w:highlight w:val="none"/>
          <w:lang w:val="en-US" w:eastAsia="zh-CN"/>
        </w:rPr>
        <w:t xml:space="preserve">1  </w:t>
      </w:r>
      <w:r>
        <w:rPr>
          <w:color w:val="auto"/>
          <w:sz w:val="24"/>
          <w:highlight w:val="none"/>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color w:val="auto"/>
          <w:sz w:val="24"/>
          <w:highlight w:val="none"/>
        </w:rPr>
        <w:t xml:space="preserve">资格性检查和符合性审查</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1.1</w:t>
      </w:r>
      <w:r>
        <w:rPr>
          <w:rFonts w:hint="eastAsia"/>
          <w:color w:val="auto"/>
          <w:sz w:val="24"/>
          <w:highlight w:val="none"/>
        </w:rPr>
        <w:t xml:space="preserve">谈判小组将根据《资格审查要求》和《符合性审查要求》中规定的内容，对供应商进行审查，并形成审查结果。供应商《响应文件》有任何一项不符合《资格审查要求》的，视为未实质性响应谈判文件。未实质性响应谈判文件的响应文件按无效处理，谈判小组应当告知有关供应商</w:t>
      </w:r>
      <w:r>
        <w:rPr>
          <w:color w:val="auto"/>
          <w:sz w:val="24"/>
          <w:highlight w:val="none"/>
        </w:rPr>
        <w:t xml:space="preserve">。</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1.2</w:t>
      </w:r>
      <w:r>
        <w:rPr>
          <w:rFonts w:hint="eastAsia"/>
          <w:color w:val="auto"/>
          <w:sz w:val="24"/>
          <w:highlight w:val="none"/>
        </w:rPr>
        <w:t xml:space="preserve">《资格审查要求》中对格式有要求的，除谈判文件另有规定外，均为“实质性格式”文件</w:t>
      </w:r>
      <w:r>
        <w:rPr>
          <w:color w:val="auto"/>
          <w:sz w:val="24"/>
          <w:highlight w:val="none"/>
        </w:rPr>
        <w:t xml:space="preserve">。</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1.3</w:t>
      </w:r>
      <w:r>
        <w:rPr>
          <w:rFonts w:hint="eastAsia"/>
          <w:color w:val="auto"/>
          <w:sz w:val="24"/>
          <w:highlight w:val="none"/>
        </w:rPr>
        <w:t xml:space="preserve">《资格审查要求》见下表</w:t>
      </w:r>
      <w:r>
        <w:rPr>
          <w:color w:val="auto"/>
          <w:sz w:val="24"/>
          <w:highlight w:val="none"/>
        </w:rPr>
        <w:t xml:space="preserve">：</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97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781"/>
        <w:gridCol w:w="4898"/>
        <w:gridCol w:w="1809"/>
      </w:tblGrid>
      <w:tr>
        <w:trPr>
          <w:cantSplit/>
          <w:trHeight w:val="20"/>
          <w:tblHeader/>
        </w:trPr>
        <w:tc>
          <w:tcPr>
            <w:tcW w:w="430" w:type="pct"/>
            <w:vAlign w:val="center"/>
            <w:textDirection w:val="lrTb"/>
            <w:noWrap w:val="false"/>
          </w:tcPr>
          <w:p>
            <w:pPr>
              <w:jc w:val="center"/>
              <w:spacing w:line="360" w:lineRule="auto"/>
              <w:tabs>
                <w:tab w:val="left" w:pos="1080" w:leader="none"/>
              </w:tabs>
              <w:rPr>
                <w:b/>
                <w:color w:val="auto"/>
                <w:sz w:val="24"/>
                <w:highlight w:val="none"/>
              </w:rPr>
            </w:pPr>
            <w:r/>
            <w:bookmarkStart w:id="266" w:name="_Hlt487972895"/>
            <w:r/>
            <w:bookmarkEnd w:id="266"/>
            <w:r>
              <w:rPr>
                <w:b/>
                <w:color w:val="auto"/>
                <w:sz w:val="24"/>
                <w:highlight w:val="none"/>
              </w:rPr>
              <w:t xml:space="preserve">序号</w:t>
            </w:r>
            <w:r/>
          </w:p>
        </w:tc>
        <w:tc>
          <w:tcPr>
            <w:tcW w:w="958" w:type="pct"/>
            <w:vAlign w:val="center"/>
            <w:textDirection w:val="lrTb"/>
            <w:noWrap w:val="false"/>
          </w:tcPr>
          <w:p>
            <w:pPr>
              <w:jc w:val="center"/>
              <w:spacing w:line="360" w:lineRule="auto"/>
              <w:tabs>
                <w:tab w:val="left" w:pos="1080" w:leader="none"/>
              </w:tabs>
              <w:rPr>
                <w:b/>
                <w:color w:val="auto"/>
                <w:sz w:val="24"/>
                <w:highlight w:val="none"/>
              </w:rPr>
            </w:pPr>
            <w:r>
              <w:rPr>
                <w:b/>
                <w:color w:val="auto"/>
                <w:sz w:val="24"/>
                <w:highlight w:val="none"/>
              </w:rPr>
              <w:t xml:space="preserve">审查因素</w:t>
            </w:r>
            <w:r/>
          </w:p>
        </w:tc>
        <w:tc>
          <w:tcPr>
            <w:tcW w:w="2636" w:type="pct"/>
            <w:vAlign w:val="center"/>
            <w:textDirection w:val="lrTb"/>
            <w:noWrap w:val="false"/>
          </w:tcPr>
          <w:p>
            <w:pPr>
              <w:jc w:val="center"/>
              <w:spacing w:line="360" w:lineRule="auto"/>
              <w:tabs>
                <w:tab w:val="left" w:pos="1080" w:leader="none"/>
              </w:tabs>
              <w:rPr>
                <w:b/>
                <w:color w:val="auto"/>
                <w:sz w:val="24"/>
                <w:highlight w:val="none"/>
              </w:rPr>
            </w:pPr>
            <w:r>
              <w:rPr>
                <w:b/>
                <w:color w:val="auto"/>
                <w:sz w:val="24"/>
                <w:highlight w:val="none"/>
              </w:rPr>
              <w:t xml:space="preserve">审查内容</w:t>
            </w:r>
            <w:r/>
          </w:p>
        </w:tc>
        <w:tc>
          <w:tcPr>
            <w:tcW w:w="973" w:type="pct"/>
            <w:vAlign w:val="center"/>
            <w:textDirection w:val="lrTb"/>
            <w:noWrap w:val="false"/>
          </w:tcPr>
          <w:p>
            <w:pPr>
              <w:jc w:val="center"/>
              <w:spacing w:line="360" w:lineRule="auto"/>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1</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具体规定见第一章《采购邀请》</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r>
            <w:r/>
          </w:p>
        </w:tc>
      </w:tr>
      <w:tr>
        <w:trPr>
          <w:cantSplit/>
          <w:trHeight w:val="468"/>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1-1</w:t>
            </w:r>
            <w:r/>
          </w:p>
        </w:tc>
        <w:tc>
          <w:tcPr>
            <w:tcW w:w="958" w:type="pct"/>
            <w:vAlign w:val="center"/>
            <w:textDirection w:val="lrTb"/>
            <w:noWrap w:val="false"/>
          </w:tcPr>
          <w:p>
            <w:pPr>
              <w:spacing w:line="360" w:lineRule="auto"/>
              <w:tabs>
                <w:tab w:val="left" w:pos="1080" w:leader="none"/>
              </w:tabs>
              <w:rPr>
                <w:color w:val="auto"/>
                <w:sz w:val="24"/>
                <w:highlight w:val="none"/>
              </w:rPr>
            </w:pPr>
            <w:r>
              <w:rPr>
                <w:rFonts w:hint="eastAsia"/>
                <w:color w:val="auto"/>
                <w:sz w:val="24"/>
                <w:highlight w:val="none"/>
              </w:rPr>
              <w:t xml:space="preserve">供应商资格声明函</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供应商信用记录</w:t>
            </w:r>
            <w:r/>
          </w:p>
        </w:tc>
        <w:tc>
          <w:tcPr>
            <w:tcW w:w="2636" w:type="pct"/>
            <w:vAlign w:val="center"/>
            <w:textDirection w:val="lrTb"/>
            <w:noWrap w:val="false"/>
          </w:tcPr>
          <w:p>
            <w:pPr>
              <w:spacing w:line="360" w:lineRule="auto"/>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p>
          <w:p>
            <w:pPr>
              <w:spacing w:line="360" w:lineRule="auto"/>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spacing w:line="360" w:lineRule="auto"/>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spacing w:line="360" w:lineRule="auto"/>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w:t>
            </w:r>
            <w:r>
              <w:rPr>
                <w:b/>
                <w:color w:val="auto"/>
                <w:sz w:val="24"/>
                <w:highlight w:val="none"/>
              </w:rPr>
              <w:t xml:space="preserve">响应无效</w:t>
            </w:r>
            <w:r>
              <w:rPr>
                <w:color w:val="auto"/>
                <w:sz w:val="24"/>
                <w:highlight w:val="none"/>
              </w:rPr>
              <w:t xml:space="preserve">。联合体形式响应的，联合体成员存在不良信用记录，视同联合体存在不良信用记录。</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2</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落实政府采购政策需满足的资格要求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具体要求见第一章《采购邀请》</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2-1</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中小企业声明函</w:t>
            </w:r>
            <w:r/>
          </w:p>
        </w:tc>
        <w:tc>
          <w:tcPr>
            <w:tcW w:w="2636" w:type="pct"/>
            <w:vAlign w:val="center"/>
            <w:textDirection w:val="lrTb"/>
            <w:noWrap w:val="false"/>
          </w:tcPr>
          <w:p>
            <w:pPr>
              <w:spacing w:line="360" w:lineRule="auto"/>
              <w:tabs>
                <w:tab w:val="left" w:pos="1080" w:leader="none"/>
              </w:tabs>
              <w:rPr>
                <w:b/>
                <w:i w:val="0"/>
                <w:iCs/>
                <w:color w:val="auto"/>
                <w:sz w:val="24"/>
                <w:highlight w:val="none"/>
              </w:rPr>
            </w:pPr>
            <w:r>
              <w:rPr>
                <w:rFonts w:hint="eastAsia"/>
                <w:i w:val="0"/>
                <w:iCs/>
                <w:color w:val="auto"/>
                <w:sz w:val="24"/>
                <w:highlight w:val="none"/>
              </w:rPr>
              <w:t xml:space="preserve">如本项目（包）是专门面向中小企业采购的，必须提供，否则无须提供。</w:t>
            </w:r>
            <w:r/>
          </w:p>
          <w:p>
            <w:pPr>
              <w:spacing w:line="360" w:lineRule="auto"/>
              <w:tabs>
                <w:tab w:val="left" w:pos="1080" w:leader="none"/>
              </w:tabs>
              <w:rPr>
                <w:rFonts w:hint="eastAsia"/>
                <w:bCs/>
                <w:color w:val="auto"/>
                <w:sz w:val="24"/>
                <w:highlight w:val="none"/>
              </w:rPr>
            </w:pPr>
            <w:r>
              <w:rPr>
                <w:rFonts w:hint="eastAsia"/>
                <w:bCs/>
                <w:color w:val="auto"/>
                <w:sz w:val="24"/>
                <w:highlight w:val="none"/>
              </w:rPr>
              <w:t xml:space="preserve">1、供应商单独参与谈判的，应提供中小企业声明函；如为监狱企业或残疾人福利性单位，不必提供中小企业声明函，但须按注1或注2要求提供证明材料。</w:t>
            </w:r>
            <w:r/>
          </w:p>
          <w:p>
            <w:pPr>
              <w:spacing w:line="360" w:lineRule="auto"/>
              <w:tabs>
                <w:tab w:val="left" w:pos="1080" w:leader="none"/>
              </w:tabs>
              <w:rPr>
                <w:rFonts w:hint="eastAsia"/>
                <w:bCs/>
                <w:color w:val="auto"/>
                <w:sz w:val="24"/>
                <w:highlight w:val="none"/>
              </w:rPr>
            </w:pPr>
            <w:r>
              <w:rPr>
                <w:rFonts w:hint="eastAsia"/>
                <w:bCs/>
                <w:color w:val="auto"/>
                <w:sz w:val="24"/>
                <w:highlight w:val="none"/>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360" w:lineRule="auto"/>
              <w:tabs>
                <w:tab w:val="left" w:pos="1080" w:leader="none"/>
              </w:tabs>
              <w:rPr>
                <w:rFonts w:hint="eastAsia"/>
                <w:bCs/>
                <w:color w:val="auto"/>
                <w:sz w:val="24"/>
                <w:highlight w:val="none"/>
              </w:rPr>
            </w:pPr>
            <w:r>
              <w:rPr>
                <w:rFonts w:hint="eastAsia"/>
                <w:bCs/>
                <w:color w:val="auto"/>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b/>
                <w:color w:val="auto"/>
                <w:sz w:val="24"/>
                <w:highlight w:val="none"/>
              </w:rPr>
            </w:pPr>
            <w:r>
              <w:rPr>
                <w:rFonts w:hint="eastAsia"/>
                <w:bCs/>
                <w:color w:val="auto"/>
                <w:sz w:val="24"/>
                <w:highlight w:val="none"/>
              </w:rPr>
              <w:t xml:space="preserve">注2：残疾人福利性单位须按谈判文件要求提供《残疾人福利性单位声明函》。</w:t>
            </w:r>
            <w:r/>
          </w:p>
        </w:tc>
        <w:tc>
          <w:tcPr>
            <w:tcW w:w="973" w:type="pct"/>
            <w:vAlign w:val="center"/>
            <w:textDirection w:val="lrTb"/>
            <w:noWrap w:val="false"/>
          </w:tcPr>
          <w:p>
            <w:pPr>
              <w:spacing w:line="240" w:lineRule="auto"/>
              <w:tabs>
                <w:tab w:val="left" w:pos="1080" w:leader="none"/>
              </w:tabs>
              <w:rPr>
                <w:color w:val="auto"/>
                <w:sz w:val="24"/>
                <w:highlight w:val="none"/>
              </w:rPr>
            </w:pPr>
            <w:r>
              <w:rPr>
                <w:color w:val="auto"/>
                <w:sz w:val="24"/>
                <w:highlight w:val="none"/>
              </w:rPr>
              <w:t xml:space="preserve">格式见《响应文件格式》</w:t>
            </w:r>
            <w:r/>
          </w:p>
        </w:tc>
      </w:tr>
      <w:tr>
        <w:trPr>
          <w:cantSplit/>
          <w:trHeight w:val="20"/>
        </w:trPr>
        <w:tc>
          <w:tcPr>
            <w:shd w:val="clear" w:color="auto" w:fill="auto"/>
            <w:tcW w:w="430" w:type="pct"/>
            <w:vAlign w:val="center"/>
            <w:textDirection w:val="lrTb"/>
            <w:noWrap w:val="false"/>
          </w:tcPr>
          <w:p>
            <w:pPr>
              <w:jc w:val="center"/>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2-2</w:t>
            </w:r>
            <w:r/>
          </w:p>
        </w:tc>
        <w:tc>
          <w:tcPr>
            <w:shd w:val="clear" w:color="auto" w:fill="auto"/>
            <w:tcW w:w="958" w:type="pct"/>
            <w:vAlign w:val="center"/>
            <w:textDirection w:val="lrTb"/>
            <w:noWrap w:val="false"/>
          </w:tcPr>
          <w:p>
            <w:pPr>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拟分包情况说明及分包意向协议（类型一）</w:t>
            </w:r>
            <w:r/>
          </w:p>
        </w:tc>
        <w:tc>
          <w:tcPr>
            <w:tcW w:w="2636" w:type="pct"/>
            <w:vAlign w:val="center"/>
            <w:textDirection w:val="lrTb"/>
            <w:noWrap w:val="false"/>
          </w:tcPr>
          <w:p>
            <w:pPr>
              <w:spacing w:line="360" w:lineRule="auto"/>
              <w:tabs>
                <w:tab w:val="left" w:pos="1080" w:leader="none"/>
              </w:tabs>
              <w:rPr>
                <w:color w:val="auto"/>
                <w:sz w:val="24"/>
                <w:highlight w:val="none"/>
              </w:rPr>
            </w:pPr>
            <w:r>
              <w:rPr>
                <w:rFonts w:hint="eastAsia"/>
                <w:color w:val="auto"/>
                <w:sz w:val="24"/>
                <w:highlight w:val="none"/>
              </w:rPr>
              <w:t xml:space="preserve">本项目不允许任何分包</w:t>
            </w:r>
            <w:r/>
          </w:p>
        </w:tc>
        <w:tc>
          <w:tcPr>
            <w:tcW w:w="973" w:type="pct"/>
            <w:vAlign w:val="center"/>
            <w:textDirection w:val="lrTb"/>
            <w:noWrap w:val="false"/>
          </w:tcPr>
          <w:p>
            <w:pPr>
              <w:jc w:val="both"/>
              <w:spacing w:line="240" w:lineRule="auto"/>
              <w:tabs>
                <w:tab w:val="left" w:pos="1080" w:leader="none"/>
              </w:tabs>
              <w:rPr>
                <w:rFonts w:hint="eastAsia"/>
                <w:color w:val="auto"/>
                <w:sz w:val="24"/>
                <w:highlight w:val="none"/>
              </w:rPr>
            </w:pPr>
            <w:r>
              <w:rPr>
                <w:rFonts w:hint="eastAsia"/>
                <w:color w:val="auto"/>
                <w:sz w:val="24"/>
                <w:highlight w:val="none"/>
              </w:rPr>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2-3</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其它落实政府采购政策的资格要求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如有，见第一章《采购邀请》</w:t>
            </w:r>
            <w:r/>
          </w:p>
        </w:tc>
        <w:tc>
          <w:tcPr>
            <w:tcW w:w="973" w:type="pct"/>
            <w:vAlign w:val="center"/>
            <w:textDirection w:val="lrTb"/>
            <w:noWrap w:val="false"/>
          </w:tcPr>
          <w:p>
            <w:pPr>
              <w:jc w:val="both"/>
              <w:spacing w:line="240" w:lineRule="auto"/>
              <w:tabs>
                <w:tab w:val="left" w:pos="1080" w:leader="none"/>
              </w:tabs>
              <w:rPr>
                <w:color w:val="auto"/>
                <w:sz w:val="24"/>
                <w:highlight w:val="none"/>
              </w:rPr>
            </w:pPr>
            <w:r>
              <w:rPr>
                <w:rFonts w:hint="eastAsia"/>
                <w:color w:val="auto"/>
                <w:sz w:val="24"/>
                <w:highlight w:val="none"/>
              </w:rPr>
              <w:t xml:space="preserve">提供证明文件的电子件或电子证照</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3</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本项目的特定资格要求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如有，见第一章《采购邀请》</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3-1</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是否接受联合体响应</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本项目不接受联合体响应，</w:t>
            </w:r>
            <w:r>
              <w:rPr>
                <w:rFonts w:hint="eastAsia"/>
                <w:color w:val="auto"/>
                <w:sz w:val="24"/>
                <w:highlight w:val="none"/>
              </w:rPr>
              <w:t xml:space="preserve">供应商不得为联合体</w:t>
            </w:r>
            <w:r>
              <w:rPr>
                <w:color w:val="auto"/>
                <w:sz w:val="24"/>
                <w:highlight w:val="none"/>
              </w:rPr>
              <w:t xml:space="preserve">。</w:t>
            </w:r>
            <w:r/>
          </w:p>
        </w:tc>
        <w:tc>
          <w:tcPr>
            <w:tcW w:w="973" w:type="pct"/>
            <w:vAlign w:val="center"/>
            <w:textDirection w:val="lrTb"/>
            <w:noWrap w:val="false"/>
          </w:tcPr>
          <w:p>
            <w:pPr>
              <w:spacing w:line="240" w:lineRule="auto"/>
              <w:tabs>
                <w:tab w:val="left" w:pos="1080" w:leader="none"/>
              </w:tabs>
              <w:rPr>
                <w:color w:val="auto"/>
                <w:sz w:val="24"/>
                <w:highlight w:val="none"/>
              </w:rPr>
            </w:pPr>
            <w:r>
              <w:rPr>
                <w:color w:val="auto"/>
                <w:sz w:val="24"/>
                <w:highlight w:val="none"/>
              </w:rPr>
              <w:t xml:space="preserve">格式见《响应文件格式》</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3-2</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其他特定资格要求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如有，见第一章《采购邀请》</w:t>
            </w:r>
            <w:r/>
          </w:p>
        </w:tc>
        <w:tc>
          <w:tcPr>
            <w:tcW w:w="973" w:type="pct"/>
            <w:vAlign w:val="center"/>
            <w:textDirection w:val="lrTb"/>
            <w:noWrap w:val="false"/>
          </w:tcPr>
          <w:p>
            <w:pPr>
              <w:spacing w:line="240" w:lineRule="auto"/>
              <w:tabs>
                <w:tab w:val="left" w:pos="1080" w:leader="none"/>
              </w:tabs>
              <w:rPr>
                <w:color w:val="auto"/>
                <w:sz w:val="24"/>
                <w:highlight w:val="none"/>
              </w:rPr>
            </w:pPr>
            <w:r>
              <w:rPr>
                <w:rFonts w:hint="eastAsia"/>
                <w:color w:val="auto"/>
                <w:sz w:val="24"/>
                <w:highlight w:val="none"/>
              </w:rPr>
              <w:t xml:space="preserve">提供证明文件的电子件或电子证照</w:t>
            </w:r>
            <w:r/>
          </w:p>
        </w:tc>
      </w:tr>
    </w:tbl>
    <w:p>
      <w:pPr>
        <w:jc w:val="left"/>
        <w:spacing w:line="360" w:lineRule="auto"/>
        <w:widowControl/>
        <w:rPr>
          <w:sz w:val="24"/>
          <w:highlight w:val="none"/>
        </w:rPr>
      </w:pPr>
      <w:r>
        <w:rPr>
          <w:sz w:val="24"/>
          <w:highlight w:val="none"/>
        </w:rPr>
        <w:br w:type="page" w:clear="all"/>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1.4</w:t>
      </w:r>
      <w:r>
        <w:rPr>
          <w:sz w:val="24"/>
          <w:highlight w:val="none"/>
        </w:rPr>
        <w:t xml:space="preserve">《符合性审查要求》见下表：</w:t>
      </w:r>
      <w:bookmarkEnd w:id="221"/>
      <w:r/>
      <w:bookmarkEnd w:id="222"/>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9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审查因素</w:t>
            </w:r>
            <w:r/>
          </w:p>
        </w:tc>
        <w:tc>
          <w:tcPr>
            <w:tcW w:w="3621" w:type="pct"/>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审查内容</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法定代表人资格证明书和政府采购供应商信用承诺书</w:t>
            </w:r>
            <w:r/>
          </w:p>
        </w:tc>
        <w:tc>
          <w:tcPr>
            <w:tcW w:w="3621"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按谈判文件要求提供响应函、法定代表人资格证明书和政府采购供应商信用承诺书；</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color w:val="auto"/>
                <w:sz w:val="24"/>
                <w:highlight w:val="none"/>
              </w:rPr>
              <w:t xml:space="preserve">响应完整性</w:t>
            </w:r>
            <w:r/>
          </w:p>
        </w:tc>
        <w:tc>
          <w:tcPr>
            <w:tcW w:w="3621"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color w:val="auto"/>
                <w:sz w:val="24"/>
                <w:highlight w:val="none"/>
              </w:rPr>
              <w:t xml:space="preserve">响应报价</w:t>
            </w:r>
            <w:r/>
          </w:p>
        </w:tc>
        <w:tc>
          <w:tcPr>
            <w:tcW w:w="3621"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响应报价未超过谈判文件中规定的项目/采购包预算金额或者项目/采购包最高限价；</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color w:val="auto"/>
                <w:sz w:val="24"/>
                <w:highlight w:val="none"/>
              </w:rPr>
              <w:t xml:space="preserve">报价唯一性</w:t>
            </w:r>
            <w:r/>
          </w:p>
        </w:tc>
        <w:tc>
          <w:tcPr>
            <w:tcW w:w="3621"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响应文件未出现可选择性或可调整的报价（谈判文件另有规定的除外）；</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color w:val="auto"/>
                <w:sz w:val="24"/>
                <w:highlight w:val="none"/>
              </w:rPr>
              <w:t xml:space="preserve">响应有效期</w:t>
            </w:r>
            <w:r/>
          </w:p>
        </w:tc>
        <w:tc>
          <w:tcPr>
            <w:tcW w:w="3621"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响应文件中承诺的响应有效期满足谈判文件中载明的响应有效期的</w:t>
            </w:r>
            <w:r>
              <w:rPr>
                <w:color w:val="auto"/>
                <w:sz w:val="24"/>
                <w:highlight w:val="none"/>
              </w:rPr>
              <w:t xml:space="preserve">；</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color w:val="auto"/>
                <w:sz w:val="24"/>
                <w:highlight w:val="none"/>
              </w:rPr>
              <w:t xml:space="preserve">签署、加盖公章</w:t>
            </w:r>
            <w:r/>
          </w:p>
        </w:tc>
        <w:tc>
          <w:tcPr>
            <w:tcW w:w="3621"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按照谈判文件要求签署、加盖公章的；</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keepLines w:val="0"/>
              <w:keepNext w:val="0"/>
              <w:pageBreakBefore w:val="0"/>
              <w:spacing w:line="288" w:lineRule="auto"/>
              <w:widowControl/>
              <w:rPr>
                <w:color w:val="auto"/>
                <w:sz w:val="24"/>
                <w:highlight w:val="none"/>
              </w:rPr>
            </w:pPr>
            <w:r>
              <w:rPr>
                <w:rFonts w:hint="eastAsia"/>
                <w:color w:val="auto"/>
                <w:sz w:val="24"/>
                <w:highlight w:val="none"/>
              </w:rPr>
              <w:t xml:space="preserve">实质性格式</w:t>
            </w:r>
            <w:r/>
          </w:p>
        </w:tc>
        <w:tc>
          <w:tcPr>
            <w:tcW w:w="3621" w:type="pct"/>
            <w:vAlign w:val="center"/>
            <w:textDirection w:val="lrTb"/>
            <w:noWrap w:val="false"/>
          </w:tcPr>
          <w:p>
            <w:pPr>
              <w:jc w:val="left"/>
              <w:keepLines w:val="0"/>
              <w:keepNext w:val="0"/>
              <w:pageBreakBefore w:val="0"/>
              <w:spacing w:line="288" w:lineRule="auto"/>
              <w:widowControl/>
              <w:rPr>
                <w:rFonts w:hint="eastAsia" w:eastAsia="宋体"/>
                <w:color w:val="auto"/>
                <w:sz w:val="24"/>
                <w:highlight w:val="none"/>
                <w:lang w:val="en-US" w:eastAsia="zh-CN"/>
              </w:rPr>
            </w:pPr>
            <w:r>
              <w:rPr>
                <w:rFonts w:hint="eastAsia"/>
                <w:color w:val="auto"/>
                <w:sz w:val="24"/>
                <w:highlight w:val="none"/>
              </w:rPr>
              <w:t xml:space="preserve">标记为“实质性格式”的文件均按谈判文件要求提供；除前面已提供的实质性格式文件以外</w:t>
            </w:r>
            <w:r>
              <w:rPr>
                <w:rFonts w:hint="eastAsia"/>
                <w:color w:val="auto"/>
                <w:sz w:val="24"/>
                <w:highlight w:val="none"/>
                <w:lang w:eastAsia="zh-CN"/>
              </w:rPr>
              <w:t xml:space="preserve">；</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rFonts w:hint="eastAsia" w:eastAsia="宋体"/>
                <w:color w:val="auto"/>
                <w:sz w:val="24"/>
                <w:highlight w:val="none"/>
                <w:lang w:eastAsia="zh-CN"/>
              </w:rPr>
            </w:pPr>
            <w:r>
              <w:rPr>
                <w:rFonts w:hint="eastAsia"/>
                <w:color w:val="auto"/>
                <w:sz w:val="24"/>
                <w:highlight w:val="none"/>
                <w:lang w:val="en-US" w:eastAsia="zh-CN"/>
              </w:rPr>
              <w:t xml:space="preserve">8</w:t>
            </w:r>
            <w:r/>
          </w:p>
        </w:tc>
        <w:tc>
          <w:tcPr>
            <w:shd w:val="clear" w:color="auto" w:fill="auto"/>
            <w:tcW w:w="975" w:type="pct"/>
            <w:vAlign w:val="center"/>
            <w:textDirection w:val="lrTb"/>
            <w:noWrap w:val="false"/>
          </w:tcPr>
          <w:p>
            <w:pPr>
              <w:jc w:val="left"/>
              <w:keepLines w:val="0"/>
              <w:keepNext w:val="0"/>
              <w:pageBreakBefore w:val="0"/>
              <w:spacing w:line="288" w:lineRule="auto"/>
              <w:widowControl/>
              <w:rPr>
                <w:rFonts w:ascii="Times New Roman" w:hAnsi="Times New Roman" w:eastAsia="宋体" w:cs="Times New Roman"/>
                <w:color w:val="000000"/>
                <w:sz w:val="24"/>
                <w:szCs w:val="24"/>
                <w:highlight w:val="none"/>
                <w:lang w:val="en-US" w:eastAsia="zh-CN" w:bidi="ar-SA"/>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shd w:val="clear" w:color="auto" w:fill="auto"/>
            <w:tcW w:w="3621" w:type="pct"/>
            <w:vAlign w:val="center"/>
            <w:textDirection w:val="lrTb"/>
            <w:noWrap w:val="false"/>
          </w:tcPr>
          <w:p>
            <w:pPr>
              <w:jc w:val="left"/>
              <w:keepLines w:val="0"/>
              <w:keepNext w:val="0"/>
              <w:pageBreakBefore w:val="0"/>
              <w:spacing w:line="288" w:lineRule="auto"/>
              <w:widowControl/>
              <w:rPr>
                <w:rFonts w:ascii="Times New Roman" w:hAnsi="Times New Roman" w:eastAsia="宋体" w:cs="Times New Roman"/>
                <w:color w:val="000000"/>
                <w:sz w:val="24"/>
                <w:szCs w:val="24"/>
                <w:highlight w:val="none"/>
                <w:lang w:val="en-US" w:eastAsia="zh-CN" w:bidi="ar-SA"/>
              </w:rPr>
            </w:pPr>
            <w:r>
              <w:rPr>
                <w:color w:val="000000"/>
                <w:sz w:val="24"/>
                <w:highlight w:val="none"/>
              </w:rPr>
              <w:t xml:space="preserve">响应文件满足谈判文件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auto"/>
                <w:sz w:val="24"/>
                <w:highlight w:val="none"/>
              </w:rPr>
              <w:t xml:space="preserve">如有的，根据下面列出的实质性条款，按照序号逐项提供相关证明材料；如没有的，则无需供应商提供材料。</w:t>
            </w:r>
            <w:r/>
          </w:p>
        </w:tc>
      </w:tr>
      <w:tr>
        <w:trPr>
          <w:jc w:val="center"/>
          <w:trHeight w:val="685"/>
        </w:trPr>
        <w:tc>
          <w:tcPr>
            <w:tcW w:w="748" w:type="dxa"/>
            <w:vAlign w:val="center"/>
            <w:textDirection w:val="lrTb"/>
            <w:noWrap w:val="false"/>
          </w:tcPr>
          <w:p>
            <w:pPr>
              <w:jc w:val="center"/>
              <w:widowControl/>
              <w:rPr>
                <w:rFonts w:hint="eastAsia" w:eastAsia="宋体"/>
                <w:color w:val="auto"/>
                <w:sz w:val="24"/>
                <w:highlight w:val="none"/>
                <w:lang w:eastAsia="zh-CN"/>
              </w:rPr>
            </w:pPr>
            <w:r>
              <w:rPr>
                <w:color w:val="000000"/>
                <w:sz w:val="24"/>
                <w:highlight w:val="none"/>
              </w:rPr>
              <w:t xml:space="preserve">9</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分包承担主体资质（如有）</w:t>
            </w:r>
            <w:r/>
          </w:p>
        </w:tc>
        <w:tc>
          <w:tcPr>
            <w:tcW w:w="6728" w:type="dxa"/>
            <w:vAlign w:val="center"/>
            <w:textDirection w:val="lrTb"/>
            <w:noWrap w:val="false"/>
          </w:tcPr>
          <w:p>
            <w:pPr>
              <w:jc w:val="left"/>
              <w:widowControl/>
              <w:rPr>
                <w:color w:val="auto"/>
                <w:sz w:val="24"/>
                <w:highlight w:val="none"/>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748" w:type="dxa"/>
            <w:vAlign w:val="center"/>
            <w:textDirection w:val="lrTb"/>
            <w:noWrap w:val="false"/>
          </w:tcPr>
          <w:p>
            <w:pPr>
              <w:jc w:val="center"/>
              <w:widowControl/>
              <w:rPr>
                <w:rFonts w:hint="default" w:eastAsia="宋体"/>
                <w:color w:val="auto"/>
                <w:sz w:val="24"/>
                <w:highlight w:val="none"/>
                <w:lang w:val="en-US" w:eastAsia="zh-CN"/>
              </w:rPr>
            </w:pPr>
            <w:r>
              <w:rPr>
                <w:color w:val="000000"/>
                <w:sz w:val="24"/>
                <w:highlight w:val="none"/>
              </w:rPr>
              <w:t xml:space="preserve">10</w:t>
            </w:r>
            <w:r/>
          </w:p>
        </w:tc>
        <w:tc>
          <w:tcPr>
            <w:tcW w:w="1812"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auto"/>
                <w:sz w:val="24"/>
                <w:highlight w:val="none"/>
              </w:rPr>
            </w:pPr>
            <w:r>
              <w:rPr>
                <w:color w:val="000000"/>
                <w:sz w:val="24"/>
                <w:highlight w:val="none"/>
              </w:rPr>
              <w:t xml:space="preserve">（如有）</w:t>
            </w:r>
            <w:r/>
          </w:p>
        </w:tc>
        <w:tc>
          <w:tcPr>
            <w:tcW w:w="6728" w:type="dxa"/>
            <w:vAlign w:val="center"/>
            <w:textDirection w:val="lrTb"/>
            <w:noWrap w:val="false"/>
          </w:tcPr>
          <w:p>
            <w:pPr>
              <w:jc w:val="left"/>
              <w:widowControl/>
              <w:rPr>
                <w:color w:val="auto"/>
                <w:sz w:val="24"/>
                <w:highlight w:val="none"/>
              </w:rPr>
            </w:pPr>
            <w:r>
              <w:rPr>
                <w:color w:val="000000"/>
                <w:sz w:val="24"/>
                <w:highlight w:val="none"/>
              </w:rPr>
              <w:t xml:space="preserve">按谈判文件规定签订并提供分包意向协议原件的电子件的；</w:t>
            </w:r>
            <w:r>
              <w:rPr>
                <w:rFonts w:hint="eastAsia"/>
                <w:sz w:val="24"/>
                <w:highlight w:val="none"/>
              </w:rPr>
              <w:t xml:space="preserve">（如有）</w:t>
            </w:r>
            <w:r/>
          </w:p>
        </w:tc>
      </w:tr>
      <w:tr>
        <w:trPr>
          <w:jc w:val="center"/>
          <w:trHeight w:val="685"/>
        </w:trPr>
        <w:tc>
          <w:tcPr>
            <w:tcW w:w="748" w:type="dxa"/>
            <w:vAlign w:val="center"/>
            <w:textDirection w:val="lrTb"/>
            <w:noWrap w:val="false"/>
          </w:tcPr>
          <w:p>
            <w:pPr>
              <w:jc w:val="center"/>
              <w:widowControl/>
              <w:rPr>
                <w:rFonts w:hint="default" w:eastAsia="宋体"/>
                <w:color w:val="auto"/>
                <w:sz w:val="24"/>
                <w:highlight w:val="none"/>
                <w:lang w:val="en-US" w:eastAsia="zh-CN"/>
              </w:rPr>
            </w:pPr>
            <w:r>
              <w:rPr>
                <w:color w:val="000000"/>
                <w:sz w:val="24"/>
                <w:highlight w:val="none"/>
              </w:rPr>
              <w:t xml:space="preserve">11</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报价的修正（如有）</w:t>
            </w:r>
            <w:r/>
          </w:p>
        </w:tc>
        <w:tc>
          <w:tcPr>
            <w:tcW w:w="6728" w:type="dxa"/>
            <w:vAlign w:val="center"/>
            <w:textDirection w:val="lrTb"/>
            <w:noWrap w:val="false"/>
          </w:tcPr>
          <w:p>
            <w:pPr>
              <w:jc w:val="left"/>
              <w:widowControl/>
              <w:rPr>
                <w:color w:val="auto"/>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748" w:type="dxa"/>
            <w:vAlign w:val="center"/>
            <w:textDirection w:val="lrTb"/>
            <w:noWrap w:val="false"/>
          </w:tcPr>
          <w:p>
            <w:pPr>
              <w:jc w:val="center"/>
              <w:widowControl/>
              <w:rPr>
                <w:rFonts w:hint="eastAsia" w:eastAsia="宋体"/>
                <w:color w:val="auto"/>
                <w:sz w:val="24"/>
                <w:highlight w:val="none"/>
                <w:lang w:eastAsia="zh-CN"/>
              </w:rPr>
            </w:pPr>
            <w:r>
              <w:rPr>
                <w:color w:val="000000"/>
                <w:sz w:val="24"/>
                <w:highlight w:val="none"/>
              </w:rPr>
              <w:t xml:space="preserve">1</w:t>
            </w:r>
            <w:r>
              <w:rPr>
                <w:rFonts w:hint="eastAsia"/>
                <w:color w:val="000000"/>
                <w:sz w:val="24"/>
                <w:highlight w:val="none"/>
              </w:rPr>
              <w:t xml:space="preserve">2</w:t>
            </w:r>
            <w:r/>
          </w:p>
        </w:tc>
        <w:tc>
          <w:tcPr>
            <w:tcW w:w="1812"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auto"/>
                <w:sz w:val="24"/>
                <w:highlight w:val="none"/>
              </w:rPr>
            </w:pPr>
            <w:r>
              <w:rPr>
                <w:color w:val="000000"/>
                <w:sz w:val="24"/>
                <w:highlight w:val="none"/>
              </w:rPr>
              <w:t xml:space="preserve">（如有）</w:t>
            </w:r>
            <w:r/>
          </w:p>
        </w:tc>
        <w:tc>
          <w:tcPr>
            <w:tcW w:w="6728" w:type="dxa"/>
            <w:vAlign w:val="center"/>
            <w:textDirection w:val="lrTb"/>
            <w:noWrap w:val="false"/>
          </w:tcPr>
          <w:p>
            <w:pPr>
              <w:jc w:val="left"/>
              <w:widowControl/>
              <w:rPr>
                <w:color w:val="auto"/>
                <w:sz w:val="24"/>
                <w:highlight w:val="none"/>
              </w:rPr>
            </w:pPr>
            <w:r>
              <w:rPr>
                <w:rFonts w:hint="eastAsia" w:ascii="宋体" w:hAnsi="宋体"/>
                <w:sz w:val="24"/>
                <w:highlight w:val="none"/>
              </w:rPr>
              <w:t xml:space="preserve">谈判文件</w:t>
            </w:r>
            <w:r>
              <w:rPr>
                <w:rFonts w:ascii="宋体" w:hAnsi="宋体"/>
                <w:sz w:val="24"/>
                <w:highlight w:val="none"/>
              </w:rPr>
              <w:t xml:space="preserve">不接受进口产品响应</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供应商所投产品非进口产品的；</w:t>
            </w:r>
            <w:r/>
          </w:p>
        </w:tc>
      </w:tr>
      <w:tr>
        <w:trPr>
          <w:jc w:val="center"/>
          <w:trHeight w:val="685"/>
        </w:trPr>
        <w:tc>
          <w:tcPr>
            <w:tcW w:w="748" w:type="dxa"/>
            <w:vAlign w:val="center"/>
            <w:textDirection w:val="lrTb"/>
            <w:noWrap w:val="false"/>
          </w:tcPr>
          <w:p>
            <w:pPr>
              <w:jc w:val="center"/>
              <w:widowControl/>
              <w:rPr>
                <w:rFonts w:hint="eastAsia" w:eastAsia="宋体"/>
                <w:color w:val="auto"/>
                <w:sz w:val="24"/>
                <w:highlight w:val="none"/>
                <w:lang w:eastAsia="zh-CN"/>
              </w:rPr>
            </w:pPr>
            <w:r>
              <w:rPr>
                <w:color w:val="000000"/>
                <w:sz w:val="24"/>
                <w:highlight w:val="none"/>
              </w:rPr>
              <w:t xml:space="preserve">1</w:t>
            </w:r>
            <w:r>
              <w:rPr>
                <w:rFonts w:hint="eastAsia"/>
                <w:color w:val="000000"/>
                <w:sz w:val="24"/>
                <w:highlight w:val="none"/>
              </w:rPr>
              <w:t xml:space="preserve">3</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国家有关部门对供应商的响应产品有强制性规定或要求的</w:t>
            </w:r>
            <w:r/>
          </w:p>
        </w:tc>
        <w:tc>
          <w:tcPr>
            <w:tcW w:w="6728"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响应产品如涉及计算机信息系统安全专用产品的，须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响应产品如有属于开展国家信息安全产品认证产品范围的，须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567"/>
        </w:trPr>
        <w:tc>
          <w:tcPr>
            <w:tcW w:w="748" w:type="dxa"/>
            <w:vAlign w:val="center"/>
            <w:textDirection w:val="lrTb"/>
            <w:noWrap w:val="false"/>
          </w:tcPr>
          <w:p>
            <w:pPr>
              <w:jc w:val="center"/>
              <w:widowControl/>
              <w:rPr>
                <w:rFonts w:hint="eastAsia" w:eastAsia="宋体"/>
                <w:color w:val="auto"/>
                <w:sz w:val="24"/>
                <w:highlight w:val="none"/>
                <w:lang w:eastAsia="zh-CN"/>
              </w:rPr>
            </w:pPr>
            <w:r>
              <w:rPr>
                <w:color w:val="000000"/>
                <w:sz w:val="24"/>
                <w:highlight w:val="none"/>
              </w:rPr>
              <w:t xml:space="preserve">15</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公平竞争</w:t>
            </w:r>
            <w:r/>
          </w:p>
        </w:tc>
        <w:tc>
          <w:tcPr>
            <w:tcW w:w="6728" w:type="dxa"/>
            <w:vAlign w:val="center"/>
            <w:textDirection w:val="lrTb"/>
            <w:noWrap w:val="false"/>
          </w:tcPr>
          <w:p>
            <w:pPr>
              <w:jc w:val="left"/>
              <w:widowControl/>
              <w:rPr>
                <w:color w:val="auto"/>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48" w:type="dxa"/>
            <w:vAlign w:val="center"/>
            <w:textDirection w:val="lrTb"/>
            <w:noWrap w:val="false"/>
          </w:tcPr>
          <w:p>
            <w:pPr>
              <w:jc w:val="center"/>
              <w:widowControl/>
              <w:rPr>
                <w:rFonts w:hint="eastAsia" w:eastAsia="宋体"/>
                <w:color w:val="auto"/>
                <w:sz w:val="24"/>
                <w:highlight w:val="none"/>
                <w:lang w:eastAsia="zh-CN"/>
              </w:rPr>
            </w:pPr>
            <w:r>
              <w:rPr>
                <w:color w:val="000000"/>
                <w:sz w:val="24"/>
                <w:highlight w:val="none"/>
              </w:rPr>
              <w:t xml:space="preserve">16</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串通响应</w:t>
            </w:r>
            <w:r/>
          </w:p>
        </w:tc>
        <w:tc>
          <w:tcPr>
            <w:tcW w:w="6728" w:type="dxa"/>
            <w:vAlign w:val="center"/>
            <w:textDirection w:val="lrTb"/>
            <w:noWrap w:val="false"/>
          </w:tcPr>
          <w:p>
            <w:pPr>
              <w:jc w:val="left"/>
              <w:widowControl/>
              <w:rPr>
                <w:color w:val="auto"/>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p>
        </w:tc>
      </w:tr>
      <w:tr>
        <w:trPr>
          <w:jc w:val="center"/>
          <w:trHeight w:val="685"/>
        </w:trPr>
        <w:tc>
          <w:tcPr>
            <w:tcW w:w="748" w:type="dxa"/>
            <w:vAlign w:val="center"/>
            <w:textDirection w:val="lrTb"/>
            <w:noWrap w:val="false"/>
          </w:tcPr>
          <w:p>
            <w:pPr>
              <w:jc w:val="center"/>
              <w:widowControl/>
              <w:rPr>
                <w:rFonts w:hint="eastAsia" w:eastAsia="宋体"/>
                <w:color w:val="auto"/>
                <w:sz w:val="24"/>
                <w:highlight w:val="none"/>
                <w:lang w:eastAsia="zh-CN"/>
              </w:rPr>
            </w:pPr>
            <w:r>
              <w:rPr>
                <w:color w:val="000000"/>
                <w:sz w:val="24"/>
                <w:highlight w:val="none"/>
              </w:rPr>
              <w:t xml:space="preserve">17</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附加条件</w:t>
            </w:r>
            <w:r/>
          </w:p>
        </w:tc>
        <w:tc>
          <w:tcPr>
            <w:tcW w:w="6728" w:type="dxa"/>
            <w:vAlign w:val="center"/>
            <w:textDirection w:val="lrTb"/>
            <w:noWrap w:val="false"/>
          </w:tcPr>
          <w:p>
            <w:pPr>
              <w:jc w:val="left"/>
              <w:widowControl/>
              <w:rPr>
                <w:color w:val="auto"/>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748" w:type="dxa"/>
            <w:vAlign w:val="center"/>
            <w:textDirection w:val="lrTb"/>
            <w:noWrap w:val="false"/>
          </w:tcPr>
          <w:p>
            <w:pPr>
              <w:jc w:val="center"/>
              <w:widowControl/>
              <w:rPr>
                <w:rFonts w:hint="eastAsia" w:eastAsia="宋体"/>
                <w:color w:val="auto"/>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8</w:t>
            </w:r>
            <w:r/>
          </w:p>
        </w:tc>
        <w:tc>
          <w:tcPr>
            <w:tcW w:w="1812" w:type="dxa"/>
            <w:vAlign w:val="center"/>
            <w:textDirection w:val="lrTb"/>
            <w:noWrap w:val="false"/>
          </w:tcPr>
          <w:p>
            <w:pPr>
              <w:jc w:val="left"/>
              <w:widowControl/>
              <w:rPr>
                <w:color w:val="auto"/>
                <w:sz w:val="24"/>
                <w:highlight w:val="none"/>
              </w:rPr>
            </w:pPr>
            <w:r>
              <w:rPr>
                <w:color w:val="000000"/>
                <w:sz w:val="24"/>
                <w:highlight w:val="none"/>
              </w:rPr>
              <w:t xml:space="preserve">其他无效情形</w:t>
            </w:r>
            <w:r/>
          </w:p>
        </w:tc>
        <w:tc>
          <w:tcPr>
            <w:tcW w:w="6728" w:type="dxa"/>
            <w:vAlign w:val="center"/>
            <w:textDirection w:val="lrTb"/>
            <w:noWrap w:val="false"/>
          </w:tcPr>
          <w:p>
            <w:pPr>
              <w:jc w:val="left"/>
              <w:widowControl/>
              <w:rPr>
                <w:color w:val="auto"/>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不符合法律、法规和谈判文件规定的其他无效情形。</w:t>
            </w:r>
            <w:r/>
          </w:p>
        </w:tc>
      </w:tr>
      <w:tr>
        <w:trPr>
          <w:jc w:val="center"/>
          <w:trHeight w:val="685"/>
        </w:trPr>
        <w:tc>
          <w:tcPr>
            <w:tcW w:w="403" w:type="pct"/>
            <w:vAlign w:val="center"/>
            <w:textDirection w:val="lrTb"/>
            <w:noWrap w:val="false"/>
          </w:tcPr>
          <w:p>
            <w:pPr>
              <w:jc w:val="center"/>
              <w:keepLines w:val="0"/>
              <w:keepNext w:val="0"/>
              <w:pageBreakBefore w:val="0"/>
              <w:spacing w:line="288" w:lineRule="auto"/>
              <w:widowControl/>
              <w:rPr>
                <w:rFonts w:hint="default"/>
                <w:color w:val="auto"/>
                <w:sz w:val="24"/>
                <w:highlight w:val="none"/>
                <w:lang w:val="en-US" w:eastAsia="zh-CN"/>
              </w:rPr>
            </w:pPr>
            <w:r>
              <w:rPr>
                <w:rFonts w:hint="eastAsia"/>
                <w:color w:val="auto"/>
                <w:sz w:val="24"/>
                <w:highlight w:val="none"/>
                <w:lang w:val="en-US" w:eastAsia="zh-CN"/>
              </w:rPr>
              <w:t xml:space="preserve">19</w:t>
            </w:r>
            <w:r/>
          </w:p>
        </w:tc>
        <w:tc>
          <w:tcPr>
            <w:tcW w:w="975" w:type="pct"/>
            <w:vAlign w:val="center"/>
            <w:textDirection w:val="lrTb"/>
            <w:noWrap w:val="false"/>
          </w:tcPr>
          <w:p>
            <w:pPr>
              <w:jc w:val="left"/>
              <w:keepLines w:val="0"/>
              <w:keepNext w:val="0"/>
              <w:pageBreakBefore w:val="0"/>
              <w:spacing w:line="288" w:lineRule="auto"/>
              <w:widowControl/>
              <w:rPr>
                <w:rFonts w:hint="default" w:eastAsia="宋体"/>
                <w:color w:val="auto"/>
                <w:sz w:val="24"/>
                <w:highlight w:val="none"/>
                <w:lang w:val="en-US" w:eastAsia="zh-CN"/>
              </w:rPr>
            </w:pPr>
            <w:r>
              <w:rPr>
                <w:rFonts w:hint="eastAsia"/>
                <w:color w:val="auto"/>
                <w:sz w:val="24"/>
                <w:highlight w:val="none"/>
                <w:lang w:val="en-US" w:eastAsia="zh-CN"/>
              </w:rPr>
              <w:t xml:space="preserve">工程量清单（如有）</w:t>
            </w:r>
            <w:r/>
          </w:p>
        </w:tc>
        <w:tc>
          <w:tcPr>
            <w:tcW w:w="3621" w:type="pct"/>
            <w:vAlign w:val="center"/>
            <w:textDirection w:val="lrTb"/>
            <w:noWrap w:val="false"/>
          </w:tcPr>
          <w:p>
            <w:pPr>
              <w:jc w:val="left"/>
              <w:keepLines w:val="0"/>
              <w:keepNext w:val="0"/>
              <w:pageBreakBefore w:val="0"/>
              <w:spacing w:line="288" w:lineRule="auto"/>
              <w:widowControl/>
              <w:rPr>
                <w:rFonts w:hint="eastAsia"/>
                <w:color w:val="auto"/>
                <w:sz w:val="24"/>
                <w:highlight w:val="none"/>
              </w:rPr>
            </w:pPr>
            <w:r>
              <w:rPr>
                <w:rFonts w:hint="eastAsia"/>
                <w:color w:val="auto"/>
                <w:sz w:val="24"/>
                <w:highlight w:val="none"/>
              </w:rPr>
              <w:t xml:space="preserve">未擅自修改工程量清单项目名称、计量单位、工程数量或运算定义等；未改变</w:t>
            </w:r>
            <w:r>
              <w:rPr>
                <w:rFonts w:hint="eastAsia"/>
                <w:color w:val="auto"/>
                <w:sz w:val="24"/>
                <w:highlight w:val="none"/>
                <w:lang w:val="en-US" w:eastAsia="zh-CN"/>
              </w:rPr>
              <w:t xml:space="preserve">谈判</w:t>
            </w:r>
            <w:r>
              <w:rPr>
                <w:rFonts w:hint="eastAsia"/>
                <w:color w:val="auto"/>
                <w:sz w:val="24"/>
                <w:highlight w:val="none"/>
              </w:rPr>
              <w:t xml:space="preserve">文件规定的暂列金额、不可竞争费用或不可竞争费率的；</w:t>
            </w:r>
            <w:r/>
          </w:p>
        </w:tc>
      </w:tr>
    </w:tbl>
    <w:p>
      <w:pPr>
        <w:numPr>
          <w:ilvl w:val="0"/>
          <w:numId w:val="0"/>
        </w:numPr>
        <w:spacing w:line="360" w:lineRule="auto"/>
        <w:tabs>
          <w:tab w:val="left" w:pos="360" w:leader="none"/>
        </w:tabs>
        <w:rPr>
          <w:rFonts w:hint="eastAsia"/>
          <w:color w:val="auto"/>
          <w:sz w:val="24"/>
          <w:highlight w:val="none"/>
          <w:lang w:val="en-US" w:eastAsia="zh-CN"/>
        </w:rPr>
        <w:outlineLvl w:val="1"/>
      </w:pPr>
      <w:r>
        <w:rPr>
          <w:rFonts w:hint="eastAsia"/>
          <w:color w:val="auto"/>
          <w:sz w:val="24"/>
          <w:highlight w:val="none"/>
          <w:lang w:val="en-US" w:eastAsia="zh-CN"/>
        </w:rPr>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2谈判、响应文件有关事项的澄清、说明或者更正和最终报价</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2.1谈判小组所有成员将集中与单一供应商分别进行谈判，并给予所有参加谈判的供应商平等的谈判机会。在谈判中，谈判的任何一方不得透露与谈判有关的其他供应商的技术资料、价格和其他信息。</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2.2在谈判过程中，谈判小组可以根据谈判文件和谈判情况实质性变动采购需求中的技术、服务要求以及合同草案条款，但不得变动谈判文件中的其他内容。实质性变动的内容，须经采购人代表确认。</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2.3对谈判文件作出的实质性变动是谈判文件的有效组成部分，谈判小组将及时通过“苏采云”政府采购一体化平台系统以书面形式同时通知所有参加谈判的供应商。</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2.4供应商应当按照谈判文件的变动情况和谈判小组的要求重新提交响应文件，并由其法定代表人或授权代表签字或者加盖公章。由授权代表签字的，应当附授权委托书。供应商为自然人的，应当由本人签字并附身份证明。</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2.5响应文件的澄清、说明或者更正：</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评审过程中，谈判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2.6谈判结束后，谈判小组将要求所有实质性响应的供应商在规定时间内通过“苏采云”系统提交最后报价（本项目采用二次报价，响应文件中的报价为首次报价，最后报价不得高于首次报价，否则作无效标处理），最后报价只需报总价，该报价作为评分依据。在合同签订时必须附最后报价的工程量清单，签订合同时提供的工程量清单单价按照总价下浮比例同比例下浮。</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2.7谈判文件能够详细列明采购标的的技术、服务要求的，谈判结束后，谈判小组将要求所有继续参加谈判的供应商在规定时间内提交最终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终报价。</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2.8最终报价是供应商响应文件的有效组成部分。</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2.9已提交响应文件的供应商，在提交最终报价之前，可以根据谈判情况退出谈判。</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 谈判小组启动异常低价响应审查的情形和具体要求，包括：</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2.10.1评审中出现下列情形之一的，谈判小组应当启动异常低价响应审查程序：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2.10.1.1响应报价低于全部通过符合性审查供应商响应报价平均值50%的，即响应报价&lt;全部通过符合性审查供应商响应报价平均值×50%；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2.10.1.2响应报价低于通过符合性审查的次低报价供应商响应报价50%的，即响应报价&lt;通过符合性审查的次低报价供应商响应报价×50%；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2.10.1.3响应报价低于采购项目最高限价45%的，即响应报价&lt;采购项目最高限价×45%；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2.10.1.4谈判小组基于专业判断，认为供应商报价过低，有可能影响服务质量或者不能诚信履约的其他情形。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2.10.2谈判小组启动异常低价响应审查后，属于前述第2.10.1.1项至第2.10.1.4项情形的，应当要求相关供应商在评审现场30分钟内对响应价格作出解释，提供项目具体成本测算等与报价合理性相关的书面说明及必要的证明材料，包括但不限于人工成本费用等。其中，属于第2.10.1.3项情形，供应商已随响应文件一并提交相关书面说明及必要的证明材料的，在评审现场可不再重复提交。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2.10.3谈判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谈判小组应当将其作为无效响应处理。 </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2.10.4采购人、采购代理机构应当为谈判小组在评审现场及时获取同类项目中标（成交）价格、行业人工费用标准、国家有关部门指导行业协会发布的行业平均成本等相关信息资料提供便利。谈判小组借助互联网等渠道查询相关信息的，应当严格遵守评审工作纪律，不得实施影响评审公正的行为。 </w:t>
      </w:r>
      <w:r/>
    </w:p>
    <w:p>
      <w:pPr>
        <w:numPr>
          <w:ilvl w:val="0"/>
          <w:numId w:val="0"/>
        </w:numPr>
        <w:jc w:val="left"/>
        <w:spacing w:line="360" w:lineRule="auto"/>
        <w:widowControl/>
        <w:tabs>
          <w:tab w:val="left" w:pos="1080" w:leader="none"/>
          <w:tab w:val="left" w:pos="1872" w:leader="none"/>
        </w:tabs>
        <w:rPr>
          <w:rFonts w:hint="default"/>
          <w:color w:val="auto"/>
          <w:sz w:val="24"/>
          <w:highlight w:val="none"/>
          <w:lang w:val="en-US" w:eastAsia="zh-CN"/>
        </w:rPr>
      </w:pPr>
      <w:r>
        <w:rPr>
          <w:rFonts w:hint="eastAsia"/>
          <w:color w:val="auto"/>
          <w:sz w:val="24"/>
          <w:highlight w:val="none"/>
          <w:lang w:val="en-US" w:eastAsia="zh-CN"/>
        </w:rPr>
        <w:t xml:space="preserve">2.10.5异常低价响应审查的启动原因、审查意见和审查结果应当在评审报告中记录，并随供应商提供的相关书面说明及证明材料，以及谈判小组有关互联网浏览、查询历史一并归档。</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3最终报价的算术修正及政策调整</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3.1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响应无效。</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3.2最终报价出现前后不一致的，按照下列规定修正：</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3.2.1谈判文件对于报价修正是否另有规定：</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□有，具体规定为：____________________________</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☑无，按下述3.2.2-3.2.5项规定修正。</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3.2.2大写金额和小写金额不一致的，以大写金额为准；</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3.2.3单价金额小数点或者百分比有明显错位的，以总价为准，并修改单价；</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3.2.4总价金额与按单价汇总金额不一致的，以单价金额计算结果为准。</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3.2.5同时出现两种以上不一致的，按照前款规定的顺序修正。修正后的报价经供应商书面确认后产生约束力，供应商不确认的，其响应无效。</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3.3落实政府采购政策的价格调整：只有符合第二章《供应商须知》3.2条规定情形的，可以享受中小企业扶持政策，用扣除后的价格参加评审；否则，评审时价格不予扣除。</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3.3.1对于未预留份额专门面向中小企业采购的采购项目，以及预留份额项目中的非预留部分采购包，对小微企业报价给予20%的扣除，用扣除后的价格参加评审。</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3.3.3组成联合体或者接受分包的小微企业与联合体内其他企业、分包企业之间存在直接控股、管理关系的，不享受价格扣除优惠政策。</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3.3.4价格扣除比例对小型企业和微型企业同等对待，不作区分。</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3.3.5中小企业参加政府采购活动，应当按照谈判文件给定的格式出具《中小企业声明函》，否则不得享受相关中小企业扶持政策。</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3.3.6监狱企业提供了由省级以上监狱管理局（常州市含教育矫治局）、戒毒管理局（含新疆生产建设兵团）出具的属于监狱企业的证明文件的，视同小微企业。</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3.3.7残疾人福利性单位按谈判文件要求提供了《残疾人福利性单位声明函》（见附件）的，视同小微企业。</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3.3.8若供应商同时属于小型或微型企业、监狱企业、残疾人福利性单位中的两种及以上，将不重复享受小微企业价格扣减的优惠政策。</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3.3.9非政府强制采购的节能产品或环境标志产品，依据品目清单和认证证书实施政府优先采购。优先采购的具体规定（如涉及）：______。</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3.3.10关于无线局域网认证产品政府采购清单中的产品，优先采购的具体规定（如涉及）：_________。</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3.3.11其他为落实政府采购政策实施的优先采购（如涉及）：______________。</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4谈判环节及提交最终报价后如出现以下情况的，供应商的响应文件无效：</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4.1供应商对实质性变动不予确认的；</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4.2不满足谈判文件★号条款或谈判文件技术指标超出谈判文件《采购需求》中主要技术参数允许偏差的最大范围的（如有）；</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4.3未按照谈判小组规定的时间、逾期提交最终报价的；</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4.4如供应商的最终报价超过谈判文件中规定的项目/采购包预算金额或者项目/采购包最高限价的；</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4.5响应文件中出现可选择性或可调整的报价的（谈判文件另有规定的除外）；</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4.6最终报价出现前后不一致，供应商对修正后的报价不予确认的；</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4.7其他：_________________。</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5评定成交的标准与确定成交候选人名单</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5.1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5.2谈判小组要对评审结果进行复核，特别是对排名第一的、响应文件被认定为无效的情形进行重点复核。</w:t>
      </w:r>
      <w:r/>
    </w:p>
    <w:p>
      <w:pPr>
        <w:numPr>
          <w:ilvl w:val="0"/>
          <w:numId w:val="0"/>
        </w:numPr>
        <w:jc w:val="left"/>
        <w:spacing w:line="360" w:lineRule="auto"/>
        <w:widowControl/>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6报告违法行为</w:t>
      </w:r>
      <w:r/>
    </w:p>
    <w:p>
      <w:pPr>
        <w:numPr>
          <w:ilvl w:val="0"/>
          <w:numId w:val="0"/>
        </w:numPr>
        <w:jc w:val="left"/>
        <w:spacing w:line="360" w:lineRule="auto"/>
        <w:widowControl/>
        <w:tabs>
          <w:tab w:val="left" w:pos="1080" w:leader="none"/>
          <w:tab w:val="left" w:pos="1872" w:leader="none"/>
        </w:tabs>
        <w:rPr>
          <w:b/>
          <w:sz w:val="24"/>
          <w:highlight w:val="none"/>
        </w:rPr>
      </w:pPr>
      <w:r>
        <w:rPr>
          <w:rFonts w:hint="eastAsia"/>
          <w:color w:val="auto"/>
          <w:sz w:val="24"/>
          <w:highlight w:val="none"/>
          <w:lang w:val="en-US" w:eastAsia="zh-CN"/>
        </w:rPr>
        <w:t xml:space="preserve">谈判小组在评审过程中发现供应商有行贿、提供虚假材料或者串通等违法行为时，有向采购人、采购代理机构或者有关部门报告的职责。</w:t>
      </w:r>
      <w:r>
        <w:rPr>
          <w:b/>
          <w:sz w:val="24"/>
          <w:highlight w:val="none"/>
        </w:rPr>
        <w:br w:type="page" w:clear="all"/>
      </w:r>
      <w:r/>
    </w:p>
    <w:p>
      <w:pPr>
        <w:jc w:val="center"/>
        <w:spacing w:line="360" w:lineRule="auto"/>
        <w:rPr>
          <w:b/>
          <w:sz w:val="36"/>
          <w:szCs w:val="36"/>
          <w:highlight w:val="none"/>
        </w:rPr>
        <w:outlineLvl w:val="0"/>
      </w:pPr>
      <w:r/>
      <w:bookmarkStart w:id="267" w:name="_Toc20193"/>
      <w:r>
        <w:rPr>
          <w:b/>
          <w:sz w:val="36"/>
          <w:szCs w:val="36"/>
          <w:highlight w:val="none"/>
        </w:rPr>
        <w:t xml:space="preserve">第四章   采购需求</w:t>
      </w:r>
      <w:bookmarkEnd w:id="267"/>
      <w:r/>
      <w:r/>
    </w:p>
    <w:p>
      <w:pPr>
        <w:jc w:val="left"/>
        <w:spacing w:line="360" w:lineRule="auto"/>
        <w:tabs>
          <w:tab w:val="left" w:pos="360" w:leader="none"/>
          <w:tab w:val="left" w:pos="900" w:leader="none"/>
        </w:tabs>
        <w:rPr>
          <w:rFonts w:hint="default" w:ascii="宋体" w:hAnsi="宋体" w:eastAsia="宋体"/>
          <w:b/>
          <w:sz w:val="24"/>
          <w:highlight w:val="none"/>
          <w:lang w:val="en-US" w:eastAsia="zh-CN"/>
        </w:rPr>
        <w:outlineLvl w:val="1"/>
      </w:pPr>
      <w:r/>
      <w:bookmarkStart w:id="268" w:name="_Toc228255651"/>
      <w:r/>
      <w:bookmarkStart w:id="269" w:name="_Toc228692491"/>
      <w:r/>
      <w:bookmarkStart w:id="270" w:name="_Toc227463267"/>
      <w:r/>
      <w:bookmarkStart w:id="271" w:name="_Hlk121354517"/>
      <w:r>
        <w:rPr>
          <w:rFonts w:hint="eastAsia" w:ascii="宋体" w:hAnsi="宋体"/>
          <w:b/>
          <w:sz w:val="24"/>
          <w:highlight w:val="none"/>
          <w:lang w:val="en-US" w:eastAsia="zh-CN"/>
        </w:rPr>
        <w:t xml:space="preserve">一</w:t>
      </w:r>
      <w:r>
        <w:rPr>
          <w:rFonts w:hint="eastAsia" w:ascii="宋体" w:hAnsi="宋体"/>
          <w:b/>
          <w:sz w:val="24"/>
          <w:highlight w:val="none"/>
        </w:rPr>
        <w:t xml:space="preserve">、</w:t>
      </w:r>
      <w:r>
        <w:rPr>
          <w:rFonts w:hint="eastAsia" w:ascii="宋体" w:hAnsi="宋体"/>
          <w:b/>
          <w:sz w:val="24"/>
          <w:highlight w:val="none"/>
          <w:lang w:val="en-US" w:eastAsia="zh-CN"/>
        </w:rPr>
        <w:t xml:space="preserve">采购标的</w:t>
      </w:r>
      <w:bookmarkEnd w:id="268"/>
      <w:r/>
      <w:bookmarkEnd w:id="269"/>
      <w:r/>
      <w:bookmarkEnd w:id="270"/>
      <w:r/>
      <w:r/>
    </w:p>
    <w:p>
      <w:pPr>
        <w:jc w:val="left"/>
        <w:pageBreakBefore w:val="0"/>
        <w:spacing w:line="360" w:lineRule="auto"/>
        <w:widowControl w:val="off"/>
        <w:rPr>
          <w:rFonts w:hint="eastAsia" w:ascii="宋体" w:hAnsi="宋体" w:eastAsia="宋体" w:cs="宋体"/>
          <w:sz w:val="24"/>
          <w:szCs w:val="24"/>
          <w:highlight w:val="none"/>
          <w:lang w:val="en-US" w:eastAsia="zh-CN"/>
        </w:rPr>
      </w:pPr>
      <w:r/>
      <w:bookmarkStart w:id="272" w:name="_Toc211917818"/>
      <w:r/>
      <w:bookmarkStart w:id="273" w:name="_Toc227463269"/>
      <w:r/>
      <w:bookmarkStart w:id="274" w:name="_Toc228692492"/>
      <w:r/>
      <w:bookmarkStart w:id="275" w:name="_Toc22825565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项目名称：</w:t>
      </w:r>
      <w:r>
        <w:rPr>
          <w:rFonts w:hint="eastAsia" w:ascii="宋体" w:hAnsi="宋体" w:cs="宋体"/>
          <w:sz w:val="24"/>
          <w:szCs w:val="24"/>
          <w:highlight w:val="none"/>
          <w:lang w:val="en-US" w:eastAsia="zh-CN"/>
        </w:rPr>
        <w:t xml:space="preserve">S239北侧、龙山大道西侧9.5地块场地平整项目</w:t>
      </w:r>
      <w:r/>
    </w:p>
    <w:p>
      <w:pPr>
        <w:pStyle w:val="966"/>
        <w:pageBreakBefore w:val="0"/>
        <w:spacing w:before="0" w:after="0" w:line="360" w:lineRule="auto"/>
        <w:widowControl w:val="off"/>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eastAsia="zh-CN"/>
        </w:rPr>
        <w:t xml:space="preserve">（</w:t>
      </w:r>
      <w:r>
        <w:rPr>
          <w:rFonts w:hint="eastAsia" w:ascii="宋体" w:hAnsi="宋体" w:eastAsia="宋体" w:cs="宋体"/>
          <w:b w:val="0"/>
          <w:bCs/>
          <w:sz w:val="24"/>
          <w:szCs w:val="24"/>
          <w:highlight w:val="none"/>
          <w:u w:val="none"/>
          <w:lang w:val="en-US" w:eastAsia="zh-CN"/>
        </w:rPr>
        <w:t xml:space="preserve">2</w:t>
      </w:r>
      <w:r>
        <w:rPr>
          <w:rFonts w:hint="eastAsia" w:ascii="宋体" w:hAnsi="宋体" w:eastAsia="宋体" w:cs="宋体"/>
          <w:b w:val="0"/>
          <w:bCs/>
          <w:sz w:val="24"/>
          <w:szCs w:val="24"/>
          <w:highlight w:val="none"/>
          <w:u w:val="none"/>
          <w:lang w:eastAsia="zh-CN"/>
        </w:rPr>
        <w:t xml:space="preserve">）</w:t>
      </w:r>
      <w:r>
        <w:rPr>
          <w:rFonts w:hint="eastAsia" w:ascii="宋体" w:hAnsi="宋体" w:eastAsia="宋体" w:cs="宋体"/>
          <w:b w:val="0"/>
          <w:bCs/>
          <w:sz w:val="24"/>
          <w:szCs w:val="24"/>
          <w:highlight w:val="none"/>
          <w:u w:val="none"/>
          <w:lang w:val="en-US" w:eastAsia="zh-CN"/>
        </w:rPr>
        <w:t xml:space="preserve">项目预算金额：</w:t>
      </w:r>
      <w:r>
        <w:rPr>
          <w:rFonts w:hint="eastAsia" w:hAnsi="宋体" w:cs="宋体"/>
          <w:b w:val="0"/>
          <w:bCs/>
          <w:sz w:val="24"/>
          <w:szCs w:val="24"/>
          <w:highlight w:val="none"/>
          <w:u w:val="none"/>
          <w:lang w:val="en-US" w:eastAsia="zh-CN"/>
        </w:rPr>
        <w:t xml:space="preserve">2315032.80</w:t>
      </w:r>
      <w:r>
        <w:rPr>
          <w:rFonts w:hint="eastAsia" w:ascii="宋体" w:hAnsi="宋体" w:eastAsia="宋体" w:cs="宋体"/>
          <w:b w:val="0"/>
          <w:bCs/>
          <w:sz w:val="24"/>
          <w:szCs w:val="24"/>
          <w:highlight w:val="none"/>
          <w:u w:val="none"/>
          <w:lang w:val="en-US" w:eastAsia="zh-CN"/>
        </w:rPr>
        <w:t xml:space="preserve">元、项目最高限价：</w:t>
      </w:r>
      <w:r>
        <w:rPr>
          <w:rFonts w:hint="eastAsia" w:hAnsi="宋体" w:cs="宋体"/>
          <w:b w:val="0"/>
          <w:bCs/>
          <w:sz w:val="24"/>
          <w:szCs w:val="24"/>
          <w:highlight w:val="none"/>
          <w:u w:val="none"/>
          <w:lang w:val="en-US" w:eastAsia="zh-CN"/>
        </w:rPr>
        <w:t xml:space="preserve">2315032.80</w:t>
      </w:r>
      <w:r>
        <w:rPr>
          <w:rFonts w:hint="eastAsia" w:ascii="宋体" w:hAnsi="宋体" w:eastAsia="宋体" w:cs="宋体"/>
          <w:b w:val="0"/>
          <w:bCs/>
          <w:sz w:val="24"/>
          <w:szCs w:val="24"/>
          <w:highlight w:val="none"/>
          <w:u w:val="none"/>
          <w:lang w:val="en-US" w:eastAsia="zh-CN"/>
        </w:rPr>
        <w:t xml:space="preserve">元</w:t>
      </w:r>
      <w:r/>
    </w:p>
    <w:p>
      <w:pPr>
        <w:spacing w:line="360" w:lineRule="auto"/>
        <w:rPr>
          <w:rFonts w:hint="default"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 xml:space="preserve">（3）采购需求：图纸及工程量清单范围内所有内容</w:t>
      </w:r>
      <w:r/>
    </w:p>
    <w:p>
      <w:pPr>
        <w:spacing w:line="360" w:lineRule="auto"/>
        <w:rPr>
          <w:rFonts w:hint="eastAsia"/>
          <w:color w:val="000000" w:themeColor="text1"/>
          <w:sz w:val="24"/>
          <w:highlight w:val="none"/>
          <w:lang w:val="en-US" w:eastAsia="zh-CN"/>
          <w14:textFill>
            <w14:solidFill>
              <w14:schemeClr w14:val="tx1"/>
            </w14:solidFill>
          </w14:textFill>
        </w:rPr>
      </w:pPr>
      <w:r>
        <w:rPr>
          <w:rFonts w:hint="eastAsia" w:ascii="宋体" w:hAnsi="宋体" w:eastAsia="宋体" w:cs="宋体"/>
          <w:b w:val="0"/>
          <w:bCs/>
          <w:sz w:val="24"/>
          <w:szCs w:val="24"/>
          <w:highlight w:val="none"/>
          <w:u w:val="none"/>
          <w:lang w:val="en-US" w:eastAsia="zh-CN"/>
        </w:rPr>
        <w:t xml:space="preserve">（4）</w:t>
      </w:r>
      <w:r>
        <w:rPr>
          <w:rFonts w:hint="eastAsia" w:eastAsia="宋体"/>
          <w:color w:val="000000" w:themeColor="text1"/>
          <w:sz w:val="24"/>
          <w:highlight w:val="none"/>
          <w:lang w:val="en-US" w:eastAsia="zh-CN"/>
          <w14:textFill>
            <w14:solidFill>
              <w14:schemeClr w14:val="tx1"/>
            </w14:solidFill>
          </w14:textFill>
        </w:rPr>
        <w:t xml:space="preserve">交付期限</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30日历天</w:t>
      </w:r>
      <w:r/>
    </w:p>
    <w:p>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（5）工程质量：合格</w:t>
      </w:r>
      <w:r/>
    </w:p>
    <w:p>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（6）缺陷责任期：</w:t>
      </w:r>
      <w:r>
        <w:rPr>
          <w:rFonts w:hint="eastAsia"/>
          <w:color w:val="000000" w:themeColor="text1"/>
          <w:sz w:val="24"/>
          <w:highlight w:val="none"/>
          <w:lang w:val="en-US" w:eastAsia="zh-CN"/>
          <w14:textFill>
            <w14:solidFill>
              <w14:schemeClr w14:val="tx1"/>
            </w14:solidFill>
          </w14:textFill>
        </w:rPr>
        <w:t xml:space="preserve">工程完工验收合格后1年</w:t>
      </w:r>
      <w:r/>
    </w:p>
    <w:p>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（7）</w:t>
      </w:r>
      <w:r>
        <w:rPr>
          <w:rFonts w:hint="eastAsia" w:ascii="宋体" w:hAnsi="宋体"/>
          <w:bCs/>
          <w:sz w:val="24"/>
          <w:highlight w:val="none"/>
          <w:lang w:val="en-US" w:eastAsia="zh-CN"/>
        </w:rPr>
        <w:t xml:space="preserve">交付地点：溧阳市高新区</w:t>
      </w:r>
      <w:bookmarkEnd w:id="272"/>
      <w:r/>
      <w:bookmarkEnd w:id="273"/>
      <w:r/>
      <w:bookmarkEnd w:id="274"/>
      <w:r/>
      <w:bookmarkEnd w:id="275"/>
      <w:r/>
      <w:r/>
    </w:p>
    <w:p>
      <w:pPr>
        <w:jc w:val="left"/>
        <w:spacing w:line="360" w:lineRule="auto"/>
        <w:tabs>
          <w:tab w:val="left" w:pos="360" w:leader="none"/>
          <w:tab w:val="left" w:pos="900" w:leader="none"/>
        </w:tabs>
        <w:rPr>
          <w:rFonts w:hint="default" w:ascii="宋体" w:hAnsi="宋体"/>
          <w:bCs/>
          <w:sz w:val="24"/>
          <w:highlight w:val="none"/>
          <w:lang w:val="en-US" w:eastAsia="zh-CN"/>
        </w:rPr>
        <w:outlineLvl w:val="1"/>
      </w:pPr>
      <w:r>
        <w:rPr>
          <w:rFonts w:hint="eastAsia" w:ascii="宋体" w:hAnsi="宋体"/>
          <w:b/>
          <w:sz w:val="24"/>
          <w:highlight w:val="none"/>
          <w:lang w:val="en-US" w:eastAsia="zh-CN"/>
        </w:rPr>
        <w:t xml:space="preserve">二</w:t>
      </w:r>
      <w:r>
        <w:rPr>
          <w:rFonts w:hint="eastAsia" w:ascii="宋体" w:hAnsi="宋体"/>
          <w:b/>
          <w:sz w:val="24"/>
          <w:highlight w:val="none"/>
        </w:rPr>
        <w:t xml:space="preserve">、</w:t>
      </w:r>
      <w:r>
        <w:rPr>
          <w:rFonts w:hint="eastAsia" w:ascii="宋体" w:hAnsi="宋体"/>
          <w:b/>
          <w:sz w:val="24"/>
          <w:highlight w:val="none"/>
          <w:lang w:val="en-US" w:eastAsia="zh-CN"/>
        </w:rPr>
        <w:t xml:space="preserve">商务要求</w:t>
      </w:r>
      <w:r/>
    </w:p>
    <w:p>
      <w:pPr>
        <w:jc w:val="left"/>
        <w:spacing w:line="360" w:lineRule="auto"/>
        <w:rPr>
          <w:rFonts w:hint="default" w:ascii="宋体" w:hAnsi="宋体"/>
          <w:bCs/>
          <w:sz w:val="24"/>
          <w:highlight w:val="none"/>
          <w:lang w:val="en-US"/>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结算方式：固定单价，工程量按实结算。</w:t>
      </w:r>
      <w:r/>
    </w:p>
    <w:p>
      <w:pPr>
        <w:pStyle w:val="966"/>
        <w:keepLines/>
        <w:keepNext/>
        <w:pageBreakBefore w:val="0"/>
        <w:spacing w:before="0" w:after="0" w:line="360" w:lineRule="auto"/>
        <w:widowControl w:val="off"/>
        <w:rPr>
          <w:rFonts w:hint="eastAsia"/>
          <w:b w:val="0"/>
          <w:bCs/>
          <w:highlight w:val="none"/>
          <w:u w:val="none"/>
          <w:lang w:val="en-US" w:eastAsia="zh-CN"/>
        </w:rPr>
      </w:pPr>
      <w:r>
        <w:rPr>
          <w:rFonts w:hint="eastAsia"/>
          <w:b w:val="0"/>
          <w:bCs/>
          <w:highlight w:val="none"/>
          <w:u w:val="none"/>
          <w:lang w:eastAsia="zh-CN"/>
        </w:rPr>
        <w:t xml:space="preserve">（</w:t>
      </w:r>
      <w:r>
        <w:rPr>
          <w:rFonts w:hint="eastAsia"/>
          <w:b w:val="0"/>
          <w:bCs/>
          <w:highlight w:val="none"/>
          <w:u w:val="none"/>
          <w:lang w:val="en-US" w:eastAsia="zh-CN"/>
        </w:rPr>
        <w:t xml:space="preserve">2</w:t>
      </w:r>
      <w:r>
        <w:rPr>
          <w:rFonts w:hint="eastAsia"/>
          <w:b w:val="0"/>
          <w:bCs/>
          <w:highlight w:val="none"/>
          <w:u w:val="none"/>
          <w:lang w:eastAsia="zh-CN"/>
        </w:rPr>
        <w:t xml:space="preserve">）</w:t>
      </w:r>
      <w:r>
        <w:rPr>
          <w:rFonts w:hint="eastAsia"/>
          <w:b w:val="0"/>
          <w:bCs/>
          <w:highlight w:val="none"/>
          <w:u w:val="none"/>
          <w:lang w:val="en-US" w:eastAsia="zh-CN"/>
        </w:rPr>
        <w:t xml:space="preserve">付款方式：</w:t>
      </w:r>
      <w:r/>
    </w:p>
    <w:p>
      <w:pPr>
        <w:pStyle w:val="966"/>
        <w:keepLines/>
        <w:keepNext/>
        <w:pageBreakBefore w:val="0"/>
        <w:spacing w:before="0" w:after="0" w:line="360" w:lineRule="auto"/>
        <w:widowControl w:val="off"/>
        <w:rPr>
          <w:rFonts w:hint="eastAsia"/>
          <w:b w:val="0"/>
          <w:bCs/>
          <w:highlight w:val="none"/>
          <w:u w:val="none"/>
          <w:lang w:val="en-US" w:eastAsia="zh-CN"/>
        </w:rPr>
      </w:pPr>
      <w:r>
        <w:rPr>
          <w:rFonts w:hint="eastAsia"/>
          <w:b w:val="0"/>
          <w:bCs/>
          <w:highlight w:val="none"/>
          <w:u w:val="none"/>
          <w:lang w:val="en-US" w:eastAsia="zh-CN"/>
        </w:rPr>
        <w:t xml:space="preserve">1）合同签订一周内支付合同价款（扣除暂列金额含规税）的10%作为预付款。</w:t>
      </w:r>
      <w:r/>
    </w:p>
    <w:p>
      <w:pPr>
        <w:pStyle w:val="966"/>
        <w:keepLines/>
        <w:keepNext/>
        <w:pageBreakBefore w:val="0"/>
        <w:spacing w:before="0" w:after="0" w:line="360" w:lineRule="auto"/>
        <w:widowControl w:val="off"/>
        <w:rPr>
          <w:rFonts w:hint="eastAsia"/>
          <w:b w:val="0"/>
          <w:bCs/>
          <w:highlight w:val="none"/>
          <w:u w:val="none"/>
          <w:lang w:val="en-US" w:eastAsia="zh-CN"/>
        </w:rPr>
      </w:pPr>
      <w:r>
        <w:rPr>
          <w:rFonts w:hint="eastAsia"/>
          <w:b w:val="0"/>
          <w:bCs/>
          <w:highlight w:val="none"/>
          <w:u w:val="none"/>
          <w:lang w:val="en-US" w:eastAsia="zh-CN"/>
        </w:rPr>
        <w:t xml:space="preserve">2）工程竣工验收合格后支付至合同价款（扣除暂列金额含规税）的80%。</w:t>
      </w:r>
      <w:r/>
    </w:p>
    <w:p>
      <w:pPr>
        <w:pStyle w:val="966"/>
        <w:keepLines/>
        <w:keepNext/>
        <w:pageBreakBefore w:val="0"/>
        <w:spacing w:before="0" w:after="0" w:line="360" w:lineRule="auto"/>
        <w:widowControl w:val="off"/>
        <w:rPr>
          <w:rFonts w:hint="eastAsia"/>
          <w:b w:val="0"/>
          <w:bCs/>
          <w:highlight w:val="none"/>
          <w:u w:val="none"/>
          <w:lang w:val="en-US" w:eastAsia="zh-CN"/>
        </w:rPr>
      </w:pPr>
      <w:r>
        <w:rPr>
          <w:rFonts w:hint="eastAsia"/>
          <w:b w:val="0"/>
          <w:bCs/>
          <w:highlight w:val="none"/>
          <w:u w:val="none"/>
          <w:lang w:val="en-US" w:eastAsia="zh-CN"/>
        </w:rPr>
        <w:t xml:space="preserve">3）工程结算评审结束后支付至工程结算审定价的97%。</w:t>
      </w:r>
      <w:r/>
    </w:p>
    <w:p>
      <w:pPr>
        <w:pStyle w:val="966"/>
        <w:keepLines/>
        <w:keepNext/>
        <w:pageBreakBefore w:val="0"/>
        <w:spacing w:before="0" w:after="0" w:line="360" w:lineRule="auto"/>
        <w:widowControl w:val="off"/>
        <w:rPr>
          <w:rFonts w:hint="eastAsia"/>
          <w:b w:val="0"/>
          <w:bCs/>
          <w:highlight w:val="none"/>
          <w:u w:val="none"/>
          <w:lang w:val="en-US" w:eastAsia="zh-CN"/>
        </w:rPr>
      </w:pPr>
      <w:r>
        <w:rPr>
          <w:rFonts w:hint="eastAsia"/>
          <w:b w:val="0"/>
          <w:bCs/>
          <w:highlight w:val="none"/>
          <w:u w:val="none"/>
          <w:lang w:val="en-US" w:eastAsia="zh-CN"/>
        </w:rPr>
        <w:t xml:space="preserve">4）缺陷责任期满后支付至工程结算审定价的100%（支付剩余3%）</w:t>
      </w:r>
      <w:r/>
    </w:p>
    <w:p>
      <w:pPr>
        <w:pStyle w:val="966"/>
        <w:keepLines/>
        <w:keepNext/>
        <w:pageBreakBefore w:val="0"/>
        <w:spacing w:before="0" w:after="0" w:line="360" w:lineRule="auto"/>
        <w:widowControl w:val="off"/>
        <w:rPr>
          <w:rFonts w:hint="default" w:eastAsia="宋体"/>
          <w:b w:val="0"/>
          <w:bCs/>
          <w:highlight w:val="none"/>
          <w:u w:val="none"/>
          <w:lang w:val="en-US" w:eastAsia="zh-CN"/>
        </w:rPr>
      </w:pPr>
      <w:r>
        <w:rPr>
          <w:rFonts w:hint="eastAsia"/>
          <w:b w:val="0"/>
          <w:bCs/>
          <w:highlight w:val="none"/>
          <w:u w:val="none"/>
          <w:lang w:val="en-US" w:eastAsia="zh-CN"/>
        </w:rPr>
        <w:t xml:space="preserve">5）涉及设计变更、工程量增加、现场签证在工程结算审核后按相关约定一并调整支付。</w:t>
      </w:r>
      <w:bookmarkEnd w:id="271"/>
      <w:r/>
      <w:r/>
    </w:p>
    <w:p>
      <w:pPr>
        <w:jc w:val="left"/>
        <w:spacing w:line="360" w:lineRule="auto"/>
        <w:tabs>
          <w:tab w:val="left" w:pos="360" w:leader="none"/>
          <w:tab w:val="left" w:pos="900" w:leader="none"/>
        </w:tabs>
        <w:rPr>
          <w:rFonts w:hint="default" w:ascii="宋体" w:hAnsi="宋体" w:eastAsia="宋体"/>
          <w:b/>
          <w:sz w:val="24"/>
          <w:highlight w:val="none"/>
          <w:lang w:val="en-US" w:eastAsia="zh-CN"/>
        </w:rPr>
        <w:outlineLvl w:val="1"/>
      </w:pPr>
      <w:r>
        <w:rPr>
          <w:rFonts w:hint="eastAsia" w:ascii="宋体" w:hAnsi="宋体"/>
          <w:b/>
          <w:sz w:val="24"/>
          <w:highlight w:val="none"/>
          <w:lang w:val="en-US" w:eastAsia="zh-CN"/>
        </w:rPr>
        <w:t xml:space="preserve">三</w:t>
      </w:r>
      <w:r>
        <w:rPr>
          <w:rFonts w:hint="eastAsia" w:ascii="宋体" w:hAnsi="宋体"/>
          <w:b/>
          <w:sz w:val="24"/>
          <w:highlight w:val="none"/>
        </w:rPr>
        <w:t xml:space="preserve">、</w:t>
      </w:r>
      <w:r>
        <w:rPr>
          <w:rFonts w:hint="eastAsia" w:ascii="宋体" w:hAnsi="宋体"/>
          <w:b/>
          <w:sz w:val="24"/>
          <w:highlight w:val="none"/>
          <w:lang w:val="en-US" w:eastAsia="zh-CN"/>
        </w:rPr>
        <w:t xml:space="preserve">技术要求</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1.供应商需具备以下条件（提供相关证书及证明文件）</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ascii="Segoe UI Symbol" w:hAnsi="Segoe UI Symbol" w:cs="Segoe UI Symbol"/>
          <w:color w:val="000000"/>
          <w:sz w:val="24"/>
          <w:highlight w:val="none"/>
        </w:rPr>
      </w:pPr>
      <w:r>
        <w:rPr>
          <w:rFonts w:ascii="Segoe UI Symbol" w:hAnsi="Segoe UI Symbol" w:cs="Segoe UI Symbol"/>
          <w:color w:val="000000"/>
          <w:sz w:val="24"/>
          <w:highlight w:val="none"/>
        </w:rPr>
        <w:t xml:space="preserve">★</w:t>
      </w:r>
      <w:r>
        <w:rPr>
          <w:rFonts w:hint="eastAsia" w:ascii="宋体" w:hAnsi="宋体" w:eastAsia="宋体" w:cs="宋体"/>
          <w:sz w:val="24"/>
          <w:highlight w:val="none"/>
          <w:lang w:val="en-US" w:eastAsia="zh-CN"/>
        </w:rPr>
        <w:t xml:space="preserve">（1）供应商须具备营业执照副本和税务登记证副本(或“三证合一”的营业执照副本）或事业单位法人证书</w:t>
      </w:r>
      <w:r>
        <w:rPr>
          <w:rFonts w:hint="eastAsia" w:ascii="宋体" w:hAnsi="宋体" w:cs="宋体"/>
          <w:sz w:val="24"/>
          <w:highlight w:val="none"/>
          <w:lang w:val="en-US" w:eastAsia="zh-CN"/>
        </w:rPr>
        <w:t xml:space="preserve">；</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ascii="Segoe UI Symbol" w:hAnsi="Segoe UI Symbol" w:cs="Segoe UI Symbol"/>
          <w:color w:val="000000"/>
          <w:sz w:val="24"/>
          <w:highlight w:val="none"/>
        </w:rPr>
        <w:t xml:space="preserve">★</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）供应商</w:t>
      </w:r>
      <w:r>
        <w:rPr>
          <w:rFonts w:hint="eastAsia" w:ascii="宋体" w:hAnsi="宋体" w:cs="宋体"/>
          <w:sz w:val="24"/>
          <w:highlight w:val="none"/>
          <w:lang w:val="en-US" w:eastAsia="zh-CN"/>
        </w:rPr>
        <w:t xml:space="preserve">须</w:t>
      </w:r>
      <w:r>
        <w:rPr>
          <w:rFonts w:hint="eastAsia" w:ascii="宋体" w:hAnsi="宋体" w:eastAsia="宋体" w:cs="宋体"/>
          <w:sz w:val="24"/>
          <w:highlight w:val="none"/>
          <w:lang w:val="en-US" w:eastAsia="zh-CN"/>
        </w:rPr>
        <w:t xml:space="preserve">具</w:t>
      </w:r>
      <w:r>
        <w:rPr>
          <w:rFonts w:hint="eastAsia" w:ascii="宋体" w:hAnsi="宋体" w:cs="宋体"/>
          <w:sz w:val="24"/>
          <w:highlight w:val="none"/>
          <w:lang w:val="en-US" w:eastAsia="zh-CN"/>
        </w:rPr>
        <w:t xml:space="preserve">备建筑工程</w:t>
      </w:r>
      <w:r>
        <w:rPr>
          <w:rFonts w:hint="eastAsia" w:ascii="宋体" w:hAnsi="宋体" w:eastAsia="宋体" w:cs="宋体"/>
          <w:sz w:val="24"/>
          <w:highlight w:val="none"/>
          <w:lang w:val="en-US" w:eastAsia="zh-CN"/>
        </w:rPr>
        <w:t xml:space="preserve">施工总承包</w:t>
      </w:r>
      <w:r>
        <w:rPr>
          <w:rFonts w:hint="eastAsia" w:ascii="宋体" w:hAnsi="宋体" w:cs="宋体"/>
          <w:sz w:val="24"/>
          <w:highlight w:val="none"/>
          <w:lang w:val="en-US" w:eastAsia="zh-CN"/>
        </w:rPr>
        <w:t xml:space="preserve">三</w:t>
      </w:r>
      <w:r>
        <w:rPr>
          <w:rFonts w:hint="eastAsia" w:ascii="宋体" w:hAnsi="宋体" w:eastAsia="宋体" w:cs="宋体"/>
          <w:sz w:val="24"/>
          <w:highlight w:val="none"/>
          <w:lang w:val="en-US" w:eastAsia="zh-CN"/>
        </w:rPr>
        <w:t xml:space="preserve">级及以上</w:t>
      </w:r>
      <w:r>
        <w:rPr>
          <w:rFonts w:hint="eastAsia" w:ascii="宋体" w:hAnsi="宋体" w:cs="宋体"/>
          <w:sz w:val="24"/>
          <w:highlight w:val="none"/>
          <w:lang w:val="en-US" w:eastAsia="zh-CN"/>
        </w:rPr>
        <w:t xml:space="preserve">资质证书或市政公用工程施工总承包三级及以上</w:t>
      </w:r>
      <w:r>
        <w:rPr>
          <w:rFonts w:hint="eastAsia" w:ascii="宋体" w:hAnsi="宋体" w:eastAsia="宋体" w:cs="宋体"/>
          <w:sz w:val="24"/>
          <w:highlight w:val="none"/>
          <w:lang w:val="en-US" w:eastAsia="zh-CN"/>
        </w:rPr>
        <w:t xml:space="preserve">资质证书；</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ascii="Segoe UI Symbol" w:hAnsi="Segoe UI Symbol" w:cs="Segoe UI Symbol"/>
          <w:color w:val="000000"/>
          <w:sz w:val="24"/>
          <w:highlight w:val="none"/>
        </w:rPr>
        <w:t xml:space="preserve">★</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）供应商具</w:t>
      </w:r>
      <w:r>
        <w:rPr>
          <w:rFonts w:hint="eastAsia" w:ascii="宋体" w:hAnsi="宋体" w:cs="宋体"/>
          <w:sz w:val="24"/>
          <w:highlight w:val="none"/>
          <w:lang w:val="en-US" w:eastAsia="zh-CN"/>
        </w:rPr>
        <w:t xml:space="preserve">备</w:t>
      </w:r>
      <w:r>
        <w:rPr>
          <w:rFonts w:hint="eastAsia" w:ascii="宋体" w:hAnsi="宋体" w:eastAsia="宋体" w:cs="宋体"/>
          <w:sz w:val="24"/>
          <w:highlight w:val="none"/>
          <w:lang w:val="en-US" w:eastAsia="zh-CN"/>
        </w:rPr>
        <w:t xml:space="preserve">有效期内的企业安全生产许可证证书；</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ascii="Segoe UI Symbol" w:hAnsi="Segoe UI Symbol" w:cs="Segoe UI Symbol"/>
          <w:color w:val="000000"/>
          <w:sz w:val="24"/>
          <w:highlight w:val="none"/>
        </w:rPr>
        <w:t xml:space="preserve">★</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）项目负责人具有注册建造师</w:t>
      </w:r>
      <w:r>
        <w:rPr>
          <w:rFonts w:hint="eastAsia" w:ascii="宋体" w:hAnsi="宋体" w:cs="宋体"/>
          <w:sz w:val="24"/>
          <w:highlight w:val="none"/>
          <w:lang w:val="en-US" w:eastAsia="zh-CN"/>
        </w:rPr>
        <w:t xml:space="preserve">（建筑工程或市政公用工程）二</w:t>
      </w:r>
      <w:r>
        <w:rPr>
          <w:rFonts w:hint="eastAsia" w:ascii="宋体" w:hAnsi="宋体" w:eastAsia="宋体" w:cs="宋体"/>
          <w:sz w:val="24"/>
          <w:highlight w:val="none"/>
          <w:lang w:val="en-US" w:eastAsia="zh-CN"/>
        </w:rPr>
        <w:t xml:space="preserve">级及以上，同时具</w:t>
      </w:r>
      <w:r>
        <w:rPr>
          <w:rFonts w:hint="eastAsia" w:ascii="宋体" w:hAnsi="宋体" w:cs="宋体"/>
          <w:sz w:val="24"/>
          <w:highlight w:val="none"/>
          <w:lang w:val="en-US" w:eastAsia="zh-CN"/>
        </w:rPr>
        <w:t xml:space="preserve">备行</w:t>
      </w:r>
      <w:r>
        <w:rPr>
          <w:rFonts w:hint="eastAsia" w:ascii="宋体" w:hAnsi="宋体" w:eastAsia="宋体" w:cs="宋体"/>
          <w:sz w:val="24"/>
          <w:highlight w:val="none"/>
          <w:lang w:val="en-US" w:eastAsia="zh-CN"/>
        </w:rPr>
        <w:t xml:space="preserve">政主管部门颁发的安全生产考核合格证（B证），证书均在有效期内；</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项目负责人（项目经理）要求：须是投标申请人本单位在册人员并为其缴纳社保（从2026年7月至资审时间内的任何时间均可）目前无担任项目经理的工程在建。供应商拟任的项目经理无在建工程(供应商出具承诺并加盖公章，时间为竞争性谈判公告发布时间以后)。</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ascii="Segoe UI Symbol" w:hAnsi="Segoe UI Symbol" w:cs="Segoe UI Symbol"/>
          <w:color w:val="000000"/>
          <w:sz w:val="24"/>
          <w:highlight w:val="none"/>
        </w:rPr>
        <w:t xml:space="preserve">★</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）回填土土源要求：供应商须具有本项目回填外购素土的合法来源，投标时提供土源相关证明材料，材料包含但不限于以下两类之一：</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1）土源取自其他在建工程项目的：提供①土方供货意向协议（写明土源地点、可供土方量、供货周期，供需双方盖章）；②出土工地建筑垃圾（渣土）处置核准相关手续复印件；</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2）土源取自土场/复垦场地的：提供①属地乡镇（街道）或土源权属单位出具的土源证明；②供需双方盖章的土方供货意向协议（写明土源地点、可供土方量、供货周期）。</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b w:val="0"/>
          <w:bCs/>
          <w:sz w:val="24"/>
          <w:szCs w:val="24"/>
          <w:highlight w:val="none"/>
          <w:u w:val="none"/>
          <w:lang w:val="en-US" w:eastAsia="zh-CN"/>
        </w:rPr>
        <w:t xml:space="preserve">3）</w:t>
      </w:r>
      <w:r>
        <w:rPr>
          <w:rFonts w:hint="eastAsia" w:ascii="宋体" w:hAnsi="宋体" w:eastAsia="宋体" w:cs="宋体"/>
          <w:sz w:val="24"/>
          <w:highlight w:val="none"/>
          <w:lang w:val="en-US" w:eastAsia="zh-CN"/>
        </w:rPr>
        <w:t xml:space="preserve">高新区范围以外的土源须提供土源土壤检测报告，检测结果应满足《土壤环境质量 建设用地土壤污染风险管控标准》（GB 36600-2018）要求，回填素土不得含有建筑垃圾、生活垃圾、淤泥及有毒有害物质。</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2.其他要求</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 清单项目特征描述不全者依据相关规范及现场踏勘情况。工程量清单项目特征中没有体现的，施工中又必须发生的工程内容所需的费用供应商应考察现场实际情况计入投标报价中，不得以清单描述未体现为由，要求调整综合单价。</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2.3 供应商有义务配合采购人做好相关单位的协调工作。</w:t>
      </w:r>
      <w:r/>
    </w:p>
    <w:p>
      <w:pPr>
        <w:pStyle w:val="971"/>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2.4 回填土压实度要求</w:t>
      </w:r>
      <w:r/>
    </w:p>
    <w:p>
      <w:pPr>
        <w:pStyle w:val="97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本项目回填土压实度须达到90%及以上，压实度检测依据《建筑地基基础工程施工质量验收标准》（GB 50202-2018）及《土方与爆破工程施工及验收规范》（GB 50201-2012）执行。</w:t>
      </w:r>
      <w:r/>
    </w:p>
    <w:p>
      <w:pPr>
        <w:pStyle w:val="97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成交供应商须委托具备相应建设工程质量检测资质的第三方检测机构进行压实度检测，检测合格后出具第三方压实度检测报告，并提交采购人及监理单位核验，作为工程验收依据。</w:t>
      </w:r>
      <w:r/>
    </w:p>
    <w:p>
      <w:pPr>
        <w:pStyle w:val="971"/>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压实度检测的取样数量、布点位置按规范要求执行，应分层回填、分层压实、分层检测；检测不合格的部位，成交供应商须无条件返工处理并重新检测，直至合格，由此产生的费用由成交供应商承担。</w:t>
      </w:r>
      <w:r/>
    </w:p>
    <w:p>
      <w:pPr>
        <w:pStyle w:val="971"/>
        <w:ind w:firstLine="480"/>
        <w:spacing w:line="360" w:lineRule="auto"/>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第三方检测费用已包含在响应报价中，采购人不另行支付。</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工程量</w:t>
      </w:r>
      <w:r>
        <w:rPr>
          <w:rFonts w:hint="eastAsia" w:ascii="宋体" w:hAnsi="宋体" w:eastAsia="宋体" w:cs="宋体"/>
          <w:sz w:val="24"/>
          <w:highlight w:val="none"/>
          <w:lang w:val="en-US" w:eastAsia="zh-CN"/>
        </w:rPr>
        <w:t xml:space="preserve">清单：</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供应商报价总价不得超过控制价总价、已标价工程量清单中所有分部分项工程响应单价不得超过分部分项工程控制价单价，否则作无效响应处理。</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四、成交供应商须在合同签订后3天内向采购人提供与电子响应文件一致的纸质响应文件2份，并按要求签字盖章；以及最后报价表中一致的造价软件版报价文件1份。</w:t>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pStyle w:val="971"/>
        <w:rPr>
          <w:b/>
          <w:sz w:val="36"/>
          <w:szCs w:val="36"/>
          <w:highlight w:val="none"/>
        </w:rPr>
      </w:pPr>
      <w:r>
        <w:rPr>
          <w:b/>
          <w:sz w:val="36"/>
          <w:szCs w:val="36"/>
          <w:highlight w:val="none"/>
        </w:rPr>
      </w:r>
      <w:r/>
    </w:p>
    <w:p>
      <w:pPr>
        <w:ind w:left="0" w:right="0"/>
        <w:jc w:val="center"/>
        <w:keepLines w:val="0"/>
        <w:keepNext w:val="0"/>
        <w:spacing w:before="0" w:beforeAutospacing="0" w:after="0" w:afterAutospacing="0"/>
        <w:widowControl w:val="off"/>
        <w:rPr>
          <w:rFonts w:hint="eastAsia" w:ascii="宋体" w:hAnsi="宋体" w:eastAsia="宋体" w:cs="宋体"/>
          <w:szCs w:val="21"/>
          <w:highlight w:val="none"/>
          <w:lang w:val="en-US"/>
        </w:rPr>
        <w:suppressLineNumbers w:val="0"/>
      </w:pPr>
      <w:r/>
      <w:bookmarkStart w:id="276" w:name="_Toc24840"/>
      <w:r/>
      <w:bookmarkStart w:id="277" w:name="_Toc15692"/>
      <w:r>
        <w:rPr>
          <w:rFonts w:hint="eastAsia" w:ascii="宋体" w:hAnsi="宋体" w:eastAsia="宋体" w:cs="宋体"/>
          <w:b/>
          <w:sz w:val="36"/>
          <w:szCs w:val="36"/>
          <w:highlight w:val="none"/>
        </w:rPr>
        <w:t xml:space="preserve">第五章   合同草案条款</w:t>
      </w:r>
      <w:bookmarkEnd w:id="276"/>
      <w:r/>
      <w:r/>
    </w:p>
    <w:p>
      <w:pPr>
        <w:ind w:left="0" w:right="0"/>
        <w:jc w:val="center"/>
        <w:keepLines w:val="0"/>
        <w:keepNext w:val="0"/>
        <w:spacing w:before="0" w:beforeAutospacing="0" w:after="0" w:afterAutospacing="0"/>
        <w:widowControl w:val="off"/>
        <w:rPr>
          <w:rFonts w:hint="eastAsia" w:ascii="宋体" w:hAnsi="宋体" w:eastAsia="宋体" w:cs="宋体"/>
          <w:b/>
          <w:bCs w:val="0"/>
          <w:sz w:val="52"/>
          <w:szCs w:val="52"/>
          <w:highlight w:val="none"/>
          <w:lang w:val="en-US"/>
        </w:rPr>
        <w:suppressLineNumbers w:val="0"/>
      </w:pPr>
      <w:r>
        <w:rPr>
          <w:rFonts w:hint="eastAsia" w:ascii="宋体" w:hAnsi="宋体" w:eastAsia="宋体" w:cs="宋体"/>
          <w:b/>
          <w:bCs w:val="0"/>
          <w:sz w:val="52"/>
          <w:szCs w:val="52"/>
          <w:highlight w:val="none"/>
          <w:lang w:val="en-US" w:eastAsia="zh-CN" w:bidi="ar"/>
        </w:rPr>
        <w:t xml:space="preserve"> </w:t>
      </w:r>
      <w:r/>
    </w:p>
    <w:p>
      <w:pPr>
        <w:ind w:left="0" w:right="0"/>
        <w:jc w:val="center"/>
        <w:keepLines w:val="0"/>
        <w:keepNext w:val="0"/>
        <w:spacing w:before="0" w:beforeAutospacing="0" w:after="0" w:afterAutospacing="0"/>
        <w:widowControl w:val="off"/>
        <w:rPr>
          <w:rFonts w:hint="eastAsia" w:ascii="宋体" w:hAnsi="宋体" w:eastAsia="宋体" w:cs="宋体"/>
          <w:b w:val="0"/>
          <w:bCs/>
          <w:sz w:val="44"/>
          <w:szCs w:val="44"/>
          <w:highlight w:val="none"/>
          <w:lang w:val="en-US" w:eastAsia="zh-CN" w:bidi="ar"/>
        </w:rPr>
        <w:suppressLineNumbers w:val="0"/>
      </w:pPr>
      <w:r>
        <w:rPr>
          <w:rFonts w:hint="eastAsia" w:ascii="宋体" w:hAnsi="宋体" w:eastAsia="宋体" w:cs="宋体"/>
          <w:b w:val="0"/>
          <w:bCs/>
          <w:sz w:val="44"/>
          <w:szCs w:val="4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val="0"/>
          <w:bCs/>
          <w:sz w:val="44"/>
          <w:szCs w:val="44"/>
          <w:highlight w:val="none"/>
          <w:lang w:val="en-US" w:eastAsia="zh-CN" w:bidi="ar"/>
        </w:rPr>
        <w:suppressLineNumbers w:val="0"/>
      </w:pPr>
      <w:r>
        <w:rPr>
          <w:rFonts w:hint="eastAsia" w:ascii="宋体" w:hAnsi="宋体" w:eastAsia="宋体" w:cs="宋体"/>
          <w:b w:val="0"/>
          <w:bCs/>
          <w:sz w:val="44"/>
          <w:szCs w:val="4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val="0"/>
          <w:bCs/>
          <w:sz w:val="44"/>
          <w:szCs w:val="44"/>
          <w:highlight w:val="none"/>
          <w:lang w:val="en-US" w:eastAsia="zh-CN" w:bidi="ar"/>
        </w:rPr>
        <w:suppressLineNumbers w:val="0"/>
      </w:pPr>
      <w:r>
        <w:rPr>
          <w:rFonts w:hint="eastAsia" w:ascii="宋体" w:hAnsi="宋体" w:eastAsia="宋体" w:cs="宋体"/>
          <w:b w:val="0"/>
          <w:bCs/>
          <w:sz w:val="44"/>
          <w:szCs w:val="4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val="0"/>
          <w:bCs/>
          <w:sz w:val="32"/>
          <w:szCs w:val="32"/>
          <w:highlight w:val="none"/>
          <w:lang w:val="en-US" w:eastAsia="zh-CN" w:bidi="ar"/>
        </w:rPr>
        <w:suppressLineNumbers w:val="0"/>
      </w:pPr>
      <w:r>
        <w:rPr>
          <w:rFonts w:hint="eastAsia" w:ascii="宋体" w:hAnsi="宋体" w:eastAsia="宋体" w:cs="宋体"/>
          <w:b w:val="0"/>
          <w:bCs/>
          <w:sz w:val="32"/>
          <w:szCs w:val="32"/>
          <w:highlight w:val="none"/>
          <w:lang w:val="en-US" w:eastAsia="zh-CN" w:bidi="ar"/>
        </w:rPr>
        <w:t xml:space="preserve">（GF-2017-0201）</w:t>
      </w:r>
      <w:r/>
    </w:p>
    <w:p>
      <w:pPr>
        <w:ind w:left="0" w:right="0"/>
        <w:jc w:val="center"/>
        <w:keepLines w:val="0"/>
        <w:keepNext w:val="0"/>
        <w:spacing w:before="0" w:beforeAutospacing="0" w:after="0" w:afterAutospacing="0"/>
        <w:widowControl w:val="off"/>
        <w:rPr>
          <w:rFonts w:hint="eastAsia" w:ascii="宋体" w:hAnsi="宋体" w:eastAsia="宋体" w:cs="宋体"/>
          <w:b w:val="0"/>
          <w:bCs/>
          <w:sz w:val="44"/>
          <w:szCs w:val="44"/>
          <w:highlight w:val="none"/>
          <w:lang w:val="en-US" w:eastAsia="zh-CN" w:bidi="ar"/>
        </w:rPr>
        <w:suppressLineNumbers w:val="0"/>
      </w:pPr>
      <w:r>
        <w:rPr>
          <w:rFonts w:hint="eastAsia" w:ascii="宋体" w:hAnsi="宋体" w:eastAsia="宋体" w:cs="宋体"/>
          <w:b w:val="0"/>
          <w:bCs/>
          <w:sz w:val="44"/>
          <w:szCs w:val="4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val="0"/>
          <w:bCs/>
          <w:sz w:val="44"/>
          <w:szCs w:val="44"/>
          <w:highlight w:val="none"/>
          <w:lang w:val="en-US" w:eastAsia="zh-CN" w:bidi="ar"/>
        </w:rPr>
        <w:suppressLineNumbers w:val="0"/>
      </w:pPr>
      <w:r>
        <w:rPr>
          <w:rFonts w:hint="eastAsia" w:ascii="宋体" w:hAnsi="宋体" w:eastAsia="宋体" w:cs="宋体"/>
          <w:b w:val="0"/>
          <w:bCs/>
          <w:sz w:val="44"/>
          <w:szCs w:val="4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val="0"/>
          <w:bCs/>
          <w:sz w:val="44"/>
          <w:szCs w:val="44"/>
          <w:highlight w:val="none"/>
          <w:lang w:val="en-US" w:eastAsia="zh-CN" w:bidi="ar"/>
        </w:rPr>
        <w:suppressLineNumbers w:val="0"/>
      </w:pPr>
      <w:r>
        <w:rPr>
          <w:rFonts w:hint="eastAsia" w:ascii="宋体" w:hAnsi="宋体" w:eastAsia="宋体" w:cs="宋体"/>
          <w:b w:val="0"/>
          <w:bCs/>
          <w:sz w:val="44"/>
          <w:szCs w:val="4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
          <w:bCs w:val="0"/>
          <w:sz w:val="36"/>
          <w:szCs w:val="36"/>
          <w:highlight w:val="none"/>
          <w:lang w:val="en-US"/>
        </w:rPr>
        <w:suppressLineNumbers w:val="0"/>
      </w:pPr>
      <w:r>
        <w:rPr>
          <w:rFonts w:hint="eastAsia" w:ascii="宋体" w:hAnsi="宋体" w:eastAsia="宋体" w:cs="宋体"/>
          <w:b/>
          <w:bCs w:val="0"/>
          <w:sz w:val="36"/>
          <w:szCs w:val="36"/>
          <w:highlight w:val="none"/>
          <w:lang w:val="en-US" w:eastAsia="zh-CN" w:bidi="ar"/>
        </w:rPr>
        <w:t xml:space="preserve">建设工程施工合同</w:t>
      </w:r>
      <w:r>
        <w:rPr>
          <w:rFonts w:hint="eastAsia" w:ascii="宋体" w:hAnsi="宋体" w:eastAsia="宋体" w:cs="宋体"/>
          <w:b/>
          <w:bCs w:val="0"/>
          <w:sz w:val="36"/>
          <w:szCs w:val="36"/>
          <w:highlight w:val="none"/>
          <w:lang w:val="en-US" w:eastAsia="zh-CN" w:bidi="ar"/>
        </w:rPr>
        <w:br/>
      </w:r>
      <w:r>
        <w:rPr>
          <w:rFonts w:hint="eastAsia" w:ascii="宋体" w:hAnsi="宋体" w:eastAsia="宋体" w:cs="宋体"/>
          <w:b/>
          <w:bCs w:val="0"/>
          <w:sz w:val="36"/>
          <w:szCs w:val="36"/>
          <w:highlight w:val="none"/>
          <w:lang w:val="en-US" w:eastAsia="zh-CN" w:bidi="ar"/>
        </w:rPr>
        <w:t xml:space="preserve">（示范文本）</w:t>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tbl>
      <w:tblPr>
        <w:tblStyle w:val="98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131"/>
        <w:gridCol w:w="841"/>
      </w:tblGrid>
      <w:tr>
        <w:trPr>
          <w:jc w:val="center"/>
        </w:trPr>
        <w:tc>
          <w:tcPr>
            <w:tcW w:w="3131" w:type="dxa"/>
            <w:vAlign w:val="center"/>
            <w:textDirection w:val="lrTb"/>
            <w:noWrap w:val="false"/>
          </w:tcPr>
          <w:p>
            <w:pPr>
              <w:ind w:right="0"/>
              <w:jc w:val="right"/>
              <w:keepLines w:val="0"/>
              <w:keepNext w:val="0"/>
              <w:spacing w:before="0" w:beforeAutospacing="0" w:after="0" w:afterAutospacing="0"/>
              <w:widowControl w:val="off"/>
              <w:rPr>
                <w:rFonts w:hint="eastAsia" w:ascii="宋体" w:hAnsi="宋体" w:eastAsia="宋体" w:cs="宋体"/>
                <w:bCs/>
                <w:sz w:val="28"/>
                <w:szCs w:val="28"/>
                <w:highlight w:val="none"/>
                <w:vertAlign w:val="baseline"/>
                <w:lang w:val="en-US" w:eastAsia="zh-CN" w:bidi="ar"/>
              </w:rPr>
              <w:suppressLineNumbers w:val="0"/>
            </w:pPr>
            <w:r>
              <w:rPr>
                <w:rFonts w:hint="eastAsia" w:ascii="宋体" w:hAnsi="宋体" w:eastAsia="宋体" w:cs="宋体"/>
                <w:bCs/>
                <w:sz w:val="28"/>
                <w:szCs w:val="28"/>
                <w:highlight w:val="none"/>
                <w:vertAlign w:val="baseline"/>
                <w:lang w:val="en-US" w:eastAsia="zh-CN" w:bidi="ar"/>
              </w:rPr>
              <w:t xml:space="preserve">住房城乡建设部</w:t>
            </w:r>
            <w:r/>
          </w:p>
        </w:tc>
        <w:tc>
          <w:tcPr>
            <w:tcW w:w="841" w:type="dxa"/>
            <w:vAlign w:val="center"/>
            <w:vMerge w:val="restart"/>
            <w:textDirection w:val="lrTb"/>
            <w:noWrap w:val="false"/>
          </w:tcPr>
          <w:p>
            <w:pPr>
              <w:ind w:right="0"/>
              <w:jc w:val="both"/>
              <w:keepLines w:val="0"/>
              <w:keepNext w:val="0"/>
              <w:spacing w:before="0" w:beforeAutospacing="0" w:after="0" w:afterAutospacing="0"/>
              <w:widowControl w:val="off"/>
              <w:rPr>
                <w:rFonts w:hint="eastAsia" w:ascii="宋体" w:hAnsi="宋体" w:eastAsia="宋体" w:cs="宋体"/>
                <w:bCs/>
                <w:sz w:val="28"/>
                <w:szCs w:val="28"/>
                <w:highlight w:val="none"/>
                <w:vertAlign w:val="baseline"/>
                <w:lang w:val="en-US" w:eastAsia="zh-CN" w:bidi="ar"/>
              </w:rPr>
              <w:suppressLineNumbers w:val="0"/>
            </w:pPr>
            <w:r>
              <w:rPr>
                <w:rFonts w:hint="eastAsia" w:ascii="宋体" w:hAnsi="宋体" w:eastAsia="宋体" w:cs="宋体"/>
                <w:bCs/>
                <w:sz w:val="28"/>
                <w:szCs w:val="28"/>
                <w:highlight w:val="none"/>
                <w:vertAlign w:val="baseline"/>
                <w:lang w:val="en-US" w:eastAsia="zh-CN" w:bidi="ar"/>
              </w:rPr>
              <w:t xml:space="preserve">制定</w:t>
            </w:r>
            <w:r/>
          </w:p>
        </w:tc>
      </w:tr>
      <w:tr>
        <w:trPr>
          <w:jc w:val="center"/>
        </w:trPr>
        <w:tc>
          <w:tcPr>
            <w:tcW w:w="3131" w:type="dxa"/>
            <w:vAlign w:val="center"/>
            <w:textDirection w:val="lrTb"/>
            <w:noWrap w:val="false"/>
          </w:tcPr>
          <w:p>
            <w:pPr>
              <w:ind w:right="0"/>
              <w:jc w:val="right"/>
              <w:keepLines w:val="0"/>
              <w:keepNext w:val="0"/>
              <w:spacing w:before="0" w:beforeAutospacing="0" w:after="0" w:afterAutospacing="0"/>
              <w:widowControl w:val="off"/>
              <w:rPr>
                <w:rFonts w:hint="eastAsia" w:ascii="宋体" w:hAnsi="宋体" w:eastAsia="宋体" w:cs="宋体"/>
                <w:bCs/>
                <w:sz w:val="28"/>
                <w:szCs w:val="28"/>
                <w:highlight w:val="none"/>
                <w:vertAlign w:val="baseline"/>
                <w:lang w:val="en-US" w:eastAsia="zh-CN" w:bidi="ar"/>
              </w:rPr>
              <w:suppressLineNumbers w:val="0"/>
            </w:pPr>
            <w:r>
              <w:rPr>
                <w:rFonts w:hint="eastAsia" w:ascii="宋体" w:hAnsi="宋体" w:eastAsia="宋体" w:cs="宋体"/>
                <w:bCs/>
                <w:sz w:val="28"/>
                <w:szCs w:val="28"/>
                <w:highlight w:val="none"/>
                <w:vertAlign w:val="baseline"/>
                <w:lang w:val="en-US" w:eastAsia="zh-CN" w:bidi="ar"/>
              </w:rPr>
              <w:t xml:space="preserve">国家工商行政管理总局</w:t>
            </w:r>
            <w:r/>
          </w:p>
        </w:tc>
        <w:tc>
          <w:tcPr>
            <w:tcW w:w="841" w:type="dxa"/>
            <w:vMerge w:val="continue"/>
            <w:textDirection w:val="lrTb"/>
            <w:noWrap w:val="false"/>
          </w:tcPr>
          <w:p>
            <w:pPr>
              <w:ind w:right="0"/>
              <w:jc w:val="center"/>
              <w:keepLines w:val="0"/>
              <w:keepNext w:val="0"/>
              <w:spacing w:before="0" w:beforeAutospacing="0" w:after="0" w:afterAutospacing="0"/>
              <w:widowControl w:val="off"/>
              <w:rPr>
                <w:rFonts w:hint="eastAsia" w:ascii="宋体" w:hAnsi="宋体" w:eastAsia="宋体" w:cs="宋体"/>
                <w:bCs/>
                <w:sz w:val="28"/>
                <w:szCs w:val="28"/>
                <w:highlight w:val="none"/>
                <w:vertAlign w:val="baseline"/>
                <w:lang w:val="en-US" w:eastAsia="zh-CN" w:bidi="ar"/>
              </w:rPr>
              <w:suppressLineNumbers w:val="0"/>
            </w:pPr>
            <w:r>
              <w:rPr>
                <w:rFonts w:hint="eastAsia" w:ascii="宋体" w:hAnsi="宋体" w:eastAsia="宋体" w:cs="宋体"/>
                <w:bCs/>
                <w:sz w:val="28"/>
                <w:szCs w:val="28"/>
                <w:highlight w:val="none"/>
                <w:vertAlign w:val="baseline"/>
                <w:lang w:val="en-US" w:eastAsia="zh-CN" w:bidi="ar"/>
              </w:rPr>
            </w:r>
            <w:r/>
          </w:p>
        </w:tc>
      </w:tr>
    </w:tbl>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r>
      <w:r/>
    </w:p>
    <w:p>
      <w:pPr>
        <w:ind w:left="0" w:right="0"/>
        <w:jc w:val="center"/>
        <w:keepLines w:val="0"/>
        <w:keepNext w:val="0"/>
        <w:spacing w:before="0" w:beforeAutospacing="0" w:after="0" w:afterAutospacing="0"/>
        <w:widowControl w:val="off"/>
        <w:rPr>
          <w:rFonts w:hint="eastAsia"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 </w:t>
      </w:r>
      <w:r/>
    </w:p>
    <w:p>
      <w:pPr>
        <w:ind w:left="0" w:right="0"/>
        <w:jc w:val="center"/>
        <w:keepLines/>
        <w:keepNext/>
        <w:spacing w:before="240" w:beforeAutospacing="0" w:after="60" w:afterAutospacing="0" w:line="360" w:lineRule="auto"/>
        <w:widowControl w:val="off"/>
        <w:rPr>
          <w:rFonts w:hint="eastAsia" w:ascii="宋体" w:hAnsi="宋体" w:eastAsia="宋体" w:cs="宋体"/>
          <w:bCs/>
          <w:szCs w:val="21"/>
          <w:highlight w:val="none"/>
          <w:lang w:val="en-US"/>
        </w:rPr>
        <w:outlineLvl w:val="2"/>
        <w:suppressLineNumbers w:val="0"/>
      </w:pPr>
      <w:r>
        <w:rPr>
          <w:rFonts w:hint="eastAsia" w:ascii="宋体" w:hAnsi="宋体" w:eastAsia="宋体" w:cs="宋体"/>
          <w:b/>
          <w:bCs/>
          <w:sz w:val="21"/>
          <w:szCs w:val="22"/>
          <w:highlight w:val="none"/>
          <w:lang w:val="en-US" w:eastAsia="zh-CN" w:bidi="ar"/>
        </w:rPr>
        <w:t xml:space="preserve">第一部分 合同协议书</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highlight w:val="none"/>
          <w:u w:val="single"/>
          <w:lang w:val="en-US"/>
        </w:rPr>
        <w:suppressLineNumbers w:val="0"/>
      </w:pPr>
      <w:r>
        <w:rPr>
          <w:rFonts w:hint="eastAsia" w:ascii="宋体" w:hAnsi="宋体" w:eastAsia="宋体" w:cs="宋体"/>
          <w:b/>
          <w:bCs w:val="0"/>
          <w:sz w:val="21"/>
          <w:szCs w:val="22"/>
          <w:highlight w:val="none"/>
          <w:lang w:val="en-US" w:eastAsia="zh-CN" w:bidi="ar"/>
        </w:rPr>
        <w:t xml:space="preserve">发包人（全称）：</w:t>
      </w:r>
      <w:r>
        <w:rPr>
          <w:rFonts w:hint="eastAsia" w:ascii="宋体" w:hAnsi="宋体" w:eastAsia="宋体" w:cs="宋体"/>
          <w:b/>
          <w:bCs w:val="0"/>
          <w:color w:val="0000ff"/>
          <w:sz w:val="21"/>
          <w:szCs w:val="22"/>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highlight w:val="none"/>
          <w:u w:val="single"/>
          <w:lang w:val="en-US"/>
        </w:rPr>
        <w:suppressLineNumbers w:val="0"/>
      </w:pPr>
      <w:r>
        <w:rPr>
          <w:rFonts w:hint="eastAsia" w:ascii="宋体" w:hAnsi="宋体" w:eastAsia="宋体" w:cs="宋体"/>
          <w:b/>
          <w:bCs w:val="0"/>
          <w:sz w:val="21"/>
          <w:szCs w:val="22"/>
          <w:highlight w:val="none"/>
          <w:lang w:val="en-US" w:eastAsia="zh-CN" w:bidi="ar"/>
        </w:rPr>
        <w:t xml:space="preserve">承包人（全称）：</w:t>
      </w:r>
      <w:r>
        <w:rPr>
          <w:rFonts w:hint="eastAsia" w:ascii="宋体" w:hAnsi="宋体" w:eastAsia="宋体" w:cs="宋体"/>
          <w:b/>
          <w:bCs w:val="0"/>
          <w:color w:val="0000ff"/>
          <w:sz w:val="21"/>
          <w:szCs w:val="22"/>
          <w:highlight w:val="none"/>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根据《中华人民共和国民法典》、《中华人民共和国建筑法》及有关法律规定，遵循平等、自愿、公平和诚实信用的原则，双方就</w:t>
      </w:r>
      <w:r>
        <w:rPr>
          <w:rFonts w:hint="eastAsia" w:ascii="宋体" w:hAnsi="宋体" w:cs="宋体"/>
          <w:color w:val="0000ff"/>
          <w:sz w:val="21"/>
          <w:szCs w:val="22"/>
          <w:highlight w:val="none"/>
          <w:u w:val="single"/>
          <w:lang w:val="en-US" w:eastAsia="zh-CN" w:bidi="ar"/>
        </w:rPr>
        <w:t xml:space="preserve">S239北侧、龙山大道西侧9.5地块场地平整项目</w:t>
      </w:r>
      <w:r>
        <w:rPr>
          <w:rFonts w:hint="eastAsia" w:ascii="宋体" w:hAnsi="宋体" w:eastAsia="宋体" w:cs="宋体"/>
          <w:sz w:val="21"/>
          <w:szCs w:val="22"/>
          <w:highlight w:val="none"/>
          <w:lang w:val="en-US" w:eastAsia="zh-CN" w:bidi="ar"/>
        </w:rPr>
        <w:t xml:space="preserve">工程施工及有关事项协商一致，共同达成如下协议：</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一、工程概况</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u w:val="single"/>
          <w:lang w:val="en-US"/>
        </w:rPr>
        <w:suppressLineNumbers w:val="0"/>
      </w:pPr>
      <w:r>
        <w:rPr>
          <w:rFonts w:hint="eastAsia" w:ascii="宋体" w:hAnsi="宋体" w:eastAsia="宋体" w:cs="宋体"/>
          <w:bCs/>
          <w:sz w:val="21"/>
          <w:szCs w:val="22"/>
          <w:highlight w:val="none"/>
          <w:lang w:val="en-US" w:eastAsia="zh-CN" w:bidi="ar"/>
        </w:rPr>
        <w:t xml:space="preserve">1.工程名称</w:t>
      </w:r>
      <w:r>
        <w:rPr>
          <w:rFonts w:hint="eastAsia" w:ascii="宋体" w:hAnsi="宋体" w:eastAsia="宋体" w:cs="宋体"/>
          <w:sz w:val="21"/>
          <w:szCs w:val="22"/>
          <w:highlight w:val="none"/>
          <w:lang w:val="en-US" w:eastAsia="zh-CN" w:bidi="ar"/>
        </w:rPr>
        <w:t xml:space="preserve">：</w:t>
      </w:r>
      <w:r>
        <w:rPr>
          <w:rFonts w:hint="eastAsia" w:ascii="宋体" w:hAnsi="宋体" w:cs="宋体"/>
          <w:color w:val="0000ff"/>
          <w:sz w:val="21"/>
          <w:szCs w:val="22"/>
          <w:highlight w:val="none"/>
          <w:lang w:val="en-US" w:eastAsia="zh-CN" w:bidi="ar"/>
        </w:rPr>
        <w:t xml:space="preserve">S239北侧、龙山大道西侧9.5地块场地平整项目</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2.工程地点：溧阳市</w:t>
      </w:r>
      <w:r>
        <w:rPr>
          <w:rFonts w:hint="eastAsia" w:ascii="宋体" w:hAnsi="宋体" w:cs="宋体"/>
          <w:bCs/>
          <w:sz w:val="21"/>
          <w:szCs w:val="22"/>
          <w:highlight w:val="none"/>
          <w:lang w:val="en-US" w:eastAsia="zh-CN" w:bidi="ar"/>
        </w:rPr>
        <w:t xml:space="preserve">高新区</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3.工程立项批准文号：。</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4.资金来源：</w:t>
      </w:r>
      <w:r>
        <w:rPr>
          <w:rFonts w:hint="eastAsia" w:ascii="宋体" w:hAnsi="宋体" w:cs="宋体"/>
          <w:bCs/>
          <w:sz w:val="21"/>
          <w:szCs w:val="22"/>
          <w:highlight w:val="none"/>
          <w:lang w:val="en-US" w:eastAsia="zh-CN" w:bidi="ar"/>
        </w:rPr>
        <w:t xml:space="preserve">财政资金</w:t>
      </w:r>
      <w:r>
        <w:rPr>
          <w:rFonts w:hint="eastAsia" w:ascii="宋体" w:hAnsi="宋体" w:eastAsia="宋体" w:cs="宋体"/>
          <w:bCs/>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5.工程内容：</w:t>
      </w:r>
      <w:r>
        <w:rPr>
          <w:rFonts w:hint="eastAsia" w:ascii="宋体" w:hAnsi="宋体" w:cs="宋体"/>
          <w:bCs/>
          <w:color w:val="0000ff"/>
          <w:sz w:val="21"/>
          <w:szCs w:val="22"/>
          <w:highlight w:val="none"/>
          <w:lang w:val="en-US" w:eastAsia="zh-CN" w:bidi="ar"/>
        </w:rPr>
        <w:t xml:space="preserve">S239北侧、龙山大道西侧9.5地块场地平整项目</w:t>
      </w:r>
      <w:r>
        <w:rPr>
          <w:rFonts w:hint="eastAsia" w:ascii="宋体" w:hAnsi="宋体" w:eastAsia="宋体" w:cs="宋体"/>
          <w:bCs/>
          <w:color w:val="0000ff"/>
          <w:sz w:val="21"/>
          <w:szCs w:val="22"/>
          <w:highlight w:val="none"/>
          <w:lang w:val="en-US" w:eastAsia="zh-CN" w:bidi="ar"/>
        </w:rPr>
        <w:t xml:space="preserve">（图纸及工程量清单范围内所有内容）</w:t>
      </w:r>
      <w:r>
        <w:rPr>
          <w:rFonts w:hint="eastAsia" w:ascii="宋体" w:hAnsi="宋体" w:eastAsia="宋体" w:cs="宋体"/>
          <w:bCs/>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sz w:val="21"/>
          <w:szCs w:val="22"/>
          <w:highlight w:val="none"/>
          <w:lang w:val="en-US" w:eastAsia="zh-CN" w:bidi="ar"/>
        </w:rPr>
        <w:t xml:space="preserve">群体工程应附《承包人承揽工程项目一览表》（附件1）。</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bCs/>
          <w:sz w:val="21"/>
          <w:szCs w:val="22"/>
          <w:highlight w:val="none"/>
          <w:lang w:val="en-US" w:eastAsia="zh-CN" w:bidi="ar"/>
        </w:rPr>
        <w:t xml:space="preserve">6.工程承包范围：具体为工程量清单及图纸范围内的所有工程</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120" w:beforeAutospacing="0" w:after="120" w:afterAutospacing="0" w:line="360" w:lineRule="auto"/>
        <w:widowControl w:val="off"/>
        <w:rPr>
          <w:rFonts w:hint="eastAsia" w:ascii="宋体" w:hAnsi="宋体" w:eastAsia="宋体" w:cs="宋体"/>
          <w:bCs/>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二、合同工期</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计划开工日期：202</w:t>
      </w:r>
      <w:r>
        <w:rPr>
          <w:rFonts w:hint="eastAsia" w:ascii="宋体" w:hAnsi="宋体" w:cs="宋体"/>
          <w:sz w:val="21"/>
          <w:szCs w:val="22"/>
          <w:highlight w:val="none"/>
          <w:lang w:val="en-US" w:eastAsia="zh-CN" w:bidi="ar"/>
        </w:rPr>
        <w:t xml:space="preserve">6</w:t>
      </w:r>
      <w:r>
        <w:rPr>
          <w:rFonts w:hint="eastAsia" w:ascii="宋体" w:hAnsi="宋体" w:eastAsia="宋体" w:cs="宋体"/>
          <w:sz w:val="21"/>
          <w:szCs w:val="22"/>
          <w:highlight w:val="none"/>
          <w:lang w:val="en-US" w:eastAsia="zh-CN" w:bidi="ar"/>
        </w:rPr>
        <w:t xml:space="preserve">年</w:t>
      </w:r>
      <w:r>
        <w:rPr>
          <w:rFonts w:hint="eastAsia" w:ascii="宋体" w:hAnsi="宋体" w:cs="宋体"/>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月</w:t>
      </w:r>
      <w:r>
        <w:rPr>
          <w:rFonts w:hint="eastAsia" w:ascii="宋体" w:hAnsi="宋体" w:cs="宋体"/>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日。</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计划竣工日期：202</w:t>
      </w:r>
      <w:r>
        <w:rPr>
          <w:rFonts w:hint="eastAsia" w:ascii="宋体" w:hAnsi="宋体" w:cs="宋体"/>
          <w:sz w:val="21"/>
          <w:szCs w:val="22"/>
          <w:highlight w:val="none"/>
          <w:lang w:val="en-US" w:eastAsia="zh-CN" w:bidi="ar"/>
        </w:rPr>
        <w:t xml:space="preserve">6</w:t>
      </w:r>
      <w:r>
        <w:rPr>
          <w:rFonts w:hint="eastAsia" w:ascii="宋体" w:hAnsi="宋体" w:eastAsia="宋体" w:cs="宋体"/>
          <w:sz w:val="21"/>
          <w:szCs w:val="22"/>
          <w:highlight w:val="none"/>
          <w:lang w:val="en-US" w:eastAsia="zh-CN" w:bidi="ar"/>
        </w:rPr>
        <w:t xml:space="preserve">年</w:t>
      </w:r>
      <w:r>
        <w:rPr>
          <w:rFonts w:hint="eastAsia" w:ascii="宋体" w:hAnsi="宋体" w:cs="宋体"/>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月</w:t>
      </w:r>
      <w:r>
        <w:rPr>
          <w:rFonts w:hint="eastAsia" w:ascii="宋体" w:hAnsi="宋体" w:cs="宋体"/>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日</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工期总日历天数：</w:t>
      </w:r>
      <w:r>
        <w:rPr>
          <w:rFonts w:hint="eastAsia" w:ascii="宋体" w:hAnsi="宋体" w:cs="宋体"/>
          <w:color w:val="0000ff"/>
          <w:sz w:val="21"/>
          <w:szCs w:val="22"/>
          <w:highlight w:val="none"/>
          <w:lang w:val="en-US" w:eastAsia="zh-CN" w:bidi="ar"/>
        </w:rPr>
        <w:t xml:space="preserve">3</w:t>
      </w:r>
      <w:r>
        <w:rPr>
          <w:rFonts w:hint="eastAsia" w:ascii="宋体" w:hAnsi="宋体" w:eastAsia="宋体" w:cs="宋体"/>
          <w:color w:val="0000ff"/>
          <w:sz w:val="21"/>
          <w:szCs w:val="22"/>
          <w:highlight w:val="none"/>
          <w:lang w:val="en-US" w:eastAsia="zh-CN" w:bidi="ar"/>
        </w:rPr>
        <w:t xml:space="preserve">0</w:t>
      </w:r>
      <w:r>
        <w:rPr>
          <w:rFonts w:hint="eastAsia" w:ascii="宋体" w:hAnsi="宋体" w:eastAsia="宋体" w:cs="宋体"/>
          <w:sz w:val="21"/>
          <w:szCs w:val="22"/>
          <w:highlight w:val="none"/>
          <w:lang w:val="en-US" w:eastAsia="zh-CN" w:bidi="ar"/>
        </w:rPr>
        <w:t xml:space="preserve">天。工期总日历天数与根据前述计划开竣工日期计算的工期天数不一致的，以工期总日历天数为准。</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三、质量标准</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工程质量符合</w:t>
      </w:r>
      <w:r>
        <w:rPr>
          <w:rFonts w:hint="eastAsia" w:ascii="宋体" w:hAnsi="宋体" w:cs="宋体"/>
          <w:sz w:val="21"/>
          <w:szCs w:val="22"/>
          <w:highlight w:val="none"/>
          <w:u w:val="single"/>
          <w:lang w:val="en-US" w:eastAsia="zh-CN" w:bidi="ar"/>
        </w:rPr>
        <w:t xml:space="preserve"> </w:t>
      </w:r>
      <w:r>
        <w:rPr>
          <w:rFonts w:hint="eastAsia" w:ascii="宋体" w:hAnsi="宋体" w:eastAsia="宋体" w:cs="宋体"/>
          <w:color w:val="0000ff"/>
          <w:sz w:val="21"/>
          <w:szCs w:val="22"/>
          <w:highlight w:val="none"/>
          <w:u w:val="single"/>
          <w:lang w:val="en-US" w:eastAsia="zh-CN" w:bidi="ar"/>
        </w:rPr>
        <w:t xml:space="preserve">合格</w:t>
      </w:r>
      <w:r>
        <w:rPr>
          <w:rFonts w:hint="eastAsia" w:ascii="宋体" w:hAnsi="宋体" w:cs="宋体"/>
          <w:color w:val="0000ff"/>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标准。</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四、签约合同价与合同价格形式</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1.签约合同价为：</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人民币（大写）</w:t>
      </w:r>
      <w:r>
        <w:rPr>
          <w:rFonts w:hint="eastAsia" w:ascii="宋体" w:hAnsi="宋体" w:cs="宋体"/>
          <w:sz w:val="21"/>
          <w:szCs w:val="22"/>
          <w:highlight w:val="none"/>
          <w:lang w:val="en-US" w:eastAsia="zh-CN" w:bidi="ar"/>
        </w:rPr>
        <w:t xml:space="preserve"> </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w:t>
      </w:r>
      <w:r>
        <w:rPr>
          <w:rFonts w:hint="eastAsia" w:ascii="宋体" w:hAnsi="宋体" w:eastAsia="宋体" w:cs="宋体"/>
          <w:color w:val="0000ff"/>
          <w:sz w:val="21"/>
          <w:szCs w:val="22"/>
          <w:highlight w:val="none"/>
          <w:lang w:val="en-US" w:eastAsia="zh-CN" w:bidi="ar"/>
        </w:rPr>
        <w:t xml:space="preserve">：</w:t>
      </w:r>
      <w:r>
        <w:rPr>
          <w:rFonts w:hint="eastAsia" w:ascii="宋体" w:hAnsi="宋体" w:eastAsia="宋体" w:cs="宋体"/>
          <w:sz w:val="21"/>
          <w:szCs w:val="22"/>
          <w:highlight w:val="none"/>
          <w:lang w:val="en-US" w:eastAsia="zh-CN" w:bidi="ar"/>
        </w:rPr>
        <w:t xml:space="preserve">元)；</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2.合同价格形式：</w:t>
      </w:r>
      <w:r>
        <w:rPr>
          <w:rFonts w:hint="eastAsia" w:ascii="宋体" w:hAnsi="宋体" w:cs="宋体"/>
          <w:sz w:val="21"/>
          <w:szCs w:val="22"/>
          <w:highlight w:val="none"/>
          <w:u w:val="single"/>
          <w:lang w:val="en-US" w:eastAsia="zh-CN" w:bidi="ar"/>
        </w:rPr>
        <w:t xml:space="preserve"> </w:t>
      </w:r>
      <w:r>
        <w:rPr>
          <w:rFonts w:hint="eastAsia" w:ascii="宋体" w:hAnsi="宋体" w:eastAsia="宋体" w:cs="宋体"/>
          <w:color w:val="0000ff"/>
          <w:sz w:val="21"/>
          <w:szCs w:val="22"/>
          <w:highlight w:val="none"/>
          <w:u w:val="single"/>
          <w:lang w:val="en-US" w:eastAsia="zh-CN" w:bidi="ar"/>
        </w:rPr>
        <w:t xml:space="preserve">固定单价合同</w:t>
      </w:r>
      <w:r>
        <w:rPr>
          <w:rFonts w:hint="eastAsia" w:ascii="宋体" w:hAnsi="宋体" w:cs="宋体"/>
          <w:color w:val="0000ff"/>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120" w:beforeAutospacing="0" w:after="120" w:afterAutospacing="0" w:line="360" w:lineRule="auto"/>
        <w:widowControl w:val="off"/>
        <w:rPr>
          <w:rFonts w:hint="eastAsia" w:ascii="宋体" w:hAnsi="宋体" w:eastAsia="宋体" w:cs="宋体"/>
          <w:bCs/>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五、项目经理</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承包人项目经理：</w:t>
      </w:r>
      <w:r>
        <w:rPr>
          <w:rFonts w:hint="eastAsia" w:ascii="宋体" w:hAnsi="宋体" w:cs="宋体"/>
          <w:color w:val="0000ff"/>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六、合同文件构成</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本协议书与下列文件一起构成合同文件：</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w:t>
      </w:r>
      <w:r>
        <w:rPr>
          <w:rFonts w:hint="eastAsia" w:ascii="宋体" w:hAnsi="宋体" w:cs="宋体"/>
          <w:sz w:val="21"/>
          <w:szCs w:val="22"/>
          <w:highlight w:val="none"/>
          <w:lang w:val="en-US" w:eastAsia="zh-CN" w:bidi="ar"/>
        </w:rPr>
        <w:t xml:space="preserve">成交</w:t>
      </w:r>
      <w:r>
        <w:rPr>
          <w:rFonts w:hint="eastAsia" w:ascii="宋体" w:hAnsi="宋体" w:eastAsia="宋体" w:cs="宋体"/>
          <w:sz w:val="21"/>
          <w:szCs w:val="22"/>
          <w:highlight w:val="none"/>
          <w:lang w:val="en-US" w:eastAsia="zh-CN" w:bidi="ar"/>
        </w:rPr>
        <w:t xml:space="preserve">通知书（如果有）；</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w:t>
      </w:r>
      <w:r>
        <w:rPr>
          <w:rFonts w:hint="eastAsia" w:ascii="宋体" w:hAnsi="宋体" w:cs="宋体"/>
          <w:sz w:val="21"/>
          <w:szCs w:val="22"/>
          <w:highlight w:val="none"/>
          <w:lang w:val="en-US" w:eastAsia="zh-CN" w:bidi="ar"/>
        </w:rPr>
        <w:t xml:space="preserve">响应</w:t>
      </w:r>
      <w:r>
        <w:rPr>
          <w:rFonts w:hint="eastAsia" w:ascii="宋体" w:hAnsi="宋体" w:eastAsia="宋体" w:cs="宋体"/>
          <w:sz w:val="21"/>
          <w:szCs w:val="22"/>
          <w:highlight w:val="none"/>
          <w:lang w:val="en-US" w:eastAsia="zh-CN" w:bidi="ar"/>
        </w:rPr>
        <w:t xml:space="preserve">函及其附录（如果有）； </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（3）专用合同条款及其附件；</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（4）通用合同条款；</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（5）技术标准和要求；</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（6）图纸；</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（7）已标价工程量清单或预算书；</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（8）其他合同文件。</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在合同订立及履行过程中形成的与合同有关的文件均构成合同文件组成部分。</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jc w:val="both"/>
        <w:keepLines/>
        <w:keepNext/>
        <w:spacing w:before="120" w:beforeAutospacing="0" w:after="120" w:afterAutospacing="0" w:line="360" w:lineRule="auto"/>
        <w:widowControl w:val="off"/>
        <w:rPr>
          <w:rFonts w:hint="eastAsia" w:ascii="宋体" w:hAnsi="宋体" w:eastAsia="宋体" w:cs="宋体"/>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七、承诺</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1.发包人承诺按照法律规定履行项目审批手续、筹集工程建设资金并按照合同约定的期限和方式支付合同价款。</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2.承包人承诺按照法律规定及合同约定组织完成工程施工，确保工程质量和安全，不进行转包及违法分包，并在缺陷责任期及保修期内承担相应的工程维修责任。</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3.发包人和承包人通过招投标形式签订合同的，双方理解并承诺不再就同一工程另行签订与合同实质性内容相背离的协议。</w:t>
      </w:r>
      <w:r/>
    </w:p>
    <w:p>
      <w:pPr>
        <w:ind w:left="0" w:right="0"/>
        <w:jc w:val="both"/>
        <w:keepLines/>
        <w:keepNext/>
        <w:spacing w:before="120" w:beforeAutospacing="0" w:after="120" w:afterAutospacing="0" w:line="360" w:lineRule="auto"/>
        <w:widowControl w:val="off"/>
        <w:rPr>
          <w:rFonts w:hint="eastAsia" w:ascii="宋体" w:hAnsi="宋体" w:eastAsia="宋体" w:cs="宋体"/>
          <w:bCs/>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八、词语含义</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本协议书中词语含义与第二部分通用合同条款中赋予的含义相同。</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九、签订时间</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本合同于</w:t>
      </w:r>
      <w:r>
        <w:rPr>
          <w:rFonts w:hint="eastAsia" w:ascii="宋体" w:hAnsi="宋体" w:eastAsia="宋体" w:cs="宋体"/>
          <w:bCs/>
          <w:color w:val="0000ff"/>
          <w:sz w:val="21"/>
          <w:szCs w:val="22"/>
          <w:highlight w:val="none"/>
          <w:lang w:val="en-US" w:eastAsia="zh-CN" w:bidi="ar"/>
        </w:rPr>
        <w:t xml:space="preserve">202</w:t>
      </w:r>
      <w:r>
        <w:rPr>
          <w:rFonts w:hint="eastAsia" w:ascii="宋体" w:hAnsi="宋体" w:cs="宋体"/>
          <w:bCs/>
          <w:color w:val="0000ff"/>
          <w:sz w:val="21"/>
          <w:szCs w:val="22"/>
          <w:highlight w:val="none"/>
          <w:lang w:val="en-US" w:eastAsia="zh-CN" w:bidi="ar"/>
        </w:rPr>
        <w:t xml:space="preserve">6</w:t>
      </w:r>
      <w:r>
        <w:rPr>
          <w:rFonts w:hint="eastAsia" w:ascii="宋体" w:hAnsi="宋体" w:eastAsia="宋体" w:cs="宋体"/>
          <w:bCs/>
          <w:color w:val="0000ff"/>
          <w:sz w:val="21"/>
          <w:szCs w:val="22"/>
          <w:highlight w:val="none"/>
          <w:lang w:val="en-US" w:eastAsia="zh-CN" w:bidi="ar"/>
        </w:rPr>
        <w:t xml:space="preserve">年</w:t>
      </w:r>
      <w:r>
        <w:rPr>
          <w:rFonts w:hint="eastAsia" w:ascii="宋体" w:hAnsi="宋体" w:cs="宋体"/>
          <w:bCs/>
          <w:color w:val="0000ff"/>
          <w:sz w:val="21"/>
          <w:szCs w:val="22"/>
          <w:highlight w:val="none"/>
          <w:u w:val="single"/>
          <w:lang w:val="en-US" w:eastAsia="zh-CN" w:bidi="ar"/>
        </w:rPr>
        <w:t xml:space="preserve">   </w:t>
      </w:r>
      <w:r>
        <w:rPr>
          <w:rFonts w:hint="eastAsia" w:ascii="宋体" w:hAnsi="宋体" w:eastAsia="宋体" w:cs="宋体"/>
          <w:bCs/>
          <w:color w:val="0000ff"/>
          <w:sz w:val="21"/>
          <w:szCs w:val="22"/>
          <w:highlight w:val="none"/>
          <w:lang w:val="en-US" w:eastAsia="zh-CN" w:bidi="ar"/>
        </w:rPr>
        <w:t xml:space="preserve">月</w:t>
      </w:r>
      <w:r>
        <w:rPr>
          <w:rFonts w:hint="eastAsia" w:ascii="宋体" w:hAnsi="宋体" w:cs="宋体"/>
          <w:bCs/>
          <w:color w:val="0000ff"/>
          <w:sz w:val="21"/>
          <w:szCs w:val="22"/>
          <w:highlight w:val="none"/>
          <w:u w:val="single"/>
          <w:lang w:val="en-US" w:eastAsia="zh-CN" w:bidi="ar"/>
        </w:rPr>
        <w:t xml:space="preserve">   </w:t>
      </w:r>
      <w:r>
        <w:rPr>
          <w:rFonts w:hint="eastAsia" w:ascii="宋体" w:hAnsi="宋体" w:eastAsia="宋体" w:cs="宋体"/>
          <w:bCs/>
          <w:color w:val="0000ff"/>
          <w:sz w:val="21"/>
          <w:szCs w:val="22"/>
          <w:highlight w:val="none"/>
          <w:lang w:val="en-US" w:eastAsia="zh-CN" w:bidi="ar"/>
        </w:rPr>
        <w:t xml:space="preserve">日</w:t>
      </w:r>
      <w:r>
        <w:rPr>
          <w:rFonts w:hint="eastAsia" w:ascii="宋体" w:hAnsi="宋体" w:eastAsia="宋体" w:cs="宋体"/>
          <w:bCs/>
          <w:sz w:val="21"/>
          <w:szCs w:val="22"/>
          <w:highlight w:val="none"/>
          <w:lang w:val="en-US" w:eastAsia="zh-CN" w:bidi="ar"/>
        </w:rPr>
        <w:t xml:space="preserve">签订。</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十、签订地点</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本合同在溧阳市签订。</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十一、补充协议</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highlight w:val="none"/>
          <w:lang w:val="en-US"/>
        </w:rPr>
        <w:suppressLineNumbers w:val="0"/>
      </w:pPr>
      <w:r>
        <w:rPr>
          <w:rFonts w:hint="eastAsia" w:ascii="宋体" w:hAnsi="宋体" w:eastAsia="宋体" w:cs="宋体"/>
          <w:bCs/>
          <w:sz w:val="21"/>
          <w:szCs w:val="22"/>
          <w:highlight w:val="none"/>
          <w:lang w:val="en-US" w:eastAsia="zh-CN" w:bidi="ar"/>
        </w:rPr>
        <w:t xml:space="preserve">合同未尽事宜，合同当事人另行签订补充协议，补充协议是合同的组成部分。</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十二、合同生效</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本合同自</w:t>
      </w:r>
      <w:r>
        <w:rPr>
          <w:rFonts w:hint="eastAsia" w:ascii="宋体" w:hAnsi="宋体" w:eastAsia="宋体" w:cs="宋体"/>
          <w:bCs/>
          <w:color w:val="0000ff"/>
          <w:sz w:val="21"/>
          <w:szCs w:val="22"/>
          <w:highlight w:val="none"/>
          <w:lang w:val="en-US" w:eastAsia="zh-CN" w:bidi="ar"/>
        </w:rPr>
        <w:t xml:space="preserve">双方签字盖章</w:t>
      </w:r>
      <w:r>
        <w:rPr>
          <w:rFonts w:hint="eastAsia" w:ascii="宋体" w:hAnsi="宋体" w:eastAsia="宋体" w:cs="宋体"/>
          <w:bCs/>
          <w:sz w:val="21"/>
          <w:szCs w:val="22"/>
          <w:highlight w:val="none"/>
          <w:lang w:val="en-US" w:eastAsia="zh-CN" w:bidi="ar"/>
        </w:rPr>
        <w:t xml:space="preserve">生效。</w:t>
      </w:r>
      <w:r/>
    </w:p>
    <w:p>
      <w:pPr>
        <w:ind w:left="0" w:right="0"/>
        <w:jc w:val="both"/>
        <w:keepLines/>
        <w:keepNext/>
        <w:spacing w:before="120" w:beforeAutospacing="0" w:after="120" w:afterAutospacing="0" w:line="360" w:lineRule="auto"/>
        <w:widowControl w:val="off"/>
        <w:rPr>
          <w:rFonts w:hint="eastAsia" w:ascii="宋体" w:hAnsi="宋体" w:eastAsia="宋体" w:cs="宋体"/>
          <w:b/>
          <w:bCs w:val="0"/>
          <w:highlight w:val="none"/>
          <w:lang w:val="en-US"/>
        </w:rPr>
        <w:outlineLvl w:val="3"/>
        <w:suppressLineNumbers w:val="0"/>
      </w:pPr>
      <w:r>
        <w:rPr>
          <w:rFonts w:hint="eastAsia" w:ascii="宋体" w:hAnsi="宋体" w:eastAsia="宋体" w:cs="宋体"/>
          <w:bCs/>
          <w:sz w:val="21"/>
          <w:szCs w:val="22"/>
          <w:highlight w:val="none"/>
          <w:lang w:val="en-US" w:eastAsia="zh-CN" w:bidi="ar"/>
        </w:rPr>
        <w:t xml:space="preserve">十三、合同份数</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highlight w:val="none"/>
          <w:lang w:val="en-US"/>
        </w:rPr>
        <w:suppressLineNumbers w:val="0"/>
      </w:pPr>
      <w:r>
        <w:rPr>
          <w:rFonts w:hint="eastAsia" w:ascii="宋体" w:hAnsi="宋体" w:eastAsia="宋体" w:cs="宋体"/>
          <w:bCs/>
          <w:sz w:val="21"/>
          <w:szCs w:val="22"/>
          <w:highlight w:val="none"/>
          <w:lang w:val="en-US" w:eastAsia="zh-CN" w:bidi="ar"/>
        </w:rPr>
        <w:t xml:space="preserve">本合同一式</w:t>
      </w:r>
      <w:r>
        <w:rPr>
          <w:rFonts w:hint="eastAsia" w:ascii="宋体" w:hAnsi="宋体" w:eastAsia="宋体" w:cs="宋体"/>
          <w:bCs/>
          <w:color w:val="0000ff"/>
          <w:sz w:val="21"/>
          <w:szCs w:val="22"/>
          <w:highlight w:val="none"/>
          <w:lang w:val="en-US" w:eastAsia="zh-CN" w:bidi="ar"/>
        </w:rPr>
        <w:t xml:space="preserve">6</w:t>
      </w:r>
      <w:r>
        <w:rPr>
          <w:rFonts w:hint="eastAsia" w:ascii="宋体" w:hAnsi="宋体" w:eastAsia="宋体" w:cs="宋体"/>
          <w:bCs/>
          <w:sz w:val="21"/>
          <w:szCs w:val="22"/>
          <w:highlight w:val="none"/>
          <w:lang w:val="en-US" w:eastAsia="zh-CN" w:bidi="ar"/>
        </w:rPr>
        <w:t xml:space="preserve">份，均具有同等法律效力，发包人执</w:t>
      </w:r>
      <w:r>
        <w:rPr>
          <w:rFonts w:hint="eastAsia" w:ascii="宋体" w:hAnsi="宋体" w:eastAsia="宋体" w:cs="宋体"/>
          <w:bCs/>
          <w:color w:val="0000ff"/>
          <w:sz w:val="21"/>
          <w:szCs w:val="22"/>
          <w:highlight w:val="none"/>
          <w:lang w:val="en-US" w:eastAsia="zh-CN" w:bidi="ar"/>
        </w:rPr>
        <w:t xml:space="preserve">4</w:t>
      </w:r>
      <w:r>
        <w:rPr>
          <w:rFonts w:hint="eastAsia" w:ascii="宋体" w:hAnsi="宋体" w:eastAsia="宋体" w:cs="宋体"/>
          <w:bCs/>
          <w:sz w:val="21"/>
          <w:szCs w:val="22"/>
          <w:highlight w:val="none"/>
          <w:lang w:val="en-US" w:eastAsia="zh-CN" w:bidi="ar"/>
        </w:rPr>
        <w:t xml:space="preserve">份，承包人执</w:t>
      </w:r>
      <w:r>
        <w:rPr>
          <w:rFonts w:hint="eastAsia" w:ascii="宋体" w:hAnsi="宋体" w:eastAsia="宋体" w:cs="宋体"/>
          <w:bCs/>
          <w:color w:val="0000ff"/>
          <w:sz w:val="21"/>
          <w:szCs w:val="22"/>
          <w:highlight w:val="none"/>
          <w:lang w:val="en-US" w:eastAsia="zh-CN" w:bidi="ar"/>
        </w:rPr>
        <w:t xml:space="preserve">2</w:t>
      </w:r>
      <w:r>
        <w:rPr>
          <w:rFonts w:hint="eastAsia" w:ascii="宋体" w:hAnsi="宋体" w:eastAsia="宋体" w:cs="宋体"/>
          <w:bCs/>
          <w:sz w:val="21"/>
          <w:szCs w:val="22"/>
          <w:highlight w:val="none"/>
          <w:lang w:val="en-US" w:eastAsia="zh-CN" w:bidi="ar"/>
        </w:rPr>
        <w:t xml:space="preserve">份。</w:t>
      </w:r>
      <w:r/>
    </w:p>
    <w:tbl>
      <w:tblPr>
        <w:tblStyle w:val="97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 (公章)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(公章)</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法定代表人或其委托代理人：</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（签字）</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法定代表人或其委托代理人：</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（签字）</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组织机构代码：</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组织机构代码：</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地  址：</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地  址：</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邮政编码：</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邮政编码：</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法定代表人：</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法定代表人：</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2"/>
                <w:highlight w:val="none"/>
                <w:lang w:val="en-US" w:eastAsia="zh-CN" w:bidi="ar"/>
              </w:rPr>
              <w:suppressLineNumbers w:val="0"/>
            </w:pPr>
            <w:r>
              <w:rPr>
                <w:rFonts w:hint="eastAsia" w:ascii="宋体" w:hAnsi="宋体" w:eastAsia="宋体" w:cs="宋体"/>
                <w:sz w:val="21"/>
                <w:szCs w:val="22"/>
                <w:highlight w:val="none"/>
                <w:lang w:val="en-US" w:eastAsia="zh-CN" w:bidi="ar"/>
              </w:rPr>
              <w:t xml:space="preserve">签发人：</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2"/>
                <w:highlight w:val="none"/>
                <w:lang w:val="en-US" w:eastAsia="zh-CN" w:bidi="ar"/>
              </w:rPr>
              <w:suppressLineNumbers w:val="0"/>
            </w:pPr>
            <w:r>
              <w:rPr>
                <w:rFonts w:hint="eastAsia" w:ascii="宋体" w:hAnsi="宋体" w:eastAsia="宋体" w:cs="宋体"/>
                <w:sz w:val="21"/>
                <w:szCs w:val="22"/>
                <w:highlight w:val="none"/>
                <w:lang w:val="en-US" w:eastAsia="zh-CN" w:bidi="ar"/>
              </w:rPr>
              <w:t xml:space="preserve">签发人：</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经办人：</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经办人：</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  话：</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  话：</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传  真：</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传  真：</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开户银行：</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开户银行：</w:t>
            </w:r>
            <w:r>
              <w:rPr>
                <w:rFonts w:hint="eastAsia" w:ascii="宋体" w:hAnsi="宋体" w:eastAsia="宋体" w:cs="宋体"/>
                <w:color w:val="0000ff"/>
                <w:sz w:val="21"/>
                <w:szCs w:val="22"/>
                <w:highlight w:val="none"/>
                <w:lang w:val="en-US" w:eastAsia="zh-CN" w:bidi="ar"/>
              </w:rPr>
              <w:t xml:space="preserve"> </w:t>
            </w:r>
            <w:r/>
          </w:p>
        </w:tc>
      </w:tr>
      <w:tr>
        <w:trPr/>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账  号：</w:t>
            </w:r>
            <w:r>
              <w:rPr>
                <w:rFonts w:hint="eastAsia" w:ascii="宋体" w:hAnsi="宋体" w:eastAsia="宋体" w:cs="宋体"/>
                <w:color w:val="0000ff"/>
                <w:sz w:val="21"/>
                <w:szCs w:val="22"/>
                <w:highlight w:val="none"/>
                <w:lang w:val="en-US" w:eastAsia="zh-CN" w:bidi="ar"/>
              </w:rPr>
              <w:t xml:space="preserve"> </w:t>
            </w:r>
            <w:r/>
          </w:p>
        </w:tc>
        <w:tc>
          <w:tcPr>
            <w:shd w:val="clear" w:color="auto" w:fill="auto"/>
            <w:tcW w:w="4502"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账  号：</w:t>
            </w:r>
            <w:r>
              <w:rPr>
                <w:rFonts w:hint="eastAsia" w:ascii="宋体" w:hAnsi="宋体" w:eastAsia="宋体" w:cs="宋体"/>
                <w:color w:val="0000ff"/>
                <w:sz w:val="21"/>
                <w:szCs w:val="22"/>
                <w:highlight w:val="none"/>
                <w:lang w:val="en-US" w:eastAsia="zh-CN" w:bidi="ar"/>
              </w:rPr>
              <w:t xml:space="preserve"> </w:t>
            </w:r>
            <w:r/>
          </w:p>
        </w:tc>
      </w:tr>
    </w:tbl>
    <w:p>
      <w:pPr>
        <w:ind w:left="0" w:right="-36"/>
        <w:jc w:val="both"/>
        <w:keepLines w:val="0"/>
        <w:keepNext w:val="0"/>
        <w:spacing w:before="0" w:beforeAutospacing="0" w:after="0" w:afterAutospacing="0" w:line="540" w:lineRule="exact"/>
        <w:widowControl w:val="off"/>
        <w:rPr>
          <w:rFonts w:hint="eastAsia" w:ascii="宋体" w:hAnsi="宋体" w:eastAsia="宋体" w:cs="宋体"/>
          <w:sz w:val="21"/>
          <w:szCs w:val="22"/>
          <w:highlight w:val="none"/>
          <w:lang w:val="en-US" w:eastAsia="zh-CN" w:bidi="ar"/>
        </w:rPr>
        <w:suppressLineNumbers w:val="0"/>
      </w:pPr>
      <w:r>
        <w:rPr>
          <w:rFonts w:hint="eastAsia" w:ascii="宋体" w:hAnsi="宋体" w:eastAsia="宋体" w:cs="宋体"/>
          <w:sz w:val="21"/>
          <w:szCs w:val="22"/>
          <w:highlight w:val="none"/>
          <w:lang w:val="en-US" w:eastAsia="zh-CN" w:bidi="ar"/>
        </w:rPr>
        <w:t xml:space="preserve"> </w:t>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71"/>
        <w:rPr>
          <w:rFonts w:hint="eastAsia" w:ascii="宋体" w:hAnsi="宋体" w:eastAsia="宋体" w:cs="宋体"/>
          <w:sz w:val="21"/>
          <w:szCs w:val="22"/>
          <w:highlight w:val="none"/>
          <w:lang w:val="en-US" w:eastAsia="zh-CN" w:bidi="ar"/>
        </w:rPr>
      </w:pPr>
      <w:r>
        <w:rPr>
          <w:rFonts w:hint="eastAsia" w:ascii="宋体" w:hAnsi="宋体" w:eastAsia="宋体" w:cs="宋体"/>
          <w:sz w:val="21"/>
          <w:szCs w:val="22"/>
          <w:highlight w:val="none"/>
          <w:lang w:val="en-US" w:eastAsia="zh-CN" w:bidi="ar"/>
        </w:rPr>
      </w:r>
      <w:r/>
    </w:p>
    <w:p>
      <w:pPr>
        <w:pStyle w:val="966"/>
        <w:jc w:val="center"/>
        <w:spacing w:line="360" w:lineRule="auto"/>
        <w:rPr>
          <w:rFonts w:hint="eastAsia" w:ascii="宋体" w:hAnsi="宋体" w:eastAsia="宋体" w:cs="宋体"/>
          <w:sz w:val="28"/>
          <w:szCs w:val="28"/>
          <w:highlight w:val="none"/>
        </w:rPr>
      </w:pPr>
      <w:r/>
      <w:bookmarkStart w:id="278" w:name="_Toc351203494"/>
      <w:r>
        <w:rPr>
          <w:rFonts w:hint="eastAsia" w:ascii="宋体" w:hAnsi="宋体" w:eastAsia="宋体" w:cs="宋体"/>
          <w:sz w:val="28"/>
          <w:szCs w:val="28"/>
          <w:highlight w:val="none"/>
          <w:u w:val="none"/>
        </w:rPr>
        <w:t xml:space="preserve">第二部分 通用合同条款</w:t>
      </w:r>
      <w:bookmarkEnd w:id="278"/>
      <w:r/>
      <w:bookmarkStart w:id="279" w:name="_Toc337558727"/>
      <w:r/>
      <w:r/>
    </w:p>
    <w:p>
      <w:pPr>
        <w:pStyle w:val="967"/>
        <w:spacing w:before="120" w:after="120" w:line="360" w:lineRule="auto"/>
        <w:rPr>
          <w:rFonts w:hint="eastAsia" w:ascii="宋体" w:hAnsi="宋体" w:eastAsia="宋体" w:cs="宋体"/>
          <w:b w:val="0"/>
          <w:color w:val="000000"/>
          <w:sz w:val="21"/>
          <w:szCs w:val="21"/>
          <w:highlight w:val="none"/>
        </w:rPr>
      </w:pPr>
      <w:r/>
      <w:bookmarkStart w:id="280" w:name="_Toc351203495"/>
      <w:r>
        <w:rPr>
          <w:rFonts w:hint="eastAsia" w:ascii="宋体" w:hAnsi="宋体" w:eastAsia="宋体" w:cs="宋体"/>
          <w:b w:val="0"/>
          <w:color w:val="000000"/>
          <w:sz w:val="21"/>
          <w:szCs w:val="21"/>
          <w:highlight w:val="none"/>
        </w:rPr>
        <w:t xml:space="preserve">1.</w:t>
      </w:r>
      <w:bookmarkStart w:id="281" w:name="_Toc303538976"/>
      <w:r/>
      <w:bookmarkEnd w:id="281"/>
      <w:r/>
      <w:bookmarkStart w:id="282" w:name="_Toc303538973"/>
      <w:r/>
      <w:bookmarkEnd w:id="282"/>
      <w:r/>
      <w:bookmarkStart w:id="283" w:name="_Toc303538972"/>
      <w:r/>
      <w:bookmarkEnd w:id="283"/>
      <w:r/>
      <w:bookmarkStart w:id="284" w:name="_Toc303538974"/>
      <w:r/>
      <w:bookmarkEnd w:id="284"/>
      <w:r/>
      <w:bookmarkStart w:id="285" w:name="_Toc303538975"/>
      <w:r/>
      <w:bookmarkEnd w:id="285"/>
      <w:r/>
      <w:bookmarkStart w:id="286" w:name="_Toc296503027"/>
      <w:r/>
      <w:bookmarkStart w:id="287" w:name="_Toc296346528"/>
      <w:r>
        <w:rPr>
          <w:rFonts w:hint="eastAsia" w:ascii="宋体" w:hAnsi="宋体" w:eastAsia="宋体" w:cs="宋体"/>
          <w:b w:val="0"/>
          <w:color w:val="000000"/>
          <w:sz w:val="21"/>
          <w:szCs w:val="21"/>
          <w:highlight w:val="none"/>
        </w:rPr>
        <w:t xml:space="preserve"> 一般约定</w:t>
      </w:r>
      <w:bookmarkEnd w:id="279"/>
      <w:r/>
      <w:bookmarkEnd w:id="280"/>
      <w:r/>
      <w:bookmarkEnd w:id="286"/>
      <w:r/>
      <w:bookmarkEnd w:id="287"/>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288" w:name="_Toc296503028"/>
      <w:r/>
      <w:bookmarkStart w:id="289" w:name="_Toc337558728"/>
      <w:r/>
      <w:bookmarkStart w:id="290" w:name="_Toc296346529"/>
      <w:r/>
      <w:bookmarkStart w:id="291" w:name="_Toc351203496"/>
      <w:r>
        <w:rPr>
          <w:rFonts w:hint="eastAsia" w:ascii="宋体" w:hAnsi="宋体" w:eastAsia="宋体" w:cs="宋体"/>
          <w:b w:val="0"/>
          <w:color w:val="000000"/>
          <w:sz w:val="21"/>
          <w:szCs w:val="21"/>
          <w:highlight w:val="none"/>
        </w:rPr>
        <w:t xml:space="preserve">1.1词语定义</w:t>
      </w:r>
      <w:bookmarkEnd w:id="288"/>
      <w:r/>
      <w:bookmarkEnd w:id="289"/>
      <w:r/>
      <w:bookmarkEnd w:id="290"/>
      <w:r>
        <w:rPr>
          <w:rFonts w:hint="eastAsia" w:ascii="宋体" w:hAnsi="宋体" w:eastAsia="宋体" w:cs="宋体"/>
          <w:b w:val="0"/>
          <w:color w:val="000000"/>
          <w:sz w:val="21"/>
          <w:szCs w:val="21"/>
          <w:highlight w:val="none"/>
        </w:rPr>
        <w:t xml:space="preserve">与解释</w:t>
      </w:r>
      <w:bookmarkEnd w:id="29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合同协议书、通用合同条款、专用合同条款中的下列词语具有本款所赋予的含义：</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1.1.1 合同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、通用合同条款、技术标准和要求、图纸、已标价工程量清单或预算书以及其他合同文件。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技术标准和要求：是指构成合同的施工应当遵守的或指导施工的国家、行业或地方的技术标准和要求，以及合同约定的技术标准和要求。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已标价工程量清单：是指构成合同的由承包人按照规定的格式和要求填写并标明价格的工程量清单，包括说明和表格。</w:t>
      </w:r>
      <w:r/>
    </w:p>
    <w:p>
      <w:pPr>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预算书：是指构成合同的由承包人按照发包人规定的格式和要求编制的工程预算文件。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1.1.2 合同当事人及其他相关方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发包人：是指与承包人签订合同协议书的当事人及取得该当事人资格的合法继承人。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承包人：是指与发包人签订合同协议书的，具有相应工程施工承包资质的当事人及取得该当事人资格的合法继承人。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监理人：是指在专用合同条款中指明的，受发包人委托按照法律规定进行工程监督管理的法人或其他组织。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设计人：是指在专用合同条款中指明的，受发包人委托负责工程设计并具备相应工程设计资质的法人或其他组织。</w:t>
      </w:r>
      <w:r/>
    </w:p>
    <w:p>
      <w:pPr>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1.1.2.6 分包人：</w:t>
      </w:r>
      <w:bookmarkStart w:id="292" w:name="#go5"/>
      <w:r/>
      <w:bookmarkEnd w:id="292"/>
      <w:r>
        <w:rPr>
          <w:rFonts w:hint="eastAsia" w:ascii="宋体" w:hAnsi="宋体" w:eastAsia="宋体" w:cs="宋体"/>
          <w:color w:val="000000"/>
          <w:sz w:val="21"/>
          <w:szCs w:val="21"/>
          <w:highlight w:val="none"/>
        </w:rPr>
        <w:t xml:space="preserve">是指按照法律规定和合同约定，分包部分工程或工作，并与承包人签订分包合同的具有相应资质的法人。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发包人代表：是指由发包人任命并派驻施工现场在发包人授权范围内行使发包人权利的人。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项目经理：是指由承包人任命并派驻施工现场，在承包人授权范围内负责合同履行，且按照法律规定具有相应资格的项目负责人。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总监理工程师：是指由监理人任命并派驻施工现场进行工程监理的总负责人。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永久工程：是指按合同约定建造并移交给发包人的工程，包括工程设备。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临时工程：是指为完成合同约定的永久工程所修建的各类临时性工程，不包括施工设备。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单位工程：是指在合同协议书中指明的，具备独立施工条件并能形成独立使用功能的永久工程。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工程设备：是指构成永久工程的机电设备、金属结构设备、仪器及其他类似的设备和装置。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施工设备：是指为完成合同约定的各项工作所需的设备、器具和其他物品，但不包括工程设备、临时工程和材料。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施工现场：是指用于工程施工的场所，以及在专用合同条款中指明作为施工场所组成部分的其他场所，包括永久占地和临时占地。</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1.1.3.8临时设施：是指为完成合同约定的各项工作所服务的临时性生产和生活设施。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永久占地：是指专用合同条款中指明为实施工程需永久占用的土地。</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临时占地：是指专用合同条款中指明为实施工程需要临时占用的土地。</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竣工日期：包括计划竣工日期和实际竣工日期。计划竣工日期是指合同协议书约定的竣工日期；实际竣工日期按照第13.2.3项〔竣工日期〕的约定确定。 </w:t>
      </w:r>
      <w:r/>
    </w:p>
    <w:p>
      <w:pPr>
        <w:ind w:firstLine="42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工期：是指在合同协议书约定的承包人完成工程所需的期限，包括按照合同约定所作的期限变更。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缺陷责任期：是指承包人按照合同约定承担缺陷修复义务，且发包人预留质量保证金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已缴纳履约保证金的除外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的期限，自工程实际竣工日期起计算。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保修期：是指承包人按照合同约定对工程承担保修责任的期限，从工程竣工验收合格之日起计算。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基准日期：招标发包的工程以投标截止日前28天的日期为基准日期，直接发包的工程以合同签订日前28天的日期为基准日期。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天：除特别指明外，均指日历天。合同中按天计算时间的，开始当天不计入，从次日开始计算，期限最后一天的截止时间为当天24:00时。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w:t>
      </w:r>
      <w:r>
        <w:rPr>
          <w:rFonts w:hint="eastAsia" w:ascii="宋体" w:hAnsi="宋体" w:eastAsia="宋体" w:cs="宋体"/>
          <w:color w:val="000000"/>
          <w:sz w:val="21"/>
          <w:szCs w:val="21"/>
          <w:highlight w:val="none"/>
        </w:rPr>
        <w:t xml:space="preserve">发包人和承包人在合同协议书中确定的总金额，包括安全文明施工费、暂估价及暂列金额等。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费用：是指为履行合同所发生的或将要发生的所有必需的开支，包括管理费和应分摊的其他费用，但不包括利润。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暂估价：是指发包人在工程量清单或预算书中提供的用于支付必然发生但暂时不能确定价格的材料、工程设备的单价、专业工程以及服务工作的金额。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计日工：是指合同履行过程中，承包人完成发包人提出的零星工作或需要采用计日工计价的变更工作时，按合同中约定的单价计价的一种方式。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质量保证金</w:t>
      </w:r>
      <w:bookmarkStart w:id="293" w:name="#go2"/>
      <w:r/>
      <w:bookmarkEnd w:id="293"/>
      <w:r>
        <w:rPr>
          <w:rFonts w:hint="eastAsia" w:ascii="宋体" w:hAnsi="宋体" w:eastAsia="宋体" w:cs="宋体"/>
          <w:color w:val="000000"/>
          <w:sz w:val="21"/>
          <w:szCs w:val="21"/>
          <w:highlight w:val="none"/>
        </w:rPr>
        <w:t xml:space="preserve">：是指按照第15.3款〔质量保证金〕约定承包人用于保证其在缺陷责任期内履行缺陷修补义务的担保</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总价项目：是指在现行国家、行业以及地方的计量规则中无工程量计算规则，在已标价工程量清单或预算书中以总价或以费率形式计算的项目。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书面形式：是指合同文件、信函、电报、传真等可以有形地表现所载内容的形式。</w:t>
      </w:r>
      <w:r/>
    </w:p>
    <w:p>
      <w:pPr>
        <w:pStyle w:val="968"/>
        <w:spacing w:before="120" w:after="120"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bookmarkStart w:id="294" w:name="_Toc351203497"/>
      <w:r/>
      <w:bookmarkStart w:id="295" w:name="_Toc296503029"/>
      <w:r/>
      <w:bookmarkStart w:id="296" w:name="_Toc296346530"/>
      <w:r/>
      <w:bookmarkStart w:id="297" w:name="_Toc337558729"/>
      <w:r>
        <w:rPr>
          <w:rFonts w:hint="eastAsia" w:ascii="宋体" w:hAnsi="宋体" w:eastAsia="宋体" w:cs="宋体"/>
          <w:b w:val="0"/>
          <w:color w:val="000000"/>
          <w:sz w:val="21"/>
          <w:szCs w:val="21"/>
          <w:highlight w:val="none"/>
        </w:rPr>
        <w:t xml:space="preserve">1.2语言文字</w:t>
      </w:r>
      <w:bookmarkEnd w:id="294"/>
      <w:r/>
      <w:bookmarkEnd w:id="295"/>
      <w:r/>
      <w:bookmarkEnd w:id="296"/>
      <w:r/>
      <w:bookmarkEnd w:id="29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合同以中国的汉语简体文字编写、解释和说明。合同当事人在专用合同条款中约定使用两种以上语言时，汉语为优先解释和说明合同的语言。</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298" w:name="_Toc351203498"/>
      <w:r/>
      <w:bookmarkStart w:id="299" w:name="_Toc337558730"/>
      <w:r/>
      <w:bookmarkStart w:id="300" w:name="_Toc296503030"/>
      <w:r/>
      <w:bookmarkStart w:id="301" w:name="_Toc296346531"/>
      <w:r>
        <w:rPr>
          <w:rFonts w:hint="eastAsia" w:ascii="宋体" w:hAnsi="宋体" w:eastAsia="宋体" w:cs="宋体"/>
          <w:b w:val="0"/>
          <w:color w:val="000000"/>
          <w:sz w:val="21"/>
          <w:szCs w:val="21"/>
          <w:highlight w:val="none"/>
        </w:rPr>
        <w:t xml:space="preserve">1.3法律</w:t>
      </w:r>
      <w:bookmarkEnd w:id="298"/>
      <w:r/>
      <w:bookmarkEnd w:id="299"/>
      <w:r/>
      <w:bookmarkEnd w:id="300"/>
      <w:r/>
      <w:bookmarkEnd w:id="30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合同所称法律是指中华人民共和国法律、行政法规、部门规章，以及工程所在地的地方性法规、自治条例、单行条例和地方政府规章等。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合同当事人可以在专用合同条款中约定合同适用的其他规范性文件。</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02" w:name="_Toc351203499"/>
      <w:r>
        <w:rPr>
          <w:rFonts w:hint="eastAsia" w:ascii="宋体" w:hAnsi="宋体" w:eastAsia="宋体" w:cs="宋体"/>
          <w:b w:val="0"/>
          <w:color w:val="000000"/>
          <w:sz w:val="21"/>
          <w:szCs w:val="21"/>
          <w:highlight w:val="none"/>
        </w:rPr>
        <w:t xml:space="preserve">1.4 标准和规范</w:t>
      </w:r>
      <w:bookmarkEnd w:id="302"/>
      <w:r/>
      <w:r/>
    </w:p>
    <w:p>
      <w:pPr>
        <w:ind w:firstLine="6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发包人要求使用国外标准、规范的，发包人负责提供原文版本和中文译本，并在专用合同条款中约定提供标准规范的名称、份数和时间。</w:t>
      </w:r>
      <w:r/>
    </w:p>
    <w:p>
      <w:pPr>
        <w:ind w:firstLine="6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03" w:name="_Toc351203500"/>
      <w:r>
        <w:rPr>
          <w:rFonts w:hint="eastAsia" w:ascii="宋体" w:hAnsi="宋体" w:eastAsia="宋体" w:cs="宋体"/>
          <w:b w:val="0"/>
          <w:color w:val="000000"/>
          <w:sz w:val="21"/>
          <w:szCs w:val="21"/>
          <w:highlight w:val="none"/>
        </w:rPr>
        <w:t xml:space="preserve">1</w:t>
      </w:r>
      <w:bookmarkStart w:id="304" w:name="_Toc296346532"/>
      <w:r/>
      <w:bookmarkStart w:id="305" w:name="_Toc296503031"/>
      <w:r/>
      <w:bookmarkStart w:id="306" w:name="_Toc337558731"/>
      <w:r>
        <w:rPr>
          <w:rFonts w:hint="eastAsia" w:ascii="宋体" w:hAnsi="宋体" w:eastAsia="宋体" w:cs="宋体"/>
          <w:b w:val="0"/>
          <w:color w:val="000000"/>
          <w:sz w:val="21"/>
          <w:szCs w:val="21"/>
          <w:highlight w:val="none"/>
        </w:rPr>
        <w:t xml:space="preserve">.5 合同文件的优先顺序</w:t>
      </w:r>
      <w:bookmarkEnd w:id="303"/>
      <w:r/>
      <w:bookmarkEnd w:id="304"/>
      <w:r/>
      <w:bookmarkEnd w:id="305"/>
      <w:r/>
      <w:bookmarkEnd w:id="30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组成合同的各项文件应互相解释，互为说明。除专用合同条款另有约定外，解释合同文件的优先顺序如下：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（1）合同协议书；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（2）中标通知书（如果有）；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（3）投标函及其附录（如果有）；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（4）专用合同条款</w:t>
      </w:r>
      <w:r>
        <w:rPr>
          <w:rFonts w:hint="eastAsia" w:ascii="宋体" w:hAnsi="宋体" w:eastAsia="宋体" w:cs="宋体"/>
          <w:color w:val="000000"/>
          <w:sz w:val="21"/>
          <w:szCs w:val="21"/>
          <w:highlight w:val="none"/>
        </w:rPr>
        <w:t xml:space="preserve">及其附件</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（5）通用合同条款；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（6）技术标准和要求；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（7）图纸；</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（8）已标价工程量清单或预算书；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（9）其他合同文件。</w:t>
      </w:r>
      <w:r/>
    </w:p>
    <w:p>
      <w:pPr>
        <w:ind w:firstLine="4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r/>
    </w:p>
    <w:p>
      <w:pPr>
        <w:ind w:firstLine="4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07" w:name="_Toc351203501"/>
      <w:r>
        <w:rPr>
          <w:rFonts w:hint="eastAsia" w:ascii="宋体" w:hAnsi="宋体" w:eastAsia="宋体" w:cs="宋体"/>
          <w:b w:val="0"/>
          <w:color w:val="000000"/>
          <w:sz w:val="21"/>
          <w:szCs w:val="21"/>
          <w:highlight w:val="none"/>
        </w:rPr>
        <w:t xml:space="preserve">1</w:t>
      </w:r>
      <w:bookmarkStart w:id="308" w:name="_Toc296503032"/>
      <w:r/>
      <w:bookmarkStart w:id="309" w:name="_Toc337558732"/>
      <w:r/>
      <w:bookmarkStart w:id="310" w:name="_Toc296346533"/>
      <w:r>
        <w:rPr>
          <w:rFonts w:hint="eastAsia" w:ascii="宋体" w:hAnsi="宋体" w:eastAsia="宋体" w:cs="宋体"/>
          <w:b w:val="0"/>
          <w:color w:val="000000"/>
          <w:sz w:val="21"/>
          <w:szCs w:val="21"/>
          <w:highlight w:val="none"/>
        </w:rPr>
        <w:t xml:space="preserve">.6图纸和承包人文件</w:t>
      </w:r>
      <w:bookmarkEnd w:id="307"/>
      <w:r/>
      <w:bookmarkEnd w:id="308"/>
      <w:r/>
      <w:bookmarkEnd w:id="309"/>
      <w:r/>
      <w:bookmarkEnd w:id="31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图纸的提供和交底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因发包人未按合同约定提供图纸导致承包人费用增加和（或）工期延误的，按照第7.5.1项〔因发包人原因导致工期延误〕约定办理。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图纸的错误</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图纸的修改和补充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承包人应按照专用合同条款的约定提供应当由其编制的与工程施工有关的文件，并按照专用合同条款约定的期限、数量和形式提交监理人，并由监理人报送发包人。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图纸和承包人文件的保管</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除专用合同条款另有约定外，承包人应在施工现场另外保存一套完整的图纸和承包人文件，供发包人、监理人及有关人员进行工程检查时使用。</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11" w:name="_Toc351203502"/>
      <w:r>
        <w:rPr>
          <w:rFonts w:hint="eastAsia" w:ascii="宋体" w:hAnsi="宋体" w:eastAsia="宋体" w:cs="宋体"/>
          <w:b w:val="0"/>
          <w:color w:val="000000"/>
          <w:sz w:val="21"/>
          <w:szCs w:val="21"/>
          <w:highlight w:val="none"/>
        </w:rPr>
        <w:t xml:space="preserve">1</w:t>
      </w:r>
      <w:bookmarkStart w:id="312" w:name="_Toc296503033"/>
      <w:r/>
      <w:bookmarkStart w:id="313" w:name="_Toc337558733"/>
      <w:r/>
      <w:bookmarkStart w:id="314" w:name="_Toc296346534"/>
      <w:r>
        <w:rPr>
          <w:rFonts w:hint="eastAsia" w:ascii="宋体" w:hAnsi="宋体" w:eastAsia="宋体" w:cs="宋体"/>
          <w:b w:val="0"/>
          <w:color w:val="000000"/>
          <w:sz w:val="21"/>
          <w:szCs w:val="21"/>
          <w:highlight w:val="none"/>
        </w:rPr>
        <w:t xml:space="preserve">.7联络</w:t>
      </w:r>
      <w:bookmarkEnd w:id="311"/>
      <w:r/>
      <w:bookmarkEnd w:id="312"/>
      <w:r/>
      <w:bookmarkEnd w:id="313"/>
      <w:r/>
      <w:bookmarkEnd w:id="31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与合同有关的通知、批准、证明、证书、指示、指令、要求、请求、同意、意见、确定和决定等，均应采用书面形式，并应在合同约定的期限内送达接收人和送达地点。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left"/>
        <w:spacing w:line="360" w:lineRule="auto"/>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发包人和承包人应当及时签收另一方送达至送达地点和指定接收人的来往信函。拒不签收的，由此增加的费用和（或）延误的工期由拒绝接收一方承担。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15" w:name="_Toc351203503"/>
      <w:r>
        <w:rPr>
          <w:rFonts w:hint="eastAsia" w:ascii="宋体" w:hAnsi="宋体" w:eastAsia="宋体" w:cs="宋体"/>
          <w:b w:val="0"/>
          <w:color w:val="000000"/>
          <w:sz w:val="21"/>
          <w:szCs w:val="21"/>
          <w:highlight w:val="none"/>
        </w:rPr>
        <w:t xml:space="preserve">1</w:t>
      </w:r>
      <w:bookmarkStart w:id="316" w:name="_Toc337558734"/>
      <w:r/>
      <w:bookmarkStart w:id="317" w:name="_Toc296346536"/>
      <w:r/>
      <w:bookmarkStart w:id="318" w:name="_Toc296503035"/>
      <w:r>
        <w:rPr>
          <w:rFonts w:hint="eastAsia" w:ascii="宋体" w:hAnsi="宋体" w:eastAsia="宋体" w:cs="宋体"/>
          <w:b w:val="0"/>
          <w:color w:val="000000"/>
          <w:sz w:val="21"/>
          <w:szCs w:val="21"/>
          <w:highlight w:val="none"/>
        </w:rPr>
        <w:t xml:space="preserve">.8严禁贿赂</w:t>
      </w:r>
      <w:bookmarkEnd w:id="315"/>
      <w:r/>
      <w:bookmarkEnd w:id="316"/>
      <w:r/>
      <w:bookmarkEnd w:id="317"/>
      <w:r/>
      <w:bookmarkEnd w:id="31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19" w:name="_Toc351203504"/>
      <w:r>
        <w:rPr>
          <w:rFonts w:hint="eastAsia" w:ascii="宋体" w:hAnsi="宋体" w:eastAsia="宋体" w:cs="宋体"/>
          <w:b w:val="0"/>
          <w:color w:val="000000"/>
          <w:sz w:val="21"/>
          <w:szCs w:val="21"/>
          <w:highlight w:val="none"/>
        </w:rPr>
        <w:t xml:space="preserve">1</w:t>
      </w:r>
      <w:bookmarkStart w:id="320" w:name="_Toc337558735"/>
      <w:r/>
      <w:bookmarkStart w:id="321" w:name="_Toc296503036"/>
      <w:r/>
      <w:bookmarkStart w:id="322" w:name="_Toc296346537"/>
      <w:r>
        <w:rPr>
          <w:rFonts w:hint="eastAsia" w:ascii="宋体" w:hAnsi="宋体" w:eastAsia="宋体" w:cs="宋体"/>
          <w:b w:val="0"/>
          <w:color w:val="000000"/>
          <w:sz w:val="21"/>
          <w:szCs w:val="21"/>
          <w:highlight w:val="none"/>
        </w:rPr>
        <w:t xml:space="preserve">.9化石、文物</w:t>
      </w:r>
      <w:bookmarkEnd w:id="319"/>
      <w:r/>
      <w:bookmarkEnd w:id="320"/>
      <w:r/>
      <w:bookmarkEnd w:id="321"/>
      <w:r/>
      <w:bookmarkEnd w:id="32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发包人、监理人和承包人应按有关政府行政管理部门要求采取妥善的保护措施，由此增加的费用和（或）延误的工期由发包人承担。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23" w:name="_Toc351203505"/>
      <w:r>
        <w:rPr>
          <w:rFonts w:hint="eastAsia" w:ascii="宋体" w:hAnsi="宋体" w:eastAsia="宋体" w:cs="宋体"/>
          <w:b w:val="0"/>
          <w:color w:val="000000"/>
          <w:sz w:val="21"/>
          <w:szCs w:val="21"/>
          <w:highlight w:val="none"/>
        </w:rPr>
        <w:t xml:space="preserve">1</w:t>
      </w:r>
      <w:bookmarkStart w:id="324" w:name="_Toc337558736"/>
      <w:r>
        <w:rPr>
          <w:rFonts w:hint="eastAsia" w:ascii="宋体" w:hAnsi="宋体" w:eastAsia="宋体" w:cs="宋体"/>
          <w:b w:val="0"/>
          <w:color w:val="000000"/>
          <w:sz w:val="21"/>
          <w:szCs w:val="21"/>
          <w:highlight w:val="none"/>
        </w:rPr>
        <w:t xml:space="preserve">.10交通运输</w:t>
      </w:r>
      <w:bookmarkEnd w:id="323"/>
      <w:r/>
      <w:bookmarkEnd w:id="32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1.10.1 出入现场的权利</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 场外交通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1.10.3场内交通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场外交通和场内交通的边界由合同当事人在专用合同条款中约定。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 超大件和超重件的运输</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道路和桥梁的损坏责任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因承包人运输造成施工场地内外公共道路和桥梁损坏的，由承包人承担修复损坏的全部费用和可能引起的赔偿。</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1.10.6 水路和航空运输</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25" w:name="_Toc351203506"/>
      <w:r>
        <w:rPr>
          <w:rFonts w:hint="eastAsia" w:ascii="宋体" w:hAnsi="宋体" w:eastAsia="宋体" w:cs="宋体"/>
          <w:b w:val="0"/>
          <w:color w:val="000000"/>
          <w:sz w:val="21"/>
          <w:szCs w:val="21"/>
          <w:highlight w:val="none"/>
        </w:rPr>
        <w:t xml:space="preserve">1</w:t>
      </w:r>
      <w:bookmarkStart w:id="326" w:name="_Toc337558737"/>
      <w:r/>
      <w:bookmarkStart w:id="327" w:name="_Toc296346538"/>
      <w:r/>
      <w:bookmarkStart w:id="328" w:name="_Toc296503037"/>
      <w:r>
        <w:rPr>
          <w:rFonts w:hint="eastAsia" w:ascii="宋体" w:hAnsi="宋体" w:eastAsia="宋体" w:cs="宋体"/>
          <w:b w:val="0"/>
          <w:color w:val="000000"/>
          <w:sz w:val="21"/>
          <w:szCs w:val="21"/>
          <w:highlight w:val="none"/>
        </w:rPr>
        <w:t xml:space="preserve">.11知识产权</w:t>
      </w:r>
      <w:bookmarkEnd w:id="325"/>
      <w:r>
        <w:rPr>
          <w:rFonts w:hint="eastAsia" w:ascii="宋体" w:hAnsi="宋体" w:eastAsia="宋体" w:cs="宋体"/>
          <w:b w:val="0"/>
          <w:color w:val="000000"/>
          <w:sz w:val="21"/>
          <w:szCs w:val="21"/>
          <w:highlight w:val="none"/>
        </w:rPr>
        <w:t xml:space="preserve"> </w:t>
      </w:r>
      <w:bookmarkEnd w:id="326"/>
      <w:r/>
      <w:bookmarkEnd w:id="327"/>
      <w:r/>
      <w:bookmarkEnd w:id="32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1.11.4 除专用合同条款另有约定外，承包人在合同签订前和签订时已确定采用的专利、专有技术、技术秘密的使用费已包含在签约合同价中。</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29" w:name="_Toc351203507"/>
      <w:r>
        <w:rPr>
          <w:rFonts w:hint="eastAsia" w:ascii="宋体" w:hAnsi="宋体" w:eastAsia="宋体" w:cs="宋体"/>
          <w:b w:val="0"/>
          <w:color w:val="000000"/>
          <w:sz w:val="21"/>
          <w:szCs w:val="21"/>
          <w:highlight w:val="none"/>
        </w:rPr>
        <w:t xml:space="preserve">1</w:t>
      </w:r>
      <w:bookmarkStart w:id="330" w:name="_Toc337558738"/>
      <w:r>
        <w:rPr>
          <w:rFonts w:hint="eastAsia" w:ascii="宋体" w:hAnsi="宋体" w:eastAsia="宋体" w:cs="宋体"/>
          <w:b w:val="0"/>
          <w:color w:val="000000"/>
          <w:sz w:val="21"/>
          <w:szCs w:val="21"/>
          <w:highlight w:val="none"/>
        </w:rPr>
        <w:t xml:space="preserve">.12保密</w:t>
      </w:r>
      <w:bookmarkEnd w:id="329"/>
      <w:r/>
      <w:bookmarkEnd w:id="33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31" w:name="_Toc351203508"/>
      <w:r>
        <w:rPr>
          <w:rFonts w:hint="eastAsia" w:ascii="宋体" w:hAnsi="宋体" w:eastAsia="宋体" w:cs="宋体"/>
          <w:b w:val="0"/>
          <w:color w:val="000000"/>
          <w:sz w:val="21"/>
          <w:szCs w:val="21"/>
          <w:highlight w:val="none"/>
        </w:rPr>
        <w:t xml:space="preserve">1.13工程量清单错误的修正</w:t>
      </w:r>
      <w:bookmarkEnd w:id="33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除专用合同条款另有约定外，发包人提供的工程量清单，应被认为是准确的和完整的。出现下列情形之一时，发包人应予以修正，并相应调整合同价格：</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（1）工程量清单存在缺项、漏项的；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（2）工程量清单偏差超出专用合同条款约定的工程量偏差范围的；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（3）未按照国家现行计量规范强制性规定计量的。</w:t>
      </w:r>
      <w:r/>
    </w:p>
    <w:p>
      <w:pPr>
        <w:pStyle w:val="967"/>
        <w:spacing w:before="120" w:after="120" w:line="360" w:lineRule="auto"/>
        <w:rPr>
          <w:rFonts w:hint="eastAsia" w:ascii="宋体" w:hAnsi="宋体" w:eastAsia="宋体" w:cs="宋体"/>
          <w:b w:val="0"/>
          <w:color w:val="000000"/>
          <w:sz w:val="21"/>
          <w:szCs w:val="21"/>
          <w:highlight w:val="none"/>
        </w:rPr>
      </w:pPr>
      <w:r/>
      <w:bookmarkStart w:id="332" w:name="_Toc351203509"/>
      <w:r>
        <w:rPr>
          <w:rFonts w:hint="eastAsia" w:ascii="宋体" w:hAnsi="宋体" w:eastAsia="宋体" w:cs="宋体"/>
          <w:b w:val="0"/>
          <w:color w:val="000000"/>
          <w:sz w:val="21"/>
          <w:szCs w:val="21"/>
          <w:highlight w:val="none"/>
        </w:rPr>
        <w:t xml:space="preserve">2</w:t>
      </w:r>
      <w:bookmarkStart w:id="333" w:name="_Toc337558739"/>
      <w:r/>
      <w:bookmarkStart w:id="334" w:name="_Toc296346539"/>
      <w:r/>
      <w:bookmarkStart w:id="335" w:name="_Toc296503038"/>
      <w:r/>
      <w:bookmarkStart w:id="336" w:name="OLE_LINK2"/>
      <w:r/>
      <w:bookmarkStart w:id="337" w:name="OLE_LINK1"/>
      <w:r>
        <w:rPr>
          <w:rFonts w:hint="eastAsia" w:ascii="宋体" w:hAnsi="宋体" w:eastAsia="宋体" w:cs="宋体"/>
          <w:b w:val="0"/>
          <w:color w:val="000000"/>
          <w:sz w:val="21"/>
          <w:szCs w:val="21"/>
          <w:highlight w:val="none"/>
        </w:rPr>
        <w:t xml:space="preserve">. 发包人</w:t>
      </w:r>
      <w:bookmarkEnd w:id="332"/>
      <w:r/>
      <w:bookmarkEnd w:id="333"/>
      <w:r/>
      <w:bookmarkEnd w:id="334"/>
      <w:r/>
      <w:bookmarkEnd w:id="335"/>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38" w:name="_Toc351203510"/>
      <w:r>
        <w:rPr>
          <w:rFonts w:hint="eastAsia" w:ascii="宋体" w:hAnsi="宋体" w:eastAsia="宋体" w:cs="宋体"/>
          <w:b w:val="0"/>
          <w:color w:val="000000"/>
          <w:sz w:val="21"/>
          <w:szCs w:val="21"/>
          <w:highlight w:val="none"/>
        </w:rPr>
        <w:t xml:space="preserve">2</w:t>
      </w:r>
      <w:bookmarkStart w:id="339" w:name="_Toc337558740"/>
      <w:r/>
      <w:bookmarkStart w:id="340" w:name="_Toc296503039"/>
      <w:r/>
      <w:bookmarkStart w:id="341" w:name="_Toc296346540"/>
      <w:r>
        <w:rPr>
          <w:rFonts w:hint="eastAsia" w:ascii="宋体" w:hAnsi="宋体" w:eastAsia="宋体" w:cs="宋体"/>
          <w:b w:val="0"/>
          <w:color w:val="000000"/>
          <w:sz w:val="21"/>
          <w:szCs w:val="21"/>
          <w:highlight w:val="none"/>
        </w:rPr>
        <w:t xml:space="preserve">.1 许可或批准</w:t>
      </w:r>
      <w:bookmarkEnd w:id="33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因发包人原因未能及时办理完毕前述许可、批准或备案，由发包人承担由此增加的费用和（或）延误的工期，并支付承包人合理的利润。</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42" w:name="_Toc351203511"/>
      <w:r>
        <w:rPr>
          <w:rFonts w:hint="eastAsia" w:ascii="宋体" w:hAnsi="宋体" w:eastAsia="宋体" w:cs="宋体"/>
          <w:b w:val="0"/>
          <w:color w:val="000000"/>
          <w:sz w:val="21"/>
          <w:szCs w:val="21"/>
          <w:highlight w:val="none"/>
        </w:rPr>
        <w:t xml:space="preserve">2.2 发包人代表</w:t>
      </w:r>
      <w:bookmarkEnd w:id="34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不属于法定必须监理的工程，监理人的职权可以由发包人代表或发包人指定的其他人员行使。</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43" w:name="_Toc351203512"/>
      <w:r>
        <w:rPr>
          <w:rFonts w:hint="eastAsia" w:ascii="宋体" w:hAnsi="宋体" w:eastAsia="宋体" w:cs="宋体"/>
          <w:b w:val="0"/>
          <w:color w:val="000000"/>
          <w:sz w:val="21"/>
          <w:szCs w:val="21"/>
          <w:highlight w:val="none"/>
        </w:rPr>
        <w:t xml:space="preserve">2.3 发包人人员</w:t>
      </w:r>
      <w:bookmarkEnd w:id="34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发包人人员包括发包人代表及其他由发包人派驻施工现场的人员。</w:t>
      </w:r>
      <w:bookmarkEnd w:id="339"/>
      <w:r/>
      <w:bookmarkEnd w:id="340"/>
      <w:r/>
      <w:bookmarkEnd w:id="341"/>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44" w:name="_Toc351203513"/>
      <w:r>
        <w:rPr>
          <w:rFonts w:hint="eastAsia" w:ascii="宋体" w:hAnsi="宋体" w:eastAsia="宋体" w:cs="宋体"/>
          <w:b w:val="0"/>
          <w:color w:val="000000"/>
          <w:sz w:val="21"/>
          <w:szCs w:val="21"/>
          <w:highlight w:val="none"/>
        </w:rPr>
        <w:t xml:space="preserve">2</w:t>
      </w:r>
      <w:bookmarkStart w:id="345" w:name="_Toc296503040"/>
      <w:r/>
      <w:bookmarkStart w:id="346" w:name="_Toc337558741"/>
      <w:r/>
      <w:bookmarkStart w:id="347" w:name="_Toc296346541"/>
      <w:r>
        <w:rPr>
          <w:rFonts w:hint="eastAsia" w:ascii="宋体" w:hAnsi="宋体" w:eastAsia="宋体" w:cs="宋体"/>
          <w:b w:val="0"/>
          <w:color w:val="000000"/>
          <w:sz w:val="21"/>
          <w:szCs w:val="21"/>
          <w:highlight w:val="none"/>
        </w:rPr>
        <w:t xml:space="preserve">.4 施工现场、施工条件和基础资料的提供</w:t>
      </w:r>
      <w:bookmarkEnd w:id="344"/>
      <w:r>
        <w:rPr>
          <w:rFonts w:hint="eastAsia" w:ascii="宋体" w:hAnsi="宋体" w:eastAsia="宋体" w:cs="宋体"/>
          <w:b w:val="0"/>
          <w:color w:val="000000"/>
          <w:sz w:val="21"/>
          <w:szCs w:val="21"/>
          <w:highlight w:val="none"/>
        </w:rPr>
        <w:t xml:space="preserve"> </w:t>
      </w:r>
      <w:bookmarkEnd w:id="345"/>
      <w:r/>
      <w:bookmarkEnd w:id="346"/>
      <w:r/>
      <w:bookmarkEnd w:id="347"/>
      <w:r>
        <w:rPr>
          <w:rFonts w:hint="eastAsia" w:ascii="宋体" w:hAnsi="宋体" w:eastAsia="宋体" w:cs="宋体"/>
          <w:b w:val="0"/>
          <w:color w:val="000000"/>
          <w:sz w:val="21"/>
          <w:szCs w:val="21"/>
          <w:highlight w:val="none"/>
        </w:rPr>
        <w:t xml:space="preserve">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w:t>
      </w:r>
      <w:bookmarkEnd w:id="336"/>
      <w:r/>
      <w:bookmarkEnd w:id="337"/>
      <w:r>
        <w:rPr>
          <w:rFonts w:hint="eastAsia" w:ascii="宋体" w:hAnsi="宋体" w:eastAsia="宋体" w:cs="宋体"/>
          <w:color w:val="000000"/>
          <w:sz w:val="21"/>
          <w:szCs w:val="21"/>
          <w:highlight w:val="none"/>
        </w:rPr>
        <w:t xml:space="preserve">专用合同条款另有约定外，发包人应最迟于开工日期7天前向承包人移交施工现场。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除专用合同条款另有约定外，发包人应负责提供施工所需要的条件，包括：</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（1）将施工用水、电力、通讯线路等施工所必需的条件接至施工现场内；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（2）保证向承包人提供正常施工所需要的进入施工现场的交通条件；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（3）协调处理施工现场周围地下管线和邻近建筑物、构筑物、古树名木的保护工作，并承担相关费用；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（4）按照专用合同条款约定应提供的其他设施和条件。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提供基础资料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按照法律规定确需在开工后方能提供的基础资料，发包人应尽其努力及时地在相应工程施工前的合理期限内提供，合理期限应以不影响承包人的正常施工为限。</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 逾期提供的责任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因发包人原因未能按合同约定及时向承包人提供施工现场、施工条件、基础资料的，由发包人承担由此增加的费用和（或）延误的工期。</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48" w:name="_Toc351203514"/>
      <w:r>
        <w:rPr>
          <w:rFonts w:hint="eastAsia" w:ascii="宋体" w:hAnsi="宋体" w:eastAsia="宋体" w:cs="宋体"/>
          <w:b w:val="0"/>
          <w:color w:val="000000"/>
          <w:sz w:val="21"/>
          <w:szCs w:val="21"/>
          <w:highlight w:val="none"/>
        </w:rPr>
        <w:t xml:space="preserve">2</w:t>
      </w:r>
      <w:bookmarkStart w:id="349" w:name="_Toc296503042"/>
      <w:r/>
      <w:bookmarkStart w:id="350" w:name="_Toc296346543"/>
      <w:r/>
      <w:bookmarkStart w:id="351" w:name="_Toc337558745"/>
      <w:r>
        <w:rPr>
          <w:rFonts w:hint="eastAsia" w:ascii="宋体" w:hAnsi="宋体" w:eastAsia="宋体" w:cs="宋体"/>
          <w:b w:val="0"/>
          <w:color w:val="000000"/>
          <w:sz w:val="21"/>
          <w:szCs w:val="21"/>
          <w:highlight w:val="none"/>
        </w:rPr>
        <w:t xml:space="preserve">.5 资</w:t>
      </w:r>
      <w:bookmarkEnd w:id="349"/>
      <w:r/>
      <w:bookmarkEnd w:id="350"/>
      <w:r/>
      <w:bookmarkEnd w:id="351"/>
      <w:r>
        <w:rPr>
          <w:rFonts w:hint="eastAsia" w:ascii="宋体" w:hAnsi="宋体" w:eastAsia="宋体" w:cs="宋体"/>
          <w:b w:val="0"/>
          <w:color w:val="000000"/>
          <w:sz w:val="21"/>
          <w:szCs w:val="21"/>
          <w:highlight w:val="none"/>
        </w:rPr>
        <w:t xml:space="preserve">金来源证明及支付担保</w:t>
      </w:r>
      <w:bookmarkEnd w:id="34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52" w:name="_Toc351203515"/>
      <w:r>
        <w:rPr>
          <w:rFonts w:hint="eastAsia" w:ascii="宋体" w:hAnsi="宋体" w:eastAsia="宋体" w:cs="宋体"/>
          <w:b w:val="0"/>
          <w:color w:val="000000"/>
          <w:sz w:val="21"/>
          <w:szCs w:val="21"/>
          <w:highlight w:val="none"/>
        </w:rPr>
        <w:t xml:space="preserve">2.6 支付合同价款</w:t>
      </w:r>
      <w:bookmarkEnd w:id="35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发包人应按合同约定向承包人及时支付合同价款。</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53" w:name="_Toc351203516"/>
      <w:r>
        <w:rPr>
          <w:rFonts w:hint="eastAsia" w:ascii="宋体" w:hAnsi="宋体" w:eastAsia="宋体" w:cs="宋体"/>
          <w:b w:val="0"/>
          <w:color w:val="000000"/>
          <w:sz w:val="21"/>
          <w:szCs w:val="21"/>
          <w:highlight w:val="none"/>
        </w:rPr>
        <w:t xml:space="preserve">2.7 组织竣工验收</w:t>
      </w:r>
      <w:bookmarkEnd w:id="35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发包人应按合同约定及时组织竣工验收。</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54" w:name="_Toc351203517"/>
      <w:r>
        <w:rPr>
          <w:rFonts w:hint="eastAsia" w:ascii="宋体" w:hAnsi="宋体" w:eastAsia="宋体" w:cs="宋体"/>
          <w:b w:val="0"/>
          <w:color w:val="000000"/>
          <w:sz w:val="21"/>
          <w:szCs w:val="21"/>
          <w:highlight w:val="none"/>
        </w:rPr>
        <w:t xml:space="preserve">2.8 现场统一管理协议</w:t>
      </w:r>
      <w:bookmarkEnd w:id="35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发包人应与承包人、由发包人直接发包的专业工程的承包人签订施工现场统一管理协议，明确各方的权利义务。施工现场统一管理协议作为专用合同条款的附件。</w:t>
      </w:r>
      <w:r/>
    </w:p>
    <w:p>
      <w:pPr>
        <w:pStyle w:val="967"/>
        <w:spacing w:before="120" w:after="120" w:line="360" w:lineRule="auto"/>
        <w:rPr>
          <w:rFonts w:hint="eastAsia" w:ascii="宋体" w:hAnsi="宋体" w:eastAsia="宋体" w:cs="宋体"/>
          <w:b w:val="0"/>
          <w:color w:val="000000"/>
          <w:sz w:val="21"/>
          <w:szCs w:val="21"/>
          <w:highlight w:val="none"/>
        </w:rPr>
      </w:pPr>
      <w:r/>
      <w:bookmarkStart w:id="355" w:name="_Toc351203518"/>
      <w:r>
        <w:rPr>
          <w:rFonts w:hint="eastAsia" w:ascii="宋体" w:hAnsi="宋体" w:eastAsia="宋体" w:cs="宋体"/>
          <w:b w:val="0"/>
          <w:color w:val="000000"/>
          <w:sz w:val="21"/>
          <w:szCs w:val="21"/>
          <w:highlight w:val="none"/>
        </w:rPr>
        <w:t xml:space="preserve">3</w:t>
      </w:r>
      <w:bookmarkStart w:id="356" w:name="_Toc296503045"/>
      <w:r/>
      <w:bookmarkStart w:id="357" w:name="_Toc296346546"/>
      <w:r/>
      <w:bookmarkStart w:id="358" w:name="_Toc337558746"/>
      <w:r>
        <w:rPr>
          <w:rFonts w:hint="eastAsia" w:ascii="宋体" w:hAnsi="宋体" w:eastAsia="宋体" w:cs="宋体"/>
          <w:b w:val="0"/>
          <w:color w:val="000000"/>
          <w:sz w:val="21"/>
          <w:szCs w:val="21"/>
          <w:highlight w:val="none"/>
        </w:rPr>
        <w:t xml:space="preserve">. 承包人</w:t>
      </w:r>
      <w:bookmarkEnd w:id="355"/>
      <w:r/>
      <w:bookmarkEnd w:id="356"/>
      <w:r/>
      <w:bookmarkEnd w:id="357"/>
      <w:r/>
      <w:bookmarkEnd w:id="358"/>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59" w:name="_Toc351203519"/>
      <w:r>
        <w:rPr>
          <w:rFonts w:hint="eastAsia" w:ascii="宋体" w:hAnsi="宋体" w:eastAsia="宋体" w:cs="宋体"/>
          <w:b w:val="0"/>
          <w:color w:val="000000"/>
          <w:sz w:val="21"/>
          <w:szCs w:val="21"/>
          <w:highlight w:val="none"/>
        </w:rPr>
        <w:t xml:space="preserve">3</w:t>
      </w:r>
      <w:bookmarkStart w:id="360" w:name="_Toc296503046"/>
      <w:r/>
      <w:bookmarkStart w:id="361" w:name="_Toc296346547"/>
      <w:r/>
      <w:bookmarkStart w:id="362" w:name="_Toc337558747"/>
      <w:r>
        <w:rPr>
          <w:rFonts w:hint="eastAsia" w:ascii="宋体" w:hAnsi="宋体" w:eastAsia="宋体" w:cs="宋体"/>
          <w:b w:val="0"/>
          <w:color w:val="000000"/>
          <w:sz w:val="21"/>
          <w:szCs w:val="21"/>
          <w:highlight w:val="none"/>
        </w:rPr>
        <w:t xml:space="preserve">.1 承包人的一般义务</w:t>
      </w:r>
      <w:bookmarkEnd w:id="359"/>
      <w:r/>
      <w:bookmarkEnd w:id="360"/>
      <w:r/>
      <w:bookmarkEnd w:id="361"/>
      <w:r/>
      <w:bookmarkEnd w:id="36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承包人在履行合同过程中应遵守法律和工程建设标准规范，并履行以下义务：</w:t>
      </w:r>
      <w:r/>
    </w:p>
    <w:p>
      <w:pPr>
        <w:numPr>
          <w:ilvl w:val="0"/>
          <w:numId w:val="2"/>
        </w:num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办理法律规定应由承包人办理的许可和批准，并将办理结果书面报送发包人留存；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（2）按法律规定和合同约定完成工程，并在保修期内承担保修义务；</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（3）按法律规定和合同约定采取施工安全和环境保护措施，办理工伤保险，确保工程及人员、材料、设备和设施的安全；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（4）按合同约定的工作内容和施工进度要求，编制施工组织设计和施工措施计划，并对所有施工作业和施工方法的完备性和安全可靠性负责；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（6）按照第6.3款〔环境保护〕约定负责施工场地及其周边环境与生态的保护工作；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（7）按第6.1款〔安全文明施工〕约定采取施工安全措施，确保工程及其人员、材料、设备和设施的安全，防止因工程施工造成的人身伤害和财产损失；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（8）将发包人按合同约定支付的各项价款专用于合同工程，且应及时支付其雇用人员工资，并及时向分包人支付合同价款；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（9）按照法律规定和合同约定编制竣工资料，完成竣工资料立卷及归档，并按专用合同条款约定的竣工资料的套数、内容、时间等要求移交发包人；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（10）应履行的其他义务。</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63" w:name="_Toc351203520"/>
      <w:r>
        <w:rPr>
          <w:rFonts w:hint="eastAsia" w:ascii="宋体" w:hAnsi="宋体" w:eastAsia="宋体" w:cs="宋体"/>
          <w:b w:val="0"/>
          <w:color w:val="000000"/>
          <w:sz w:val="21"/>
          <w:szCs w:val="21"/>
          <w:highlight w:val="none"/>
        </w:rPr>
        <w:t xml:space="preserve">3</w:t>
      </w:r>
      <w:bookmarkStart w:id="364" w:name="_Toc296503047"/>
      <w:r/>
      <w:bookmarkStart w:id="365" w:name="_Toc296346548"/>
      <w:r/>
      <w:bookmarkStart w:id="366" w:name="_Toc337558748"/>
      <w:r>
        <w:rPr>
          <w:rFonts w:hint="eastAsia" w:ascii="宋体" w:hAnsi="宋体" w:eastAsia="宋体" w:cs="宋体"/>
          <w:b w:val="0"/>
          <w:color w:val="000000"/>
          <w:sz w:val="21"/>
          <w:szCs w:val="21"/>
          <w:highlight w:val="none"/>
        </w:rPr>
        <w:t xml:space="preserve">.2 </w:t>
      </w:r>
      <w:bookmarkEnd w:id="363"/>
      <w:r>
        <w:rPr>
          <w:rFonts w:hint="eastAsia" w:ascii="宋体" w:hAnsi="宋体" w:eastAsia="宋体" w:cs="宋体"/>
          <w:b w:val="0"/>
          <w:color w:val="000000"/>
          <w:sz w:val="21"/>
          <w:szCs w:val="21"/>
          <w:highlight w:val="none"/>
        </w:rPr>
        <w:t xml:space="preserve">项目经理</w:t>
      </w:r>
      <w:bookmarkEnd w:id="364"/>
      <w:r/>
      <w:bookmarkEnd w:id="365"/>
      <w:r/>
      <w:bookmarkEnd w:id="36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承包人违反上述约定的，应按照专用合同条款的约定，承担违约责任。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67" w:name="_Toc351203521"/>
      <w:r>
        <w:rPr>
          <w:rFonts w:hint="eastAsia" w:ascii="宋体" w:hAnsi="宋体" w:eastAsia="宋体" w:cs="宋体"/>
          <w:b w:val="0"/>
          <w:color w:val="000000"/>
          <w:sz w:val="21"/>
          <w:szCs w:val="21"/>
          <w:highlight w:val="none"/>
        </w:rPr>
        <w:t xml:space="preserve">3</w:t>
      </w:r>
      <w:bookmarkStart w:id="368" w:name="_Toc296346549"/>
      <w:r/>
      <w:bookmarkStart w:id="369" w:name="_Toc296503048"/>
      <w:r/>
      <w:bookmarkStart w:id="370" w:name="_Toc337558749"/>
      <w:r>
        <w:rPr>
          <w:rFonts w:hint="eastAsia" w:ascii="宋体" w:hAnsi="宋体" w:eastAsia="宋体" w:cs="宋体"/>
          <w:b w:val="0"/>
          <w:color w:val="000000"/>
          <w:sz w:val="21"/>
          <w:szCs w:val="21"/>
          <w:highlight w:val="none"/>
        </w:rPr>
        <w:t xml:space="preserve">.3 </w:t>
      </w:r>
      <w:bookmarkEnd w:id="368"/>
      <w:r/>
      <w:bookmarkEnd w:id="369"/>
      <w:r>
        <w:rPr>
          <w:rFonts w:hint="eastAsia" w:ascii="宋体" w:hAnsi="宋体" w:eastAsia="宋体" w:cs="宋体"/>
          <w:b w:val="0"/>
          <w:color w:val="000000"/>
          <w:sz w:val="21"/>
          <w:szCs w:val="21"/>
          <w:highlight w:val="none"/>
        </w:rPr>
        <w:t xml:space="preserve">承包人人员</w:t>
      </w:r>
      <w:bookmarkEnd w:id="367"/>
      <w:r/>
      <w:bookmarkEnd w:id="37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特殊工种作业人员均应持有相应的资格证明，监理人可以随时检查。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 承包人擅自更换主要施工管理人员，或前述人员未经监理人或发包人同意擅自离开施工现场的，应按照专用合同条款约定承担违约责任。</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71" w:name="_Toc351203522"/>
      <w:r>
        <w:rPr>
          <w:rFonts w:hint="eastAsia" w:ascii="宋体" w:hAnsi="宋体" w:eastAsia="宋体" w:cs="宋体"/>
          <w:b w:val="0"/>
          <w:color w:val="000000"/>
          <w:sz w:val="21"/>
          <w:szCs w:val="21"/>
          <w:highlight w:val="none"/>
        </w:rPr>
        <w:t xml:space="preserve">3</w:t>
      </w:r>
      <w:bookmarkStart w:id="372" w:name="_Toc296503050"/>
      <w:r/>
      <w:bookmarkStart w:id="373" w:name="_Toc337558750"/>
      <w:r/>
      <w:bookmarkStart w:id="374" w:name="_Toc296346551"/>
      <w:r>
        <w:rPr>
          <w:rFonts w:hint="eastAsia" w:ascii="宋体" w:hAnsi="宋体" w:eastAsia="宋体" w:cs="宋体"/>
          <w:b w:val="0"/>
          <w:color w:val="000000"/>
          <w:sz w:val="21"/>
          <w:szCs w:val="21"/>
          <w:highlight w:val="none"/>
        </w:rPr>
        <w:t xml:space="preserve">.4 承包人现场查勘</w:t>
      </w:r>
      <w:bookmarkEnd w:id="371"/>
      <w:r/>
      <w:bookmarkEnd w:id="372"/>
      <w:r/>
      <w:bookmarkEnd w:id="373"/>
      <w:r/>
      <w:bookmarkEnd w:id="37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承包人应对基于发包人按照第2.4.3项〔提供基础资料〕提交的基础资料所做出的解释和推断负责，但因基础资料存在错误、遗漏导致承包人解释或推断失实的，由发包人承担责任。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75" w:name="_Toc351203523"/>
      <w:r>
        <w:rPr>
          <w:rFonts w:hint="eastAsia" w:ascii="宋体" w:hAnsi="宋体" w:eastAsia="宋体" w:cs="宋体"/>
          <w:b w:val="0"/>
          <w:color w:val="000000"/>
          <w:sz w:val="21"/>
          <w:szCs w:val="21"/>
          <w:highlight w:val="none"/>
        </w:rPr>
        <w:t xml:space="preserve">3</w:t>
      </w:r>
      <w:bookmarkStart w:id="376" w:name="_Toc337558751"/>
      <w:r/>
      <w:bookmarkStart w:id="377" w:name="_Toc296503051"/>
      <w:r/>
      <w:bookmarkStart w:id="378" w:name="_Toc296346552"/>
      <w:r>
        <w:rPr>
          <w:rFonts w:hint="eastAsia" w:ascii="宋体" w:hAnsi="宋体" w:eastAsia="宋体" w:cs="宋体"/>
          <w:b w:val="0"/>
          <w:color w:val="000000"/>
          <w:sz w:val="21"/>
          <w:szCs w:val="21"/>
          <w:highlight w:val="none"/>
        </w:rPr>
        <w:t xml:space="preserve">.5 分包</w:t>
      </w:r>
      <w:bookmarkEnd w:id="375"/>
      <w:r/>
      <w:bookmarkEnd w:id="376"/>
      <w:r/>
      <w:bookmarkEnd w:id="377"/>
      <w:r/>
      <w:bookmarkEnd w:id="37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 分包的一般约定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承包人不得以劳务分包的名义转包或违法分包工程。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分包的确定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分包管理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承包人应向监理人提交分包人的主要施工管理人员表，并对分包人的施工人员进行实名制管理，包括但不限于进出场管理、登记造册以及各种证照的办理。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（1）除本项第（2）目约定的情况或专用合同条款另有约定外，分包合同价款由承包人与分包人结算，未经承包人同意，发包人不得向分包人支付分包工程价款；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（2）生效法律文书要求发包人向分包人支付分包合同价款的，发包人有权从应付承包人工程款中扣除该部分款项。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 分包合同权益的转让</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79" w:name="_Toc351203524"/>
      <w:r/>
      <w:r/>
    </w:p>
    <w:p>
      <w:pPr>
        <w:pStyle w:val="968"/>
        <w:ind w:firstLine="420"/>
        <w:spacing w:before="120" w:after="120"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3.6 工程照管与成品、半成品保护</w:t>
      </w:r>
      <w:bookmarkEnd w:id="37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（1）除专用合同条款另有约定外，自发包人向承包人移交施工现场之日起，承包人应负责照管工程及工程相关的材料、工程设备，直到颁发工程接收证书之日止。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（2）在承包人负责照管期间，因承包人原因造成工程、材料、工程设备损坏的，由承包人负责修复或更换，并承担由此增加的费用和（或）延误的工期。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80" w:name="_Toc351203525"/>
      <w:r>
        <w:rPr>
          <w:rFonts w:hint="eastAsia" w:ascii="宋体" w:hAnsi="宋体" w:eastAsia="宋体" w:cs="宋体"/>
          <w:b w:val="0"/>
          <w:color w:val="000000"/>
          <w:sz w:val="21"/>
          <w:szCs w:val="21"/>
          <w:highlight w:val="none"/>
        </w:rPr>
        <w:t xml:space="preserve">3</w:t>
      </w:r>
      <w:bookmarkStart w:id="381" w:name="_Toc296346553"/>
      <w:r/>
      <w:bookmarkStart w:id="382" w:name="_Toc296503052"/>
      <w:r/>
      <w:bookmarkStart w:id="383" w:name="_Toc337558752"/>
      <w:r>
        <w:rPr>
          <w:rFonts w:hint="eastAsia" w:ascii="宋体" w:hAnsi="宋体" w:eastAsia="宋体" w:cs="宋体"/>
          <w:b w:val="0"/>
          <w:color w:val="000000"/>
          <w:sz w:val="21"/>
          <w:szCs w:val="21"/>
          <w:highlight w:val="none"/>
        </w:rPr>
        <w:t xml:space="preserve">.7 履约担保</w:t>
      </w:r>
      <w:bookmarkEnd w:id="380"/>
      <w:r/>
      <w:bookmarkEnd w:id="381"/>
      <w:r/>
      <w:bookmarkEnd w:id="382"/>
      <w:r/>
      <w:bookmarkEnd w:id="38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84" w:name="_Toc351203526"/>
      <w:r>
        <w:rPr>
          <w:rFonts w:hint="eastAsia" w:ascii="宋体" w:hAnsi="宋体" w:eastAsia="宋体" w:cs="宋体"/>
          <w:b w:val="0"/>
          <w:color w:val="000000"/>
          <w:sz w:val="21"/>
          <w:szCs w:val="21"/>
          <w:highlight w:val="none"/>
        </w:rPr>
        <w:t xml:space="preserve">3.8 联合体</w:t>
      </w:r>
      <w:bookmarkEnd w:id="38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 联合体各方应共同与发包人签订合同协议书。联合体各方应为履行合同向发包人承担连带责任。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 联合体协议经发包人确认后作为合同附件。在履行合同过程中，未经发包人同意，不得修改联合体协议。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 联合体牵头人负责与发包人和监理人联系，并接受指示，负责组织联合体各成员全面履行合同。</w:t>
      </w:r>
      <w:r/>
    </w:p>
    <w:p>
      <w:pPr>
        <w:pStyle w:val="967"/>
        <w:spacing w:before="120" w:after="120" w:line="360" w:lineRule="auto"/>
        <w:rPr>
          <w:rFonts w:hint="eastAsia" w:ascii="宋体" w:hAnsi="宋体" w:eastAsia="宋体" w:cs="宋体"/>
          <w:b w:val="0"/>
          <w:color w:val="000000"/>
          <w:sz w:val="21"/>
          <w:szCs w:val="21"/>
          <w:highlight w:val="none"/>
        </w:rPr>
      </w:pPr>
      <w:r/>
      <w:bookmarkStart w:id="385" w:name="_Toc351203527"/>
      <w:r>
        <w:rPr>
          <w:rFonts w:hint="eastAsia" w:ascii="宋体" w:hAnsi="宋体" w:eastAsia="宋体" w:cs="宋体"/>
          <w:b w:val="0"/>
          <w:color w:val="000000"/>
          <w:sz w:val="21"/>
          <w:szCs w:val="21"/>
          <w:highlight w:val="none"/>
        </w:rPr>
        <w:t xml:space="preserve">4</w:t>
      </w:r>
      <w:bookmarkStart w:id="386" w:name="_Toc296503053"/>
      <w:r/>
      <w:bookmarkStart w:id="387" w:name="_Toc296346554"/>
      <w:r/>
      <w:bookmarkStart w:id="388" w:name="_Toc337558753"/>
      <w:r>
        <w:rPr>
          <w:rFonts w:hint="eastAsia" w:ascii="宋体" w:hAnsi="宋体" w:eastAsia="宋体" w:cs="宋体"/>
          <w:b w:val="0"/>
          <w:color w:val="000000"/>
          <w:sz w:val="21"/>
          <w:szCs w:val="21"/>
          <w:highlight w:val="none"/>
        </w:rPr>
        <w:t xml:space="preserve">. 监</w:t>
      </w:r>
      <w:bookmarkEnd w:id="386"/>
      <w:r/>
      <w:bookmarkEnd w:id="387"/>
      <w:r>
        <w:rPr>
          <w:rFonts w:hint="eastAsia" w:ascii="宋体" w:hAnsi="宋体" w:eastAsia="宋体" w:cs="宋体"/>
          <w:b w:val="0"/>
          <w:color w:val="000000"/>
          <w:sz w:val="21"/>
          <w:szCs w:val="21"/>
          <w:highlight w:val="none"/>
        </w:rPr>
        <w:t xml:space="preserve">理人</w:t>
      </w:r>
      <w:bookmarkEnd w:id="385"/>
      <w:r/>
      <w:bookmarkEnd w:id="388"/>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89" w:name="_Toc351203528"/>
      <w:r>
        <w:rPr>
          <w:rFonts w:hint="eastAsia" w:ascii="宋体" w:hAnsi="宋体" w:eastAsia="宋体" w:cs="宋体"/>
          <w:b w:val="0"/>
          <w:color w:val="000000"/>
          <w:sz w:val="21"/>
          <w:szCs w:val="21"/>
          <w:highlight w:val="none"/>
        </w:rPr>
        <w:t xml:space="preserve">4</w:t>
      </w:r>
      <w:bookmarkStart w:id="390" w:name="_Toc337558754"/>
      <w:r/>
      <w:bookmarkStart w:id="391" w:name="_Toc296503054"/>
      <w:r/>
      <w:bookmarkStart w:id="392" w:name="_Toc296346555"/>
      <w:r>
        <w:rPr>
          <w:rFonts w:hint="eastAsia" w:ascii="宋体" w:hAnsi="宋体" w:eastAsia="宋体" w:cs="宋体"/>
          <w:b w:val="0"/>
          <w:color w:val="000000"/>
          <w:sz w:val="21"/>
          <w:szCs w:val="21"/>
          <w:highlight w:val="none"/>
        </w:rPr>
        <w:t xml:space="preserve">.1监理人的一般规定</w:t>
      </w:r>
      <w:bookmarkEnd w:id="389"/>
      <w:r/>
      <w:bookmarkEnd w:id="390"/>
      <w:r/>
      <w:bookmarkEnd w:id="391"/>
      <w:r/>
      <w:bookmarkEnd w:id="39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除专用合同条款另有约定外，监理人在施工现场的办公场所、生活场所由承包人提供，所发生的费用由发包人承担。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93" w:name="_Toc351203529"/>
      <w:r>
        <w:rPr>
          <w:rFonts w:hint="eastAsia" w:ascii="宋体" w:hAnsi="宋体" w:eastAsia="宋体" w:cs="宋体"/>
          <w:b w:val="0"/>
          <w:color w:val="000000"/>
          <w:sz w:val="21"/>
          <w:szCs w:val="21"/>
          <w:highlight w:val="none"/>
        </w:rPr>
        <w:t xml:space="preserve">4</w:t>
      </w:r>
      <w:bookmarkStart w:id="394" w:name="_Toc337558755"/>
      <w:r>
        <w:rPr>
          <w:rFonts w:hint="eastAsia" w:ascii="宋体" w:hAnsi="宋体" w:eastAsia="宋体" w:cs="宋体"/>
          <w:b w:val="0"/>
          <w:color w:val="000000"/>
          <w:sz w:val="21"/>
          <w:szCs w:val="21"/>
          <w:highlight w:val="none"/>
        </w:rPr>
        <w:t xml:space="preserve">.2监理人员</w:t>
      </w:r>
      <w:bookmarkEnd w:id="393"/>
      <w:r/>
      <w:bookmarkEnd w:id="39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395" w:name="_Toc351203530"/>
      <w:r>
        <w:rPr>
          <w:rFonts w:hint="eastAsia" w:ascii="宋体" w:hAnsi="宋体" w:eastAsia="宋体" w:cs="宋体"/>
          <w:b w:val="0"/>
          <w:color w:val="000000"/>
          <w:sz w:val="21"/>
          <w:szCs w:val="21"/>
          <w:highlight w:val="none"/>
        </w:rPr>
        <w:t xml:space="preserve">4</w:t>
      </w:r>
      <w:bookmarkStart w:id="396" w:name="_Toc296346556"/>
      <w:r/>
      <w:bookmarkStart w:id="397" w:name="_Toc296503055"/>
      <w:r/>
      <w:bookmarkStart w:id="398" w:name="_Toc337558756"/>
      <w:r>
        <w:rPr>
          <w:rFonts w:hint="eastAsia" w:ascii="宋体" w:hAnsi="宋体" w:eastAsia="宋体" w:cs="宋体"/>
          <w:b w:val="0"/>
          <w:color w:val="000000"/>
          <w:sz w:val="21"/>
          <w:szCs w:val="21"/>
          <w:highlight w:val="none"/>
        </w:rPr>
        <w:t xml:space="preserve">.3</w:t>
      </w:r>
      <w:bookmarkEnd w:id="396"/>
      <w:r/>
      <w:bookmarkEnd w:id="397"/>
      <w:r>
        <w:rPr>
          <w:rFonts w:hint="eastAsia" w:ascii="宋体" w:hAnsi="宋体" w:eastAsia="宋体" w:cs="宋体"/>
          <w:b w:val="0"/>
          <w:color w:val="000000"/>
          <w:sz w:val="21"/>
          <w:szCs w:val="21"/>
          <w:highlight w:val="none"/>
        </w:rPr>
        <w:t xml:space="preserve">监理人的指</w:t>
      </w:r>
      <w:bookmarkEnd w:id="398"/>
      <w:r>
        <w:rPr>
          <w:rFonts w:hint="eastAsia" w:ascii="宋体" w:hAnsi="宋体" w:eastAsia="宋体" w:cs="宋体"/>
          <w:b w:val="0"/>
          <w:color w:val="000000"/>
          <w:sz w:val="21"/>
          <w:szCs w:val="21"/>
          <w:highlight w:val="none"/>
        </w:rPr>
        <w:t xml:space="preserve">示</w:t>
      </w:r>
      <w:bookmarkEnd w:id="39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67"/>
        <w:ind w:firstLine="420"/>
        <w:spacing w:before="120" w:after="120" w:line="360" w:lineRule="auto"/>
        <w:rPr>
          <w:rFonts w:hint="eastAsia" w:ascii="宋体" w:hAnsi="宋体" w:eastAsia="宋体" w:cs="宋体"/>
          <w:b w:val="0"/>
          <w:color w:val="000000"/>
          <w:sz w:val="21"/>
          <w:szCs w:val="21"/>
          <w:highlight w:val="none"/>
        </w:rPr>
      </w:pPr>
      <w:r/>
      <w:bookmarkStart w:id="399" w:name="_Toc351203531"/>
      <w:r>
        <w:rPr>
          <w:rFonts w:hint="eastAsia" w:ascii="宋体" w:hAnsi="宋体" w:eastAsia="宋体" w:cs="宋体"/>
          <w:b w:val="0"/>
          <w:color w:val="000000"/>
          <w:sz w:val="21"/>
          <w:szCs w:val="21"/>
          <w:highlight w:val="none"/>
        </w:rPr>
        <w:t xml:space="preserve">4</w:t>
      </w:r>
      <w:bookmarkStart w:id="400" w:name="_Toc337558757"/>
      <w:r/>
      <w:bookmarkStart w:id="401" w:name="_Toc296503057"/>
      <w:r/>
      <w:bookmarkStart w:id="402" w:name="_Toc296346558"/>
      <w:r>
        <w:rPr>
          <w:rFonts w:hint="eastAsia" w:ascii="宋体" w:hAnsi="宋体" w:eastAsia="宋体" w:cs="宋体"/>
          <w:b w:val="0"/>
          <w:color w:val="000000"/>
          <w:sz w:val="21"/>
          <w:szCs w:val="21"/>
          <w:highlight w:val="none"/>
        </w:rPr>
        <w:t xml:space="preserve">.4 商定或确定</w:t>
      </w:r>
      <w:bookmarkEnd w:id="399"/>
      <w:r/>
      <w:bookmarkEnd w:id="400"/>
      <w:r/>
      <w:bookmarkEnd w:id="401"/>
      <w:r/>
      <w:bookmarkEnd w:id="40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合同当事人进行商定或确定时，总监理工程师应当会同合同当事人尽量通过协商达成一致，不能达成一致的，由总监理工程师按照合同约定审慎做出公正的确定。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967"/>
        <w:spacing w:before="120" w:after="120" w:line="360" w:lineRule="auto"/>
        <w:rPr>
          <w:rFonts w:hint="eastAsia" w:ascii="宋体" w:hAnsi="宋体" w:eastAsia="宋体" w:cs="宋体"/>
          <w:b w:val="0"/>
          <w:color w:val="000000"/>
          <w:sz w:val="21"/>
          <w:szCs w:val="21"/>
          <w:highlight w:val="none"/>
        </w:rPr>
      </w:pPr>
      <w:r/>
      <w:bookmarkStart w:id="403" w:name="_Toc351203532"/>
      <w:r>
        <w:rPr>
          <w:rFonts w:hint="eastAsia" w:ascii="宋体" w:hAnsi="宋体" w:eastAsia="宋体" w:cs="宋体"/>
          <w:b w:val="0"/>
          <w:color w:val="000000"/>
          <w:sz w:val="21"/>
          <w:szCs w:val="21"/>
          <w:highlight w:val="none"/>
        </w:rPr>
        <w:t xml:space="preserve">5</w:t>
      </w:r>
      <w:bookmarkStart w:id="404" w:name="_Toc337558758"/>
      <w:r>
        <w:rPr>
          <w:rFonts w:hint="eastAsia" w:ascii="宋体" w:hAnsi="宋体" w:eastAsia="宋体" w:cs="宋体"/>
          <w:b w:val="0"/>
          <w:color w:val="000000"/>
          <w:sz w:val="21"/>
          <w:szCs w:val="21"/>
          <w:highlight w:val="none"/>
        </w:rPr>
        <w:t xml:space="preserve">. 工程质量</w:t>
      </w:r>
      <w:bookmarkEnd w:id="403"/>
      <w:r/>
      <w:bookmarkEnd w:id="404"/>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05" w:name="_Toc351203533"/>
      <w:r>
        <w:rPr>
          <w:rFonts w:hint="eastAsia" w:ascii="宋体" w:hAnsi="宋体" w:eastAsia="宋体" w:cs="宋体"/>
          <w:b w:val="0"/>
          <w:color w:val="000000"/>
          <w:sz w:val="21"/>
          <w:szCs w:val="21"/>
          <w:highlight w:val="none"/>
        </w:rPr>
        <w:t xml:space="preserve">5</w:t>
      </w:r>
      <w:bookmarkStart w:id="406" w:name="_Toc337558759"/>
      <w:r>
        <w:rPr>
          <w:rFonts w:hint="eastAsia" w:ascii="宋体" w:hAnsi="宋体" w:eastAsia="宋体" w:cs="宋体"/>
          <w:b w:val="0"/>
          <w:color w:val="000000"/>
          <w:sz w:val="21"/>
          <w:szCs w:val="21"/>
          <w:highlight w:val="none"/>
        </w:rPr>
        <w:t xml:space="preserve">.1质量要求</w:t>
      </w:r>
      <w:bookmarkEnd w:id="405"/>
      <w:r/>
      <w:bookmarkEnd w:id="40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 工程质量标准必须符合现行国家有关工程施工质量验收规范和标准的要求。有关工程质量的特殊标准或要求由合同当事人在专用合同条款中约定。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因发包人原因造成工程质量未达到合同约定标准的，由发包人承担由此增加的费用和（或）延误的工期，并支付承包人合理的利润。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因承包人原因造成工程质量未达到合同约定标准的，发包人有权要求承包人返工直至工程质量达到合同约定的标准为止，并由承包人承担由此增加的费用和（或）延误的工期。</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07" w:name="_Toc351203534"/>
      <w:r>
        <w:rPr>
          <w:rFonts w:hint="eastAsia" w:ascii="宋体" w:hAnsi="宋体" w:eastAsia="宋体" w:cs="宋体"/>
          <w:b w:val="0"/>
          <w:color w:val="000000"/>
          <w:sz w:val="21"/>
          <w:szCs w:val="21"/>
          <w:highlight w:val="none"/>
        </w:rPr>
        <w:t xml:space="preserve">5</w:t>
      </w:r>
      <w:bookmarkStart w:id="408" w:name="_Toc337558760"/>
      <w:r>
        <w:rPr>
          <w:rFonts w:hint="eastAsia" w:ascii="宋体" w:hAnsi="宋体" w:eastAsia="宋体" w:cs="宋体"/>
          <w:b w:val="0"/>
          <w:color w:val="000000"/>
          <w:sz w:val="21"/>
          <w:szCs w:val="21"/>
          <w:highlight w:val="none"/>
        </w:rPr>
        <w:t xml:space="preserve">.2质量保证措施</w:t>
      </w:r>
      <w:bookmarkEnd w:id="407"/>
      <w:r/>
      <w:bookmarkEnd w:id="408"/>
      <w:r/>
      <w:r/>
    </w:p>
    <w:p>
      <w:pPr>
        <w:ind w:firstLine="420"/>
        <w:jc w:val="left"/>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5.2.1 发包人的质量管理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发包人应按照法律规定及合同约定完成与工程质量有关的各项工作。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承包人的质量管理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承包人应对施工人员进行质量教育和技术培训，定期考核施工人员的劳动技能，严格执行施工规范和操作规程。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left"/>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5.2.3 监理人的质量检查和检验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09" w:name="_Toc351203535"/>
      <w:r>
        <w:rPr>
          <w:rFonts w:hint="eastAsia" w:ascii="宋体" w:hAnsi="宋体" w:eastAsia="宋体" w:cs="宋体"/>
          <w:b w:val="0"/>
          <w:color w:val="000000"/>
          <w:sz w:val="21"/>
          <w:szCs w:val="21"/>
          <w:highlight w:val="none"/>
        </w:rPr>
        <w:t xml:space="preserve">5</w:t>
      </w:r>
      <w:bookmarkStart w:id="410" w:name="_Toc337558761"/>
      <w:r>
        <w:rPr>
          <w:rFonts w:hint="eastAsia" w:ascii="宋体" w:hAnsi="宋体" w:eastAsia="宋体" w:cs="宋体"/>
          <w:b w:val="0"/>
          <w:color w:val="000000"/>
          <w:sz w:val="21"/>
          <w:szCs w:val="21"/>
          <w:highlight w:val="none"/>
        </w:rPr>
        <w:t xml:space="preserve">.3 隐蔽工程检查</w:t>
      </w:r>
      <w:bookmarkEnd w:id="409"/>
      <w:r/>
      <w:bookmarkEnd w:id="41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5.3.1承包人自检</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承包人应当对工程隐蔽部位进行自检，并经自检确认是否具备覆盖条件。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5.3.2检查程序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 重新检查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 承包人私自覆盖</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11" w:name="_Toc351203536"/>
      <w:r>
        <w:rPr>
          <w:rFonts w:hint="eastAsia" w:ascii="宋体" w:hAnsi="宋体" w:eastAsia="宋体" w:cs="宋体"/>
          <w:b w:val="0"/>
          <w:color w:val="000000"/>
          <w:sz w:val="21"/>
          <w:szCs w:val="21"/>
          <w:highlight w:val="none"/>
        </w:rPr>
        <w:t xml:space="preserve">5</w:t>
      </w:r>
      <w:bookmarkStart w:id="412" w:name="_Toc337558762"/>
      <w:r>
        <w:rPr>
          <w:rFonts w:hint="eastAsia" w:ascii="宋体" w:hAnsi="宋体" w:eastAsia="宋体" w:cs="宋体"/>
          <w:b w:val="0"/>
          <w:color w:val="000000"/>
          <w:sz w:val="21"/>
          <w:szCs w:val="21"/>
          <w:highlight w:val="none"/>
        </w:rPr>
        <w:t xml:space="preserve">.4不合格工程的处理</w:t>
      </w:r>
      <w:bookmarkEnd w:id="411"/>
      <w:r/>
      <w:bookmarkEnd w:id="41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因发包人原因造成工程不合格的，由此增加的费用和（或）延误的工期由发包人承担，并支付承包人合理的利润。</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13" w:name="_Toc351203537"/>
      <w:r>
        <w:rPr>
          <w:rFonts w:hint="eastAsia" w:ascii="宋体" w:hAnsi="宋体" w:eastAsia="宋体" w:cs="宋体"/>
          <w:b w:val="0"/>
          <w:color w:val="000000"/>
          <w:sz w:val="21"/>
          <w:szCs w:val="21"/>
          <w:highlight w:val="none"/>
        </w:rPr>
        <w:t xml:space="preserve">5.5 质量争议检测</w:t>
      </w:r>
      <w:bookmarkEnd w:id="41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合同当事人对工程质量有争议的，由双方协商确定的工程质量检测机构鉴定，由此产生的费用及因此造成的损失，由责任方承担。</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合同当事人均有责任的，由双方根据其责任分别承担。合同当事人无法达成一致的，按照第4.4款〔商定或确定〕执行。</w:t>
      </w:r>
      <w:r/>
    </w:p>
    <w:p>
      <w:pPr>
        <w:pStyle w:val="967"/>
        <w:spacing w:before="120" w:after="120" w:line="360" w:lineRule="auto"/>
        <w:rPr>
          <w:rFonts w:hint="eastAsia" w:ascii="宋体" w:hAnsi="宋体" w:eastAsia="宋体" w:cs="宋体"/>
          <w:b w:val="0"/>
          <w:color w:val="000000"/>
          <w:sz w:val="21"/>
          <w:szCs w:val="21"/>
          <w:highlight w:val="none"/>
        </w:rPr>
      </w:pPr>
      <w:r/>
      <w:bookmarkStart w:id="414" w:name="_Toc351203538"/>
      <w:r>
        <w:rPr>
          <w:rFonts w:hint="eastAsia" w:ascii="宋体" w:hAnsi="宋体" w:eastAsia="宋体" w:cs="宋体"/>
          <w:b w:val="0"/>
          <w:color w:val="000000"/>
          <w:sz w:val="21"/>
          <w:szCs w:val="21"/>
          <w:highlight w:val="none"/>
        </w:rPr>
        <w:t xml:space="preserve">6</w:t>
      </w:r>
      <w:bookmarkStart w:id="415" w:name="_Toc337558763"/>
      <w:r>
        <w:rPr>
          <w:rFonts w:hint="eastAsia" w:ascii="宋体" w:hAnsi="宋体" w:eastAsia="宋体" w:cs="宋体"/>
          <w:b w:val="0"/>
          <w:color w:val="000000"/>
          <w:sz w:val="21"/>
          <w:szCs w:val="21"/>
          <w:highlight w:val="none"/>
        </w:rPr>
        <w:t xml:space="preserve">. 安全文明施工与环境保护</w:t>
      </w:r>
      <w:bookmarkEnd w:id="414"/>
      <w:r/>
      <w:bookmarkEnd w:id="415"/>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16" w:name="_Toc351203539"/>
      <w:r>
        <w:rPr>
          <w:rFonts w:hint="eastAsia" w:ascii="宋体" w:hAnsi="宋体" w:eastAsia="宋体" w:cs="宋体"/>
          <w:b w:val="0"/>
          <w:color w:val="000000"/>
          <w:sz w:val="21"/>
          <w:szCs w:val="21"/>
          <w:highlight w:val="none"/>
        </w:rPr>
        <w:t xml:space="preserve">6</w:t>
      </w:r>
      <w:bookmarkStart w:id="417" w:name="_Toc337558764"/>
      <w:r>
        <w:rPr>
          <w:rFonts w:hint="eastAsia" w:ascii="宋体" w:hAnsi="宋体" w:eastAsia="宋体" w:cs="宋体"/>
          <w:b w:val="0"/>
          <w:color w:val="000000"/>
          <w:sz w:val="21"/>
          <w:szCs w:val="21"/>
          <w:highlight w:val="none"/>
        </w:rPr>
        <w:t xml:space="preserve">.1安全文明施工</w:t>
      </w:r>
      <w:bookmarkEnd w:id="416"/>
      <w:r/>
      <w:bookmarkEnd w:id="417"/>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6.1.1安全生产要求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highlight w:val="none"/>
        </w:rPr>
        <w:t xml:space="preserve">政府有关行政管理部门</w:t>
      </w:r>
      <w:r>
        <w:rPr>
          <w:rFonts w:hint="eastAsia" w:ascii="宋体" w:hAnsi="宋体" w:eastAsia="宋体" w:cs="宋体"/>
          <w:color w:val="000000"/>
          <w:sz w:val="21"/>
          <w:szCs w:val="21"/>
          <w:highlight w:val="none"/>
        </w:rPr>
        <w:t xml:space="preserve">采取应急措施。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因安全生产需要暂停施工的，按照第7.8款〔暂停施工〕的约定执行。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安全生产保证措施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w:t>
      </w:r>
      <w:r>
        <w:rPr>
          <w:rFonts w:hint="eastAsia" w:ascii="宋体" w:hAnsi="宋体" w:eastAsia="宋体" w:cs="宋体"/>
          <w:color w:val="000000"/>
          <w:sz w:val="21"/>
          <w:szCs w:val="21"/>
          <w:highlight w:val="none"/>
        </w:rPr>
        <w:t xml:space="preserve">规定编制安全技术措施或者专项施工方案，</w:t>
      </w:r>
      <w:r>
        <w:rPr>
          <w:rFonts w:hint="eastAsia" w:ascii="宋体" w:hAnsi="宋体" w:eastAsia="宋体" w:cs="宋体"/>
          <w:color w:val="000000"/>
          <w:sz w:val="21"/>
          <w:szCs w:val="21"/>
          <w:highlight w:val="none"/>
        </w:rPr>
        <w:t xml:space="preserve">建立安全生产责任制度、治安保卫制度及安全生产教育培训制度，并</w:t>
      </w:r>
      <w:r>
        <w:rPr>
          <w:rFonts w:hint="eastAsia" w:ascii="宋体" w:hAnsi="宋体" w:eastAsia="宋体" w:cs="宋体"/>
          <w:color w:val="000000"/>
          <w:sz w:val="21"/>
          <w:szCs w:val="21"/>
          <w:highlight w:val="none"/>
        </w:rPr>
        <w:t xml:space="preserve">按安全生产法律规定及合同约定履行安全职责，如实</w:t>
      </w:r>
      <w:r>
        <w:rPr>
          <w:rFonts w:hint="eastAsia" w:ascii="宋体" w:hAnsi="宋体" w:eastAsia="宋体" w:cs="宋体"/>
          <w:color w:val="000000"/>
          <w:sz w:val="21"/>
          <w:szCs w:val="21"/>
          <w:highlight w:val="none"/>
        </w:rPr>
        <w:t xml:space="preserve">编制工程安全生产的有关记录，</w:t>
      </w:r>
      <w:r>
        <w:rPr>
          <w:rFonts w:hint="eastAsia" w:ascii="宋体" w:hAnsi="宋体" w:eastAsia="宋体" w:cs="宋体"/>
          <w:color w:val="000000"/>
          <w:sz w:val="21"/>
          <w:szCs w:val="21"/>
          <w:highlight w:val="none"/>
        </w:rPr>
        <w:t xml:space="preserve">接受发包人、监理人及政府安全监督部门的检查与监督。</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6.1.3特别安全生产事项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需单独编制危险性较大分部分项专项工程施工方案的，及要求进行专家论证的超过一定规模的危险性较大的分部分项工程，承包人应及时编制和组织论证。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治安保卫</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除专用合同条款另有约定外，发包人应与当地公安部门协商，在现场建立治安管理机构或联防组织，统一管理施工场地的治安保卫事项，履行合同工程的治安保卫职责。</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发包人和承包人除应协助现场治安管理机构或联防组织维护施工场地的社会治安外，还应做好包括生活区在内的各自管辖区的治安保卫工作。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安全文明施工费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 紧急情况处理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 事故处理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 安全生产责任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6.1.9.1 发包人的安全责任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（1）工程或工程的任何部分对土地的占用所造成的第三者财产损失；</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（2）由于发包人原因在施工场地及其毗邻地带造成的第三者人身伤亡和财产损失；</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（3）由于发包人原因对承包人、监理人造成的人员人身伤亡和财产损失；</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（4）由于发包人原因造成的发包人自身人员的人身伤害以及财产损失。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6.1.9.2 承包人的安全责任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由于承包人原因在施工场地内及其毗邻地带造成的发包人、监理人以及第三者人员伤亡和财产损失，由承包人负责赔偿。</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18" w:name="_Toc351203540"/>
      <w:r>
        <w:rPr>
          <w:rFonts w:hint="eastAsia" w:ascii="宋体" w:hAnsi="宋体" w:eastAsia="宋体" w:cs="宋体"/>
          <w:b w:val="0"/>
          <w:color w:val="000000"/>
          <w:sz w:val="21"/>
          <w:szCs w:val="21"/>
          <w:highlight w:val="none"/>
        </w:rPr>
        <w:t xml:space="preserve">6</w:t>
      </w:r>
      <w:bookmarkStart w:id="419" w:name="_Toc337558765"/>
      <w:r>
        <w:rPr>
          <w:rFonts w:hint="eastAsia" w:ascii="宋体" w:hAnsi="宋体" w:eastAsia="宋体" w:cs="宋体"/>
          <w:b w:val="0"/>
          <w:color w:val="000000"/>
          <w:sz w:val="21"/>
          <w:szCs w:val="21"/>
          <w:highlight w:val="none"/>
        </w:rPr>
        <w:t xml:space="preserve">.2 职业健康</w:t>
      </w:r>
      <w:bookmarkEnd w:id="418"/>
      <w:r/>
      <w:bookmarkEnd w:id="41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 劳动保护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 生活条件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20" w:name="_Toc351203541"/>
      <w:r>
        <w:rPr>
          <w:rFonts w:hint="eastAsia" w:ascii="宋体" w:hAnsi="宋体" w:eastAsia="宋体" w:cs="宋体"/>
          <w:b w:val="0"/>
          <w:color w:val="000000"/>
          <w:sz w:val="21"/>
          <w:szCs w:val="21"/>
          <w:highlight w:val="none"/>
        </w:rPr>
        <w:t xml:space="preserve">6</w:t>
      </w:r>
      <w:bookmarkStart w:id="421" w:name="_Toc337558766"/>
      <w:r>
        <w:rPr>
          <w:rFonts w:hint="eastAsia" w:ascii="宋体" w:hAnsi="宋体" w:eastAsia="宋体" w:cs="宋体"/>
          <w:b w:val="0"/>
          <w:color w:val="000000"/>
          <w:sz w:val="21"/>
          <w:szCs w:val="21"/>
          <w:highlight w:val="none"/>
        </w:rPr>
        <w:t xml:space="preserve">.3 环境保护</w:t>
      </w:r>
      <w:bookmarkEnd w:id="420"/>
      <w:r/>
      <w:bookmarkEnd w:id="42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承包人应当承担因其原因引起的环境污染侵权损害赔偿责任，因上述环境污染引起纠纷而导致暂停施工的，由此增加的费用和（或）延误的工期由承包人承担。</w:t>
      </w:r>
      <w:r/>
    </w:p>
    <w:p>
      <w:pPr>
        <w:pStyle w:val="967"/>
        <w:spacing w:before="120" w:after="120" w:line="360" w:lineRule="auto"/>
        <w:rPr>
          <w:rFonts w:hint="eastAsia" w:ascii="宋体" w:hAnsi="宋体" w:eastAsia="宋体" w:cs="宋体"/>
          <w:b w:val="0"/>
          <w:color w:val="000000"/>
          <w:sz w:val="21"/>
          <w:szCs w:val="21"/>
          <w:highlight w:val="none"/>
        </w:rPr>
      </w:pPr>
      <w:r/>
      <w:bookmarkStart w:id="422" w:name="_Toc351203542"/>
      <w:r>
        <w:rPr>
          <w:rFonts w:hint="eastAsia" w:ascii="宋体" w:hAnsi="宋体" w:eastAsia="宋体" w:cs="宋体"/>
          <w:b w:val="0"/>
          <w:color w:val="000000"/>
          <w:sz w:val="21"/>
          <w:szCs w:val="21"/>
          <w:highlight w:val="none"/>
        </w:rPr>
        <w:t xml:space="preserve">7</w:t>
      </w:r>
      <w:bookmarkStart w:id="423" w:name="_Toc337558767"/>
      <w:r>
        <w:rPr>
          <w:rFonts w:hint="eastAsia" w:ascii="宋体" w:hAnsi="宋体" w:eastAsia="宋体" w:cs="宋体"/>
          <w:b w:val="0"/>
          <w:color w:val="000000"/>
          <w:sz w:val="21"/>
          <w:szCs w:val="21"/>
          <w:highlight w:val="none"/>
        </w:rPr>
        <w:t xml:space="preserve">. 工期和进度</w:t>
      </w:r>
      <w:bookmarkEnd w:id="422"/>
      <w:r/>
      <w:bookmarkEnd w:id="423"/>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24" w:name="_Toc351203543"/>
      <w:r>
        <w:rPr>
          <w:rFonts w:hint="eastAsia" w:ascii="宋体" w:hAnsi="宋体" w:eastAsia="宋体" w:cs="宋体"/>
          <w:b w:val="0"/>
          <w:color w:val="000000"/>
          <w:sz w:val="21"/>
          <w:szCs w:val="21"/>
          <w:highlight w:val="none"/>
        </w:rPr>
        <w:t xml:space="preserve">7</w:t>
      </w:r>
      <w:bookmarkStart w:id="425" w:name="_Toc337558768"/>
      <w:r/>
      <w:bookmarkStart w:id="426" w:name="_Toc296346567"/>
      <w:r/>
      <w:bookmarkStart w:id="427" w:name="_Toc296503066"/>
      <w:r>
        <w:rPr>
          <w:rFonts w:hint="eastAsia" w:ascii="宋体" w:hAnsi="宋体" w:eastAsia="宋体" w:cs="宋体"/>
          <w:b w:val="0"/>
          <w:color w:val="000000"/>
          <w:sz w:val="21"/>
          <w:szCs w:val="21"/>
          <w:highlight w:val="none"/>
        </w:rPr>
        <w:t xml:space="preserve">.1施工组织设计</w:t>
      </w:r>
      <w:bookmarkEnd w:id="424"/>
      <w:r/>
      <w:bookmarkEnd w:id="42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7.1.1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施工组织设计的内容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施工组织设计应包含以下内容：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（1）施工方案；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（2）施工现场平面布置图；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（3）施工进度计划和保证措施；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（4）劳动力及材料供应计划；</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（5）施工机械设备的选用；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（6）质量保证体系及措施；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（7）安全生产、文明施工措施；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（8）环境保护、成本控制措施；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（9）合同当事人约定的其他内容。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7.1.2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施工组织设计的提交和修改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施工进度计划的编制和修改按照第7.2款〔施工进度计划〕执行。</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28" w:name="_Toc351203544"/>
      <w:r>
        <w:rPr>
          <w:rFonts w:hint="eastAsia" w:ascii="宋体" w:hAnsi="宋体" w:eastAsia="宋体" w:cs="宋体"/>
          <w:b w:val="0"/>
          <w:color w:val="000000"/>
          <w:sz w:val="21"/>
          <w:szCs w:val="21"/>
          <w:highlight w:val="none"/>
        </w:rPr>
        <w:t xml:space="preserve">7</w:t>
      </w:r>
      <w:bookmarkStart w:id="429" w:name="_Toc337558769"/>
      <w:r>
        <w:rPr>
          <w:rFonts w:hint="eastAsia" w:ascii="宋体" w:hAnsi="宋体" w:eastAsia="宋体" w:cs="宋体"/>
          <w:b w:val="0"/>
          <w:color w:val="000000"/>
          <w:sz w:val="21"/>
          <w:szCs w:val="21"/>
          <w:highlight w:val="none"/>
        </w:rPr>
        <w:t xml:space="preserve">.2 施工进度计划</w:t>
      </w:r>
      <w:bookmarkEnd w:id="428"/>
      <w:r/>
      <w:bookmarkEnd w:id="42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 施工进度计划的编制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30" w:name="_Toc351203545"/>
      <w:r>
        <w:rPr>
          <w:rFonts w:hint="eastAsia" w:ascii="宋体" w:hAnsi="宋体" w:eastAsia="宋体" w:cs="宋体"/>
          <w:b w:val="0"/>
          <w:color w:val="000000"/>
          <w:sz w:val="21"/>
          <w:szCs w:val="21"/>
          <w:highlight w:val="none"/>
        </w:rPr>
        <w:t xml:space="preserve">7</w:t>
      </w:r>
      <w:bookmarkStart w:id="431" w:name="_Toc337558770"/>
      <w:r>
        <w:rPr>
          <w:rFonts w:hint="eastAsia" w:ascii="宋体" w:hAnsi="宋体" w:eastAsia="宋体" w:cs="宋体"/>
          <w:b w:val="0"/>
          <w:color w:val="000000"/>
          <w:sz w:val="21"/>
          <w:szCs w:val="21"/>
          <w:highlight w:val="none"/>
        </w:rPr>
        <w:t xml:space="preserve">.3 开工</w:t>
      </w:r>
      <w:bookmarkEnd w:id="430"/>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除专用合同条款另有约定外，合同当事人应按约定完成开工准备工作。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bookmarkEnd w:id="43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32" w:name="_Toc351203546"/>
      <w:r>
        <w:rPr>
          <w:rFonts w:hint="eastAsia" w:ascii="宋体" w:hAnsi="宋体" w:eastAsia="宋体" w:cs="宋体"/>
          <w:b w:val="0"/>
          <w:color w:val="000000"/>
          <w:sz w:val="21"/>
          <w:szCs w:val="21"/>
          <w:highlight w:val="none"/>
        </w:rPr>
        <w:t xml:space="preserve">7.4测量放线</w:t>
      </w:r>
      <w:bookmarkEnd w:id="43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施工过程中对施工现场内水准点等测量标志物的保护工作由承包人负责。</w:t>
      </w:r>
      <w:bookmarkStart w:id="433" w:name="_Toc351203547"/>
      <w:r/>
      <w:r/>
    </w:p>
    <w:p>
      <w:pPr>
        <w:pStyle w:val="968"/>
        <w:ind w:firstLine="420"/>
        <w:spacing w:before="120" w:after="120"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w:t>
      </w:r>
      <w:bookmarkEnd w:id="426"/>
      <w:r/>
      <w:bookmarkEnd w:id="427"/>
      <w:r/>
      <w:bookmarkStart w:id="434" w:name="_Toc337558772"/>
      <w:r/>
      <w:bookmarkStart w:id="435" w:name="_Toc296346574"/>
      <w:r/>
      <w:bookmarkStart w:id="436" w:name="_Toc296503073"/>
      <w:r>
        <w:rPr>
          <w:rFonts w:hint="eastAsia" w:ascii="宋体" w:hAnsi="宋体" w:eastAsia="宋体" w:cs="宋体"/>
          <w:b w:val="0"/>
          <w:color w:val="000000"/>
          <w:sz w:val="21"/>
          <w:szCs w:val="21"/>
          <w:highlight w:val="none"/>
        </w:rPr>
        <w:t xml:space="preserve">.5 工期延误</w:t>
      </w:r>
      <w:bookmarkEnd w:id="433"/>
      <w:r/>
      <w:bookmarkEnd w:id="434"/>
      <w:r/>
      <w:bookmarkEnd w:id="435"/>
      <w:r/>
      <w:bookmarkEnd w:id="43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（1）发包人未能按合同约定提供图纸或所提供图纸不符合合同约定的；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（2）发包人未能按合同约定提供施工现场、施工条件、基础资料、许可、批准等开工条件的；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（3）发包人提供的测量基准点、基准线和水准点及其书面资料存在错误或疏漏的；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（4）发包人未能在计划开工日期之日起7天内同意下达开工通知的；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（5）发包人未能按合同约定日期支付工程预付款、进度款或竣工结算款的；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（6）监理人未按合同约定发出指示、批准等文件的；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（7）专用合同条款中约定的其他情形。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因承包人原因导致工期延误</w:t>
      </w:r>
      <w:r/>
    </w:p>
    <w:p>
      <w:pPr>
        <w:ind w:firstLine="420"/>
        <w:jc w:val="left"/>
        <w:spacing w:line="360" w:lineRule="auto"/>
        <w:rPr>
          <w:rFonts w:hint="eastAsia" w:ascii="宋体" w:hAnsi="宋体" w:eastAsia="宋体" w:cs="宋体"/>
          <w:color w:val="000000"/>
          <w:sz w:val="21"/>
          <w:szCs w:val="21"/>
          <w:highlight w:val="none"/>
        </w:rPr>
      </w:pPr>
      <w:r/>
      <w:bookmarkStart w:id="437" w:name="_Toc296503076"/>
      <w:r/>
      <w:bookmarkStart w:id="438" w:name="_Toc296346577"/>
      <w:r>
        <w:rPr>
          <w:rFonts w:hint="eastAsia" w:ascii="宋体" w:hAnsi="宋体" w:eastAsia="宋体" w:cs="宋体"/>
          <w:color w:val="000000"/>
          <w:sz w:val="21"/>
          <w:szCs w:val="21"/>
          <w:highlight w:val="none"/>
        </w:rPr>
        <w:t xml:space="preserve">因</w:t>
      </w:r>
      <w:bookmarkEnd w:id="437"/>
      <w:r/>
      <w:bookmarkEnd w:id="438"/>
      <w:r>
        <w:rPr>
          <w:rFonts w:hint="eastAsia" w:ascii="宋体" w:hAnsi="宋体" w:eastAsia="宋体" w:cs="宋体"/>
          <w:color w:val="000000"/>
          <w:sz w:val="21"/>
          <w:szCs w:val="21"/>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39" w:name="_Toc351203548"/>
      <w:r>
        <w:rPr>
          <w:rFonts w:hint="eastAsia" w:ascii="宋体" w:hAnsi="宋体" w:eastAsia="宋体" w:cs="宋体"/>
          <w:b w:val="0"/>
          <w:color w:val="000000"/>
          <w:sz w:val="21"/>
          <w:szCs w:val="21"/>
          <w:highlight w:val="none"/>
        </w:rPr>
        <w:t xml:space="preserve">7</w:t>
      </w:r>
      <w:bookmarkStart w:id="440" w:name="_Toc296503074"/>
      <w:r/>
      <w:bookmarkStart w:id="441" w:name="_Toc337558773"/>
      <w:r/>
      <w:bookmarkStart w:id="442" w:name="_Toc296346575"/>
      <w:r/>
      <w:bookmarkStart w:id="443" w:name="_Toc296503077"/>
      <w:r/>
      <w:bookmarkStart w:id="444" w:name="_Toc296346578"/>
      <w:r>
        <w:rPr>
          <w:rFonts w:hint="eastAsia" w:ascii="宋体" w:hAnsi="宋体" w:eastAsia="宋体" w:cs="宋体"/>
          <w:b w:val="0"/>
          <w:color w:val="000000"/>
          <w:sz w:val="21"/>
          <w:szCs w:val="21"/>
          <w:highlight w:val="none"/>
        </w:rPr>
        <w:t xml:space="preserve">.6 不利物质条件</w:t>
      </w:r>
      <w:bookmarkEnd w:id="439"/>
      <w:r/>
      <w:bookmarkEnd w:id="440"/>
      <w:r/>
      <w:bookmarkEnd w:id="441"/>
      <w:r/>
      <w:bookmarkEnd w:id="44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45" w:name="_Toc351203549"/>
      <w:r>
        <w:rPr>
          <w:rFonts w:hint="eastAsia" w:ascii="宋体" w:hAnsi="宋体" w:eastAsia="宋体" w:cs="宋体"/>
          <w:b w:val="0"/>
          <w:color w:val="000000"/>
          <w:sz w:val="21"/>
          <w:szCs w:val="21"/>
          <w:highlight w:val="none"/>
        </w:rPr>
        <w:t xml:space="preserve">7</w:t>
      </w:r>
      <w:bookmarkStart w:id="446" w:name="_Toc296503075"/>
      <w:r/>
      <w:bookmarkStart w:id="447" w:name="_Toc337558774"/>
      <w:r/>
      <w:bookmarkStart w:id="448" w:name="_Toc296346576"/>
      <w:r>
        <w:rPr>
          <w:rFonts w:hint="eastAsia" w:ascii="宋体" w:hAnsi="宋体" w:eastAsia="宋体" w:cs="宋体"/>
          <w:b w:val="0"/>
          <w:color w:val="000000"/>
          <w:sz w:val="21"/>
          <w:szCs w:val="21"/>
          <w:highlight w:val="none"/>
        </w:rPr>
        <w:t xml:space="preserve">.7 异常恶劣的气候条件</w:t>
      </w:r>
      <w:bookmarkEnd w:id="445"/>
      <w:r/>
      <w:bookmarkEnd w:id="446"/>
      <w:r/>
      <w:bookmarkEnd w:id="447"/>
      <w:r/>
      <w:bookmarkEnd w:id="44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449" w:name="_Toc351203550"/>
      <w:r/>
      <w:r/>
    </w:p>
    <w:p>
      <w:pPr>
        <w:ind w:firstLine="420"/>
        <w:jc w:val="left"/>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7</w:t>
      </w:r>
      <w:bookmarkStart w:id="450" w:name="_Toc337558775"/>
      <w:r>
        <w:rPr>
          <w:rFonts w:hint="eastAsia" w:ascii="宋体" w:hAnsi="宋体" w:eastAsia="宋体" w:cs="宋体"/>
          <w:bCs/>
          <w:color w:val="000000"/>
          <w:sz w:val="21"/>
          <w:szCs w:val="21"/>
          <w:highlight w:val="none"/>
        </w:rPr>
        <w:t xml:space="preserve">.8 暂停施工</w:t>
      </w:r>
      <w:bookmarkEnd w:id="449"/>
      <w:r/>
      <w:bookmarkEnd w:id="443"/>
      <w:r/>
      <w:bookmarkEnd w:id="444"/>
      <w:r/>
      <w:bookmarkEnd w:id="45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7.8.1发包人原因引起的暂停施工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因发包人原因引起暂停施工的，监理人经发包人同意后，应及时下达暂停施工指示。情况紧急且监理人未及时下达暂停施工指示的，按照第7.8.4项〔紧急情况下的暂停施工〕执行。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因发包人原因引起的暂停施工，发包人应承担由此增加的费用和（或）延误的工期，</w:t>
      </w:r>
      <w:r>
        <w:rPr>
          <w:rFonts w:hint="eastAsia" w:ascii="宋体" w:hAnsi="宋体" w:eastAsia="宋体" w:cs="宋体"/>
          <w:sz w:val="21"/>
          <w:szCs w:val="21"/>
          <w:highlight w:val="none"/>
        </w:rPr>
        <w:t xml:space="preserve">并支付承包人</w:t>
      </w:r>
      <w:r>
        <w:rPr>
          <w:rFonts w:hint="eastAsia" w:ascii="宋体" w:hAnsi="宋体" w:eastAsia="宋体" w:cs="宋体"/>
          <w:color w:val="000000"/>
          <w:sz w:val="21"/>
          <w:szCs w:val="21"/>
          <w:highlight w:val="none"/>
        </w:rPr>
        <w:t xml:space="preserve">合理的利润。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承包人原因引起的暂停施工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指示暂停施工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监理人认为有必要时，并经发包人批准后，可向承包人作出暂停施工的指示，承包人应按监理人指示暂停施工。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 紧急情况下的暂停施工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 暂停施工后的复工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承包人无故拖延和拒绝复工的，承包人承担由此增加的费用和（或）延误的工期；因发包人原因无法按时复工的，按照第7.5.1项〔因发包人原因导致工期延误〕约定办理。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 暂停施工持续56天以上</w:t>
      </w:r>
      <w:r/>
    </w:p>
    <w:p>
      <w:pPr>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 暂停施工期间的工程照管</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暂停施工期间，承包人应负责妥善照管工程并提供安全保障，由此增加的费用由责任方承担。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 暂停施工的措施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暂停施工期间，发包人和承包人均应采取必要的措施确保工程质量及安全，防止因暂停施工扩大损失。</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51" w:name="_Toc351203551"/>
      <w:r>
        <w:rPr>
          <w:rFonts w:hint="eastAsia" w:ascii="宋体" w:hAnsi="宋体" w:eastAsia="宋体" w:cs="宋体"/>
          <w:b w:val="0"/>
          <w:color w:val="000000"/>
          <w:sz w:val="21"/>
          <w:szCs w:val="21"/>
          <w:highlight w:val="none"/>
        </w:rPr>
        <w:t xml:space="preserve">7.9提前竣工</w:t>
      </w:r>
      <w:bookmarkEnd w:id="45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发包人要求承包人提前竣工，或承包人提出提前竣工的建议能够给发包人带来效益的，合同当事人可以在专用合同条款中约定提前竣工的奖励。</w:t>
      </w:r>
      <w:r/>
    </w:p>
    <w:p>
      <w:pPr>
        <w:pStyle w:val="967"/>
        <w:spacing w:before="120" w:after="120" w:line="360" w:lineRule="auto"/>
        <w:rPr>
          <w:rFonts w:hint="eastAsia" w:ascii="宋体" w:hAnsi="宋体" w:eastAsia="宋体" w:cs="宋体"/>
          <w:b w:val="0"/>
          <w:color w:val="000000"/>
          <w:sz w:val="21"/>
          <w:szCs w:val="21"/>
          <w:highlight w:val="none"/>
        </w:rPr>
      </w:pPr>
      <w:r/>
      <w:bookmarkStart w:id="452" w:name="_Toc351203552"/>
      <w:r>
        <w:rPr>
          <w:rFonts w:hint="eastAsia" w:ascii="宋体" w:hAnsi="宋体" w:eastAsia="宋体" w:cs="宋体"/>
          <w:b w:val="0"/>
          <w:color w:val="000000"/>
          <w:sz w:val="21"/>
          <w:szCs w:val="21"/>
          <w:highlight w:val="none"/>
        </w:rPr>
        <w:t xml:space="preserve">8</w:t>
      </w:r>
      <w:bookmarkStart w:id="453" w:name="_Toc296346559"/>
      <w:r/>
      <w:bookmarkStart w:id="454" w:name="_Toc296503058"/>
      <w:r/>
      <w:bookmarkStart w:id="455" w:name="_Toc337558776"/>
      <w:r>
        <w:rPr>
          <w:rFonts w:hint="eastAsia" w:ascii="宋体" w:hAnsi="宋体" w:eastAsia="宋体" w:cs="宋体"/>
          <w:b w:val="0"/>
          <w:color w:val="000000"/>
          <w:sz w:val="21"/>
          <w:szCs w:val="21"/>
          <w:highlight w:val="none"/>
        </w:rPr>
        <w:t xml:space="preserve">. 材料与设备</w:t>
      </w:r>
      <w:bookmarkEnd w:id="452"/>
      <w:r/>
      <w:bookmarkEnd w:id="453"/>
      <w:r/>
      <w:bookmarkEnd w:id="454"/>
      <w:r/>
      <w:bookmarkEnd w:id="455"/>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56" w:name="_Toc351203553"/>
      <w:r>
        <w:rPr>
          <w:rFonts w:hint="eastAsia" w:ascii="宋体" w:hAnsi="宋体" w:eastAsia="宋体" w:cs="宋体"/>
          <w:b w:val="0"/>
          <w:color w:val="000000"/>
          <w:sz w:val="21"/>
          <w:szCs w:val="21"/>
          <w:highlight w:val="none"/>
        </w:rPr>
        <w:t xml:space="preserve">8</w:t>
      </w:r>
      <w:bookmarkStart w:id="457" w:name="_Toc296503059"/>
      <w:r/>
      <w:bookmarkStart w:id="458" w:name="_Toc337558777"/>
      <w:r/>
      <w:bookmarkStart w:id="459" w:name="_Toc296346560"/>
      <w:r/>
      <w:bookmarkStart w:id="460" w:name="_Toc468936960"/>
      <w:r>
        <w:rPr>
          <w:rFonts w:hint="eastAsia" w:ascii="宋体" w:hAnsi="宋体" w:eastAsia="宋体" w:cs="宋体"/>
          <w:b w:val="0"/>
          <w:color w:val="000000"/>
          <w:sz w:val="21"/>
          <w:szCs w:val="21"/>
          <w:highlight w:val="none"/>
        </w:rPr>
        <w:t xml:space="preserve">.1发包人供应材料与工程设备</w:t>
      </w:r>
      <w:bookmarkEnd w:id="456"/>
      <w:r/>
      <w:bookmarkEnd w:id="457"/>
      <w:r/>
      <w:bookmarkEnd w:id="458"/>
      <w:r/>
      <w:bookmarkEnd w:id="45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pStyle w:val="968"/>
        <w:ind w:firstLine="420"/>
        <w:spacing w:before="120" w:after="120" w:line="360" w:lineRule="auto"/>
        <w:rPr>
          <w:rFonts w:hint="eastAsia" w:ascii="宋体" w:hAnsi="宋体" w:eastAsia="宋体" w:cs="宋体"/>
          <w:color w:val="000000"/>
          <w:sz w:val="21"/>
          <w:szCs w:val="21"/>
          <w:highlight w:val="none"/>
        </w:rPr>
      </w:pPr>
      <w:r/>
      <w:bookmarkStart w:id="461" w:name="_Toc351203554"/>
      <w:r>
        <w:rPr>
          <w:rFonts w:hint="eastAsia" w:ascii="宋体" w:hAnsi="宋体" w:eastAsia="宋体" w:cs="宋体"/>
          <w:b w:val="0"/>
          <w:color w:val="000000"/>
          <w:sz w:val="21"/>
          <w:szCs w:val="21"/>
          <w:highlight w:val="none"/>
        </w:rPr>
        <w:t xml:space="preserve">8</w:t>
      </w:r>
      <w:bookmarkStart w:id="462" w:name="_Toc296346561"/>
      <w:r/>
      <w:bookmarkStart w:id="463" w:name="_Toc296503060"/>
      <w:r/>
      <w:bookmarkStart w:id="464" w:name="_Toc337558778"/>
      <w:r>
        <w:rPr>
          <w:rFonts w:hint="eastAsia" w:ascii="宋体" w:hAnsi="宋体" w:eastAsia="宋体" w:cs="宋体"/>
          <w:b w:val="0"/>
          <w:color w:val="000000"/>
          <w:sz w:val="21"/>
          <w:szCs w:val="21"/>
          <w:highlight w:val="none"/>
        </w:rPr>
        <w:t xml:space="preserve">.2承包人采购材料与工程设备</w:t>
      </w:r>
      <w:bookmarkEnd w:id="461"/>
      <w:r/>
      <w:bookmarkEnd w:id="462"/>
      <w:r/>
      <w:bookmarkEnd w:id="463"/>
      <w:r/>
      <w:bookmarkEnd w:id="46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65" w:name="_Toc351203555"/>
      <w:r>
        <w:rPr>
          <w:rFonts w:hint="eastAsia" w:ascii="宋体" w:hAnsi="宋体" w:eastAsia="宋体" w:cs="宋体"/>
          <w:b w:val="0"/>
          <w:color w:val="000000"/>
          <w:sz w:val="21"/>
          <w:szCs w:val="21"/>
          <w:highlight w:val="none"/>
        </w:rPr>
        <w:t xml:space="preserve">8</w:t>
      </w:r>
      <w:bookmarkStart w:id="466" w:name="_Toc296346562"/>
      <w:r/>
      <w:bookmarkStart w:id="467" w:name="_Toc296503061"/>
      <w:r/>
      <w:bookmarkStart w:id="468" w:name="_Toc337558779"/>
      <w:r>
        <w:rPr>
          <w:rFonts w:hint="eastAsia" w:ascii="宋体" w:hAnsi="宋体" w:eastAsia="宋体" w:cs="宋体"/>
          <w:b w:val="0"/>
          <w:color w:val="000000"/>
          <w:sz w:val="21"/>
          <w:szCs w:val="21"/>
          <w:highlight w:val="none"/>
        </w:rPr>
        <w:t xml:space="preserve">.3材料与工程设备的接收与拒收</w:t>
      </w:r>
      <w:bookmarkEnd w:id="465"/>
      <w:r/>
      <w:bookmarkEnd w:id="466"/>
      <w:r/>
      <w:bookmarkEnd w:id="467"/>
      <w:r/>
      <w:bookmarkEnd w:id="46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发包人提供的材料和工程设备的规格、数量或质量不符合合同约定的，或因发包人原因导致交货日期延误或交货地点变更等情况的，按照第16.1款〔发包人违约〕约定办理。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 承包人采购的材料和工程设备，应保证产品质量合格，承包人应在材料和工程设备到货前24小时通知监理人检验。承</w:t>
      </w:r>
      <w:bookmarkStart w:id="469" w:name="_Toc250655469"/>
      <w:r>
        <w:rPr>
          <w:rFonts w:hint="eastAsia" w:ascii="宋体" w:hAnsi="宋体" w:eastAsia="宋体" w:cs="宋体"/>
          <w:color w:val="000000"/>
          <w:sz w:val="21"/>
          <w:szCs w:val="21"/>
          <w:highlight w:val="none"/>
        </w:rPr>
        <w:t xml:space="preserve">包人进行永久设备、材料的制造和生产的，应符合相关质量标准，并向监理人提交材料的样本以及有关资料，并应在使用该材料或工程设备之前获得监理人同意。</w:t>
      </w:r>
      <w:bookmarkEnd w:id="469"/>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70" w:name="_Toc351203556"/>
      <w:r>
        <w:rPr>
          <w:rFonts w:hint="eastAsia" w:ascii="宋体" w:hAnsi="宋体" w:eastAsia="宋体" w:cs="宋体"/>
          <w:b w:val="0"/>
          <w:color w:val="000000"/>
          <w:sz w:val="21"/>
          <w:szCs w:val="21"/>
          <w:highlight w:val="none"/>
        </w:rPr>
        <w:t xml:space="preserve">8</w:t>
      </w:r>
      <w:bookmarkStart w:id="471" w:name="_Toc337558780"/>
      <w:r/>
      <w:bookmarkStart w:id="472" w:name="_Toc296503062"/>
      <w:r/>
      <w:bookmarkStart w:id="473" w:name="_Toc296346563"/>
      <w:r>
        <w:rPr>
          <w:rFonts w:hint="eastAsia" w:ascii="宋体" w:hAnsi="宋体" w:eastAsia="宋体" w:cs="宋体"/>
          <w:b w:val="0"/>
          <w:color w:val="000000"/>
          <w:sz w:val="21"/>
          <w:szCs w:val="21"/>
          <w:highlight w:val="none"/>
        </w:rPr>
        <w:t xml:space="preserve">.4材料与工程设备的保管与使用</w:t>
      </w:r>
      <w:bookmarkEnd w:id="470"/>
      <w:r/>
      <w:bookmarkEnd w:id="471"/>
      <w:r/>
      <w:bookmarkEnd w:id="472"/>
      <w:r/>
      <w:bookmarkEnd w:id="47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 发包人供应</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发包人供应的材料和工程设备使用前，由承包人负责检验，检验费用由发包人承担，不合格的不得使用。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8.4.2 承包人采购</w:t>
      </w:r>
      <w:r>
        <w:rPr>
          <w:rFonts w:hint="eastAsia" w:ascii="宋体" w:hAnsi="宋体" w:eastAsia="宋体" w:cs="宋体"/>
          <w:color w:val="000000"/>
          <w:sz w:val="21"/>
          <w:szCs w:val="21"/>
          <w:highlight w:val="none"/>
        </w:rPr>
        <w:t xml:space="preserve">材料与</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rPr>
        <w:t xml:space="preserve">设备的保管与使用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发包人或监理人发现承包人使用不符合设计或有关标准要求的材料和工程设备时，有权要求承包人进行修复、拆除或重新采购，由此增加的费用和（或）延误的工期，由承包人承担。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74" w:name="_Toc351203557"/>
      <w:r>
        <w:rPr>
          <w:rFonts w:hint="eastAsia" w:ascii="宋体" w:hAnsi="宋体" w:eastAsia="宋体" w:cs="宋体"/>
          <w:b w:val="0"/>
          <w:color w:val="000000"/>
          <w:sz w:val="21"/>
          <w:szCs w:val="21"/>
          <w:highlight w:val="none"/>
        </w:rPr>
        <w:t xml:space="preserve">8.5禁止使用不合格的材料和工程设备</w:t>
      </w:r>
      <w:bookmarkEnd w:id="47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8.5.2 监理人发现承包人使用了不合格的材料和工程设备，承包人应按照监理人的指示立即改正，并禁止在工程中继续使用不合格的材料和工程设备。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发包人提供的材料或工程设备不符合合同要求的，承包人有权拒绝，并可要求发包人更换，由此增加的费用和（或）延误的工期由发包人承担，并支付承包人合理的利润。</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75" w:name="_Toc351203558"/>
      <w:r>
        <w:rPr>
          <w:rFonts w:hint="eastAsia" w:ascii="宋体" w:hAnsi="宋体" w:eastAsia="宋体" w:cs="宋体"/>
          <w:b w:val="0"/>
          <w:color w:val="000000"/>
          <w:sz w:val="21"/>
          <w:szCs w:val="21"/>
          <w:highlight w:val="none"/>
        </w:rPr>
        <w:t xml:space="preserve">8.6 样品</w:t>
      </w:r>
      <w:bookmarkEnd w:id="47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样品的报送与封存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需要承包人报送样品的材料或工程设备，样品的种类、名称、规格、数量等要求均应在专用合同条款中约定。样品的报送程序如下：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（3）经发包人和监理人审批确认的样品应按约定的方法封样，封存的样品作为检验工程相关部分的标准之一。承包人在施工过程中不得使用与样品不符的材料或工程设备。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8.6.2 样品的保管</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经批准的样品应由监理人负责封存于现场，承包人应在现场为保存样品提供适当和固定的场所并保持适当和良好的存储环境条件。</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76" w:name="_Toc351203559"/>
      <w:r>
        <w:rPr>
          <w:rFonts w:hint="eastAsia" w:ascii="宋体" w:hAnsi="宋体" w:eastAsia="宋体" w:cs="宋体"/>
          <w:b w:val="0"/>
          <w:color w:val="000000"/>
          <w:sz w:val="21"/>
          <w:szCs w:val="21"/>
          <w:highlight w:val="none"/>
        </w:rPr>
        <w:t xml:space="preserve">8.7材料与工程设备的替代</w:t>
      </w:r>
      <w:bookmarkEnd w:id="47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8.7.1 出现下列情况需要使用替代材料和工程设备的，承包人应按照第8.7.2项约定的程序执行：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（1）基准日期后生效的法律规定禁止使用的；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（2）发包人要求使用替代品的；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（3）因其他原因必须使用替代品的。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8.7.2 承包人应在使用替代材料和工程设备28天前书面通知监理人，并附下列文件：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（1）被替代的材料和工程设备的名称、数量、规格、型号、品牌、性能、价格及其他相关资料；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（2）替代品的名称、数量、规格、型号、品牌、性能、价格及其他相关资料；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（3）替代品与被替代产品之间的差异以及使用替代品可能对工程产生的影响；</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（4）替代品与被替代产品的价格差异；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（5）使用替代品的理由和原因说明；</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（6）监理人要求的其他文件。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监理人应在收到通知后14天内向承包人发出经发包人签认的书面指示；监理人逾期发出书面指示的，视为发包人和监理人同意使用替代品。</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77" w:name="_Toc351203560"/>
      <w:r>
        <w:rPr>
          <w:rFonts w:hint="eastAsia" w:ascii="宋体" w:hAnsi="宋体" w:eastAsia="宋体" w:cs="宋体"/>
          <w:b w:val="0"/>
          <w:color w:val="000000"/>
          <w:sz w:val="21"/>
          <w:szCs w:val="21"/>
          <w:highlight w:val="none"/>
        </w:rPr>
        <w:t xml:space="preserve">8.8施工设备和临时设施</w:t>
      </w:r>
      <w:bookmarkEnd w:id="47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除专用合同条款另有约定外，承包人应自行承担修建临时设施的费用，需要临时占地的，应由发包人办理申请手续并承担相应费用。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8.8.2发包人提供的施工设备和临时设施</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8.8.3要求承包人增加或更换施工设备</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78" w:name="_Toc351203561"/>
      <w:r>
        <w:rPr>
          <w:rFonts w:hint="eastAsia" w:ascii="宋体" w:hAnsi="宋体" w:eastAsia="宋体" w:cs="宋体"/>
          <w:b w:val="0"/>
          <w:color w:val="000000"/>
          <w:sz w:val="21"/>
          <w:szCs w:val="21"/>
          <w:highlight w:val="none"/>
        </w:rPr>
        <w:t xml:space="preserve">8</w:t>
      </w:r>
      <w:bookmarkStart w:id="479" w:name="_Toc296346564"/>
      <w:r/>
      <w:bookmarkStart w:id="480" w:name="_Toc296503063"/>
      <w:r/>
      <w:bookmarkStart w:id="481" w:name="_Toc337558781"/>
      <w:r>
        <w:rPr>
          <w:rFonts w:hint="eastAsia" w:ascii="宋体" w:hAnsi="宋体" w:eastAsia="宋体" w:cs="宋体"/>
          <w:b w:val="0"/>
          <w:color w:val="000000"/>
          <w:sz w:val="21"/>
          <w:szCs w:val="21"/>
          <w:highlight w:val="none"/>
        </w:rPr>
        <w:t xml:space="preserve">.9材料与设备专用</w:t>
      </w:r>
      <w:bookmarkEnd w:id="478"/>
      <w:r>
        <w:rPr>
          <w:rFonts w:hint="eastAsia" w:ascii="宋体" w:hAnsi="宋体" w:eastAsia="宋体" w:cs="宋体"/>
          <w:b w:val="0"/>
          <w:color w:val="000000"/>
          <w:sz w:val="21"/>
          <w:szCs w:val="21"/>
          <w:highlight w:val="none"/>
        </w:rPr>
        <w:t xml:space="preserve">要求</w:t>
      </w:r>
      <w:bookmarkEnd w:id="479"/>
      <w:r/>
      <w:bookmarkEnd w:id="480"/>
      <w:r/>
      <w:bookmarkEnd w:id="48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460"/>
      <w:r>
        <w:rPr>
          <w:rFonts w:hint="eastAsia" w:ascii="宋体" w:hAnsi="宋体" w:eastAsia="宋体" w:cs="宋体"/>
          <w:color w:val="000000"/>
          <w:sz w:val="21"/>
          <w:szCs w:val="21"/>
          <w:highlight w:val="none"/>
        </w:rPr>
        <w:t xml:space="preserve">经发包人批准，承包人可以根据施工进度计划撤走闲置的施工设备和其他物品。</w:t>
      </w:r>
      <w:r/>
    </w:p>
    <w:p>
      <w:pPr>
        <w:pStyle w:val="967"/>
        <w:spacing w:before="120" w:after="120" w:line="360" w:lineRule="auto"/>
        <w:rPr>
          <w:rFonts w:hint="eastAsia" w:ascii="宋体" w:hAnsi="宋体" w:eastAsia="宋体" w:cs="宋体"/>
          <w:b w:val="0"/>
          <w:color w:val="000000"/>
          <w:sz w:val="21"/>
          <w:szCs w:val="21"/>
          <w:highlight w:val="none"/>
        </w:rPr>
      </w:pPr>
      <w:r/>
      <w:bookmarkStart w:id="482" w:name="_Toc351203562"/>
      <w:r>
        <w:rPr>
          <w:rFonts w:hint="eastAsia" w:ascii="宋体" w:hAnsi="宋体" w:eastAsia="宋体" w:cs="宋体"/>
          <w:b w:val="0"/>
          <w:color w:val="000000"/>
          <w:sz w:val="21"/>
          <w:szCs w:val="21"/>
          <w:highlight w:val="none"/>
        </w:rPr>
        <w:t xml:space="preserve">9</w:t>
      </w:r>
      <w:bookmarkStart w:id="483" w:name="_Toc337558782"/>
      <w:r/>
      <w:bookmarkStart w:id="484" w:name="_Toc296503083"/>
      <w:r/>
      <w:bookmarkStart w:id="485" w:name="_Toc296346584"/>
      <w:r>
        <w:rPr>
          <w:rFonts w:hint="eastAsia" w:ascii="宋体" w:hAnsi="宋体" w:eastAsia="宋体" w:cs="宋体"/>
          <w:b w:val="0"/>
          <w:color w:val="000000"/>
          <w:sz w:val="21"/>
          <w:szCs w:val="21"/>
          <w:highlight w:val="none"/>
        </w:rPr>
        <w:t xml:space="preserve">. 试验与检验</w:t>
      </w:r>
      <w:bookmarkEnd w:id="482"/>
      <w:r/>
      <w:bookmarkEnd w:id="483"/>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86" w:name="_Toc351203563"/>
      <w:r>
        <w:rPr>
          <w:rFonts w:hint="eastAsia" w:ascii="宋体" w:hAnsi="宋体" w:eastAsia="宋体" w:cs="宋体"/>
          <w:b w:val="0"/>
          <w:color w:val="000000"/>
          <w:sz w:val="21"/>
          <w:szCs w:val="21"/>
          <w:highlight w:val="none"/>
        </w:rPr>
        <w:t xml:space="preserve">9</w:t>
      </w:r>
      <w:bookmarkStart w:id="487" w:name="_Toc337558783"/>
      <w:r>
        <w:rPr>
          <w:rFonts w:hint="eastAsia" w:ascii="宋体" w:hAnsi="宋体" w:eastAsia="宋体" w:cs="宋体"/>
          <w:b w:val="0"/>
          <w:color w:val="000000"/>
          <w:sz w:val="21"/>
          <w:szCs w:val="21"/>
          <w:highlight w:val="none"/>
        </w:rPr>
        <w:t xml:space="preserve">.1试验设备与试验人员</w:t>
      </w:r>
      <w:bookmarkEnd w:id="486"/>
      <w:r/>
      <w:bookmarkEnd w:id="48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9.1.2 承包人应按专用合同条款的约定提供试验设备、取样装置、试验场所和试验条件，并向监理人提交相应进场计划表。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承包人配置的试验设备要符合相应试验规程的要求并经过具有资质的检测单位检测，且在正式使用该试验设备前，需要经过监理人与承包人共同校定。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 承包人应向监理人提交试验人员的名单及其岗位、资格等证明资料，试验人员必须能够熟练进行相应的检测试验，承包人对试验人员的试验程序和试验结果的正确性负责。</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88" w:name="_Toc351203564"/>
      <w:r>
        <w:rPr>
          <w:rFonts w:hint="eastAsia" w:ascii="宋体" w:hAnsi="宋体" w:eastAsia="宋体" w:cs="宋体"/>
          <w:b w:val="0"/>
          <w:color w:val="000000"/>
          <w:sz w:val="21"/>
          <w:szCs w:val="21"/>
          <w:highlight w:val="none"/>
        </w:rPr>
        <w:t xml:space="preserve">9</w:t>
      </w:r>
      <w:bookmarkStart w:id="489" w:name="_Toc337558784"/>
      <w:r>
        <w:rPr>
          <w:rFonts w:hint="eastAsia" w:ascii="宋体" w:hAnsi="宋体" w:eastAsia="宋体" w:cs="宋体"/>
          <w:b w:val="0"/>
          <w:color w:val="000000"/>
          <w:sz w:val="21"/>
          <w:szCs w:val="21"/>
          <w:highlight w:val="none"/>
        </w:rPr>
        <w:t xml:space="preserve">.2取样</w:t>
      </w:r>
      <w:bookmarkEnd w:id="488"/>
      <w:r/>
      <w:bookmarkEnd w:id="48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试验属于自检性质的，承包人可以单独取样。试验属于监理人抽检性质的，可由监理人取样，也可由承包人的试验人员在监理人的监督下取样。</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90" w:name="_Toc351203565"/>
      <w:r>
        <w:rPr>
          <w:rFonts w:hint="eastAsia" w:ascii="宋体" w:hAnsi="宋体" w:eastAsia="宋体" w:cs="宋体"/>
          <w:b w:val="0"/>
          <w:color w:val="000000"/>
          <w:sz w:val="21"/>
          <w:szCs w:val="21"/>
          <w:highlight w:val="none"/>
        </w:rPr>
        <w:t xml:space="preserve">9</w:t>
      </w:r>
      <w:bookmarkStart w:id="491" w:name="_Toc337558785"/>
      <w:r>
        <w:rPr>
          <w:rFonts w:hint="eastAsia" w:ascii="宋体" w:hAnsi="宋体" w:eastAsia="宋体" w:cs="宋体"/>
          <w:b w:val="0"/>
          <w:color w:val="000000"/>
          <w:sz w:val="21"/>
          <w:szCs w:val="21"/>
          <w:highlight w:val="none"/>
        </w:rPr>
        <w:t xml:space="preserve">.3材料、工程设备和工程的试验和检验</w:t>
      </w:r>
      <w:bookmarkEnd w:id="490"/>
      <w:r/>
      <w:bookmarkEnd w:id="49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92" w:name="_Toc351203566"/>
      <w:r>
        <w:rPr>
          <w:rFonts w:hint="eastAsia" w:ascii="宋体" w:hAnsi="宋体" w:eastAsia="宋体" w:cs="宋体"/>
          <w:b w:val="0"/>
          <w:color w:val="000000"/>
          <w:sz w:val="21"/>
          <w:szCs w:val="21"/>
          <w:highlight w:val="none"/>
        </w:rPr>
        <w:t xml:space="preserve">9</w:t>
      </w:r>
      <w:bookmarkStart w:id="493" w:name="_Toc337558786"/>
      <w:r>
        <w:rPr>
          <w:rFonts w:hint="eastAsia" w:ascii="宋体" w:hAnsi="宋体" w:eastAsia="宋体" w:cs="宋体"/>
          <w:b w:val="0"/>
          <w:color w:val="000000"/>
          <w:sz w:val="21"/>
          <w:szCs w:val="21"/>
          <w:highlight w:val="none"/>
        </w:rPr>
        <w:t xml:space="preserve">.4现场工艺试验</w:t>
      </w:r>
      <w:bookmarkEnd w:id="492"/>
      <w:r/>
      <w:bookmarkEnd w:id="49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967"/>
        <w:spacing w:before="120" w:after="120" w:line="360" w:lineRule="auto"/>
        <w:rPr>
          <w:rFonts w:hint="eastAsia" w:ascii="宋体" w:hAnsi="宋体" w:eastAsia="宋体" w:cs="宋体"/>
          <w:b w:val="0"/>
          <w:color w:val="000000"/>
          <w:sz w:val="21"/>
          <w:szCs w:val="21"/>
          <w:highlight w:val="none"/>
        </w:rPr>
      </w:pPr>
      <w:r/>
      <w:bookmarkStart w:id="494" w:name="_Toc351203567"/>
      <w:r>
        <w:rPr>
          <w:rFonts w:hint="eastAsia" w:ascii="宋体" w:hAnsi="宋体" w:eastAsia="宋体" w:cs="宋体"/>
          <w:b w:val="0"/>
          <w:color w:val="000000"/>
          <w:sz w:val="21"/>
          <w:szCs w:val="21"/>
          <w:highlight w:val="none"/>
        </w:rPr>
        <w:t xml:space="preserve">1</w:t>
      </w:r>
      <w:bookmarkStart w:id="495" w:name="_Toc337558787"/>
      <w:r>
        <w:rPr>
          <w:rFonts w:hint="eastAsia" w:ascii="宋体" w:hAnsi="宋体" w:eastAsia="宋体" w:cs="宋体"/>
          <w:b w:val="0"/>
          <w:color w:val="000000"/>
          <w:sz w:val="21"/>
          <w:szCs w:val="21"/>
          <w:highlight w:val="none"/>
        </w:rPr>
        <w:t xml:space="preserve">0. 变更</w:t>
      </w:r>
      <w:bookmarkEnd w:id="484"/>
      <w:r/>
      <w:bookmarkEnd w:id="485"/>
      <w:r/>
      <w:bookmarkEnd w:id="494"/>
      <w:r/>
      <w:bookmarkEnd w:id="495"/>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496" w:name="_Toc351203568"/>
      <w:r>
        <w:rPr>
          <w:rFonts w:hint="eastAsia" w:ascii="宋体" w:hAnsi="宋体" w:eastAsia="宋体" w:cs="宋体"/>
          <w:b w:val="0"/>
          <w:color w:val="000000"/>
          <w:sz w:val="21"/>
          <w:szCs w:val="21"/>
          <w:highlight w:val="none"/>
        </w:rPr>
        <w:t xml:space="preserve">1</w:t>
      </w:r>
      <w:bookmarkStart w:id="497" w:name="_Toc296503084"/>
      <w:r/>
      <w:bookmarkStart w:id="498" w:name="_Toc337558788"/>
      <w:r/>
      <w:bookmarkStart w:id="499" w:name="_Toc296346585"/>
      <w:r>
        <w:rPr>
          <w:rFonts w:hint="eastAsia" w:ascii="宋体" w:hAnsi="宋体" w:eastAsia="宋体" w:cs="宋体"/>
          <w:b w:val="0"/>
          <w:color w:val="000000"/>
          <w:sz w:val="21"/>
          <w:szCs w:val="21"/>
          <w:highlight w:val="none"/>
        </w:rPr>
        <w:t xml:space="preserve">0.1变更的范围</w:t>
      </w:r>
      <w:bookmarkEnd w:id="496"/>
      <w:r/>
      <w:bookmarkEnd w:id="497"/>
      <w:r/>
      <w:bookmarkEnd w:id="498"/>
      <w:r/>
      <w:bookmarkEnd w:id="49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除专用合同条款另有约定外，合同履行过程中发生以下情形的，应按照本条约定进行变更：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（1）增加或减少合同中任何工作，或追加额外的工作；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（2）取消合同中任何工作，但转由他人实施的工作除外；</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（3）改变合同中任何工作的质量标准或其他特性；</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（4）改变工程的基线、标高、位置和尺寸；</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（5）改变工程的时间安排或实施顺序。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00" w:name="_Toc351203569"/>
      <w:r>
        <w:rPr>
          <w:rFonts w:hint="eastAsia" w:ascii="宋体" w:hAnsi="宋体" w:eastAsia="宋体" w:cs="宋体"/>
          <w:b w:val="0"/>
          <w:color w:val="000000"/>
          <w:sz w:val="21"/>
          <w:szCs w:val="21"/>
          <w:highlight w:val="none"/>
        </w:rPr>
        <w:t xml:space="preserve">1</w:t>
      </w:r>
      <w:bookmarkStart w:id="501" w:name="_Toc296503085"/>
      <w:r/>
      <w:bookmarkStart w:id="502" w:name="_Toc296346586"/>
      <w:r/>
      <w:bookmarkStart w:id="503" w:name="_Toc337558789"/>
      <w:r>
        <w:rPr>
          <w:rFonts w:hint="eastAsia" w:ascii="宋体" w:hAnsi="宋体" w:eastAsia="宋体" w:cs="宋体"/>
          <w:b w:val="0"/>
          <w:color w:val="000000"/>
          <w:sz w:val="21"/>
          <w:szCs w:val="21"/>
          <w:highlight w:val="none"/>
        </w:rPr>
        <w:t xml:space="preserve">0.2变更权</w:t>
      </w:r>
      <w:bookmarkEnd w:id="500"/>
      <w:r/>
      <w:bookmarkEnd w:id="501"/>
      <w:r/>
      <w:bookmarkEnd w:id="502"/>
      <w:r/>
      <w:bookmarkEnd w:id="50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涉及设计变更的，应由设计人提供变更后的图纸和说明。如变更超过原设计标准或批准的建设规模时，发包人应及时办理规划、设计变更等审批手续。</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04" w:name="_Toc351203570"/>
      <w:r>
        <w:rPr>
          <w:rFonts w:hint="eastAsia" w:ascii="宋体" w:hAnsi="宋体" w:eastAsia="宋体" w:cs="宋体"/>
          <w:b w:val="0"/>
          <w:color w:val="000000"/>
          <w:sz w:val="21"/>
          <w:szCs w:val="21"/>
          <w:highlight w:val="none"/>
        </w:rPr>
        <w:t xml:space="preserve">1</w:t>
      </w:r>
      <w:bookmarkStart w:id="505" w:name="_Toc296503086"/>
      <w:r/>
      <w:bookmarkStart w:id="506" w:name="_Toc296346587"/>
      <w:r/>
      <w:bookmarkStart w:id="507" w:name="_Toc337558790"/>
      <w:r>
        <w:rPr>
          <w:rFonts w:hint="eastAsia" w:ascii="宋体" w:hAnsi="宋体" w:eastAsia="宋体" w:cs="宋体"/>
          <w:b w:val="0"/>
          <w:color w:val="000000"/>
          <w:sz w:val="21"/>
          <w:szCs w:val="21"/>
          <w:highlight w:val="none"/>
        </w:rPr>
        <w:t xml:space="preserve">0.3变更程序</w:t>
      </w:r>
      <w:bookmarkEnd w:id="504"/>
      <w:r/>
      <w:bookmarkEnd w:id="505"/>
      <w:r/>
      <w:bookmarkEnd w:id="506"/>
      <w:r/>
      <w:bookmarkEnd w:id="50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.3.1 发包人提出变更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发包人提出变更的，应通过监理人向承包人发出变更指示，变更指示应说明计划变更的工程范围和变更的内容。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t xml:space="preserve">.3.2 监理人提出变更建议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变更执行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08" w:name="_Toc351203571"/>
      <w:r>
        <w:rPr>
          <w:rFonts w:hint="eastAsia" w:ascii="宋体" w:hAnsi="宋体" w:eastAsia="宋体" w:cs="宋体"/>
          <w:b w:val="0"/>
          <w:color w:val="000000"/>
          <w:sz w:val="21"/>
          <w:szCs w:val="21"/>
          <w:highlight w:val="none"/>
        </w:rPr>
        <w:t xml:space="preserve">1</w:t>
      </w:r>
      <w:bookmarkStart w:id="509" w:name="_Toc296503087"/>
      <w:r/>
      <w:bookmarkStart w:id="510" w:name="_Toc296346588"/>
      <w:r/>
      <w:bookmarkStart w:id="511" w:name="_Toc337558791"/>
      <w:r>
        <w:rPr>
          <w:rFonts w:hint="eastAsia" w:ascii="宋体" w:hAnsi="宋体" w:eastAsia="宋体" w:cs="宋体"/>
          <w:b w:val="0"/>
          <w:color w:val="000000"/>
          <w:sz w:val="21"/>
          <w:szCs w:val="21"/>
          <w:highlight w:val="none"/>
        </w:rPr>
        <w:t xml:space="preserve">0.4变更估价</w:t>
      </w:r>
      <w:bookmarkEnd w:id="508"/>
      <w:r/>
      <w:bookmarkEnd w:id="509"/>
      <w:r/>
      <w:bookmarkEnd w:id="510"/>
      <w:r/>
      <w:bookmarkEnd w:id="51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除专用合同条款另有约定外，变更估价按照本款约定处理：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（1）已标价工程量清单或预算书有相同项目的，按照相同项目单价认定；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（2）已标价工程量清单或预算书中无相同项目，但有类似项目的，参照类似项目的单价认定；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变更估价程序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12" w:name="_Toc351203572"/>
      <w:r>
        <w:rPr>
          <w:rFonts w:hint="eastAsia" w:ascii="宋体" w:hAnsi="宋体" w:eastAsia="宋体" w:cs="宋体"/>
          <w:b w:val="0"/>
          <w:color w:val="000000"/>
          <w:sz w:val="21"/>
          <w:szCs w:val="21"/>
          <w:highlight w:val="none"/>
        </w:rPr>
        <w:t xml:space="preserve">1</w:t>
      </w:r>
      <w:bookmarkStart w:id="513" w:name="_Toc296503094"/>
      <w:r/>
      <w:bookmarkStart w:id="514" w:name="_Toc296346595"/>
      <w:r/>
      <w:bookmarkStart w:id="515" w:name="_Toc337558792"/>
      <w:r>
        <w:rPr>
          <w:rFonts w:hint="eastAsia" w:ascii="宋体" w:hAnsi="宋体" w:eastAsia="宋体" w:cs="宋体"/>
          <w:b w:val="0"/>
          <w:color w:val="000000"/>
          <w:sz w:val="21"/>
          <w:szCs w:val="21"/>
          <w:highlight w:val="none"/>
        </w:rPr>
        <w:t xml:space="preserve">0.5承包人的合理化建议</w:t>
      </w:r>
      <w:bookmarkEnd w:id="512"/>
      <w:r/>
      <w:bookmarkEnd w:id="513"/>
      <w:r/>
      <w:bookmarkEnd w:id="514"/>
      <w:r/>
      <w:bookmarkEnd w:id="51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承包人提出合理化建议的，应向监理人提交合理化建议说明，说明建议的内容和理由，以及实施该建议对合同价格和工期的影响。</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合理化建议降低了合同价格或者提高了工程经济效益的，发包人可对承包人给予奖励，奖励的方法和金额在专用合同条款中约定。</w:t>
      </w:r>
      <w:r/>
    </w:p>
    <w:p>
      <w:pPr>
        <w:pStyle w:val="968"/>
        <w:ind w:firstLine="420"/>
        <w:spacing w:before="120" w:after="120" w:line="360" w:lineRule="auto"/>
        <w:rPr>
          <w:rFonts w:hint="eastAsia" w:ascii="宋体" w:hAnsi="宋体" w:eastAsia="宋体" w:cs="宋体"/>
          <w:color w:val="000000"/>
          <w:sz w:val="21"/>
          <w:szCs w:val="21"/>
          <w:highlight w:val="none"/>
        </w:rPr>
      </w:pPr>
      <w:r/>
      <w:bookmarkStart w:id="516" w:name="_Toc351203573"/>
      <w:r>
        <w:rPr>
          <w:rFonts w:hint="eastAsia" w:ascii="宋体" w:hAnsi="宋体" w:eastAsia="宋体" w:cs="宋体"/>
          <w:b w:val="0"/>
          <w:color w:val="000000"/>
          <w:sz w:val="21"/>
          <w:szCs w:val="21"/>
          <w:highlight w:val="none"/>
        </w:rPr>
        <w:t xml:space="preserve">1</w:t>
      </w:r>
      <w:bookmarkStart w:id="517" w:name="_Toc337558793"/>
      <w:r>
        <w:rPr>
          <w:rFonts w:hint="eastAsia" w:ascii="宋体" w:hAnsi="宋体" w:eastAsia="宋体" w:cs="宋体"/>
          <w:b w:val="0"/>
          <w:color w:val="000000"/>
          <w:sz w:val="21"/>
          <w:szCs w:val="21"/>
          <w:highlight w:val="none"/>
        </w:rPr>
        <w:t xml:space="preserve">0.6变更引起的工期调整</w:t>
      </w:r>
      <w:bookmarkEnd w:id="516"/>
      <w:r>
        <w:rPr>
          <w:rFonts w:hint="eastAsia" w:ascii="宋体" w:hAnsi="宋体" w:eastAsia="宋体" w:cs="宋体"/>
          <w:b w:val="0"/>
          <w:color w:val="000000"/>
          <w:sz w:val="21"/>
          <w:szCs w:val="21"/>
          <w:highlight w:val="none"/>
        </w:rPr>
        <w:t xml:space="preserve"> </w:t>
      </w:r>
      <w:bookmarkEnd w:id="517"/>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因变更引起工期变化的，合同当事人均可要求调整合同工期，由合同当事人按照第4.4款〔商定或确定〕并参考工程所在地的工期定额标准确定增减工期天数。</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18" w:name="_Toc351203574"/>
      <w:r>
        <w:rPr>
          <w:rFonts w:hint="eastAsia" w:ascii="宋体" w:hAnsi="宋体" w:eastAsia="宋体" w:cs="宋体"/>
          <w:b w:val="0"/>
          <w:color w:val="000000"/>
          <w:sz w:val="21"/>
          <w:szCs w:val="21"/>
          <w:highlight w:val="none"/>
        </w:rPr>
        <w:t xml:space="preserve">10.7暂估价</w:t>
      </w:r>
      <w:bookmarkEnd w:id="51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暂估价专业分包工程、服务、材料和工程设备的明细由合同当事人在专用合同条款中约定。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rPr>
          <w:rFonts w:hint="eastAsia" w:ascii="宋体" w:hAnsi="宋体" w:eastAsia="宋体" w:cs="宋体"/>
          <w:color w:val="000000"/>
          <w:sz w:val="21"/>
          <w:szCs w:val="21"/>
          <w:highlight w:val="none"/>
        </w:rPr>
        <w:t xml:space="preserve"> 依法必须招标的暂估价项目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对于依法必须招标的暂估价项目，采取以下第1种方式确定。合同当事人也可以在专用合同条款中选择其他招标方式。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第1种方式：对于依法必须招标的暂估价项目，由承包人招标，对该暂估价项目的确认和批准按照以下约定执行：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rPr>
          <w:rFonts w:hint="eastAsia" w:ascii="宋体" w:hAnsi="宋体" w:eastAsia="宋体" w:cs="宋体"/>
          <w:color w:val="000000"/>
          <w:sz w:val="21"/>
          <w:szCs w:val="21"/>
          <w:highlight w:val="none"/>
        </w:rPr>
        <w:t xml:space="preserve">不属于依法必须招标的暂估价项目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除专用合同条款另有约定外，对于不属于依法必须招标的暂估价项目，采取以下第1种方式确定：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第1种方式：对于不属于依法必须招标的暂估价项目，按本项约定确认和批准：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（2）发包人认为承包人确定的供应商、分包人无法满足工程质量或合同要求的，发包人可以要求承包人重新确定暂估价项目的供应商、分包人;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（3）承包人应当在签订暂估价合同后7天内，将暂估价合同副本报送发包人留存。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第2种方式：承包人按照第10.7.1项〔依法必须招标的暂估价项目〕约定的第1种方式确定暂估价项目。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承包人具备实施暂估价项目的资格和条件的，经发包人和承包人协商一致后，可由承包人自行实施暂估价项目，合同当事人可以在专用合同条款约定具体事项。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19" w:name="_Toc351203575"/>
      <w:r>
        <w:rPr>
          <w:rFonts w:hint="eastAsia" w:ascii="宋体" w:hAnsi="宋体" w:eastAsia="宋体" w:cs="宋体"/>
          <w:b w:val="0"/>
          <w:color w:val="000000"/>
          <w:sz w:val="21"/>
          <w:szCs w:val="21"/>
          <w:highlight w:val="none"/>
        </w:rPr>
        <w:t xml:space="preserve">1</w:t>
      </w:r>
      <w:bookmarkStart w:id="520" w:name="_Toc337558794"/>
      <w:r/>
      <w:bookmarkStart w:id="521" w:name="_Toc296346591"/>
      <w:r/>
      <w:bookmarkStart w:id="522" w:name="_Toc296503090"/>
      <w:r/>
      <w:bookmarkStart w:id="523" w:name="_Toc322522561"/>
      <w:r>
        <w:rPr>
          <w:rFonts w:hint="eastAsia" w:ascii="宋体" w:hAnsi="宋体" w:eastAsia="宋体" w:cs="宋体"/>
          <w:b w:val="0"/>
          <w:color w:val="000000"/>
          <w:sz w:val="21"/>
          <w:szCs w:val="21"/>
          <w:highlight w:val="none"/>
        </w:rPr>
        <w:t xml:space="preserve">0.8暂列金额</w:t>
      </w:r>
      <w:bookmarkEnd w:id="519"/>
      <w:r/>
      <w:bookmarkEnd w:id="52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暂列金额应按照发包人的要求使用，发包人的要求应通过监理人发出。合同当事人可以在专用合同条款中协商确定有关事项。</w:t>
      </w:r>
      <w:bookmarkEnd w:id="521"/>
      <w:r/>
      <w:bookmarkEnd w:id="522"/>
      <w:r/>
      <w:bookmarkEnd w:id="523"/>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24" w:name="_Toc351203576"/>
      <w:r>
        <w:rPr>
          <w:rFonts w:hint="eastAsia" w:ascii="宋体" w:hAnsi="宋体" w:eastAsia="宋体" w:cs="宋体"/>
          <w:b w:val="0"/>
          <w:color w:val="000000"/>
          <w:sz w:val="21"/>
          <w:szCs w:val="21"/>
          <w:highlight w:val="none"/>
        </w:rPr>
        <w:t xml:space="preserve">1</w:t>
      </w:r>
      <w:bookmarkStart w:id="525" w:name="_Toc296346592"/>
      <w:r/>
      <w:bookmarkStart w:id="526" w:name="_Toc337558796"/>
      <w:r/>
      <w:bookmarkStart w:id="527" w:name="_Toc296503091"/>
      <w:r>
        <w:rPr>
          <w:rFonts w:hint="eastAsia" w:ascii="宋体" w:hAnsi="宋体" w:eastAsia="宋体" w:cs="宋体"/>
          <w:b w:val="0"/>
          <w:color w:val="000000"/>
          <w:sz w:val="21"/>
          <w:szCs w:val="21"/>
          <w:highlight w:val="none"/>
        </w:rPr>
        <w:t xml:space="preserve">0.9计日工</w:t>
      </w:r>
      <w:bookmarkEnd w:id="524"/>
      <w:r>
        <w:rPr>
          <w:rFonts w:hint="eastAsia" w:ascii="宋体" w:hAnsi="宋体" w:eastAsia="宋体" w:cs="宋体"/>
          <w:b w:val="0"/>
          <w:color w:val="000000"/>
          <w:sz w:val="21"/>
          <w:szCs w:val="21"/>
          <w:highlight w:val="none"/>
        </w:rPr>
        <w:t xml:space="preserve"> </w:t>
      </w:r>
      <w:bookmarkEnd w:id="525"/>
      <w:r/>
      <w:bookmarkEnd w:id="526"/>
      <w:r/>
      <w:bookmarkEnd w:id="52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采用计日工计价的任何一项工作，承包人应在该项工作实施过程中，每天提交以下报表和有关凭证报送监理人审查：</w:t>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（1）工作名称、内容和数量；</w:t>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（2）投入该工作的所有人员的姓名、专业、工种、级别和耗用工时；</w:t>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（3）投入该工作的材料类别和数量；</w:t>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（4）投入该工作的施工设备型号、台数和耗用台时；</w:t>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（5）其他有关资料和凭证。</w:t>
      </w:r>
      <w:r/>
    </w:p>
    <w:p>
      <w:pPr>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计日工由承包人汇总后，列入最近一期进度付款申请单，由监理人审查并经发包人批准后列入进度付款。</w:t>
      </w:r>
      <w:r/>
    </w:p>
    <w:p>
      <w:pPr>
        <w:pStyle w:val="967"/>
        <w:spacing w:before="120" w:after="120" w:line="360" w:lineRule="auto"/>
        <w:rPr>
          <w:rFonts w:hint="eastAsia" w:ascii="宋体" w:hAnsi="宋体" w:eastAsia="宋体" w:cs="宋体"/>
          <w:b w:val="0"/>
          <w:color w:val="000000"/>
          <w:sz w:val="21"/>
          <w:szCs w:val="21"/>
          <w:highlight w:val="none"/>
        </w:rPr>
      </w:pPr>
      <w:r/>
      <w:bookmarkStart w:id="528" w:name="_Toc351203577"/>
      <w:r>
        <w:rPr>
          <w:rFonts w:hint="eastAsia" w:ascii="宋体" w:hAnsi="宋体" w:eastAsia="宋体" w:cs="宋体"/>
          <w:b w:val="0"/>
          <w:color w:val="000000"/>
          <w:sz w:val="21"/>
          <w:szCs w:val="21"/>
          <w:highlight w:val="none"/>
        </w:rPr>
        <w:t xml:space="preserve">11. 价格调整</w:t>
      </w:r>
      <w:bookmarkEnd w:id="528"/>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29" w:name="_Toc351203578"/>
      <w:r/>
      <w:bookmarkStart w:id="530" w:name="_Toc337558797"/>
      <w:r/>
      <w:bookmarkStart w:id="531" w:name="_Toc296346593"/>
      <w:r/>
      <w:bookmarkStart w:id="532" w:name="_Toc296503092"/>
      <w:r>
        <w:rPr>
          <w:rFonts w:hint="eastAsia" w:ascii="宋体" w:hAnsi="宋体" w:eastAsia="宋体" w:cs="宋体"/>
          <w:b w:val="0"/>
          <w:color w:val="000000"/>
          <w:sz w:val="21"/>
          <w:szCs w:val="21"/>
          <w:highlight w:val="none"/>
        </w:rPr>
        <w:t xml:space="preserve">11.1市场价格波动引起的调整</w:t>
      </w:r>
      <w:bookmarkEnd w:id="529"/>
      <w:r/>
      <w:bookmarkEnd w:id="530"/>
      <w:r/>
      <w:bookmarkEnd w:id="531"/>
      <w:r/>
      <w:bookmarkEnd w:id="53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（1）价格调整公式</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因人工、材料和设备等价格波动影响合同价格时，根据专用合同条款中约定的数据，按以下公式计算差额并调整合同价格：</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3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9.8pt;height:43.9pt;mso-wrap-distance-left:0.0pt;mso-wrap-distance-top:0.0pt;mso-wrap-distance-right:0.0pt;mso-wrap-distance-bottom:0.0pt;" filled="f" stroked="f">
            <v:path textboxrect="0,0,0,0"/>
            <v:imagedata r:id="rId21" o:title=""/>
          </v:shape>
          <o:OLEObject DrawAspect="Content" r:id="rId22" ObjectID="_1525040" ProgID="Equation.KSEE3" ShapeID="_x0000_i0" Type="Embed"/>
        </w:object>
      </w:r>
      <w:r/>
    </w:p>
    <w:p>
      <w:pPr>
        <w:ind w:firstLine="64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公式中：ΔP——需调整的价格差额；</w:t>
      </w:r>
      <w:r/>
    </w:p>
    <w:p>
      <w:pPr>
        <w:ind w:firstLine="126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6"/>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9pt;height:17.9pt;mso-wrap-distance-left:0.0pt;mso-wrap-distance-top:0.0pt;mso-wrap-distance-right:0.0pt;mso-wrap-distance-bottom:0.0pt;" filled="f" stroked="f">
            <v:path textboxrect="0,0,0,0"/>
            <v:imagedata r:id="rId23" o:title=""/>
          </v:shape>
          <o:OLEObject DrawAspect="Content" r:id="rId24" ObjectID="_1525041" ProgID="Equation.KSEE3" ShapeID="_x0000_i1" Type="Embed"/>
        </w:object>
      </w:r>
      <w:r>
        <w:rPr>
          <w:rFonts w:hint="eastAsia" w:ascii="宋体" w:hAnsi="宋体" w:eastAsia="宋体" w:cs="宋体"/>
          <w:color w:val="000000"/>
          <w:sz w:val="21"/>
          <w:szCs w:val="21"/>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A——定值权重（即不调部分的权重）；</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1.0pt;height:21.1pt;mso-wrap-distance-left:0.0pt;mso-wrap-distance-top:0.0pt;mso-wrap-distance-right:0.0pt;mso-wrap-distance-bottom:0.0pt;" filled="f" stroked="f">
            <v:path textboxrect="0,0,0,0"/>
            <v:imagedata r:id="rId25" o:title=""/>
          </v:shape>
          <o:OLEObject DrawAspect="Content" r:id="rId26" ObjectID="_1525042" ProgID="Equation.KSEE3" ShapeID="_x0000_i2" Type="Embed"/>
        </w:object>
      </w:r>
      <w:r>
        <w:rPr>
          <w:rFonts w:hint="eastAsia" w:ascii="宋体" w:hAnsi="宋体" w:eastAsia="宋体" w:cs="宋体"/>
          <w:color w:val="000000"/>
          <w:sz w:val="21"/>
          <w:szCs w:val="21"/>
          <w:highlight w:val="none"/>
        </w:rPr>
        <w:t xml:space="preserve">——各可调因子的变值权重（即可调部分的权重），为各可调因子在签约合同价中所占的比例；</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0pt;height:20.6pt;mso-wrap-distance-left:0.0pt;mso-wrap-distance-top:0.0pt;mso-wrap-distance-right:0.0pt;mso-wrap-distance-bottom:0.0pt;" filled="f" stroked="f">
            <v:path textboxrect="0,0,0,0"/>
            <v:imagedata r:id="rId27" o:title=""/>
          </v:shape>
          <o:OLEObject DrawAspect="Content" r:id="rId28" ObjectID="_1525043" ProgID="Equation.KSEE3" ShapeID="_x0000_i3" Type="Embed"/>
        </w:object>
      </w:r>
      <w:r>
        <w:rPr>
          <w:rFonts w:hint="eastAsia" w:ascii="宋体" w:hAnsi="宋体" w:eastAsia="宋体" w:cs="宋体"/>
          <w:color w:val="000000"/>
          <w:sz w:val="21"/>
          <w:szCs w:val="21"/>
          <w:highlight w:val="none"/>
        </w:rPr>
        <w:t xml:space="preserve">——各可调因子的现行价格指数，指约定的付款证书相关周期最后一天的前42天的各可调因子的价格指数；</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20.2pt;mso-wrap-distance-left:0.0pt;mso-wrap-distance-top:0.0pt;mso-wrap-distance-right:0.0pt;mso-wrap-distance-bottom:0.0pt;" filled="f" stroked="f">
            <v:path textboxrect="0,0,0,0"/>
            <v:imagedata r:id="rId29" o:title=""/>
          </v:shape>
          <o:OLEObject DrawAspect="Content" r:id="rId30" ObjectID="_1525044" ProgID="Equation.KSEE3" ShapeID="_x0000_i4" Type="Embed"/>
        </w:object>
      </w:r>
      <w:r>
        <w:rPr>
          <w:rFonts w:hint="eastAsia" w:ascii="宋体" w:hAnsi="宋体" w:eastAsia="宋体" w:cs="宋体"/>
          <w:color w:val="000000"/>
          <w:sz w:val="21"/>
          <w:szCs w:val="21"/>
          <w:highlight w:val="none"/>
        </w:rPr>
        <w:t xml:space="preserve">——各可调因子的基本价格指数，指基准日期的各可调因子的价格指数。</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（2）暂时确定调整差额</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在计算调整差额时无现行价格指数的，合同当事人同意暂用前次价格指数计算。实际价格指数有调整的，合同当事人进行相应调整。</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（3）权重的调整</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因变更导致合同约定的权重不合理时，按照第4.4款〔商定或确定〕执行。</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（4）因承包人原因工期延误后的价格调整</w:t>
      </w:r>
      <w:r/>
    </w:p>
    <w:p>
      <w:pPr>
        <w:ind w:firstLine="420"/>
        <w:spacing w:line="360" w:lineRule="auto"/>
        <w:tabs>
          <w:tab w:val="left" w:pos="0" w:leader="none"/>
          <w:tab w:val="left" w:pos="36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（2）材料、工程设备价格变化的价款调整按照发包人提供的基准价格，按以下风险范围规定执行: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spacing w:line="360" w:lineRule="auto"/>
        <w:rPr>
          <w:rFonts w:hint="eastAsia" w:ascii="宋体" w:hAnsi="宋体" w:eastAsia="宋体" w:cs="宋体"/>
          <w:color w:val="000000"/>
          <w:sz w:val="21"/>
          <w:szCs w:val="21"/>
          <w:highlight w:val="none"/>
        </w:rPr>
      </w:pPr>
      <w:r/>
      <w:bookmarkStart w:id="533" w:name="OLE_LINK3"/>
      <w:r>
        <w:rPr>
          <w:rFonts w:hint="eastAsia" w:ascii="宋体" w:hAnsi="宋体" w:eastAsia="宋体" w:cs="宋体"/>
          <w:color w:val="000000"/>
          <w:sz w:val="21"/>
          <w:szCs w:val="21"/>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（3）施工机械台班单价或施工机械使用费发生变化超过省级或行业建设主管部门或其授权的工程造价管理机构规定的范围时，按规定调整合同价格。</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第3种方式：专用合同条款约定的其他方式。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34" w:name="_Toc351203579"/>
      <w:r/>
      <w:bookmarkStart w:id="535" w:name="_Toc296346594"/>
      <w:r/>
      <w:bookmarkStart w:id="536" w:name="_Toc337558798"/>
      <w:r/>
      <w:bookmarkStart w:id="537" w:name="_Toc296503093"/>
      <w:r>
        <w:rPr>
          <w:rFonts w:hint="eastAsia" w:ascii="宋体" w:hAnsi="宋体" w:eastAsia="宋体" w:cs="宋体"/>
          <w:b w:val="0"/>
          <w:color w:val="000000"/>
          <w:sz w:val="21"/>
          <w:szCs w:val="21"/>
          <w:highlight w:val="none"/>
        </w:rPr>
        <w:t xml:space="preserve">11.2法律变化引起的调整</w:t>
      </w:r>
      <w:bookmarkEnd w:id="534"/>
      <w:r/>
      <w:bookmarkEnd w:id="535"/>
      <w:r/>
      <w:bookmarkEnd w:id="536"/>
      <w:r/>
      <w:bookmarkEnd w:id="537"/>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因法律变化引起的合同价格和工期调整，合同当事人无法达成一致的，由总监理工程师按第4.4款〔商定或确定〕的约定处理。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因承包人原因造成工期延误，在工期延误期间出现法律变化的，由此增加的费用和（或）延误的工期由承包人承担。</w:t>
      </w:r>
      <w:r/>
    </w:p>
    <w:p>
      <w:pPr>
        <w:pStyle w:val="967"/>
        <w:spacing w:before="120" w:after="120" w:line="360" w:lineRule="auto"/>
        <w:rPr>
          <w:rFonts w:hint="eastAsia" w:ascii="宋体" w:hAnsi="宋体" w:eastAsia="宋体" w:cs="宋体"/>
          <w:b w:val="0"/>
          <w:color w:val="000000"/>
          <w:sz w:val="21"/>
          <w:szCs w:val="21"/>
          <w:highlight w:val="none"/>
        </w:rPr>
      </w:pPr>
      <w:r/>
      <w:bookmarkStart w:id="538" w:name="_Toc351203580"/>
      <w:r/>
      <w:bookmarkStart w:id="539" w:name="_Toc337558799"/>
      <w:r/>
      <w:bookmarkStart w:id="540" w:name="_Toc296503096"/>
      <w:r/>
      <w:bookmarkStart w:id="541" w:name="_Toc296346597"/>
      <w:r>
        <w:rPr>
          <w:rFonts w:hint="eastAsia" w:ascii="宋体" w:hAnsi="宋体" w:eastAsia="宋体" w:cs="宋体"/>
          <w:b w:val="0"/>
          <w:color w:val="000000"/>
          <w:sz w:val="21"/>
          <w:szCs w:val="21"/>
          <w:highlight w:val="none"/>
        </w:rPr>
        <w:t xml:space="preserve">12. 合同价格、计量与支付</w:t>
      </w:r>
      <w:bookmarkEnd w:id="538"/>
      <w:r/>
      <w:bookmarkEnd w:id="539"/>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42" w:name="_Toc351203581"/>
      <w:r/>
      <w:bookmarkStart w:id="543" w:name="_Toc337558800"/>
      <w:r>
        <w:rPr>
          <w:rFonts w:hint="eastAsia" w:ascii="宋体" w:hAnsi="宋体" w:eastAsia="宋体" w:cs="宋体"/>
          <w:b w:val="0"/>
          <w:color w:val="000000"/>
          <w:sz w:val="21"/>
          <w:szCs w:val="21"/>
          <w:highlight w:val="none"/>
        </w:rPr>
        <w:t xml:space="preserve">12.1 合同价</w:t>
      </w:r>
      <w:bookmarkEnd w:id="540"/>
      <w:r/>
      <w:bookmarkEnd w:id="541"/>
      <w:r>
        <w:rPr>
          <w:rFonts w:hint="eastAsia" w:ascii="宋体" w:hAnsi="宋体" w:eastAsia="宋体" w:cs="宋体"/>
          <w:b w:val="0"/>
          <w:color w:val="000000"/>
          <w:sz w:val="21"/>
          <w:szCs w:val="21"/>
          <w:highlight w:val="none"/>
        </w:rPr>
        <w:t xml:space="preserve">格形式</w:t>
      </w:r>
      <w:bookmarkEnd w:id="542"/>
      <w:r/>
      <w:bookmarkEnd w:id="54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发包人和承包人应在合同协议书中选择下列一种合同价格形式：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单价合同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单价合同是指合同当事人约定以工程量清单及其综合单价进行合同价格计算、调整和确认的建设工程施工合同，</w:t>
      </w:r>
      <w:r>
        <w:rPr>
          <w:rFonts w:hint="eastAsia" w:ascii="宋体" w:hAnsi="宋体" w:eastAsia="宋体" w:cs="宋体"/>
          <w:sz w:val="21"/>
          <w:szCs w:val="21"/>
          <w:highlight w:val="none"/>
        </w:rPr>
        <w:t xml:space="preserve">在约定的范围内合同单价不作调整</w:t>
      </w:r>
      <w:r>
        <w:rPr>
          <w:rFonts w:hint="eastAsia" w:ascii="宋体" w:hAnsi="宋体" w:eastAsia="宋体" w:cs="宋体"/>
          <w:color w:val="000000"/>
          <w:sz w:val="21"/>
          <w:szCs w:val="21"/>
          <w:highlight w:val="none"/>
        </w:rPr>
        <w:t xml:space="preserve">。合同当事人应在专用合同条款中约定综合单价包含的风险范围和风险费用的计算方法</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并约定风险范围以外的合同价格的调整方法，其中因市场价格波动引起的调整按第11.1款〔市场价格波动引起的调整〕约定执行。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总价合同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1"/>
          <w:szCs w:val="21"/>
          <w:highlight w:val="none"/>
        </w:rPr>
        <w:t xml:space="preserve">在约定的范围内合同总价不作调整</w:t>
      </w:r>
      <w:r>
        <w:rPr>
          <w:rFonts w:hint="eastAsia" w:ascii="宋体" w:hAnsi="宋体" w:eastAsia="宋体" w:cs="宋体"/>
          <w:color w:val="000000"/>
          <w:sz w:val="21"/>
          <w:szCs w:val="21"/>
          <w:highlight w:val="none"/>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其它价格形式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合同当事人可在专用合同条款中约定其他合同价格形式。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44" w:name="_Toc296503097"/>
      <w:r/>
      <w:bookmarkStart w:id="545" w:name="_Toc296346598"/>
      <w:r/>
      <w:bookmarkStart w:id="546" w:name="_Toc351203582"/>
      <w:r/>
      <w:bookmarkStart w:id="547" w:name="_Toc337558801"/>
      <w:r>
        <w:rPr>
          <w:rFonts w:hint="eastAsia" w:ascii="宋体" w:hAnsi="宋体" w:eastAsia="宋体" w:cs="宋体"/>
          <w:b w:val="0"/>
          <w:color w:val="000000"/>
          <w:sz w:val="21"/>
          <w:szCs w:val="21"/>
          <w:highlight w:val="none"/>
        </w:rPr>
        <w:t xml:space="preserve">12.2预</w:t>
      </w:r>
      <w:bookmarkEnd w:id="544"/>
      <w:r/>
      <w:bookmarkEnd w:id="545"/>
      <w:r/>
      <w:bookmarkStart w:id="548" w:name="_Toc296503100"/>
      <w:r/>
      <w:bookmarkStart w:id="549" w:name="_Toc296346601"/>
      <w:r>
        <w:rPr>
          <w:rFonts w:hint="eastAsia" w:ascii="宋体" w:hAnsi="宋体" w:eastAsia="宋体" w:cs="宋体"/>
          <w:b w:val="0"/>
          <w:color w:val="000000"/>
          <w:sz w:val="21"/>
          <w:szCs w:val="21"/>
          <w:highlight w:val="none"/>
        </w:rPr>
        <w:t xml:space="preserve">付款</w:t>
      </w:r>
      <w:bookmarkEnd w:id="546"/>
      <w:r/>
      <w:bookmarkEnd w:id="547"/>
      <w:r/>
      <w:bookmarkEnd w:id="548"/>
      <w:r/>
      <w:bookmarkEnd w:id="54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t xml:space="preserve">1预付款的支付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除专用合同条款另有约定外，预付款在进度付款中同比例扣回。</w:t>
      </w:r>
      <w:bookmarkEnd w:id="533"/>
      <w:r>
        <w:rPr>
          <w:rFonts w:hint="eastAsia" w:ascii="宋体" w:hAnsi="宋体" w:eastAsia="宋体" w:cs="宋体"/>
          <w:color w:val="000000"/>
          <w:sz w:val="21"/>
          <w:szCs w:val="21"/>
          <w:highlight w:val="none"/>
        </w:rPr>
        <w:t xml:space="preserve">在颁发工程接收证书前，提前解除合同的，尚未扣完的预付款应与合同价款一并结算。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50" w:name="_Toc351203583"/>
      <w:r/>
      <w:bookmarkStart w:id="551" w:name="_Toc337558802"/>
      <w:r>
        <w:rPr>
          <w:rFonts w:hint="eastAsia" w:ascii="宋体" w:hAnsi="宋体" w:eastAsia="宋体" w:cs="宋体"/>
          <w:b w:val="0"/>
          <w:color w:val="000000"/>
          <w:sz w:val="21"/>
          <w:szCs w:val="21"/>
          <w:highlight w:val="none"/>
        </w:rPr>
        <w:t xml:space="preserve">12.3计量</w:t>
      </w:r>
      <w:bookmarkEnd w:id="550"/>
      <w:r/>
      <w:bookmarkEnd w:id="55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工程量计量按照合同约定的工程量计算规则、图纸及变更指示等进行计量。工程量计算规则应以相关的国家标准、行业标准等为依据，由合同当事人在专用合同条款中约定。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除专用合同条款另有约定外，工程量的计量按月进行。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除专用合同条款另有约定外，单价合同的计量按照本项约定执行：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（3）监理人未在收到承包人提交的工程量报表后的7天内完成审核的，承包人报送的工程量报告中的工程量视为承包人实际完成的工程量，据此计算工程价款。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除专用合同条款另有约定外，按月计量支付的总价合同，按照本项约定执行：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（1）承包人应于每月25日向监理人报送上月20日至当月19日已完成的工程量报告，并附具进度付款申请单、已完成工程量报表和有关资料。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（3）监理人未在收到承包人提交的工程量报表后的7天内完成复核的，承包人提交的工程量报告中的工程量视为承包人实际完成的工程量。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 总价合同采用支付分解表计量支付的，可以按照第12.3.4项〔总价合同的计量〕约定进行计量，但合同价款按照支付分解表进行支付。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合同当事人可在专用合同条款中约定其他价格形式合同的计量方式和程序。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52" w:name="_Toc296503101"/>
      <w:r/>
      <w:bookmarkStart w:id="553" w:name="_Toc296346602"/>
      <w:r/>
      <w:bookmarkStart w:id="554" w:name="_Toc351203584"/>
      <w:r/>
      <w:bookmarkStart w:id="555" w:name="_Toc337558803"/>
      <w:r>
        <w:rPr>
          <w:rFonts w:hint="eastAsia" w:ascii="宋体" w:hAnsi="宋体" w:eastAsia="宋体" w:cs="宋体"/>
          <w:b w:val="0"/>
          <w:color w:val="000000"/>
          <w:sz w:val="21"/>
          <w:szCs w:val="21"/>
          <w:highlight w:val="none"/>
        </w:rPr>
        <w:t xml:space="preserve">12.4工程进度款支</w:t>
      </w:r>
      <w:bookmarkEnd w:id="552"/>
      <w:r/>
      <w:bookmarkEnd w:id="553"/>
      <w:r>
        <w:rPr>
          <w:rFonts w:hint="eastAsia" w:ascii="宋体" w:hAnsi="宋体" w:eastAsia="宋体" w:cs="宋体"/>
          <w:b w:val="0"/>
          <w:color w:val="000000"/>
          <w:sz w:val="21"/>
          <w:szCs w:val="21"/>
          <w:highlight w:val="none"/>
        </w:rPr>
        <w:t xml:space="preserve">付</w:t>
      </w:r>
      <w:bookmarkEnd w:id="554"/>
      <w:r/>
      <w:bookmarkEnd w:id="555"/>
      <w:r/>
      <w:r/>
    </w:p>
    <w:p>
      <w:pPr>
        <w:ind w:firstLine="420"/>
        <w:jc w:val="left"/>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.1 付款周期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除专用合同条款另有约定外，付款周期应按照第12.3.2项〔计量周期〕的约定与计量周期保持一致。</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.2 进度付款申请单的编制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除专用合同条款另有约定外，进度付款申请单应包括下列内容：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（1）截至本次付款周期已完成工作对应的金额；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（2）根据第10条〔变更〕应增加和扣减的变更金额；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（3）根据第12.2款〔预付款〕约定应支付的预付款和扣减的返还预付款；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（4）根据第15.3款〔质量保证金〕约定应扣减的质量保证金；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（5）根据第19条〔索赔〕应增加和扣减的索赔金额；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（6）对已签发的进度款支付证书中出现错误的修正，应在本次进度付款中支付或扣除的金额；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（7）根据合同约定应增加和扣减的其他金额。</w:t>
      </w:r>
      <w:r/>
    </w:p>
    <w:p>
      <w:pPr>
        <w:ind w:firstLine="420"/>
        <w:jc w:val="left"/>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12.4.3 进度付款申请单的提交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（1）单价合同进度付款申请单的提交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（2）总价合同进度付款申请单的提交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总价合同按月计量支付的，承包人按照第12.3.4项〔总价合同的计量〕约定的时间按月向监理人提交进度付款申请单，并附上已完成工程量报表和有关资料。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总价合同按支付分解表支付的，承包人应按照第12.4.6项〔支付分解表〕及第12.4.2项〔进度付款申请单的编制〕的约定向监理人提交进度付款申请单。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（3）其他价格形式合同的进度付款申请单的提交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合同当事人可在专用合同条款中约定其他价格形式合同的进度付款申请单的编制和提交程序。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t xml:space="preserve">.4 进度款审核和支付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（3）发包人签发进度款支付证书或临时进度款支付证书，不表明发包人已同意、批准或接受了承包人完成的相应部分的工作。</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进度付款的修正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支付分解表的编制要求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（1）支付分解表中所列的每期付款金额，应为第12.4.2项〔进度付款申请单的编制〕第（1）目的估算金额；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（2）实际进度与施工进度计划不一致的，合同当事人可按照第4.4款〔商定或确定〕修改支付分解表；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（3）不采用支付分解表的，承包人应向发包人和监理人提交按季度编制的支付估算分解表，用于支付参考。</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总价合同支付分解表的编制与审批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（3）发包人逾期未完成支付分解表审批的，也未及时要求承包人进行修正和提供补充资料的，则承包人提交的支付分解表视为已经获得发包人批准。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单价合同的总价项目支付分解表的编制与审批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56" w:name="_Toc351203585"/>
      <w:r>
        <w:rPr>
          <w:rFonts w:hint="eastAsia" w:ascii="宋体" w:hAnsi="宋体" w:eastAsia="宋体" w:cs="宋体"/>
          <w:b w:val="0"/>
          <w:color w:val="000000"/>
          <w:sz w:val="21"/>
          <w:szCs w:val="21"/>
          <w:highlight w:val="none"/>
        </w:rPr>
        <w:t xml:space="preserve">12.5支付账户</w:t>
      </w:r>
      <w:bookmarkEnd w:id="55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发包人应将合同价款支付至合同协议书中约定的承包人账户。</w:t>
      </w:r>
      <w:r/>
    </w:p>
    <w:p>
      <w:pPr>
        <w:pStyle w:val="967"/>
        <w:spacing w:before="120" w:after="120" w:line="360" w:lineRule="auto"/>
        <w:rPr>
          <w:rFonts w:hint="eastAsia" w:ascii="宋体" w:hAnsi="宋体" w:eastAsia="宋体" w:cs="宋体"/>
          <w:b w:val="0"/>
          <w:color w:val="000000"/>
          <w:sz w:val="21"/>
          <w:szCs w:val="21"/>
          <w:highlight w:val="none"/>
        </w:rPr>
      </w:pPr>
      <w:r/>
      <w:bookmarkStart w:id="557" w:name="_Toc351203586"/>
      <w:r/>
      <w:bookmarkStart w:id="558" w:name="_Toc296503106"/>
      <w:r/>
      <w:bookmarkStart w:id="559" w:name="_Toc296346607"/>
      <w:r/>
      <w:bookmarkStart w:id="560" w:name="_Toc337558804"/>
      <w:r/>
      <w:bookmarkStart w:id="561" w:name="_Toc322522574"/>
      <w:r>
        <w:rPr>
          <w:rFonts w:hint="eastAsia" w:ascii="宋体" w:hAnsi="宋体" w:eastAsia="宋体" w:cs="宋体"/>
          <w:b w:val="0"/>
          <w:color w:val="000000"/>
          <w:sz w:val="21"/>
          <w:szCs w:val="21"/>
          <w:highlight w:val="none"/>
        </w:rPr>
        <w:t xml:space="preserve">13. 验收和工程试车</w:t>
      </w:r>
      <w:bookmarkEnd w:id="557"/>
      <w:r/>
      <w:bookmarkEnd w:id="558"/>
      <w:r/>
      <w:bookmarkEnd w:id="559"/>
      <w:r/>
      <w:bookmarkEnd w:id="560"/>
      <w:r/>
      <w:bookmarkEnd w:id="561"/>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62" w:name="_Toc351203587"/>
      <w:r/>
      <w:bookmarkStart w:id="563" w:name="_Toc337558805"/>
      <w:r/>
      <w:bookmarkStart w:id="564" w:name="_Toc296346611"/>
      <w:r/>
      <w:bookmarkStart w:id="565" w:name="_Toc296503110"/>
      <w:r>
        <w:rPr>
          <w:rFonts w:hint="eastAsia" w:ascii="宋体" w:hAnsi="宋体" w:eastAsia="宋体" w:cs="宋体"/>
          <w:b w:val="0"/>
          <w:color w:val="000000"/>
          <w:sz w:val="21"/>
          <w:szCs w:val="21"/>
          <w:highlight w:val="none"/>
        </w:rPr>
        <w:t xml:space="preserve">13.1分部分项工程验收</w:t>
      </w:r>
      <w:bookmarkEnd w:id="562"/>
      <w:r/>
      <w:bookmarkEnd w:id="563"/>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13.1.1 分部分项工程质量应符合国家有关工程施工验收规范、标准及合同约定，承包人应按照施工组织设计的要求完成分部分项工程施工。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highlight w:val="none"/>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highlight w:val="none"/>
        </w:rPr>
        <w:t xml:space="preserve">分部分项工程未经验收的，不得进入下一道工序施工。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分部分项工程的验收资料应当作为竣工资料的组成部分。</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66" w:name="_Toc351203588"/>
      <w:r/>
      <w:bookmarkStart w:id="567" w:name="_Toc337558806"/>
      <w:r>
        <w:rPr>
          <w:rFonts w:hint="eastAsia" w:ascii="宋体" w:hAnsi="宋体" w:eastAsia="宋体" w:cs="宋体"/>
          <w:b w:val="0"/>
          <w:color w:val="000000"/>
          <w:sz w:val="21"/>
          <w:szCs w:val="21"/>
          <w:highlight w:val="none"/>
        </w:rPr>
        <w:t xml:space="preserve">13.2竣工验收</w:t>
      </w:r>
      <w:bookmarkEnd w:id="566"/>
      <w:r/>
      <w:bookmarkEnd w:id="564"/>
      <w:r/>
      <w:bookmarkEnd w:id="565"/>
      <w:r/>
      <w:bookmarkEnd w:id="56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13.2.1竣工验收条件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（1）除发包人同意的甩项工作和缺陷修补工作外，合同范围内的全部工程以及有关工作，包括合同要求的试验、试运行以及检验均已完成，并符合合同要求；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（2）已按合同约定编制了甩项工作和缺陷修补工作清单以及相应的施工计划；</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（3）已按合同约定的内容和份数备齐竣工资料。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除专用合同条款另有约定外，承包人申请竣工验收的，应当按照以下程序进行：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13.2.3竣工日期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68" w:name="#go14"/>
      <w:r/>
      <w:bookmarkEnd w:id="568"/>
      <w:r>
        <w:rPr>
          <w:rFonts w:hint="eastAsia" w:ascii="宋体" w:hAnsi="宋体" w:eastAsia="宋体" w:cs="宋体"/>
          <w:color w:val="000000"/>
          <w:sz w:val="21"/>
          <w:szCs w:val="21"/>
          <w:highlight w:val="none"/>
        </w:rPr>
        <w:t xml:space="preserve">收申请报告的日期为实际竣工日期；工程未经竣工验收，发包人擅自使用的，以转移占有工程之日为实际竣工日期。</w:t>
      </w:r>
      <w:r/>
    </w:p>
    <w:p>
      <w:pPr>
        <w:ind w:firstLine="420"/>
        <w:jc w:val="left"/>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13.2.4 拒绝接收全部或部分工程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除专用合同条款另有约定外，合同当事人应当在颁发工程接收证书后7天内完成工程的移交。</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69" w:name="_Toc351203589"/>
      <w:r/>
      <w:bookmarkStart w:id="570" w:name="_Toc337558807"/>
      <w:r/>
      <w:bookmarkStart w:id="571" w:name="_Toc296503111"/>
      <w:r/>
      <w:bookmarkStart w:id="572" w:name="_Toc296346612"/>
      <w:r>
        <w:rPr>
          <w:rFonts w:hint="eastAsia" w:ascii="宋体" w:hAnsi="宋体" w:eastAsia="宋体" w:cs="宋体"/>
          <w:b w:val="0"/>
          <w:color w:val="000000"/>
          <w:sz w:val="21"/>
          <w:szCs w:val="21"/>
          <w:highlight w:val="none"/>
        </w:rPr>
        <w:t xml:space="preserve">13.3工程试车</w:t>
      </w:r>
      <w:bookmarkEnd w:id="569"/>
      <w:r/>
      <w:bookmarkEnd w:id="570"/>
      <w:r/>
      <w:bookmarkEnd w:id="571"/>
      <w:r/>
      <w:bookmarkEnd w:id="57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13.3.1试车程序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工程需要试车的，除专用合同条款另有约定外，试车内容应与承包人承包范围相一致，试车费用由承包人承担。工程试车应按如下程序进行：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13.3.2 试车中的责任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pStyle w:val="968"/>
        <w:spacing w:before="120" w:after="120" w:line="360" w:lineRule="auto"/>
        <w:rPr>
          <w:rFonts w:hint="eastAsia" w:ascii="宋体" w:hAnsi="宋体" w:eastAsia="宋体" w:cs="宋体"/>
          <w:b w:val="0"/>
          <w:color w:val="000000"/>
          <w:sz w:val="21"/>
          <w:szCs w:val="21"/>
          <w:highlight w:val="none"/>
        </w:rPr>
      </w:pPr>
      <w:r/>
      <w:bookmarkStart w:id="573" w:name="_Toc337558808"/>
      <w:r>
        <w:rPr>
          <w:rFonts w:hint="eastAsia" w:ascii="宋体" w:hAnsi="宋体" w:eastAsia="宋体" w:cs="宋体"/>
          <w:b w:val="0"/>
          <w:color w:val="000000"/>
          <w:sz w:val="21"/>
          <w:szCs w:val="21"/>
          <w:highlight w:val="none"/>
        </w:rPr>
        <w:t xml:space="preserve">    </w:t>
      </w:r>
      <w:bookmarkStart w:id="574" w:name="_Toc351203590"/>
      <w:r>
        <w:rPr>
          <w:rFonts w:hint="eastAsia" w:ascii="宋体" w:hAnsi="宋体" w:eastAsia="宋体" w:cs="宋体"/>
          <w:b w:val="0"/>
          <w:color w:val="000000"/>
          <w:sz w:val="21"/>
          <w:szCs w:val="21"/>
          <w:highlight w:val="none"/>
        </w:rPr>
        <w:t xml:space="preserve">13.4提前交付单位工程的验收</w:t>
      </w:r>
      <w:bookmarkEnd w:id="574"/>
      <w:r/>
      <w:bookmarkEnd w:id="57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13.4.2 发包人要求在工程竣工前交付单位工程，由此导致承包人费用增加和（或）工期延误的，由发包人承担由此增加的费用和（或）延误的工期，并支付承包人合理的利润。</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75" w:name="_Toc351203591"/>
      <w:r>
        <w:rPr>
          <w:rFonts w:hint="eastAsia" w:ascii="宋体" w:hAnsi="宋体" w:eastAsia="宋体" w:cs="宋体"/>
          <w:b w:val="0"/>
          <w:color w:val="000000"/>
          <w:sz w:val="21"/>
          <w:szCs w:val="21"/>
          <w:highlight w:val="none"/>
        </w:rPr>
        <w:t xml:space="preserve">13.5 施工期运行</w:t>
      </w:r>
      <w:bookmarkEnd w:id="57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 在施工期运行中发现工程或工程设备损坏或存在缺陷的，由承包人按第15.2款〔缺陷责任期〕约定进行修复。</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76" w:name="_Toc296503112"/>
      <w:r/>
      <w:bookmarkStart w:id="577" w:name="_Toc296346613"/>
      <w:r/>
      <w:bookmarkStart w:id="578" w:name="_Toc351203592"/>
      <w:r/>
      <w:bookmarkStart w:id="579" w:name="_Toc337558809"/>
      <w:r>
        <w:rPr>
          <w:rFonts w:hint="eastAsia" w:ascii="宋体" w:hAnsi="宋体" w:eastAsia="宋体" w:cs="宋体"/>
          <w:b w:val="0"/>
          <w:color w:val="000000"/>
          <w:sz w:val="21"/>
          <w:szCs w:val="21"/>
          <w:highlight w:val="none"/>
        </w:rPr>
        <w:t xml:space="preserve">13.6 竣工退</w:t>
      </w:r>
      <w:bookmarkEnd w:id="576"/>
      <w:r/>
      <w:bookmarkEnd w:id="577"/>
      <w:r>
        <w:rPr>
          <w:rFonts w:hint="eastAsia" w:ascii="宋体" w:hAnsi="宋体" w:eastAsia="宋体" w:cs="宋体"/>
          <w:b w:val="0"/>
          <w:color w:val="000000"/>
          <w:sz w:val="21"/>
          <w:szCs w:val="21"/>
          <w:highlight w:val="none"/>
        </w:rPr>
        <w:t xml:space="preserve">场</w:t>
      </w:r>
      <w:bookmarkEnd w:id="578"/>
      <w:r/>
      <w:bookmarkEnd w:id="57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颁发工程接收证书后，承包人应按以下要求对施工现场进行清理：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（1）施工现场内残留的垃圾已全部清除出场；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（2）临时工程已拆除，场地已进行清理、平整或复原；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（3）按合同约定应撤离的人员、承包人施工设备和剩余的材料，包括废弃的施工设备和材料，已按计划撤离施工现场；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（4）施工现场周边及其附近道路、河道的施工堆积物，已全部清理；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（5）施工现场其他场地清理工作已全部完成。</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地表还原</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967"/>
        <w:spacing w:before="120" w:after="120" w:line="360" w:lineRule="auto"/>
        <w:rPr>
          <w:rFonts w:hint="eastAsia" w:ascii="宋体" w:hAnsi="宋体" w:eastAsia="宋体" w:cs="宋体"/>
          <w:b w:val="0"/>
          <w:color w:val="000000"/>
          <w:sz w:val="21"/>
          <w:szCs w:val="21"/>
          <w:highlight w:val="none"/>
        </w:rPr>
      </w:pPr>
      <w:r/>
      <w:bookmarkStart w:id="580" w:name="_Toc351203593"/>
      <w:r/>
      <w:bookmarkStart w:id="581" w:name="_Toc337558810"/>
      <w:r/>
      <w:bookmarkStart w:id="582" w:name="_Toc296503113"/>
      <w:r/>
      <w:bookmarkStart w:id="583" w:name="_Toc296346614"/>
      <w:r>
        <w:rPr>
          <w:rFonts w:hint="eastAsia" w:ascii="宋体" w:hAnsi="宋体" w:eastAsia="宋体" w:cs="宋体"/>
          <w:b w:val="0"/>
          <w:color w:val="000000"/>
          <w:sz w:val="21"/>
          <w:szCs w:val="21"/>
          <w:highlight w:val="none"/>
        </w:rPr>
        <w:t xml:space="preserve">14. 竣工结算</w:t>
      </w:r>
      <w:bookmarkEnd w:id="580"/>
      <w:r/>
      <w:bookmarkEnd w:id="581"/>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84" w:name="_Toc351203594"/>
      <w:r/>
      <w:bookmarkStart w:id="585" w:name="_Toc337558811"/>
      <w:r>
        <w:rPr>
          <w:rFonts w:hint="eastAsia" w:ascii="宋体" w:hAnsi="宋体" w:eastAsia="宋体" w:cs="宋体"/>
          <w:b w:val="0"/>
          <w:color w:val="000000"/>
          <w:sz w:val="21"/>
          <w:szCs w:val="21"/>
          <w:highlight w:val="none"/>
        </w:rPr>
        <w:t xml:space="preserve">14.1 竣工结算申请</w:t>
      </w:r>
      <w:bookmarkEnd w:id="584"/>
      <w:r/>
      <w:bookmarkEnd w:id="58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除专用合同条款另有约定外，竣工结算申请单应包括以下内容：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（1）竣工结算合同价格；</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（2）发包人已支付承包人的款项；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（3）应扣留的质量保证金。已缴纳履约保证金的或提供其他工程质量担保方式的除外；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（4）发包人应支付承包人的合同价款。</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86" w:name="_Toc351203595"/>
      <w:r/>
      <w:bookmarkStart w:id="587" w:name="_Toc337558812"/>
      <w:r>
        <w:rPr>
          <w:rFonts w:hint="eastAsia" w:ascii="宋体" w:hAnsi="宋体" w:eastAsia="宋体" w:cs="宋体"/>
          <w:b w:val="0"/>
          <w:color w:val="000000"/>
          <w:sz w:val="21"/>
          <w:szCs w:val="21"/>
          <w:highlight w:val="none"/>
        </w:rPr>
        <w:t xml:space="preserve">14.2 竣工结算审核</w:t>
      </w:r>
      <w:bookmarkEnd w:id="586"/>
      <w:r/>
      <w:bookmarkEnd w:id="58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highlight w:val="none"/>
        </w:rPr>
        <w:t xml:space="preserve">发包人对竣工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申请单有异议的，有权要求承包人进行修正和提供补充资料，承包人应提交修正后的竣工</w:t>
      </w: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t xml:space="preserve">申请单。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88" w:name="_Toc351203596"/>
      <w:r/>
      <w:bookmarkStart w:id="589" w:name="_Toc337558813"/>
      <w:r>
        <w:rPr>
          <w:rFonts w:hint="eastAsia" w:ascii="宋体" w:hAnsi="宋体" w:eastAsia="宋体" w:cs="宋体"/>
          <w:b w:val="0"/>
          <w:color w:val="000000"/>
          <w:sz w:val="21"/>
          <w:szCs w:val="21"/>
          <w:highlight w:val="none"/>
        </w:rPr>
        <w:t xml:space="preserve">14.3 甩项竣工协议</w:t>
      </w:r>
      <w:bookmarkEnd w:id="588"/>
      <w:r/>
      <w:bookmarkEnd w:id="589"/>
      <w:r/>
      <w:r/>
    </w:p>
    <w:p>
      <w:pPr>
        <w:ind w:firstLine="411"/>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90" w:name="_Toc351203597"/>
      <w:r/>
      <w:bookmarkStart w:id="591" w:name="_Toc337558814"/>
      <w:r>
        <w:rPr>
          <w:rFonts w:hint="eastAsia" w:ascii="宋体" w:hAnsi="宋体" w:eastAsia="宋体" w:cs="宋体"/>
          <w:b w:val="0"/>
          <w:color w:val="000000"/>
          <w:sz w:val="21"/>
          <w:szCs w:val="21"/>
          <w:highlight w:val="none"/>
        </w:rPr>
        <w:t xml:space="preserve">14.4 最终结清</w:t>
      </w:r>
      <w:bookmarkEnd w:id="590"/>
      <w:r/>
      <w:bookmarkEnd w:id="59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（1）除专用合同条款另有约定外，承包人应在缺陷责任期终止证书颁发后7天内，按专用合同条款约定的份数向发包人提交最终结清申请单，并提供相关证明材料。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w:t>
      </w:r>
      <w:r>
        <w:rPr>
          <w:rFonts w:hint="eastAsia" w:ascii="宋体" w:hAnsi="宋体" w:eastAsia="宋体" w:cs="宋体"/>
          <w:color w:val="000000"/>
          <w:sz w:val="21"/>
          <w:szCs w:val="21"/>
          <w:highlight w:val="none"/>
        </w:rPr>
        <w:t xml:space="preserve">最终结清申请单</w:t>
      </w:r>
      <w:r>
        <w:rPr>
          <w:rFonts w:hint="eastAsia" w:ascii="宋体" w:hAnsi="宋体" w:eastAsia="宋体" w:cs="宋体"/>
          <w:color w:val="000000"/>
          <w:sz w:val="21"/>
          <w:szCs w:val="21"/>
          <w:highlight w:val="none"/>
        </w:rPr>
        <w:t xml:space="preserve">应列明质量保证金、应扣除的质量保证金、缺陷责任期内发生的增减费用。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（2）发包人对最终结清申请单内容有异议的，有权要求承包人进行修正和提供补充资料，承包人应向发包人提交修正后的最终结清申请单。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（3）承包人对发包人颁发的最终结清证书有异议的，按第20条〔争议解决〕的约定办理。</w:t>
      </w:r>
      <w:r/>
    </w:p>
    <w:p>
      <w:pPr>
        <w:pStyle w:val="967"/>
        <w:spacing w:before="120" w:after="120" w:line="360" w:lineRule="auto"/>
        <w:rPr>
          <w:rFonts w:hint="eastAsia" w:ascii="宋体" w:hAnsi="宋体" w:eastAsia="宋体" w:cs="宋体"/>
          <w:b w:val="0"/>
          <w:color w:val="000000"/>
          <w:sz w:val="21"/>
          <w:szCs w:val="21"/>
          <w:highlight w:val="none"/>
        </w:rPr>
      </w:pPr>
      <w:r/>
      <w:bookmarkStart w:id="592" w:name="_Toc351203598"/>
      <w:r/>
      <w:bookmarkStart w:id="593" w:name="_Toc337558815"/>
      <w:r>
        <w:rPr>
          <w:rFonts w:hint="eastAsia" w:ascii="宋体" w:hAnsi="宋体" w:eastAsia="宋体" w:cs="宋体"/>
          <w:b w:val="0"/>
          <w:color w:val="000000"/>
          <w:sz w:val="21"/>
          <w:szCs w:val="21"/>
          <w:highlight w:val="none"/>
        </w:rPr>
        <w:t xml:space="preserve">15. 缺陷责任与保修</w:t>
      </w:r>
      <w:bookmarkEnd w:id="592"/>
      <w:r/>
      <w:bookmarkEnd w:id="582"/>
      <w:r/>
      <w:bookmarkEnd w:id="583"/>
      <w:r/>
      <w:bookmarkEnd w:id="593"/>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94" w:name="_Toc351203599"/>
      <w:r/>
      <w:bookmarkStart w:id="595" w:name="_Toc337558816"/>
      <w:r/>
      <w:bookmarkStart w:id="596" w:name="_Toc296503114"/>
      <w:r/>
      <w:bookmarkStart w:id="597" w:name="_Toc296346615"/>
      <w:r>
        <w:rPr>
          <w:rFonts w:hint="eastAsia" w:ascii="宋体" w:hAnsi="宋体" w:eastAsia="宋体" w:cs="宋体"/>
          <w:b w:val="0"/>
          <w:color w:val="000000"/>
          <w:sz w:val="21"/>
          <w:szCs w:val="21"/>
          <w:highlight w:val="none"/>
        </w:rPr>
        <w:t xml:space="preserve">15.1 工程保修的原则</w:t>
      </w:r>
      <w:bookmarkEnd w:id="594"/>
      <w:r/>
      <w:bookmarkEnd w:id="59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598" w:name="_Toc351203600"/>
      <w:r/>
      <w:bookmarkStart w:id="599" w:name="_Toc337558817"/>
      <w:r>
        <w:rPr>
          <w:rFonts w:hint="eastAsia" w:ascii="宋体" w:hAnsi="宋体" w:eastAsia="宋体" w:cs="宋体"/>
          <w:b w:val="0"/>
          <w:color w:val="000000"/>
          <w:sz w:val="21"/>
          <w:szCs w:val="21"/>
          <w:highlight w:val="none"/>
        </w:rPr>
        <w:t xml:space="preserve">15.2 缺陷责任期</w:t>
      </w:r>
      <w:bookmarkEnd w:id="596"/>
      <w:r/>
      <w:bookmarkEnd w:id="597"/>
      <w:r/>
      <w:bookmarkEnd w:id="598"/>
      <w:r/>
      <w:bookmarkEnd w:id="59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缺陷责任期从工程通过竣工验收之日起计算，合同当事人应在专用合同条款约定缺陷责任期的具体期限，但该期限最长不超过24个月。</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highlight w:val="none"/>
        </w:rPr>
        <w:t xml:space="preserve">包人延长缺陷责任期，</w:t>
      </w:r>
      <w:r>
        <w:rPr>
          <w:rFonts w:hint="eastAsia" w:ascii="宋体" w:hAnsi="宋体" w:eastAsia="宋体" w:cs="宋体"/>
          <w:color w:val="000000"/>
          <w:sz w:val="21"/>
          <w:szCs w:val="21"/>
          <w:highlight w:val="none"/>
        </w:rPr>
        <w:t xml:space="preserve">并应在原缺陷责任期届满前发出延长通知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但缺陷责任期</w:t>
      </w:r>
      <w:r>
        <w:rPr>
          <w:rFonts w:hint="eastAsia" w:ascii="宋体" w:hAnsi="宋体" w:eastAsia="宋体" w:cs="宋体"/>
          <w:bCs/>
          <w:color w:val="000000"/>
          <w:sz w:val="21"/>
          <w:szCs w:val="21"/>
          <w:highlight w:val="none"/>
          <w:lang w:eastAsia="zh-CN"/>
        </w:rPr>
        <w:t xml:space="preserve">（含延长部分）</w:t>
      </w:r>
      <w:r>
        <w:rPr>
          <w:rFonts w:hint="eastAsia" w:ascii="宋体" w:hAnsi="宋体" w:eastAsia="宋体" w:cs="宋体"/>
          <w:bCs/>
          <w:color w:val="000000"/>
          <w:sz w:val="21"/>
          <w:szCs w:val="21"/>
          <w:highlight w:val="none"/>
        </w:rPr>
        <w:t xml:space="preserve">最长</w:t>
      </w:r>
      <w:r>
        <w:rPr>
          <w:rFonts w:hint="eastAsia" w:ascii="宋体" w:hAnsi="宋体" w:eastAsia="宋体" w:cs="宋体"/>
          <w:color w:val="000000"/>
          <w:sz w:val="21"/>
          <w:szCs w:val="21"/>
          <w:highlight w:val="none"/>
        </w:rPr>
        <w:t xml:space="preserve">不能超过24个月。</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由他人原因造成的缺陷，发包人负责组织维修，承包人不承担费用，且发包人不得从保证金中扣除费用。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00" w:name="_Toc351203601"/>
      <w:r/>
      <w:bookmarkStart w:id="601" w:name="_Toc337558818"/>
      <w:r/>
      <w:bookmarkStart w:id="602" w:name="_Toc296503115"/>
      <w:r/>
      <w:bookmarkStart w:id="603" w:name="_Toc296346616"/>
      <w:r>
        <w:rPr>
          <w:rFonts w:hint="eastAsia" w:ascii="宋体" w:hAnsi="宋体" w:eastAsia="宋体" w:cs="宋体"/>
          <w:b w:val="0"/>
          <w:color w:val="000000"/>
          <w:sz w:val="21"/>
          <w:szCs w:val="21"/>
          <w:highlight w:val="none"/>
        </w:rPr>
        <w:t xml:space="preserve">15.3 质量保证金</w:t>
      </w:r>
      <w:bookmarkEnd w:id="600"/>
      <w:r/>
      <w:bookmarkEnd w:id="60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经合同当事人协商一致扣留质量保证金的，应在专用合同条款中予以明确。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在工程项目竣工前，承包人已经提供履约担保的，发包人不得同时预留工程质量保证金。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（2）相应比例的工程款；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除专用合同条款另有约定外，质量保证金原则上采用上述第（1）种方式。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质量保证金的扣留有以下三种方式：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w:t>
      </w:r>
      <w:bookmarkStart w:id="604" w:name="#go6"/>
      <w:r/>
      <w:bookmarkEnd w:id="604"/>
      <w:r>
        <w:rPr>
          <w:rFonts w:hint="eastAsia" w:ascii="宋体" w:hAnsi="宋体" w:eastAsia="宋体" w:cs="宋体"/>
          <w:color w:val="000000"/>
          <w:sz w:val="21"/>
          <w:szCs w:val="21"/>
          <w:highlight w:val="none"/>
        </w:rPr>
        <w:t xml:space="preserve">程竣工结算时一次性扣留质量保证金；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（3）双方约定的其他扣留方式。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除专用合同条款另有约定外，质量保证金的扣留原则上采用上述第（1）种方式。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w:t>
      </w:r>
      <w:bookmarkStart w:id="605" w:name="#go4"/>
      <w:r/>
      <w:bookmarkEnd w:id="605"/>
      <w:r>
        <w:rPr>
          <w:rFonts w:hint="eastAsia" w:ascii="宋体" w:hAnsi="宋体" w:eastAsia="宋体" w:cs="宋体"/>
          <w:color w:val="000000"/>
          <w:sz w:val="21"/>
          <w:szCs w:val="21"/>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发包人在退还质量保证金的同时按照中国人民银行发布的同期同类贷款基准利率支付利息。</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15.3.3 </w:t>
      </w:r>
      <w:r>
        <w:rPr>
          <w:rFonts w:hint="eastAsia" w:ascii="宋体" w:hAnsi="宋体" w:eastAsia="宋体" w:cs="宋体"/>
          <w:color w:val="000000"/>
          <w:sz w:val="21"/>
          <w:szCs w:val="21"/>
          <w:highlight w:val="none"/>
        </w:rPr>
        <w:t xml:space="preserve">质量保证金</w:t>
      </w:r>
      <w:r>
        <w:rPr>
          <w:rFonts w:hint="eastAsia" w:ascii="宋体" w:hAnsi="宋体" w:eastAsia="宋体" w:cs="宋体"/>
          <w:color w:val="000000"/>
          <w:sz w:val="21"/>
          <w:szCs w:val="21"/>
          <w:highlight w:val="none"/>
        </w:rPr>
        <w:t xml:space="preserve">的退还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缺陷责任期内，承包人认真履行合同约定的责任，到期后，承包人可向发包人申请返还保证金。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发包人和承包人对保证金预留、返还以及工程维修质量、费用有争议的，按本合同第20条约定的争议和纠纷解决程序处理。</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06" w:name="_Toc351203602"/>
      <w:r/>
      <w:bookmarkStart w:id="607" w:name="_Toc337558819"/>
      <w:r>
        <w:rPr>
          <w:rFonts w:hint="eastAsia" w:ascii="宋体" w:hAnsi="宋体" w:eastAsia="宋体" w:cs="宋体"/>
          <w:b w:val="0"/>
          <w:color w:val="000000"/>
          <w:sz w:val="21"/>
          <w:szCs w:val="21"/>
          <w:highlight w:val="none"/>
        </w:rPr>
        <w:t xml:space="preserve">15.4 保修</w:t>
      </w:r>
      <w:bookmarkEnd w:id="606"/>
      <w:r/>
      <w:bookmarkEnd w:id="602"/>
      <w:r/>
      <w:bookmarkEnd w:id="603"/>
      <w:r/>
      <w:bookmarkEnd w:id="60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15.4.1保修责任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发包人未经竣工验收擅自使用工程的，保修期自</w:t>
      </w:r>
      <w:r>
        <w:rPr>
          <w:rFonts w:hint="eastAsia" w:ascii="宋体" w:hAnsi="宋体" w:eastAsia="宋体" w:cs="宋体"/>
          <w:color w:val="000000"/>
          <w:sz w:val="21"/>
          <w:szCs w:val="21"/>
          <w:highlight w:val="none"/>
        </w:rPr>
        <w:t xml:space="preserve">转移占有之日起算</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15.4.2 修复费用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保修期内，修复的费用按照以下约定处理：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（1）保修期内，因承包人原因造成工程的缺陷、损坏，承包人应负责修复，并承担修复的费用以及因工程的缺陷、损坏造成的人身伤害和财产损失；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（2）保修期内，因发包人使用不当造成工程的缺陷、损坏，可以委托承包人修复，但发包人应承担修复的费用，并支付承包人合理利润；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15.4.4 未能修复</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15.4.5 承包人出入权</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967"/>
        <w:spacing w:before="120" w:after="120" w:line="360" w:lineRule="auto"/>
        <w:rPr>
          <w:rFonts w:hint="eastAsia" w:ascii="宋体" w:hAnsi="宋体" w:eastAsia="宋体" w:cs="宋体"/>
          <w:b w:val="0"/>
          <w:color w:val="000000"/>
          <w:sz w:val="21"/>
          <w:szCs w:val="21"/>
          <w:highlight w:val="none"/>
        </w:rPr>
      </w:pPr>
      <w:r/>
      <w:bookmarkStart w:id="608" w:name="_Toc351203603"/>
      <w:r/>
      <w:bookmarkStart w:id="609" w:name="_Toc337558820"/>
      <w:r>
        <w:rPr>
          <w:rFonts w:hint="eastAsia" w:ascii="宋体" w:hAnsi="宋体" w:eastAsia="宋体" w:cs="宋体"/>
          <w:b w:val="0"/>
          <w:color w:val="000000"/>
          <w:sz w:val="21"/>
          <w:szCs w:val="21"/>
          <w:highlight w:val="none"/>
        </w:rPr>
        <w:t xml:space="preserve">16. 违约</w:t>
      </w:r>
      <w:bookmarkEnd w:id="608"/>
      <w:r/>
      <w:bookmarkEnd w:id="609"/>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10" w:name="_Toc296346630"/>
      <w:r/>
      <w:bookmarkStart w:id="611" w:name="_Toc296503129"/>
      <w:r/>
      <w:bookmarkStart w:id="612" w:name="_Toc351203604"/>
      <w:r/>
      <w:bookmarkStart w:id="613" w:name="_Toc337558821"/>
      <w:r>
        <w:rPr>
          <w:rFonts w:hint="eastAsia" w:ascii="宋体" w:hAnsi="宋体" w:eastAsia="宋体" w:cs="宋体"/>
          <w:b w:val="0"/>
          <w:color w:val="000000"/>
          <w:sz w:val="21"/>
          <w:szCs w:val="21"/>
          <w:highlight w:val="none"/>
        </w:rPr>
        <w:t xml:space="preserve">16.1 发</w:t>
      </w:r>
      <w:bookmarkEnd w:id="610"/>
      <w:r/>
      <w:bookmarkEnd w:id="611"/>
      <w:r>
        <w:rPr>
          <w:rFonts w:hint="eastAsia" w:ascii="宋体" w:hAnsi="宋体" w:eastAsia="宋体" w:cs="宋体"/>
          <w:b w:val="0"/>
          <w:color w:val="000000"/>
          <w:sz w:val="21"/>
          <w:szCs w:val="21"/>
          <w:highlight w:val="none"/>
        </w:rPr>
        <w:t xml:space="preserve">包人违约</w:t>
      </w:r>
      <w:bookmarkEnd w:id="612"/>
      <w:r/>
      <w:bookmarkEnd w:id="61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 发包人违约的情形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在合同履行过程中发生的下列情形，属于发包人违约：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（7）发包人明确表示或者以其行为表明不履行合同主要义务的；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（8）发包人未能按照合同约定履行其他义务的。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因发包人违约解除合同后的付款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承包人按照本款约定解除合同的，发包人应在解除合同后28天内支付下列款项，并解除履约担保：</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（2）承包人为工程施工订购并已付款的材料、工程设备和其他物品的价款；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（3）承包人撤离施工现场以及遣散承包人人员的款项；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（4）按照合同约定在合同解除前应支付的违约金；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（5）按照合同约定应当支付给承包人的其他款项；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（6）按照合同约定应退还的质量保证金；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（7）因解除合同给承包人造成的损失。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合同当事人未能就解除合同后的结清达成一致的，按照第20条〔争议解决〕的约定处理。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14" w:name="_Toc351203605"/>
      <w:r/>
      <w:bookmarkStart w:id="615" w:name="_Toc296346632"/>
      <w:r/>
      <w:bookmarkStart w:id="616" w:name="_Toc296503131"/>
      <w:r/>
      <w:bookmarkStart w:id="617" w:name="_Toc337558822"/>
      <w:r>
        <w:rPr>
          <w:rFonts w:hint="eastAsia" w:ascii="宋体" w:hAnsi="宋体" w:eastAsia="宋体" w:cs="宋体"/>
          <w:b w:val="0"/>
          <w:color w:val="000000"/>
          <w:sz w:val="21"/>
          <w:szCs w:val="21"/>
          <w:highlight w:val="none"/>
        </w:rPr>
        <w:t xml:space="preserve">16.2 承包人违约</w:t>
      </w:r>
      <w:bookmarkEnd w:id="614"/>
      <w:r/>
      <w:bookmarkEnd w:id="615"/>
      <w:r/>
      <w:bookmarkEnd w:id="616"/>
      <w:r/>
      <w:bookmarkEnd w:id="61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在合同履行过程中发生的下列情形，属于承包人违约：</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（1）承包人违反合同约定进行转包或违法分包的；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（2）承包人违反合同约定采购和使用不合格的材料和工程设备的；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（3）因承包人原因导致工程质量不符合合同要求的；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（4）承包人违反第8.9款〔材料与设备专用要求〕的约定，未经批准，私自将已按照合同约定进入施工现场的材料或设备撤离施工现场的；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（5）承包人未能按施工进度计划及时完成合同约定的工作，造成工期延误的；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（6）承包人在缺陷责任期及保修期内，未能在合理期限对工程缺陷进行修复，或拒绝按发包人要求进行修复的；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（7）承包人明确表示或者以其行为表明不履行合同主要义务的；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（8）承包人未能按照合同约定履行其他义务的。</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承包人发生除本项第（7）目约定以外的其他违约情况时，监理人可向承包人发出整改通知，要求其在指定的期限内改正。</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承包人违约的责任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承包人应承担因其违约行为而增加的费用和（或）延误的工期。此外，合同当事人可在专用合同条款中另行约定承包人违约责任的承担方式和计算方法。</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16.2.4因承包人违约解除合同后的处理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（1）合同解除后，按第4.4款〔商定或确定〕商定或确定承包人实际完成工作对应的合同价款，以及承包人已提供的材料、工程设备、施工设备和临时工程等的价值；</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（2）合同解除后，承包人应支付的违约金；</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（3）合同解除后，因解除合同给发包人造成的损失；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（4）合同解除后，承包人应按照发包人要求和监理人的指示完成现场的清理和撤离；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（5）发包人和承包人应在合同解除后进行清算，出具最终结清付款证书，结清全部款项。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16.2.5采购合同权益转让</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18" w:name="_Toc351203606"/>
      <w:r>
        <w:rPr>
          <w:rFonts w:hint="eastAsia" w:ascii="宋体" w:hAnsi="宋体" w:eastAsia="宋体" w:cs="宋体"/>
          <w:b w:val="0"/>
          <w:color w:val="000000"/>
          <w:sz w:val="21"/>
          <w:szCs w:val="21"/>
          <w:highlight w:val="none"/>
        </w:rPr>
        <w:t xml:space="preserve">16.3 第三人造成的违约</w:t>
      </w:r>
      <w:bookmarkEnd w:id="61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p>
    <w:p>
      <w:pPr>
        <w:pStyle w:val="967"/>
        <w:spacing w:before="120" w:after="120" w:line="360" w:lineRule="auto"/>
        <w:rPr>
          <w:rFonts w:hint="eastAsia" w:ascii="宋体" w:hAnsi="宋体" w:eastAsia="宋体" w:cs="宋体"/>
          <w:b w:val="0"/>
          <w:color w:val="000000"/>
          <w:sz w:val="21"/>
          <w:szCs w:val="21"/>
          <w:highlight w:val="none"/>
        </w:rPr>
      </w:pPr>
      <w:r/>
      <w:bookmarkStart w:id="619" w:name="_Toc351203607"/>
      <w:r/>
      <w:bookmarkStart w:id="620" w:name="_Toc296503116"/>
      <w:r/>
      <w:bookmarkStart w:id="621" w:name="_Toc337558823"/>
      <w:r/>
      <w:bookmarkStart w:id="622" w:name="_Toc296346617"/>
      <w:r>
        <w:rPr>
          <w:rFonts w:hint="eastAsia" w:ascii="宋体" w:hAnsi="宋体" w:eastAsia="宋体" w:cs="宋体"/>
          <w:b w:val="0"/>
          <w:color w:val="000000"/>
          <w:sz w:val="21"/>
          <w:szCs w:val="21"/>
          <w:highlight w:val="none"/>
        </w:rPr>
        <w:t xml:space="preserve">17. 不可抗力</w:t>
      </w:r>
      <w:bookmarkEnd w:id="619"/>
      <w:r>
        <w:rPr>
          <w:rFonts w:hint="eastAsia" w:ascii="宋体" w:hAnsi="宋体" w:eastAsia="宋体" w:cs="宋体"/>
          <w:b w:val="0"/>
          <w:color w:val="000000"/>
          <w:sz w:val="21"/>
          <w:szCs w:val="21"/>
          <w:highlight w:val="none"/>
        </w:rPr>
        <w:t xml:space="preserve"> </w:t>
      </w:r>
      <w:bookmarkEnd w:id="620"/>
      <w:r/>
      <w:bookmarkEnd w:id="621"/>
      <w:r/>
      <w:bookmarkEnd w:id="622"/>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23" w:name="_Toc351203608"/>
      <w:r/>
      <w:bookmarkStart w:id="624" w:name="_Toc296346618"/>
      <w:r/>
      <w:bookmarkStart w:id="625" w:name="_Toc337558824"/>
      <w:r/>
      <w:bookmarkStart w:id="626" w:name="_Toc296503117"/>
      <w:r>
        <w:rPr>
          <w:rFonts w:hint="eastAsia" w:ascii="宋体" w:hAnsi="宋体" w:eastAsia="宋体" w:cs="宋体"/>
          <w:b w:val="0"/>
          <w:color w:val="000000"/>
          <w:sz w:val="21"/>
          <w:szCs w:val="21"/>
          <w:highlight w:val="none"/>
        </w:rPr>
        <w:t xml:space="preserve">17.1 不可抗力的确认</w:t>
      </w:r>
      <w:bookmarkEnd w:id="623"/>
      <w:r/>
      <w:bookmarkEnd w:id="624"/>
      <w:r/>
      <w:bookmarkEnd w:id="625"/>
      <w:r/>
      <w:bookmarkEnd w:id="62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27" w:name="_Toc351203609"/>
      <w:r/>
      <w:bookmarkStart w:id="628" w:name="_Toc296503118"/>
      <w:r/>
      <w:bookmarkStart w:id="629" w:name="_Toc337558825"/>
      <w:r/>
      <w:bookmarkStart w:id="630" w:name="_Toc296346619"/>
      <w:r>
        <w:rPr>
          <w:rFonts w:hint="eastAsia" w:ascii="宋体" w:hAnsi="宋体" w:eastAsia="宋体" w:cs="宋体"/>
          <w:b w:val="0"/>
          <w:color w:val="000000"/>
          <w:sz w:val="21"/>
          <w:szCs w:val="21"/>
          <w:highlight w:val="none"/>
        </w:rPr>
        <w:t xml:space="preserve">17.2 不可抗力的通知</w:t>
      </w:r>
      <w:bookmarkEnd w:id="627"/>
      <w:r/>
      <w:bookmarkEnd w:id="628"/>
      <w:r/>
      <w:bookmarkEnd w:id="629"/>
      <w:r/>
      <w:bookmarkEnd w:id="63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31" w:name="_Toc351203610"/>
      <w:r/>
      <w:bookmarkStart w:id="632" w:name="_Toc296346620"/>
      <w:r/>
      <w:bookmarkStart w:id="633" w:name="_Toc296503119"/>
      <w:r/>
      <w:bookmarkStart w:id="634" w:name="_Toc337558826"/>
      <w:r>
        <w:rPr>
          <w:rFonts w:hint="eastAsia" w:ascii="宋体" w:hAnsi="宋体" w:eastAsia="宋体" w:cs="宋体"/>
          <w:b w:val="0"/>
          <w:color w:val="000000"/>
          <w:sz w:val="21"/>
          <w:szCs w:val="21"/>
          <w:highlight w:val="none"/>
        </w:rPr>
        <w:t xml:space="preserve">17.3 不可抗力后果的承担</w:t>
      </w:r>
      <w:bookmarkEnd w:id="631"/>
      <w:r/>
      <w:bookmarkEnd w:id="632"/>
      <w:r/>
      <w:bookmarkEnd w:id="633"/>
      <w:r/>
      <w:bookmarkEnd w:id="63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17.3.1 不可抗力引起的后果及造成的损失由合同当事人按照法律规定及合同约定各自承担。不可抗力发生前已完成的工程应当按照合同约定进行计量支付。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17.3.2 不可抗力导致的人员伤亡、财产损失、费用增加和（或）工期延误等后果，由合同当事人按以下原则承担：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（1）永久工程、已运至施工现场的材料和工程设备的损坏，以及因工程损坏造成的第三人人员伤亡和财产损失由发包人承担；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（2）承包人施工设备的损坏由承包人承担；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（3）发包人和承包人承担各自人员伤亡和财产的损失；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（5）因不可抗力引起或将引起工期延误，发包人要求赶工的，由此增加的赶工费用由发包人承担；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（6）承包人在停工期间按照发包人要求照管、清理和修复工程的费用由发包人承担。</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不可抗力发生后，合同当事人均应采取措施尽量避免和减少损失的扩大，任何一方当事人没有采取有效措施导致损失扩大的，应对扩大的损失承担责任。</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因合同一方迟延履行合同义务，在迟延履行期间遭遇不可抗力的，不免除其违约责任。</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35" w:name="_Toc351203611"/>
      <w:r/>
      <w:bookmarkStart w:id="636" w:name="_Toc337558827"/>
      <w:r>
        <w:rPr>
          <w:rFonts w:hint="eastAsia" w:ascii="宋体" w:hAnsi="宋体" w:eastAsia="宋体" w:cs="宋体"/>
          <w:b w:val="0"/>
          <w:color w:val="000000"/>
          <w:sz w:val="21"/>
          <w:szCs w:val="21"/>
          <w:highlight w:val="none"/>
        </w:rPr>
        <w:t xml:space="preserve">17.4 因不可抗力解除合同</w:t>
      </w:r>
      <w:bookmarkEnd w:id="635"/>
      <w:r/>
      <w:bookmarkEnd w:id="63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（2）承包人为工程订购的并已交付给承包人，或承包人有责任接受交付的材料、工程设备和其他物品的价款；</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（3）发包人要求承包人退货或解除订货合同而产生的费用，或因不能退货或解除合同而产生的损失；</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（4）承包人撤离施工现场以及遣散承包人人员的费用；</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（5）按照合同约定在合同解除前应支付给承包人的其他款项；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（6）扣减承包人按照合同约定应向发包人支付的款项；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（7）双方商定或确定的其他款项。</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除专用合同条款另有约定外，合同解除后，发包人应在商定或确定上述款项后28天内完成上述款项的支付。</w:t>
      </w:r>
      <w:r/>
    </w:p>
    <w:p>
      <w:pPr>
        <w:pStyle w:val="967"/>
        <w:spacing w:before="120" w:after="120" w:line="360" w:lineRule="auto"/>
        <w:rPr>
          <w:rFonts w:hint="eastAsia" w:ascii="宋体" w:hAnsi="宋体" w:eastAsia="宋体" w:cs="宋体"/>
          <w:b w:val="0"/>
          <w:color w:val="000000"/>
          <w:sz w:val="21"/>
          <w:szCs w:val="21"/>
          <w:highlight w:val="none"/>
        </w:rPr>
      </w:pPr>
      <w:r/>
      <w:bookmarkStart w:id="637" w:name="_Toc351203612"/>
      <w:r/>
      <w:bookmarkStart w:id="638" w:name="_Toc337558828"/>
      <w:r/>
      <w:bookmarkStart w:id="639" w:name="_Toc296346621"/>
      <w:r/>
      <w:bookmarkStart w:id="640" w:name="_Toc296503120"/>
      <w:r>
        <w:rPr>
          <w:rFonts w:hint="eastAsia" w:ascii="宋体" w:hAnsi="宋体" w:eastAsia="宋体" w:cs="宋体"/>
          <w:b w:val="0"/>
          <w:color w:val="000000"/>
          <w:sz w:val="21"/>
          <w:szCs w:val="21"/>
          <w:highlight w:val="none"/>
        </w:rPr>
        <w:t xml:space="preserve">18. 保险</w:t>
      </w:r>
      <w:bookmarkEnd w:id="637"/>
      <w:r/>
      <w:bookmarkEnd w:id="638"/>
      <w:r/>
      <w:bookmarkEnd w:id="639"/>
      <w:r/>
      <w:bookmarkEnd w:id="640"/>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41" w:name="_Toc351203613"/>
      <w:r/>
      <w:bookmarkStart w:id="642" w:name="_Toc296503121"/>
      <w:r/>
      <w:bookmarkStart w:id="643" w:name="_Toc296346622"/>
      <w:r/>
      <w:bookmarkStart w:id="644" w:name="_Toc337558829"/>
      <w:r>
        <w:rPr>
          <w:rFonts w:hint="eastAsia" w:ascii="宋体" w:hAnsi="宋体" w:eastAsia="宋体" w:cs="宋体"/>
          <w:b w:val="0"/>
          <w:color w:val="000000"/>
          <w:sz w:val="21"/>
          <w:szCs w:val="21"/>
          <w:highlight w:val="none"/>
        </w:rPr>
        <w:t xml:space="preserve">18.1 工程保险</w:t>
      </w:r>
      <w:bookmarkEnd w:id="641"/>
      <w:r/>
      <w:bookmarkEnd w:id="642"/>
      <w:r/>
      <w:bookmarkEnd w:id="643"/>
      <w:r/>
      <w:bookmarkEnd w:id="64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除专用合同条款另有约定外，发包人应投保建筑工程一切险或安装工程一切险；发包人委托承包人投保的，因投保产生的保险费和其他相关费用由发包人承担。</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45" w:name="_Toc351203614"/>
      <w:r/>
      <w:bookmarkStart w:id="646" w:name="_Toc296346623"/>
      <w:r/>
      <w:bookmarkStart w:id="647" w:name="_Toc337558830"/>
      <w:r/>
      <w:bookmarkStart w:id="648" w:name="_Toc296503122"/>
      <w:r>
        <w:rPr>
          <w:rFonts w:hint="eastAsia" w:ascii="宋体" w:hAnsi="宋体" w:eastAsia="宋体" w:cs="宋体"/>
          <w:b w:val="0"/>
          <w:color w:val="000000"/>
          <w:sz w:val="21"/>
          <w:szCs w:val="21"/>
          <w:highlight w:val="none"/>
        </w:rPr>
        <w:t xml:space="preserve">18.2 工伤保险</w:t>
      </w:r>
      <w:bookmarkEnd w:id="645"/>
      <w:r/>
      <w:bookmarkEnd w:id="646"/>
      <w:r/>
      <w:bookmarkEnd w:id="647"/>
      <w:r/>
      <w:bookmarkEnd w:id="64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承包人应依照法律规定参加工伤保险，并为其履行合同的全部员工办理工伤保险，缴纳工伤保险费，并要求分包人及由承包人为履行合同聘请的第三方依法参加工伤保险。</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49" w:name="_Toc351203615"/>
      <w:r/>
      <w:bookmarkStart w:id="650" w:name="_Toc337558831"/>
      <w:r/>
      <w:bookmarkStart w:id="651" w:name="_Toc296503125"/>
      <w:r/>
      <w:bookmarkStart w:id="652" w:name="_Toc296346626"/>
      <w:r>
        <w:rPr>
          <w:rFonts w:hint="eastAsia" w:ascii="宋体" w:hAnsi="宋体" w:eastAsia="宋体" w:cs="宋体"/>
          <w:b w:val="0"/>
          <w:color w:val="000000"/>
          <w:sz w:val="21"/>
          <w:szCs w:val="21"/>
          <w:highlight w:val="none"/>
        </w:rPr>
        <w:t xml:space="preserve">18.3其他保险</w:t>
      </w:r>
      <w:bookmarkEnd w:id="649"/>
      <w:r/>
      <w:bookmarkEnd w:id="650"/>
      <w:r/>
      <w:bookmarkEnd w:id="651"/>
      <w:r/>
      <w:bookmarkEnd w:id="65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除专用合同条款另有约定外，承包人应为其施工设备等办理财产保险。</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53" w:name="_Toc351203616"/>
      <w:r>
        <w:rPr>
          <w:rFonts w:hint="eastAsia" w:ascii="宋体" w:hAnsi="宋体" w:eastAsia="宋体" w:cs="宋体"/>
          <w:b w:val="0"/>
          <w:color w:val="000000"/>
          <w:sz w:val="21"/>
          <w:szCs w:val="21"/>
          <w:highlight w:val="none"/>
        </w:rPr>
        <w:t xml:space="preserve">18.4持续保险</w:t>
      </w:r>
      <w:bookmarkEnd w:id="65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合同当事人应与保险人保持联系，使保险人能够随时了解工程实施中的变动，并确保按保险合同条款要求持续保险。</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54" w:name="_Toc351203617"/>
      <w:r/>
      <w:bookmarkStart w:id="655" w:name="_Toc296346627"/>
      <w:r/>
      <w:bookmarkStart w:id="656" w:name="_Toc337558832"/>
      <w:r/>
      <w:bookmarkStart w:id="657" w:name="_Toc296503126"/>
      <w:r>
        <w:rPr>
          <w:rFonts w:hint="eastAsia" w:ascii="宋体" w:hAnsi="宋体" w:eastAsia="宋体" w:cs="宋体"/>
          <w:b w:val="0"/>
          <w:color w:val="000000"/>
          <w:sz w:val="21"/>
          <w:szCs w:val="21"/>
          <w:highlight w:val="none"/>
        </w:rPr>
        <w:t xml:space="preserve">18.5 保险凭证</w:t>
      </w:r>
      <w:bookmarkEnd w:id="654"/>
      <w:r/>
      <w:bookmarkEnd w:id="655"/>
      <w:r/>
      <w:bookmarkEnd w:id="656"/>
      <w:r/>
      <w:bookmarkEnd w:id="657"/>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合同当事人应及时向另一方当事人提交其已投保的各项保险的凭证和保险单复印件。</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58" w:name="_Toc351203618"/>
      <w:r/>
      <w:bookmarkStart w:id="659" w:name="_Toc296346628"/>
      <w:r/>
      <w:bookmarkStart w:id="660" w:name="_Toc337558833"/>
      <w:r/>
      <w:bookmarkStart w:id="661" w:name="_Toc296503127"/>
      <w:r>
        <w:rPr>
          <w:rFonts w:hint="eastAsia" w:ascii="宋体" w:hAnsi="宋体" w:eastAsia="宋体" w:cs="宋体"/>
          <w:b w:val="0"/>
          <w:color w:val="000000"/>
          <w:sz w:val="21"/>
          <w:szCs w:val="21"/>
          <w:highlight w:val="none"/>
        </w:rPr>
        <w:t xml:space="preserve">18.6 未按约定投保的补救</w:t>
      </w:r>
      <w:bookmarkEnd w:id="658"/>
      <w:r/>
      <w:bookmarkEnd w:id="659"/>
      <w:r/>
      <w:bookmarkEnd w:id="660"/>
      <w:r/>
      <w:bookmarkEnd w:id="66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62" w:name="_Toc351203619"/>
      <w:r/>
      <w:bookmarkStart w:id="663" w:name="_Toc337558834"/>
      <w:r>
        <w:rPr>
          <w:rFonts w:hint="eastAsia" w:ascii="宋体" w:hAnsi="宋体" w:eastAsia="宋体" w:cs="宋体"/>
          <w:b w:val="0"/>
          <w:color w:val="000000"/>
          <w:sz w:val="21"/>
          <w:szCs w:val="21"/>
          <w:highlight w:val="none"/>
        </w:rPr>
        <w:t xml:space="preserve">18.7 通知义务</w:t>
      </w:r>
      <w:bookmarkEnd w:id="662"/>
      <w:r/>
      <w:bookmarkEnd w:id="66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p>
    <w:p>
      <w:pPr>
        <w:pStyle w:val="967"/>
        <w:spacing w:before="120" w:after="120" w:line="360" w:lineRule="auto"/>
        <w:rPr>
          <w:rFonts w:hint="eastAsia" w:ascii="宋体" w:hAnsi="宋体" w:eastAsia="宋体" w:cs="宋体"/>
          <w:b w:val="0"/>
          <w:color w:val="000000"/>
          <w:sz w:val="21"/>
          <w:szCs w:val="21"/>
          <w:highlight w:val="none"/>
        </w:rPr>
      </w:pPr>
      <w:r/>
      <w:bookmarkStart w:id="664" w:name="_Toc351203620"/>
      <w:r/>
      <w:bookmarkStart w:id="665" w:name="_Toc296346641"/>
      <w:r/>
      <w:bookmarkStart w:id="666" w:name="_Toc296503140"/>
      <w:r/>
      <w:bookmarkStart w:id="667" w:name="_Toc337558835"/>
      <w:r>
        <w:rPr>
          <w:rFonts w:hint="eastAsia" w:ascii="宋体" w:hAnsi="宋体" w:eastAsia="宋体" w:cs="宋体"/>
          <w:b w:val="0"/>
          <w:color w:val="000000"/>
          <w:sz w:val="21"/>
          <w:szCs w:val="21"/>
          <w:highlight w:val="none"/>
        </w:rPr>
        <w:t xml:space="preserve">19. 索赔</w:t>
      </w:r>
      <w:bookmarkEnd w:id="664"/>
      <w:r/>
      <w:bookmarkEnd w:id="665"/>
      <w:r/>
      <w:bookmarkEnd w:id="666"/>
      <w:r/>
      <w:bookmarkEnd w:id="667"/>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68" w:name="_Toc351203621"/>
      <w:r/>
      <w:bookmarkStart w:id="669" w:name="_Toc296503141"/>
      <w:r/>
      <w:bookmarkStart w:id="670" w:name="_Toc296346642"/>
      <w:r/>
      <w:bookmarkStart w:id="671" w:name="_Toc337558836"/>
      <w:r>
        <w:rPr>
          <w:rFonts w:hint="eastAsia" w:ascii="宋体" w:hAnsi="宋体" w:eastAsia="宋体" w:cs="宋体"/>
          <w:b w:val="0"/>
          <w:color w:val="000000"/>
          <w:sz w:val="21"/>
          <w:szCs w:val="21"/>
          <w:highlight w:val="none"/>
        </w:rPr>
        <w:t xml:space="preserve">19.1承包人的索赔</w:t>
      </w:r>
      <w:bookmarkEnd w:id="668"/>
      <w:r/>
      <w:bookmarkEnd w:id="669"/>
      <w:r/>
      <w:bookmarkEnd w:id="670"/>
      <w:r/>
      <w:bookmarkEnd w:id="671"/>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根据合同约定，承包人认为有权得到追加付款和（或）延长工期的，应按以下程序向发包人提出索赔：</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（3）索赔事件具有持续影响的，承包人应按合理时间间隔继续递交延续索赔通知，说明持续影响的实际情况和记录，列出累计的追加付款金额和（或）工期延长天数；</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（4）在索赔事件影响结束后28天内，承包人应向监理人递交最终索赔报告，说明最终要求索赔的追加付款金额和（或）延长的工期，并附必要的记录和证明材料。</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72" w:name="_Toc351203622"/>
      <w:r/>
      <w:bookmarkStart w:id="673" w:name="_Toc296346643"/>
      <w:r/>
      <w:bookmarkStart w:id="674" w:name="_Toc337558837"/>
      <w:r/>
      <w:bookmarkStart w:id="675" w:name="_Toc296503142"/>
      <w:r>
        <w:rPr>
          <w:rFonts w:hint="eastAsia" w:ascii="宋体" w:hAnsi="宋体" w:eastAsia="宋体" w:cs="宋体"/>
          <w:b w:val="0"/>
          <w:color w:val="000000"/>
          <w:sz w:val="21"/>
          <w:szCs w:val="21"/>
          <w:highlight w:val="none"/>
        </w:rPr>
        <w:t xml:space="preserve">19.2 对承包人索赔的处理</w:t>
      </w:r>
      <w:bookmarkEnd w:id="672"/>
      <w:r/>
      <w:bookmarkEnd w:id="673"/>
      <w:r/>
      <w:bookmarkEnd w:id="674"/>
      <w:r/>
      <w:bookmarkEnd w:id="675"/>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对承包人索赔的处理如下：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（1）监理人应在收到索赔报告后14天内完成审查并报送发包人。监理人对索赔报告存在异议的，有权要求承包人提交全部原始记录副本；</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（3）承包人接受索赔处理结果的，索赔款项在当期进度款中进行支付；承包人不接受索赔处理结果的，按照第20条〔争议解决〕约定处理。</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76" w:name="_Toc351203623"/>
      <w:r/>
      <w:bookmarkStart w:id="677" w:name="_Toc337558838"/>
      <w:r/>
      <w:bookmarkStart w:id="678" w:name="_Toc296346644"/>
      <w:r/>
      <w:bookmarkStart w:id="679" w:name="_Toc296503143"/>
      <w:r>
        <w:rPr>
          <w:rFonts w:hint="eastAsia" w:ascii="宋体" w:hAnsi="宋体" w:eastAsia="宋体" w:cs="宋体"/>
          <w:b w:val="0"/>
          <w:color w:val="000000"/>
          <w:sz w:val="21"/>
          <w:szCs w:val="21"/>
          <w:highlight w:val="none"/>
        </w:rPr>
        <w:t xml:space="preserve">19.3发包人的索赔</w:t>
      </w:r>
      <w:bookmarkEnd w:id="676"/>
      <w:r/>
      <w:bookmarkEnd w:id="677"/>
      <w:r/>
      <w:bookmarkEnd w:id="678"/>
      <w:r/>
      <w:bookmarkEnd w:id="679"/>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根据合同约定，发包人认为有权得到赔付金额和（或）延长缺陷责任期的，监理人应向承包人发出通知并附有详细的证明。</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80" w:name="_Toc351203624"/>
      <w:r/>
      <w:bookmarkStart w:id="681" w:name="_Toc296503144"/>
      <w:r/>
      <w:bookmarkStart w:id="682" w:name="_Toc337558839"/>
      <w:r/>
      <w:bookmarkStart w:id="683" w:name="_Toc296346645"/>
      <w:r>
        <w:rPr>
          <w:rFonts w:hint="eastAsia" w:ascii="宋体" w:hAnsi="宋体" w:eastAsia="宋体" w:cs="宋体"/>
          <w:b w:val="0"/>
          <w:color w:val="000000"/>
          <w:sz w:val="21"/>
          <w:szCs w:val="21"/>
          <w:highlight w:val="none"/>
        </w:rPr>
        <w:t xml:space="preserve">19.4 对发包人索赔的处理</w:t>
      </w:r>
      <w:bookmarkEnd w:id="680"/>
      <w:r/>
      <w:bookmarkEnd w:id="681"/>
      <w:r/>
      <w:bookmarkEnd w:id="682"/>
      <w:r/>
      <w:bookmarkEnd w:id="683"/>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对发包人索赔的处理如下：</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（1）承包人收到发包人提交的索赔报告后，应及时审查索赔报告的内容、查验发包人证明材料；</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（3）承包人接受索赔处理结果的，发包人可从应支付给承包人的合同价款中扣除赔付的金额或延长缺陷责任期；发包人不接受索赔处理结果的，按第20条〔争议解决〕约定处理。</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84" w:name="_Toc351203625"/>
      <w:r>
        <w:rPr>
          <w:rFonts w:hint="eastAsia" w:ascii="宋体" w:hAnsi="宋体" w:eastAsia="宋体" w:cs="宋体"/>
          <w:b w:val="0"/>
          <w:color w:val="000000"/>
          <w:sz w:val="21"/>
          <w:szCs w:val="21"/>
          <w:highlight w:val="none"/>
        </w:rPr>
        <w:t xml:space="preserve">19.5 提出索赔的期限</w:t>
      </w:r>
      <w:bookmarkEnd w:id="684"/>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（1）承包人按第14.2款〔竣工结算审核〕约定接收竣工付款证书后，应被视为已无权再提出在工程接收证书颁发前所发生的任何索赔。</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（2）承包人按第14.4款〔最终结清〕提交的最终结清申请单中，只限于提出工程接收证书颁发后发生的索赔。提出索赔的期限自接受最终结清证书时终止。</w:t>
      </w:r>
      <w:r/>
    </w:p>
    <w:p>
      <w:pPr>
        <w:pStyle w:val="967"/>
        <w:spacing w:before="120" w:after="120" w:line="360" w:lineRule="auto"/>
        <w:rPr>
          <w:rFonts w:hint="eastAsia" w:ascii="宋体" w:hAnsi="宋体" w:eastAsia="宋体" w:cs="宋体"/>
          <w:b w:val="0"/>
          <w:color w:val="000000"/>
          <w:sz w:val="21"/>
          <w:szCs w:val="21"/>
          <w:highlight w:val="none"/>
        </w:rPr>
      </w:pPr>
      <w:r/>
      <w:bookmarkStart w:id="685" w:name="_Toc351203626"/>
      <w:r>
        <w:rPr>
          <w:rFonts w:hint="eastAsia" w:ascii="宋体" w:hAnsi="宋体" w:eastAsia="宋体" w:cs="宋体"/>
          <w:b w:val="0"/>
          <w:color w:val="000000"/>
          <w:sz w:val="21"/>
          <w:szCs w:val="21"/>
          <w:highlight w:val="none"/>
        </w:rPr>
        <w:t xml:space="preserve">20</w:t>
      </w:r>
      <w:bookmarkStart w:id="686" w:name="_Toc296503146"/>
      <w:r/>
      <w:bookmarkStart w:id="687" w:name="_Toc337558840"/>
      <w:r/>
      <w:bookmarkStart w:id="688" w:name="_Toc296346647"/>
      <w:r>
        <w:rPr>
          <w:rFonts w:hint="eastAsia" w:ascii="宋体" w:hAnsi="宋体" w:eastAsia="宋体" w:cs="宋体"/>
          <w:b w:val="0"/>
          <w:color w:val="000000"/>
          <w:sz w:val="21"/>
          <w:szCs w:val="21"/>
          <w:highlight w:val="none"/>
        </w:rPr>
        <w:t xml:space="preserve">. 争议解决</w:t>
      </w:r>
      <w:bookmarkEnd w:id="685"/>
      <w:r/>
      <w:bookmarkEnd w:id="686"/>
      <w:r/>
      <w:bookmarkEnd w:id="687"/>
      <w:r/>
      <w:bookmarkEnd w:id="688"/>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89" w:name="_Toc351203627"/>
      <w:r/>
      <w:bookmarkStart w:id="690" w:name="_Toc337558841"/>
      <w:r/>
      <w:bookmarkStart w:id="691" w:name="_Toc296503147"/>
      <w:r/>
      <w:bookmarkStart w:id="692" w:name="_Toc296346648"/>
      <w:r>
        <w:rPr>
          <w:rFonts w:hint="eastAsia" w:ascii="宋体" w:hAnsi="宋体" w:eastAsia="宋体" w:cs="宋体"/>
          <w:b w:val="0"/>
          <w:color w:val="000000"/>
          <w:sz w:val="21"/>
          <w:szCs w:val="21"/>
          <w:highlight w:val="none"/>
        </w:rPr>
        <w:t xml:space="preserve">20.1和解</w:t>
      </w:r>
      <w:bookmarkEnd w:id="689"/>
      <w:r/>
      <w:bookmarkEnd w:id="690"/>
      <w:r/>
      <w:bookmarkEnd w:id="691"/>
      <w:r/>
      <w:bookmarkEnd w:id="692"/>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93" w:name="_Toc351203628"/>
      <w:r>
        <w:rPr>
          <w:rFonts w:hint="eastAsia" w:ascii="宋体" w:hAnsi="宋体" w:eastAsia="宋体" w:cs="宋体"/>
          <w:b w:val="0"/>
          <w:color w:val="000000"/>
          <w:sz w:val="21"/>
          <w:szCs w:val="21"/>
          <w:highlight w:val="none"/>
        </w:rPr>
        <w:t xml:space="preserve">20</w:t>
      </w:r>
      <w:bookmarkStart w:id="694" w:name="_Toc337558842"/>
      <w:r/>
      <w:bookmarkStart w:id="695" w:name="_Toc296346649"/>
      <w:r/>
      <w:bookmarkStart w:id="696" w:name="_Toc296503148"/>
      <w:r>
        <w:rPr>
          <w:rFonts w:hint="eastAsia" w:ascii="宋体" w:hAnsi="宋体" w:eastAsia="宋体" w:cs="宋体"/>
          <w:b w:val="0"/>
          <w:color w:val="000000"/>
          <w:sz w:val="21"/>
          <w:szCs w:val="21"/>
          <w:highlight w:val="none"/>
        </w:rPr>
        <w:t xml:space="preserve">.2调解</w:t>
      </w:r>
      <w:bookmarkEnd w:id="693"/>
      <w:r/>
      <w:bookmarkEnd w:id="694"/>
      <w:r/>
      <w:bookmarkEnd w:id="695"/>
      <w:r/>
      <w:bookmarkEnd w:id="69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合同当事人可以就争议请求建设行政主管部门、行业协会或其他第三方进行调解，调解达成协议的，经双方签字并盖章后作为合同补充文件，双方均应遵照执行。</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697" w:name="_Toc351203629"/>
      <w:r/>
      <w:bookmarkStart w:id="698" w:name="_Toc296346650"/>
      <w:r/>
      <w:bookmarkStart w:id="699" w:name="_Toc296503149"/>
      <w:r/>
      <w:bookmarkStart w:id="700" w:name="_Toc337558843"/>
      <w:r>
        <w:rPr>
          <w:rFonts w:hint="eastAsia" w:ascii="宋体" w:hAnsi="宋体" w:eastAsia="宋体" w:cs="宋体"/>
          <w:b w:val="0"/>
          <w:color w:val="000000"/>
          <w:sz w:val="21"/>
          <w:szCs w:val="21"/>
          <w:highlight w:val="none"/>
        </w:rPr>
        <w:t xml:space="preserve">20.3争议评审</w:t>
      </w:r>
      <w:bookmarkEnd w:id="697"/>
      <w:r/>
      <w:bookmarkEnd w:id="698"/>
      <w:r/>
      <w:bookmarkEnd w:id="699"/>
      <w:r/>
      <w:bookmarkEnd w:id="700"/>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合同当事人在专用合同条款中约定采取争议评审方式解决争议以及评审规则，并按下列约定执行：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除专用合同条款另有约定外，评审员报酬由发包人和承包人各承担一半。</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20.3.3 争议评审小组决定的效力</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701" w:name="_Toc351203630"/>
      <w:r/>
      <w:bookmarkStart w:id="702" w:name="_Toc337558844"/>
      <w:r/>
      <w:bookmarkStart w:id="703" w:name="_Toc296346651"/>
      <w:r/>
      <w:bookmarkStart w:id="704" w:name="_Toc296503150"/>
      <w:r>
        <w:rPr>
          <w:rFonts w:hint="eastAsia" w:ascii="宋体" w:hAnsi="宋体" w:eastAsia="宋体" w:cs="宋体"/>
          <w:b w:val="0"/>
          <w:color w:val="000000"/>
          <w:sz w:val="21"/>
          <w:szCs w:val="21"/>
          <w:highlight w:val="none"/>
        </w:rPr>
        <w:t xml:space="preserve">20.4仲裁或诉讼</w:t>
      </w:r>
      <w:bookmarkEnd w:id="701"/>
      <w:r/>
      <w:bookmarkEnd w:id="702"/>
      <w:r/>
      <w:bookmarkEnd w:id="703"/>
      <w:r/>
      <w:bookmarkEnd w:id="704"/>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因合同及合同有关事项产生的争议，合同当事人可以在专用合同条款中约定以下一种方式解决争议：</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（1）向约定的仲裁委员会申请仲裁；</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（2）向有管辖权的人民法院起诉。</w:t>
      </w:r>
      <w:r/>
    </w:p>
    <w:p>
      <w:pPr>
        <w:pStyle w:val="968"/>
        <w:ind w:firstLine="420"/>
        <w:spacing w:before="120" w:after="120" w:line="360" w:lineRule="auto"/>
        <w:rPr>
          <w:rFonts w:hint="eastAsia" w:ascii="宋体" w:hAnsi="宋体" w:eastAsia="宋体" w:cs="宋体"/>
          <w:b w:val="0"/>
          <w:color w:val="000000"/>
          <w:sz w:val="21"/>
          <w:szCs w:val="21"/>
          <w:highlight w:val="none"/>
        </w:rPr>
      </w:pPr>
      <w:r/>
      <w:bookmarkStart w:id="705" w:name="_Toc351203631"/>
      <w:r/>
      <w:bookmarkStart w:id="706" w:name="_Toc296503152"/>
      <w:r/>
      <w:bookmarkStart w:id="707" w:name="_Toc296346653"/>
      <w:r/>
      <w:bookmarkStart w:id="708" w:name="_Toc337558845"/>
      <w:r>
        <w:rPr>
          <w:rFonts w:hint="eastAsia" w:ascii="宋体" w:hAnsi="宋体" w:eastAsia="宋体" w:cs="宋体"/>
          <w:b w:val="0"/>
          <w:color w:val="000000"/>
          <w:sz w:val="21"/>
          <w:szCs w:val="21"/>
          <w:highlight w:val="none"/>
        </w:rPr>
        <w:t xml:space="preserve">20.5争议解决条款效力</w:t>
      </w:r>
      <w:bookmarkEnd w:id="705"/>
      <w:r/>
      <w:bookmarkEnd w:id="706"/>
      <w:r/>
      <w:bookmarkEnd w:id="707"/>
      <w:r/>
      <w:bookmarkEnd w:id="708"/>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合同有关争议解决的条款独立存在，合同的变更、解除、终止、无效或者被撤销均不影响其效力。 </w:t>
      </w:r>
      <w:r/>
    </w:p>
    <w:p>
      <w:pPr>
        <w:ind w:left="0" w:right="-36"/>
        <w:jc w:val="both"/>
        <w:keepLines w:val="0"/>
        <w:keepNext w:val="0"/>
        <w:spacing w:before="0" w:beforeAutospacing="0" w:after="0" w:afterAutospacing="0" w:line="54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highlight w:val="none"/>
          <w:lang w:val="en-US"/>
        </w:rPr>
        <w:suppressLineNumbers w:val="0"/>
      </w:pPr>
      <w:r>
        <w:rPr>
          <w:rFonts w:hint="eastAsia" w:ascii="宋体" w:hAnsi="宋体" w:eastAsia="宋体" w:cs="宋体"/>
          <w:color w:val="000080"/>
          <w:sz w:val="20"/>
          <w:szCs w:val="20"/>
          <w:highlight w:val="none"/>
          <w:lang w:val="en-US" w:eastAsia="zh-CN" w:bidi="ar"/>
        </w:rPr>
        <w:t xml:space="preserve">   </w:t>
      </w:r>
      <w:r/>
    </w:p>
    <w:p>
      <w:pPr>
        <w:ind w:left="0" w:right="0"/>
        <w:jc w:val="center"/>
        <w:keepLines/>
        <w:keepNext/>
        <w:spacing w:before="240" w:beforeAutospacing="0" w:after="60" w:afterAutospacing="0" w:line="360" w:lineRule="auto"/>
        <w:widowControl w:val="off"/>
        <w:rPr>
          <w:rFonts w:hint="eastAsia" w:ascii="宋体" w:hAnsi="宋体" w:eastAsia="宋体" w:cs="宋体"/>
          <w:b/>
          <w:bCs/>
          <w:sz w:val="28"/>
          <w:szCs w:val="28"/>
          <w:highlight w:val="none"/>
          <w:lang w:val="en-US"/>
        </w:rPr>
        <w:outlineLvl w:val="2"/>
        <w:suppressLineNumbers w:val="0"/>
      </w:pPr>
      <w:r>
        <w:rPr>
          <w:rFonts w:hint="eastAsia" w:ascii="宋体" w:hAnsi="宋体" w:eastAsia="宋体" w:cs="宋体"/>
          <w:sz w:val="21"/>
          <w:szCs w:val="22"/>
          <w:highlight w:val="none"/>
          <w:lang w:val="en-US" w:eastAsia="zh-CN" w:bidi="ar"/>
        </w:rPr>
        <w:br w:type="page" w:clear="all"/>
      </w:r>
      <w:r>
        <w:rPr>
          <w:rFonts w:hint="eastAsia" w:ascii="宋体" w:hAnsi="宋体" w:eastAsia="宋体" w:cs="宋体"/>
          <w:b/>
          <w:bCs/>
          <w:sz w:val="28"/>
          <w:szCs w:val="28"/>
          <w:highlight w:val="none"/>
          <w:lang w:val="en-US" w:eastAsia="zh-CN" w:bidi="ar"/>
        </w:rPr>
        <w:t xml:space="preserve">第三部分 专用合同条款</w:t>
      </w:r>
      <w:r/>
    </w:p>
    <w:p>
      <w:pPr>
        <w:ind w:left="0" w:right="0"/>
        <w:jc w:val="both"/>
        <w:keepLines/>
        <w:keepNext/>
        <w:spacing w:before="0" w:beforeAutospacing="0" w:after="0" w:afterAutospacing="0" w:line="360" w:lineRule="auto"/>
        <w:widowControl w:val="off"/>
        <w:rPr>
          <w:rFonts w:hint="eastAsia" w:ascii="宋体" w:hAnsi="宋体" w:eastAsia="宋体" w:cs="宋体"/>
          <w:b/>
          <w:bCs/>
          <w:szCs w:val="21"/>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 一般约定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 词语定义</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1.1.1合同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1.1.1.10其他合同文件包括：</w:t>
      </w:r>
      <w:r>
        <w:rPr>
          <w:rFonts w:hint="eastAsia" w:ascii="宋体" w:hAnsi="宋体" w:eastAsia="宋体" w:cs="宋体"/>
          <w:color w:val="0000ff"/>
          <w:sz w:val="21"/>
          <w:szCs w:val="22"/>
          <w:highlight w:val="none"/>
          <w:lang w:val="en-US" w:eastAsia="zh-CN" w:bidi="ar"/>
        </w:rPr>
        <w:t xml:space="preserve">其它有关本工程的洽商、变更等书面文件</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1.1.2 合同当事人及其他相关方</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1.1.2.4监理人：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名    称：；</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资质类别和等级：；</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联系电话：；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通信地址：。</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1.1.2.5 设计人：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名    称：；</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资质类别和等级：；</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联系电话：；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通信地址：。</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1.1.3 工程和设备</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1.1.3.7 作为施工现场组成部分的其他场所包括：</w:t>
      </w:r>
      <w:r>
        <w:rPr>
          <w:rFonts w:hint="eastAsia" w:ascii="宋体" w:hAnsi="宋体" w:eastAsia="宋体" w:cs="宋体"/>
          <w:sz w:val="21"/>
          <w:szCs w:val="22"/>
          <w:highlight w:val="none"/>
          <w:lang w:val="en-US" w:eastAsia="zh-CN" w:bidi="ar"/>
        </w:rPr>
        <w:t xml:space="preserve">按通用条款约定执行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1.1.3.9 永久占地包括：</w:t>
      </w:r>
      <w:r>
        <w:rPr>
          <w:rFonts w:hint="eastAsia" w:ascii="宋体" w:hAnsi="宋体" w:eastAsia="宋体" w:cs="宋体"/>
          <w:color w:val="0000ff"/>
          <w:sz w:val="21"/>
          <w:szCs w:val="22"/>
          <w:highlight w:val="none"/>
          <w:lang w:val="en-US" w:eastAsia="zh-CN" w:bidi="ar"/>
        </w:rPr>
        <w:t xml:space="preserve">按通用条款约定执行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1.1.3.10 临时占地包括：按通用条款约定执行。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1.3法律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适用于合同的其他规范性文件：</w:t>
      </w:r>
      <w:r>
        <w:rPr>
          <w:rFonts w:hint="eastAsia" w:ascii="宋体" w:hAnsi="宋体" w:eastAsia="宋体" w:cs="宋体"/>
          <w:color w:val="0000ff"/>
          <w:sz w:val="21"/>
          <w:szCs w:val="22"/>
          <w:highlight w:val="none"/>
          <w:lang w:val="en-US" w:eastAsia="zh-CN" w:bidi="ar"/>
        </w:rPr>
        <w:t xml:space="preserve">现行国家、省、市有关文件</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 标准和规范</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1.4.1适用于工程的标准规范包括：</w:t>
      </w:r>
      <w:r>
        <w:rPr>
          <w:rFonts w:hint="eastAsia" w:ascii="宋体" w:hAnsi="宋体" w:eastAsia="宋体" w:cs="宋体"/>
          <w:color w:val="0000ff"/>
          <w:sz w:val="21"/>
          <w:szCs w:val="22"/>
          <w:highlight w:val="none"/>
          <w:lang w:val="en-US" w:eastAsia="zh-CN" w:bidi="ar"/>
        </w:rPr>
        <w:t xml:space="preserve">不低于最新颁布实施的国家和地方的有关标准、规范及投标承诺质量标准。工程所需的所有标准、规范或制定施工工艺的费用，由承包人自行承担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1.4.2 发包人提供国外标准、规范的名称：；</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发包人提供国外标准、规范的份数：；</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发包人提供国外标准、规范的名称：。</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1.4.3发包人对工程的技术标准和功能要求的特殊要求：。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 合同文件的优先顺序</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合同文件组成及优先顺序为：</w:t>
      </w:r>
      <w:r>
        <w:rPr>
          <w:rFonts w:hint="eastAsia" w:ascii="宋体" w:hAnsi="宋体" w:eastAsia="宋体" w:cs="宋体"/>
          <w:color w:val="0000ff"/>
          <w:sz w:val="21"/>
          <w:szCs w:val="22"/>
          <w:highlight w:val="none"/>
          <w:lang w:val="en-US" w:eastAsia="zh-CN" w:bidi="ar"/>
        </w:rPr>
        <w:t xml:space="preserve">（1）合同协议书；（2）</w:t>
      </w:r>
      <w:r>
        <w:rPr>
          <w:rFonts w:hint="eastAsia" w:ascii="宋体" w:hAnsi="宋体" w:cs="宋体"/>
          <w:color w:val="0000ff"/>
          <w:sz w:val="21"/>
          <w:szCs w:val="22"/>
          <w:highlight w:val="none"/>
          <w:lang w:val="en-US" w:eastAsia="zh-CN" w:bidi="ar"/>
        </w:rPr>
        <w:t xml:space="preserve">成交</w:t>
      </w:r>
      <w:r>
        <w:rPr>
          <w:rFonts w:hint="eastAsia" w:ascii="宋体" w:hAnsi="宋体" w:eastAsia="宋体" w:cs="宋体"/>
          <w:color w:val="0000ff"/>
          <w:sz w:val="21"/>
          <w:szCs w:val="22"/>
          <w:highlight w:val="none"/>
          <w:lang w:val="en-US" w:eastAsia="zh-CN" w:bidi="ar"/>
        </w:rPr>
        <w:t xml:space="preserve">通知书；（3）</w:t>
      </w:r>
      <w:r>
        <w:rPr>
          <w:rFonts w:hint="eastAsia" w:ascii="宋体" w:hAnsi="宋体" w:cs="宋体"/>
          <w:color w:val="0000ff"/>
          <w:sz w:val="21"/>
          <w:szCs w:val="22"/>
          <w:highlight w:val="none"/>
          <w:lang w:val="en-US" w:eastAsia="zh-CN" w:bidi="ar"/>
        </w:rPr>
        <w:t xml:space="preserve">响应</w:t>
      </w:r>
      <w:r>
        <w:rPr>
          <w:rFonts w:hint="eastAsia" w:ascii="宋体" w:hAnsi="宋体" w:eastAsia="宋体" w:cs="宋体"/>
          <w:color w:val="0000ff"/>
          <w:sz w:val="21"/>
          <w:szCs w:val="22"/>
          <w:highlight w:val="none"/>
          <w:lang w:val="en-US" w:eastAsia="zh-CN" w:bidi="ar"/>
        </w:rPr>
        <w:t xml:space="preserve">函及其附录；</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4）专用合同条款；（5）通用合同条款；（6）技术标准和要求；（7）图纸；（8）已标价工程量清单；（9）其他合同文件。合同双方在合同履行过程中签订的补充协议亦构成合同文件的组成部分，其解释顺序视其内容与其他合同文件的相互关系而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 图纸和承包人文件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1.6.1 图纸的提供</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发包人向承包人提供图纸的期限：</w:t>
      </w:r>
      <w:r>
        <w:rPr>
          <w:rFonts w:hint="eastAsia" w:ascii="宋体" w:hAnsi="宋体" w:cs="宋体"/>
          <w:color w:val="0000ff"/>
          <w:sz w:val="21"/>
          <w:szCs w:val="22"/>
          <w:highlight w:val="none"/>
          <w:lang w:val="en-US" w:eastAsia="zh-CN" w:bidi="ar"/>
        </w:rPr>
        <w:t xml:space="preserve">成交</w:t>
      </w:r>
      <w:r>
        <w:rPr>
          <w:rFonts w:hint="eastAsia" w:ascii="宋体" w:hAnsi="宋体" w:eastAsia="宋体" w:cs="宋体"/>
          <w:color w:val="0000ff"/>
          <w:sz w:val="21"/>
          <w:szCs w:val="22"/>
          <w:highlight w:val="none"/>
          <w:lang w:val="en-US" w:eastAsia="zh-CN" w:bidi="ar"/>
        </w:rPr>
        <w:t xml:space="preserve">公示结束后</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发包人向承包人提供图纸的数量：</w:t>
      </w:r>
      <w:r>
        <w:rPr>
          <w:rFonts w:hint="eastAsia" w:ascii="宋体" w:hAnsi="宋体" w:eastAsia="宋体" w:cs="宋体"/>
          <w:color w:val="0000ff"/>
          <w:sz w:val="21"/>
          <w:szCs w:val="22"/>
          <w:highlight w:val="none"/>
          <w:lang w:val="en-US" w:eastAsia="zh-CN" w:bidi="ar"/>
        </w:rPr>
        <w:t xml:space="preserve">四套</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发包人向承包人提供图纸的内容：</w:t>
      </w:r>
      <w:r>
        <w:rPr>
          <w:rFonts w:hint="eastAsia" w:ascii="宋体" w:hAnsi="宋体" w:eastAsia="宋体" w:cs="宋体"/>
          <w:color w:val="0000ff"/>
          <w:sz w:val="21"/>
          <w:szCs w:val="22"/>
          <w:highlight w:val="none"/>
          <w:lang w:val="en-US" w:eastAsia="zh-CN" w:bidi="ar"/>
        </w:rPr>
        <w:t xml:space="preserve">全套施工图</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1.6.4 承包人文件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需要由承包人提供的文件，</w:t>
      </w:r>
      <w:r>
        <w:rPr>
          <w:rFonts w:hint="eastAsia" w:ascii="宋体" w:hAnsi="宋体" w:eastAsia="宋体" w:cs="宋体"/>
          <w:color w:val="0000ff"/>
          <w:sz w:val="21"/>
          <w:szCs w:val="22"/>
          <w:highlight w:val="none"/>
          <w:lang w:val="en-US" w:eastAsia="zh-CN" w:bidi="ar"/>
        </w:rPr>
        <w:t xml:space="preserve">包括：按发包人、监理人的要求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承包人提供的文件的期限为：</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承包人提供的文件的数量为：</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承包人提供的文件的形式为：</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发包人审批承包人文件的期限：</w:t>
      </w:r>
      <w:r>
        <w:rPr>
          <w:rFonts w:hint="eastAsia" w:ascii="宋体" w:hAnsi="宋体" w:eastAsia="宋体" w:cs="宋体"/>
          <w:color w:val="0000ff"/>
          <w:sz w:val="21"/>
          <w:szCs w:val="22"/>
          <w:highlight w:val="none"/>
          <w:lang w:val="en-US" w:eastAsia="zh-CN" w:bidi="ar"/>
        </w:rPr>
        <w:t xml:space="preserve">按规定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1.6.5 现场图纸准备</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关于现场图纸准备的约定：</w:t>
      </w:r>
      <w:r>
        <w:rPr>
          <w:rFonts w:hint="eastAsia" w:ascii="宋体" w:hAnsi="宋体" w:eastAsia="宋体" w:cs="宋体"/>
          <w:color w:val="0000ff"/>
          <w:sz w:val="21"/>
          <w:szCs w:val="22"/>
          <w:highlight w:val="none"/>
          <w:lang w:val="en-US" w:eastAsia="zh-CN" w:bidi="ar"/>
        </w:rPr>
        <w:t xml:space="preserve">除严格用于合同目的者外，由发包人和监理工程师提供的图</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纸、规范和其他文件未经发包人许可，承包人不得用于或泄露给第三方</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1.7 联络</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1.7.1发包人和承包人应当在</w:t>
      </w:r>
      <w:r>
        <w:rPr>
          <w:rFonts w:hint="eastAsia" w:ascii="宋体" w:hAnsi="宋体" w:eastAsia="宋体" w:cs="宋体"/>
          <w:color w:val="0000ff"/>
          <w:sz w:val="21"/>
          <w:szCs w:val="22"/>
          <w:highlight w:val="none"/>
          <w:lang w:val="en-US" w:eastAsia="zh-CN" w:bidi="ar"/>
        </w:rPr>
        <w:t xml:space="preserve">3</w:t>
      </w:r>
      <w:r>
        <w:rPr>
          <w:rFonts w:hint="eastAsia" w:ascii="宋体" w:hAnsi="宋体" w:eastAsia="宋体" w:cs="宋体"/>
          <w:sz w:val="21"/>
          <w:szCs w:val="22"/>
          <w:highlight w:val="none"/>
          <w:lang w:val="en-US" w:eastAsia="zh-CN" w:bidi="ar"/>
        </w:rPr>
        <w:t xml:space="preserve">天内将与合同有关的通知、批准、证明、证书、指示、指令、要求、请求、同意、意见、确定和决定等书面函件送达对方当事人。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1.7.2 发包人接收文件的地点：</w:t>
      </w:r>
      <w:r>
        <w:rPr>
          <w:rFonts w:hint="eastAsia" w:ascii="宋体" w:hAnsi="宋体" w:eastAsia="宋体" w:cs="宋体"/>
          <w:color w:val="0000ff"/>
          <w:sz w:val="21"/>
          <w:szCs w:val="22"/>
          <w:highlight w:val="none"/>
          <w:lang w:val="en-US" w:eastAsia="zh-CN" w:bidi="ar"/>
        </w:rPr>
        <w:t xml:space="preserve">派驻现场发包人办公室</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发包人指定的接收人为：</w:t>
      </w:r>
      <w:r>
        <w:rPr>
          <w:rFonts w:hint="eastAsia" w:ascii="宋体" w:hAnsi="宋体" w:eastAsia="宋体" w:cs="宋体"/>
          <w:color w:val="0000ff"/>
          <w:sz w:val="21"/>
          <w:szCs w:val="22"/>
          <w:highlight w:val="none"/>
          <w:lang w:val="en-US" w:eastAsia="zh-CN" w:bidi="ar"/>
        </w:rPr>
        <w:t xml:space="preserve">发包人代表或其授权代表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承包人接收文件的地点：</w:t>
      </w:r>
      <w:r>
        <w:rPr>
          <w:rFonts w:hint="eastAsia" w:ascii="宋体" w:hAnsi="宋体" w:eastAsia="宋体" w:cs="宋体"/>
          <w:color w:val="0000ff"/>
          <w:sz w:val="21"/>
          <w:szCs w:val="22"/>
          <w:highlight w:val="none"/>
          <w:lang w:val="en-US" w:eastAsia="zh-CN" w:bidi="ar"/>
        </w:rPr>
        <w:t xml:space="preserve">承包人施工现场项目部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承包人指定的接收人为：</w:t>
      </w:r>
      <w:r>
        <w:rPr>
          <w:rFonts w:hint="eastAsia" w:ascii="宋体" w:hAnsi="宋体" w:eastAsia="宋体" w:cs="宋体"/>
          <w:color w:val="0000ff"/>
          <w:sz w:val="21"/>
          <w:szCs w:val="22"/>
          <w:highlight w:val="none"/>
          <w:lang w:val="en-US" w:eastAsia="zh-CN" w:bidi="ar"/>
        </w:rPr>
        <w:t xml:space="preserve">项目经理</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监理人接收文件的地点：</w:t>
      </w:r>
      <w:r>
        <w:rPr>
          <w:rFonts w:hint="eastAsia" w:ascii="宋体" w:hAnsi="宋体" w:eastAsia="宋体" w:cs="宋体"/>
          <w:color w:val="0000ff"/>
          <w:sz w:val="21"/>
          <w:szCs w:val="22"/>
          <w:highlight w:val="none"/>
          <w:lang w:val="en-US" w:eastAsia="zh-CN" w:bidi="ar"/>
        </w:rPr>
        <w:t xml:space="preserve">施工现场监理办公室</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监理人指定的接收人为：</w:t>
      </w:r>
      <w:r>
        <w:rPr>
          <w:rFonts w:hint="eastAsia" w:ascii="宋体" w:hAnsi="宋体" w:eastAsia="宋体" w:cs="宋体"/>
          <w:color w:val="0000ff"/>
          <w:sz w:val="21"/>
          <w:szCs w:val="22"/>
          <w:highlight w:val="none"/>
          <w:lang w:val="en-US" w:eastAsia="zh-CN" w:bidi="ar"/>
        </w:rPr>
        <w:t xml:space="preserve">总监理工程师</w:t>
      </w:r>
      <w:r>
        <w:rPr>
          <w:rFonts w:hint="eastAsia" w:ascii="宋体" w:hAnsi="宋体" w:eastAsia="宋体" w:cs="宋体"/>
          <w:color w:val="2242c7"/>
          <w:sz w:val="21"/>
          <w:szCs w:val="22"/>
          <w:highlight w:val="none"/>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1.10 交通运输</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1.10.1 出入现场的权利</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关于出入现场的权利的约定：</w:t>
      </w:r>
      <w:r>
        <w:rPr>
          <w:rFonts w:hint="eastAsia" w:ascii="宋体" w:hAnsi="宋体" w:eastAsia="宋体" w:cs="宋体"/>
          <w:color w:val="0000ff"/>
          <w:sz w:val="21"/>
          <w:szCs w:val="22"/>
          <w:highlight w:val="none"/>
          <w:lang w:val="en-US" w:eastAsia="zh-CN" w:bidi="ar"/>
        </w:rPr>
        <w:t xml:space="preserve">按现场现有条件，发包人不再承担费用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1.10.3 场内交通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关于场外交通和场内交通的边界的约定：</w:t>
      </w:r>
      <w:r>
        <w:rPr>
          <w:rFonts w:hint="eastAsia" w:ascii="宋体" w:hAnsi="宋体" w:eastAsia="宋体" w:cs="宋体"/>
          <w:color w:val="0000ff"/>
          <w:sz w:val="21"/>
          <w:szCs w:val="22"/>
          <w:highlight w:val="none"/>
          <w:lang w:val="en-US" w:eastAsia="zh-CN" w:bidi="ar"/>
        </w:rPr>
        <w:t xml:space="preserve">按现场现有条件，发包人不再承担费用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关于发包人向承包人免费提供满足工程施工需要的场内道路和交通设施的约定：</w:t>
      </w:r>
      <w:r>
        <w:rPr>
          <w:rFonts w:hint="eastAsia" w:ascii="宋体" w:hAnsi="宋体" w:eastAsia="宋体" w:cs="宋体"/>
          <w:color w:val="0000ff"/>
          <w:sz w:val="21"/>
          <w:szCs w:val="22"/>
          <w:highlight w:val="none"/>
          <w:lang w:val="en-US" w:eastAsia="zh-CN" w:bidi="ar"/>
        </w:rPr>
        <w:t xml:space="preserve">按通用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条款约定执行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1.10.4超大件和超重件的运输</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运输超大件或超重件所需的道路和桥梁临时加固改造费用和其他有关费用由</w:t>
      </w:r>
      <w:r>
        <w:rPr>
          <w:rFonts w:hint="eastAsia" w:ascii="宋体" w:hAnsi="宋体" w:eastAsia="宋体" w:cs="宋体"/>
          <w:color w:val="0000ff"/>
          <w:sz w:val="21"/>
          <w:szCs w:val="22"/>
          <w:highlight w:val="none"/>
          <w:lang w:val="en-US" w:eastAsia="zh-CN" w:bidi="ar"/>
        </w:rPr>
        <w:t xml:space="preserve">承包人</w:t>
      </w:r>
      <w:r>
        <w:rPr>
          <w:rFonts w:hint="eastAsia" w:ascii="宋体" w:hAnsi="宋体" w:eastAsia="宋体" w:cs="宋体"/>
          <w:sz w:val="21"/>
          <w:szCs w:val="22"/>
          <w:highlight w:val="none"/>
          <w:lang w:val="en-US" w:eastAsia="zh-CN" w:bidi="ar"/>
        </w:rPr>
        <w:t xml:space="preserve">承担。</w:t>
      </w:r>
      <w:r/>
    </w:p>
    <w:p>
      <w:pPr>
        <w:ind w:left="0" w:right="0"/>
        <w:jc w:val="both"/>
        <w:keepLines w:val="0"/>
        <w:keepNext w:val="0"/>
        <w:spacing w:before="0" w:beforeAutospacing="0" w:after="0" w:afterAutospacing="0"/>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 知识产权</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ff"/>
          <w:sz w:val="21"/>
          <w:szCs w:val="22"/>
          <w:highlight w:val="none"/>
          <w:lang w:val="en-US" w:eastAsia="zh-CN" w:bidi="ar"/>
        </w:rPr>
        <w:t xml:space="preserve">著作权属于发包人</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关于发包人提供的上述文件的使用限制的要求：</w:t>
      </w:r>
      <w:r>
        <w:rPr>
          <w:rFonts w:hint="eastAsia" w:ascii="宋体" w:hAnsi="宋体" w:eastAsia="宋体" w:cs="宋体"/>
          <w:color w:val="0000ff"/>
          <w:sz w:val="21"/>
          <w:szCs w:val="22"/>
          <w:highlight w:val="none"/>
          <w:lang w:val="en-US" w:eastAsia="zh-CN" w:bidi="ar"/>
        </w:rPr>
        <w:t xml:space="preserve">除严格用于合同目的者外，由发包人和监理工程师提供的图纸、规范和其他文件未经发包人许可，承包人不得用于或泄露给第三方</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1.11.2 关于承包人为实施工程所编制文件的著作权的归属：</w:t>
      </w:r>
      <w:r>
        <w:rPr>
          <w:rFonts w:hint="eastAsia" w:ascii="宋体" w:hAnsi="宋体" w:eastAsia="宋体" w:cs="宋体"/>
          <w:color w:val="0000ff"/>
          <w:sz w:val="21"/>
          <w:szCs w:val="22"/>
          <w:highlight w:val="none"/>
          <w:lang w:val="en-US" w:eastAsia="zh-CN" w:bidi="ar"/>
        </w:rPr>
        <w:t xml:space="preserve">属于发包人</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关于承包人提供的上述文件的使用限制的要求：</w:t>
      </w:r>
      <w:r>
        <w:rPr>
          <w:rFonts w:hint="eastAsia" w:ascii="宋体" w:hAnsi="宋体" w:eastAsia="宋体" w:cs="宋体"/>
          <w:color w:val="0000ff"/>
          <w:sz w:val="21"/>
          <w:szCs w:val="22"/>
          <w:highlight w:val="none"/>
          <w:lang w:val="en-US" w:eastAsia="zh-CN" w:bidi="ar"/>
        </w:rPr>
        <w:t xml:space="preserve">严格用于合同目的，不得用于或泄露给第三方</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1.11.4 承包人在施工过程中所采用的专利、专有技术、技术秘密的使用费的承担方式：</w:t>
      </w:r>
      <w:r>
        <w:rPr>
          <w:rFonts w:hint="eastAsia" w:ascii="宋体" w:hAnsi="宋体" w:eastAsia="宋体" w:cs="宋体"/>
          <w:color w:val="0000ff"/>
          <w:sz w:val="21"/>
          <w:szCs w:val="22"/>
          <w:highlight w:val="none"/>
          <w:lang w:val="en-US" w:eastAsia="zh-CN" w:bidi="ar"/>
        </w:rPr>
        <w:t xml:space="preserve">由承包人承担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1.13工程量清单错误的修正</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出现工程量清单错误时，是否调整合同价格：</w:t>
      </w:r>
      <w:r>
        <w:rPr>
          <w:rFonts w:hint="eastAsia" w:ascii="宋体" w:hAnsi="宋体" w:eastAsia="宋体" w:cs="宋体"/>
          <w:color w:val="0000ff"/>
          <w:sz w:val="21"/>
          <w:szCs w:val="22"/>
          <w:highlight w:val="none"/>
          <w:lang w:val="en-US" w:eastAsia="zh-CN" w:bidi="ar"/>
        </w:rPr>
        <w:t xml:space="preserve">按通用条款及其他条款执行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允许调整合同价格的工程量偏差范围：</w:t>
      </w:r>
      <w:r>
        <w:rPr>
          <w:rFonts w:hint="eastAsia" w:ascii="宋体" w:hAnsi="宋体" w:eastAsia="宋体" w:cs="宋体"/>
          <w:color w:val="0000ff"/>
          <w:sz w:val="21"/>
          <w:szCs w:val="22"/>
          <w:highlight w:val="none"/>
          <w:lang w:val="en-US" w:eastAsia="zh-CN" w:bidi="ar"/>
        </w:rPr>
        <w:t xml:space="preserve">工程量偏差清单综合单价不作调整</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2. 发包人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2.2 发包人代表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发包人代表：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姓    名：史献良；</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身份证号：；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职    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联系电话：；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通信地址：。</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2242c7"/>
          <w:highlight w:val="none"/>
          <w:lang w:val="en-US"/>
        </w:rPr>
        <w:suppressLineNumbers w:val="0"/>
      </w:pPr>
      <w:r>
        <w:rPr>
          <w:rFonts w:hint="eastAsia" w:ascii="宋体" w:hAnsi="宋体" w:eastAsia="宋体" w:cs="宋体"/>
          <w:sz w:val="21"/>
          <w:szCs w:val="22"/>
          <w:highlight w:val="none"/>
          <w:lang w:val="en-US" w:eastAsia="zh-CN" w:bidi="ar"/>
        </w:rPr>
        <w:t xml:space="preserve">发包人对发包人代表的授权范围如下：</w:t>
      </w:r>
      <w:r>
        <w:rPr>
          <w:rFonts w:hint="eastAsia" w:ascii="宋体" w:hAnsi="宋体" w:eastAsia="宋体" w:cs="宋体"/>
          <w:color w:val="0000ff"/>
          <w:sz w:val="21"/>
          <w:szCs w:val="22"/>
          <w:highlight w:val="none"/>
          <w:lang w:val="en-US" w:eastAsia="zh-CN" w:bidi="ar"/>
        </w:rPr>
        <w:t xml:space="preserve">代表发包人负责项目管理，增加工程和投资增加必须经发包人的书面确认。</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2.4 施工现场、施工条件和基础资料的提供</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2.4.1 提供施工现场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关于发包人移交施工现场的期限要求：</w:t>
      </w:r>
      <w:r>
        <w:rPr>
          <w:rFonts w:hint="eastAsia" w:ascii="宋体" w:hAnsi="宋体" w:eastAsia="宋体" w:cs="宋体"/>
          <w:color w:val="0000ff"/>
          <w:sz w:val="21"/>
          <w:szCs w:val="22"/>
          <w:highlight w:val="none"/>
          <w:lang w:val="en-US" w:eastAsia="zh-CN" w:bidi="ar"/>
        </w:rPr>
        <w:t xml:space="preserve">监理人发出的开工通知书载明的开工日期前5天</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2.4.2 提供施工条件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关于发包人应负责提供施工所需要的条件，包括：</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2.5 资金来源证明及支付担保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发包人提供资金来源证明的期限要求：。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发包人是否提供支付担保：</w:t>
      </w:r>
      <w:r>
        <w:rPr>
          <w:rFonts w:hint="eastAsia" w:ascii="宋体" w:hAnsi="宋体" w:eastAsia="宋体" w:cs="宋体"/>
          <w:color w:val="0000ff"/>
          <w:sz w:val="21"/>
          <w:szCs w:val="22"/>
          <w:highlight w:val="none"/>
          <w:lang w:val="en-US" w:eastAsia="zh-CN" w:bidi="ar"/>
        </w:rPr>
        <w:t xml:space="preserve">是</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发包人提供支付担保的形式：</w:t>
      </w:r>
      <w:r>
        <w:rPr>
          <w:rFonts w:hint="eastAsia" w:ascii="宋体" w:hAnsi="宋体" w:eastAsia="宋体" w:cs="宋体"/>
          <w:color w:val="0000ff"/>
          <w:sz w:val="21"/>
          <w:szCs w:val="22"/>
          <w:highlight w:val="none"/>
          <w:lang w:val="en-US" w:eastAsia="zh-CN" w:bidi="ar"/>
        </w:rPr>
        <w:t xml:space="preserve">合同总价[扣除暂估价（含规费及税金）及暂列金额（含</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color w:val="0000ff"/>
          <w:sz w:val="21"/>
          <w:szCs w:val="22"/>
          <w:highlight w:val="none"/>
          <w:lang w:val="en-US" w:eastAsia="zh-CN" w:bidi="ar"/>
        </w:rPr>
        <w:t xml:space="preserve">规费及税金）]的5%</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3. 承包人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3.1 承包人的一般义务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2"/>
          <w:highlight w:val="none"/>
          <w:lang w:val="en-US" w:eastAsia="zh-CN" w:bidi="ar"/>
        </w:rPr>
        <w:suppressLineNumbers w:val="0"/>
      </w:pPr>
      <w:r>
        <w:rPr>
          <w:rFonts w:hint="eastAsia" w:ascii="宋体" w:hAnsi="宋体" w:eastAsia="宋体" w:cs="宋体"/>
          <w:sz w:val="21"/>
          <w:szCs w:val="22"/>
          <w:highlight w:val="none"/>
          <w:lang w:val="en-US" w:eastAsia="zh-CN" w:bidi="ar"/>
        </w:rPr>
        <w:t xml:space="preserve">（9）</w:t>
      </w:r>
      <w:r>
        <w:rPr>
          <w:rFonts w:hint="eastAsia" w:ascii="宋体" w:hAnsi="宋体" w:eastAsia="宋体" w:cs="宋体"/>
          <w:sz w:val="21"/>
          <w:szCs w:val="22"/>
          <w:highlight w:val="none"/>
          <w:lang w:val="en-US" w:eastAsia="zh-CN" w:bidi="ar"/>
        </w:rPr>
        <w:t xml:space="preserve">承包人提交的竣工资料的内容：</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①符合现行施工质量验收规范及建设工程档案相关规范的竣工内业资料、完整准确的竣工图纸、电子声像资料（含建设单位电子声像资料）。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②发包人对图纸资料的保密要求：除严格用于合同目的除外，图纸、规范和其他文件未经发包人许可，承包人不得用于或泄露给第三方</w:t>
      </w:r>
      <w:r>
        <w:rPr>
          <w:rFonts w:hint="eastAsia" w:ascii="宋体" w:hAnsi="宋体" w:eastAsia="宋体" w:cs="宋体"/>
          <w:color w:val="2242c7"/>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承包人需要提交的竣工资料套数：</w:t>
      </w:r>
      <w:r>
        <w:rPr>
          <w:rFonts w:hint="eastAsia" w:ascii="宋体" w:hAnsi="宋体" w:eastAsia="宋体" w:cs="宋体"/>
          <w:color w:val="0000ff"/>
          <w:sz w:val="21"/>
          <w:szCs w:val="22"/>
          <w:highlight w:val="none"/>
          <w:lang w:val="en-US" w:eastAsia="zh-CN" w:bidi="ar"/>
        </w:rPr>
        <w:t xml:space="preserve">竣工图五套（要求计算机出图），其中原件四套，电子文件一套；竣工内业资料三套、电子声像资料一套</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承包人提交的竣工资料的费用承担：</w:t>
      </w:r>
      <w:r>
        <w:rPr>
          <w:rFonts w:hint="eastAsia" w:ascii="宋体" w:hAnsi="宋体" w:eastAsia="宋体" w:cs="宋体"/>
          <w:color w:val="0000ff"/>
          <w:sz w:val="21"/>
          <w:szCs w:val="22"/>
          <w:highlight w:val="none"/>
          <w:lang w:val="en-US" w:eastAsia="zh-CN" w:bidi="ar"/>
        </w:rPr>
        <w:t xml:space="preserve">费用由承包人承担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承包人提交的竣工资料移交时间：</w:t>
      </w:r>
      <w:r>
        <w:rPr>
          <w:rFonts w:hint="eastAsia" w:ascii="宋体" w:hAnsi="宋体" w:eastAsia="宋体" w:cs="宋体"/>
          <w:color w:val="0000ff"/>
          <w:sz w:val="21"/>
          <w:szCs w:val="22"/>
          <w:highlight w:val="none"/>
          <w:lang w:val="en-US" w:eastAsia="zh-CN" w:bidi="ar"/>
        </w:rPr>
        <w:t xml:space="preserve">竣工验收后</w:t>
      </w:r>
      <w:r>
        <w:rPr>
          <w:rFonts w:hint="eastAsia" w:ascii="宋体" w:hAnsi="宋体" w:cs="宋体"/>
          <w:color w:val="0000ff"/>
          <w:sz w:val="21"/>
          <w:szCs w:val="22"/>
          <w:highlight w:val="none"/>
          <w:lang w:val="en-US" w:eastAsia="zh-CN" w:bidi="ar"/>
        </w:rPr>
        <w:t xml:space="preserve">1</w:t>
      </w:r>
      <w:r>
        <w:rPr>
          <w:rFonts w:hint="eastAsia" w:ascii="宋体" w:hAnsi="宋体" w:eastAsia="宋体" w:cs="宋体"/>
          <w:color w:val="0000ff"/>
          <w:sz w:val="21"/>
          <w:szCs w:val="22"/>
          <w:highlight w:val="none"/>
          <w:lang w:val="en-US" w:eastAsia="zh-CN" w:bidi="ar"/>
        </w:rPr>
        <w:t xml:space="preserve">个月内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承包人提交的竣工资料形式要求：</w:t>
      </w:r>
      <w:r>
        <w:rPr>
          <w:rFonts w:hint="eastAsia" w:ascii="宋体" w:hAnsi="宋体" w:eastAsia="宋体" w:cs="宋体"/>
          <w:color w:val="0000ff"/>
          <w:sz w:val="21"/>
          <w:szCs w:val="22"/>
          <w:highlight w:val="none"/>
          <w:lang w:val="en-US" w:eastAsia="zh-CN" w:bidi="ar"/>
        </w:rPr>
        <w:t xml:space="preserve">书面形式和电子文件</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（10）承包人应履行的其他义务：</w:t>
      </w:r>
      <w:r>
        <w:rPr>
          <w:rFonts w:hint="eastAsia" w:ascii="宋体" w:hAnsi="宋体" w:eastAsia="宋体" w:cs="宋体"/>
          <w:color w:val="0000ff"/>
          <w:sz w:val="21"/>
          <w:szCs w:val="22"/>
          <w:highlight w:val="none"/>
          <w:lang w:val="en-US" w:eastAsia="zh-CN" w:bidi="ar"/>
        </w:rPr>
        <w:t xml:space="preserve">1、承包人必须承诺中标的项目经理、技术负责人、施工员、安全员、质量员在主体工程完成之前无特殊情况不允许变更，并在施工期间常驻现场。</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2、对“五大员”进行考核，必须保证每月至少有22天驻工地现场，请假凭医生出具的请假条。未请假1天扣1万元，2天扣2万元，3天扣4万元，以此类推，从履约担保中扣除，履约担保扣完后从工程款中抵扣。未请假3天以上，更换施工人员，更换后人员资质条件必须高于原施工人员，并对施工单位进行罚款5万元。</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3、发包人将委托监理对中标五大员实行每天上午、中午、下午考勤制度。缺勤1次扣2000元。一月累计缺勤3次更换缺勤人员。</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4、工程实施期间给发包人、现场监理提供以下物品：每间不小于20㎡的办公室3间（含水电费用及相关的办公设施）、不小于40㎡共用大会议室一间（含水电费用及相关的办公设施）。费用包含在合同价款中，发包人不另外支付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5、承担已完工程成品的保护工作，并承担相应的费用。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6、承担施工安全保卫工作和提供照明，并承担相应的费用。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7、承包人应按规定缴纳农民工工资保证金，保证不因为任何情况而出现拖欠农民工工资的情况，否则，招标人将从工程款中代为扣除支付并予以拖欠金额50%的处罚。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2242c7"/>
          <w:highlight w:val="none"/>
          <w:lang w:val="en-US"/>
        </w:rPr>
        <w:suppressLineNumbers w:val="0"/>
      </w:pPr>
      <w:r>
        <w:rPr>
          <w:rFonts w:hint="eastAsia" w:ascii="宋体" w:hAnsi="宋体" w:eastAsia="宋体" w:cs="宋体"/>
          <w:color w:val="0000ff"/>
          <w:sz w:val="21"/>
          <w:szCs w:val="22"/>
          <w:highlight w:val="none"/>
          <w:lang w:val="en-US" w:eastAsia="zh-CN" w:bidi="ar"/>
        </w:rPr>
        <w:t xml:space="preserve">8、建筑工人进场施工前,应经过基本安全培训并录入建筑工人实名制名册。项目用工必须核实建筑工人合法身份证明，必须签订劳动合同。实名制名册提交发包人审核留存并及时准确的向有关行业主管部门上传相关信息。</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3.2 项目经理</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3.2.1 </w:t>
      </w:r>
      <w:r>
        <w:rPr>
          <w:rFonts w:hint="eastAsia" w:ascii="宋体" w:hAnsi="宋体" w:eastAsia="宋体" w:cs="宋体"/>
          <w:sz w:val="21"/>
          <w:szCs w:val="22"/>
          <w:highlight w:val="none"/>
          <w:lang w:val="en-US" w:eastAsia="zh-CN" w:bidi="ar"/>
        </w:rPr>
        <w:t xml:space="preserve">项目经理：</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姓    名：；</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身份证号：；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建造师执业资格等级：；</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建造师注册证书号：；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建造师执业印章号：；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安全生产考核合格证书号：；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联系电话：；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通信地址：；</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2242c7"/>
          <w:highlight w:val="none"/>
          <w:lang w:val="en-US"/>
        </w:rPr>
        <w:suppressLineNumbers w:val="0"/>
      </w:pPr>
      <w:r>
        <w:rPr>
          <w:rFonts w:hint="eastAsia" w:ascii="宋体" w:hAnsi="宋体" w:eastAsia="宋体" w:cs="宋体"/>
          <w:sz w:val="21"/>
          <w:szCs w:val="22"/>
          <w:highlight w:val="none"/>
          <w:lang w:val="en-US" w:eastAsia="zh-CN" w:bidi="ar"/>
        </w:rPr>
        <w:t xml:space="preserve">承包人对项目经理的授权范围如下：</w:t>
      </w:r>
      <w:r>
        <w:rPr>
          <w:rFonts w:hint="eastAsia" w:ascii="宋体" w:hAnsi="宋体" w:eastAsia="宋体" w:cs="宋体"/>
          <w:color w:val="0000ff"/>
          <w:sz w:val="21"/>
          <w:szCs w:val="22"/>
          <w:highlight w:val="none"/>
          <w:lang w:val="en-US" w:eastAsia="zh-CN" w:bidi="ar"/>
        </w:rPr>
        <w:t xml:space="preserve">负责工程现场的质量、安全、进度等全面管理， 现场协调等工作。</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关于项目经理每月在施工现场的时间要求：</w:t>
      </w:r>
      <w:r>
        <w:rPr>
          <w:rFonts w:hint="eastAsia" w:ascii="宋体" w:hAnsi="宋体" w:eastAsia="宋体" w:cs="宋体"/>
          <w:color w:val="0000ff"/>
          <w:sz w:val="21"/>
          <w:szCs w:val="22"/>
          <w:highlight w:val="none"/>
          <w:lang w:val="en-US" w:eastAsia="zh-CN" w:bidi="ar"/>
        </w:rPr>
        <w:t xml:space="preserve">项目经理每周不少于5天、每天不少于8小时，</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2242c7"/>
          <w:highlight w:val="none"/>
          <w:lang w:val="en-US"/>
        </w:rPr>
        <w:suppressLineNumbers w:val="0"/>
      </w:pPr>
      <w:r>
        <w:rPr>
          <w:rFonts w:hint="eastAsia" w:ascii="宋体" w:hAnsi="宋体" w:eastAsia="宋体" w:cs="宋体"/>
          <w:color w:val="0000ff"/>
          <w:sz w:val="21"/>
          <w:szCs w:val="22"/>
          <w:highlight w:val="none"/>
          <w:lang w:val="en-US" w:eastAsia="zh-CN" w:bidi="ar"/>
        </w:rPr>
        <w:t xml:space="preserve">必须参加现场的工地例会、专题例会等。</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承包人未提交劳动合同，以及没有为项目经理缴纳社会保险证明的违约责任：</w:t>
      </w:r>
      <w:r>
        <w:rPr>
          <w:rFonts w:hint="eastAsia" w:ascii="宋体" w:hAnsi="宋体" w:eastAsia="宋体" w:cs="宋体"/>
          <w:color w:val="0000ff"/>
          <w:sz w:val="21"/>
          <w:szCs w:val="22"/>
          <w:highlight w:val="none"/>
          <w:lang w:val="en-US" w:eastAsia="zh-CN" w:bidi="ar"/>
        </w:rPr>
        <w:t xml:space="preserve">由承包人承担相应责任</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项目经理未经批准，擅自离开施工现场的违约责任：</w:t>
      </w:r>
      <w:r>
        <w:rPr>
          <w:rFonts w:hint="eastAsia" w:ascii="宋体" w:hAnsi="宋体" w:eastAsia="宋体" w:cs="宋体"/>
          <w:color w:val="0000ff"/>
          <w:sz w:val="21"/>
          <w:szCs w:val="22"/>
          <w:highlight w:val="none"/>
          <w:lang w:val="en-US" w:eastAsia="zh-CN" w:bidi="ar"/>
        </w:rPr>
        <w:t xml:space="preserve">1、承包人必须承诺中标的项目经理、技术负责人、施工员、安全员、质量员在主体工程完成之前无特殊情况不允许变更，并在施工期间常驻现场。</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2、对“五大员”进行考核，必须保证每月至少有22天驻工地现场，请假凭医生出具的请假条。未请假1天扣1万元，2天扣2万元，3天扣4万元，以此类推，从履约保证金中扣除，履约保证金扣完后从工程款中抵扣。未请假3天以上，更换施工人员，更换后人员资质条件必须高于原施工人员，并对施工单位进行罚款5万元。</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u w:val="single"/>
          <w:lang w:val="en-US"/>
        </w:rPr>
        <w:suppressLineNumbers w:val="0"/>
      </w:pPr>
      <w:r>
        <w:rPr>
          <w:rFonts w:hint="eastAsia" w:ascii="宋体" w:hAnsi="宋体" w:eastAsia="宋体" w:cs="宋体"/>
          <w:color w:val="0000ff"/>
          <w:sz w:val="21"/>
          <w:szCs w:val="22"/>
          <w:highlight w:val="none"/>
          <w:lang w:val="en-US" w:eastAsia="zh-CN" w:bidi="ar"/>
        </w:rPr>
        <w:t xml:space="preserve">3、发包人将委托监理对中标“五大员”实行每天上午、中午、下午考勤制度。缺勤1次扣2000元。一月累计缺勤3次更换缺勤人员。</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3.2.3 承包人擅自更换项目经理的违约责任：</w:t>
      </w:r>
      <w:r>
        <w:rPr>
          <w:rFonts w:hint="eastAsia" w:ascii="宋体" w:hAnsi="宋体" w:eastAsia="宋体" w:cs="宋体"/>
          <w:color w:val="0000ff"/>
          <w:sz w:val="21"/>
          <w:szCs w:val="22"/>
          <w:highlight w:val="none"/>
          <w:lang w:val="en-US" w:eastAsia="zh-CN" w:bidi="ar"/>
        </w:rPr>
        <w:t xml:space="preserve">若擅自变更，则承包人承担合同价2%的违约金。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3.2.4 承包人无正当理由拒绝更换项目经理的违约责任：</w:t>
      </w:r>
      <w:r>
        <w:rPr>
          <w:rFonts w:hint="eastAsia" w:ascii="宋体" w:hAnsi="宋体" w:eastAsia="宋体" w:cs="宋体"/>
          <w:color w:val="0000ff"/>
          <w:sz w:val="21"/>
          <w:szCs w:val="22"/>
          <w:highlight w:val="none"/>
          <w:lang w:val="en-US" w:eastAsia="zh-CN" w:bidi="ar"/>
        </w:rPr>
        <w:t xml:space="preserve">由此对发包人造成的工期延误和经济损失由承包人承担。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3.3 承包人人员</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3.3.1 承包人提交项目管理机构及施工现场管理人员安排报告的期限：</w:t>
      </w:r>
      <w:r>
        <w:rPr>
          <w:rFonts w:hint="eastAsia" w:ascii="宋体" w:hAnsi="宋体" w:eastAsia="宋体" w:cs="宋体"/>
          <w:color w:val="0000ff"/>
          <w:sz w:val="21"/>
          <w:szCs w:val="22"/>
          <w:highlight w:val="none"/>
          <w:lang w:val="en-US" w:eastAsia="zh-CN" w:bidi="ar"/>
        </w:rPr>
        <w:t xml:space="preserve">接到开工通知后1天内。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3.3.3 承包人无正当理由拒绝撤换主要施工管理人员的违约责任：</w:t>
      </w:r>
      <w:r>
        <w:rPr>
          <w:rFonts w:hint="eastAsia" w:ascii="宋体" w:hAnsi="宋体" w:eastAsia="宋体" w:cs="宋体"/>
          <w:color w:val="0000ff"/>
          <w:sz w:val="21"/>
          <w:szCs w:val="22"/>
          <w:highlight w:val="none"/>
          <w:lang w:val="en-US" w:eastAsia="zh-CN" w:bidi="ar"/>
        </w:rPr>
        <w:t xml:space="preserve">由此对发包人造成的工期延误和经济损失由承包人承担。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u w:val="single"/>
          <w:lang w:val="en-US"/>
        </w:rPr>
        <w:suppressLineNumbers w:val="0"/>
      </w:pPr>
      <w:r>
        <w:rPr>
          <w:rFonts w:hint="eastAsia" w:ascii="宋体" w:hAnsi="宋体" w:eastAsia="宋体" w:cs="宋体"/>
          <w:sz w:val="21"/>
          <w:szCs w:val="22"/>
          <w:highlight w:val="none"/>
          <w:lang w:val="en-US" w:eastAsia="zh-CN" w:bidi="ar"/>
        </w:rPr>
        <w:t xml:space="preserve">3.3.4 承包人主要施工管理人员离开施工现场的批准要求：</w:t>
      </w:r>
      <w:r>
        <w:rPr>
          <w:rFonts w:hint="eastAsia" w:ascii="宋体" w:hAnsi="宋体" w:eastAsia="宋体" w:cs="宋体"/>
          <w:color w:val="0000ff"/>
          <w:sz w:val="21"/>
          <w:szCs w:val="22"/>
          <w:highlight w:val="none"/>
          <w:lang w:val="en-US" w:eastAsia="zh-CN" w:bidi="ar"/>
        </w:rPr>
        <w:t xml:space="preserve">必须书面报请总监理工程师批准同意。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3.3.5承包人擅自更换主要施工管理人员的违约责任：。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承包人主要施工管理人员擅自离开施工现场的违约责任：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3.5 分包</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3.5.1 分包的一般约定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禁止分包的工程包括：。</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主体结构、关键性工作的范围：。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3.5.2分包的确定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允许分包的专业工程包括：。</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2242c7"/>
          <w:highlight w:val="none"/>
          <w:lang w:val="en-US"/>
        </w:rPr>
        <w:suppressLineNumbers w:val="0"/>
      </w:pPr>
      <w:r>
        <w:rPr>
          <w:rFonts w:hint="eastAsia" w:ascii="宋体" w:hAnsi="宋体" w:eastAsia="宋体" w:cs="宋体"/>
          <w:sz w:val="21"/>
          <w:szCs w:val="22"/>
          <w:highlight w:val="none"/>
          <w:lang w:val="en-US" w:eastAsia="zh-CN" w:bidi="ar"/>
        </w:rPr>
        <w:t xml:space="preserve">其他关于分包的约定：</w:t>
      </w:r>
      <w:r>
        <w:rPr>
          <w:rFonts w:hint="eastAsia" w:ascii="宋体" w:hAnsi="宋体" w:eastAsia="宋体" w:cs="宋体"/>
          <w:color w:val="0000ff"/>
          <w:sz w:val="21"/>
          <w:szCs w:val="22"/>
          <w:highlight w:val="none"/>
          <w:lang w:val="en-US" w:eastAsia="zh-CN" w:bidi="ar"/>
        </w:rPr>
        <w:t xml:space="preserve">本项目涉及的专业工程， 必须依法分包给专业施工单位进行施工。分包单位的资质、人员及施工组织设计需要经发包人、监理人的书面认可。</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3.5.4 分包合同价款</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关于分包合同价款支付的约定：</w:t>
      </w:r>
      <w:r>
        <w:rPr>
          <w:rFonts w:hint="eastAsia" w:ascii="宋体" w:hAnsi="宋体" w:eastAsia="宋体" w:cs="宋体"/>
          <w:color w:val="0000ff"/>
          <w:sz w:val="21"/>
          <w:szCs w:val="22"/>
          <w:highlight w:val="none"/>
          <w:lang w:val="en-US" w:eastAsia="zh-CN" w:bidi="ar"/>
        </w:rPr>
        <w:t xml:space="preserve">发包人有权在承包人拖欠分包工程价款的情况下，直接支付分包工程价款。</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3.6 工程照管与成品、半成品保护</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承包人负责照管工程及工程相关的材料、工程设备的起始时间：</w:t>
      </w:r>
      <w:r>
        <w:rPr>
          <w:rFonts w:hint="eastAsia" w:ascii="宋体" w:hAnsi="宋体" w:eastAsia="宋体" w:cs="宋体"/>
          <w:color w:val="0000ff"/>
          <w:sz w:val="21"/>
          <w:szCs w:val="22"/>
          <w:highlight w:val="none"/>
          <w:lang w:val="en-US" w:eastAsia="zh-CN" w:bidi="ar"/>
        </w:rPr>
        <w:t xml:space="preserve">按通用条款约定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3.7 履约担保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承包人是否提供履约担保：是。</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承包人提供履约担保的形式、金额及期限的：</w:t>
      </w:r>
      <w:r>
        <w:rPr>
          <w:rFonts w:hint="eastAsia" w:ascii="宋体" w:hAnsi="宋体" w:eastAsia="宋体" w:cs="宋体"/>
          <w:color w:val="0000ff"/>
          <w:sz w:val="21"/>
          <w:szCs w:val="22"/>
          <w:highlight w:val="none"/>
          <w:lang w:val="en-US" w:eastAsia="zh-CN" w:bidi="ar"/>
        </w:rPr>
        <w:t xml:space="preserve">承包人在接到“领取</w:t>
      </w:r>
      <w:r>
        <w:rPr>
          <w:rFonts w:hint="eastAsia" w:ascii="宋体" w:hAnsi="宋体" w:cs="宋体"/>
          <w:color w:val="0000ff"/>
          <w:sz w:val="21"/>
          <w:szCs w:val="22"/>
          <w:highlight w:val="none"/>
          <w:lang w:val="en-US" w:eastAsia="zh-CN" w:bidi="ar"/>
        </w:rPr>
        <w:t xml:space="preserve">成交</w:t>
      </w:r>
      <w:r>
        <w:rPr>
          <w:rFonts w:hint="eastAsia" w:ascii="宋体" w:hAnsi="宋体" w:eastAsia="宋体" w:cs="宋体"/>
          <w:color w:val="0000ff"/>
          <w:sz w:val="21"/>
          <w:szCs w:val="22"/>
          <w:highlight w:val="none"/>
          <w:lang w:val="en-US" w:eastAsia="zh-CN" w:bidi="ar"/>
        </w:rPr>
        <w:t xml:space="preserve">通知书”的通知之日起3天内向发包人缴纳合同总价[扣除暂估价（含规费和税金）及暂列金额（含规费和税金）]的10%作为履约担保，履约担保在工程竣工验收合格后一次性退还</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4. 监理人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4.1监理人的一般规定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关于监理人的监理内容：</w:t>
      </w:r>
      <w:r>
        <w:rPr>
          <w:rFonts w:hint="eastAsia" w:ascii="宋体" w:hAnsi="宋体" w:eastAsia="宋体" w:cs="宋体"/>
          <w:color w:val="0000ff"/>
          <w:sz w:val="21"/>
          <w:szCs w:val="22"/>
          <w:highlight w:val="none"/>
          <w:lang w:val="en-US" w:eastAsia="zh-CN" w:bidi="ar"/>
        </w:rPr>
        <w:t xml:space="preserve">按照发包人与承包人签订的施工合同，依照监理合同和有关法律、法规，负责和主持整个项目的监理工作，在监理合同规定范围内，对工程项目施工和保修进行全过程监理（包括工程质量、工期进度、安全文明施工管理、工程量与工程款的审核等）。</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关于监理人的监理权限：</w:t>
      </w:r>
      <w:r>
        <w:rPr>
          <w:rFonts w:hint="eastAsia" w:ascii="宋体" w:hAnsi="宋体" w:eastAsia="宋体" w:cs="宋体"/>
          <w:color w:val="0000ff"/>
          <w:sz w:val="21"/>
          <w:szCs w:val="22"/>
          <w:highlight w:val="none"/>
          <w:lang w:val="en-US" w:eastAsia="zh-CN" w:bidi="ar"/>
        </w:rPr>
        <w:t xml:space="preserve">全面负责对工程的监督、管理和检查，负责工程质量、进度、投资、安全控制，合同及信息管理，工程全面组织协调等相关工作。涉及工程延期、所有工程变更、工程索赔、项目经理和项目技术负责人要求调换必须经发包人书面确认。</w:t>
      </w: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关于监理人在施工现场的办公场所、生活场所的提供和费用承担的约定：</w:t>
      </w:r>
      <w:r>
        <w:rPr>
          <w:rFonts w:hint="eastAsia" w:ascii="宋体" w:hAnsi="宋体" w:eastAsia="宋体" w:cs="宋体"/>
          <w:color w:val="0000ff"/>
          <w:sz w:val="21"/>
          <w:szCs w:val="22"/>
          <w:highlight w:val="none"/>
          <w:lang w:val="en-US" w:eastAsia="zh-CN" w:bidi="ar"/>
        </w:rPr>
        <w:t xml:space="preserve">由承包人提供并承担费用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4.2 监理人员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总监理工程师：</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姓    名：；</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职    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监理工程师执业资格证书号：；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联系电话：；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电子信箱：；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通信地址：；</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关于监理人的其他约定：。</w:t>
      </w:r>
      <w:r/>
    </w:p>
    <w:p>
      <w:pPr>
        <w:ind w:left="0" w:right="0"/>
        <w:jc w:val="both"/>
        <w:keepLines w:val="0"/>
        <w:keepNext w:val="0"/>
        <w:spacing w:before="0" w:beforeAutospacing="0" w:after="0" w:afterAutospacing="0"/>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4.4 商定或确定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在发包人和承包人不能通过协商达成一致意见时，发包人授权监理人对以下事项进行确定：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 </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5. 工程质量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5.1 质量要求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5.1.1 特殊质量标准和要求：。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关于工程奖项的约定：。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5.3 隐蔽工程检查</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5.3.2承包人提前通知监理人隐蔽工程检查的期限的约定：</w:t>
      </w:r>
      <w:r>
        <w:rPr>
          <w:rFonts w:hint="eastAsia" w:ascii="宋体" w:hAnsi="宋体" w:eastAsia="宋体" w:cs="宋体"/>
          <w:color w:val="0000ff"/>
          <w:sz w:val="21"/>
          <w:szCs w:val="22"/>
          <w:highlight w:val="none"/>
          <w:lang w:val="en-US" w:eastAsia="zh-CN" w:bidi="ar"/>
        </w:rPr>
        <w:t xml:space="preserve">按通用条款约定执行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监理人不能按时进行检查时，应提前</w:t>
      </w:r>
      <w:r>
        <w:rPr>
          <w:rFonts w:hint="eastAsia" w:ascii="宋体" w:hAnsi="宋体" w:eastAsia="宋体" w:cs="宋体"/>
          <w:color w:val="0000ff"/>
          <w:sz w:val="21"/>
          <w:szCs w:val="22"/>
          <w:highlight w:val="none"/>
          <w:lang w:val="en-US" w:eastAsia="zh-CN" w:bidi="ar"/>
        </w:rPr>
        <w:t xml:space="preserve">12</w:t>
      </w:r>
      <w:r>
        <w:rPr>
          <w:rFonts w:hint="eastAsia" w:ascii="宋体" w:hAnsi="宋体" w:eastAsia="宋体" w:cs="宋体"/>
          <w:sz w:val="21"/>
          <w:szCs w:val="22"/>
          <w:highlight w:val="none"/>
          <w:lang w:val="en-US" w:eastAsia="zh-CN" w:bidi="ar"/>
        </w:rPr>
        <w:t xml:space="preserve">小时提交书面延期要求。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关于延期最长不得超过：</w:t>
      </w:r>
      <w:r>
        <w:rPr>
          <w:rFonts w:hint="eastAsia" w:ascii="宋体" w:hAnsi="宋体" w:eastAsia="宋体" w:cs="宋体"/>
          <w:color w:val="0000ff"/>
          <w:sz w:val="21"/>
          <w:szCs w:val="22"/>
          <w:highlight w:val="none"/>
          <w:lang w:val="en-US" w:eastAsia="zh-CN" w:bidi="ar"/>
        </w:rPr>
        <w:t xml:space="preserve">24</w:t>
      </w:r>
      <w:r>
        <w:rPr>
          <w:rFonts w:hint="eastAsia" w:ascii="宋体" w:hAnsi="宋体" w:eastAsia="宋体" w:cs="宋体"/>
          <w:sz w:val="21"/>
          <w:szCs w:val="22"/>
          <w:highlight w:val="none"/>
          <w:lang w:val="en-US" w:eastAsia="zh-CN" w:bidi="ar"/>
        </w:rPr>
        <w:t xml:space="preserve">小时。</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6. 安全文明施工与环境保护</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6.1安全文明施工</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6.1.1 项目安全生产的达标目标及相应事项的约定：</w:t>
      </w:r>
      <w:r>
        <w:rPr>
          <w:rFonts w:hint="eastAsia" w:ascii="宋体" w:hAnsi="宋体" w:eastAsia="宋体" w:cs="宋体"/>
          <w:color w:val="0000ff"/>
          <w:sz w:val="21"/>
          <w:szCs w:val="22"/>
          <w:highlight w:val="none"/>
          <w:lang w:val="en-US" w:eastAsia="zh-CN" w:bidi="ar"/>
        </w:rPr>
        <w:t xml:space="preserve">按通用条款约定执行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6.1.4 关于治安保卫的特别约定：</w:t>
      </w:r>
      <w:r>
        <w:rPr>
          <w:rFonts w:hint="eastAsia" w:ascii="宋体" w:hAnsi="宋体" w:eastAsia="宋体" w:cs="宋体"/>
          <w:color w:val="0000ff"/>
          <w:sz w:val="21"/>
          <w:szCs w:val="22"/>
          <w:highlight w:val="none"/>
          <w:lang w:val="en-US" w:eastAsia="zh-CN" w:bidi="ar"/>
        </w:rPr>
        <w:t xml:space="preserve">由承包人按公安部门的要求做好施工现场和生活区的治安保卫工作</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关于编制施工场地治安管理计划的约定：</w:t>
      </w:r>
      <w:r>
        <w:rPr>
          <w:rFonts w:hint="eastAsia" w:ascii="宋体" w:hAnsi="宋体" w:eastAsia="宋体" w:cs="宋体"/>
          <w:color w:val="0000ff"/>
          <w:sz w:val="21"/>
          <w:szCs w:val="22"/>
          <w:highlight w:val="none"/>
          <w:lang w:val="en-US" w:eastAsia="zh-CN" w:bidi="ar"/>
        </w:rPr>
        <w:t xml:space="preserve">由承包人编制治安管理计划，并制定应对突发治安事件的紧急预案</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6.1.5 文明施工</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合同当事人对文明施工的要求：</w:t>
      </w:r>
      <w:r>
        <w:rPr>
          <w:rFonts w:hint="eastAsia" w:ascii="宋体" w:hAnsi="宋体" w:eastAsia="宋体" w:cs="宋体"/>
          <w:color w:val="0000ff"/>
          <w:sz w:val="21"/>
          <w:szCs w:val="22"/>
          <w:highlight w:val="none"/>
          <w:lang w:val="en-US" w:eastAsia="zh-CN" w:bidi="ar"/>
        </w:rPr>
        <w:t xml:space="preserve">严格按工程所在地有关政府行政管理部门要求执行</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6.1.6 关于安全文明施工费支付比例和支付期限的约定：</w:t>
      </w:r>
      <w:r>
        <w:rPr>
          <w:rFonts w:hint="eastAsia" w:ascii="宋体" w:hAnsi="宋体" w:eastAsia="宋体" w:cs="宋体"/>
          <w:color w:val="0000ff"/>
          <w:sz w:val="21"/>
          <w:szCs w:val="22"/>
          <w:highlight w:val="none"/>
          <w:lang w:val="en-US" w:eastAsia="zh-CN" w:bidi="ar"/>
        </w:rPr>
        <w:t xml:space="preserve">与工程价款支付约定相同</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7. 工期和进度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7.1 施工组织设计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70c0"/>
          <w:highlight w:val="none"/>
          <w:lang w:val="en-US"/>
        </w:rPr>
        <w:suppressLineNumbers w:val="0"/>
      </w:pPr>
      <w:r>
        <w:rPr>
          <w:rFonts w:hint="eastAsia" w:ascii="宋体" w:hAnsi="宋体" w:eastAsia="宋体" w:cs="宋体"/>
          <w:sz w:val="21"/>
          <w:szCs w:val="22"/>
          <w:highlight w:val="none"/>
          <w:lang w:val="en-US" w:eastAsia="zh-CN" w:bidi="ar"/>
        </w:rPr>
        <w:t xml:space="preserve">7.1.1 合</w:t>
      </w:r>
      <w:r>
        <w:rPr>
          <w:rFonts w:hint="eastAsia" w:ascii="宋体" w:hAnsi="宋体" w:eastAsia="宋体" w:cs="宋体"/>
          <w:sz w:val="21"/>
          <w:szCs w:val="22"/>
          <w:highlight w:val="none"/>
          <w:lang w:val="en-US" w:eastAsia="zh-CN" w:bidi="ar"/>
        </w:rPr>
        <w:t xml:space="preserve">同当事人约定的施工组织设计应包括的其他内容：</w:t>
      </w:r>
      <w:r>
        <w:rPr>
          <w:rFonts w:hint="eastAsia" w:ascii="宋体" w:hAnsi="宋体" w:eastAsia="宋体" w:cs="宋体"/>
          <w:color w:val="0000ff"/>
          <w:sz w:val="21"/>
          <w:szCs w:val="22"/>
          <w:highlight w:val="none"/>
          <w:lang w:val="en-US" w:eastAsia="zh-CN" w:bidi="ar"/>
        </w:rPr>
        <w:t xml:space="preserve">承包人编制的施工组织设计除包括施工进度计划在内的总体施工组织设计外，还应包括每个单项工程及其主要分部分项工程施工进度计划，维护安全、防范危险和预防火灾等措施</w:t>
      </w:r>
      <w:r>
        <w:rPr>
          <w:rFonts w:hint="eastAsia" w:ascii="宋体" w:hAnsi="宋体" w:eastAsia="宋体" w:cs="宋体"/>
          <w:color w:val="0000ff"/>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7.1.2 </w:t>
      </w:r>
      <w:r>
        <w:rPr>
          <w:rFonts w:hint="eastAsia" w:ascii="宋体" w:hAnsi="宋体" w:eastAsia="宋体" w:cs="宋体"/>
          <w:sz w:val="21"/>
          <w:szCs w:val="22"/>
          <w:highlight w:val="none"/>
          <w:lang w:val="en-US" w:eastAsia="zh-CN" w:bidi="ar"/>
        </w:rPr>
        <w:t xml:space="preserve">施工组织设计的提交和修改</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承包人提交详细施工组织设计的期限的约定：</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发包人和监理人在收到详细的施工组织设计后确认或提出修改意见的期限：</w:t>
      </w:r>
      <w:r>
        <w:rPr>
          <w:rFonts w:hint="eastAsia" w:ascii="宋体" w:hAnsi="宋体" w:eastAsia="宋体" w:cs="宋体"/>
          <w:color w:val="0000ff"/>
          <w:sz w:val="21"/>
          <w:szCs w:val="22"/>
          <w:highlight w:val="none"/>
          <w:lang w:val="en-US" w:eastAsia="zh-CN" w:bidi="ar"/>
        </w:rPr>
        <w:t xml:space="preserve">自监理人收到承包人报送的施工组织设计后5天内</w:t>
      </w:r>
      <w:r>
        <w:rPr>
          <w:rFonts w:hint="eastAsia" w:ascii="宋体" w:hAnsi="宋体" w:eastAsia="宋体" w:cs="宋体"/>
          <w:color w:val="2242c7"/>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7.2 施工进度计划</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7.2.2 施工进度计划的修订</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发包人和监理人在收到修订的施工进度计划后确认或提出修改意见的期限：</w:t>
      </w:r>
      <w:r>
        <w:rPr>
          <w:rFonts w:hint="eastAsia" w:ascii="宋体" w:hAnsi="宋体" w:eastAsia="宋体" w:cs="宋体"/>
          <w:color w:val="0000ff"/>
          <w:sz w:val="21"/>
          <w:szCs w:val="22"/>
          <w:highlight w:val="none"/>
          <w:lang w:val="en-US" w:eastAsia="zh-CN" w:bidi="ar"/>
        </w:rPr>
        <w:t xml:space="preserve">自监理人收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到承包人报送的施工组织设计后5天内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7.3 开工</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7.3.1 开工准备</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关于承包人提交</w:t>
      </w:r>
      <w:r>
        <w:rPr>
          <w:rFonts w:hint="eastAsia" w:ascii="宋体" w:hAnsi="宋体" w:eastAsia="宋体" w:cs="宋体"/>
          <w:sz w:val="21"/>
          <w:szCs w:val="22"/>
          <w:highlight w:val="none"/>
          <w:lang w:val="en-US" w:eastAsia="zh-CN" w:bidi="ar"/>
        </w:rPr>
        <w:t xml:space="preserve">工程开工报审表的期限：</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关于发包人应完成的其他开工准备工作及期限：</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关于承包人应完成的其他开工准备工作及期限：</w:t>
      </w:r>
      <w:r>
        <w:rPr>
          <w:rFonts w:hint="eastAsia" w:ascii="宋体" w:hAnsi="宋体" w:eastAsia="宋体" w:cs="宋体"/>
          <w:color w:val="0000ff"/>
          <w:sz w:val="21"/>
          <w:szCs w:val="22"/>
          <w:highlight w:val="none"/>
          <w:lang w:val="en-US" w:eastAsia="zh-CN" w:bidi="ar"/>
        </w:rPr>
        <w:t xml:space="preserve">按发包人、监理人的要求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7.3.2开工通知</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因发包人原因造成监理人未能在计划开工日期之日起</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天内发出开工通知的，承包人有权提出价格调整要求，或者解除合同。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7.4 测量放线</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0000ff"/>
          <w:sz w:val="21"/>
          <w:szCs w:val="22"/>
          <w:highlight w:val="none"/>
          <w:lang w:val="en-US" w:eastAsia="zh-CN" w:bidi="ar"/>
        </w:rPr>
        <w:t xml:space="preserve">开工前1天完成坐标点与水准点的复验工作</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7.5 工期延误</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7.5.1 因发包人原因导致工期延误</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（7）因发包人原因导致工期延误的其他情形：</w:t>
      </w:r>
      <w:r>
        <w:rPr>
          <w:rFonts w:hint="eastAsia" w:ascii="宋体" w:hAnsi="宋体" w:eastAsia="宋体" w:cs="宋体"/>
          <w:color w:val="0000ff"/>
          <w:sz w:val="21"/>
          <w:szCs w:val="22"/>
          <w:highlight w:val="none"/>
          <w:lang w:val="en-US" w:eastAsia="zh-CN" w:bidi="ar"/>
        </w:rPr>
        <w:t xml:space="preserve">由于发包人原因和国家行政相关要求的停工（非承包人的责任），导致关键路径工期延误的，经发包人同意，工期可顺延</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7.5.2 因承包人原因导致工期延误</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因承包人原因造成工期延误，逾期竣工违约金的计算方法为：</w:t>
      </w:r>
      <w:r>
        <w:rPr>
          <w:rFonts w:hint="eastAsia" w:ascii="宋体" w:hAnsi="宋体" w:eastAsia="宋体" w:cs="宋体"/>
          <w:color w:val="0000ff"/>
          <w:sz w:val="21"/>
          <w:szCs w:val="22"/>
          <w:highlight w:val="none"/>
          <w:lang w:val="en-US" w:eastAsia="zh-CN" w:bidi="ar"/>
        </w:rPr>
        <w:t xml:space="preserve">如因承包人原因（不可抗力除外）造成延误工期，则按合同价的万分之二元/天承担违约金，并承担工期延误给发包人造成的损失。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因承包人原因造成工期延误，逾期竣工违约金的上限：</w:t>
      </w:r>
      <w:r>
        <w:rPr>
          <w:rFonts w:hint="eastAsia" w:ascii="宋体" w:hAnsi="宋体" w:eastAsia="宋体" w:cs="宋体"/>
          <w:color w:val="0000ff"/>
          <w:sz w:val="21"/>
          <w:szCs w:val="22"/>
          <w:highlight w:val="none"/>
          <w:lang w:val="en-US" w:eastAsia="zh-CN" w:bidi="ar"/>
        </w:rPr>
        <w:t xml:space="preserve">合同价的5%</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7.6 不利物质条件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不利物质条件的其他情形和有关约定：无。</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7.7异常恶劣的气候条件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发包人和承包人同意以下情形视为异常恶劣的气候条件：</w:t>
      </w:r>
      <w:r>
        <w:rPr>
          <w:rFonts w:hint="eastAsia" w:ascii="宋体" w:hAnsi="宋体" w:eastAsia="宋体" w:cs="宋体"/>
          <w:color w:val="0000ff"/>
          <w:sz w:val="21"/>
          <w:szCs w:val="22"/>
          <w:highlight w:val="none"/>
          <w:lang w:val="en-US" w:eastAsia="zh-CN" w:bidi="ar"/>
        </w:rPr>
        <w:t xml:space="preserve">无。</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7.9 提前竣工的奖励</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7.9.2提前竣工的奖励：。</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8. 材料与设备</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8.4材料与工程设备的保管与使用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8.4.1发包人供应的材料设备的保管费用的承担：</w:t>
      </w:r>
      <w:r>
        <w:rPr>
          <w:rFonts w:hint="eastAsia" w:ascii="宋体" w:hAnsi="宋体" w:eastAsia="宋体" w:cs="宋体"/>
          <w:color w:val="0000ff"/>
          <w:sz w:val="21"/>
          <w:szCs w:val="22"/>
          <w:highlight w:val="none"/>
          <w:lang w:val="en-US" w:eastAsia="zh-CN" w:bidi="ar"/>
        </w:rPr>
        <w:t xml:space="preserve">由承包人承担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8.6 样品</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8.6.1样品的报送与封存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需要承包人报送样品的材料或工程设备，样品的种类、名称、规格、数量要求：</w:t>
      </w:r>
      <w:r>
        <w:rPr>
          <w:rFonts w:hint="eastAsia" w:ascii="宋体" w:hAnsi="宋体" w:eastAsia="宋体" w:cs="宋体"/>
          <w:color w:val="0000ff"/>
          <w:sz w:val="21"/>
          <w:szCs w:val="22"/>
          <w:highlight w:val="none"/>
          <w:lang w:val="en-US" w:eastAsia="zh-CN" w:bidi="ar"/>
        </w:rPr>
        <w:t xml:space="preserve">按监理人、发包人要求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8.8 施工设备和临时设施</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8.8.1 承包人提供的施工设备和临时设施</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关于修建临时设施费用承担的约定：</w:t>
      </w:r>
      <w:r>
        <w:rPr>
          <w:rFonts w:hint="eastAsia" w:ascii="宋体" w:hAnsi="宋体" w:eastAsia="宋体" w:cs="宋体"/>
          <w:color w:val="0000ff"/>
          <w:sz w:val="21"/>
          <w:szCs w:val="22"/>
          <w:highlight w:val="none"/>
          <w:lang w:val="en-US" w:eastAsia="zh-CN" w:bidi="ar"/>
        </w:rPr>
        <w:t xml:space="preserve">由承包人承担</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9. 试验与检验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9.1试验设备与试验人员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9.1.2 试验设备</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施工现场需要配置的试验场所：</w:t>
      </w:r>
      <w:r>
        <w:rPr>
          <w:rFonts w:hint="eastAsia" w:ascii="宋体" w:hAnsi="宋体" w:eastAsia="宋体" w:cs="宋体"/>
          <w:color w:val="0000ff"/>
          <w:sz w:val="21"/>
          <w:szCs w:val="22"/>
          <w:highlight w:val="none"/>
          <w:lang w:val="en-US" w:eastAsia="zh-CN" w:bidi="ar"/>
        </w:rPr>
        <w:t xml:space="preserve">按工程需要或发包人要求提供</w:t>
      </w: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施工现场需要配备的试验设备：</w:t>
      </w:r>
      <w:r>
        <w:rPr>
          <w:rFonts w:hint="eastAsia" w:ascii="宋体" w:hAnsi="宋体" w:eastAsia="宋体" w:cs="宋体"/>
          <w:color w:val="0000ff"/>
          <w:sz w:val="21"/>
          <w:szCs w:val="22"/>
          <w:highlight w:val="none"/>
          <w:lang w:val="en-US" w:eastAsia="zh-CN" w:bidi="ar"/>
        </w:rPr>
        <w:t xml:space="preserve">按工程需要或发包人要求提供</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施工现场需要具备的其他试验条件：</w:t>
      </w:r>
      <w:r>
        <w:rPr>
          <w:rFonts w:hint="eastAsia" w:ascii="宋体" w:hAnsi="宋体" w:eastAsia="宋体" w:cs="宋体"/>
          <w:color w:val="0000ff"/>
          <w:sz w:val="21"/>
          <w:szCs w:val="22"/>
          <w:highlight w:val="none"/>
          <w:lang w:val="en-US" w:eastAsia="zh-CN" w:bidi="ar"/>
        </w:rPr>
        <w:t xml:space="preserve">按工程需要或发包人要求提供</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9.4 现场工艺试验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现场工艺试验的有关约定：</w:t>
      </w:r>
      <w:r>
        <w:rPr>
          <w:rFonts w:hint="eastAsia" w:ascii="宋体" w:hAnsi="宋体" w:eastAsia="宋体" w:cs="宋体"/>
          <w:color w:val="0000ff"/>
          <w:sz w:val="21"/>
          <w:szCs w:val="22"/>
          <w:highlight w:val="none"/>
          <w:lang w:val="en-US" w:eastAsia="zh-CN" w:bidi="ar"/>
        </w:rPr>
        <w:t xml:space="preserve">按工程需要或发包人要求提供</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10. 变更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10.1变更的范围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关于变更的范围的约定：</w:t>
      </w:r>
      <w:r>
        <w:rPr>
          <w:rFonts w:hint="eastAsia" w:ascii="宋体" w:hAnsi="宋体" w:eastAsia="宋体" w:cs="宋体"/>
          <w:color w:val="0000ff"/>
          <w:sz w:val="21"/>
          <w:szCs w:val="22"/>
          <w:highlight w:val="none"/>
          <w:lang w:val="en-US" w:eastAsia="zh-CN" w:bidi="ar"/>
        </w:rPr>
        <w:t xml:space="preserve">按发包人及监理人的要求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10.4 变更估价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10.4.1 变更估价原则</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关于变更估价的约定：</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10.5承包人的合理化建议</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监理人审查承包人合理化建议的期限：。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发包人审批承包人合理化建议的期限：。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承包人提出的合理化建议降低了合同价格或者提高了工程经济效益的奖励的方法和金额为：</w:t>
      </w:r>
      <w:r>
        <w:rPr>
          <w:rFonts w:hint="eastAsia" w:ascii="宋体" w:hAnsi="宋体" w:eastAsia="宋体" w:cs="宋体"/>
          <w:color w:val="0000ff"/>
          <w:sz w:val="21"/>
          <w:szCs w:val="22"/>
          <w:highlight w:val="none"/>
          <w:lang w:val="en-US" w:eastAsia="zh-CN" w:bidi="ar"/>
        </w:rPr>
        <w:t xml:space="preserve">无</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10.7 暂估价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暂估价材料和工程设备的明细详见附件11：《</w:t>
      </w:r>
      <w:r>
        <w:rPr>
          <w:rFonts w:hint="eastAsia" w:ascii="宋体" w:hAnsi="宋体" w:eastAsia="宋体" w:cs="宋体"/>
          <w:sz w:val="21"/>
          <w:szCs w:val="22"/>
          <w:highlight w:val="none"/>
          <w:lang w:val="en-US" w:eastAsia="zh-CN" w:bidi="ar"/>
        </w:rPr>
        <w:t xml:space="preserve">暂估价一览表》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10.7.1 依法必须招标的暂估价项目</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对于依法必须招标的暂估价项目的确认和批准采取第</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种方式确定。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10.7.2 不属于依法必须招标的暂估价项目</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对于不属于依法必须招标的暂估价项目的确认和批准采取第</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种方式确定。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第3种方式：</w:t>
      </w:r>
      <w:r>
        <w:rPr>
          <w:rFonts w:hint="eastAsia" w:ascii="宋体" w:hAnsi="宋体" w:eastAsia="宋体" w:cs="宋体"/>
          <w:sz w:val="21"/>
          <w:szCs w:val="22"/>
          <w:highlight w:val="none"/>
          <w:lang w:val="en-US" w:eastAsia="zh-CN" w:bidi="ar"/>
        </w:rPr>
        <w:t xml:space="preserve">承包人直接实施的暂估价项目</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承包人直接实施的暂估价项目的约定：</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10.8 暂列金额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合同当事人关于暂列金额使用的约定：</w:t>
      </w:r>
      <w:r>
        <w:rPr>
          <w:rFonts w:hint="eastAsia" w:ascii="宋体" w:hAnsi="宋体" w:eastAsia="宋体" w:cs="宋体"/>
          <w:color w:val="0000ff"/>
          <w:sz w:val="21"/>
          <w:szCs w:val="22"/>
          <w:highlight w:val="none"/>
          <w:lang w:val="en-US" w:eastAsia="zh-CN" w:bidi="ar"/>
        </w:rPr>
        <w:t xml:space="preserve">竣工结算时按承包人实际完成的工程内容结算，剩余部分仍归发包人所有</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11. 价格调整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11.1 市场价格波动引起的调整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市场价格波动是否调整合同价格的约定：</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因市场价格波动调整合同价格，采用以下第</w:t>
      </w:r>
      <w:r>
        <w:rPr>
          <w:rFonts w:hint="eastAsia" w:ascii="宋体" w:hAnsi="宋体" w:eastAsia="宋体" w:cs="宋体"/>
          <w:color w:val="0000ff"/>
          <w:sz w:val="21"/>
          <w:szCs w:val="22"/>
          <w:highlight w:val="none"/>
          <w:lang w:val="en-US" w:eastAsia="zh-CN" w:bidi="ar"/>
        </w:rPr>
        <w:t xml:space="preserve">3</w:t>
      </w:r>
      <w:r>
        <w:rPr>
          <w:rFonts w:hint="eastAsia" w:ascii="宋体" w:hAnsi="宋体" w:eastAsia="宋体" w:cs="宋体"/>
          <w:sz w:val="21"/>
          <w:szCs w:val="22"/>
          <w:highlight w:val="none"/>
          <w:lang w:val="en-US" w:eastAsia="zh-CN" w:bidi="ar"/>
        </w:rPr>
        <w:t xml:space="preserve">种方式对合同价格进行调整：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第1种方式：采用价格指数进行价格调整。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关于各可调因子、定值和变值权重，以及基本价格指数及其来源的约定：；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第2种方式：采用造价信息进行价格调整。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（2）关于基准价格的约定：。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%时，或材料单价跌幅以已标价工程量清单或预算书中载明材料单价为基础超过</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%时，其超过部分据实调整。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%时，材料单价涨幅以已标价工程量清单或预算书中载明材料单价为基础超过</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%时，其超过部分据实调整。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%时，其超过部分据实调整。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第3种方式：其他价格调整方式：</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12. 合同价格、计量与支付</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12.1 合同价格形式</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1、单价合同。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综合单价包含的风险范围：</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风险费用的计算方法：</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风险范围以外合同价格的调整方法：</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2、总价合同。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总价包含的风险范围：。</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风险费用的计算方法：。</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风险范围以外合同价格的调整方法：。</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3、其他价格方式：。</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12.2 预付款</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12.2.1 预付款的支付</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预付款支付比例或金额：</w:t>
      </w:r>
      <w:r>
        <w:rPr>
          <w:rFonts w:hint="eastAsia" w:ascii="宋体" w:hAnsi="宋体" w:eastAsia="宋体" w:cs="宋体"/>
          <w:color w:val="0000ff"/>
          <w:sz w:val="21"/>
          <w:szCs w:val="22"/>
          <w:highlight w:val="none"/>
          <w:lang w:val="en-US" w:eastAsia="zh-CN" w:bidi="ar"/>
        </w:rPr>
        <w:t xml:space="preserve">合同价（扣除暂估价（含规费及税金）及暂列金额（含规费及税金））的10%</w:t>
      </w:r>
      <w:r>
        <w:rPr>
          <w:rFonts w:hint="eastAsia" w:ascii="宋体" w:hAnsi="宋体" w:eastAsia="宋体" w:cs="宋体"/>
          <w:color w:val="2242c7"/>
          <w:sz w:val="21"/>
          <w:szCs w:val="22"/>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预付款支付期限：</w:t>
      </w:r>
      <w:r>
        <w:rPr>
          <w:rFonts w:hint="eastAsia" w:ascii="宋体" w:hAnsi="宋体" w:eastAsia="宋体" w:cs="宋体"/>
          <w:color w:val="0000ff"/>
          <w:sz w:val="21"/>
          <w:szCs w:val="22"/>
          <w:highlight w:val="none"/>
          <w:lang w:val="en-US" w:eastAsia="zh-CN" w:bidi="ar"/>
        </w:rPr>
        <w:t xml:space="preserve">在具备施工条件的前提下，合同签订后一个月内支付</w:t>
      </w:r>
      <w:r>
        <w:rPr>
          <w:rFonts w:hint="eastAsia" w:ascii="宋体" w:hAnsi="宋体" w:eastAsia="宋体" w:cs="宋体"/>
          <w:sz w:val="21"/>
          <w:szCs w:val="22"/>
          <w:highlight w:val="none"/>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预付款扣回的方式：</w:t>
      </w:r>
      <w:r>
        <w:rPr>
          <w:rFonts w:hint="eastAsia" w:ascii="宋体" w:hAnsi="宋体" w:eastAsia="宋体" w:cs="宋体"/>
          <w:color w:val="0000ff"/>
          <w:sz w:val="21"/>
          <w:szCs w:val="22"/>
          <w:highlight w:val="none"/>
          <w:lang w:val="en-US" w:eastAsia="zh-CN" w:bidi="ar"/>
        </w:rPr>
        <w:t xml:space="preserve">不扣回（抵作工程价款）</w:t>
      </w:r>
      <w:r>
        <w:rPr>
          <w:rFonts w:hint="eastAsia" w:ascii="宋体" w:hAnsi="宋体" w:eastAsia="宋体" w:cs="宋体"/>
          <w:color w:val="000000"/>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12.2.2 预付款担保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承包人提交预付款担保的期限：。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预付款担保的形式为：。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 计量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12.3.1 计量原则</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工程量计算规则</w:t>
      </w:r>
      <w:r>
        <w:rPr>
          <w:rFonts w:hint="eastAsia" w:ascii="宋体" w:hAnsi="宋体" w:eastAsia="宋体" w:cs="宋体"/>
          <w:color w:val="0000ff"/>
          <w:sz w:val="21"/>
          <w:szCs w:val="22"/>
          <w:highlight w:val="none"/>
          <w:lang w:val="en-US" w:eastAsia="zh-CN" w:bidi="ar"/>
        </w:rPr>
        <w:t xml:space="preserve">：1、按通用合同条款执行；2、除清单中特别注明外，按《建设工程工程量计算规范》（GB50500-20</w:t>
      </w:r>
      <w:r>
        <w:rPr>
          <w:rFonts w:hint="eastAsia" w:ascii="宋体" w:hAnsi="宋体" w:cs="宋体"/>
          <w:color w:val="0000ff"/>
          <w:sz w:val="21"/>
          <w:szCs w:val="22"/>
          <w:highlight w:val="none"/>
          <w:lang w:val="en-US" w:eastAsia="zh-CN" w:bidi="ar"/>
        </w:rPr>
        <w:t xml:space="preserve">24</w:t>
      </w:r>
      <w:r>
        <w:rPr>
          <w:rFonts w:hint="eastAsia" w:ascii="宋体" w:hAnsi="宋体" w:eastAsia="宋体" w:cs="宋体"/>
          <w:color w:val="0000ff"/>
          <w:sz w:val="21"/>
          <w:szCs w:val="22"/>
          <w:highlight w:val="none"/>
          <w:lang w:val="en-US" w:eastAsia="zh-CN" w:bidi="ar"/>
        </w:rPr>
        <w:t xml:space="preserve">）的工程量计算规则计算</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12.3.2 计量周期</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关于计量周期的约定：</w:t>
      </w:r>
      <w:r>
        <w:rPr>
          <w:rFonts w:hint="eastAsia" w:ascii="宋体" w:hAnsi="宋体" w:eastAsia="宋体" w:cs="宋体"/>
          <w:color w:val="0000ff"/>
          <w:sz w:val="21"/>
          <w:szCs w:val="22"/>
          <w:highlight w:val="none"/>
          <w:lang w:val="en-US" w:eastAsia="zh-CN" w:bidi="ar"/>
        </w:rPr>
        <w:t xml:space="preserve">按月计量</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12.3.3 单价合同的计量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关于单价合同计量的约定：</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12.3.4 总价合同的计量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关于总价合同计量的约定：。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12.3.5总价合同采用支付分解表计量支付的，是否适用第</w:t>
      </w:r>
      <w:r>
        <w:rPr>
          <w:rFonts w:hint="eastAsia" w:ascii="宋体" w:hAnsi="宋体" w:eastAsia="宋体" w:cs="宋体"/>
          <w:sz w:val="21"/>
          <w:szCs w:val="22"/>
          <w:highlight w:val="none"/>
          <w:lang w:val="en-US" w:eastAsia="zh-CN" w:bidi="ar"/>
        </w:rPr>
        <w:t xml:space="preserve">12.3.4 </w:t>
      </w:r>
      <w:r>
        <w:rPr>
          <w:rFonts w:hint="eastAsia" w:ascii="宋体" w:hAnsi="宋体" w:eastAsia="宋体" w:cs="宋体"/>
          <w:sz w:val="21"/>
          <w:szCs w:val="22"/>
          <w:highlight w:val="none"/>
          <w:lang w:val="en-US" w:eastAsia="zh-CN" w:bidi="ar"/>
        </w:rPr>
        <w:t xml:space="preserve">项</w:t>
      </w:r>
      <w:r>
        <w:rPr>
          <w:rFonts w:hint="eastAsia" w:ascii="宋体" w:hAnsi="宋体" w:eastAsia="宋体" w:cs="宋体"/>
          <w:sz w:val="21"/>
          <w:szCs w:val="22"/>
          <w:highlight w:val="none"/>
          <w:lang w:val="en-US" w:eastAsia="zh-CN" w:bidi="ar"/>
        </w:rPr>
        <w:t xml:space="preserve">〔总价合同的计量〕</w:t>
      </w:r>
      <w:r>
        <w:rPr>
          <w:rFonts w:hint="eastAsia" w:ascii="宋体" w:hAnsi="宋体" w:eastAsia="宋体" w:cs="宋体"/>
          <w:sz w:val="21"/>
          <w:szCs w:val="22"/>
          <w:highlight w:val="none"/>
          <w:lang w:val="en-US" w:eastAsia="zh-CN" w:bidi="ar"/>
        </w:rPr>
        <w:t xml:space="preserve">约定进行计量：。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12.3.6 其他价格形式合同的计量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其他价格形式的计量方式和程序：。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12.4 工程进度款支付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12.4.1 付款周期</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关于付款周期的约定：</w:t>
      </w:r>
      <w:r>
        <w:rPr>
          <w:rFonts w:hint="eastAsia" w:ascii="宋体" w:hAnsi="宋体" w:eastAsia="宋体" w:cs="宋体"/>
          <w:color w:val="0000ff"/>
          <w:sz w:val="21"/>
          <w:szCs w:val="22"/>
          <w:highlight w:val="none"/>
          <w:lang w:val="en-US" w:eastAsia="zh-CN" w:bidi="ar"/>
        </w:rPr>
        <w:t xml:space="preserve">按专用合同条款12.4.4约定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12.4.2 进度付款申请单的编制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关于进度付款申请单编制的约定：</w:t>
      </w:r>
      <w:r>
        <w:rPr>
          <w:rFonts w:hint="eastAsia" w:ascii="宋体" w:hAnsi="宋体" w:eastAsia="宋体" w:cs="宋体"/>
          <w:color w:val="0000ff"/>
          <w:sz w:val="21"/>
          <w:szCs w:val="22"/>
          <w:highlight w:val="none"/>
          <w:lang w:val="en-US" w:eastAsia="zh-CN" w:bidi="ar"/>
        </w:rPr>
        <w:t xml:space="preserve">按发包人要求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12.4.3 进度付款申请单的提交</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（1）单价合同进度付款申请单提交的约定：。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（2）总价合同进度付款申请单提交的约定：</w:t>
      </w:r>
      <w:r>
        <w:rPr>
          <w:rFonts w:hint="eastAsia" w:ascii="宋体" w:hAnsi="宋体" w:eastAsia="宋体" w:cs="宋体"/>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（3）其他价格形式合同进度付款申请单提交的约定：。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12.4.4 进度款审核和支付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（1）监理人审查并报送发包人的期限：。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发包人完成审批并签发进度款支付证书的期限：。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（2）发包人支付进度款的期限：。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1）合同签订一周内支付合同价款（扣除暂列金额含规税）的10%作为预付款</w:t>
      </w:r>
      <w:r>
        <w:rPr>
          <w:rFonts w:hint="eastAsia" w:ascii="宋体" w:hAnsi="宋体" w:cs="宋体"/>
          <w:color w:val="0000ff"/>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2）工程竣工验收合格后支付至合同价款（扣除暂列金额含规税）的80%</w:t>
      </w:r>
      <w:r>
        <w:rPr>
          <w:rFonts w:hint="eastAsia" w:ascii="宋体" w:hAnsi="宋体" w:cs="宋体"/>
          <w:color w:val="0000ff"/>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3）工程结算评审结束后支付至工程结算审定价的</w:t>
      </w:r>
      <w:r>
        <w:rPr>
          <w:rFonts w:hint="eastAsia" w:ascii="宋体" w:hAnsi="宋体" w:cs="宋体"/>
          <w:color w:val="0000ff"/>
          <w:sz w:val="21"/>
          <w:szCs w:val="22"/>
          <w:highlight w:val="none"/>
          <w:lang w:val="en-US" w:eastAsia="zh-CN" w:bidi="ar"/>
        </w:rPr>
        <w:t xml:space="preserve">97</w:t>
      </w:r>
      <w:r>
        <w:rPr>
          <w:rFonts w:hint="eastAsia" w:ascii="宋体" w:hAnsi="宋体" w:eastAsia="宋体" w:cs="宋体"/>
          <w:color w:val="0000ff"/>
          <w:sz w:val="21"/>
          <w:szCs w:val="22"/>
          <w:highlight w:val="none"/>
          <w:lang w:val="en-US" w:eastAsia="zh-CN" w:bidi="ar"/>
        </w:rPr>
        <w:t xml:space="preserve">%</w:t>
      </w:r>
      <w:r>
        <w:rPr>
          <w:rFonts w:hint="eastAsia" w:ascii="宋体" w:hAnsi="宋体" w:cs="宋体"/>
          <w:color w:val="0000ff"/>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4）缺陷责任期满后支付至工程结算审定价的 100%（支付剩余 3%）</w:t>
      </w:r>
      <w:r>
        <w:rPr>
          <w:rFonts w:hint="eastAsia" w:ascii="宋体" w:hAnsi="宋体" w:cs="宋体"/>
          <w:color w:val="0000ff"/>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cs="宋体"/>
          <w:color w:val="0000ff"/>
          <w:sz w:val="21"/>
          <w:szCs w:val="22"/>
          <w:highlight w:val="none"/>
          <w:lang w:val="en-US" w:eastAsia="zh-CN" w:bidi="ar"/>
        </w:rPr>
        <w:t xml:space="preserve">5</w:t>
      </w:r>
      <w:r>
        <w:rPr>
          <w:rFonts w:hint="eastAsia" w:ascii="宋体" w:hAnsi="宋体" w:eastAsia="宋体" w:cs="宋体"/>
          <w:color w:val="0000ff"/>
          <w:sz w:val="21"/>
          <w:szCs w:val="22"/>
          <w:highlight w:val="none"/>
          <w:lang w:val="en-US" w:eastAsia="zh-CN" w:bidi="ar"/>
        </w:rPr>
        <w:t xml:space="preserve">）涉及设计变更、工程量增加、现场签证在工程结算审核后按相关约定一并调整支付。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发包人逾期支付进度款的违约金的计算方式：。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12.4.6 支付分解表的编制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2、总价合同支付分解表的编制与审批：。</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3、单价合同的总价项目支付分解表的编制与审批：。</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13. 验收和工程试车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13.1 分部分项工程验收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13.1.2监理人不能按时进行验收时，应提前</w:t>
      </w:r>
      <w:r>
        <w:rPr>
          <w:rFonts w:hint="eastAsia" w:ascii="宋体" w:hAnsi="宋体" w:eastAsia="宋体" w:cs="宋体"/>
          <w:color w:val="0000ff"/>
          <w:sz w:val="21"/>
          <w:szCs w:val="22"/>
          <w:highlight w:val="none"/>
          <w:lang w:val="en-US" w:eastAsia="zh-CN" w:bidi="ar"/>
        </w:rPr>
        <w:t xml:space="preserve">24</w:t>
      </w:r>
      <w:r>
        <w:rPr>
          <w:rFonts w:hint="eastAsia" w:ascii="宋体" w:hAnsi="宋体" w:eastAsia="宋体" w:cs="宋体"/>
          <w:sz w:val="21"/>
          <w:szCs w:val="22"/>
          <w:highlight w:val="none"/>
          <w:lang w:val="en-US" w:eastAsia="zh-CN" w:bidi="ar"/>
        </w:rPr>
        <w:t xml:space="preserve">小时提交书面延期要求。</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highlight w:val="none"/>
          <w:lang w:val="en-US"/>
        </w:rPr>
        <w:suppressLineNumbers w:val="0"/>
      </w:pPr>
      <w:r>
        <w:rPr>
          <w:rFonts w:hint="eastAsia" w:ascii="宋体" w:hAnsi="宋体" w:eastAsia="宋体" w:cs="宋体"/>
          <w:sz w:val="21"/>
          <w:szCs w:val="22"/>
          <w:highlight w:val="none"/>
          <w:lang w:val="en-US" w:eastAsia="zh-CN" w:bidi="ar"/>
        </w:rPr>
        <w:t xml:space="preserve">关于延期最长不得超过：</w:t>
      </w:r>
      <w:r>
        <w:rPr>
          <w:rFonts w:hint="eastAsia" w:ascii="宋体" w:hAnsi="宋体" w:eastAsia="宋体" w:cs="宋体"/>
          <w:color w:val="0000ff"/>
          <w:sz w:val="21"/>
          <w:szCs w:val="22"/>
          <w:highlight w:val="none"/>
          <w:lang w:val="en-US" w:eastAsia="zh-CN" w:bidi="ar"/>
        </w:rPr>
        <w:t xml:space="preserve">48</w:t>
      </w:r>
      <w:r>
        <w:rPr>
          <w:rFonts w:hint="eastAsia" w:ascii="宋体" w:hAnsi="宋体" w:eastAsia="宋体" w:cs="宋体"/>
          <w:sz w:val="21"/>
          <w:szCs w:val="22"/>
          <w:highlight w:val="none"/>
          <w:lang w:val="en-US" w:eastAsia="zh-CN" w:bidi="ar"/>
        </w:rPr>
        <w:t xml:space="preserve">小时。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13.2 竣工验收</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13.2.2竣工验收程序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关于竣工验收程序的约定：</w:t>
      </w:r>
      <w:r>
        <w:rPr>
          <w:rFonts w:hint="eastAsia" w:ascii="宋体" w:hAnsi="宋体" w:eastAsia="宋体" w:cs="宋体"/>
          <w:color w:val="0000ff"/>
          <w:sz w:val="21"/>
          <w:szCs w:val="22"/>
          <w:highlight w:val="none"/>
          <w:lang w:val="en-US" w:eastAsia="zh-CN" w:bidi="ar"/>
        </w:rPr>
        <w:t xml:space="preserve">按国家规定及通用合同条款约定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发包人不按照本项约定组织竣工验收、颁发工程接收证书的违约金的计算方法：</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13.2.5移交、接收全部与部分工程</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承包人向发包人移交工程的期限：</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发包人未按本合同约定接收全部或部分工程的，违约金的计算方法为：</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承包人未按时移交工程的，违约金的计算方法为：。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13.3 工程试车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13.3.1 试车程序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工程试车内容：</w:t>
      </w:r>
      <w:r>
        <w:rPr>
          <w:rFonts w:hint="eastAsia" w:ascii="宋体" w:hAnsi="宋体" w:eastAsia="宋体" w:cs="宋体"/>
          <w:color w:val="0000ff"/>
          <w:sz w:val="21"/>
          <w:szCs w:val="22"/>
          <w:highlight w:val="none"/>
          <w:lang w:val="en-US" w:eastAsia="zh-CN" w:bidi="ar"/>
        </w:rPr>
        <w:t xml:space="preserve">按21.其他条款约定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（1）单机无负荷试车费用由</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（2）无负荷联动试车费用由</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13.3.3 投料试车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关于投料试车相关事项的约定：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13.6 竣工退场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13.6.1 竣工退场</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承包人完成竣工退场的期限：</w:t>
      </w:r>
      <w:r>
        <w:rPr>
          <w:rFonts w:hint="eastAsia" w:ascii="宋体" w:hAnsi="宋体" w:eastAsia="宋体" w:cs="宋体"/>
          <w:color w:val="0000ff"/>
          <w:sz w:val="21"/>
          <w:szCs w:val="22"/>
          <w:highlight w:val="none"/>
          <w:lang w:val="en-US" w:eastAsia="zh-CN" w:bidi="ar"/>
        </w:rPr>
        <w:t xml:space="preserve">按发包人要求</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14. 竣工结算</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14.1 竣工结算申请</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承包人提交竣工结算申请单的期限：</w:t>
      </w:r>
      <w:r>
        <w:rPr>
          <w:rFonts w:hint="eastAsia" w:ascii="宋体" w:hAnsi="宋体" w:eastAsia="宋体" w:cs="宋体"/>
          <w:color w:val="0000ff"/>
          <w:sz w:val="21"/>
          <w:szCs w:val="22"/>
          <w:highlight w:val="none"/>
          <w:lang w:val="en-US" w:eastAsia="zh-CN" w:bidi="ar"/>
        </w:rPr>
        <w:t xml:space="preserve">按通用合同条款约定</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竣工结算申请单应包括的内容：</w:t>
      </w:r>
      <w:r>
        <w:rPr>
          <w:rFonts w:hint="eastAsia" w:ascii="宋体" w:hAnsi="宋体" w:eastAsia="宋体" w:cs="宋体"/>
          <w:color w:val="0000ff"/>
          <w:sz w:val="21"/>
          <w:szCs w:val="22"/>
          <w:highlight w:val="none"/>
          <w:lang w:val="en-US" w:eastAsia="zh-CN" w:bidi="ar"/>
        </w:rPr>
        <w:t xml:space="preserve">按发包人要求</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14.2 竣工结算审核</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发包人审批竣工付款申请单的期限：。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发包人完成竣工付款的期限：。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关于竣工付款证书异议部分复核的方式和程序：。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14.4 最终结清</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14.4.1 最终结清申请单</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承包人提交最终结清申请单的份数：</w:t>
      </w:r>
      <w:r>
        <w:rPr>
          <w:rFonts w:hint="eastAsia" w:ascii="宋体" w:hAnsi="宋体" w:eastAsia="宋体" w:cs="宋体"/>
          <w:color w:val="0000ff"/>
          <w:sz w:val="21"/>
          <w:szCs w:val="22"/>
          <w:highlight w:val="none"/>
          <w:lang w:val="en-US" w:eastAsia="zh-CN" w:bidi="ar"/>
        </w:rPr>
        <w:t xml:space="preserve">2份</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承包人提交最终结算申请单的期限：</w:t>
      </w:r>
      <w:r>
        <w:rPr>
          <w:rFonts w:hint="eastAsia" w:ascii="宋体" w:hAnsi="宋体" w:eastAsia="宋体" w:cs="宋体"/>
          <w:color w:val="0000ff"/>
          <w:sz w:val="21"/>
          <w:szCs w:val="22"/>
          <w:highlight w:val="none"/>
          <w:lang w:val="en-US" w:eastAsia="zh-CN" w:bidi="ar"/>
        </w:rPr>
        <w:t xml:space="preserve">在缺陷责任期满后</w:t>
      </w: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14.4.2 最终结清证书和支付</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（1）发包人完成最终结清申请单的审批并颁发最终结清证书的期限：。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（2）发包人完成支付的期限：。</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15. 缺陷责任期与保修</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15.2缺陷责任期</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缺陷责任期的具体期限：</w:t>
      </w:r>
      <w:r>
        <w:rPr>
          <w:rFonts w:hint="eastAsia" w:ascii="宋体" w:hAnsi="宋体" w:cs="宋体"/>
          <w:color w:val="0000ff"/>
          <w:sz w:val="21"/>
          <w:szCs w:val="22"/>
          <w:highlight w:val="none"/>
          <w:lang w:val="en-US" w:eastAsia="zh-CN" w:bidi="ar"/>
        </w:rPr>
        <w:t xml:space="preserve">12</w:t>
      </w:r>
      <w:r>
        <w:rPr>
          <w:rFonts w:hint="eastAsia" w:ascii="宋体" w:hAnsi="宋体" w:eastAsia="宋体" w:cs="宋体"/>
          <w:color w:val="0000ff"/>
          <w:sz w:val="21"/>
          <w:szCs w:val="22"/>
          <w:highlight w:val="none"/>
          <w:lang w:val="en-US" w:eastAsia="zh-CN" w:bidi="ar"/>
        </w:rPr>
        <w:t xml:space="preserve">个月</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15.3 质量保证金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b0f0"/>
          <w:highlight w:val="none"/>
          <w:lang w:val="en-US"/>
        </w:rPr>
        <w:suppressLineNumbers w:val="0"/>
      </w:pPr>
      <w:r>
        <w:rPr>
          <w:rFonts w:hint="eastAsia" w:ascii="宋体" w:hAnsi="宋体" w:eastAsia="宋体" w:cs="宋体"/>
          <w:sz w:val="21"/>
          <w:szCs w:val="22"/>
          <w:highlight w:val="none"/>
          <w:lang w:val="en-US" w:eastAsia="zh-CN" w:bidi="ar"/>
        </w:rPr>
        <w:t xml:space="preserve">关于是否扣留质量保证金的约定：</w:t>
      </w:r>
      <w:r>
        <w:rPr>
          <w:rFonts w:hint="eastAsia" w:ascii="宋体" w:hAnsi="宋体" w:eastAsia="宋体" w:cs="宋体"/>
          <w:color w:val="0000ff"/>
          <w:sz w:val="21"/>
          <w:szCs w:val="22"/>
          <w:highlight w:val="none"/>
          <w:lang w:val="en-US" w:eastAsia="zh-CN" w:bidi="ar"/>
        </w:rPr>
        <w:t xml:space="preserve">扣留质量保证金</w:t>
      </w:r>
      <w:r>
        <w:rPr>
          <w:rFonts w:hint="eastAsia" w:ascii="宋体" w:hAnsi="宋体" w:eastAsia="宋体" w:cs="宋体"/>
          <w:sz w:val="21"/>
          <w:szCs w:val="22"/>
          <w:highlight w:val="none"/>
          <w:lang w:val="en-US" w:eastAsia="zh-CN" w:bidi="ar"/>
        </w:rPr>
        <w:t xml:space="preserve">。在工程项目竣工前，承包人按专用合同条款第3.7条提供履约担保的，发包人不得同时预留工程质量保证金。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15.3.1 承包人提供质量保证金的方式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质量保证金采用以下第</w:t>
      </w:r>
      <w:r>
        <w:rPr>
          <w:rFonts w:hint="eastAsia" w:ascii="宋体" w:hAnsi="宋体" w:eastAsia="宋体" w:cs="宋体"/>
          <w:color w:val="0000ff"/>
          <w:sz w:val="21"/>
          <w:szCs w:val="22"/>
          <w:highlight w:val="none"/>
          <w:lang w:val="en-US" w:eastAsia="zh-CN" w:bidi="ar"/>
        </w:rPr>
        <w:t xml:space="preserve">3</w:t>
      </w:r>
      <w:r>
        <w:rPr>
          <w:rFonts w:hint="eastAsia" w:ascii="宋体" w:hAnsi="宋体" w:eastAsia="宋体" w:cs="宋体"/>
          <w:sz w:val="21"/>
          <w:szCs w:val="22"/>
          <w:highlight w:val="none"/>
          <w:lang w:val="en-US" w:eastAsia="zh-CN" w:bidi="ar"/>
        </w:rPr>
        <w:t xml:space="preserve">种方式：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（1）质量保证金保函，保证金额为：</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%的工程款；</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（3）其他方式：</w:t>
      </w:r>
      <w:r>
        <w:rPr>
          <w:rFonts w:hint="eastAsia" w:ascii="宋体" w:hAnsi="宋体" w:eastAsia="宋体" w:cs="宋体"/>
          <w:color w:val="0000ff"/>
          <w:sz w:val="21"/>
          <w:szCs w:val="22"/>
          <w:highlight w:val="none"/>
          <w:lang w:val="en-US" w:eastAsia="zh-CN" w:bidi="ar"/>
        </w:rPr>
        <w:t xml:space="preserve">工程结算审定价的3%</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15.3.2 质量保证金的扣留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质量保证金的扣留采取以下第</w:t>
      </w:r>
      <w:r>
        <w:rPr>
          <w:rFonts w:hint="eastAsia" w:ascii="宋体" w:hAnsi="宋体" w:eastAsia="宋体" w:cs="宋体"/>
          <w:color w:val="0000ff"/>
          <w:sz w:val="21"/>
          <w:szCs w:val="22"/>
          <w:highlight w:val="none"/>
          <w:lang w:val="en-US" w:eastAsia="zh-CN" w:bidi="ar"/>
        </w:rPr>
        <w:t xml:space="preserve">2</w:t>
      </w:r>
      <w:r>
        <w:rPr>
          <w:rFonts w:hint="eastAsia" w:ascii="宋体" w:hAnsi="宋体" w:eastAsia="宋体" w:cs="宋体"/>
          <w:sz w:val="21"/>
          <w:szCs w:val="22"/>
          <w:highlight w:val="none"/>
          <w:lang w:val="en-US" w:eastAsia="zh-CN" w:bidi="ar"/>
        </w:rPr>
        <w:t xml:space="preserve">种方式：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（1）在支付工程进度款时逐次扣留，在此情形下，质量保证金的计算基数不包括预付款的支付、扣回以及价格调整的金额；</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（2）工程竣工结算时一次性扣留质量保证金；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（3）其他扣留方式:</w:t>
      </w:r>
      <w:r>
        <w:rPr>
          <w:rFonts w:hint="eastAsia" w:ascii="宋体" w:hAnsi="宋体" w:eastAsia="宋体" w:cs="宋体"/>
          <w:color w:val="0000ff"/>
          <w:sz w:val="21"/>
          <w:szCs w:val="22"/>
          <w:highlight w:val="none"/>
          <w:lang w:val="en-US" w:eastAsia="zh-CN" w:bidi="ar"/>
        </w:rPr>
        <w:t xml:space="preserve">在缺陷责任期满一个月内结清</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关于质量保证金的补充约定：</w:t>
      </w:r>
      <w:r>
        <w:rPr>
          <w:rFonts w:hint="eastAsia" w:ascii="宋体" w:hAnsi="宋体" w:eastAsia="宋体" w:cs="宋体"/>
          <w:color w:val="0000ff"/>
          <w:sz w:val="21"/>
          <w:szCs w:val="22"/>
          <w:highlight w:val="none"/>
          <w:lang w:val="en-US" w:eastAsia="zh-CN" w:bidi="ar"/>
        </w:rPr>
        <w:t xml:space="preserve">根据《建设工程质量管理条例》及有关规定，工程的质量保修期如下：</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1．地基基础工程和主体结构工程为设计文件规定的工程合理使用年限；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2．屋面防水工程、有防水要求的卫生间、房间和外墙面的防渗漏为5年；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3．装修工程为2年；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4．电气管线、给排水管道、设备安装工程为2年；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5．供热与供冷系统为2个采暖期、供冷期；</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6．住宅小区内的给排水设施、道路等配套工程为2年；</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color w:val="0000ff"/>
          <w:sz w:val="21"/>
          <w:szCs w:val="22"/>
          <w:highlight w:val="none"/>
          <w:lang w:val="en-US" w:eastAsia="zh-CN" w:bidi="ar"/>
        </w:rPr>
        <w:t xml:space="preserve">7.其他项目保修期限约定如下：质量保修期自工程竣工验收合格之日起计算</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15.4保修</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15.4.1 保修责任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工程保修期为：</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15.4.3 修复通知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sz w:val="21"/>
          <w:szCs w:val="22"/>
          <w:highlight w:val="none"/>
          <w:lang w:val="en-US" w:eastAsia="zh-CN" w:bidi="ar"/>
        </w:rPr>
        <w:t xml:space="preserve">承包人收到保修通知并到达工程现场的合理时间：</w:t>
      </w:r>
      <w:r>
        <w:rPr>
          <w:rFonts w:hint="eastAsia" w:ascii="宋体" w:hAnsi="宋体" w:eastAsia="宋体" w:cs="宋体"/>
          <w:color w:val="0000ff"/>
          <w:sz w:val="21"/>
          <w:szCs w:val="22"/>
          <w:highlight w:val="none"/>
          <w:lang w:val="en-US" w:eastAsia="zh-CN" w:bidi="ar"/>
        </w:rPr>
        <w:t xml:space="preserve">1.属于保修范围、内容的项目，承包人应当在接到保修通知之日起1天内派人保修。承包人不在约定期限内派人保修的，发包人可以委托他人修理。</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2.发生紧急事故需抢修的，承包人在接到事故通知后，应当立即到达事故现场抢修。</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highlight w:val="none"/>
          <w:lang w:val="en-US"/>
        </w:rPr>
        <w:suppressLineNumbers w:val="0"/>
      </w:pPr>
      <w:r>
        <w:rPr>
          <w:rFonts w:hint="eastAsia" w:ascii="宋体" w:hAnsi="宋体" w:eastAsia="宋体" w:cs="宋体"/>
          <w:color w:val="0000ff"/>
          <w:sz w:val="21"/>
          <w:szCs w:val="22"/>
          <w:highlight w:val="none"/>
          <w:lang w:val="en-US" w:eastAsia="zh-CN" w:bidi="ar"/>
        </w:rPr>
        <w:t xml:space="preserve">4.</w:t>
      </w:r>
      <w:r>
        <w:rPr>
          <w:rFonts w:hint="eastAsia" w:ascii="宋体" w:hAnsi="宋体" w:eastAsia="宋体" w:cs="宋体"/>
          <w:color w:val="0000ff"/>
          <w:sz w:val="21"/>
          <w:szCs w:val="22"/>
          <w:highlight w:val="none"/>
          <w:lang w:val="en-US" w:eastAsia="zh-CN" w:bidi="ar"/>
        </w:rPr>
        <w:t xml:space="preserve">质量保修完成后，由发包人组织验收。</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16. 违约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16.1 发包人违约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16.1.1发包人违约的情形</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发包人违约的其他情形：。</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16.1.2 发包人违约的责任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发包人违约责任的承担方式和计算方法：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因发包人原因未能在计划开工日期前7天内下达开工通知的违约责任：</w:t>
      </w:r>
      <w:r>
        <w:rPr>
          <w:rFonts w:hint="eastAsia" w:ascii="宋体" w:hAnsi="宋体" w:eastAsia="宋体" w:cs="宋体"/>
          <w:sz w:val="21"/>
          <w:szCs w:val="22"/>
          <w:highlight w:val="none"/>
          <w:u w:val="single"/>
          <w:lang w:val="en-US" w:eastAsia="zh-CN" w:bidi="ar"/>
        </w:rPr>
        <w:t xml:space="preserve"> </w:t>
      </w:r>
      <w:r>
        <w:rPr>
          <w:rFonts w:hint="eastAsia" w:ascii="宋体" w:hAnsi="宋体" w:eastAsia="宋体" w:cs="宋体"/>
          <w:sz w:val="21"/>
          <w:szCs w:val="22"/>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因发包人原因未能按合同约定支付合同价款的违约责任：。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发包人违反第10.1款〔变更的范围〕第（2）项约定，自行实施被取消的工作或转由他人实施的违约责任：。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发包人提供的材料、工程设备的规格、数量或质量不符合合同约定，或因发包人原因导致交货日期延误或交货地点变更等情况的违约责任：。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因发包人违反合同约定造成暂停施工的违约责任：。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发包人无正当理由没有在约定期限内发出复工指示，导致承包人无法复工的违约责任：。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其他：。</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16.1.3 因发包人违约解除合同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承包人按16.1.1项〔发包人违约的情形〕约定暂停施工满</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天后发包人仍不纠正其违约行为并致使合同目的不能实现的，承包人有权解除合同。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16.2 承包人违约</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16.2.1 承包人违约的情形</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承包人违约的其他情形：。</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16.2.2承包人违约的责任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承包人违约责任的承担方式和计算方法：</w:t>
      </w:r>
      <w:r>
        <w:rPr>
          <w:rFonts w:hint="eastAsia" w:ascii="宋体" w:hAnsi="宋体" w:eastAsia="宋体" w:cs="宋体"/>
          <w:color w:val="0000ff"/>
          <w:sz w:val="21"/>
          <w:szCs w:val="22"/>
          <w:highlight w:val="none"/>
          <w:lang w:val="en-US" w:eastAsia="zh-CN" w:bidi="ar"/>
        </w:rPr>
        <w:t xml:space="preserve">因承包人自身原因引起的工程质量验收不合格，除返工整改合格外，承包人承担因其违约行为而增加的费用和（或）延误的工期，承包人还应另按分部分项工程费的1%向发包人支付违约金</w:t>
      </w:r>
      <w:r>
        <w:rPr>
          <w:rFonts w:hint="eastAsia" w:ascii="宋体" w:hAnsi="宋体" w:eastAsia="宋体" w:cs="宋体"/>
          <w:sz w:val="21"/>
          <w:szCs w:val="22"/>
          <w:highlight w:val="none"/>
          <w:lang w:val="en-US" w:eastAsia="zh-CN" w:bidi="ar"/>
        </w:rPr>
        <w:t xml:space="preserve">。</w:t>
      </w: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16.2.3 因承包人违约解除合同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关于承包人违约解除合同的特别约定：。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发包人继续使用承包人在施工现场的材料、设备、临时工程、承包人文件和由承包人或以其名义编制的其他文件的费用承担方式：。</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17. 不可抗力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17.1 不可抗力的确认</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除通用合同条款约定的不可抗力事件之外，视为不可抗力的其他情形： </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17.4 因不可抗力解除合同</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合同解除后，发包人应在商定或确定发包人应支付款项后</w:t>
      </w:r>
      <w:r>
        <w:rPr>
          <w:rFonts w:hint="eastAsia" w:ascii="宋体" w:hAnsi="宋体" w:eastAsia="宋体" w:cs="宋体"/>
          <w:color w:val="0000ff"/>
          <w:sz w:val="21"/>
          <w:szCs w:val="22"/>
          <w:highlight w:val="none"/>
          <w:lang w:val="en-US" w:eastAsia="zh-CN" w:bidi="ar"/>
        </w:rPr>
        <w:t xml:space="preserve"> </w:t>
      </w:r>
      <w:r>
        <w:rPr>
          <w:rFonts w:hint="eastAsia" w:ascii="宋体" w:hAnsi="宋体" w:eastAsia="宋体" w:cs="宋体"/>
          <w:sz w:val="21"/>
          <w:szCs w:val="22"/>
          <w:highlight w:val="none"/>
          <w:lang w:val="en-US" w:eastAsia="zh-CN" w:bidi="ar"/>
        </w:rPr>
        <w:t xml:space="preserve">天内完成款项的支付。</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18. 保险</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18.1 工程保险</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关于工程保险的特别约定：</w:t>
      </w:r>
      <w:r>
        <w:rPr>
          <w:rFonts w:hint="eastAsia" w:ascii="宋体" w:hAnsi="宋体" w:eastAsia="宋体" w:cs="宋体"/>
          <w:color w:val="0000ff"/>
          <w:sz w:val="21"/>
          <w:szCs w:val="22"/>
          <w:highlight w:val="none"/>
          <w:lang w:val="en-US" w:eastAsia="zh-CN" w:bidi="ar"/>
        </w:rPr>
        <w:t xml:space="preserve">由承包人投保并承担费用</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18.3 其他保险</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关于其他保险的约定：</w:t>
      </w:r>
      <w:r>
        <w:rPr>
          <w:rFonts w:hint="eastAsia" w:ascii="宋体" w:hAnsi="宋体" w:eastAsia="宋体" w:cs="宋体"/>
          <w:color w:val="0000ff"/>
          <w:sz w:val="21"/>
          <w:szCs w:val="22"/>
          <w:highlight w:val="none"/>
          <w:lang w:val="en-US" w:eastAsia="zh-CN" w:bidi="ar"/>
        </w:rPr>
        <w:t xml:space="preserve">承包人为施工现场的全部人员办理意外伤害保险并支付保险费</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承包人是否应为其施工设备等办理财产保险：。</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18.7 通知义务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关于变更保险合同时的通知义务的约定：</w:t>
      </w:r>
      <w:r>
        <w:rPr>
          <w:rFonts w:hint="eastAsia" w:ascii="宋体" w:hAnsi="宋体" w:eastAsia="宋体" w:cs="宋体"/>
          <w:color w:val="0000ff"/>
          <w:sz w:val="21"/>
          <w:szCs w:val="22"/>
          <w:highlight w:val="none"/>
          <w:lang w:val="en-US" w:eastAsia="zh-CN" w:bidi="ar"/>
        </w:rPr>
        <w:t xml:space="preserve">按通用条款执行</w:t>
      </w:r>
      <w:r>
        <w:rPr>
          <w:rFonts w:hint="eastAsia" w:ascii="宋体" w:hAnsi="宋体" w:eastAsia="宋体" w:cs="宋体"/>
          <w:sz w:val="21"/>
          <w:szCs w:val="22"/>
          <w:highlight w:val="none"/>
          <w:lang w:val="en-US" w:eastAsia="zh-CN" w:bidi="ar"/>
        </w:rPr>
        <w:t xml:space="preserve">。</w:t>
      </w:r>
      <w:r/>
    </w:p>
    <w:p>
      <w:pPr>
        <w:ind w:left="0" w:right="0"/>
        <w:jc w:val="both"/>
        <w:keepLines/>
        <w:keepNext/>
        <w:spacing w:before="0" w:beforeAutospacing="0" w:after="0" w:afterAutospacing="0" w:line="360" w:lineRule="auto"/>
        <w:widowControl w:val="off"/>
        <w:rPr>
          <w:rFonts w:hint="eastAsia" w:ascii="宋体" w:hAnsi="宋体" w:eastAsia="宋体" w:cs="宋体"/>
          <w:b/>
          <w:bCs/>
          <w:highlight w:val="none"/>
          <w:lang w:val="en-US"/>
        </w:rPr>
        <w:outlineLvl w:val="3"/>
        <w:suppressLineNumbers w:val="0"/>
      </w:pPr>
      <w:r>
        <w:rPr>
          <w:rFonts w:hint="eastAsia" w:ascii="宋体" w:hAnsi="宋体" w:eastAsia="宋体" w:cs="宋体"/>
          <w:b/>
          <w:bCs/>
          <w:sz w:val="21"/>
          <w:szCs w:val="22"/>
          <w:highlight w:val="none"/>
          <w:lang w:val="en-US" w:eastAsia="zh-CN" w:bidi="ar"/>
        </w:rPr>
        <w:t xml:space="preserve">20. 争议解决</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20.3 争议评审</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合同当事人是否同意将工程争议提交争议评审小组决定：</w:t>
      </w:r>
      <w:r>
        <w:rPr>
          <w:rFonts w:hint="eastAsia" w:ascii="宋体" w:hAnsi="宋体" w:eastAsia="宋体" w:cs="宋体"/>
          <w:color w:val="0000ff"/>
          <w:sz w:val="21"/>
          <w:szCs w:val="22"/>
          <w:highlight w:val="none"/>
          <w:lang w:val="en-US" w:eastAsia="zh-CN" w:bidi="ar"/>
        </w:rPr>
        <w:t xml:space="preserve">不同意</w:t>
      </w:r>
      <w:r>
        <w:rPr>
          <w:rFonts w:hint="eastAsia" w:ascii="宋体" w:hAnsi="宋体" w:eastAsia="宋体" w:cs="宋体"/>
          <w:sz w:val="21"/>
          <w:szCs w:val="22"/>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20.3.1 争议评审小组的确定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u w:val="single"/>
          <w:lang w:val="en-US"/>
        </w:rPr>
        <w:suppressLineNumbers w:val="0"/>
      </w:pPr>
      <w:r>
        <w:rPr>
          <w:rFonts w:hint="eastAsia" w:ascii="宋体" w:hAnsi="宋体" w:eastAsia="宋体" w:cs="宋体"/>
          <w:sz w:val="21"/>
          <w:szCs w:val="22"/>
          <w:highlight w:val="none"/>
          <w:lang w:val="en-US" w:eastAsia="zh-CN" w:bidi="ar"/>
        </w:rPr>
        <w:t xml:space="preserve">争议评审小组成员的确定：。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选定争议评审员的期限：。</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争议评审小组成员的报酬承担方式：。</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其他事项的约定：。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20.3.2 争议评审小组的决定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合同当事人关于本项的约定：</w:t>
      </w:r>
      <w:r>
        <w:rPr>
          <w:rFonts w:hint="eastAsia" w:ascii="宋体" w:hAnsi="宋体" w:eastAsia="宋体" w:cs="宋体"/>
          <w:color w:val="0000ff"/>
          <w:sz w:val="21"/>
          <w:szCs w:val="22"/>
          <w:highlight w:val="none"/>
          <w:lang w:val="en-US" w:eastAsia="zh-CN" w:bidi="ar"/>
        </w:rPr>
        <w:t xml:space="preserve">施工期间合同双方对工程价款的争议，不得作为承包人怠工、影响工程进度、质量的理由</w:t>
      </w:r>
      <w:r>
        <w:rPr>
          <w:rFonts w:hint="eastAsia" w:ascii="宋体" w:hAnsi="宋体" w:eastAsia="宋体" w:cs="宋体"/>
          <w:sz w:val="21"/>
          <w:szCs w:val="22"/>
          <w:highlight w:val="none"/>
          <w:lang w:val="en-US" w:eastAsia="zh-CN" w:bidi="ar"/>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20.4仲裁或诉讼</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因合同及合同有关事项发生的争议，按下列第</w:t>
      </w:r>
      <w:r>
        <w:rPr>
          <w:rFonts w:hint="eastAsia" w:ascii="宋体" w:hAnsi="宋体" w:eastAsia="宋体" w:cs="宋体"/>
          <w:color w:val="0000ff"/>
          <w:sz w:val="21"/>
          <w:szCs w:val="22"/>
          <w:highlight w:val="none"/>
          <w:lang w:val="en-US" w:eastAsia="zh-CN" w:bidi="ar"/>
        </w:rPr>
        <w:t xml:space="preserve">2</w:t>
      </w:r>
      <w:r>
        <w:rPr>
          <w:rFonts w:hint="eastAsia" w:ascii="宋体" w:hAnsi="宋体" w:eastAsia="宋体" w:cs="宋体"/>
          <w:sz w:val="21"/>
          <w:szCs w:val="22"/>
          <w:highlight w:val="none"/>
          <w:lang w:val="en-US" w:eastAsia="zh-CN" w:bidi="ar"/>
        </w:rPr>
        <w:t xml:space="preserve">种方式解决：</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（1）向仲裁委员会申请仲裁；</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（2）向</w:t>
      </w:r>
      <w:r>
        <w:rPr>
          <w:rFonts w:hint="eastAsia" w:ascii="宋体" w:hAnsi="宋体" w:eastAsia="宋体" w:cs="宋体"/>
          <w:color w:val="0000ff"/>
          <w:sz w:val="21"/>
          <w:szCs w:val="22"/>
          <w:highlight w:val="none"/>
          <w:lang w:val="en-US" w:eastAsia="zh-CN" w:bidi="ar"/>
        </w:rPr>
        <w:t xml:space="preserve">工程所在地的</w:t>
      </w:r>
      <w:r>
        <w:rPr>
          <w:rFonts w:hint="eastAsia" w:ascii="宋体" w:hAnsi="宋体" w:eastAsia="宋体" w:cs="宋体"/>
          <w:sz w:val="21"/>
          <w:szCs w:val="22"/>
          <w:highlight w:val="none"/>
          <w:lang w:val="en-US" w:eastAsia="zh-CN" w:bidi="ar"/>
        </w:rPr>
        <w:t xml:space="preserve">人民法院起诉。</w:t>
      </w:r>
      <w:r/>
    </w:p>
    <w:p>
      <w:pPr>
        <w:ind w:left="0" w:right="0"/>
        <w:jc w:val="both"/>
        <w:keepLines w:val="0"/>
        <w:keepNext w:val="0"/>
        <w:spacing w:before="0" w:beforeAutospacing="0" w:after="0" w:afterAutospacing="0" w:line="400" w:lineRule="exact"/>
        <w:widowControl w:val="off"/>
        <w:rPr>
          <w:rFonts w:hint="eastAsia" w:ascii="宋体" w:hAnsi="宋体" w:eastAsia="宋体" w:cs="宋体"/>
          <w:highlight w:val="none"/>
          <w:lang w:val="en-US"/>
        </w:rPr>
        <w:suppressLineNumbers w:val="0"/>
      </w:pPr>
      <w:r>
        <w:rPr>
          <w:rFonts w:hint="eastAsia" w:ascii="宋体" w:hAnsi="宋体" w:eastAsia="宋体" w:cs="宋体"/>
          <w:sz w:val="21"/>
          <w:szCs w:val="22"/>
          <w:highlight w:val="none"/>
          <w:lang w:val="en-US" w:eastAsia="zh-CN" w:bidi="ar"/>
        </w:rPr>
        <w:t xml:space="preserve">21.补充条款：</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1）、本合同约定风险范围以内的内容，综合单价不可调整。工程量清单中的综合单价及以“项”为单位的总额报价，价格均不可调整。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2）、合同中约定的风险范围：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（1）承包人自行踏勘后的现场施工条件；</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（2）承包人的投标施工方案；</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（3）工程量变化产生的前期费用；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（4）主要材料价格波动在招标文件约定的风险幅度±8%（含）以内的；</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（5）采用新的验收标准。</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3）、风险范围以外的内容：</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（1）设计变更引起的工程量增减、清单漏项；</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（2）发包人要求的承包范围以外的附加工程量；</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（3）主要材料价格波动超出招标文件约定的风险幅度±8%（不含）的；</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（4）暂定价材料、暂估价项目；</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（5）政策性调整费用包括人工工资调整、税率和税种变化；</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（6）发包人确认的其它项目。</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4）、风险范围以外内容的调整方法：</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A、因发包人提出的设计变更，增加项目及签证，造成新增的工程量清单项目，其对应的综合单价结算原则为：</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a.投标书中已有适用于变更工程的综合单价，按投标书中已有的综合单价结算；</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b.投标书中有类似于变更工程的综合单价，按投标书中已有的类似的综合单价作相应调整后（其中材料价格参照施工期间的常州信息指导价，信息价中没有的材料价格的确定由承包人提出，经监理人、发包人、跟踪审计单位市场询价调研后确定，确定后的材料价格结算时不下浮）进行结算。</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c.投标书中无类似综合单价，按《建设工程工程量清单计价标准》（GB/T50500-2024）、《通用安装工程工程量计算标准》（GB/T50856-2024）、《市政工程工程量计算标准》（</w:t>
      </w:r>
      <w:r>
        <w:rPr>
          <w:rFonts w:hint="eastAsia" w:ascii="宋体" w:hAnsi="宋体" w:eastAsia="宋体" w:cs="宋体"/>
          <w:color w:val="0000ff"/>
          <w:sz w:val="21"/>
          <w:szCs w:val="22"/>
          <w:highlight w:val="none"/>
          <w:lang w:val="en-US" w:eastAsia="zh-CN" w:bidi="ar"/>
        </w:rPr>
        <w:t xml:space="preserve">GB/T50857-2024）、《园林绿化工程工程量计算标准》（GB/T50858-2024）、《房屋建筑与装饰工程工程量计算标准》（GBT50854-2024）、2026《江苏省建筑与装饰工程消耗量》、《江苏省园林工程计价定额》2007、2026《江苏省市政工程消耗量》、2026《江苏省通用安装工程消耗量》、2009《江苏省房屋修缮工程计价表》（土建、安装）、2026《江苏省建设工程费用参考》及2026《江苏建设工程施工机具台班费用参考表》等计价规范编制综合单价，经监理人、发包人、跟踪审计单位共同确认（其</w:t>
      </w:r>
      <w:r>
        <w:rPr>
          <w:rFonts w:hint="eastAsia" w:ascii="宋体" w:hAnsi="宋体" w:eastAsia="宋体" w:cs="宋体"/>
          <w:color w:val="0000ff"/>
          <w:sz w:val="21"/>
          <w:szCs w:val="22"/>
          <w:highlight w:val="none"/>
          <w:lang w:val="en-US" w:eastAsia="zh-CN" w:bidi="ar"/>
        </w:rPr>
        <w:t xml:space="preserve">中材料价格参照施工期间的《常州工程造价信息》，信息价中没有的材料价格的确定由承包人提出，经监理人、发包人、跟踪审计单位市场询价调研后共同确定材料价格，确定后的材料价格结算时不下浮；管理费和利润率依据相应专业按2026《江苏省建设工程费用参考》中相应费率取低值）后按中标下浮率同比例下浮后进行结算；无法套用消耗量或定额（尚未更新为2026消耗量的定额）或不适合套用消耗量或定额（尚未更新为2026消耗量的定额）的，依据独立费计价原则，经监理人、发包人、跟踪审计单位共同确定综合单价，确定后的综合单价在结算时不下浮。</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B、以暂估项目形式包括在总承包范围内的工程、货物、服务属于依法必须进行招标的项目且达到国家规定规模标准的，应当依法进行招标；招标主体为本工程的发包人。依法无需进行招标的暂估价项目及暂定价材料（详见暂定价项目及暂定价材料一览表）的结算原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①.暂定价材料、设备：由承包人提出，经监理人、发包人、承包人、跟踪评审单位等相关部门通过市场询价、竞争性谈判的方式确定最终价格，确定后的价格不让利。经监理人、发包人和跟踪评审单位确定的价格承包人不得以价格低等一切原因拒绝施工，否则因拒绝施工产生的工期延误等一切损失由承包人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②.工程量清单中暂估价项目以独立费作为暂定综合单价结算原则为：工程量按实（实际发生且经招标人认可）结算，综合单价由承包人根据发包人采用材料品质品牌要求及具体施工工序要求在该项目材料、设备采购前20天参照相关市场行情进行报价，经监理人、发包人、跟踪评审单位进行询价测价后进行协商定价。所确定的综合单价作为独立费进行结算，不再让利。经监理人、发包人和跟踪评审单位确定的价格承包人不得以价格低等一切原因拒绝施工，否则因拒绝施工产生的工期延误等一切损失由承包人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③.工程量清单中专业工程暂估价结算原则为：依据《建设工程工程量清单计价标准》（GB/T50500-2024）、《通用安装工程工程量计算标准》（GB/T50856-2024）、《市政工程工程量计算标准》（GB/T50857-2024）、《园林绿化工程工程量计算标准》（GB/T50858-2024）、《房屋建筑与装饰工程工程量计算标准》（GBT50854-2024）、2026《江苏省建筑与装饰工程消耗量》、《江苏省园林工程计价定额》2007、2</w:t>
      </w:r>
      <w:r>
        <w:rPr>
          <w:rFonts w:hint="eastAsia" w:ascii="宋体" w:hAnsi="宋体" w:eastAsia="宋体" w:cs="宋体"/>
          <w:color w:val="0000ff"/>
          <w:sz w:val="21"/>
          <w:szCs w:val="22"/>
          <w:highlight w:val="none"/>
          <w:lang w:val="en-US" w:eastAsia="zh-CN" w:bidi="ar"/>
        </w:rPr>
        <w:t xml:space="preserve">026《江苏省市政工程消耗量》、2026《江苏省通用安装工程消耗量》、2009《江苏省房屋修缮工程计价表》（土建、安装）、2026《江苏省建设工程费用参考》及2026《江苏建设工程施工机具台班费用参考表》等计价规范编制综合单价（其中材料价格参照施工期间的《常州工程造价信息》中的除税价，信息价中没有的材料价格的确定由承包人提出，经监理人、发包人、跟踪审计单位市场询价调研后共同确定材料价格，确定后的材料价格结算时不下浮；管理费和利润率依据相应专业按2026《江苏省建设工程费用参考》中相应费率取低值；人工工资按相</w:t>
      </w:r>
      <w:r>
        <w:rPr>
          <w:rFonts w:hint="eastAsia" w:ascii="宋体" w:hAnsi="宋体" w:eastAsia="宋体" w:cs="宋体"/>
          <w:color w:val="0000ff"/>
          <w:sz w:val="21"/>
          <w:szCs w:val="22"/>
          <w:highlight w:val="none"/>
          <w:lang w:val="en-US" w:eastAsia="zh-CN" w:bidi="ar"/>
        </w:rPr>
        <w:t xml:space="preserve">应的政策文件执行；通用措施费项按实际发生项结合2026《江苏省建设工程费用参考》中相应费率取低值），经监理人、发包人和跟踪评审单位共同确认后按中标下浮率同比例下浮后进行结算；无法套用消耗量或定额（尚未更新为2026消耗量的定额）或不适合套用消耗量或定额（尚未更新为2026消耗量的定额），依据独立费计价原则，经监理人、发包人和跟踪评审单位共同确认后执行，确认后的价格不下浮且不让利。经监理人、发包人和跟踪评审单位确定的价格承包人不得以价格低等原因一切拒绝施工，否则因拒绝施工产生的工期延误等一切损失由承包人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C、措施项目费的调整与结算办法：</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（1）、合同清单措施项目中，以“项”为单位报价的，一次性包干，结算不作调整(实际施工中没有实施的项，结算时不得计取该项费用)。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（2）、因工程量清单缺陷引起的措施项目变化处理：除了安全生产措施费及在分部分项工程项目清单中所列属于措施项目的模板可调整外，合同清单的措施项目均不予调整。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（3）、工程变更引起的措施项目变化处理：按《建设工程工程量清单计价标准》（GB/T50500-2024）</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第7.4.4条的规定执行：</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cs="宋体"/>
          <w:color w:val="0000ff"/>
          <w:sz w:val="21"/>
          <w:szCs w:val="22"/>
          <w:highlight w:val="none"/>
          <w:lang w:val="en-US" w:eastAsia="zh-CN" w:bidi="ar"/>
        </w:rPr>
        <w:t xml:space="preserve">D</w:t>
      </w:r>
      <w:r>
        <w:rPr>
          <w:rFonts w:hint="eastAsia" w:ascii="宋体" w:hAnsi="宋体" w:eastAsia="宋体" w:cs="宋体"/>
          <w:color w:val="0000ff"/>
          <w:sz w:val="21"/>
          <w:szCs w:val="22"/>
          <w:highlight w:val="none"/>
          <w:lang w:val="en-US" w:eastAsia="zh-CN" w:bidi="ar"/>
        </w:rPr>
        <w:t xml:space="preserve">、人工单价按相关政策文件调整。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5）、中标下浮率=【最高投标限价[扣除暂估价（含税金）及暂列金额（含税金）]－中标价[扣除暂估价（含税金）及暂列金额（含税金）]】/最高投标限价[扣除暂估价（含税金）及暂列金额（含税金）]。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6）、投标单位如某项投标综合单价超过招标人发布的最高投标限价中的综合单价的，则该项所增加工程量的综合单价按最高投标限价中的综合单价乘（1-中标下浮率）结算。</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7）、投标报价组价时如调整消耗量或定额（尚未升级为消耗量的定额）中人工、暂定价材料、机械消耗量的，则按以下结算原则执行：</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①如遇人工、机械单价调增时，投标报价组价中人工、机械消耗量超过现行消耗量或定额（尚未升级为消耗量的定额）中的人工、机械消耗量的，按现行消耗量或定额（尚未升级为消耗量的定额）中的人工、机械消耗量执行；投标报价组价中人工、机械消耗量低于现行消耗量或定额（尚未升级为消耗量的定额）中的人工、机械消耗量的，按投标报价组价中人工、机械消耗量执行。</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②如遇人工、机械单价调减时，投标报价组价中人工、机械消耗量超过</w:t>
      </w:r>
      <w:r>
        <w:rPr>
          <w:rFonts w:hint="eastAsia" w:ascii="宋体" w:hAnsi="宋体" w:eastAsia="宋体" w:cs="宋体"/>
          <w:color w:val="0000ff"/>
          <w:sz w:val="21"/>
          <w:szCs w:val="22"/>
          <w:highlight w:val="none"/>
          <w:lang w:val="en-US" w:eastAsia="zh-CN" w:bidi="ar"/>
        </w:rPr>
        <w:t xml:space="preserve">现行消耗量或定额（尚未升级为消耗量的定额）中的人工、机械消耗量的，按投标报价组价中人工、机械消耗量执行；投标报价组价中人工、机械消耗量低于现行消耗量或定额（尚未升级为消耗量的定额）中的人工、机械消耗量的，按现行消耗量或定额（尚未升级为消耗量的定额）中的人工、机械消耗量执行。③如暂定价材料投标报价组价中高于现行消耗量或定额（尚未升级为消耗量的定额）中的消耗量的，按现行消耗量或定额（尚未升级为消耗量的定额）中的消耗量执行；低于现行消耗量或定额（尚未升级为消耗量的定额）中的的消耗量的按投标报价组价中的消耗量执行。</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8）</w:t>
      </w:r>
      <w:r>
        <w:rPr>
          <w:rFonts w:hint="eastAsia" w:ascii="宋体" w:hAnsi="宋体" w:cs="宋体"/>
          <w:color w:val="0000ff"/>
          <w:sz w:val="21"/>
          <w:szCs w:val="22"/>
          <w:highlight w:val="none"/>
          <w:lang w:val="en-US" w:eastAsia="zh-CN" w:bidi="ar"/>
        </w:rPr>
        <w:t xml:space="preserve">、</w:t>
      </w:r>
      <w:r>
        <w:rPr>
          <w:rFonts w:hint="eastAsia" w:ascii="宋体" w:hAnsi="宋体" w:eastAsia="宋体" w:cs="宋体"/>
          <w:color w:val="0000ff"/>
          <w:sz w:val="21"/>
          <w:szCs w:val="22"/>
          <w:highlight w:val="none"/>
          <w:lang w:val="en-US" w:eastAsia="zh-CN" w:bidi="ar"/>
        </w:rPr>
        <w:t xml:space="preserve">承包人在施工过程中必须保证施工现场的安全及工程质量，如由承包人原因造成的安全和质量事故，全部责任及由此造成的费用由承包人承担。</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21.2其它约定：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投标人在投标前应对现场进行认真踏勘，熟悉工程现场和周围环境，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采取必要的措施对施工场地周围地下管线、邻近地上高压线和邻近建筑物、构筑物（含文物保护建筑）、古树名木进行保护，并承担相应的费用（费用由承包人在投标报价中自行考虑）。不得破坏施工现场的地下管线和邻近地上高压线，不得破坏施工场地及周围的建筑物、构筑物、树木等，如人为破坏，必须赔偿一切损失并承担一切后果。</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采取措施加强施工现场的环境保护工作，工地道路出入口处的城市道路卫生工作。遵守地方政府和有关部门对施工场地交通、环卫、扬尘排放和施工噪音等管理规定，办理相关手续，承担相应费用（费用由承包人在投标报价中自行考虑）。承包人必须保证发包人不承担由于施工产生的噪音、污染或其他干扰所造成的损坏所引起的一切索赔、诉讼、损害、费用、罚款及开支等有关的责任，因承包人违反上述行为导致发包人承担责任的，发包人承担后有权向承包人追偿，并有权从工程款中扣除。</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4、如果拖欠农民工工资，经审核确认发包方将按拖欠金额的50%对承包方进行处罚。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5、项目施工产生的建筑垃圾及生活垃圾清理由投标人自行负责，由此产生的费用由投标人自理。承包人协调好与其他承包人的交叉施工，并承担由此产生的费用。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6、本工程所需的材料检测费用承担按现行的2026《江苏建设工程费用参考》规定执行，对所有送检样品检测不合格的，该检测费用由承包人承担，不合格导致的延误时间将直接作为延误总工期计算并予以处罚。</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7、承包人在投标时可根据工程实际情况结合施工组织设计，对发包人所列的措施项目进行增补，但不得更改发包人已列措施项目。结算时承包人不得以招标工程措施项目清单缺项为由要求新增措施项目。</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8、工程量清单中的工程数量除特别注明外，是按各专业2024工程量计算标准中的相应计算规则进行计算的，施工中所用的材料、成品、半成品在制作、运输、保管、安装中等发生的一切损耗应包括在报价内，结算时承包人不得以清单中工程数量与实际施工发生的量有偏差为理由进行投标综合单价调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9、承包人根据施工图对招标工程量清单存在的缺项、漏项、超出清单量的项目和施工期间发包人提出的设计变更、增加项目，必须在项目开工前和收到发包人设计变更、增加项目联系单后两天内编制工程预算交发包人，由发包人组织论证后上报上级部门审批通过后予以实施，实施完成后一周内办理工程签证手续。如承包人未能按上述程序及时上报先行施工的，结算时一律不予认可。</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10、本次工程量清单中所涉及的内容及范围在实际施工中如有增减或施工期间发包人提出设计变更、增加项目，承包人必须服从发包人的安排，不得以任何理由拒绝。</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11、本工程所使用的材料必须严格按照设计环保要求和国家环保相关要求执行，确保材料质量和环保安全要求。用于本工程的材料必须是全新的环保产品。</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12、承包人应熟悉工程现场和周围环境，投标时自行考虑修建或租赁临时设施，投标报价中应包含临时设施用地的占地费用和租赁费用。如现场不具备临时设施搭设条件，承包人采用其他解决办法的，费用由承包人在投标报价中自行考虑，发包人不再承担任何费用。招标人不提供现场水及电源接驳点，投标人自行踏勘现场，报价时综合考虑此费用。</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13、工程结算审计核减率超过10%以上部分的审计费由承包人承担。工程结算文件经发承包双方签字确认的，作为工程结算的依据；未经对方同意，另一方不得对已生效的结算文件委托工程造价咨询企业重复审核。</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15、农民工工资保证金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总包单位应自工程取得施工许可证(开工报告、开工备案批复)之日起20个工作日内(依法不需要办理施工许可证或批准开工报告的工程自签订施工合同之日起20个工作日内)依法缴纳农民工工资保证金。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农民工工资保证金按工程施工合同额的1.5%存储。总包单位在本市有两个以上在建工程，第二个工程起均按1%存储。单个工程合同额较高的项目，其中交通工程的存储金额不超过(含本数)300万元，其他工程不超过(含本数)80万元。</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施工合同额低于300万元的工程，且该工程的总包单位在签订施工合同前一年内承接的工程未发生工资拖欠的，可以免除该工程存储工资保证金。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总包单位存储工资保证金或提交银行保函后，在全市承建工程连续2年未发生工资拖欠的，其新增工程均按0.5%存储；连续3年未发生工资拖欠且按要求落实实名制用工信息化管理和农民工工资专用账户制度的，其新增工程可免于存储工资保证金。</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总包单位存储工资保证金或提交银行保函前2年内在全市承建工程发生工资拖欠情形且拖欠金额较大、涉及人数较多的，工资保证金2.25%存储；被纳入“拖欠农民工工资失信联合惩戒对象名单”的，工资保证金按3%存储；不受存储上限的限制。</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16、本工程推荐使用品牌见《工程量清单与控制价编制说明》中的“类似材料、设备品牌一览表”，中标人可使用“类似材料、设备品牌一览表”中的同等档次、质量为优等品的其他品牌。</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如中标人拟使用同等档次、质量为优等品的其他品牌，须在要求澄清招标文件的截止时间前提出，并提供能够证明该品牌的性能、技术指标、技术参数、质量、使用寿命的相应材料，招标人将对该品牌的性能、技术指标、技术参数、质量、使用寿命等方面进行审查，如该品牌均不低于推荐品牌相应性能、技术指标、技术参数、质量、使用寿命等方面的要求，招标人将补充该品牌至招标文件推荐品牌中，并以招标文件补充文件形式公开发布至所有投标人。</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2）投标人在投标时应明确所选的材料品牌，如果投标人未在投标文件中明确所选的材料、设备品牌，中标后由中标人在招标人提供的“类似材料、设备品牌一览表”中选定一种品牌，经招标人同意后方可使用，且投标报价不作调整。如果中标人选择其他品牌的材料、设备，须经招标人同意后方可使用，且材料、设备价格应由中标人、监理人、招标人、跟踪审计通过市场询价等方式确定，确定的价格应低于中标人的投标报价。</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3）中标人未经招标人同意擅自使用其他品牌的材料、设备，招标人有权要求中标人立即更换，中标人应提供整改方案报监理人审批，监理人在更换后再次进行检查和检验，由此产生的费用、造成招标人的损失和工期延误，均由中标人承担；如招标人不要求中标人进行更换的，材料、设备价格应由监理人、发包人、跟踪审计通过市场询价等方式确定，确定的价格应低于中标人的投标报价。</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17、承包人项目管理班子：项目负责人：、技术负责人：（联系电话：）、造价负责人：（联系电话：）：质量员：（联系电话：）、安全员：（联系电话：）、施工员：（联系电话：）。</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18、安全文明施工费中根据[2018]24号文</w:t>
      </w:r>
      <w:r>
        <w:rPr>
          <w:rFonts w:hint="eastAsia" w:ascii="宋体" w:hAnsi="宋体" w:eastAsia="宋体" w:cs="宋体"/>
          <w:color w:val="0000ff"/>
          <w:sz w:val="21"/>
          <w:szCs w:val="22"/>
          <w:highlight w:val="none"/>
          <w:lang w:val="en-US" w:eastAsia="zh-CN" w:bidi="ar"/>
        </w:rPr>
        <w:t xml:space="preserve">增列扬尘污染防治增加费，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若由于承包人因扬尘污染防治投入不到位导致受到相关行政部门处罚，则发包人有权对承包人处以每次按核定的费率计取的扬尘污染防治增加费的10%的罚款，在工程竣工结算时一并扣除。</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t xml:space="preserve">19、承包人须在合同签订后3天内向发包人提供从电子化招投标系统打印出的与投标所报电子文件一致的纸质投标书3份，并按要求签字盖章；提供与投标所报电子文件一致的造价软件版投标文件1份。</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ff"/>
          <w:sz w:val="21"/>
          <w:szCs w:val="22"/>
          <w:highlight w:val="none"/>
          <w:lang w:val="en-US" w:eastAsia="zh-CN" w:bidi="ar"/>
        </w:rPr>
        <w:suppressLineNumbers w:val="0"/>
      </w:pPr>
      <w:r>
        <w:rPr>
          <w:rFonts w:hint="eastAsia" w:ascii="宋体" w:hAnsi="宋体" w:eastAsia="宋体" w:cs="宋体"/>
          <w:color w:val="0000ff"/>
          <w:sz w:val="21"/>
          <w:szCs w:val="22"/>
          <w:highlight w:val="none"/>
          <w:lang w:val="en-US" w:eastAsia="zh-CN" w:bidi="ar"/>
        </w:rPr>
      </w:r>
      <w:r/>
    </w:p>
    <w:p>
      <w:pPr>
        <w:pStyle w:val="971"/>
        <w:rPr>
          <w:rFonts w:hint="eastAsia" w:ascii="宋体" w:hAnsi="宋体" w:eastAsia="宋体" w:cs="宋体"/>
          <w:color w:val="0000ff"/>
          <w:sz w:val="21"/>
          <w:szCs w:val="22"/>
          <w:highlight w:val="none"/>
          <w:lang w:val="en-US" w:eastAsia="zh-CN" w:bidi="ar"/>
        </w:rPr>
      </w:pPr>
      <w:r>
        <w:rPr>
          <w:rFonts w:hint="eastAsia" w:ascii="宋体" w:hAnsi="宋体" w:eastAsia="宋体" w:cs="宋体"/>
          <w:color w:val="0000ff"/>
          <w:sz w:val="21"/>
          <w:szCs w:val="22"/>
          <w:highlight w:val="none"/>
          <w:lang w:val="en-US" w:eastAsia="zh-CN" w:bidi="ar"/>
        </w:rPr>
      </w:r>
      <w:r/>
    </w:p>
    <w:p>
      <w:pPr>
        <w:pStyle w:val="971"/>
        <w:rPr>
          <w:rFonts w:hint="eastAsia" w:ascii="宋体" w:hAnsi="宋体" w:eastAsia="宋体" w:cs="宋体"/>
          <w:color w:val="0000ff"/>
          <w:sz w:val="21"/>
          <w:szCs w:val="22"/>
          <w:highlight w:val="none"/>
          <w:lang w:val="en-US" w:eastAsia="zh-CN" w:bidi="ar"/>
        </w:rPr>
      </w:pPr>
      <w:r>
        <w:rPr>
          <w:rFonts w:hint="eastAsia" w:ascii="宋体" w:hAnsi="宋体" w:eastAsia="宋体" w:cs="宋体"/>
          <w:color w:val="0000ff"/>
          <w:sz w:val="21"/>
          <w:szCs w:val="22"/>
          <w:highlight w:val="none"/>
          <w:lang w:val="en-US" w:eastAsia="zh-CN" w:bidi="ar"/>
        </w:rPr>
      </w:r>
      <w:r/>
    </w:p>
    <w:p>
      <w:pPr>
        <w:pStyle w:val="971"/>
        <w:rPr>
          <w:rFonts w:hint="eastAsia" w:ascii="宋体" w:hAnsi="宋体" w:eastAsia="宋体" w:cs="宋体"/>
          <w:color w:val="0000ff"/>
          <w:sz w:val="21"/>
          <w:szCs w:val="22"/>
          <w:highlight w:val="none"/>
          <w:lang w:val="en-US" w:eastAsia="zh-CN" w:bidi="ar"/>
        </w:rPr>
      </w:pPr>
      <w:r>
        <w:rPr>
          <w:rFonts w:hint="eastAsia" w:ascii="宋体" w:hAnsi="宋体" w:eastAsia="宋体" w:cs="宋体"/>
          <w:color w:val="0000ff"/>
          <w:sz w:val="21"/>
          <w:szCs w:val="22"/>
          <w:highlight w:val="none"/>
          <w:lang w:val="en-US" w:eastAsia="zh-CN" w:bidi="ar"/>
        </w:rPr>
      </w:r>
      <w:r/>
    </w:p>
    <w:p>
      <w:pPr>
        <w:pStyle w:val="971"/>
        <w:rPr>
          <w:rFonts w:hint="eastAsia" w:ascii="宋体" w:hAnsi="宋体" w:eastAsia="宋体" w:cs="宋体"/>
          <w:color w:val="0000ff"/>
          <w:sz w:val="21"/>
          <w:szCs w:val="22"/>
          <w:highlight w:val="none"/>
          <w:lang w:val="en-US" w:eastAsia="zh-CN" w:bidi="ar"/>
        </w:rPr>
      </w:pPr>
      <w:r>
        <w:rPr>
          <w:rFonts w:hint="eastAsia" w:ascii="宋体" w:hAnsi="宋体" w:eastAsia="宋体" w:cs="宋体"/>
          <w:color w:val="0000ff"/>
          <w:sz w:val="21"/>
          <w:szCs w:val="22"/>
          <w:highlight w:val="none"/>
          <w:lang w:val="en-US" w:eastAsia="zh-CN" w:bidi="ar"/>
        </w:rPr>
      </w:r>
      <w:r/>
    </w:p>
    <w:p>
      <w:pPr>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w:t>
      </w:r>
      <w:bookmarkStart w:id="709" w:name="_Toc296347225"/>
      <w:r/>
      <w:bookmarkStart w:id="710" w:name="_Toc296891266"/>
      <w:r/>
      <w:bookmarkStart w:id="711" w:name="_Toc267261693"/>
      <w:r/>
      <w:bookmarkStart w:id="712" w:name="_Toc296346727"/>
      <w:r/>
      <w:bookmarkStart w:id="713" w:name="_Toc296944565"/>
      <w:r/>
      <w:bookmarkStart w:id="714" w:name="_Toc296891054"/>
      <w:r/>
      <w:bookmarkStart w:id="715" w:name="_Toc296503226"/>
      <w:r>
        <w:rPr>
          <w:rFonts w:hint="eastAsia" w:ascii="宋体" w:hAnsi="宋体" w:eastAsia="宋体" w:cs="宋体"/>
          <w:b/>
          <w:sz w:val="24"/>
          <w:szCs w:val="24"/>
          <w:highlight w:val="none"/>
        </w:rPr>
        <w:t xml:space="preserve">件：</w:t>
      </w:r>
      <w:bookmarkEnd w:id="709"/>
      <w:r/>
      <w:bookmarkEnd w:id="710"/>
      <w:r/>
      <w:bookmarkEnd w:id="711"/>
      <w:r/>
      <w:bookmarkEnd w:id="712"/>
      <w:r/>
      <w:bookmarkEnd w:id="713"/>
      <w:r/>
      <w:bookmarkEnd w:id="714"/>
      <w:r/>
      <w:bookmarkEnd w:id="715"/>
      <w:r>
        <w:rPr>
          <w:rFonts w:hint="eastAsia" w:ascii="宋体" w:hAnsi="宋体" w:eastAsia="宋体" w:cs="宋体"/>
          <w:b/>
          <w:sz w:val="24"/>
          <w:szCs w:val="24"/>
          <w:highlight w:val="none"/>
        </w:rPr>
        <w:t xml:space="preserve">    </w:t>
      </w:r>
      <w:r/>
    </w:p>
    <w:p>
      <w:pPr>
        <w:jc w:val="center"/>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工程质量保修书</w:t>
      </w:r>
      <w:r/>
    </w:p>
    <w:p>
      <w:pPr>
        <w:keepLines w:val="0"/>
        <w:keepNext w:val="0"/>
        <w:pageBreakBefore w:val="0"/>
        <w:spacing w:line="360" w:lineRule="auto"/>
        <w:widowControl w:val="off"/>
        <w:rPr>
          <w:rFonts w:hint="eastAsia" w:ascii="宋体" w:hAnsi="宋体" w:eastAsia="宋体" w:cs="宋体"/>
          <w:b/>
          <w:color w:val="000000"/>
          <w:spacing w:val="12"/>
          <w:sz w:val="21"/>
          <w:szCs w:val="21"/>
          <w:highlight w:val="none"/>
        </w:rPr>
      </w:pPr>
      <w:r>
        <w:rPr>
          <w:rFonts w:hint="eastAsia" w:ascii="宋体" w:hAnsi="宋体" w:eastAsia="宋体" w:cs="宋体"/>
          <w:b/>
          <w:color w:val="000000"/>
          <w:spacing w:val="12"/>
          <w:sz w:val="21"/>
          <w:szCs w:val="21"/>
          <w:highlight w:val="none"/>
        </w:rPr>
      </w:r>
      <w:r/>
    </w:p>
    <w:p>
      <w:pPr>
        <w:keepLines w:val="0"/>
        <w:keepNext w:val="0"/>
        <w:pageBreakBefore w:val="0"/>
        <w:spacing w:line="360" w:lineRule="auto"/>
        <w:widowControl w:val="off"/>
        <w:rPr>
          <w:rFonts w:hint="default" w:ascii="宋体" w:hAnsi="宋体" w:eastAsia="宋体" w:cs="宋体"/>
          <w:b w:val="0"/>
          <w:bCs/>
          <w:color w:val="000000"/>
          <w:spacing w:val="12"/>
          <w:sz w:val="21"/>
          <w:szCs w:val="21"/>
          <w:highlight w:val="none"/>
          <w:u w:val="single"/>
          <w:shd w:val="clear" w:color="auto" w:fill="auto"/>
          <w:lang w:val="en-US" w:eastAsia="zh-CN"/>
        </w:rPr>
      </w:pPr>
      <w:r>
        <w:rPr>
          <w:rFonts w:hint="eastAsia" w:ascii="宋体" w:hAnsi="宋体" w:eastAsia="宋体" w:cs="宋体"/>
          <w:b/>
          <w:color w:val="000000"/>
          <w:spacing w:val="12"/>
          <w:sz w:val="21"/>
          <w:szCs w:val="21"/>
          <w:highlight w:val="none"/>
        </w:rPr>
        <w:t xml:space="preserve">发包人(全称)：</w:t>
      </w:r>
      <w:r>
        <w:rPr>
          <w:rFonts w:hint="eastAsia" w:ascii="宋体" w:hAnsi="宋体" w:cs="宋体"/>
          <w:b w:val="0"/>
          <w:bCs/>
          <w:color w:val="000000"/>
          <w:spacing w:val="12"/>
          <w:sz w:val="21"/>
          <w:szCs w:val="21"/>
          <w:highlight w:val="none"/>
          <w:u w:val="single"/>
          <w:shd w:val="clear" w:color="auto" w:fill="auto"/>
          <w:lang w:val="en-US" w:eastAsia="zh-CN"/>
        </w:rPr>
        <w:t xml:space="preserve">                                  </w:t>
      </w:r>
      <w:r/>
    </w:p>
    <w:p>
      <w:pPr>
        <w:keepLines w:val="0"/>
        <w:keepNext w:val="0"/>
        <w:pageBreakBefore w:val="0"/>
        <w:spacing w:line="360" w:lineRule="auto"/>
        <w:widowControl w:val="off"/>
        <w:rPr>
          <w:rFonts w:hint="default" w:ascii="宋体" w:hAnsi="宋体" w:eastAsia="宋体" w:cs="宋体"/>
          <w:b/>
          <w:color w:val="000000"/>
          <w:spacing w:val="12"/>
          <w:sz w:val="21"/>
          <w:szCs w:val="21"/>
          <w:highlight w:val="none"/>
          <w:u w:val="single"/>
          <w:lang w:val="en-US" w:eastAsia="zh-CN"/>
        </w:rPr>
      </w:pPr>
      <w:r>
        <w:rPr>
          <w:rFonts w:hint="eastAsia" w:ascii="宋体" w:hAnsi="宋体" w:eastAsia="宋体" w:cs="宋体"/>
          <w:b/>
          <w:color w:val="000000"/>
          <w:spacing w:val="12"/>
          <w:sz w:val="21"/>
          <w:szCs w:val="21"/>
          <w:highlight w:val="none"/>
        </w:rPr>
        <w:t xml:space="preserve">承包人(全称)：</w:t>
      </w:r>
      <w:r>
        <w:rPr>
          <w:rFonts w:hint="eastAsia" w:ascii="宋体" w:hAnsi="宋体" w:cs="宋体"/>
          <w:b w:val="0"/>
          <w:bCs/>
          <w:color w:val="000000"/>
          <w:spacing w:val="12"/>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为保证</w:t>
      </w:r>
      <w:r>
        <w:rPr>
          <w:rFonts w:hint="eastAsia" w:ascii="宋体" w:hAnsi="宋体" w:cs="宋体"/>
          <w:b w:val="0"/>
          <w:bCs w:val="0"/>
          <w:sz w:val="21"/>
          <w:szCs w:val="21"/>
          <w:highlight w:val="none"/>
          <w:u w:val="single"/>
          <w:lang w:val="en-US" w:eastAsia="zh-CN"/>
        </w:rPr>
        <w:t xml:space="preserve">S239北侧、龙山大道西侧9.5地块场地平整项目</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val="en-US" w:eastAsia="zh-CN"/>
        </w:rPr>
        <w:t xml:space="preserve">在合理使用期限内正常使用，发包人承包人协商一致签订工程</w:t>
      </w:r>
      <w:r>
        <w:rPr>
          <w:rFonts w:hint="eastAsia" w:ascii="宋体" w:hAnsi="宋体" w:eastAsia="宋体" w:cs="宋体"/>
          <w:sz w:val="21"/>
          <w:szCs w:val="21"/>
          <w:highlight w:val="none"/>
        </w:rPr>
        <w:t xml:space="preserve">质量保修书。</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一、工程质量保修范围和内容</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承包人在质量保修期内，按照有关法律规定和合同约定，承担工程质量保修责任。</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质量保修范围包括地基基础工程、主体结构工程，屋面防水工程</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双方约定的其他</w:t>
      </w:r>
      <w:r>
        <w:rPr>
          <w:rFonts w:hint="eastAsia" w:ascii="宋体" w:hAnsi="宋体" w:eastAsia="宋体" w:cs="宋体"/>
          <w:sz w:val="21"/>
          <w:szCs w:val="21"/>
          <w:highlight w:val="none"/>
          <w:lang w:val="en-US" w:eastAsia="zh-CN"/>
        </w:rPr>
        <w:t xml:space="preserve">土建工程以及电气管道、上下水管线的安装工程等项目</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具体质量保修内容双方约定如下：</w:t>
      </w:r>
      <w:r>
        <w:rPr>
          <w:rFonts w:hint="eastAsia" w:ascii="宋体" w:hAnsi="宋体" w:eastAsia="宋体" w:cs="宋体"/>
          <w:sz w:val="21"/>
          <w:szCs w:val="21"/>
          <w:highlight w:val="none"/>
          <w:u w:val="none"/>
        </w:rPr>
        <w:t xml:space="preserve">按《建设工程质量管理条例》的规定</w:t>
      </w:r>
      <w:r>
        <w:rPr>
          <w:rFonts w:hint="eastAsia" w:ascii="宋体" w:hAnsi="宋体" w:eastAsia="宋体" w:cs="宋体"/>
          <w:sz w:val="21"/>
          <w:szCs w:val="21"/>
          <w:highlight w:val="none"/>
          <w:u w:val="none"/>
          <w:lang w:val="en-US" w:eastAsia="zh-CN"/>
        </w:rPr>
        <w:t xml:space="preserve">执行。</w:t>
      </w:r>
      <w:r>
        <w:rPr>
          <w:rFonts w:hint="eastAsia" w:ascii="宋体" w:hAnsi="宋体" w:eastAsia="宋体" w:cs="宋体"/>
          <w:sz w:val="21"/>
          <w:szCs w:val="21"/>
          <w:highlight w:val="none"/>
          <w:u w:val="none"/>
        </w:rPr>
        <w:t xml:space="preserve">  </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二、质量保修期</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质量保修期自工程竣工验收合格之日起计算。分单项竣工验收的工程，按单项工程分别计算质量保修期。</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2．屋面防水工程、有防水要求的卫生间、房间和外墙面的防渗为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5</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年；</w:t>
      </w:r>
      <w:r/>
    </w:p>
    <w:p>
      <w:pPr>
        <w:ind w:left="480" w:firstLine="10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年；</w:t>
      </w:r>
      <w:r/>
    </w:p>
    <w:p>
      <w:pPr>
        <w:ind w:left="480" w:firstLine="10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4．电气管线、给排水管道、设备安装工程为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年；</w:t>
      </w:r>
      <w:r/>
    </w:p>
    <w:p>
      <w:pPr>
        <w:ind w:left="480" w:firstLine="10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5．供热与供冷系统为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个采暖期、供冷期；</w:t>
      </w:r>
      <w:r/>
    </w:p>
    <w:p>
      <w:pPr>
        <w:ind w:left="480" w:firstLine="10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6．住宅小区内的给排水设施、道路等配套工程为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年；</w:t>
      </w:r>
      <w:r/>
    </w:p>
    <w:p>
      <w:pPr>
        <w:ind w:left="480" w:firstLine="10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7．其他项目保修期限约定如下：</w:t>
      </w:r>
      <w:r/>
    </w:p>
    <w:p>
      <w:pPr>
        <w:ind w:firstLine="840"/>
        <w:keepLines w:val="0"/>
        <w:keepNext w:val="0"/>
        <w:pageBreakBefore w:val="0"/>
        <w:spacing w:line="360" w:lineRule="auto"/>
        <w:widowControl w:val="off"/>
        <w:rPr>
          <w:rFonts w:hint="eastAsia" w:ascii="宋体" w:hAnsi="宋体" w:eastAsia="宋体" w:cs="宋体"/>
          <w:color w:val="c00000"/>
          <w:sz w:val="21"/>
          <w:szCs w:val="21"/>
          <w:highlight w:val="none"/>
        </w:rPr>
      </w:pPr>
      <w:r>
        <w:rPr>
          <w:rFonts w:hint="eastAsia" w:ascii="宋体" w:hAnsi="宋体" w:eastAsia="宋体" w:cs="宋体"/>
          <w:color w:val="c00000"/>
          <w:sz w:val="21"/>
          <w:szCs w:val="21"/>
          <w:highlight w:val="none"/>
          <w:u w:val="single"/>
        </w:rPr>
        <w:t xml:space="preserve">本工程</w:t>
      </w:r>
      <w:r>
        <w:rPr>
          <w:rFonts w:hint="eastAsia" w:ascii="宋体" w:hAnsi="宋体" w:eastAsia="宋体" w:cs="宋体"/>
          <w:color w:val="c00000"/>
          <w:sz w:val="21"/>
          <w:szCs w:val="21"/>
          <w:highlight w:val="none"/>
          <w:u w:val="single"/>
          <w:lang w:val="en-US" w:eastAsia="zh-CN"/>
        </w:rPr>
        <w:t xml:space="preserve">保修</w:t>
      </w:r>
      <w:r>
        <w:rPr>
          <w:rFonts w:hint="eastAsia" w:ascii="宋体" w:hAnsi="宋体" w:eastAsia="宋体" w:cs="宋体"/>
          <w:color w:val="c00000"/>
          <w:sz w:val="21"/>
          <w:szCs w:val="21"/>
          <w:highlight w:val="none"/>
          <w:u w:val="single"/>
        </w:rPr>
        <w:t xml:space="preserve">期为</w:t>
      </w:r>
      <w:r>
        <w:rPr>
          <w:rFonts w:hint="eastAsia" w:ascii="宋体" w:hAnsi="宋体" w:eastAsia="宋体" w:cs="宋体"/>
          <w:color w:val="c00000"/>
          <w:sz w:val="21"/>
          <w:szCs w:val="21"/>
          <w:highlight w:val="none"/>
          <w:u w:val="single"/>
          <w:lang w:val="en-US" w:eastAsia="zh-CN"/>
        </w:rPr>
        <w:t xml:space="preserve">2年</w:t>
      </w:r>
      <w:r>
        <w:rPr>
          <w:rFonts w:hint="eastAsia" w:ascii="宋体" w:hAnsi="宋体" w:eastAsia="宋体" w:cs="宋体"/>
          <w:color w:val="c00000"/>
          <w:sz w:val="21"/>
          <w:szCs w:val="21"/>
          <w:highlight w:val="none"/>
          <w:u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质量</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期自工程竣工验收合格之日起计算。</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、质量保修责任</w:t>
      </w:r>
      <w:r/>
    </w:p>
    <w:p>
      <w:pPr>
        <w:ind w:left="120" w:firstLine="43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1．属于保修范围、内容的项目，承包人应当在接到保修通知之日起</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天内派人保修。承包人不在约定期限内派人保修的，发包人可以委托他人修理。</w:t>
      </w:r>
      <w:r/>
    </w:p>
    <w:p>
      <w:pPr>
        <w:ind w:left="120" w:firstLine="43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2．发生紧急事故需抢修的，承包人在接到事故通知后，应当立即到达事故现场抢修。</w:t>
      </w:r>
      <w:r/>
    </w:p>
    <w:p>
      <w:pPr>
        <w:ind w:left="120" w:firstLine="43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0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4．质量保修完成后，由发包人组织验收。</w:t>
      </w:r>
      <w:r/>
    </w:p>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质量保修金的支付</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本工程约定的工程质量保修金为</w:t>
      </w:r>
      <w:r>
        <w:rPr>
          <w:rFonts w:hint="eastAsia" w:ascii="宋体" w:hAnsi="宋体" w:eastAsia="宋体" w:cs="宋体"/>
          <w:sz w:val="21"/>
          <w:szCs w:val="21"/>
          <w:highlight w:val="none"/>
          <w:u w:val="single"/>
        </w:rPr>
        <w:t xml:space="preserve">工程结算审定价的3%</w:t>
      </w:r>
      <w:r>
        <w:rPr>
          <w:rFonts w:hint="eastAsia" w:ascii="宋体" w:hAnsi="宋体" w:eastAsia="宋体" w:cs="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val="0"/>
          <w:bCs/>
          <w:sz w:val="21"/>
          <w:szCs w:val="21"/>
          <w:highlight w:val="none"/>
          <w:lang w:val="en-US" w:eastAsia="zh-CN"/>
        </w:rPr>
        <w:t xml:space="preserve">五、质量保修金的返还</w:t>
      </w:r>
      <w:r/>
    </w:p>
    <w:p>
      <w:pPr>
        <w:pStyle w:val="971"/>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    工程竣工结算时一次性扣留质量保证金，在两年缺陷责任期满后付清。</w:t>
      </w:r>
      <w:r/>
    </w:p>
    <w:p>
      <w:pPr>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六</w:t>
      </w:r>
      <w:r>
        <w:rPr>
          <w:rFonts w:hint="eastAsia" w:ascii="宋体" w:hAnsi="宋体" w:eastAsia="宋体" w:cs="宋体"/>
          <w:sz w:val="21"/>
          <w:szCs w:val="21"/>
          <w:highlight w:val="none"/>
        </w:rPr>
        <w:t xml:space="preserve">、双方约定的其他工程质量保修事项：</w:t>
      </w:r>
      <w:r>
        <w:rPr>
          <w:rFonts w:hint="eastAsia" w:ascii="宋体" w:hAnsi="宋体" w:eastAsia="宋体" w:cs="宋体"/>
          <w:sz w:val="21"/>
          <w:szCs w:val="21"/>
          <w:highlight w:val="none"/>
          <w:u w:val="single"/>
        </w:rPr>
        <w:t xml:space="preserve"> 本工程质保期为两年，质保金在两年缺陷责任期满后付清 </w:t>
      </w:r>
      <w:r>
        <w:rPr>
          <w:rFonts w:hint="eastAsia" w:ascii="宋体" w:hAnsi="宋体" w:eastAsia="宋体" w:cs="宋体"/>
          <w:sz w:val="21"/>
          <w:szCs w:val="21"/>
          <w:highlight w:val="none"/>
        </w:rPr>
        <w:t xml:space="preserve">。</w:t>
      </w:r>
      <w:r/>
    </w:p>
    <w:p>
      <w:pPr>
        <w:ind w:firstLine="399"/>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本</w:t>
      </w:r>
      <w:r>
        <w:rPr>
          <w:rFonts w:hint="eastAsia" w:ascii="宋体" w:hAnsi="宋体" w:eastAsia="宋体" w:cs="宋体"/>
          <w:sz w:val="21"/>
          <w:szCs w:val="21"/>
          <w:highlight w:val="none"/>
        </w:rPr>
        <w:t xml:space="preserve">工程质量保修书作为施工合同附件，</w:t>
      </w:r>
      <w:r>
        <w:rPr>
          <w:rFonts w:hint="eastAsia" w:ascii="宋体" w:hAnsi="宋体" w:eastAsia="宋体" w:cs="宋体"/>
          <w:sz w:val="21"/>
          <w:szCs w:val="21"/>
          <w:highlight w:val="none"/>
          <w:lang w:val="en-US" w:eastAsia="zh-CN"/>
        </w:rPr>
        <w:t xml:space="preserve">由施工合同发包人承包人双方共同签署</w:t>
      </w:r>
      <w:r>
        <w:rPr>
          <w:rFonts w:hint="eastAsia" w:ascii="宋体" w:hAnsi="宋体" w:eastAsia="宋体" w:cs="宋体"/>
          <w:sz w:val="21"/>
          <w:szCs w:val="21"/>
          <w:highlight w:val="none"/>
        </w:rPr>
        <w:t xml:space="preserve">。</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发包人(</w:t>
      </w:r>
      <w:r>
        <w:rPr>
          <w:rFonts w:hint="eastAsia" w:ascii="宋体" w:hAnsi="宋体" w:eastAsia="宋体" w:cs="宋体"/>
          <w:sz w:val="21"/>
          <w:szCs w:val="21"/>
          <w:highlight w:val="none"/>
          <w:u w:val="none"/>
          <w:lang w:val="en-US" w:eastAsia="zh-CN"/>
        </w:rPr>
        <w:t xml:space="preserve">公章</w:t>
      </w:r>
      <w:r>
        <w:rPr>
          <w:rFonts w:hint="eastAsia" w:ascii="宋体" w:hAnsi="宋体" w:eastAsia="宋体" w:cs="宋体"/>
          <w:sz w:val="21"/>
          <w:szCs w:val="21"/>
          <w:highlight w:val="none"/>
          <w:u w:val="none"/>
        </w:rPr>
        <w:t xml:space="preserve">)： 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承包人(</w:t>
      </w:r>
      <w:r>
        <w:rPr>
          <w:rFonts w:hint="eastAsia" w:ascii="宋体" w:hAnsi="宋体" w:eastAsia="宋体" w:cs="宋体"/>
          <w:sz w:val="21"/>
          <w:szCs w:val="21"/>
          <w:highlight w:val="none"/>
          <w:u w:val="none"/>
          <w:lang w:val="en-US" w:eastAsia="zh-CN"/>
        </w:rPr>
        <w:t xml:space="preserve">公章</w:t>
      </w:r>
      <w:r>
        <w:rPr>
          <w:rFonts w:hint="eastAsia" w:ascii="宋体" w:hAnsi="宋体" w:eastAsia="宋体" w:cs="宋体"/>
          <w:sz w:val="21"/>
          <w:szCs w:val="21"/>
          <w:highlight w:val="none"/>
          <w:u w:val="none"/>
        </w:rPr>
        <w:t xml:space="preserve">)：</w:t>
      </w:r>
      <w:r/>
    </w:p>
    <w:p>
      <w:pPr>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r>
      <w:r/>
    </w:p>
    <w:p>
      <w:pPr>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rPr>
        <w:t xml:space="preserve">法定代表人</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签字</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法定代表人</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签字</w:t>
      </w:r>
      <w:r>
        <w:rPr>
          <w:rFonts w:hint="eastAsia" w:ascii="宋体" w:hAnsi="宋体" w:eastAsia="宋体" w:cs="宋体"/>
          <w:sz w:val="21"/>
          <w:szCs w:val="21"/>
          <w:highlight w:val="none"/>
          <w:u w:val="none"/>
          <w:lang w:eastAsia="zh-CN"/>
        </w:rPr>
        <w:t xml:space="preserve">）：</w:t>
      </w:r>
      <w:r/>
    </w:p>
    <w:p>
      <w:pPr>
        <w:keepLines w:val="0"/>
        <w:keepNext w:val="0"/>
        <w:pageBreakBefore w:val="0"/>
        <w:spacing w:line="360" w:lineRule="auto"/>
        <w:widowControl w:val="off"/>
        <w:rPr>
          <w:rFonts w:hint="eastAsia" w:ascii="宋体" w:hAnsi="宋体" w:eastAsia="宋体" w:cs="宋体"/>
          <w:sz w:val="21"/>
          <w:szCs w:val="21"/>
          <w:highlight w:val="none"/>
          <w:u w:val="none"/>
          <w:lang w:eastAsia="zh-CN"/>
        </w:rPr>
      </w:pPr>
      <w:r>
        <w:rPr>
          <w:rFonts w:hint="eastAsia" w:ascii="宋体" w:hAnsi="宋体" w:eastAsia="宋体" w:cs="宋体"/>
          <w:sz w:val="21"/>
          <w:szCs w:val="21"/>
          <w:highlight w:val="none"/>
          <w:u w:val="none"/>
          <w:lang w:eastAsia="zh-CN"/>
        </w:rPr>
      </w:r>
      <w:r/>
    </w:p>
    <w:p>
      <w:pPr>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委托</w:t>
      </w:r>
      <w:r>
        <w:rPr>
          <w:rFonts w:hint="eastAsia" w:ascii="宋体" w:hAnsi="宋体" w:eastAsia="宋体" w:cs="宋体"/>
          <w:sz w:val="21"/>
          <w:szCs w:val="21"/>
          <w:highlight w:val="none"/>
          <w:u w:val="none"/>
          <w:lang w:val="en-US" w:eastAsia="zh-CN"/>
        </w:rPr>
        <w:t xml:space="preserve">代理</w:t>
      </w:r>
      <w:r>
        <w:rPr>
          <w:rFonts w:hint="eastAsia" w:ascii="宋体" w:hAnsi="宋体" w:eastAsia="宋体" w:cs="宋体"/>
          <w:sz w:val="21"/>
          <w:szCs w:val="21"/>
          <w:highlight w:val="none"/>
          <w:u w:val="none"/>
        </w:rPr>
        <w:t xml:space="preserve">人：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委托</w:t>
      </w:r>
      <w:r>
        <w:rPr>
          <w:rFonts w:hint="eastAsia" w:ascii="宋体" w:hAnsi="宋体" w:eastAsia="宋体" w:cs="宋体"/>
          <w:sz w:val="21"/>
          <w:szCs w:val="21"/>
          <w:highlight w:val="none"/>
          <w:u w:val="none"/>
          <w:lang w:val="en-US" w:eastAsia="zh-CN"/>
        </w:rPr>
        <w:t xml:space="preserve">代理</w:t>
      </w:r>
      <w:r>
        <w:rPr>
          <w:rFonts w:hint="eastAsia" w:ascii="宋体" w:hAnsi="宋体" w:eastAsia="宋体" w:cs="宋体"/>
          <w:sz w:val="21"/>
          <w:szCs w:val="21"/>
          <w:highlight w:val="none"/>
          <w:u w:val="none"/>
        </w:rPr>
        <w:t xml:space="preserve">人：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rPr>
          <w:rFonts w:hint="eastAsia" w:ascii="宋体" w:hAnsi="宋体" w:eastAsia="宋体" w:cs="宋体"/>
          <w:highlight w:val="none"/>
          <w:u w:val="none"/>
        </w:rPr>
      </w:pPr>
      <w:r>
        <w:rPr>
          <w:rFonts w:hint="eastAsia" w:ascii="宋体" w:hAnsi="宋体" w:eastAsia="宋体" w:cs="宋体"/>
          <w:highlight w:val="none"/>
          <w:u w:val="none"/>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年    月    日                     年    月    日</w:t>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pStyle w:val="971"/>
        <w:ind w:firstLine="630"/>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r>
      <w:r/>
    </w:p>
    <w:p>
      <w:pPr>
        <w:jc w:val="center"/>
        <w:spacing w:line="360" w:lineRule="auto"/>
        <w:rPr>
          <w:b/>
          <w:sz w:val="36"/>
          <w:szCs w:val="36"/>
          <w:highlight w:val="none"/>
        </w:rPr>
        <w:outlineLvl w:val="0"/>
      </w:pPr>
      <w:r>
        <w:rPr>
          <w:b/>
          <w:sz w:val="36"/>
          <w:szCs w:val="36"/>
          <w:highlight w:val="none"/>
        </w:rPr>
        <w:t xml:space="preserve">第六章   响应文件格式</w:t>
      </w:r>
      <w:bookmarkEnd w:id="277"/>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rFonts w:hint="eastAsia"/>
          <w:color w:val="auto"/>
          <w:sz w:val="24"/>
          <w:highlight w:val="none"/>
        </w:rPr>
      </w:pPr>
      <w:r>
        <w:rPr>
          <w:rFonts w:hint="eastAsia"/>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color w:val="auto"/>
          <w:sz w:val="24"/>
          <w:highlight w:val="none"/>
        </w:rPr>
      </w:pPr>
      <w:r>
        <w:rPr>
          <w:rFonts w:hint="eastAsia"/>
          <w:color w:val="auto"/>
          <w:sz w:val="24"/>
          <w:highlight w:val="none"/>
        </w:rPr>
        <w:t xml:space="preserve">2、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谈判文件未提供格式的内容，可由供应商自行编写。</w:t>
      </w:r>
      <w:r/>
    </w:p>
    <w:p>
      <w:pPr>
        <w:ind w:left="142"/>
        <w:spacing w:line="360" w:lineRule="auto"/>
        <w:tabs>
          <w:tab w:val="left" w:pos="900" w:leader="none"/>
          <w:tab w:val="left" w:pos="1980" w:leader="none"/>
        </w:tabs>
        <w:rPr>
          <w:rFonts w:hint="eastAsia"/>
          <w:color w:val="auto"/>
          <w:sz w:val="24"/>
          <w:highlight w:val="none"/>
        </w:rPr>
      </w:pPr>
      <w:r>
        <w:rPr>
          <w:rFonts w:hint="eastAsia"/>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sz w:val="24"/>
          <w:highlight w:val="none"/>
        </w:rPr>
      </w:pPr>
      <w:r>
        <w:rPr>
          <w:sz w:val="24"/>
          <w:highlight w:val="none"/>
        </w:rPr>
      </w:r>
      <w:r/>
    </w:p>
    <w:p>
      <w:pPr>
        <w:jc w:val="left"/>
        <w:spacing w:line="360" w:lineRule="auto"/>
        <w:widowControl/>
        <w:rPr>
          <w:sz w:val="24"/>
          <w:highlight w:val="none"/>
        </w:rPr>
      </w:pPr>
      <w:r>
        <w:rPr>
          <w:sz w:val="24"/>
          <w:highlight w:val="none"/>
        </w:rPr>
        <w:br w:type="page" w:clear="all"/>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spacing w:line="360" w:lineRule="auto"/>
        <w:rPr>
          <w:b/>
          <w:spacing w:val="20"/>
          <w:szCs w:val="21"/>
          <w:highlight w:val="none"/>
        </w:rPr>
      </w:pPr>
      <w:r>
        <w:rPr>
          <w:b/>
          <w:spacing w:val="20"/>
          <w:szCs w:val="21"/>
          <w:highlight w:val="none"/>
        </w:rPr>
      </w:r>
      <w:r/>
    </w:p>
    <w:p>
      <w:pPr>
        <w:spacing w:line="360" w:lineRule="auto"/>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spacing w:line="360" w:lineRule="auto"/>
        <w:rPr>
          <w:color w:val="auto"/>
          <w:szCs w:val="21"/>
          <w:highlight w:val="none"/>
        </w:rPr>
      </w:pPr>
      <w:r>
        <w:rPr>
          <w:color w:val="auto"/>
          <w:szCs w:val="21"/>
          <w:highlight w:val="none"/>
        </w:rPr>
      </w:r>
      <w:r/>
    </w:p>
    <w:p>
      <w:pPr>
        <w:jc w:val="center"/>
        <w:spacing w:line="360" w:lineRule="auto"/>
        <w:rPr>
          <w:b/>
          <w:color w:val="auto"/>
          <w:spacing w:val="60"/>
          <w:sz w:val="84"/>
          <w:szCs w:val="84"/>
          <w:highlight w:val="none"/>
        </w:rPr>
      </w:pPr>
      <w:r>
        <w:rPr>
          <w:b/>
          <w:color w:val="auto"/>
          <w:spacing w:val="60"/>
          <w:sz w:val="84"/>
          <w:szCs w:val="84"/>
          <w:highlight w:val="none"/>
        </w:rPr>
        <w:t xml:space="preserve">响 应 文 件</w:t>
      </w:r>
      <w:r/>
    </w:p>
    <w:p>
      <w:pPr>
        <w:jc w:val="center"/>
        <w:spacing w:line="360" w:lineRule="auto"/>
        <w:rPr>
          <w:b/>
          <w:color w:val="auto"/>
          <w:spacing w:val="60"/>
          <w:sz w:val="52"/>
          <w:szCs w:val="52"/>
          <w:highlight w:val="none"/>
        </w:rPr>
      </w:pPr>
      <w:r>
        <w:rPr>
          <w:b/>
          <w:color w:val="auto"/>
          <w:spacing w:val="60"/>
          <w:sz w:val="52"/>
          <w:szCs w:val="52"/>
          <w:highlight w:val="none"/>
        </w:rPr>
      </w:r>
      <w:r/>
    </w:p>
    <w:p>
      <w:pPr>
        <w:ind w:firstLine="542"/>
        <w:spacing w:line="360" w:lineRule="auto"/>
        <w:rPr>
          <w:b/>
          <w:color w:val="auto"/>
          <w:spacing w:val="20"/>
          <w:sz w:val="32"/>
          <w:szCs w:val="32"/>
          <w:highlight w:val="none"/>
        </w:rPr>
      </w:pPr>
      <w:r>
        <w:rPr>
          <w:b/>
          <w:color w:val="auto"/>
          <w:spacing w:val="20"/>
          <w:sz w:val="32"/>
          <w:szCs w:val="32"/>
          <w:highlight w:val="none"/>
        </w:rPr>
      </w:r>
      <w:r/>
    </w:p>
    <w:p>
      <w:pPr>
        <w:ind w:firstLine="542"/>
        <w:spacing w:line="360" w:lineRule="auto"/>
        <w:rPr>
          <w:b/>
          <w:color w:val="auto"/>
          <w:spacing w:val="20"/>
          <w:sz w:val="32"/>
          <w:szCs w:val="32"/>
          <w:highlight w:val="none"/>
        </w:rPr>
      </w:pPr>
      <w:r>
        <w:rPr>
          <w:b/>
          <w:color w:val="auto"/>
          <w:spacing w:val="20"/>
          <w:sz w:val="32"/>
          <w:szCs w:val="32"/>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360" w:lineRule="auto"/>
        <w:rPr>
          <w:b/>
          <w:color w:val="auto"/>
          <w:sz w:val="32"/>
          <w:szCs w:val="32"/>
          <w:highlight w:val="none"/>
        </w:rPr>
      </w:pPr>
      <w:r>
        <w:rPr>
          <w:b/>
          <w:color w:val="auto"/>
          <w:sz w:val="32"/>
          <w:szCs w:val="32"/>
          <w:highlight w:val="none"/>
        </w:rPr>
      </w:r>
      <w:r/>
    </w:p>
    <w:p>
      <w:pPr>
        <w:spacing w:line="360" w:lineRule="auto"/>
        <w:rPr>
          <w:b/>
          <w:color w:val="auto"/>
          <w:highlight w:val="none"/>
        </w:rPr>
      </w:pPr>
      <w:r>
        <w:rPr>
          <w:b/>
          <w:color w:val="auto"/>
          <w:spacing w:val="20"/>
          <w:sz w:val="32"/>
          <w:szCs w:val="32"/>
          <w:highlight w:val="none"/>
        </w:rPr>
        <w:br w:type="page" w:clear="all"/>
      </w:r>
      <w:r/>
    </w:p>
    <w:p>
      <w:pPr>
        <w:jc w:val="center"/>
        <w:pageBreakBefore w:val="0"/>
        <w:spacing w:line="360" w:lineRule="auto"/>
        <w:rPr>
          <w:rFonts w:hint="eastAsia"/>
          <w:color w:val="auto"/>
          <w:sz w:val="24"/>
          <w:highlight w:val="none"/>
          <w:lang w:val="en-US" w:eastAsia="zh-CN"/>
        </w:rPr>
        <w:outlineLvl w:val="2"/>
      </w:pPr>
      <w:r>
        <w:rPr>
          <w:rFonts w:hint="eastAsia"/>
          <w:b/>
          <w:bCs/>
          <w:color w:val="auto"/>
          <w:sz w:val="36"/>
          <w:szCs w:val="36"/>
          <w:highlight w:val="none"/>
          <w:lang w:val="en-US" w:eastAsia="zh-CN"/>
        </w:rPr>
        <w:t xml:space="preserve">一、资格证明文件</w:t>
      </w:r>
      <w:r/>
    </w:p>
    <w:p>
      <w:pPr>
        <w:pageBreakBefore w:val="0"/>
        <w:spacing w:line="360" w:lineRule="auto"/>
        <w:rPr>
          <w:color w:val="auto"/>
          <w:sz w:val="24"/>
          <w:szCs w:val="20"/>
          <w:highlight w:val="none"/>
        </w:rPr>
        <w:outlineLvl w:val="2"/>
      </w:pPr>
      <w:r>
        <w:rPr>
          <w:rFonts w:hint="eastAsia"/>
          <w:color w:val="auto"/>
          <w:sz w:val="24"/>
          <w:highlight w:val="none"/>
          <w:lang w:val="en-US" w:eastAsia="zh-CN"/>
        </w:rPr>
        <w:t xml:space="preserve">1 </w:t>
      </w:r>
      <w:r>
        <w:rPr>
          <w:color w:val="auto"/>
          <w:sz w:val="24"/>
          <w:highlight w:val="none"/>
        </w:rPr>
        <w:t xml:space="preserve">满足《中华人民共和国政府采购法》第二十二条规定及法律法规的其他规定</w:t>
      </w:r>
      <w:r/>
    </w:p>
    <w:p>
      <w:pPr>
        <w:pStyle w:val="966"/>
        <w:pageBreakBefore w:val="0"/>
        <w:spacing w:before="0" w:after="0" w:line="360" w:lineRule="auto"/>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lang w:val="en-US" w:eastAsia="zh-CN"/>
        </w:rPr>
        <w:t xml:space="preserve">-1</w:t>
      </w:r>
      <w:r>
        <w:rPr>
          <w:rFonts w:ascii="Times New Roman"/>
          <w:b w:val="0"/>
          <w:color w:val="auto"/>
          <w:highlight w:val="none"/>
          <w:u w:val="none"/>
        </w:rPr>
        <w:t xml:space="preserve">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 w:val="36"/>
          <w:szCs w:val="36"/>
          <w:highlight w:val="none"/>
        </w:rPr>
        <w:t xml:space="preserve">供应商资格声明函</w:t>
      </w:r>
      <w:r/>
    </w:p>
    <w:p>
      <w:pPr>
        <w:pStyle w:val="972"/>
        <w:ind w:firstLine="480"/>
        <w:pageBreakBefore w:val="0"/>
        <w:spacing w:line="360" w:lineRule="auto"/>
        <w:rPr>
          <w:color w:val="auto"/>
          <w:highlight w:val="none"/>
        </w:rPr>
      </w:pPr>
      <w:r>
        <w:rPr>
          <w:rFonts w:hint="eastAsia"/>
          <w:color w:val="auto"/>
          <w:highlight w:val="none"/>
        </w:rPr>
        <w:t xml:space="preserve">致：</w:t>
      </w:r>
      <w:r>
        <w:rPr>
          <w:rFonts w:hint="eastAsia"/>
          <w:color w:val="auto"/>
          <w:highlight w:val="none"/>
          <w:u w:val="single"/>
        </w:rPr>
        <w:t xml:space="preserve">（采购人名称）</w:t>
      </w:r>
      <w:r/>
    </w:p>
    <w:p>
      <w:pPr>
        <w:pStyle w:val="972"/>
        <w:ind w:firstLine="480"/>
        <w:pageBreakBefore w:val="0"/>
        <w:spacing w:line="360" w:lineRule="auto"/>
        <w:rPr>
          <w:color w:val="auto"/>
          <w:highlight w:val="none"/>
        </w:rPr>
      </w:pPr>
      <w:r>
        <w:rPr>
          <w:rFonts w:hint="eastAsia"/>
          <w:color w:val="auto"/>
          <w:highlight w:val="none"/>
        </w:rPr>
        <w:t xml:space="preserve">按照《中华人民共和国政府采购法》第二十二条和</w:t>
      </w:r>
      <w:r>
        <w:rPr>
          <w:rFonts w:hint="eastAsia"/>
          <w:color w:val="auto"/>
          <w:highlight w:val="none"/>
          <w:lang w:val="en-US" w:eastAsia="zh-CN"/>
        </w:rPr>
        <w:t xml:space="preserve">谈判</w:t>
      </w:r>
      <w:r>
        <w:rPr>
          <w:rFonts w:hint="eastAsia"/>
          <w:color w:val="auto"/>
          <w:highlight w:val="none"/>
        </w:rPr>
        <w:t xml:space="preserve">文件的规定，我单位郑重声明如下：</w:t>
      </w:r>
      <w:r/>
    </w:p>
    <w:p>
      <w:pPr>
        <w:pStyle w:val="972"/>
        <w:ind w:firstLine="480"/>
        <w:spacing w:line="360" w:lineRule="auto"/>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972"/>
        <w:ind w:firstLine="480"/>
        <w:spacing w:line="360" w:lineRule="auto"/>
        <w:rPr>
          <w:color w:val="auto"/>
          <w:highlight w:val="none"/>
        </w:rPr>
      </w:pPr>
      <w:r>
        <w:rPr>
          <w:rFonts w:hint="eastAsia"/>
          <w:color w:val="auto"/>
          <w:highlight w:val="none"/>
        </w:rPr>
        <w:t xml:space="preserve">二、我单位未被“国家企业信用信息系统”列入经营异常名录或者严重违法企业名单。</w:t>
      </w:r>
      <w:r/>
    </w:p>
    <w:p>
      <w:pPr>
        <w:pStyle w:val="972"/>
        <w:ind w:firstLine="480"/>
        <w:spacing w:line="360" w:lineRule="auto"/>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972"/>
        <w:ind w:firstLine="480"/>
        <w:spacing w:line="360" w:lineRule="auto"/>
        <w:rPr>
          <w:color w:val="auto"/>
          <w:highlight w:val="none"/>
        </w:rPr>
      </w:pPr>
      <w:r>
        <w:rPr>
          <w:rFonts w:hint="eastAsia"/>
          <w:color w:val="auto"/>
          <w:highlight w:val="none"/>
        </w:rPr>
        <w:t xml:space="preserve">四、我单位依法进行纳税和社会保险申报并实际履行了义务。</w:t>
      </w:r>
      <w:r/>
    </w:p>
    <w:p>
      <w:pPr>
        <w:pStyle w:val="972"/>
        <w:ind w:firstLine="480"/>
        <w:spacing w:line="360" w:lineRule="auto"/>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972"/>
        <w:ind w:firstLine="480"/>
        <w:spacing w:line="360" w:lineRule="auto"/>
        <w:rPr>
          <w:color w:val="auto"/>
          <w:highlight w:val="none"/>
        </w:rPr>
      </w:pPr>
      <w:r>
        <w:rPr>
          <w:rFonts w:hint="eastAsia"/>
          <w:color w:val="auto"/>
          <w:highlight w:val="none"/>
        </w:rPr>
        <w:t xml:space="preserve">主要设备有：</w:t>
      </w:r>
      <w:r>
        <w:rPr>
          <w:color w:val="auto"/>
          <w:highlight w:val="none"/>
          <w:u w:val="single"/>
        </w:rPr>
        <w:t xml:space="preserve">            </w:t>
      </w:r>
      <w:r/>
    </w:p>
    <w:p>
      <w:pPr>
        <w:pStyle w:val="972"/>
        <w:ind w:firstLine="480"/>
        <w:spacing w:line="360" w:lineRule="auto"/>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972"/>
        <w:ind w:firstLine="480"/>
        <w:spacing w:line="360" w:lineRule="auto"/>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2"/>
        <w:ind w:firstLine="480"/>
        <w:spacing w:line="360" w:lineRule="auto"/>
        <w:rPr>
          <w:color w:val="auto"/>
          <w:highlight w:val="none"/>
        </w:rPr>
      </w:pPr>
      <w:r>
        <w:rPr>
          <w:rFonts w:hint="eastAsia"/>
          <w:color w:val="auto"/>
          <w:highlight w:val="none"/>
        </w:rPr>
        <w:t xml:space="preserve">七、我单位具备法律、行政法规规定的其他条件。</w:t>
      </w:r>
      <w:r/>
    </w:p>
    <w:p>
      <w:pPr>
        <w:pStyle w:val="972"/>
        <w:ind w:firstLine="480"/>
        <w:spacing w:line="360" w:lineRule="auto"/>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972"/>
        <w:ind w:firstLine="480"/>
        <w:spacing w:line="360" w:lineRule="auto"/>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972"/>
        <w:ind w:firstLine="480"/>
        <w:spacing w:line="360" w:lineRule="auto"/>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972"/>
        <w:ind w:firstLine="480"/>
        <w:spacing w:line="360" w:lineRule="auto"/>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972"/>
        <w:ind w:firstLine="480"/>
        <w:spacing w:line="360" w:lineRule="auto"/>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972"/>
        <w:ind w:firstLine="480"/>
        <w:spacing w:line="360" w:lineRule="auto"/>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972"/>
        <w:ind w:firstLine="480"/>
        <w:spacing w:line="360" w:lineRule="auto"/>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972"/>
        <w:ind w:firstLine="480"/>
        <w:spacing w:line="360" w:lineRule="auto"/>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972"/>
        <w:ind w:firstLine="480"/>
        <w:spacing w:line="360" w:lineRule="auto"/>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72"/>
        <w:ind w:firstLine="480"/>
        <w:spacing w:line="360" w:lineRule="auto"/>
        <w:rPr>
          <w:color w:val="auto"/>
          <w:highlight w:val="none"/>
        </w:rPr>
      </w:pPr>
      <w:r>
        <w:rPr>
          <w:color w:val="auto"/>
          <w:highlight w:val="none"/>
        </w:rPr>
      </w:r>
      <w:r/>
    </w:p>
    <w:p>
      <w:pPr>
        <w:pStyle w:val="972"/>
        <w:ind w:firstLine="480"/>
        <w:spacing w:line="360" w:lineRule="auto"/>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972"/>
        <w:ind w:firstLine="480"/>
        <w:spacing w:line="360" w:lineRule="auto"/>
        <w:rPr>
          <w:color w:val="auto"/>
          <w:highlight w:val="none"/>
        </w:rPr>
      </w:pPr>
      <w:r>
        <w:rPr>
          <w:color w:val="auto"/>
          <w:highlight w:val="none"/>
        </w:rPr>
      </w:r>
      <w:r/>
    </w:p>
    <w:p>
      <w:pPr>
        <w:pStyle w:val="972"/>
        <w:ind w:firstLine="480"/>
        <w:spacing w:line="360" w:lineRule="auto"/>
        <w:rPr>
          <w:color w:val="auto"/>
          <w:highlight w:val="none"/>
        </w:rPr>
      </w:pPr>
      <w:r>
        <w:rPr>
          <w:color w:val="auto"/>
          <w:highlight w:val="none"/>
        </w:rPr>
      </w:r>
      <w:r/>
    </w:p>
    <w:p>
      <w:pPr>
        <w:pStyle w:val="972"/>
        <w:ind w:firstLine="480"/>
        <w:spacing w:line="360" w:lineRule="auto"/>
        <w:rPr>
          <w:color w:val="auto"/>
          <w:highlight w:val="none"/>
        </w:rPr>
      </w:pPr>
      <w:r>
        <w:rPr>
          <w:rFonts w:hint="eastAsia"/>
          <w:color w:val="auto"/>
          <w:highlight w:val="none"/>
        </w:rPr>
        <w:t xml:space="preserve">                                            供应商：（加盖公章）</w:t>
      </w:r>
      <w:r/>
    </w:p>
    <w:p>
      <w:pPr>
        <w:pStyle w:val="972"/>
        <w:ind w:firstLine="480"/>
        <w:spacing w:line="360" w:lineRule="auto"/>
        <w:rPr>
          <w:color w:val="auto"/>
          <w:highlight w:val="none"/>
        </w:rPr>
      </w:pPr>
      <w:r>
        <w:rPr>
          <w:rFonts w:hint="eastAsia"/>
          <w:color w:val="auto"/>
          <w:highlight w:val="none"/>
        </w:rPr>
        <w:t xml:space="preserve">                                           法定代表人（或单位负责人）签字或盖章：</w:t>
      </w:r>
      <w:r/>
    </w:p>
    <w:p>
      <w:pPr>
        <w:pStyle w:val="972"/>
        <w:ind w:firstLine="4920"/>
        <w:spacing w:line="360" w:lineRule="auto"/>
        <w:rPr>
          <w:rFonts w:hint="eastAsia"/>
          <w:color w:val="auto"/>
          <w:highlight w:val="none"/>
        </w:rPr>
      </w:pPr>
      <w:r>
        <w:rPr>
          <w:rFonts w:hint="eastAsia"/>
          <w:color w:val="auto"/>
          <w:highlight w:val="none"/>
        </w:rPr>
        <w:t xml:space="preserve">日期：    年    月    日</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（工信部网址：http://202.106.120.146/baosong/appweb/orgScale.html）</w:t>
      </w:r>
      <w:r/>
    </w:p>
    <w:p>
      <w:pPr>
        <w:spacing w:line="360" w:lineRule="auto"/>
        <w:tabs>
          <w:tab w:val="left" w:pos="5580" w:leader="none"/>
        </w:tabs>
        <w:rPr>
          <w:color w:val="auto"/>
          <w:sz w:val="24"/>
          <w:highlight w:val="none"/>
        </w:rPr>
      </w:pPr>
      <w:r>
        <w:rPr>
          <w:color w:val="auto"/>
          <w:sz w:val="24"/>
          <w:highlight w:val="none"/>
        </w:rPr>
      </w:r>
      <w:r/>
    </w:p>
    <w:p>
      <w:pPr>
        <w:jc w:val="left"/>
        <w:spacing w:line="360" w:lineRule="auto"/>
        <w:widowControl/>
        <w:rPr>
          <w:color w:val="auto"/>
          <w:sz w:val="24"/>
          <w:highlight w:val="none"/>
        </w:rPr>
      </w:pPr>
      <w:r>
        <w:rPr>
          <w:color w:val="auto"/>
          <w:sz w:val="24"/>
          <w:highlight w:val="none"/>
        </w:rPr>
        <w:br w:type="page" w:clear="all"/>
      </w:r>
      <w:r/>
    </w:p>
    <w:p>
      <w:pPr>
        <w:jc w:val="center"/>
        <w:keepLines w:val="0"/>
        <w:keepNext w:val="0"/>
        <w:pageBreakBefore w:val="0"/>
        <w:spacing w:line="360" w:lineRule="auto"/>
        <w:widowControl w:val="off"/>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spacing w:line="360" w:lineRule="auto"/>
        <w:rPr>
          <w:color w:val="auto"/>
          <w:sz w:val="24"/>
          <w:szCs w:val="21"/>
          <w:highlight w:val="none"/>
        </w:rPr>
      </w:pPr>
      <w:r>
        <w:rPr>
          <w:color w:val="auto"/>
          <w:sz w:val="24"/>
          <w:szCs w:val="21"/>
          <w:highlight w:val="none"/>
        </w:rPr>
      </w:r>
      <w:r/>
    </w:p>
    <w:p>
      <w:pPr>
        <w:jc w:val="left"/>
        <w:spacing w:line="360" w:lineRule="auto"/>
        <w:rPr>
          <w:color w:val="auto"/>
          <w:sz w:val="24"/>
          <w:szCs w:val="21"/>
          <w:highlight w:val="none"/>
        </w:rPr>
      </w:pPr>
      <w:r>
        <w:rPr>
          <w:color w:val="auto"/>
          <w:sz w:val="24"/>
          <w:szCs w:val="21"/>
          <w:highlight w:val="none"/>
        </w:rPr>
      </w:r>
      <w:r/>
    </w:p>
    <w:tbl>
      <w:tblPr>
        <w:tblStyle w:val="97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360" w:lineRule="auto"/>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spacing w:line="360" w:lineRule="auto"/>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keepLines w:val="0"/>
        <w:keepNext w:val="0"/>
        <w:pageBreakBefore w:val="0"/>
        <w:spacing w:line="360" w:lineRule="auto"/>
        <w:widowControl w:val="off"/>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ind w:firstLine="504"/>
        <w:spacing w:line="360" w:lineRule="auto"/>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360" w:lineRule="auto"/>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360" w:lineRule="auto"/>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r>
      <w:r/>
    </w:p>
    <w:p>
      <w:pPr>
        <w:ind w:right="1560" w:firstLine="504"/>
        <w:jc w:val="center"/>
        <w:spacing w:line="360" w:lineRule="auto"/>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360" w:lineRule="auto"/>
        <w:tabs>
          <w:tab w:val="left" w:pos="4860" w:leader="none"/>
        </w:tabs>
        <w:rPr>
          <w:color w:val="auto"/>
          <w:spacing w:val="6"/>
          <w:sz w:val="24"/>
          <w:highlight w:val="none"/>
        </w:rPr>
      </w:pPr>
      <w:r>
        <w:rPr>
          <w:color w:val="auto"/>
          <w:spacing w:val="6"/>
          <w:sz w:val="24"/>
          <w:highlight w:val="none"/>
        </w:rPr>
        <w:t xml:space="preserve">       日  期：</w:t>
      </w:r>
      <w:r/>
    </w:p>
    <w:p>
      <w:pPr>
        <w:jc w:val="left"/>
        <w:spacing w:line="360" w:lineRule="auto"/>
        <w:widowControl/>
        <w:rPr>
          <w:color w:val="auto"/>
          <w:sz w:val="24"/>
          <w:szCs w:val="20"/>
          <w:highlight w:val="none"/>
        </w:rPr>
      </w:pPr>
      <w:r>
        <w:rPr>
          <w:color w:val="auto"/>
          <w:sz w:val="24"/>
          <w:szCs w:val="20"/>
          <w:highlight w:val="none"/>
        </w:rPr>
        <w:br w:type="page" w:clear="all"/>
      </w:r>
      <w:r/>
    </w:p>
    <w:p>
      <w:pPr>
        <w:spacing w:line="360" w:lineRule="auto"/>
        <w:rPr>
          <w:rFonts w:hint="default" w:eastAsia="宋体"/>
          <w:color w:val="auto"/>
          <w:sz w:val="24"/>
          <w:szCs w:val="20"/>
          <w:highlight w:val="none"/>
          <w:lang w:val="en-US" w:eastAsia="zh-CN"/>
        </w:rPr>
        <w:outlineLvl w:val="2"/>
      </w:pPr>
      <w:r>
        <w:rPr>
          <w:color w:val="auto"/>
          <w:sz w:val="24"/>
          <w:szCs w:val="20"/>
          <w:highlight w:val="none"/>
        </w:rPr>
        <w:t xml:space="preserve">2-3</w:t>
      </w:r>
      <w:r>
        <w:rPr>
          <w:color w:val="auto"/>
          <w:sz w:val="24"/>
          <w:highlight w:val="none"/>
        </w:rPr>
        <w:t xml:space="preserve">其它落实政府采购政策的资格要求</w:t>
      </w:r>
      <w:r>
        <w:rPr>
          <w:color w:val="auto"/>
          <w:sz w:val="24"/>
          <w:szCs w:val="20"/>
          <w:highlight w:val="none"/>
        </w:rPr>
        <w:t xml:space="preserve">（如有）</w:t>
      </w:r>
      <w:r>
        <w:rPr>
          <w:rFonts w:hint="eastAsia"/>
          <w:color w:val="auto"/>
          <w:sz w:val="24"/>
          <w:szCs w:val="20"/>
          <w:highlight w:val="none"/>
          <w:lang w:eastAsia="zh-CN"/>
        </w:rPr>
        <w:t xml:space="preserve">：</w:t>
      </w:r>
      <w:r/>
    </w:p>
    <w:p>
      <w:pPr>
        <w:spacing w:line="360" w:lineRule="auto"/>
        <w:rPr>
          <w:color w:val="auto"/>
          <w:sz w:val="24"/>
          <w:szCs w:val="20"/>
          <w:highlight w:val="none"/>
        </w:rPr>
        <w:outlineLvl w:val="2"/>
      </w:pPr>
      <w:r>
        <w:rPr>
          <w:color w:val="auto"/>
          <w:sz w:val="24"/>
          <w:szCs w:val="20"/>
          <w:highlight w:val="none"/>
        </w:rPr>
        <w:t xml:space="preserve">3 </w:t>
      </w:r>
      <w:r>
        <w:rPr>
          <w:color w:val="auto"/>
          <w:sz w:val="24"/>
          <w:highlight w:val="none"/>
        </w:rPr>
        <w:t xml:space="preserve">本项目的特定资格要求</w:t>
      </w:r>
      <w:r>
        <w:rPr>
          <w:color w:val="auto"/>
          <w:sz w:val="24"/>
          <w:szCs w:val="20"/>
          <w:highlight w:val="none"/>
        </w:rPr>
        <w:t xml:space="preserve">（如有）</w:t>
      </w:r>
      <w:r/>
    </w:p>
    <w:p>
      <w:pPr>
        <w:spacing w:line="360" w:lineRule="auto"/>
        <w:tabs>
          <w:tab w:val="left" w:pos="5580" w:leader="none"/>
        </w:tabs>
        <w:rPr>
          <w:rFonts w:hint="default" w:eastAsia="宋体"/>
          <w:color w:val="auto"/>
          <w:sz w:val="24"/>
          <w:szCs w:val="20"/>
          <w:highlight w:val="none"/>
          <w:lang w:val="en-US" w:eastAsia="zh-CN"/>
        </w:rPr>
      </w:pPr>
      <w:r>
        <w:rPr>
          <w:rFonts w:hint="eastAsia"/>
          <w:color w:val="auto"/>
          <w:sz w:val="24"/>
          <w:szCs w:val="20"/>
          <w:highlight w:val="none"/>
          <w:lang w:val="en-US" w:eastAsia="zh-CN"/>
        </w:rPr>
        <w:t xml:space="preserve">3-2其他特定资格要求（如有）：</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（1）供应商须具备营业执照副本和税务登记证副本(或“三证合一”的营业执照副本）或事业单位法人证书；</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（2）供应商须具备建筑工程施工总承包三级及以上资质证书或市政公用工程施工总承包三级及以上资质证书；</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（3）供应商具备有效期内的企业安全生产许可证证书；</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（4）项目负责人具有注册建造师（建筑工程或市政公用工程）二级及以上，同时具备行政主管部门颁发的安全生产考核合格证（B证），证书均在有效期内；</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注：</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lang w:val="en-US" w:eastAsia="zh-CN"/>
        </w:rPr>
        <w:t xml:space="preserve">1.</w:t>
      </w:r>
      <w:r>
        <w:rPr>
          <w:rFonts w:hint="eastAsia"/>
          <w:color w:val="auto"/>
          <w:sz w:val="24"/>
          <w:szCs w:val="20"/>
          <w:highlight w:val="none"/>
        </w:rPr>
        <w:t xml:space="preserve">项目负责人（项目经理）要求：须是投标申请人本单位在册人员</w:t>
      </w:r>
      <w:r>
        <w:rPr>
          <w:rFonts w:hint="eastAsia"/>
          <w:color w:val="auto"/>
          <w:sz w:val="24"/>
          <w:szCs w:val="20"/>
          <w:highlight w:val="none"/>
          <w:lang w:val="en-US" w:eastAsia="zh-CN"/>
        </w:rPr>
        <w:t xml:space="preserve">并为其缴纳社保（从2026年7月至资审时间内的任何时间均可）</w:t>
      </w:r>
      <w:r>
        <w:rPr>
          <w:rFonts w:hint="eastAsia"/>
          <w:color w:val="auto"/>
          <w:sz w:val="24"/>
          <w:szCs w:val="20"/>
          <w:highlight w:val="none"/>
        </w:rPr>
        <w:t xml:space="preserve">目前无担任项目经理的工程在建。供应商拟任的项目经理无在建工程(供应商出具承诺并加盖公章，时间为竞争性谈判公告发布时间以后)。</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注：响应文件中提供资料电子扫描件加盖企业公章，使用电子证书的，需按江苏省住房和城乡建设厅〔2023〕第5号公告规定使用新版电子证照。</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（一级建造师电子注册证书，执行《住房和城乡建设部办公厅关于全面实行一级建造师电子注册证书的通知》（建办市 [2021]40号）文件）</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★特别提醒：供应商提供相关证明材料加盖公章</w:t>
      </w:r>
      <w:r/>
    </w:p>
    <w:p>
      <w:pPr>
        <w:pStyle w:val="966"/>
        <w:rPr>
          <w:rFonts w:hint="eastAsia"/>
          <w:highlight w:val="none"/>
        </w:rPr>
      </w:pPr>
      <w:r>
        <w:rPr>
          <w:rFonts w:hint="eastAsia"/>
          <w:highlight w:val="none"/>
        </w:rPr>
      </w:r>
      <w:r/>
    </w:p>
    <w:p>
      <w:pPr>
        <w:spacing w:line="360" w:lineRule="auto"/>
        <w:rPr>
          <w:color w:val="auto"/>
          <w:sz w:val="24"/>
          <w:szCs w:val="20"/>
          <w:highlight w:val="none"/>
        </w:rPr>
        <w:outlineLvl w:val="2"/>
      </w:pPr>
      <w:r>
        <w:rPr>
          <w:b/>
          <w:color w:val="auto"/>
          <w:sz w:val="24"/>
          <w:highlight w:val="none"/>
        </w:rPr>
        <w:br w:type="page" w:clear="all"/>
      </w:r>
      <w:bookmarkStart w:id="716" w:name="_Toc264969247"/>
      <w:r/>
      <w:bookmarkStart w:id="717" w:name="_Ref467988705"/>
      <w:r/>
      <w:bookmarkStart w:id="718" w:name="_Toc226309801"/>
      <w:r/>
      <w:bookmarkStart w:id="719" w:name="_Toc142311059"/>
      <w:r/>
      <w:bookmarkStart w:id="720" w:name="_Toc520356218"/>
      <w:r/>
      <w:bookmarkStart w:id="721" w:name="_Toc195842922"/>
      <w:r/>
      <w:bookmarkStart w:id="722" w:name="_Toc480942350"/>
      <w:r/>
      <w:bookmarkStart w:id="723" w:name="_Toc226337253"/>
      <w:r/>
      <w:bookmarkStart w:id="724" w:name="_Toc127151557"/>
      <w:r/>
      <w:bookmarkStart w:id="725" w:name="_Toc305158899"/>
      <w:r/>
      <w:bookmarkStart w:id="726" w:name="_Toc226965747"/>
      <w:r/>
      <w:bookmarkStart w:id="727" w:name="_Toc150480795"/>
      <w:r/>
      <w:bookmarkStart w:id="728" w:name="_Toc265228395"/>
      <w:r/>
      <w:bookmarkStart w:id="729" w:name="_Toc305158825"/>
      <w:r/>
      <w:bookmarkStart w:id="730" w:name="_Toc226965830"/>
      <w:r/>
      <w:bookmarkStart w:id="731" w:name="_Toc150774762"/>
      <w:r/>
      <w:r/>
    </w:p>
    <w:p>
      <w:pPr>
        <w:pStyle w:val="966"/>
        <w:jc w:val="center"/>
        <w:keepLines/>
        <w:keepNext/>
        <w:pageBreakBefore w:val="0"/>
        <w:spacing w:before="0" w:after="0" w:line="360" w:lineRule="auto"/>
        <w:widowControl w:val="off"/>
        <w:rPr>
          <w:b/>
          <w:bCs w:val="0"/>
          <w:color w:val="auto"/>
          <w:sz w:val="36"/>
          <w:szCs w:val="36"/>
          <w:highlight w:val="none"/>
          <w:u w:val="none"/>
        </w:rPr>
      </w:pPr>
      <w:r>
        <w:rPr>
          <w:rFonts w:hint="eastAsia"/>
          <w:b/>
          <w:bCs w:val="0"/>
          <w:color w:val="auto"/>
          <w:sz w:val="36"/>
          <w:szCs w:val="36"/>
          <w:highlight w:val="none"/>
          <w:u w:val="none"/>
          <w:lang w:val="en-US" w:eastAsia="zh-CN"/>
        </w:rPr>
        <w:t xml:space="preserve">二</w:t>
      </w:r>
      <w:r>
        <w:rPr>
          <w:rFonts w:hint="eastAsia"/>
          <w:b/>
          <w:bCs w:val="0"/>
          <w:color w:val="auto"/>
          <w:sz w:val="36"/>
          <w:szCs w:val="36"/>
          <w:highlight w:val="none"/>
          <w:u w:val="none"/>
        </w:rPr>
        <w:t xml:space="preserve">、商务技术文件格式</w:t>
      </w:r>
      <w:r/>
    </w:p>
    <w:p>
      <w:pPr>
        <w:spacing w:line="360" w:lineRule="auto"/>
        <w:rPr>
          <w:color w:val="auto"/>
          <w:sz w:val="24"/>
          <w:szCs w:val="20"/>
          <w:highlight w:val="none"/>
        </w:rPr>
        <w:outlineLvl w:val="2"/>
      </w:pPr>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w:t>
      </w:r>
      <w:r>
        <w:rPr>
          <w:rFonts w:hint="eastAsia"/>
          <w:color w:val="auto"/>
          <w:sz w:val="24"/>
          <w:highlight w:val="none"/>
          <w:lang w:val="en-US" w:eastAsia="zh-CN"/>
        </w:rPr>
        <w:t xml:space="preserve">谈判</w:t>
      </w:r>
      <w:r>
        <w:rPr>
          <w:color w:val="auto"/>
          <w:sz w:val="24"/>
          <w:highlight w:val="none"/>
        </w:rPr>
        <w:t xml:space="preserve">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w:t>
      </w:r>
      <w:r>
        <w:rPr>
          <w:rFonts w:hint="eastAsia"/>
          <w:color w:val="auto"/>
          <w:sz w:val="24"/>
          <w:szCs w:val="20"/>
          <w:highlight w:val="none"/>
          <w:lang w:val="en-US" w:eastAsia="zh-CN"/>
        </w:rPr>
        <w:t xml:space="preserve">谈判</w:t>
      </w:r>
      <w:r>
        <w:rPr>
          <w:color w:val="auto"/>
          <w:sz w:val="24"/>
          <w:szCs w:val="20"/>
          <w:highlight w:val="none"/>
        </w:rPr>
        <w:t xml:space="preserve">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w:t>
      </w:r>
      <w:r>
        <w:rPr>
          <w:rFonts w:hint="eastAsia"/>
          <w:color w:val="auto"/>
          <w:sz w:val="24"/>
          <w:szCs w:val="20"/>
          <w:highlight w:val="none"/>
          <w:lang w:val="en-US" w:eastAsia="zh-CN"/>
        </w:rPr>
        <w:t xml:space="preserve">谈判</w:t>
      </w:r>
      <w:r>
        <w:rPr>
          <w:color w:val="auto"/>
          <w:sz w:val="24"/>
          <w:szCs w:val="20"/>
          <w:highlight w:val="none"/>
        </w:rPr>
        <w:t xml:space="preserve">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spacing w:line="360" w:lineRule="auto"/>
        <w:widowControl/>
        <w:rPr>
          <w:rFonts w:hint="eastAsia"/>
          <w:color w:val="auto"/>
          <w:sz w:val="24"/>
          <w:highlight w:val="none"/>
        </w:rPr>
      </w:pPr>
      <w:r/>
      <w:bookmarkStart w:id="732" w:name="_Hlt520355938"/>
      <w:r/>
      <w:bookmarkEnd w:id="732"/>
      <w:r/>
      <w:bookmarkStart w:id="733" w:name="_Hlt520356243"/>
      <w:r/>
      <w:bookmarkEnd w:id="733"/>
      <w:r>
        <w:rPr>
          <w:color w:val="auto"/>
          <w:sz w:val="24"/>
          <w:highlight w:val="none"/>
        </w:rPr>
        <w:br w:type="page" w:clear="all"/>
      </w:r>
      <w:r/>
    </w:p>
    <w:p>
      <w:pPr>
        <w:jc w:val="left"/>
        <w:spacing w:line="360" w:lineRule="auto"/>
        <w:widowControl/>
        <w:rPr>
          <w:rFonts w:hint="eastAsia"/>
          <w:color w:val="auto"/>
          <w:sz w:val="24"/>
          <w:highlight w:val="none"/>
        </w:rPr>
      </w:pP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360" w:lineRule="auto"/>
        <w:rPr>
          <w:rFonts w:ascii="宋体" w:hAnsi="宋体"/>
          <w:color w:val="auto"/>
          <w:sz w:val="24"/>
          <w:highlight w:val="none"/>
        </w:rPr>
      </w:pPr>
      <w:r>
        <w:rPr>
          <w:rFonts w:hint="eastAsia" w:ascii="宋体" w:hAnsi="宋体"/>
          <w:color w:val="auto"/>
          <w:sz w:val="24"/>
          <w:highlight w:val="none"/>
        </w:rPr>
        <w:t xml:space="preserve">单位名称:</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w:t>
      </w:r>
      <w:r/>
    </w:p>
    <w:p>
      <w:pPr>
        <w:spacing w:line="360" w:lineRule="auto"/>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360" w:lineRule="auto"/>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w:t>
      </w:r>
      <w:r>
        <w:rPr>
          <w:rFonts w:hint="eastAsia" w:ascii="宋体" w:hAnsi="宋体"/>
          <w:color w:val="auto"/>
          <w:sz w:val="24"/>
          <w:highlight w:val="none"/>
          <w:lang w:val="en-US" w:eastAsia="zh-CN"/>
        </w:rPr>
        <w:t xml:space="preserve">谈判</w:t>
      </w:r>
      <w:r>
        <w:rPr>
          <w:rFonts w:hint="eastAsia" w:ascii="宋体" w:hAnsi="宋体"/>
          <w:color w:val="auto"/>
          <w:sz w:val="24"/>
          <w:highlight w:val="none"/>
        </w:rPr>
        <w:t xml:space="preserve">、签署合同和处理与之有关的一切事务。</w:t>
      </w:r>
      <w:r/>
    </w:p>
    <w:p>
      <w:pPr>
        <w:spacing w:line="360" w:lineRule="auto"/>
        <w:rPr>
          <w:rFonts w:ascii="宋体" w:hAnsi="宋体"/>
          <w:color w:val="auto"/>
          <w:sz w:val="24"/>
          <w:highlight w:val="none"/>
        </w:rPr>
      </w:pPr>
      <w:r>
        <w:rPr>
          <w:rFonts w:hint="eastAsia" w:ascii="宋体" w:hAnsi="宋体"/>
          <w:color w:val="auto"/>
          <w:sz w:val="24"/>
          <w:highlight w:val="none"/>
        </w:rPr>
        <w:t xml:space="preserve">特此证明。</w:t>
      </w:r>
      <w:r/>
    </w:p>
    <w:p>
      <w:pPr>
        <w:spacing w:line="360" w:lineRule="auto"/>
        <w:rPr>
          <w:rFonts w:ascii="宋体" w:hAnsi="宋体"/>
          <w:color w:val="auto"/>
          <w:sz w:val="24"/>
          <w:highlight w:val="none"/>
        </w:rPr>
      </w:pPr>
      <w:r>
        <w:rPr>
          <w:rFonts w:ascii="宋体" w:hAnsi="宋体"/>
          <w:color w:val="auto"/>
          <w:sz w:val="24"/>
          <w:highlight w:val="none"/>
        </w:rPr>
      </w:r>
      <w:r/>
    </w:p>
    <w:p>
      <w:pPr>
        <w:pStyle w:val="973"/>
        <w:ind w:right="-46"/>
        <w:spacing w:line="360"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7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lang w:val="en-US" w:eastAsia="zh-CN"/>
        </w:rPr>
        <w:t xml:space="preserve">谈判</w:t>
      </w:r>
      <w:r>
        <w:rPr>
          <w:rFonts w:hint="eastAsia" w:ascii="宋体" w:hAnsi="宋体"/>
          <w:color w:val="auto"/>
          <w:sz w:val="24"/>
          <w:szCs w:val="20"/>
          <w:highlight w:val="none"/>
        </w:rPr>
        <w:t xml:space="preserve">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360" w:lineRule="auto"/>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988"/>
        <w:ind w:right="1200" w:firstLine="2880"/>
        <w:jc w:val="both"/>
        <w:spacing w:line="360"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7  报价一览表</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jc w:val="center"/>
        <w:spacing w:line="360" w:lineRule="auto"/>
        <w:rPr>
          <w:b/>
          <w:color w:val="auto"/>
          <w:sz w:val="36"/>
          <w:szCs w:val="36"/>
          <w:highlight w:val="none"/>
        </w:rPr>
      </w:pPr>
      <w:r/>
      <w:bookmarkStart w:id="734" w:name="_Toc264969248"/>
      <w:r/>
      <w:bookmarkStart w:id="735" w:name="_Toc195842923"/>
      <w:r/>
      <w:bookmarkStart w:id="736" w:name="_Toc226965831"/>
      <w:r/>
      <w:bookmarkStart w:id="737" w:name="_Toc226309802"/>
      <w:r/>
      <w:bookmarkStart w:id="738" w:name="_Toc226337254"/>
      <w:r/>
      <w:bookmarkStart w:id="739" w:name="_Toc305158826"/>
      <w:r/>
      <w:bookmarkStart w:id="740" w:name="_Toc164608827"/>
      <w:r/>
      <w:bookmarkStart w:id="741" w:name="_Toc164608672"/>
      <w:r/>
      <w:bookmarkStart w:id="742" w:name="_Toc265228396"/>
      <w:r/>
      <w:bookmarkStart w:id="743" w:name="_Toc305158900"/>
      <w:r/>
      <w:bookmarkStart w:id="744" w:name="_Toc226965748"/>
      <w:r>
        <w:rPr>
          <w:rFonts w:hint="eastAsia"/>
          <w:b/>
          <w:color w:val="auto"/>
          <w:sz w:val="36"/>
          <w:szCs w:val="36"/>
          <w:highlight w:val="none"/>
        </w:rPr>
        <w:t xml:space="preserve">报价一览表</w:t>
      </w:r>
      <w:bookmarkEnd w:id="734"/>
      <w:r/>
      <w:bookmarkEnd w:id="735"/>
      <w:r/>
      <w:bookmarkEnd w:id="736"/>
      <w:r/>
      <w:bookmarkEnd w:id="737"/>
      <w:r/>
      <w:bookmarkEnd w:id="738"/>
      <w:r/>
      <w:bookmarkEnd w:id="739"/>
      <w:r/>
      <w:bookmarkEnd w:id="740"/>
      <w:r/>
      <w:bookmarkEnd w:id="741"/>
      <w:r/>
      <w:bookmarkEnd w:id="742"/>
      <w:r/>
      <w:bookmarkEnd w:id="743"/>
      <w:r/>
      <w:bookmarkEnd w:id="744"/>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70"/>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r>
    </w:tbl>
    <w:p>
      <w:pPr>
        <w:jc w:val="left"/>
        <w:spacing w:line="360" w:lineRule="auto"/>
        <w:rPr>
          <w:color w:val="auto"/>
          <w:sz w:val="24"/>
          <w:highlight w:val="none"/>
        </w:rPr>
      </w:pPr>
      <w:r>
        <w:rPr>
          <w:color w:val="auto"/>
          <w:sz w:val="24"/>
          <w:highlight w:val="none"/>
        </w:rPr>
      </w:r>
      <w:r/>
    </w:p>
    <w:p>
      <w:pPr>
        <w:jc w:val="left"/>
        <w:spacing w:line="360" w:lineRule="auto"/>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spacing w:line="360" w:lineRule="auto"/>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spacing w:line="360" w:lineRule="auto"/>
        <w:widowControl/>
        <w:rPr>
          <w:color w:val="auto"/>
          <w:sz w:val="24"/>
          <w:szCs w:val="20"/>
          <w:highlight w:val="none"/>
        </w:rPr>
      </w:pPr>
      <w:r/>
      <w:bookmarkStart w:id="745" w:name="_Toc305158901"/>
      <w:r/>
      <w:bookmarkStart w:id="746" w:name="_Toc226965832"/>
      <w:r/>
      <w:bookmarkStart w:id="747" w:name="_Toc150480796"/>
      <w:r/>
      <w:bookmarkStart w:id="748" w:name="_Toc265228397"/>
      <w:r/>
      <w:bookmarkStart w:id="749" w:name="_Toc142311060"/>
      <w:r/>
      <w:bookmarkStart w:id="750" w:name="_Toc226965749"/>
      <w:r/>
      <w:bookmarkStart w:id="751" w:name="_Toc226337255"/>
      <w:r/>
      <w:bookmarkStart w:id="752" w:name="_Toc305158827"/>
      <w:r/>
      <w:bookmarkStart w:id="753" w:name="_Toc264969249"/>
      <w:r/>
      <w:bookmarkStart w:id="754" w:name="_Toc226309803"/>
      <w:r/>
      <w:bookmarkStart w:id="755" w:name="_Toc150774763"/>
      <w:r/>
      <w:bookmarkStart w:id="756" w:name="_Toc127151558"/>
      <w:r/>
      <w:bookmarkStart w:id="757" w:name="_Toc195842924"/>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8  分项报价表</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
    </w:p>
    <w:p>
      <w:pPr>
        <w:jc w:val="center"/>
        <w:spacing w:line="360" w:lineRule="auto"/>
        <w:rPr>
          <w:b/>
          <w:i w:val="0"/>
          <w:iCs w:val="0"/>
          <w:color w:val="auto"/>
          <w:sz w:val="36"/>
          <w:szCs w:val="36"/>
          <w:highlight w:val="none"/>
        </w:rPr>
      </w:pPr>
      <w:r/>
      <w:bookmarkStart w:id="758" w:name="_Toc150480798"/>
      <w:r/>
      <w:bookmarkStart w:id="759" w:name="_Toc127151562"/>
      <w:r/>
      <w:bookmarkStart w:id="760" w:name="_Toc142311062"/>
      <w:r/>
      <w:bookmarkStart w:id="761" w:name="_Toc150774765"/>
      <w:r/>
      <w:bookmarkStart w:id="762" w:name="_Toc305158830"/>
      <w:r/>
      <w:bookmarkStart w:id="763" w:name="_Toc195842927"/>
      <w:r/>
      <w:bookmarkStart w:id="764" w:name="_Toc226965835"/>
      <w:r/>
      <w:bookmarkStart w:id="765" w:name="_Toc265228400"/>
      <w:r/>
      <w:bookmarkStart w:id="766" w:name="_Toc305158904"/>
      <w:r/>
      <w:bookmarkStart w:id="767" w:name="_Toc264969252"/>
      <w:r/>
      <w:bookmarkStart w:id="768" w:name="_Toc226337258"/>
      <w:r/>
      <w:bookmarkStart w:id="769" w:name="_Toc226309806"/>
      <w:r/>
      <w:bookmarkStart w:id="770" w:name="_Toc226965752"/>
      <w:r/>
      <w:bookmarkStart w:id="771" w:name="_Toc265228399"/>
      <w:r/>
      <w:bookmarkStart w:id="772" w:name="_Toc226309805"/>
      <w:r/>
      <w:bookmarkStart w:id="773" w:name="_Toc195842926"/>
      <w:r/>
      <w:bookmarkStart w:id="774" w:name="_Toc150480797"/>
      <w:r/>
      <w:bookmarkStart w:id="775" w:name="_Toc226337257"/>
      <w:r/>
      <w:bookmarkStart w:id="776" w:name="_Toc226965751"/>
      <w:r/>
      <w:bookmarkStart w:id="777" w:name="_Toc264969251"/>
      <w:r/>
      <w:bookmarkStart w:id="778" w:name="_Toc305158829"/>
      <w:r/>
      <w:bookmarkStart w:id="779" w:name="_Toc142311061"/>
      <w:r/>
      <w:bookmarkStart w:id="780" w:name="_Toc226965834"/>
      <w:r/>
      <w:bookmarkStart w:id="781" w:name="_Toc150774764"/>
      <w:r/>
      <w:bookmarkStart w:id="782" w:name="_Toc305158903"/>
      <w:r/>
      <w:bookmarkStart w:id="783" w:name="_Toc127151561"/>
      <w:r>
        <w:rPr>
          <w:rFonts w:hint="eastAsia"/>
          <w:b/>
          <w:i w:val="0"/>
          <w:iCs w:val="0"/>
          <w:color w:val="auto"/>
          <w:sz w:val="36"/>
          <w:szCs w:val="36"/>
          <w:highlight w:val="none"/>
        </w:rPr>
        <w:t xml:space="preserve">工程量清单报价表</w:t>
      </w:r>
      <w:r/>
    </w:p>
    <w:p>
      <w:pPr>
        <w:jc w:val="center"/>
        <w:spacing w:line="360" w:lineRule="auto"/>
        <w:rPr>
          <w:i w:val="0"/>
          <w:iCs w:val="0"/>
          <w:color w:val="auto"/>
          <w:sz w:val="36"/>
          <w:szCs w:val="36"/>
          <w:highlight w:val="none"/>
        </w:rPr>
      </w:pPr>
      <w:r>
        <w:rPr>
          <w:i w:val="0"/>
          <w:iCs w:val="0"/>
          <w:color w:val="auto"/>
          <w:sz w:val="36"/>
          <w:szCs w:val="36"/>
          <w:highlight w:val="none"/>
        </w:rPr>
      </w:r>
      <w:r/>
    </w:p>
    <w:p>
      <w:pPr>
        <w:spacing w:before="25" w:after="25" w:line="360" w:lineRule="auto"/>
        <w:rPr>
          <w:i w:val="0"/>
          <w:iCs w:val="0"/>
          <w:color w:val="auto"/>
          <w:sz w:val="24"/>
          <w:highlight w:val="none"/>
          <w:lang w:val="zh-CN"/>
        </w:rPr>
      </w:pPr>
      <w:r>
        <w:rPr>
          <w:rFonts w:hint="eastAsia"/>
          <w:color w:val="auto"/>
          <w:sz w:val="24"/>
          <w:szCs w:val="20"/>
          <w:highlight w:val="none"/>
        </w:rPr>
        <w:t xml:space="preserve">报价表格式填写要求详见《建设工程工程量清单计价规范》（GB50500-20</w:t>
      </w:r>
      <w:r>
        <w:rPr>
          <w:rFonts w:hint="eastAsia"/>
          <w:color w:val="auto"/>
          <w:sz w:val="24"/>
          <w:szCs w:val="20"/>
          <w:highlight w:val="none"/>
          <w:lang w:val="en-US" w:eastAsia="zh-CN"/>
        </w:rPr>
        <w:t xml:space="preserve">24</w:t>
      </w:r>
      <w:r>
        <w:rPr>
          <w:rFonts w:hint="eastAsia"/>
          <w:color w:val="auto"/>
          <w:sz w:val="24"/>
          <w:szCs w:val="20"/>
          <w:highlight w:val="none"/>
        </w:rPr>
        <w:t xml:space="preserve">）中的相关规定。</w:t>
      </w:r>
      <w:r/>
    </w:p>
    <w:p>
      <w:pPr>
        <w:spacing w:before="25" w:after="25" w:line="360" w:lineRule="auto"/>
        <w:rPr>
          <w:i w:val="0"/>
          <w:iCs w:val="0"/>
          <w:color w:val="auto"/>
          <w:sz w:val="24"/>
          <w:highlight w:val="none"/>
          <w:lang w:val="zh-CN"/>
        </w:rPr>
      </w:pPr>
      <w:r>
        <w:rPr>
          <w:i w:val="0"/>
          <w:iCs w:val="0"/>
          <w:color w:val="auto"/>
          <w:sz w:val="24"/>
          <w:szCs w:val="20"/>
          <w:highlight w:val="none"/>
        </w:rPr>
        <w:t xml:space="preserve">  </w:t>
      </w:r>
      <w:r/>
    </w:p>
    <w:p>
      <w:pPr>
        <w:jc w:val="left"/>
        <w:spacing w:before="240" w:after="240" w:line="360" w:lineRule="auto"/>
        <w:rPr>
          <w:rFonts w:hint="eastAsia"/>
          <w:b/>
          <w:i/>
          <w:color w:val="auto"/>
          <w:sz w:val="24"/>
          <w:highlight w:val="none"/>
        </w:rPr>
      </w:pPr>
      <w:r>
        <w:rPr>
          <w:color w:val="auto"/>
          <w:sz w:val="24"/>
          <w:szCs w:val="20"/>
          <w:highlight w:val="none"/>
        </w:rPr>
        <w:br w:type="page" w:clear="all"/>
      </w:r>
      <w:r/>
    </w:p>
    <w:p>
      <w:pPr>
        <w:keepLines w:val="0"/>
        <w:keepNext w:val="0"/>
        <w:pageBreakBefore w:val="0"/>
        <w:spacing w:line="360" w:lineRule="auto"/>
        <w:widowControl w:val="off"/>
        <w:rPr>
          <w:color w:val="auto"/>
          <w:sz w:val="24"/>
          <w:szCs w:val="20"/>
          <w:highlight w:val="none"/>
        </w:rPr>
        <w:outlineLvl w:val="2"/>
      </w:pPr>
      <w:r>
        <w:rPr>
          <w:color w:val="auto"/>
          <w:sz w:val="24"/>
          <w:szCs w:val="20"/>
          <w:highlight w:val="none"/>
        </w:rPr>
        <w:t xml:space="preserve">9  合同条款偏离表</w:t>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
    </w:p>
    <w:p>
      <w:pPr>
        <w:jc w:val="center"/>
        <w:keepLines w:val="0"/>
        <w:keepNext w:val="0"/>
        <w:pageBreakBefore w:val="0"/>
        <w:spacing w:line="360" w:lineRule="auto"/>
        <w:widowControl w:val="off"/>
        <w:rPr>
          <w:b/>
          <w:color w:val="auto"/>
          <w:sz w:val="36"/>
          <w:szCs w:val="36"/>
          <w:highlight w:val="none"/>
        </w:rPr>
      </w:pPr>
      <w:r>
        <w:rPr>
          <w:rFonts w:hint="eastAsia"/>
          <w:b/>
          <w:color w:val="auto"/>
          <w:sz w:val="36"/>
          <w:szCs w:val="36"/>
          <w:highlight w:val="none"/>
        </w:rPr>
        <w:t xml:space="preserve">合同条款偏离表</w:t>
      </w:r>
      <w:r/>
    </w:p>
    <w:p>
      <w:pPr>
        <w:ind w:firstLine="360"/>
        <w:jc w:val="left"/>
        <w:keepLines w:val="0"/>
        <w:keepNext w:val="0"/>
        <w:pageBreakBefore w:val="0"/>
        <w:spacing w:line="360" w:lineRule="auto"/>
        <w:widowControl w:val="off"/>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spacing w:line="360" w:lineRule="auto"/>
              <w:rPr>
                <w:b/>
                <w:color w:val="auto"/>
                <w:sz w:val="24"/>
                <w:highlight w:val="none"/>
              </w:rPr>
            </w:pPr>
            <w:r>
              <w:rPr>
                <w:rFonts w:hint="eastAsia"/>
                <w:b/>
                <w:color w:val="auto"/>
                <w:sz w:val="24"/>
                <w:highlight w:val="none"/>
              </w:rPr>
              <w:t xml:space="preserve">对本项目合同条款的偏离情况（请进行勾选）：</w:t>
            </w:r>
            <w:r/>
          </w:p>
          <w:p>
            <w:pPr>
              <w:jc w:val="left"/>
              <w:spacing w:line="360" w:lineRule="auto"/>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spacing w:line="360" w:lineRule="auto"/>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spacing w:line="360" w:lineRule="auto"/>
              <w:rPr>
                <w:color w:val="auto"/>
                <w:sz w:val="24"/>
                <w:highlight w:val="none"/>
              </w:rPr>
            </w:pPr>
            <w:r>
              <w:rPr>
                <w:rFonts w:hint="eastAsia"/>
                <w:color w:val="auto"/>
                <w:sz w:val="24"/>
                <w:szCs w:val="21"/>
                <w:highlight w:val="none"/>
                <w:lang w:val="en-US" w:eastAsia="zh-CN"/>
              </w:rPr>
              <w:t xml:space="preserve">谈判</w:t>
            </w:r>
            <w:r>
              <w:rPr>
                <w:color w:val="auto"/>
                <w:sz w:val="24"/>
                <w:szCs w:val="21"/>
                <w:highlight w:val="none"/>
              </w:rPr>
              <w:t xml:space="preserve">文件</w:t>
            </w:r>
            <w:r>
              <w:rPr>
                <w:color w:val="auto"/>
                <w:sz w:val="24"/>
                <w:highlight w:val="none"/>
              </w:rPr>
              <w:t xml:space="preserve">条目号（页码）</w:t>
            </w:r>
            <w:r/>
          </w:p>
        </w:tc>
        <w:tc>
          <w:tcPr>
            <w:tcW w:w="2007" w:type="dxa"/>
            <w:vAlign w:val="center"/>
            <w:textDirection w:val="lrTb"/>
            <w:noWrap w:val="false"/>
          </w:tcPr>
          <w:p>
            <w:pPr>
              <w:jc w:val="center"/>
              <w:spacing w:line="360" w:lineRule="auto"/>
              <w:rPr>
                <w:color w:val="auto"/>
                <w:sz w:val="24"/>
                <w:highlight w:val="none"/>
              </w:rPr>
            </w:pPr>
            <w:r>
              <w:rPr>
                <w:rFonts w:hint="eastAsia"/>
                <w:color w:val="auto"/>
                <w:sz w:val="24"/>
                <w:szCs w:val="21"/>
                <w:highlight w:val="none"/>
                <w:lang w:val="en-US" w:eastAsia="zh-CN"/>
              </w:rPr>
              <w:t xml:space="preserve">谈判</w:t>
            </w:r>
            <w:r>
              <w:rPr>
                <w:color w:val="auto"/>
                <w:sz w:val="24"/>
                <w:szCs w:val="21"/>
                <w:highlight w:val="none"/>
              </w:rPr>
              <w:t xml:space="preserve">文件</w:t>
            </w:r>
            <w:r>
              <w:rPr>
                <w:color w:val="auto"/>
                <w:sz w:val="24"/>
                <w:highlight w:val="none"/>
              </w:rPr>
              <w:t xml:space="preserve">要求</w:t>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t xml:space="preserve">偏离情况</w:t>
            </w:r>
            <w:r/>
          </w:p>
          <w:p>
            <w:pPr>
              <w:jc w:val="center"/>
              <w:spacing w:line="360" w:lineRule="auto"/>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bl>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10  </w:t>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color w:val="auto"/>
          <w:sz w:val="24"/>
          <w:szCs w:val="20"/>
          <w:highlight w:val="none"/>
        </w:rPr>
        <w:t xml:space="preserve">采购需求偏离表</w:t>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7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24"/>
        <w:gridCol w:w="2293"/>
        <w:gridCol w:w="2044"/>
        <w:gridCol w:w="1803"/>
        <w:gridCol w:w="976"/>
      </w:tblGrid>
      <w:tr>
        <w:trPr>
          <w:jc w:val="center"/>
          <w:trHeight w:val="1053"/>
        </w:trPr>
        <w:tc>
          <w:tcPr>
            <w:gridSpan w:val="6"/>
            <w:tcW w:w="5000" w:type="pct"/>
            <w:vAlign w:val="center"/>
            <w:textDirection w:val="lrTb"/>
            <w:noWrap w:val="false"/>
          </w:tcPr>
          <w:p>
            <w:pPr>
              <w:jc w:val="left"/>
              <w:spacing w:line="360" w:lineRule="auto"/>
              <w:rPr>
                <w:b/>
                <w:color w:val="auto"/>
                <w:sz w:val="24"/>
                <w:highlight w:val="none"/>
              </w:rPr>
            </w:pPr>
            <w:r>
              <w:rPr>
                <w:rFonts w:hint="eastAsia"/>
                <w:b/>
                <w:color w:val="auto"/>
                <w:sz w:val="24"/>
                <w:highlight w:val="none"/>
              </w:rPr>
              <w:t xml:space="preserve">对本项目</w:t>
            </w:r>
            <w:r>
              <w:rPr>
                <w:rFonts w:hint="eastAsia"/>
                <w:b/>
                <w:color w:val="auto"/>
                <w:sz w:val="24"/>
                <w:highlight w:val="none"/>
                <w:lang w:val="en-US" w:eastAsia="zh-CN"/>
              </w:rPr>
              <w:t xml:space="preserve">采购需求</w:t>
            </w:r>
            <w:r>
              <w:rPr>
                <w:rFonts w:hint="eastAsia"/>
                <w:b/>
                <w:color w:val="auto"/>
                <w:sz w:val="24"/>
                <w:highlight w:val="none"/>
              </w:rPr>
              <w:t xml:space="preserve">条款的偏离情况（请进行勾选）：</w:t>
            </w:r>
            <w:r/>
          </w:p>
          <w:p>
            <w:pPr>
              <w:jc w:val="left"/>
              <w:spacing w:line="360" w:lineRule="auto"/>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both"/>
              <w:spacing w:line="360" w:lineRule="auto"/>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t xml:space="preserve">序号</w:t>
            </w:r>
            <w:r/>
          </w:p>
        </w:tc>
        <w:tc>
          <w:tcPr>
            <w:tcW w:w="767" w:type="pct"/>
            <w:vAlign w:val="center"/>
            <w:textDirection w:val="lrTb"/>
            <w:noWrap w:val="false"/>
          </w:tcPr>
          <w:p>
            <w:pPr>
              <w:jc w:val="center"/>
              <w:spacing w:line="360" w:lineRule="auto"/>
              <w:rPr>
                <w:color w:val="auto"/>
                <w:sz w:val="24"/>
                <w:highlight w:val="none"/>
              </w:rPr>
            </w:pPr>
            <w:r>
              <w:rPr>
                <w:rFonts w:hint="eastAsia"/>
                <w:color w:val="auto"/>
                <w:sz w:val="24"/>
                <w:highlight w:val="none"/>
                <w:lang w:val="en-US" w:eastAsia="zh-CN"/>
              </w:rPr>
              <w:t xml:space="preserve">谈判</w:t>
            </w:r>
            <w:r>
              <w:rPr>
                <w:color w:val="auto"/>
                <w:sz w:val="24"/>
                <w:highlight w:val="none"/>
              </w:rPr>
              <w:t xml:space="preserve">文件条目号(页码)</w:t>
            </w:r>
            <w:r/>
          </w:p>
        </w:tc>
        <w:tc>
          <w:tcPr>
            <w:tcW w:w="1235" w:type="pct"/>
            <w:vAlign w:val="center"/>
            <w:textDirection w:val="lrTb"/>
            <w:noWrap w:val="false"/>
          </w:tcPr>
          <w:p>
            <w:pPr>
              <w:jc w:val="center"/>
              <w:spacing w:line="360" w:lineRule="auto"/>
              <w:rPr>
                <w:color w:val="auto"/>
                <w:sz w:val="24"/>
                <w:highlight w:val="none"/>
              </w:rPr>
            </w:pPr>
            <w:r>
              <w:rPr>
                <w:rFonts w:hint="eastAsia"/>
                <w:color w:val="auto"/>
                <w:sz w:val="24"/>
                <w:highlight w:val="none"/>
                <w:lang w:val="en-US" w:eastAsia="zh-CN"/>
              </w:rPr>
              <w:t xml:space="preserve">谈判</w:t>
            </w:r>
            <w:r>
              <w:rPr>
                <w:color w:val="auto"/>
                <w:sz w:val="24"/>
                <w:highlight w:val="none"/>
              </w:rPr>
              <w:t xml:space="preserve">文件要求</w:t>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t xml:space="preserve">响应内容</w:t>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t xml:space="preserve">偏离情况</w:t>
            </w:r>
            <w:r/>
          </w:p>
          <w:p>
            <w:pPr>
              <w:jc w:val="center"/>
              <w:spacing w:line="360" w:lineRule="auto"/>
              <w:rPr>
                <w:color w:val="auto"/>
                <w:sz w:val="24"/>
                <w:highlight w:val="none"/>
              </w:rPr>
            </w:pPr>
            <w:r>
              <w:rPr>
                <w:color w:val="auto"/>
                <w:sz w:val="24"/>
                <w:szCs w:val="21"/>
                <w:highlight w:val="none"/>
              </w:rPr>
              <w:t xml:space="preserve">（据实填写）</w:t>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t xml:space="preserve">说明</w:t>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注：</w:t>
      </w:r>
      <w:r/>
    </w:p>
    <w:p>
      <w:pPr>
        <w:jc w:val="left"/>
        <w:spacing w:line="360" w:lineRule="auto"/>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w:t>
      </w:r>
      <w:r>
        <w:rPr>
          <w:rFonts w:hint="eastAsia"/>
          <w:color w:val="auto"/>
          <w:sz w:val="24"/>
          <w:highlight w:val="none"/>
          <w:lang w:val="en-US" w:eastAsia="zh-CN"/>
        </w:rPr>
        <w:t xml:space="preserve">谈判</w:t>
      </w:r>
      <w:r>
        <w:rPr>
          <w:color w:val="auto"/>
          <w:sz w:val="24"/>
          <w:highlight w:val="none"/>
        </w:rPr>
        <w:t xml:space="preserve">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1</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360" w:lineRule="auto"/>
        <w:rPr>
          <w:color w:val="auto"/>
          <w:sz w:val="24"/>
          <w:szCs w:val="20"/>
          <w:highlight w:val="none"/>
        </w:rPr>
      </w:pPr>
      <w:r>
        <w:rPr>
          <w:rFonts w:hint="eastAsia"/>
          <w:color w:val="auto"/>
          <w:sz w:val="24"/>
          <w:szCs w:val="20"/>
          <w:highlight w:val="none"/>
        </w:rPr>
        <w:t xml:space="preserve">1）项目组织实施方案；</w:t>
      </w:r>
      <w:r/>
    </w:p>
    <w:p>
      <w:pPr>
        <w:ind w:firstLine="480"/>
        <w:spacing w:line="360" w:lineRule="auto"/>
        <w:rPr>
          <w:color w:val="auto"/>
          <w:sz w:val="24"/>
          <w:szCs w:val="20"/>
          <w:highlight w:val="none"/>
        </w:rPr>
      </w:pPr>
      <w:r>
        <w:rPr>
          <w:rFonts w:hint="eastAsia"/>
          <w:color w:val="auto"/>
          <w:sz w:val="24"/>
          <w:szCs w:val="20"/>
          <w:highlight w:val="none"/>
        </w:rPr>
        <w:t xml:space="preserve">2）项目管理方案；</w:t>
      </w:r>
      <w:r/>
    </w:p>
    <w:p>
      <w:pPr>
        <w:ind w:firstLine="480"/>
        <w:spacing w:line="360" w:lineRule="auto"/>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360" w:lineRule="auto"/>
        <w:rPr>
          <w:color w:val="auto"/>
          <w:sz w:val="24"/>
          <w:szCs w:val="20"/>
          <w:highlight w:val="none"/>
        </w:rPr>
      </w:pPr>
      <w:r>
        <w:rPr>
          <w:rFonts w:hint="eastAsia"/>
          <w:color w:val="auto"/>
          <w:sz w:val="24"/>
          <w:szCs w:val="20"/>
          <w:highlight w:val="none"/>
        </w:rPr>
        <w:t xml:space="preserve">4）培训方案、技术支持等方案；</w:t>
      </w:r>
      <w:r/>
    </w:p>
    <w:p>
      <w:pPr>
        <w:ind w:firstLine="480"/>
        <w:spacing w:line="360" w:lineRule="auto"/>
        <w:rPr>
          <w:rFonts w:hint="eastAsia"/>
          <w:color w:val="auto"/>
          <w:sz w:val="24"/>
          <w:szCs w:val="20"/>
          <w:highlight w:val="none"/>
        </w:rPr>
      </w:pPr>
      <w:r>
        <w:rPr>
          <w:rFonts w:hint="eastAsia"/>
          <w:color w:val="auto"/>
          <w:sz w:val="24"/>
          <w:szCs w:val="20"/>
          <w:highlight w:val="none"/>
        </w:rPr>
        <w:t xml:space="preserve">5）优惠条款或承诺；</w:t>
      </w:r>
      <w:r/>
    </w:p>
    <w:p>
      <w:pPr>
        <w:ind w:firstLine="480"/>
        <w:spacing w:line="360" w:lineRule="auto"/>
        <w:rPr>
          <w:color w:val="auto"/>
          <w:sz w:val="24"/>
          <w:szCs w:val="20"/>
          <w:highlight w:val="none"/>
        </w:rPr>
      </w:pPr>
      <w:r>
        <w:rPr>
          <w:rFonts w:hint="eastAsia"/>
          <w:color w:val="auto"/>
          <w:sz w:val="24"/>
          <w:szCs w:val="20"/>
          <w:highlight w:val="none"/>
        </w:rPr>
        <w:t xml:space="preserve">6）其他。</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0"/>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2"/>
          <w:highlight w:val="none"/>
        </w:rPr>
      </w:pPr>
      <w:r>
        <w:rPr>
          <w:color w:val="auto"/>
          <w:sz w:val="22"/>
          <w:highlight w:val="none"/>
        </w:rPr>
        <w:br w:type="page" w:clear="all"/>
      </w:r>
      <w:bookmarkStart w:id="784" w:name="_Toc288738839"/>
      <w:r/>
      <w:bookmarkStart w:id="785" w:name="_Toc288738397"/>
      <w:r/>
      <w:r/>
    </w:p>
    <w:p>
      <w:pPr>
        <w:spacing w:line="360" w:lineRule="auto"/>
        <w:rPr>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相关业绩案例一览表</w:t>
      </w:r>
      <w:r/>
    </w:p>
    <w:p>
      <w:pPr>
        <w:spacing w:line="360" w:lineRule="auto"/>
        <w:rPr>
          <w:color w:val="auto"/>
          <w:sz w:val="24"/>
          <w:szCs w:val="20"/>
          <w:highlight w:val="none"/>
        </w:rPr>
      </w:pPr>
      <w:r>
        <w:rPr>
          <w:color w:val="auto"/>
          <w:sz w:val="24"/>
          <w:szCs w:val="20"/>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84"/>
      <w:r/>
      <w:bookmarkEnd w:id="785"/>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spacing w:line="360" w:lineRule="auto"/>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highlight w:val="none"/>
        </w:rPr>
        <w:outlineLvl w:val="2"/>
      </w:pPr>
      <w:r>
        <w:rPr>
          <w:color w:val="auto"/>
          <w:sz w:val="24"/>
          <w:szCs w:val="20"/>
          <w:highlight w:val="none"/>
        </w:rPr>
        <w:t xml:space="preserve">1</w:t>
      </w:r>
      <w:r>
        <w:rPr>
          <w:rFonts w:hint="eastAsia"/>
          <w:color w:val="auto"/>
          <w:sz w:val="24"/>
          <w:szCs w:val="20"/>
          <w:highlight w:val="none"/>
          <w:lang w:val="en-US" w:eastAsia="zh-CN"/>
        </w:rPr>
        <w:t xml:space="preserve">4</w:t>
      </w:r>
      <w:r>
        <w:rPr>
          <w:color w:val="auto"/>
          <w:sz w:val="24"/>
          <w:szCs w:val="20"/>
          <w:highlight w:val="none"/>
        </w:rPr>
        <w:t xml:space="preserve">  </w:t>
      </w:r>
      <w:r>
        <w:rPr>
          <w:rFonts w:hint="eastAsia"/>
          <w:color w:val="auto"/>
          <w:sz w:val="24"/>
          <w:szCs w:val="20"/>
          <w:highlight w:val="none"/>
          <w:lang w:val="en-US" w:eastAsia="zh-CN"/>
        </w:rPr>
        <w:t xml:space="preserve">谈判</w:t>
      </w:r>
      <w:r>
        <w:rPr>
          <w:color w:val="auto"/>
          <w:sz w:val="24"/>
          <w:szCs w:val="20"/>
          <w:highlight w:val="none"/>
        </w:rPr>
        <w:t xml:space="preserve">文件要求提供或供应商认为应附的其他材料</w:t>
      </w:r>
      <w:r/>
    </w:p>
    <w:p>
      <w:pPr>
        <w:spacing w:line="360" w:lineRule="auto"/>
        <w:rPr>
          <w:b/>
          <w:color w:val="auto"/>
          <w:sz w:val="36"/>
          <w:szCs w:val="36"/>
          <w:highlight w:val="none"/>
        </w:rPr>
      </w:pPr>
      <w:r>
        <w:rPr>
          <w:b/>
          <w:color w:val="auto"/>
          <w:sz w:val="36"/>
          <w:szCs w:val="36"/>
          <w:highlight w:val="none"/>
        </w:rPr>
      </w:r>
      <w:r/>
    </w:p>
    <w:p>
      <w:pPr>
        <w:spacing w:line="360" w:lineRule="auto"/>
        <w:rPr>
          <w:color w:val="auto"/>
          <w:sz w:val="24"/>
          <w:highlight w:val="none"/>
          <w:lang w:val="zh-CN"/>
        </w:rPr>
      </w:pPr>
      <w:r>
        <w:rPr>
          <w:color w:val="auto"/>
          <w:sz w:val="24"/>
          <w:szCs w:val="20"/>
          <w:highlight w:val="none"/>
        </w:rPr>
        <w:t xml:space="preserve"> </w:t>
      </w:r>
      <w:r/>
    </w:p>
    <w:p>
      <w:pPr>
        <w:jc w:val="left"/>
        <w:spacing w:line="360" w:lineRule="auto"/>
        <w:widowControl/>
        <w:rPr>
          <w:b/>
          <w:color w:val="auto"/>
          <w:sz w:val="36"/>
          <w:szCs w:val="36"/>
          <w:highlight w:val="none"/>
        </w:rPr>
      </w:pPr>
      <w:r>
        <w:rPr>
          <w:b/>
          <w:color w:val="auto"/>
          <w:sz w:val="36"/>
          <w:szCs w:val="36"/>
          <w:highlight w:val="none"/>
        </w:rPr>
      </w:r>
      <w:r/>
    </w:p>
    <w:p>
      <w:pPr>
        <w:spacing w:line="360" w:lineRule="auto"/>
        <w:rPr>
          <w:color w:val="auto"/>
          <w:highlight w:val="none"/>
        </w:rPr>
      </w:pPr>
      <w:r>
        <w:rPr>
          <w:color w:val="auto"/>
          <w:highlight w:val="none"/>
        </w:rPr>
      </w:r>
      <w:r/>
    </w:p>
    <w:p>
      <w:pPr>
        <w:spacing w:line="360" w:lineRule="auto"/>
        <w:rPr>
          <w:highlight w:val="none"/>
        </w:rPr>
      </w:pPr>
      <w:r>
        <w:rPr>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Calibri">
    <w:panose1 w:val="020F0502020204030204"/>
  </w:font>
  <w:font w:name="Courier New">
    <w:panose1 w:val="02070309020205020404"/>
  </w:font>
  <w:font w:name="Symbol">
    <w:panose1 w:val="05050102010706020507"/>
  </w:font>
  <w:font w:name="仿宋_GB2312">
    <w:panose1 w:val="02010609060101010101"/>
  </w:font>
  <w:font w:name="黑体">
    <w:panose1 w:val="020106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81"/>
      </w:rPr>
      <w:framePr w:wrap="around" w:vAnchor="text" w:hAnchor="margin" w:xAlign="center" w:y="1"/>
    </w:pPr>
    <w:r>
      <w:fldChar w:fldCharType="begin"/>
    </w:r>
    <w:r>
      <w:rPr>
        <w:rStyle w:val="981"/>
      </w:rPr>
      <w:instrText xml:space="preserve">PAGE  </w:instrText>
    </w:r>
    <w:r>
      <w:fldChar w:fldCharType="end"/>
    </w:r>
    <w:r/>
  </w:p>
  <w:p>
    <w:pPr>
      <w:pStyle w:val="97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81"/>
      </w:rPr>
      <w:framePr w:wrap="around" w:vAnchor="text" w:hAnchor="margin" w:xAlign="right" w:y="1"/>
    </w:pPr>
    <w:r>
      <w:rPr>
        <w:rStyle w:val="981"/>
      </w:rPr>
      <w:fldChar w:fldCharType="begin"/>
    </w:r>
    <w:r>
      <w:rPr>
        <w:rStyle w:val="981"/>
      </w:rPr>
      <w:instrText xml:space="preserve">PAGE  </w:instrText>
    </w:r>
    <w:r>
      <w:rPr>
        <w:rStyle w:val="981"/>
      </w:rPr>
      <w:fldChar w:fldCharType="end"/>
    </w:r>
    <w:r/>
  </w:p>
  <w:p>
    <w:pPr>
      <w:pStyle w:val="97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81"/>
      </w:rPr>
      <w:framePr w:wrap="around" w:vAnchor="text" w:hAnchor="margin" w:xAlign="right" w:y="1"/>
    </w:pPr>
    <w:r>
      <w:rPr>
        <w:rStyle w:val="981"/>
      </w:rPr>
      <w:fldChar w:fldCharType="begin"/>
    </w:r>
    <w:r>
      <w:rPr>
        <w:rStyle w:val="981"/>
      </w:rPr>
      <w:instrText xml:space="preserve">PAGE  </w:instrText>
    </w:r>
    <w:r>
      <w:rPr>
        <w:rStyle w:val="981"/>
      </w:rPr>
      <w:fldChar w:fldCharType="end"/>
    </w:r>
    <w:r/>
  </w:p>
  <w:p>
    <w:pPr>
      <w:pStyle w:val="97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rPr>
        <w:rFonts w:hint="eastAsia"/>
      </w:rPr>
      <w:t xml:space="preserve">常州市政府采购项目竞争性</w:t>
    </w:r>
    <w:r>
      <w:rPr>
        <w:rFonts w:hint="eastAsia"/>
        <w:lang w:val="en-US" w:eastAsia="zh-CN"/>
      </w:rPr>
      <w:t xml:space="preserve">谈判</w:t>
    </w:r>
    <w:r>
      <w:rPr>
        <w:rFonts w:hint="eastAsia"/>
      </w:rPr>
      <w:t xml:space="preserve">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Bdr>
        <w:bottom w:val="single" w:color="auto" w:sz="4" w:space="1"/>
      </w:pBdr>
    </w:pPr>
    <w:r>
      <w:rPr>
        <w:rFonts w:hint="eastAsia"/>
      </w:rPr>
      <w:t xml:space="preserve">常州市政府采购项目竞争性</w:t>
    </w:r>
    <w:r>
      <w:rPr>
        <w:rFonts w:hint="eastAsia"/>
        <w:lang w:val="en-US" w:eastAsia="zh-CN"/>
      </w:rPr>
      <w:t xml:space="preserve">谈判</w:t>
    </w:r>
    <w:r>
      <w:rPr>
        <w:rFonts w:hint="eastAsia"/>
      </w:rPr>
      <w:t xml:space="preserve">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964"/>
    <w:next w:val="964"/>
    <w:link w:val="797"/>
    <w:uiPriority w:val="9"/>
    <w:qFormat/>
    <w:pPr>
      <w:keepLines/>
      <w:keepNext/>
      <w:spacing w:before="480" w:after="200"/>
      <w:outlineLvl w:val="0"/>
    </w:pPr>
    <w:rPr>
      <w:rFonts w:ascii="Arial" w:hAnsi="Arial" w:eastAsia="Arial" w:cs="Arial"/>
      <w:sz w:val="40"/>
      <w:szCs w:val="40"/>
    </w:rPr>
  </w:style>
  <w:style w:type="character" w:styleId="797">
    <w:name w:val="Heading 1 Char"/>
    <w:basedOn w:val="969"/>
    <w:link w:val="796"/>
    <w:uiPriority w:val="9"/>
    <w:rPr>
      <w:rFonts w:ascii="Arial" w:hAnsi="Arial" w:eastAsia="Arial" w:cs="Arial"/>
      <w:sz w:val="40"/>
      <w:szCs w:val="40"/>
    </w:rPr>
  </w:style>
  <w:style w:type="character" w:styleId="798">
    <w:name w:val="Heading 2 Char"/>
    <w:basedOn w:val="969"/>
    <w:link w:val="965"/>
    <w:uiPriority w:val="9"/>
    <w:rPr>
      <w:rFonts w:ascii="Arial" w:hAnsi="Arial" w:eastAsia="Arial" w:cs="Arial"/>
      <w:sz w:val="34"/>
    </w:rPr>
  </w:style>
  <w:style w:type="character" w:styleId="799">
    <w:name w:val="Heading 3 Char"/>
    <w:basedOn w:val="969"/>
    <w:link w:val="966"/>
    <w:uiPriority w:val="9"/>
    <w:rPr>
      <w:rFonts w:ascii="Arial" w:hAnsi="Arial" w:eastAsia="Arial" w:cs="Arial"/>
      <w:sz w:val="30"/>
      <w:szCs w:val="30"/>
    </w:rPr>
  </w:style>
  <w:style w:type="character" w:styleId="800">
    <w:name w:val="Heading 4 Char"/>
    <w:basedOn w:val="969"/>
    <w:link w:val="967"/>
    <w:uiPriority w:val="9"/>
    <w:rPr>
      <w:rFonts w:ascii="Arial" w:hAnsi="Arial" w:eastAsia="Arial" w:cs="Arial"/>
      <w:b/>
      <w:bCs/>
      <w:sz w:val="26"/>
      <w:szCs w:val="26"/>
    </w:rPr>
  </w:style>
  <w:style w:type="character" w:styleId="801">
    <w:name w:val="Heading 5 Char"/>
    <w:basedOn w:val="969"/>
    <w:link w:val="968"/>
    <w:uiPriority w:val="9"/>
    <w:rPr>
      <w:rFonts w:ascii="Arial" w:hAnsi="Arial" w:eastAsia="Arial" w:cs="Arial"/>
      <w:b/>
      <w:bCs/>
      <w:sz w:val="24"/>
      <w:szCs w:val="24"/>
    </w:rPr>
  </w:style>
  <w:style w:type="paragraph" w:styleId="802">
    <w:name w:val="Heading 6"/>
    <w:basedOn w:val="964"/>
    <w:next w:val="964"/>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basedOn w:val="969"/>
    <w:link w:val="802"/>
    <w:uiPriority w:val="9"/>
    <w:rPr>
      <w:rFonts w:ascii="Arial" w:hAnsi="Arial" w:eastAsia="Arial" w:cs="Arial"/>
      <w:b/>
      <w:bCs/>
      <w:sz w:val="22"/>
      <w:szCs w:val="22"/>
    </w:rPr>
  </w:style>
  <w:style w:type="paragraph" w:styleId="804">
    <w:name w:val="Heading 7"/>
    <w:basedOn w:val="964"/>
    <w:next w:val="964"/>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basedOn w:val="969"/>
    <w:link w:val="804"/>
    <w:uiPriority w:val="9"/>
    <w:rPr>
      <w:rFonts w:ascii="Arial" w:hAnsi="Arial" w:eastAsia="Arial" w:cs="Arial"/>
      <w:b/>
      <w:bCs/>
      <w:i/>
      <w:iCs/>
      <w:sz w:val="22"/>
      <w:szCs w:val="22"/>
    </w:rPr>
  </w:style>
  <w:style w:type="paragraph" w:styleId="806">
    <w:name w:val="Heading 8"/>
    <w:basedOn w:val="964"/>
    <w:next w:val="964"/>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basedOn w:val="969"/>
    <w:link w:val="806"/>
    <w:uiPriority w:val="9"/>
    <w:rPr>
      <w:rFonts w:ascii="Arial" w:hAnsi="Arial" w:eastAsia="Arial" w:cs="Arial"/>
      <w:i/>
      <w:iCs/>
      <w:sz w:val="22"/>
      <w:szCs w:val="22"/>
    </w:rPr>
  </w:style>
  <w:style w:type="paragraph" w:styleId="808">
    <w:name w:val="Heading 9"/>
    <w:basedOn w:val="964"/>
    <w:next w:val="964"/>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basedOn w:val="969"/>
    <w:link w:val="808"/>
    <w:uiPriority w:val="9"/>
    <w:rPr>
      <w:rFonts w:ascii="Arial" w:hAnsi="Arial" w:eastAsia="Arial" w:cs="Arial"/>
      <w:i/>
      <w:iCs/>
      <w:sz w:val="21"/>
      <w:szCs w:val="21"/>
    </w:rPr>
  </w:style>
  <w:style w:type="paragraph" w:styleId="810">
    <w:name w:val="No Spacing"/>
    <w:uiPriority w:val="1"/>
    <w:qFormat/>
    <w:pPr>
      <w:spacing w:before="0" w:after="0" w:line="240" w:lineRule="auto"/>
    </w:pPr>
  </w:style>
  <w:style w:type="paragraph" w:styleId="811">
    <w:name w:val="Title"/>
    <w:basedOn w:val="964"/>
    <w:next w:val="964"/>
    <w:link w:val="812"/>
    <w:uiPriority w:val="10"/>
    <w:qFormat/>
    <w:pPr>
      <w:contextualSpacing/>
      <w:spacing w:before="300" w:after="200"/>
    </w:pPr>
    <w:rPr>
      <w:sz w:val="48"/>
      <w:szCs w:val="48"/>
    </w:rPr>
  </w:style>
  <w:style w:type="character" w:styleId="812">
    <w:name w:val="Title Char"/>
    <w:basedOn w:val="969"/>
    <w:link w:val="811"/>
    <w:uiPriority w:val="10"/>
    <w:rPr>
      <w:sz w:val="48"/>
      <w:szCs w:val="48"/>
    </w:rPr>
  </w:style>
  <w:style w:type="paragraph" w:styleId="813">
    <w:name w:val="Subtitle"/>
    <w:basedOn w:val="964"/>
    <w:next w:val="964"/>
    <w:link w:val="814"/>
    <w:uiPriority w:val="11"/>
    <w:qFormat/>
    <w:pPr>
      <w:spacing w:before="200" w:after="200"/>
    </w:pPr>
    <w:rPr>
      <w:sz w:val="24"/>
      <w:szCs w:val="24"/>
    </w:rPr>
  </w:style>
  <w:style w:type="character" w:styleId="814">
    <w:name w:val="Subtitle Char"/>
    <w:basedOn w:val="969"/>
    <w:link w:val="813"/>
    <w:uiPriority w:val="11"/>
    <w:rPr>
      <w:sz w:val="24"/>
      <w:szCs w:val="24"/>
    </w:rPr>
  </w:style>
  <w:style w:type="paragraph" w:styleId="815">
    <w:name w:val="Quote"/>
    <w:basedOn w:val="964"/>
    <w:next w:val="964"/>
    <w:link w:val="816"/>
    <w:uiPriority w:val="29"/>
    <w:qFormat/>
    <w:pPr>
      <w:ind w:left="720" w:right="720"/>
    </w:pPr>
    <w:rPr>
      <w:i/>
    </w:rPr>
  </w:style>
  <w:style w:type="character" w:styleId="816">
    <w:name w:val="Quote Char"/>
    <w:link w:val="815"/>
    <w:uiPriority w:val="29"/>
    <w:rPr>
      <w:i/>
    </w:rPr>
  </w:style>
  <w:style w:type="paragraph" w:styleId="817">
    <w:name w:val="Intense Quote"/>
    <w:basedOn w:val="964"/>
    <w:next w:val="964"/>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69"/>
    <w:link w:val="976"/>
    <w:uiPriority w:val="99"/>
  </w:style>
  <w:style w:type="character" w:styleId="820">
    <w:name w:val="Footer Char"/>
    <w:basedOn w:val="969"/>
    <w:link w:val="975"/>
    <w:uiPriority w:val="99"/>
  </w:style>
  <w:style w:type="paragraph" w:styleId="821">
    <w:name w:val="Caption"/>
    <w:basedOn w:val="964"/>
    <w:next w:val="964"/>
    <w:uiPriority w:val="35"/>
    <w:semiHidden/>
    <w:unhideWhenUsed/>
    <w:qFormat/>
    <w:pPr>
      <w:spacing w:line="276" w:lineRule="auto"/>
    </w:pPr>
    <w:rPr>
      <w:b/>
      <w:bCs/>
      <w:color w:val="4f81bd" w:themeColor="accent1"/>
      <w:sz w:val="18"/>
      <w:szCs w:val="18"/>
    </w:rPr>
  </w:style>
  <w:style w:type="character" w:styleId="822">
    <w:name w:val="Caption Char"/>
    <w:basedOn w:val="821"/>
    <w:link w:val="975"/>
    <w:uiPriority w:val="99"/>
  </w:style>
  <w:style w:type="table" w:styleId="823">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9">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0">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1">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2">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3">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4">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1">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4">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5">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6">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7">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8">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9">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1">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2">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3">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4">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5">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6">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5">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6">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7">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8">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9">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0">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2">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3">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4">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5">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6">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7">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9">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3">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6">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7">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8">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9">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0">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1">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8">
    <w:name w:val="footnote text"/>
    <w:basedOn w:val="964"/>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969"/>
    <w:uiPriority w:val="99"/>
    <w:unhideWhenUsed/>
    <w:rPr>
      <w:vertAlign w:val="superscript"/>
    </w:rPr>
  </w:style>
  <w:style w:type="paragraph" w:styleId="951">
    <w:name w:val="endnote text"/>
    <w:basedOn w:val="964"/>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969"/>
    <w:uiPriority w:val="99"/>
    <w:semiHidden/>
    <w:unhideWhenUsed/>
    <w:rPr>
      <w:vertAlign w:val="superscript"/>
    </w:r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1"/>
    <w:uiPriority w:val="0"/>
    <w:qFormat/>
    <w:pPr>
      <w:jc w:val="both"/>
      <w:widowControl w:val="off"/>
    </w:pPr>
    <w:rPr>
      <w:rFonts w:ascii="Times New Roman" w:hAnsi="Times New Roman" w:eastAsia="宋体" w:cs="Times New Roman"/>
      <w:sz w:val="21"/>
      <w:szCs w:val="24"/>
      <w:lang w:val="en-US" w:eastAsia="zh-CN" w:bidi="ar-SA"/>
    </w:rPr>
  </w:style>
  <w:style w:type="paragraph" w:styleId="965">
    <w:name w:val="Heading 2"/>
    <w:basedOn w:val="964"/>
    <w:next w:val="972"/>
    <w:uiPriority w:val="0"/>
    <w:qFormat/>
    <w:pPr>
      <w:jc w:val="center"/>
      <w:keepLines/>
      <w:keepNext/>
      <w:spacing w:before="120" w:line="300" w:lineRule="auto"/>
      <w:outlineLvl w:val="1"/>
    </w:pPr>
    <w:rPr>
      <w:rFonts w:ascii="Arial" w:hAnsi="Arial" w:eastAsia="黑体"/>
      <w:b/>
      <w:sz w:val="30"/>
      <w:szCs w:val="20"/>
    </w:rPr>
  </w:style>
  <w:style w:type="paragraph" w:styleId="966">
    <w:name w:val="Heading 3"/>
    <w:basedOn w:val="964"/>
    <w:next w:val="964"/>
    <w:uiPriority w:val="0"/>
    <w:qFormat/>
    <w:pPr>
      <w:jc w:val="left"/>
      <w:keepLines/>
      <w:keepNext/>
      <w:spacing w:before="360" w:after="120"/>
      <w:outlineLvl w:val="2"/>
    </w:pPr>
    <w:rPr>
      <w:rFonts w:ascii="宋体"/>
      <w:b/>
      <w:sz w:val="24"/>
      <w:szCs w:val="20"/>
      <w:u w:val="single"/>
    </w:rPr>
  </w:style>
  <w:style w:type="paragraph" w:styleId="967">
    <w:name w:val="Heading 4"/>
    <w:basedOn w:val="964"/>
    <w:next w:val="964"/>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68">
    <w:name w:val="Heading 5"/>
    <w:basedOn w:val="964"/>
    <w:next w:val="964"/>
    <w:uiPriority w:val="0"/>
    <w:semiHidden/>
    <w:unhideWhenUsed/>
    <w:qFormat/>
    <w:pPr>
      <w:keepLines/>
      <w:keepNext/>
      <w:spacing w:before="280" w:beforeAutospacing="0" w:after="290" w:afterAutospacing="0" w:line="372" w:lineRule="auto"/>
      <w:outlineLvl w:val="4"/>
    </w:pPr>
    <w:rPr>
      <w:b/>
      <w:sz w:val="28"/>
    </w:rPr>
  </w:style>
  <w:style w:type="character" w:styleId="969" w:default="1">
    <w:name w:val="Default Paragraph Font"/>
    <w:uiPriority w:val="0"/>
    <w:semiHidden/>
    <w:qFormat/>
  </w:style>
  <w:style w:type="table" w:styleId="970" w:default="1">
    <w:name w:val="Normal Table"/>
    <w:uiPriority w:val="0"/>
    <w:semiHidden/>
    <w:qFormat/>
    <w:tblPr>
      <w:tblCellMar>
        <w:left w:w="108" w:type="dxa"/>
        <w:top w:w="0" w:type="dxa"/>
        <w:right w:w="108" w:type="dxa"/>
        <w:bottom w:w="0" w:type="dxa"/>
      </w:tblCellMar>
    </w:tblPr>
  </w:style>
  <w:style w:type="paragraph" w:styleId="97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72">
    <w:name w:val="Normal Indent"/>
    <w:basedOn w:val="964"/>
    <w:uiPriority w:val="0"/>
    <w:qFormat/>
    <w:pPr>
      <w:ind w:firstLine="420"/>
      <w:jc w:val="left"/>
    </w:pPr>
    <w:rPr>
      <w:rFonts w:ascii="宋体"/>
      <w:sz w:val="24"/>
    </w:rPr>
  </w:style>
  <w:style w:type="paragraph" w:styleId="973">
    <w:name w:val="Body Text"/>
    <w:basedOn w:val="964"/>
    <w:next w:val="964"/>
    <w:uiPriority w:val="0"/>
    <w:qFormat/>
    <w:pPr>
      <w:spacing w:before="120" w:line="22" w:lineRule="atLeast"/>
      <w:tabs>
        <w:tab w:val="left" w:pos="567" w:leader="none"/>
      </w:tabs>
    </w:pPr>
    <w:rPr>
      <w:rFonts w:ascii="宋体" w:hAnsi="宋体"/>
      <w:sz w:val="24"/>
    </w:rPr>
  </w:style>
  <w:style w:type="paragraph" w:styleId="974">
    <w:name w:val="Plain Text"/>
    <w:basedOn w:val="964"/>
    <w:uiPriority w:val="0"/>
    <w:qFormat/>
    <w:rPr>
      <w:rFonts w:hint="eastAsia" w:ascii="宋体" w:hAnsi="Courier New"/>
      <w:szCs w:val="20"/>
    </w:rPr>
  </w:style>
  <w:style w:type="paragraph" w:styleId="975">
    <w:name w:val="Footer"/>
    <w:basedOn w:val="964"/>
    <w:uiPriority w:val="99"/>
    <w:qFormat/>
    <w:pPr>
      <w:jc w:val="left"/>
      <w:tabs>
        <w:tab w:val="center" w:pos="4153" w:leader="none"/>
        <w:tab w:val="right" w:pos="8306" w:leader="none"/>
      </w:tabs>
    </w:pPr>
    <w:rPr>
      <w:rFonts w:ascii="宋体"/>
      <w:sz w:val="18"/>
      <w:szCs w:val="20"/>
    </w:rPr>
  </w:style>
  <w:style w:type="paragraph" w:styleId="976">
    <w:name w:val="Header"/>
    <w:basedOn w:val="964"/>
    <w:uiPriority w:val="0"/>
    <w:qFormat/>
    <w:pPr>
      <w:jc w:val="center"/>
      <w:tabs>
        <w:tab w:val="center" w:pos="4153" w:leader="none"/>
        <w:tab w:val="right" w:pos="8306" w:leader="none"/>
      </w:tabs>
      <w:pBdr>
        <w:bottom w:val="single" w:color="auto" w:sz="6" w:space="1"/>
      </w:pBdr>
    </w:pPr>
    <w:rPr>
      <w:sz w:val="18"/>
      <w:szCs w:val="18"/>
    </w:rPr>
  </w:style>
  <w:style w:type="paragraph" w:styleId="977">
    <w:name w:val="toc 1"/>
    <w:basedOn w:val="964"/>
    <w:next w:val="964"/>
    <w:uiPriority w:val="39"/>
    <w:qFormat/>
    <w:pPr>
      <w:spacing w:line="300" w:lineRule="auto"/>
      <w:tabs>
        <w:tab w:val="left" w:pos="1050" w:leader="none"/>
        <w:tab w:val="right" w:pos="8937" w:leader="dot"/>
      </w:tabs>
    </w:pPr>
    <w:rPr>
      <w:rFonts w:ascii="宋体" w:hAnsi="宋体"/>
      <w:b/>
      <w:sz w:val="24"/>
    </w:rPr>
  </w:style>
  <w:style w:type="paragraph" w:styleId="978">
    <w:name w:val="Normal (Web)"/>
    <w:basedOn w:val="964"/>
    <w:uiPriority w:val="99"/>
    <w:semiHidden/>
    <w:unhideWhenUsed/>
    <w:qFormat/>
    <w:pPr>
      <w:spacing w:before="100" w:beforeAutospacing="1" w:after="100" w:afterAutospacing="1"/>
    </w:pPr>
  </w:style>
  <w:style w:type="paragraph" w:styleId="979">
    <w:name w:val="Body Text First Indent"/>
    <w:basedOn w:val="973"/>
    <w:uiPriority w:val="0"/>
    <w:qFormat/>
    <w:pPr>
      <w:ind w:firstLine="200"/>
      <w:spacing w:line="360" w:lineRule="auto"/>
    </w:pPr>
    <w:rPr>
      <w:rFonts w:ascii="仿宋_GB2312" w:hAnsi="Arial" w:eastAsia="仿宋_GB2312"/>
      <w:sz w:val="30"/>
      <w:szCs w:val="30"/>
    </w:rPr>
  </w:style>
  <w:style w:type="table" w:styleId="980">
    <w:name w:val="Table Grid"/>
    <w:basedOn w:val="9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1">
    <w:name w:val="page number"/>
    <w:basedOn w:val="969"/>
    <w:uiPriority w:val="0"/>
    <w:qFormat/>
  </w:style>
  <w:style w:type="character" w:styleId="982">
    <w:name w:val="Hyperlink"/>
    <w:uiPriority w:val="99"/>
    <w:qFormat/>
    <w:rPr>
      <w:color w:val="0000ff"/>
      <w:u w:val="single"/>
    </w:rPr>
  </w:style>
  <w:style w:type="paragraph" w:styleId="983" w:customStyle="1">
    <w:name w:val="标题 31"/>
    <w:basedOn w:val="964"/>
    <w:next w:val="964"/>
    <w:uiPriority w:val="0"/>
    <w:qFormat/>
    <w:pPr>
      <w:jc w:val="left"/>
      <w:keepLines/>
      <w:keepNext/>
      <w:spacing w:before="360" w:after="120"/>
      <w:outlineLvl w:val="2"/>
    </w:pPr>
    <w:rPr>
      <w:rFonts w:ascii="宋体"/>
      <w:b/>
      <w:sz w:val="24"/>
      <w:szCs w:val="20"/>
      <w:u w:val="single"/>
    </w:rPr>
  </w:style>
  <w:style w:type="paragraph" w:styleId="984" w:customStyle="1">
    <w:name w:val="首行缩进"/>
    <w:basedOn w:val="964"/>
    <w:uiPriority w:val="0"/>
    <w:qFormat/>
    <w:pPr>
      <w:ind w:firstLine="480"/>
    </w:pPr>
    <w:rPr>
      <w:lang w:val="zh-CN"/>
    </w:rPr>
  </w:style>
  <w:style w:type="paragraph" w:styleId="985">
    <w:name w:val="List Paragraph"/>
    <w:basedOn w:val="964"/>
    <w:uiPriority w:val="34"/>
    <w:qFormat/>
    <w:pPr>
      <w:ind w:firstLine="420"/>
    </w:pPr>
    <w:rPr>
      <w:rFonts w:ascii="Calibri" w:hAnsi="Calibri"/>
      <w:szCs w:val="22"/>
    </w:rPr>
  </w:style>
  <w:style w:type="paragraph" w:styleId="986" w:customStyle="1">
    <w:name w:val="图例"/>
    <w:basedOn w:val="964"/>
    <w:uiPriority w:val="0"/>
    <w:qFormat/>
    <w:pPr>
      <w:jc w:val="center"/>
      <w:spacing w:before="120" w:after="120" w:line="360" w:lineRule="auto"/>
    </w:pPr>
    <w:rPr>
      <w:rFonts w:eastAsia="仿宋_GB2312"/>
      <w:b/>
      <w:sz w:val="24"/>
      <w:szCs w:val="20"/>
    </w:rPr>
  </w:style>
  <w:style w:type="paragraph" w:styleId="987" w:customStyle="1">
    <w:name w:val="Table Paragraph"/>
    <w:basedOn w:val="964"/>
    <w:uiPriority w:val="1"/>
    <w:qFormat/>
    <w:pPr>
      <w:jc w:val="left"/>
    </w:pPr>
    <w:rPr>
      <w:rFonts w:ascii="宋体" w:hAnsi="宋体" w:cs="宋体"/>
      <w:sz w:val="22"/>
      <w:szCs w:val="22"/>
      <w:lang w:eastAsia="en-US"/>
    </w:rPr>
  </w:style>
  <w:style w:type="paragraph" w:styleId="988" w:customStyle="1">
    <w:name w:val="成文日期"/>
    <w:basedOn w:val="964"/>
    <w:uiPriority w:val="0"/>
    <w:qFormat/>
    <w:pPr>
      <w:ind w:right="400" w:firstLine="200"/>
      <w:jc w:val="right"/>
      <w:spacing w:line="570" w:lineRule="exact"/>
    </w:pPr>
    <w:rPr>
      <w:rFonts w:ascii="仿宋_GB2312" w:eastAsia="仿宋_GB2312"/>
      <w:sz w:val="32"/>
      <w:szCs w:val="20"/>
    </w:rPr>
  </w:style>
  <w:style w:type="paragraph" w:styleId="989" w:customStyle="1">
    <w:name w:val="纯文本1"/>
    <w:basedOn w:val="964"/>
    <w:uiPriority w:val="0"/>
    <w:qFormat/>
    <w:rPr>
      <w:rFonts w:ascii="宋体" w:hAnsi="Courier New"/>
      <w:szCs w:val="22"/>
    </w:rPr>
  </w:style>
  <w:style w:type="paragraph" w:styleId="990" w:customStyle="1">
    <w:name w:val="Body text|1"/>
    <w:basedOn w:val="964"/>
    <w:uiPriority w:val="0"/>
    <w:qFormat/>
    <w:pPr>
      <w:ind w:firstLine="400"/>
      <w:spacing w:line="396" w:lineRule="auto"/>
      <w:shd w:val="clear" w:color="auto" w:fill="auto"/>
      <w:widowControl w:val="off"/>
    </w:pPr>
    <w:rPr>
      <w:rFonts w:ascii="宋体" w:hAnsi="宋体" w:eastAsia="宋体" w:cs="宋体"/>
      <w:sz w:val="26"/>
      <w:szCs w:val="26"/>
      <w:u w:val="none"/>
      <w:shd w:val="clear" w:color="auto" w:fill="auto"/>
      <w:lang w:val="zh-TW" w:eastAsia="zh-TW" w:bidi="zh-TW"/>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1.wmf"/><Relationship Id="rId22" Type="http://schemas.openxmlformats.org/officeDocument/2006/relationships/oleObject" Target="embeddings/oleObject1.bin"/><Relationship Id="rId23" Type="http://schemas.openxmlformats.org/officeDocument/2006/relationships/image" Target="media/image2.wmf"/><Relationship Id="rId24" Type="http://schemas.openxmlformats.org/officeDocument/2006/relationships/oleObject" Target="embeddings/oleObject2.bin"/><Relationship Id="rId25" Type="http://schemas.openxmlformats.org/officeDocument/2006/relationships/image" Target="media/image3.wmf"/><Relationship Id="rId26" Type="http://schemas.openxmlformats.org/officeDocument/2006/relationships/oleObject" Target="embeddings/oleObject3.bin"/><Relationship Id="rId27" Type="http://schemas.openxmlformats.org/officeDocument/2006/relationships/image" Target="media/image4.wmf"/><Relationship Id="rId28" Type="http://schemas.openxmlformats.org/officeDocument/2006/relationships/oleObject" Target="embeddings/oleObject4.bin"/><Relationship Id="rId29" Type="http://schemas.openxmlformats.org/officeDocument/2006/relationships/image" Target="media/image5.wmf"/><Relationship Id="rId30"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 Felix＿C</dc:creator>
  <cp:lastModifiedBy>张雷</cp:lastModifiedBy>
  <cp:revision>3</cp:revision>
  <dcterms:created xsi:type="dcterms:W3CDTF">2022-10-18T11:29:00Z</dcterms:created>
  <dcterms:modified xsi:type="dcterms:W3CDTF">2026-09-20T03:24:34Z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59481DF129A74CB29E1ABF880344F7BF_13</vt:lpwstr>
  </property>
  <property fmtid="{D5CDD505-2E9C-101B-9397-08002B2CF9AE}" pid="4" name="KSOTemplateDocerSaveRecord">
    <vt:lpwstr>eyJoZGlkIjoiODNiYTYxOTc5M2I2ZGYzMzU0MDQzNmE4YzI2OTJhZjkiLCJ1c2VySWQiOiI3NTk4OTY0MjcifQ==</vt:lpwstr>
  </property>
</Properties>
</file>