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spacing w:line="360" w:lineRule="auto"/>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p>
    <w:p>
      <w:pPr>
        <w:pStyle w:val="976"/>
        <w:ind w:firstLine="0"/>
        <w:jc w:val="center"/>
        <w:spacing w:line="360" w:lineRule="auto"/>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p>
    <w:p>
      <w:pPr>
        <w:pStyle w:val="976"/>
        <w:ind w:firstLine="0"/>
        <w:jc w:val="center"/>
        <w:spacing w:line="360" w:lineRule="auto"/>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p>
    <w:p>
      <w:pPr>
        <w:pStyle w:val="976"/>
        <w:ind w:firstLine="0"/>
        <w:jc w:val="center"/>
        <w:spacing w:line="360" w:lineRule="auto"/>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pStyle w:val="976"/>
        <w:ind w:firstLine="0"/>
        <w:jc w:val="center"/>
        <w:spacing w:line="360" w:lineRule="auto"/>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pStyle w:val="976"/>
        <w:ind w:firstLine="0"/>
        <w:jc w:val="center"/>
        <w:spacing w:line="360" w:lineRule="auto"/>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jc w:val="left"/>
        <w:spacing w:line="360" w:lineRule="auto"/>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项目编号：JSZC-320211-JZCG-G2026-0020</w:t>
      </w:r>
      <w:r/>
    </w:p>
    <w:p>
      <w:pPr>
        <w:jc w:val="left"/>
        <w:spacing w:line="360" w:lineRule="auto"/>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项目名称：河埒街道物业管理服务项目</w:t>
      </w:r>
      <w:r/>
    </w:p>
    <w:p>
      <w:pPr>
        <w:jc w:val="left"/>
        <w:spacing w:line="360" w:lineRule="auto"/>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人：无锡市滨湖区河埒街道办事处</w:t>
      </w:r>
      <w:r/>
    </w:p>
    <w:p>
      <w:pPr>
        <w:jc w:val="left"/>
        <w:spacing w:line="360" w:lineRule="auto"/>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r>
      <w:r/>
    </w:p>
    <w:p>
      <w:pPr>
        <w:pStyle w:val="976"/>
        <w:ind w:firstLine="0"/>
        <w:jc w:val="center"/>
        <w:spacing w:before="0" w:after="0" w:line="360" w:lineRule="auto"/>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76"/>
        <w:ind w:firstLine="0"/>
        <w:jc w:val="center"/>
        <w:spacing w:before="0" w:after="0" w:line="360" w:lineRule="auto"/>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76"/>
        <w:ind w:firstLine="0"/>
        <w:jc w:val="center"/>
        <w:spacing w:before="0" w:after="0" w:line="360" w:lineRule="auto"/>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76"/>
        <w:ind w:firstLine="0"/>
        <w:jc w:val="center"/>
        <w:spacing w:before="0" w:after="0" w:line="360" w:lineRule="auto"/>
        <w:rPr>
          <w:rFonts w:hint="eastAsia" w:ascii="宋体" w:hAnsi="宋体" w:eastAsia="黑体"/>
          <w:color w:val="000000" w:themeColor="text1"/>
          <w:sz w:val="32"/>
          <w:szCs w:val="32"/>
          <w:highlight w:val="none"/>
          <w:shd w:val="clear" w:color="ffffff" w:fill="d9d9d9"/>
          <w:lang w:eastAsia="zh-CN"/>
        </w:rPr>
      </w:pPr>
      <w:r>
        <w:rPr>
          <w:rFonts w:hint="eastAsia" w:ascii="黑体" w:hAnsi="华文中宋" w:eastAsia="黑体"/>
          <w:bCs/>
          <w:color w:val="000000" w:themeColor="text1"/>
          <w:sz w:val="32"/>
          <w:szCs w:val="32"/>
          <w:highlight w:val="none"/>
        </w:rPr>
        <w:t xml:space="preserve">采购代理机构：</w:t>
      </w:r>
      <w:r>
        <w:rPr>
          <w:rFonts w:hint="eastAsia" w:ascii="黑体" w:hAnsi="华文中宋" w:eastAsia="黑体"/>
          <w:bCs/>
          <w:color w:val="000000" w:themeColor="text1"/>
          <w:sz w:val="32"/>
          <w:szCs w:val="32"/>
          <w:highlight w:val="none"/>
          <w:lang w:eastAsia="zh-CN"/>
        </w:rPr>
        <w:t xml:space="preserve">无锡市滨湖区公共资源交易中心</w:t>
      </w:r>
      <w:r/>
    </w:p>
    <w:p>
      <w:pPr>
        <w:pStyle w:val="976"/>
        <w:ind w:firstLine="0"/>
        <w:jc w:val="center"/>
        <w:spacing w:line="360" w:lineRule="auto"/>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二○二</w:t>
      </w:r>
      <w:r>
        <w:rPr>
          <w:rFonts w:hint="eastAsia" w:ascii="黑体" w:hAnsi="华文中宋" w:eastAsia="黑体"/>
          <w:bCs/>
          <w:color w:val="000000" w:themeColor="text1"/>
          <w:sz w:val="32"/>
          <w:szCs w:val="32"/>
          <w:highlight w:val="none"/>
          <w:lang w:val="en-US" w:eastAsia="zh-CN"/>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lang w:eastAsia="zh-CN"/>
        </w:rPr>
        <w:t xml:space="preserve">八</w:t>
      </w:r>
      <w:r>
        <w:rPr>
          <w:rFonts w:hint="eastAsia" w:ascii="黑体" w:hAnsi="华文中宋" w:eastAsia="黑体"/>
          <w:bCs/>
          <w:color w:val="000000" w:themeColor="text1"/>
          <w:sz w:val="32"/>
          <w:szCs w:val="32"/>
          <w:highlight w:val="none"/>
        </w:rPr>
        <w:t xml:space="preserve">月</w:t>
      </w:r>
      <w:r/>
    </w:p>
    <w:p>
      <w:pPr>
        <w:pStyle w:val="976"/>
        <w:ind w:firstLine="0"/>
        <w:jc w:val="center"/>
        <w:spacing w:line="360" w:lineRule="auto"/>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ascii="黑体" w:hAnsi="黑体" w:eastAsia="黑体"/>
          <w:color w:val="000000" w:themeColor="text1"/>
          <w:sz w:val="36"/>
          <w:szCs w:val="36"/>
          <w:highlight w:val="none"/>
        </w:rPr>
        <w:t xml:space="preserve">总  目  录</w:t>
      </w:r>
      <w:r/>
    </w:p>
    <w:p>
      <w:pPr>
        <w:jc w:val="center"/>
        <w:spacing w:line="36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p>
    <w:p>
      <w:pPr>
        <w:numPr>
          <w:ilvl w:val="0"/>
          <w:numId w:val="4"/>
        </w:numPr>
        <w:spacing w:line="36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p>
    <w:p>
      <w:pPr>
        <w:numPr>
          <w:ilvl w:val="0"/>
          <w:numId w:val="4"/>
        </w:numPr>
        <w:spacing w:line="36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p>
    <w:p>
      <w:pPr>
        <w:numPr>
          <w:ilvl w:val="0"/>
          <w:numId w:val="4"/>
        </w:numPr>
        <w:spacing w:line="36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p>
    <w:p>
      <w:pPr>
        <w:numPr>
          <w:ilvl w:val="0"/>
          <w:numId w:val="4"/>
        </w:numPr>
        <w:spacing w:line="36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p>
    <w:p>
      <w:pPr>
        <w:numPr>
          <w:ilvl w:val="0"/>
          <w:numId w:val="4"/>
        </w:numPr>
        <w:spacing w:line="36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p>
    <w:p>
      <w:pPr>
        <w:numPr>
          <w:ilvl w:val="0"/>
          <w:numId w:val="4"/>
        </w:numPr>
        <w:spacing w:line="36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p>
    <w:p>
      <w:pPr>
        <w:jc w:val="center"/>
        <w:spacing w:line="360" w:lineRule="auto"/>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bookmarkEnd w:id="0"/>
      <w:r/>
      <w:r/>
    </w:p>
    <w:p>
      <w:pPr>
        <w:ind w:firstLine="480"/>
        <w:spacing w:line="360" w:lineRule="auto"/>
        <w:rPr>
          <w:rFonts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lang w:val="en-US" w:eastAsia="zh-CN"/>
        </w:rPr>
        <w:t xml:space="preserve">无锡市滨湖区河埒街道办事处</w:t>
      </w:r>
      <w:r>
        <w:rPr>
          <w:rFonts w:hint="eastAsia" w:ascii="宋体" w:hAnsi="宋体"/>
          <w:color w:val="000000" w:themeColor="text1"/>
          <w:sz w:val="24"/>
          <w:szCs w:val="24"/>
          <w:highlight w:val="none"/>
        </w:rPr>
        <w:t xml:space="preserve">的委托，</w:t>
      </w:r>
      <w:r>
        <w:rPr>
          <w:rFonts w:hint="eastAsia" w:ascii="宋体" w:hAnsi="宋体"/>
          <w:color w:val="000000" w:themeColor="text1"/>
          <w:sz w:val="24"/>
          <w:szCs w:val="24"/>
          <w:highlight w:val="none"/>
          <w:lang w:eastAsia="zh-CN"/>
        </w:rPr>
        <w:t xml:space="preserve">无锡市滨湖区公共资源交易中心</w:t>
      </w:r>
      <w:r>
        <w:rPr>
          <w:rFonts w:hint="eastAsia" w:ascii="宋体" w:hAnsi="宋体"/>
          <w:color w:val="000000" w:themeColor="text1"/>
          <w:sz w:val="24"/>
          <w:szCs w:val="24"/>
          <w:highlight w:val="none"/>
        </w:rPr>
        <w:t xml:space="preserve">就</w:t>
      </w:r>
      <w:r>
        <w:rPr>
          <w:rFonts w:hint="eastAsia" w:ascii="宋体" w:hAnsi="宋体"/>
          <w:color w:val="000000" w:themeColor="text1"/>
          <w:sz w:val="24"/>
          <w:szCs w:val="24"/>
          <w:highlight w:val="none"/>
          <w:lang w:val="en-US" w:eastAsia="zh-CN"/>
        </w:rPr>
        <w:t xml:space="preserve">河埒街道物业管理服务项目</w:t>
      </w:r>
      <w:r>
        <w:rPr>
          <w:rFonts w:hint="eastAsia" w:ascii="宋体" w:hAnsi="宋体"/>
          <w:color w:val="000000" w:themeColor="text1"/>
          <w:sz w:val="24"/>
          <w:szCs w:val="24"/>
          <w:highlight w:val="none"/>
        </w:rPr>
        <w:t xml:space="preserve">进行公开招标采购，欢迎符合条件的供应商投标。</w:t>
      </w:r>
      <w:r/>
    </w:p>
    <w:p>
      <w:pPr>
        <w:ind w:firstLine="480"/>
        <w:spacing w:line="360" w:lineRule="auto"/>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p>
    <w:p>
      <w:pPr>
        <w:ind w:firstLine="480"/>
        <w:spacing w:line="360" w:lineRule="auto"/>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val="en-US" w:eastAsia="zh-CN"/>
        </w:rPr>
        <w:t xml:space="preserve">河埒街道物业管理服务</w:t>
      </w:r>
      <w:r>
        <w:rPr>
          <w:rFonts w:hint="eastAsia" w:ascii="宋体" w:hAnsi="宋体"/>
          <w:color w:val="000000" w:themeColor="text1"/>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w:t>
      </w:r>
      <w:r>
        <w:rPr>
          <w:rFonts w:hint="eastAsia" w:ascii="宋体" w:hAnsi="宋体"/>
          <w:b/>
          <w:bCs/>
          <w:color w:val="0000ff"/>
          <w:sz w:val="24"/>
          <w:szCs w:val="24"/>
          <w:highlight w:val="none"/>
        </w:rPr>
        <w:t xml:space="preserve">202</w:t>
      </w:r>
      <w:r>
        <w:rPr>
          <w:rFonts w:hint="eastAsia" w:ascii="宋体" w:hAnsi="宋体"/>
          <w:b/>
          <w:bCs/>
          <w:color w:val="0000ff"/>
          <w:sz w:val="24"/>
          <w:szCs w:val="24"/>
          <w:highlight w:val="none"/>
          <w:lang w:val="en-US" w:eastAsia="zh-CN"/>
        </w:rPr>
        <w:t xml:space="preserve">6</w:t>
      </w:r>
      <w:r>
        <w:rPr>
          <w:rFonts w:hint="eastAsia" w:ascii="宋体" w:hAnsi="宋体"/>
          <w:b/>
          <w:bCs/>
          <w:color w:val="0000ff"/>
          <w:sz w:val="24"/>
          <w:szCs w:val="24"/>
          <w:highlight w:val="none"/>
        </w:rPr>
        <w:t xml:space="preserve">年</w:t>
      </w:r>
      <w:r>
        <w:rPr>
          <w:rFonts w:hint="eastAsia" w:ascii="宋体" w:hAnsi="宋体"/>
          <w:b/>
          <w:bCs/>
          <w:color w:val="0000ff"/>
          <w:sz w:val="24"/>
          <w:szCs w:val="24"/>
          <w:highlight w:val="none"/>
          <w:lang w:val="en-US" w:eastAsia="zh-CN"/>
        </w:rPr>
        <w:t xml:space="preserve">09</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14</w:t>
      </w:r>
      <w:r>
        <w:rPr>
          <w:rFonts w:hint="eastAsia" w:ascii="宋体" w:hAnsi="宋体"/>
          <w:b/>
          <w:bCs/>
          <w:color w:val="0000ff"/>
          <w:sz w:val="24"/>
          <w:szCs w:val="24"/>
          <w:highlight w:val="none"/>
        </w:rPr>
        <w:t xml:space="preserve">日</w:t>
      </w:r>
      <w:r>
        <w:rPr>
          <w:rFonts w:hint="eastAsia" w:ascii="宋体" w:hAnsi="宋体"/>
          <w:b/>
          <w:bCs/>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（北京时间）前递交投标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p>
    <w:p>
      <w:pPr>
        <w:pStyle w:val="890"/>
        <w:ind w:firstLine="452"/>
        <w:keepLines w:val="0"/>
        <w:keepNext w:val="0"/>
        <w:spacing w:before="0" w:after="0" w:line="360" w:lineRule="auto"/>
        <w:rPr>
          <w:color w:val="000000" w:themeColor="text1"/>
          <w:sz w:val="30"/>
          <w:szCs w:val="30"/>
          <w:highlight w:val="none"/>
        </w:rPr>
      </w:pPr>
      <w:r/>
      <w:bookmarkStart w:id="6" w:name="_Toc28359002"/>
      <w:r/>
      <w:bookmarkStart w:id="7" w:name="_Toc38985263"/>
      <w:r/>
      <w:bookmarkStart w:id="8" w:name="_Toc35393790"/>
      <w:r/>
      <w:bookmarkStart w:id="9" w:name="_Toc35393621"/>
      <w:r/>
      <w:bookmarkStart w:id="10" w:name="_Toc28359079"/>
      <w:r/>
      <w:bookmarkStart w:id="11" w:name="_Hlk24379207"/>
      <w:r>
        <w:rPr>
          <w:rFonts w:hint="eastAsia"/>
          <w:color w:val="000000" w:themeColor="text1"/>
          <w:sz w:val="30"/>
          <w:szCs w:val="30"/>
          <w:highlight w:val="none"/>
        </w:rPr>
        <w:t xml:space="preserve">一、项目基本情况</w:t>
      </w:r>
      <w:bookmarkEnd w:id="6"/>
      <w:r/>
      <w:bookmarkEnd w:id="7"/>
      <w:r/>
      <w:bookmarkEnd w:id="8"/>
      <w:r/>
      <w:bookmarkEnd w:id="9"/>
      <w:r/>
      <w:bookmarkEnd w:id="10"/>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1.项目编号：JSZC-320211-JZCG-G2026-0020</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2.项目名称：河埒街道物业管理服务项目</w:t>
      </w:r>
      <w:bookmarkEnd w:id="11"/>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3.项目预算金额：</w:t>
      </w:r>
      <w:r>
        <w:rPr>
          <w:rFonts w:hint="eastAsia" w:ascii="宋体" w:hAnsi="宋体"/>
          <w:color w:val="000000" w:themeColor="text1"/>
          <w:sz w:val="24"/>
          <w:szCs w:val="24"/>
          <w:highlight w:val="none"/>
          <w:lang w:val="en-US" w:eastAsia="zh-CN"/>
        </w:rPr>
        <w:t xml:space="preserve">165 </w:t>
      </w:r>
      <w:r>
        <w:rPr>
          <w:rFonts w:hint="eastAsia" w:ascii="宋体" w:hAnsi="宋体"/>
          <w:color w:val="000000" w:themeColor="text1"/>
          <w:sz w:val="24"/>
          <w:szCs w:val="24"/>
          <w:highlight w:val="none"/>
        </w:rPr>
        <w:t xml:space="preserve">万元</w:t>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4.项目最高限价：</w:t>
      </w:r>
      <w:r>
        <w:rPr>
          <w:rFonts w:hint="eastAsia" w:ascii="宋体" w:hAnsi="宋体" w:cs="Times New Roman"/>
          <w:color w:val="000000" w:themeColor="text1"/>
          <w:sz w:val="24"/>
          <w:szCs w:val="24"/>
          <w:highlight w:val="none"/>
          <w:lang w:val="en-US" w:eastAsia="zh-CN"/>
        </w:rPr>
        <w:t xml:space="preserve">143.4419</w:t>
      </w:r>
      <w:r>
        <w:rPr>
          <w:rFonts w:hint="eastAsia" w:ascii="宋体" w:hAnsi="宋体" w:eastAsia="宋体" w:cs="Times New Roman"/>
          <w:color w:val="000000" w:themeColor="text1"/>
          <w:sz w:val="24"/>
          <w:szCs w:val="24"/>
          <w:highlight w:val="none"/>
        </w:rPr>
        <w:t xml:space="preserve">万元</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p>
    <w:p>
      <w:pPr>
        <w:ind w:firstLine="480"/>
        <w:spacing w:line="360" w:lineRule="auto"/>
        <w:rPr>
          <w:rFonts w:hint="eastAsia" w:cs="宋体" w:asciiTheme="minorEastAsia" w:hAnsiTheme="minorEastAsia"/>
          <w:sz w:val="24"/>
        </w:rPr>
      </w:pPr>
      <w:r>
        <w:rPr>
          <w:rFonts w:hint="eastAsia" w:ascii="宋体" w:hAnsi="宋体" w:cs="宋体"/>
          <w:color w:val="000000" w:themeColor="text1"/>
          <w:sz w:val="24"/>
          <w:szCs w:val="24"/>
          <w:highlight w:val="none"/>
        </w:rPr>
        <w:t xml:space="preserve">8.</w:t>
      </w:r>
      <w:r>
        <w:rPr>
          <w:rFonts w:hint="eastAsia" w:cs="宋体" w:asciiTheme="minorEastAsia" w:hAnsiTheme="minorEastAsia"/>
          <w:color w:val="000000" w:themeColor="text1"/>
          <w:sz w:val="24"/>
          <w:szCs w:val="24"/>
        </w:rPr>
        <w:t xml:space="preserve">本项目是否专门面向中小微企业：</w:t>
      </w:r>
      <w:r>
        <w:rPr>
          <w:rFonts w:hint="eastAsia" w:cs="宋体" w:asciiTheme="minorEastAsia" w:hAnsiTheme="minorEastAsia"/>
          <w:b/>
          <w:color w:val="000000" w:themeColor="text1"/>
          <w:sz w:val="24"/>
          <w:szCs w:val="24"/>
        </w:rPr>
        <w:t xml:space="preserve">是</w:t>
      </w:r>
      <w:r/>
    </w:p>
    <w:p>
      <w:pPr>
        <w:ind w:firstLine="480"/>
        <w:spacing w:line="360" w:lineRule="auto"/>
        <w:rPr>
          <w:rFonts w:hint="eastAsia" w:cs="宋体" w:asciiTheme="minorEastAsia" w:hAnsiTheme="minorEastAsia"/>
          <w:sz w:val="24"/>
        </w:rPr>
      </w:pPr>
      <w:r>
        <w:rPr>
          <w:rFonts w:hint="eastAsia" w:ascii="宋体" w:hAnsi="宋体" w:cs="宋体"/>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rPr>
        <w:t xml:space="preserve">本项目的所属行业：</w:t>
      </w:r>
      <w:r>
        <w:rPr>
          <w:rFonts w:hint="eastAsia" w:cs="宋体" w:asciiTheme="minorEastAsia" w:hAnsiTheme="minorEastAsia"/>
          <w:sz w:val="24"/>
        </w:rPr>
        <w:t xml:space="preserve">物业管理</w:t>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p>
    <w:p>
      <w:pPr>
        <w:pStyle w:val="890"/>
        <w:ind w:firstLine="452"/>
        <w:keepLines w:val="0"/>
        <w:keepNext w:val="0"/>
        <w:spacing w:before="0" w:after="0" w:line="360" w:lineRule="auto"/>
        <w:rPr>
          <w:color w:val="000000" w:themeColor="text1"/>
          <w:sz w:val="30"/>
          <w:szCs w:val="30"/>
          <w:highlight w:val="none"/>
        </w:rPr>
      </w:pPr>
      <w:r/>
      <w:bookmarkStart w:id="12" w:name="_Toc35393622"/>
      <w:r/>
      <w:bookmarkStart w:id="13" w:name="_Toc28359080"/>
      <w:r/>
      <w:bookmarkStart w:id="14" w:name="_Toc35393791"/>
      <w:r/>
      <w:bookmarkStart w:id="15" w:name="_Toc28359003"/>
      <w:r/>
      <w:bookmarkStart w:id="16" w:name="_Toc38985264"/>
      <w:r>
        <w:rPr>
          <w:rFonts w:hint="eastAsia"/>
          <w:color w:val="000000" w:themeColor="text1"/>
          <w:sz w:val="30"/>
          <w:szCs w:val="30"/>
          <w:highlight w:val="none"/>
        </w:rPr>
        <w:t xml:space="preserve">二、申请人的资格要求</w:t>
      </w:r>
      <w:bookmarkEnd w:id="12"/>
      <w:r/>
      <w:bookmarkEnd w:id="13"/>
      <w:r/>
      <w:bookmarkEnd w:id="14"/>
      <w:r/>
      <w:bookmarkEnd w:id="15"/>
      <w:r/>
      <w:bookmarkEnd w:id="16"/>
      <w:r/>
      <w:r/>
    </w:p>
    <w:p>
      <w:pPr>
        <w:ind w:firstLine="480"/>
        <w:spacing w:line="360" w:lineRule="auto"/>
        <w:rPr>
          <w:rFonts w:ascii="宋体" w:hAnsi="宋体"/>
          <w:color w:val="000000" w:themeColor="text1"/>
          <w:sz w:val="24"/>
          <w:szCs w:val="24"/>
          <w:highlight w:val="none"/>
        </w:rPr>
      </w:pPr>
      <w:r/>
      <w:bookmarkStart w:id="17" w:name="_Toc28359004"/>
      <w:r/>
      <w:bookmarkStart w:id="18" w:name="_Toc38985265"/>
      <w:r/>
      <w:bookmarkStart w:id="19" w:name="_Toc35393623"/>
      <w:r/>
      <w:bookmarkStart w:id="20" w:name="_Toc35393792"/>
      <w:r/>
      <w:bookmarkStart w:id="21" w:name="_Toc28359081"/>
      <w:r>
        <w:rPr>
          <w:rFonts w:hint="eastAsia" w:ascii="宋体" w:hAnsi="宋体"/>
          <w:color w:val="000000" w:themeColor="text1"/>
          <w:sz w:val="24"/>
          <w:szCs w:val="24"/>
          <w:highlight w:val="none"/>
        </w:rPr>
        <w:t xml:space="preserve">1.满足《中华人民共和国政府采购法》第二十二条规定；</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2.1中小企业政策：本项目专门面向中小企业，资格证明文件中必须提交《中小企业声明函》或《监狱企业证明文件》或《残疾人福利性单位声明函》；</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www.ccgp.gov.cn</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3.本项目的特定资格要求：无。</w:t>
      </w:r>
      <w:r/>
    </w:p>
    <w:p>
      <w:pPr>
        <w:pStyle w:val="890"/>
        <w:ind w:firstLine="452"/>
        <w:keepLines w:val="0"/>
        <w:keepNext w:val="0"/>
        <w:spacing w:before="0" w:after="0" w:line="360" w:lineRule="auto"/>
        <w:rPr>
          <w:color w:val="000000" w:themeColor="text1"/>
          <w:sz w:val="30"/>
          <w:szCs w:val="30"/>
          <w:highlight w:val="none"/>
        </w:rPr>
      </w:pPr>
      <w:r>
        <w:rPr>
          <w:rFonts w:hint="eastAsia"/>
          <w:color w:val="000000" w:themeColor="text1"/>
          <w:sz w:val="30"/>
          <w:szCs w:val="30"/>
          <w:highlight w:val="none"/>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color w:val="000000" w:themeColor="text1"/>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p>
    <w:p>
      <w:pPr>
        <w:ind w:firstLine="54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p>
    <w:p>
      <w:pPr>
        <w:ind w:firstLine="540"/>
        <w:spacing w:line="360" w:lineRule="auto"/>
        <w:rPr>
          <w:rStyle w:val="965"/>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“江苏省政府采购（苏采云）平台”（http://jszfcg.jscz.gov.cn/jszc/login）获取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“江苏省政府采购（苏采云）平台”获取的</w:t>
      </w:r>
      <w:r>
        <w:rPr>
          <w:rFonts w:hint="eastAsia" w:ascii="宋体" w:hAnsi="宋体"/>
          <w:bCs/>
          <w:color w:val="000000" w:themeColor="text1"/>
          <w:sz w:val="24"/>
          <w:szCs w:val="24"/>
          <w:highlight w:val="none"/>
        </w:rPr>
        <w:t xml:space="preserve">招标文件，视为依法获取的招标文件。</w:t>
      </w:r>
      <w:r/>
    </w:p>
    <w:p>
      <w:pPr>
        <w:ind w:firstLine="54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p>
    <w:p>
      <w:pPr>
        <w:pStyle w:val="890"/>
        <w:ind w:firstLine="452"/>
        <w:keepLines w:val="0"/>
        <w:keepNext w:val="0"/>
        <w:spacing w:before="0" w:after="0" w:line="360" w:lineRule="auto"/>
        <w:rPr>
          <w:color w:val="000000" w:themeColor="text1"/>
          <w:sz w:val="30"/>
          <w:szCs w:val="30"/>
          <w:highlight w:val="none"/>
        </w:rPr>
      </w:pPr>
      <w:r>
        <w:rPr>
          <w:rFonts w:hint="eastAsia"/>
          <w:color w:val="000000" w:themeColor="text1"/>
          <w:sz w:val="30"/>
          <w:szCs w:val="30"/>
          <w:highlight w:val="none"/>
        </w:rPr>
        <w:t xml:space="preserve">四、提交投标文件</w:t>
      </w:r>
      <w:bookmarkEnd w:id="22"/>
      <w:r/>
      <w:bookmarkEnd w:id="23"/>
      <w:r>
        <w:rPr>
          <w:rFonts w:hint="eastAsia"/>
          <w:color w:val="000000" w:themeColor="text1"/>
          <w:sz w:val="30"/>
          <w:szCs w:val="30"/>
          <w:highlight w:val="none"/>
        </w:rPr>
        <w:t xml:space="preserve">截止时间、开标时间和地点</w:t>
      </w:r>
      <w:bookmarkEnd w:id="24"/>
      <w:r/>
      <w:bookmarkEnd w:id="25"/>
      <w:r/>
      <w:bookmarkEnd w:id="26"/>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
          <w:bCs/>
          <w:color w:val="0000ff"/>
          <w:sz w:val="24"/>
          <w:szCs w:val="24"/>
          <w:highlight w:val="none"/>
        </w:rPr>
        <w:t xml:space="preserve">202</w:t>
      </w:r>
      <w:r>
        <w:rPr>
          <w:rFonts w:hint="eastAsia" w:ascii="宋体" w:hAnsi="宋体"/>
          <w:b/>
          <w:bCs/>
          <w:color w:val="0000ff"/>
          <w:sz w:val="24"/>
          <w:szCs w:val="24"/>
          <w:highlight w:val="none"/>
          <w:lang w:val="en-US" w:eastAsia="zh-CN"/>
        </w:rPr>
        <w:t xml:space="preserve">6</w:t>
      </w:r>
      <w:r>
        <w:rPr>
          <w:rFonts w:hint="eastAsia" w:ascii="宋体" w:hAnsi="宋体"/>
          <w:b/>
          <w:bCs/>
          <w:color w:val="0000ff"/>
          <w:sz w:val="24"/>
          <w:szCs w:val="24"/>
          <w:highlight w:val="none"/>
        </w:rPr>
        <w:t xml:space="preserve">年</w:t>
      </w:r>
      <w:r>
        <w:rPr>
          <w:rFonts w:hint="eastAsia" w:ascii="宋体" w:hAnsi="宋体"/>
          <w:b/>
          <w:bCs/>
          <w:color w:val="0000ff"/>
          <w:sz w:val="24"/>
          <w:szCs w:val="24"/>
          <w:highlight w:val="none"/>
          <w:lang w:val="en-US" w:eastAsia="zh-CN"/>
        </w:rPr>
        <w:t xml:space="preserve">09 </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14</w:t>
      </w:r>
      <w:r>
        <w:rPr>
          <w:rFonts w:hint="eastAsia" w:ascii="宋体" w:hAnsi="宋体"/>
          <w:b/>
          <w:bCs/>
          <w:color w:val="0000ff"/>
          <w:sz w:val="24"/>
          <w:szCs w:val="24"/>
          <w:highlight w:val="none"/>
        </w:rPr>
        <w:t xml:space="preserve">日</w:t>
      </w:r>
      <w:r>
        <w:rPr>
          <w:rFonts w:hint="eastAsia" w:ascii="宋体" w:hAnsi="宋体"/>
          <w:b/>
          <w:bCs w:val="0"/>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（北京时间）</w:t>
      </w:r>
      <w:r/>
    </w:p>
    <w:p>
      <w:pPr>
        <w:ind w:firstLine="480"/>
        <w:spacing w:line="360" w:lineRule="auto"/>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p>
    <w:p>
      <w:pPr>
        <w:pStyle w:val="890"/>
        <w:ind w:firstLine="452"/>
        <w:keepLines w:val="0"/>
        <w:keepNext w:val="0"/>
        <w:spacing w:before="0" w:after="0" w:line="360" w:lineRule="auto"/>
        <w:rPr>
          <w:color w:val="000000" w:themeColor="text1"/>
          <w:sz w:val="30"/>
          <w:szCs w:val="30"/>
          <w:highlight w:val="none"/>
        </w:rPr>
      </w:pPr>
      <w:r/>
      <w:bookmarkStart w:id="27" w:name="_Toc28359084"/>
      <w:r/>
      <w:bookmarkStart w:id="28" w:name="_Toc38985267"/>
      <w:r/>
      <w:bookmarkStart w:id="29" w:name="_Toc35393625"/>
      <w:r/>
      <w:bookmarkStart w:id="30" w:name="_Toc28359007"/>
      <w:r/>
      <w:bookmarkStart w:id="31" w:name="_Toc35393794"/>
      <w:r>
        <w:rPr>
          <w:rFonts w:hint="eastAsia"/>
          <w:color w:val="000000" w:themeColor="text1"/>
          <w:sz w:val="30"/>
          <w:szCs w:val="30"/>
          <w:highlight w:val="none"/>
        </w:rPr>
        <w:t xml:space="preserve">五、公告期限</w:t>
      </w:r>
      <w:bookmarkEnd w:id="27"/>
      <w:r/>
      <w:bookmarkEnd w:id="28"/>
      <w:r/>
      <w:bookmarkEnd w:id="29"/>
      <w:r/>
      <w:bookmarkEnd w:id="30"/>
      <w:r/>
      <w:bookmarkEnd w:id="31"/>
      <w:r/>
      <w:r/>
    </w:p>
    <w:p>
      <w:pPr>
        <w:ind w:firstLine="480"/>
        <w:spacing w:line="360" w:lineRule="auto"/>
        <w:rPr>
          <w:rFonts w:ascii="宋体" w:hAnsi="宋体" w:cs="宋体"/>
          <w:color w:val="000000" w:themeColor="text1"/>
          <w:sz w:val="24"/>
          <w:szCs w:val="24"/>
          <w:highlight w:val="none"/>
        </w:rPr>
      </w:pPr>
      <w:r/>
      <w:bookmarkStart w:id="32" w:name="_Toc35393795"/>
      <w:r/>
      <w:bookmarkStart w:id="33" w:name="_Toc38985268"/>
      <w:r/>
      <w:bookmarkStart w:id="34" w:name="_Toc35393626"/>
      <w:r>
        <w:rPr>
          <w:rFonts w:hint="eastAsia" w:ascii="宋体" w:hAnsi="宋体" w:cs="宋体"/>
          <w:color w:val="000000" w:themeColor="text1"/>
          <w:sz w:val="24"/>
          <w:szCs w:val="24"/>
          <w:highlight w:val="none"/>
        </w:rPr>
        <w:t xml:space="preserve">（招标公告及招标文件公告期限）自本公告发布之日起5个工作日。</w:t>
      </w:r>
      <w:r/>
    </w:p>
    <w:p>
      <w:pPr>
        <w:pStyle w:val="890"/>
        <w:ind w:firstLine="452"/>
        <w:keepLines w:val="0"/>
        <w:keepNext w:val="0"/>
        <w:spacing w:before="0" w:after="0" w:line="360" w:lineRule="auto"/>
        <w:rPr>
          <w:color w:val="000000" w:themeColor="text1"/>
          <w:sz w:val="30"/>
          <w:szCs w:val="30"/>
          <w:highlight w:val="none"/>
        </w:rPr>
      </w:pPr>
      <w:r>
        <w:rPr>
          <w:rFonts w:hint="eastAsia"/>
          <w:color w:val="000000" w:themeColor="text1"/>
          <w:sz w:val="30"/>
          <w:szCs w:val="30"/>
          <w:highlight w:val="none"/>
        </w:rPr>
        <w:t xml:space="preserve">六、其他补充事宜</w:t>
      </w:r>
      <w:bookmarkEnd w:id="32"/>
      <w:r/>
      <w:bookmarkEnd w:id="33"/>
      <w:r/>
      <w:bookmarkEnd w:id="34"/>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p>
    <w:p>
      <w:pPr>
        <w:pStyle w:val="890"/>
        <w:ind w:firstLine="452"/>
        <w:keepLines w:val="0"/>
        <w:keepNext w:val="0"/>
        <w:spacing w:before="0" w:after="0" w:line="360" w:lineRule="auto"/>
        <w:rPr>
          <w:color w:val="000000" w:themeColor="text1"/>
          <w:sz w:val="30"/>
          <w:szCs w:val="30"/>
          <w:highlight w:val="none"/>
        </w:rPr>
      </w:pPr>
      <w:r/>
      <w:bookmarkStart w:id="35" w:name="_Toc28359008"/>
      <w:r/>
      <w:bookmarkStart w:id="36" w:name="_Toc28359085"/>
      <w:r/>
      <w:bookmarkStart w:id="37" w:name="_Toc35393627"/>
      <w:r/>
      <w:bookmarkStart w:id="38" w:name="_Toc35393796"/>
      <w:r/>
      <w:bookmarkStart w:id="39" w:name="_Toc38985269"/>
      <w:r>
        <w:rPr>
          <w:rFonts w:hint="eastAsia"/>
          <w:color w:val="000000" w:themeColor="text1"/>
          <w:sz w:val="30"/>
          <w:szCs w:val="30"/>
          <w:highlight w:val="none"/>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w:t>
      </w:r>
      <w:r>
        <w:rPr>
          <w:rFonts w:hint="eastAsia" w:cs="宋体" w:asciiTheme="minorEastAsia" w:hAnsiTheme="minorEastAsia"/>
          <w:color w:val="000000" w:themeColor="text1"/>
          <w:sz w:val="24"/>
          <w:szCs w:val="24"/>
          <w:lang w:eastAsia="zh-CN"/>
        </w:rPr>
        <w:t xml:space="preserve">曹宝柱</w:t>
      </w:r>
      <w:r>
        <w:rPr>
          <w:rFonts w:hint="eastAsia" w:cs="宋体" w:asciiTheme="minorEastAsia" w:hAnsiTheme="minorEastAsia"/>
          <w:color w:val="000000" w:themeColor="text1"/>
          <w:sz w:val="24"/>
          <w:szCs w:val="24"/>
        </w:rPr>
        <w:t xml:space="preserve">  徐鹏飞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w:t>
      </w:r>
      <w:r>
        <w:rPr>
          <w:rFonts w:hint="eastAsia" w:cs="宋体" w:asciiTheme="minorEastAsia" w:hAnsiTheme="minorEastAsia"/>
          <w:color w:val="000000" w:themeColor="text1"/>
          <w:sz w:val="24"/>
          <w:szCs w:val="24"/>
          <w:lang w:val="en-US" w:eastAsia="zh-CN"/>
        </w:rPr>
        <w:t xml:space="preserve">50</w:t>
      </w:r>
      <w:r>
        <w:rPr>
          <w:rFonts w:hint="eastAsia" w:cs="宋体" w:asciiTheme="minorEastAsia" w:hAnsiTheme="minorEastAsia"/>
          <w:color w:val="000000" w:themeColor="text1"/>
          <w:sz w:val="24"/>
          <w:szCs w:val="24"/>
        </w:rPr>
        <w:t xml:space="preserve">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名称：无锡市滨湖区河埒街道办事处</w:t>
      </w:r>
      <w:r/>
    </w:p>
    <w:p>
      <w:pPr>
        <w:ind w:left="0" w:right="0" w:firstLine="480"/>
        <w:jc w:val="left"/>
        <w:keepLines w:val="0"/>
        <w:keepNext w:val="0"/>
        <w:spacing w:before="0" w:beforeAutospacing="0" w:after="0" w:afterAutospacing="0" w:line="360" w:lineRule="auto"/>
        <w:shd w:val="clear" w:color="auto" w:fill="ffffff"/>
        <w:widowControl/>
        <w:rPr>
          <w:rFonts w:hint="eastAsia" w:ascii="宋体" w:hAnsi="宋体" w:eastAsia="宋体" w:cs="宋体"/>
          <w:color w:val="000000"/>
          <w:sz w:val="24"/>
          <w:szCs w:val="24"/>
          <w:shd w:val="clear" w:color="auto" w:fill="ffffff"/>
          <w:lang w:val="en-US"/>
        </w:rPr>
        <w:suppressLineNumbers w:val="0"/>
      </w:pPr>
      <w:r>
        <w:rPr>
          <w:rFonts w:hint="eastAsia" w:cs="宋体" w:asciiTheme="minorEastAsia" w:hAnsiTheme="minorEastAsia"/>
          <w:color w:val="000000" w:themeColor="text1"/>
          <w:sz w:val="24"/>
          <w:szCs w:val="24"/>
          <w:lang w:eastAsia="zh-CN"/>
        </w:rPr>
        <w:t xml:space="preserve">项目咨询</w:t>
      </w:r>
      <w:r>
        <w:rPr>
          <w:rFonts w:hint="eastAsia" w:cs="宋体" w:asciiTheme="minorEastAsia" w:hAnsiTheme="minorEastAsia"/>
          <w:color w:val="000000" w:themeColor="text1"/>
          <w:sz w:val="24"/>
          <w:szCs w:val="24"/>
        </w:rPr>
        <w:t xml:space="preserve">联系人：</w:t>
      </w:r>
      <w:r>
        <w:rPr>
          <w:rFonts w:hint="eastAsia" w:cs="宋体" w:asciiTheme="minorEastAsia" w:hAnsiTheme="minorEastAsia"/>
          <w:color w:val="000000" w:themeColor="text1"/>
          <w:sz w:val="24"/>
          <w:szCs w:val="24"/>
          <w:lang w:val="en-US" w:eastAsia="zh-CN"/>
        </w:rPr>
        <w:t xml:space="preserve">朱益宽</w:t>
      </w:r>
      <w:r>
        <w:rPr>
          <w:rFonts w:hint="eastAsia" w:cs="宋体" w:asciiTheme="minorEastAsia" w:hAnsiTheme="minorEastAsia"/>
          <w:color w:val="000000" w:themeColor="text1"/>
          <w:sz w:val="24"/>
          <w:szCs w:val="24"/>
          <w:lang w:eastAsia="zh-CN"/>
        </w:rPr>
        <w:t xml:space="preserve">；</w:t>
      </w:r>
      <w:r>
        <w:rPr>
          <w:rFonts w:hint="eastAsia" w:cs="宋体" w:asciiTheme="minorEastAsia" w:hAnsiTheme="minorEastAsia"/>
          <w:color w:val="000000" w:themeColor="text1"/>
          <w:sz w:val="24"/>
          <w:szCs w:val="24"/>
        </w:rPr>
        <w:t xml:space="preserve">电话</w:t>
      </w:r>
      <w:r>
        <w:rPr>
          <w:rFonts w:hint="eastAsia" w:cs="宋体" w:asciiTheme="minorEastAsia" w:hAnsiTheme="minorEastAsia"/>
          <w:color w:val="000000" w:themeColor="text1"/>
          <w:sz w:val="24"/>
          <w:szCs w:val="24"/>
          <w:lang w:eastAsia="zh-CN"/>
        </w:rPr>
        <w:t xml:space="preserve">：</w:t>
      </w:r>
      <w:r>
        <w:rPr>
          <w:rFonts w:hint="eastAsia" w:cs="宋体" w:asciiTheme="minorEastAsia" w:hAnsiTheme="minorEastAsia"/>
          <w:color w:val="000000" w:themeColor="text1"/>
          <w:sz w:val="24"/>
          <w:szCs w:val="24"/>
          <w:highlight w:val="none"/>
          <w:lang w:val="en-US" w:eastAsia="zh-CN"/>
        </w:rPr>
        <w:t xml:space="preserve">0510-85867734</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lang w:eastAsia="zh-CN"/>
        </w:rPr>
        <w:t xml:space="preserve">质疑受理联系人：</w:t>
      </w:r>
      <w:r>
        <w:rPr>
          <w:rFonts w:hint="eastAsia" w:cs="宋体" w:asciiTheme="minorEastAsia" w:hAnsiTheme="minorEastAsia"/>
          <w:color w:val="000000" w:themeColor="text1"/>
          <w:sz w:val="24"/>
          <w:szCs w:val="24"/>
          <w:lang w:val="en-US" w:eastAsia="zh-CN"/>
        </w:rPr>
        <w:t xml:space="preserve">朱益宽</w:t>
      </w:r>
      <w:r>
        <w:rPr>
          <w:rFonts w:hint="eastAsia" w:cs="宋体" w:asciiTheme="minorEastAsia" w:hAnsiTheme="minorEastAsia"/>
          <w:color w:val="000000" w:themeColor="text1"/>
          <w:sz w:val="24"/>
          <w:szCs w:val="24"/>
          <w:lang w:eastAsia="zh-CN"/>
        </w:rPr>
        <w:t xml:space="preserve">；</w:t>
      </w:r>
      <w:r>
        <w:rPr>
          <w:rFonts w:hint="eastAsia" w:cs="宋体" w:asciiTheme="minorEastAsia" w:hAnsiTheme="minorEastAsia"/>
          <w:color w:val="000000" w:themeColor="text1"/>
          <w:sz w:val="24"/>
          <w:szCs w:val="24"/>
        </w:rPr>
        <w:t xml:space="preserve">电话</w:t>
      </w:r>
      <w:r>
        <w:rPr>
          <w:rFonts w:hint="eastAsia" w:cs="宋体" w:asciiTheme="minorEastAsia" w:hAnsiTheme="minorEastAsia"/>
          <w:color w:val="000000" w:themeColor="text1"/>
          <w:sz w:val="24"/>
          <w:szCs w:val="24"/>
          <w:lang w:eastAsia="zh-CN"/>
        </w:rPr>
        <w:t xml:space="preserve">：</w:t>
      </w:r>
      <w:r>
        <w:rPr>
          <w:rFonts w:hint="eastAsia" w:cs="宋体" w:asciiTheme="minorEastAsia" w:hAnsiTheme="minorEastAsia"/>
          <w:color w:val="000000" w:themeColor="text1"/>
          <w:sz w:val="24"/>
          <w:szCs w:val="24"/>
          <w:highlight w:val="none"/>
          <w:lang w:val="en-US" w:eastAsia="zh-CN"/>
        </w:rPr>
        <w:t xml:space="preserve">0510-85867734</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rPr>
        <w:t xml:space="preserve">联系地址：无锡市滨湖区惠河路178号</w:t>
      </w:r>
      <w:r/>
    </w:p>
    <w:p>
      <w:pPr>
        <w:pStyle w:val="890"/>
        <w:ind w:firstLine="452"/>
        <w:keepLines w:val="0"/>
        <w:keepNext w:val="0"/>
        <w:spacing w:before="0" w:after="0" w:line="360" w:lineRule="auto"/>
        <w:rPr>
          <w:color w:val="000000" w:themeColor="text1"/>
          <w:sz w:val="30"/>
          <w:szCs w:val="30"/>
          <w:highlight w:val="none"/>
        </w:rPr>
      </w:pPr>
      <w:r>
        <w:rPr>
          <w:rFonts w:hint="eastAsia"/>
          <w:color w:val="000000" w:themeColor="text1"/>
          <w:sz w:val="30"/>
          <w:szCs w:val="30"/>
          <w:highlight w:val="none"/>
        </w:rPr>
        <w:t xml:space="preserve">八、其他</w:t>
      </w:r>
      <w:r/>
    </w:p>
    <w:p>
      <w:pPr>
        <w:ind w:firstLine="480"/>
        <w:jc w:val="left"/>
        <w:spacing w:line="360" w:lineRule="auto"/>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p>
    <w:p>
      <w:pPr>
        <w:ind w:firstLine="480"/>
        <w:spacing w:line="360" w:lineRule="auto"/>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号楼一楼</w:t>
      </w:r>
      <w:r>
        <w:rPr>
          <w:rFonts w:ascii="宋体" w:hAnsi="宋体"/>
          <w:color w:val="000000" w:themeColor="text1"/>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p>
    <w:p>
      <w:pPr>
        <w:ind w:firstLine="480"/>
        <w:spacing w:line="360" w:lineRule="auto"/>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p>
    <w:p>
      <w:pPr>
        <w:ind w:firstLine="480"/>
        <w:spacing w:line="360" w:lineRule="auto"/>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p>
    <w:p>
      <w:pPr>
        <w:ind w:firstLine="480"/>
        <w:spacing w:line="360" w:lineRule="auto"/>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p>
    <w:p>
      <w:pPr>
        <w:ind w:firstLine="480"/>
        <w:spacing w:line="360" w:lineRule="auto"/>
        <w:shd w:val="clear" w:color="auto" w:fill="ffffff"/>
        <w:widowControl/>
        <w:rPr>
          <w:rFonts w:ascii="宋体" w:hAnsi="宋体"/>
          <w:color w:val="000000" w:themeColor="text1"/>
          <w:sz w:val="24"/>
          <w:szCs w:val="24"/>
          <w:highlight w:val="none"/>
        </w:rPr>
      </w:pPr>
      <w:r>
        <w:rPr>
          <w:rFonts w:ascii="宋体" w:hAnsi="宋体"/>
          <w:bCs/>
          <w:color w:val="000000" w:themeColor="text1"/>
          <w:sz w:val="24"/>
          <w:szCs w:val="24"/>
          <w:highlight w:val="none"/>
        </w:rPr>
        <w:t xml:space="preserve">技术支持QQ：孙先生：442456465；王先生：1476328133</w:t>
      </w:r>
      <w:r>
        <w:rPr>
          <w:rFonts w:hint="eastAsia" w:ascii="宋体" w:hAnsi="宋体"/>
          <w:bCs/>
          <w:color w:val="000000" w:themeColor="text1"/>
          <w:sz w:val="24"/>
          <w:szCs w:val="24"/>
          <w:highlight w:val="none"/>
        </w:rPr>
        <w:t xml:space="preserve">。</w:t>
      </w:r>
      <w:r/>
    </w:p>
    <w:p>
      <w:pPr>
        <w:ind w:firstLine="480"/>
        <w:jc w:val="left"/>
        <w:spacing w:line="360" w:lineRule="auto"/>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文件，如确定参加本次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p>
    <w:p>
      <w:pPr>
        <w:ind w:firstLine="480"/>
        <w:spacing w:line="360" w:lineRule="auto"/>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w:t>
      </w: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在“江苏政府采购网”发布的更正公告。</w:t>
      </w:r>
      <w:r/>
    </w:p>
    <w:p>
      <w:pPr>
        <w:ind w:firstLine="480"/>
        <w:spacing w:line="360" w:lineRule="auto"/>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p>
    <w:p>
      <w:pPr>
        <w:ind w:firstLine="480"/>
        <w:spacing w:line="360" w:lineRule="auto"/>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360" w:lineRule="auto"/>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0" w:name="_Toc120614211"/>
      <w:r>
        <w:rPr>
          <w:rFonts w:hint="eastAsia" w:ascii="黑体" w:hAnsi="黑体" w:eastAsia="黑体"/>
          <w:color w:val="000000" w:themeColor="text1"/>
          <w:sz w:val="36"/>
          <w:szCs w:val="36"/>
          <w:highlight w:val="none"/>
        </w:rPr>
        <w:t xml:space="preserve">第二章  </w:t>
      </w:r>
      <w:bookmarkEnd w:id="1"/>
      <w:r/>
      <w:bookmarkEnd w:id="2"/>
      <w:r/>
      <w:bookmarkEnd w:id="3"/>
      <w:r/>
      <w:bookmarkEnd w:id="4"/>
      <w:r/>
      <w:bookmarkEnd w:id="5"/>
      <w:r/>
      <w:bookmarkEnd w:id="40"/>
      <w:r/>
      <w:bookmarkStart w:id="41" w:name="_Toc120614213"/>
      <w:r/>
      <w:bookmarkStart w:id="42" w:name="_Toc16938518"/>
      <w:r/>
      <w:bookmarkStart w:id="43" w:name="_Toc20823274"/>
      <w:r/>
      <w:bookmarkStart w:id="44" w:name="_Toc513029202"/>
      <w:r>
        <w:rPr>
          <w:rFonts w:hint="eastAsia" w:ascii="黑体" w:hAnsi="黑体" w:eastAsia="黑体"/>
          <w:color w:val="000000" w:themeColor="text1"/>
          <w:sz w:val="36"/>
          <w:szCs w:val="36"/>
          <w:highlight w:val="none"/>
        </w:rPr>
        <w:t xml:space="preserve">投标人须知</w:t>
      </w:r>
      <w:bookmarkEnd w:id="41"/>
      <w:r/>
      <w:bookmarkEnd w:id="42"/>
      <w:r/>
      <w:bookmarkEnd w:id="43"/>
      <w:r/>
      <w:bookmarkEnd w:id="44"/>
      <w:r/>
      <w:r/>
    </w:p>
    <w:p>
      <w:pPr>
        <w:pStyle w:val="890"/>
        <w:ind w:firstLine="452"/>
        <w:keepLines w:val="0"/>
        <w:keepNext w:val="0"/>
        <w:spacing w:before="0" w:after="0" w:line="360" w:lineRule="auto"/>
        <w:rPr>
          <w:rFonts w:hint="eastAsia"/>
          <w:color w:val="000000" w:themeColor="text1"/>
          <w:sz w:val="30"/>
          <w:szCs w:val="30"/>
          <w:highlight w:val="none"/>
        </w:rPr>
      </w:pPr>
      <w:r/>
      <w:bookmarkStart w:id="45" w:name="_Toc120614214"/>
      <w:r/>
      <w:bookmarkStart w:id="46" w:name="_Toc513029203"/>
      <w:r/>
      <w:bookmarkStart w:id="47" w:name="_Toc16938519"/>
      <w:r/>
      <w:bookmarkStart w:id="48" w:name="_Toc20823275"/>
      <w:r>
        <w:rPr>
          <w:rFonts w:hint="eastAsia"/>
          <w:color w:val="000000" w:themeColor="text1"/>
          <w:sz w:val="30"/>
          <w:szCs w:val="30"/>
          <w:highlight w:val="none"/>
        </w:rPr>
        <w:t xml:space="preserve">一、总则</w:t>
      </w:r>
      <w:bookmarkEnd w:id="45"/>
      <w:r/>
      <w:bookmarkEnd w:id="46"/>
      <w:r/>
      <w:bookmarkEnd w:id="47"/>
      <w:r/>
      <w:bookmarkEnd w:id="48"/>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49" w:name="_Hlt16619475"/>
      <w:r/>
      <w:bookmarkEnd w:id="49"/>
      <w:r/>
      <w:bookmarkStart w:id="50" w:name="_Toc16938520"/>
      <w:r/>
      <w:bookmarkStart w:id="51" w:name="_Toc20823276"/>
      <w:r/>
      <w:bookmarkStart w:id="52" w:name="_Toc513029204"/>
      <w:r>
        <w:rPr>
          <w:rFonts w:hint="eastAsia" w:ascii="宋体" w:hAnsi="宋体" w:eastAsia="宋体"/>
          <w:bCs w:val="0"/>
          <w:color w:val="000000" w:themeColor="text1"/>
          <w:highlight w:val="none"/>
        </w:rPr>
        <w:t xml:space="preserve">1.招标方式</w:t>
      </w:r>
      <w:bookmarkEnd w:id="50"/>
      <w:r/>
      <w:bookmarkEnd w:id="51"/>
      <w:r/>
      <w:bookmarkEnd w:id="52"/>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53" w:name="_Toc513029205"/>
      <w:r/>
      <w:bookmarkStart w:id="54" w:name="_Toc16938521"/>
      <w:r/>
      <w:bookmarkStart w:id="55" w:name="_Toc20823277"/>
      <w:r>
        <w:rPr>
          <w:rFonts w:hint="eastAsia" w:ascii="宋体" w:hAnsi="宋体" w:eastAsia="宋体"/>
          <w:bCs w:val="0"/>
          <w:color w:val="000000" w:themeColor="text1"/>
          <w:highlight w:val="none"/>
        </w:rPr>
        <w:t xml:space="preserve">2.</w:t>
      </w:r>
      <w:bookmarkEnd w:id="53"/>
      <w:r/>
      <w:bookmarkEnd w:id="54"/>
      <w:r/>
      <w:bookmarkEnd w:id="55"/>
      <w:r>
        <w:rPr>
          <w:rFonts w:hint="eastAsia" w:ascii="宋体" w:hAnsi="宋体" w:eastAsia="宋体"/>
          <w:bCs w:val="0"/>
          <w:color w:val="000000" w:themeColor="text1"/>
          <w:highlight w:val="none"/>
        </w:rPr>
        <w:t xml:space="preserve">采购人、采购代理机构、投标人、联合体</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56" w:name="_Toc513029206"/>
      <w:r/>
      <w:bookmarkStart w:id="57" w:name="_Toc20823278"/>
      <w:r/>
      <w:bookmarkStart w:id="58" w:name="_Toc16938522"/>
      <w:r>
        <w:rPr>
          <w:rFonts w:hint="eastAsia" w:ascii="宋体" w:hAnsi="宋体" w:eastAsia="宋体"/>
          <w:bCs w:val="0"/>
          <w:color w:val="000000" w:themeColor="text1"/>
          <w:highlight w:val="none"/>
        </w:rPr>
        <w:t xml:space="preserve">3.适用法律</w:t>
      </w:r>
      <w:bookmarkEnd w:id="56"/>
      <w:r/>
      <w:bookmarkEnd w:id="57"/>
      <w:r/>
      <w:bookmarkEnd w:id="58"/>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59" w:name="_Toc462564067"/>
      <w:r/>
      <w:bookmarkStart w:id="60" w:name="_Toc16938523"/>
      <w:r/>
      <w:bookmarkStart w:id="61" w:name="_Toc20823279"/>
      <w:r/>
      <w:bookmarkStart w:id="62" w:name="_Toc513029207"/>
      <w:r>
        <w:rPr>
          <w:rFonts w:hint="eastAsia" w:ascii="宋体" w:hAnsi="宋体" w:eastAsia="宋体"/>
          <w:bCs w:val="0"/>
          <w:color w:val="000000" w:themeColor="text1"/>
          <w:highlight w:val="none"/>
        </w:rPr>
        <w:t xml:space="preserve">4.投标费用</w:t>
      </w:r>
      <w:bookmarkEnd w:id="59"/>
      <w:r/>
      <w:bookmarkEnd w:id="60"/>
      <w:r/>
      <w:bookmarkEnd w:id="61"/>
      <w:r/>
      <w:bookmarkEnd w:id="62"/>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w:t>
      </w:r>
      <w:r>
        <w:rPr>
          <w:rFonts w:hint="eastAsia" w:ascii="宋体" w:hAnsi="宋体"/>
          <w:color w:val="000000" w:themeColor="text1"/>
          <w:sz w:val="24"/>
          <w:highlight w:val="none"/>
          <w:lang w:eastAsia="zh-CN"/>
        </w:rPr>
        <w:t xml:space="preserve">无锡市滨湖区公共资源交易中心</w:t>
      </w:r>
      <w:r>
        <w:rPr>
          <w:rFonts w:hint="eastAsia" w:ascii="宋体" w:hAnsi="宋体"/>
          <w:color w:val="000000" w:themeColor="text1"/>
          <w:sz w:val="24"/>
          <w:highlight w:val="none"/>
        </w:rPr>
        <w:t xml:space="preserve">（以下简称交易中心）在任何情况下均无义务和责任承担这些费用。</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p>
    <w:p>
      <w:pPr>
        <w:ind w:firstLine="480"/>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p>
    <w:p>
      <w:pPr>
        <w:pStyle w:val="890"/>
        <w:ind w:firstLine="452"/>
        <w:keepLines w:val="0"/>
        <w:keepNext w:val="0"/>
        <w:spacing w:before="0" w:after="0" w:line="360" w:lineRule="auto"/>
        <w:rPr>
          <w:rFonts w:hint="eastAsia"/>
          <w:color w:val="000000" w:themeColor="text1"/>
          <w:sz w:val="30"/>
          <w:szCs w:val="30"/>
          <w:highlight w:val="none"/>
        </w:rPr>
      </w:pPr>
      <w:r/>
      <w:bookmarkStart w:id="63" w:name="_Toc20823281"/>
      <w:r/>
      <w:bookmarkStart w:id="64" w:name="_Toc513029209"/>
      <w:r/>
      <w:bookmarkStart w:id="65" w:name="_Toc120614215"/>
      <w:r/>
      <w:bookmarkStart w:id="66" w:name="_Toc16938525"/>
      <w:r>
        <w:rPr>
          <w:rFonts w:hint="eastAsia"/>
          <w:color w:val="000000" w:themeColor="text1"/>
          <w:sz w:val="30"/>
          <w:szCs w:val="30"/>
          <w:highlight w:val="none"/>
        </w:rPr>
        <w:t xml:space="preserve">二、招标文件</w:t>
      </w:r>
      <w:bookmarkEnd w:id="63"/>
      <w:r/>
      <w:bookmarkEnd w:id="64"/>
      <w:r/>
      <w:bookmarkEnd w:id="65"/>
      <w:r/>
      <w:bookmarkEnd w:id="66"/>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67" w:name="_Toc20823282"/>
      <w:r/>
      <w:bookmarkStart w:id="68" w:name="_Toc513029210"/>
      <w:r/>
      <w:bookmarkStart w:id="69" w:name="_Toc16938526"/>
      <w:r>
        <w:rPr>
          <w:rFonts w:hint="eastAsia" w:ascii="宋体" w:hAnsi="宋体" w:eastAsia="宋体"/>
          <w:bCs w:val="0"/>
          <w:color w:val="000000" w:themeColor="text1"/>
          <w:highlight w:val="none"/>
        </w:rPr>
        <w:t xml:space="preserve">6.招标文件构成</w:t>
      </w:r>
      <w:bookmarkEnd w:id="67"/>
      <w:r/>
      <w:bookmarkEnd w:id="68"/>
      <w:r/>
      <w:bookmarkEnd w:id="69"/>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p>
    <w:p>
      <w:pPr>
        <w:ind w:firstLine="480"/>
        <w:spacing w:line="360" w:lineRule="auto"/>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70" w:name="_Toc16938527"/>
      <w:r/>
      <w:bookmarkStart w:id="71" w:name="_Toc462564070"/>
      <w:r/>
      <w:bookmarkStart w:id="72" w:name="_Toc513029211"/>
      <w:r/>
      <w:bookmarkStart w:id="73" w:name="_Toc20823283"/>
      <w:r>
        <w:rPr>
          <w:rFonts w:hint="eastAsia" w:ascii="宋体" w:hAnsi="宋体" w:eastAsia="宋体"/>
          <w:bCs w:val="0"/>
          <w:color w:val="000000" w:themeColor="text1"/>
          <w:highlight w:val="none"/>
        </w:rPr>
        <w:t xml:space="preserve">7.招标文件的澄清</w:t>
      </w:r>
      <w:bookmarkEnd w:id="70"/>
      <w:r/>
      <w:bookmarkEnd w:id="71"/>
      <w:r/>
      <w:bookmarkEnd w:id="72"/>
      <w:r/>
      <w:bookmarkEnd w:id="73"/>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74" w:name="_Toc462564071"/>
      <w:r/>
      <w:bookmarkStart w:id="75" w:name="_Toc20823284"/>
      <w:r/>
      <w:bookmarkStart w:id="76" w:name="_Toc513029212"/>
      <w:r/>
      <w:bookmarkStart w:id="77" w:name="_Toc16938528"/>
      <w:r>
        <w:rPr>
          <w:rFonts w:hint="eastAsia" w:ascii="宋体" w:hAnsi="宋体" w:eastAsia="宋体"/>
          <w:bCs w:val="0"/>
          <w:color w:val="000000" w:themeColor="text1"/>
          <w:highlight w:val="none"/>
        </w:rPr>
        <w:t xml:space="preserve">8.招标文件的修改</w:t>
      </w:r>
      <w:bookmarkEnd w:id="74"/>
      <w:r/>
      <w:bookmarkEnd w:id="75"/>
      <w:r/>
      <w:bookmarkEnd w:id="76"/>
      <w:r/>
      <w:bookmarkEnd w:id="77"/>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color w:val="000000" w:themeColor="text1"/>
          <w:sz w:val="24"/>
          <w:szCs w:val="24"/>
          <w:highlight w:val="none"/>
          <w:lang w:eastAsia="zh-CN"/>
        </w:rPr>
        <w:t xml:space="preserve">全面</w:t>
      </w:r>
      <w:r>
        <w:rPr>
          <w:rFonts w:hint="eastAsia" w:ascii="宋体" w:hAnsi="宋体"/>
          <w:bCs/>
          <w:color w:val="000000" w:themeColor="text1"/>
          <w:sz w:val="24"/>
          <w:szCs w:val="24"/>
          <w:highlight w:val="none"/>
        </w:rPr>
        <w:t xml:space="preserve">关注更正公告导致其提交的投标材料不符合本项目相关招标要求，而造成的损失及风险（包括但不限于未中标）由投标人自行承担。</w:t>
      </w:r>
      <w:r/>
    </w:p>
    <w:p>
      <w:pPr>
        <w:pStyle w:val="890"/>
        <w:ind w:firstLine="452"/>
        <w:keepLines w:val="0"/>
        <w:keepNext w:val="0"/>
        <w:spacing w:before="0" w:after="0" w:line="360" w:lineRule="auto"/>
        <w:rPr>
          <w:rFonts w:hint="eastAsia"/>
          <w:color w:val="000000" w:themeColor="text1"/>
          <w:sz w:val="30"/>
          <w:szCs w:val="30"/>
          <w:highlight w:val="none"/>
        </w:rPr>
      </w:pPr>
      <w:r/>
      <w:bookmarkStart w:id="78" w:name="_Toc20823285"/>
      <w:r/>
      <w:bookmarkStart w:id="79" w:name="_Toc120614216"/>
      <w:r/>
      <w:bookmarkStart w:id="80" w:name="_Toc462564072"/>
      <w:r/>
      <w:bookmarkStart w:id="81" w:name="_Toc513029213"/>
      <w:r/>
      <w:bookmarkStart w:id="82" w:name="_Toc16938529"/>
      <w:r>
        <w:rPr>
          <w:rFonts w:hint="eastAsia"/>
          <w:color w:val="000000" w:themeColor="text1"/>
          <w:sz w:val="30"/>
          <w:szCs w:val="30"/>
          <w:highlight w:val="none"/>
        </w:rPr>
        <w:t xml:space="preserve">三、投标文件的编制</w:t>
      </w:r>
      <w:bookmarkEnd w:id="78"/>
      <w:r/>
      <w:bookmarkEnd w:id="79"/>
      <w:r/>
      <w:bookmarkEnd w:id="80"/>
      <w:r/>
      <w:bookmarkEnd w:id="81"/>
      <w:r/>
      <w:bookmarkEnd w:id="82"/>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83" w:name="_Toc16938530"/>
      <w:r/>
      <w:bookmarkStart w:id="84" w:name="_Toc20823286"/>
      <w:r/>
      <w:bookmarkStart w:id="85" w:name="_Toc462564073"/>
      <w:r/>
      <w:bookmarkStart w:id="86" w:name="_Toc513029214"/>
      <w:r>
        <w:rPr>
          <w:rFonts w:hint="eastAsia" w:ascii="宋体" w:hAnsi="宋体" w:eastAsia="宋体"/>
          <w:bCs w:val="0"/>
          <w:color w:val="000000" w:themeColor="text1"/>
          <w:highlight w:val="none"/>
        </w:rPr>
        <w:t xml:space="preserve">9.投标文件的语言及度量衡单位</w:t>
      </w:r>
      <w:bookmarkEnd w:id="83"/>
      <w:r/>
      <w:bookmarkEnd w:id="84"/>
      <w:r/>
      <w:bookmarkEnd w:id="85"/>
      <w:r/>
      <w:bookmarkEnd w:id="86"/>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87" w:name="_Toc16938531"/>
      <w:r/>
      <w:bookmarkStart w:id="88" w:name="_Toc20823287"/>
      <w:r/>
      <w:bookmarkStart w:id="89" w:name="_Toc513029215"/>
      <w:r/>
      <w:bookmarkStart w:id="90" w:name="_Toc462564074"/>
      <w:r>
        <w:rPr>
          <w:rFonts w:hint="eastAsia" w:ascii="宋体" w:hAnsi="宋体" w:eastAsia="宋体"/>
          <w:bCs w:val="0"/>
          <w:color w:val="000000" w:themeColor="text1"/>
          <w:highlight w:val="none"/>
        </w:rPr>
        <w:t xml:space="preserve">10.投标文件构成</w:t>
      </w:r>
      <w:bookmarkEnd w:id="87"/>
      <w:r/>
      <w:bookmarkEnd w:id="88"/>
      <w:r/>
      <w:bookmarkEnd w:id="89"/>
      <w:r/>
      <w:bookmarkEnd w:id="90"/>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91" w:name="_Hlt26670360"/>
      <w:r/>
      <w:bookmarkEnd w:id="91"/>
      <w:r/>
      <w:bookmarkStart w:id="92" w:name="_Hlt26668975"/>
      <w:r/>
      <w:bookmarkEnd w:id="92"/>
      <w:r/>
      <w:bookmarkStart w:id="93" w:name="_Hlt26954838"/>
      <w:r/>
      <w:bookmarkEnd w:id="93"/>
      <w:r/>
      <w:bookmarkStart w:id="94" w:name="_Toc513029219"/>
      <w:r/>
      <w:bookmarkStart w:id="95" w:name="_Toc49090509"/>
      <w:r/>
      <w:bookmarkStart w:id="96" w:name="_Toc14577357"/>
      <w:r/>
      <w:bookmarkStart w:id="97" w:name="_Toc49090507"/>
      <w:r/>
      <w:bookmarkStart w:id="98" w:name="_Toc513029216"/>
      <w:r/>
      <w:bookmarkStart w:id="99" w:name="_Toc14577354"/>
      <w:r>
        <w:rPr>
          <w:rFonts w:hint="eastAsia" w:ascii="宋体" w:hAnsi="宋体" w:eastAsia="宋体"/>
          <w:bCs w:val="0"/>
          <w:color w:val="000000" w:themeColor="text1"/>
          <w:highlight w:val="none"/>
        </w:rPr>
        <w:t xml:space="preserve">11.证明投标人及投标标的符合招标文件规定的文件</w:t>
      </w:r>
      <w:bookmarkEnd w:id="94"/>
      <w:r/>
      <w:bookmarkEnd w:id="95"/>
      <w:r/>
      <w:bookmarkEnd w:id="96"/>
      <w:r/>
      <w:bookmarkEnd w:id="97"/>
      <w:r/>
      <w:bookmarkEnd w:id="98"/>
      <w:r/>
      <w:bookmarkEnd w:id="99"/>
      <w:r/>
      <w:r/>
    </w:p>
    <w:p>
      <w:pPr>
        <w:ind w:firstLine="480"/>
        <w:spacing w:line="360" w:lineRule="auto"/>
        <w:rPr>
          <w:rFonts w:hint="eastAsia" w:ascii="宋体" w:hAnsi="宋体"/>
          <w:bCs/>
          <w:color w:val="000000" w:themeColor="text1"/>
          <w:sz w:val="24"/>
          <w:highlight w:val="none"/>
        </w:rPr>
      </w:pPr>
      <w:r/>
      <w:bookmarkStart w:id="100" w:name="_Toc49090508"/>
      <w:r/>
      <w:bookmarkStart w:id="101" w:name="_Toc14577355"/>
      <w:r>
        <w:rPr>
          <w:rFonts w:hint="eastAsia" w:ascii="宋体" w:hAnsi="宋体"/>
          <w:bCs/>
          <w:color w:val="000000" w:themeColor="text1"/>
          <w:sz w:val="24"/>
          <w:highlight w:val="none"/>
        </w:rPr>
        <w:t xml:space="preserve">11.1投标人应按照法律、法规、规章和规范性文件以及招标文件要求提交证明文件，证明</w:t>
      </w:r>
      <w:r>
        <w:rPr>
          <w:rFonts w:hint="eastAsia" w:ascii="宋体" w:hAnsi="宋体"/>
          <w:bCs/>
          <w:color w:val="000000" w:themeColor="text1"/>
          <w:sz w:val="24"/>
          <w:highlight w:val="none"/>
          <w:lang w:eastAsia="zh-CN"/>
        </w:rPr>
        <w:t xml:space="preserve">其</w:t>
      </w:r>
      <w:r>
        <w:rPr>
          <w:rFonts w:hint="eastAsia" w:ascii="宋体" w:hAnsi="宋体"/>
          <w:bCs/>
          <w:color w:val="000000" w:themeColor="text1"/>
          <w:sz w:val="24"/>
          <w:highlight w:val="none"/>
        </w:rPr>
        <w:t xml:space="preserve">投标标的符合招标文件规定。</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02" w:name="_Toc14577359"/>
      <w:r/>
      <w:bookmarkStart w:id="103" w:name="_Toc49090510"/>
      <w:r>
        <w:rPr>
          <w:rFonts w:hint="eastAsia" w:ascii="宋体" w:hAnsi="宋体" w:eastAsia="宋体"/>
          <w:bCs w:val="0"/>
          <w:color w:val="000000" w:themeColor="text1"/>
          <w:highlight w:val="none"/>
        </w:rPr>
        <w:t xml:space="preserve">12.投标函、承诺书和开标一览表</w:t>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bookmarkEnd w:id="102"/>
      <w:r/>
      <w:bookmarkEnd w:id="103"/>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13.</w:t>
      </w:r>
      <w:bookmarkEnd w:id="100"/>
      <w:r/>
      <w:bookmarkEnd w:id="101"/>
      <w:r>
        <w:rPr>
          <w:rFonts w:hint="eastAsia" w:ascii="宋体" w:hAnsi="宋体" w:eastAsia="宋体"/>
          <w:bCs w:val="0"/>
          <w:color w:val="000000" w:themeColor="text1"/>
          <w:highlight w:val="none"/>
        </w:rPr>
        <w:t xml:space="preserve">分项报价表</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4" w:name="_Hlt26954840"/>
      <w:r/>
      <w:bookmarkEnd w:id="104"/>
      <w:r>
        <w:rPr>
          <w:rFonts w:hint="eastAsia" w:ascii="宋体" w:hAnsi="宋体"/>
          <w:color w:val="000000" w:themeColor="text1"/>
          <w:sz w:val="24"/>
          <w:highlight w:val="none"/>
        </w:rPr>
        <w:t xml:space="preserve">标人应按照招标文件规定格式填报</w:t>
      </w:r>
      <w:bookmarkStart w:id="105" w:name="_Hlt26670399"/>
      <w:r/>
      <w:bookmarkEnd w:id="105"/>
      <w:r>
        <w:rPr>
          <w:rFonts w:hint="eastAsia" w:ascii="宋体" w:hAnsi="宋体"/>
          <w:color w:val="000000" w:themeColor="text1"/>
          <w:sz w:val="24"/>
          <w:highlight w:val="none"/>
        </w:rPr>
        <w:t xml:space="preserve">分项报价表。</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06" w:name="_Hlt26954848"/>
      <w:r/>
      <w:bookmarkEnd w:id="106"/>
      <w:r/>
      <w:bookmarkStart w:id="107" w:name="_Hlt26954842"/>
      <w:r/>
      <w:bookmarkEnd w:id="107"/>
      <w:r/>
      <w:bookmarkStart w:id="108" w:name="_Hlt26670425"/>
      <w:r/>
      <w:bookmarkEnd w:id="108"/>
      <w:r/>
      <w:bookmarkStart w:id="109" w:name="_Hlt26668983"/>
      <w:r/>
      <w:bookmarkEnd w:id="109"/>
      <w:r/>
      <w:bookmarkStart w:id="110" w:name="_Hlt26670482"/>
      <w:r/>
      <w:bookmarkEnd w:id="110"/>
      <w:r/>
      <w:bookmarkStart w:id="111" w:name="_Hlt26954846"/>
      <w:r/>
      <w:bookmarkEnd w:id="111"/>
      <w:r/>
      <w:bookmarkStart w:id="112" w:name="_Hlt26954731"/>
      <w:r/>
      <w:bookmarkEnd w:id="112"/>
      <w:r/>
      <w:bookmarkStart w:id="113" w:name="_Hlt26670486"/>
      <w:r/>
      <w:bookmarkEnd w:id="113"/>
      <w:r/>
      <w:bookmarkStart w:id="114" w:name="_Hlt26670403"/>
      <w:r/>
      <w:bookmarkEnd w:id="114"/>
      <w:r/>
      <w:bookmarkStart w:id="115" w:name="_Hlt26954844"/>
      <w:r/>
      <w:bookmarkEnd w:id="115"/>
      <w:r>
        <w:rPr>
          <w:rFonts w:hint="eastAsia" w:ascii="宋体" w:hAnsi="宋体" w:eastAsia="宋体"/>
          <w:bCs w:val="0"/>
          <w:color w:val="000000" w:themeColor="text1"/>
          <w:highlight w:val="none"/>
        </w:rPr>
        <w:t xml:space="preserve">14.投标偏离表</w:t>
      </w:r>
      <w:r/>
    </w:p>
    <w:p>
      <w:pPr>
        <w:ind w:firstLine="480"/>
        <w:spacing w:line="360" w:lineRule="auto"/>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16" w:name="_Hlt26954734"/>
      <w:r/>
      <w:bookmarkEnd w:id="116"/>
      <w:r/>
      <w:bookmarkStart w:id="117" w:name="_Hlt26954850"/>
      <w:r/>
      <w:bookmarkEnd w:id="117"/>
      <w:r/>
      <w:bookmarkStart w:id="118" w:name="_Hlt26670489"/>
      <w:r/>
      <w:bookmarkEnd w:id="118"/>
      <w:r/>
      <w:bookmarkStart w:id="119" w:name="_Toc14577360"/>
      <w:r/>
      <w:bookmarkStart w:id="120" w:name="_Toc49090511"/>
      <w:r>
        <w:rPr>
          <w:rFonts w:hint="eastAsia" w:ascii="宋体" w:hAnsi="宋体" w:eastAsia="宋体"/>
          <w:bCs w:val="0"/>
          <w:color w:val="000000" w:themeColor="text1"/>
          <w:highlight w:val="none"/>
        </w:rPr>
        <w:t xml:space="preserve">15.投标有效期</w:t>
      </w:r>
      <w:bookmarkEnd w:id="119"/>
      <w:r/>
      <w:bookmarkEnd w:id="120"/>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p>
    <w:p>
      <w:pPr>
        <w:pStyle w:val="890"/>
        <w:ind w:firstLine="452"/>
        <w:keepLines w:val="0"/>
        <w:keepNext w:val="0"/>
        <w:spacing w:before="0" w:after="0" w:line="360" w:lineRule="auto"/>
        <w:rPr>
          <w:rFonts w:hint="eastAsia"/>
          <w:color w:val="000000" w:themeColor="text1"/>
          <w:sz w:val="30"/>
          <w:szCs w:val="30"/>
          <w:highlight w:val="none"/>
        </w:rPr>
      </w:pPr>
      <w:r/>
      <w:bookmarkStart w:id="121" w:name="_Hlt26954739"/>
      <w:r/>
      <w:bookmarkEnd w:id="121"/>
      <w:r/>
      <w:bookmarkStart w:id="122" w:name="_Hlt26954852"/>
      <w:r/>
      <w:bookmarkEnd w:id="122"/>
      <w:r/>
      <w:bookmarkStart w:id="123" w:name="_Toc20823296"/>
      <w:r/>
      <w:bookmarkStart w:id="124" w:name="_Toc16938540"/>
      <w:r/>
      <w:bookmarkStart w:id="125" w:name="_Toc513029224"/>
      <w:r/>
      <w:bookmarkStart w:id="126" w:name="_Toc120614217"/>
      <w:r>
        <w:rPr>
          <w:rFonts w:hint="eastAsia"/>
          <w:color w:val="000000" w:themeColor="text1"/>
          <w:sz w:val="30"/>
          <w:szCs w:val="30"/>
          <w:highlight w:val="none"/>
        </w:rPr>
        <w:t xml:space="preserve">四、投标文件的递交</w:t>
      </w:r>
      <w:bookmarkEnd w:id="123"/>
      <w:r/>
      <w:bookmarkEnd w:id="124"/>
      <w:r/>
      <w:bookmarkEnd w:id="125"/>
      <w:r/>
      <w:bookmarkEnd w:id="126"/>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27" w:name="_Toc462564084"/>
      <w:r/>
      <w:bookmarkStart w:id="128" w:name="_Toc513029225"/>
      <w:r/>
      <w:bookmarkStart w:id="129" w:name="_Toc20823297"/>
      <w:r/>
      <w:bookmarkStart w:id="130" w:name="_Toc16938541"/>
      <w:r>
        <w:rPr>
          <w:rFonts w:hint="eastAsia" w:ascii="宋体" w:hAnsi="宋体" w:eastAsia="宋体"/>
          <w:bCs w:val="0"/>
          <w:color w:val="000000" w:themeColor="text1"/>
          <w:highlight w:val="none"/>
        </w:rPr>
        <w:t xml:space="preserve">17.投标文件</w:t>
      </w:r>
      <w:bookmarkEnd w:id="127"/>
      <w:r/>
      <w:bookmarkEnd w:id="128"/>
      <w:r/>
      <w:bookmarkEnd w:id="129"/>
      <w:r/>
      <w:bookmarkEnd w:id="130"/>
      <w:r>
        <w:rPr>
          <w:rFonts w:hint="eastAsia" w:ascii="宋体" w:hAnsi="宋体" w:eastAsia="宋体"/>
          <w:bCs w:val="0"/>
          <w:color w:val="000000" w:themeColor="text1"/>
          <w:highlight w:val="none"/>
        </w:rPr>
        <w:t xml:space="preserve">的递交</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p>
    <w:p>
      <w:pPr>
        <w:pStyle w:val="1001"/>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1" w:name="_Toc513029226"/>
      <w:r/>
      <w:bookmarkStart w:id="132" w:name="_Toc20823298"/>
      <w:r/>
      <w:bookmarkStart w:id="133" w:name="_Toc16938542"/>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1"/>
      <w:r/>
      <w:bookmarkEnd w:id="132"/>
      <w:r/>
      <w:bookmarkEnd w:id="133"/>
      <w:r>
        <w:rPr>
          <w:rFonts w:hint="eastAsia" w:ascii="宋体" w:hAnsi="宋体" w:eastAsia="宋体"/>
          <w:bCs w:val="0"/>
          <w:color w:val="000000" w:themeColor="text1"/>
          <w:highlight w:val="none"/>
        </w:rPr>
        <w:t xml:space="preserve">时间</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bCs/>
          <w:color w:val="000000" w:themeColor="text1"/>
          <w:sz w:val="24"/>
          <w:highlight w:val="none"/>
          <w:lang w:eastAsia="zh-CN"/>
        </w:rPr>
        <w:t xml:space="preserve">作</w:t>
      </w:r>
      <w:r>
        <w:rPr>
          <w:rFonts w:hint="eastAsia" w:ascii="宋体" w:hAnsi="宋体"/>
          <w:bCs/>
          <w:color w:val="000000" w:themeColor="text1"/>
          <w:sz w:val="24"/>
          <w:highlight w:val="none"/>
        </w:rPr>
        <w:t xml:space="preserve">无效投标处理。</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34" w:name="_Toc16938543"/>
      <w:r/>
      <w:bookmarkStart w:id="135" w:name="_Toc513029227"/>
      <w:r/>
      <w:bookmarkStart w:id="136" w:name="_Toc20823299"/>
      <w:r>
        <w:rPr>
          <w:rFonts w:hint="eastAsia" w:ascii="宋体" w:hAnsi="宋体" w:eastAsia="宋体"/>
          <w:bCs w:val="0"/>
          <w:color w:val="000000" w:themeColor="text1"/>
          <w:highlight w:val="none"/>
        </w:rPr>
        <w:t xml:space="preserve">19.投标文件</w:t>
      </w:r>
      <w:bookmarkEnd w:id="134"/>
      <w:r/>
      <w:bookmarkEnd w:id="135"/>
      <w:r/>
      <w:bookmarkEnd w:id="136"/>
      <w:r>
        <w:rPr>
          <w:rFonts w:hint="eastAsia" w:ascii="宋体" w:hAnsi="宋体" w:eastAsia="宋体"/>
          <w:bCs w:val="0"/>
          <w:color w:val="000000" w:themeColor="text1"/>
          <w:highlight w:val="none"/>
        </w:rPr>
        <w:t xml:space="preserve">的拒收</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37" w:name="_Toc20823300"/>
      <w:r/>
      <w:bookmarkStart w:id="138" w:name="_Toc16938544"/>
      <w:r/>
      <w:bookmarkStart w:id="139" w:name="_Toc513029228"/>
      <w:r>
        <w:rPr>
          <w:rFonts w:hint="eastAsia" w:ascii="宋体" w:hAnsi="宋体" w:eastAsia="宋体"/>
          <w:bCs w:val="0"/>
          <w:color w:val="000000" w:themeColor="text1"/>
          <w:highlight w:val="none"/>
        </w:rPr>
        <w:t xml:space="preserve">20.投标文件的撤回和修改</w:t>
      </w:r>
      <w:bookmarkEnd w:id="137"/>
      <w:r/>
      <w:bookmarkEnd w:id="138"/>
      <w:r/>
      <w:bookmarkEnd w:id="139"/>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p>
    <w:p>
      <w:pPr>
        <w:pStyle w:val="890"/>
        <w:ind w:firstLine="452"/>
        <w:keepLines w:val="0"/>
        <w:keepNext w:val="0"/>
        <w:spacing w:before="0" w:after="0" w:line="360" w:lineRule="auto"/>
        <w:rPr>
          <w:rFonts w:hint="eastAsia"/>
          <w:color w:val="000000" w:themeColor="text1"/>
          <w:sz w:val="30"/>
          <w:szCs w:val="30"/>
          <w:highlight w:val="none"/>
        </w:rPr>
      </w:pPr>
      <w:r/>
      <w:bookmarkStart w:id="140" w:name="_Toc20823301"/>
      <w:r/>
      <w:bookmarkStart w:id="141" w:name="_Toc120614218"/>
      <w:r/>
      <w:bookmarkStart w:id="142" w:name="_Toc16938545"/>
      <w:r/>
      <w:bookmarkStart w:id="143" w:name="_Toc513029229"/>
      <w:r>
        <w:rPr>
          <w:rFonts w:hint="eastAsia"/>
          <w:color w:val="000000" w:themeColor="text1"/>
          <w:sz w:val="30"/>
          <w:szCs w:val="30"/>
          <w:highlight w:val="none"/>
        </w:rPr>
        <w:t xml:space="preserve">五、开标与评标</w:t>
      </w:r>
      <w:bookmarkEnd w:id="140"/>
      <w:r/>
      <w:bookmarkEnd w:id="141"/>
      <w:r/>
      <w:bookmarkEnd w:id="142"/>
      <w:r/>
      <w:bookmarkEnd w:id="143"/>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44" w:name="_Toc16938546"/>
      <w:r/>
      <w:bookmarkStart w:id="145" w:name="_Toc20823302"/>
      <w:r/>
      <w:bookmarkStart w:id="146" w:name="_Toc513029230"/>
      <w:r>
        <w:rPr>
          <w:rFonts w:hint="eastAsia" w:ascii="宋体" w:hAnsi="宋体" w:eastAsia="宋体"/>
          <w:bCs w:val="0"/>
          <w:color w:val="000000" w:themeColor="text1"/>
          <w:highlight w:val="none"/>
        </w:rPr>
        <w:t xml:space="preserve">21.开标</w:t>
      </w:r>
      <w:bookmarkEnd w:id="144"/>
      <w:r/>
      <w:bookmarkEnd w:id="145"/>
      <w:r/>
      <w:bookmarkEnd w:id="146"/>
      <w:r/>
      <w:r/>
    </w:p>
    <w:p>
      <w:pPr>
        <w:ind w:firstLine="480"/>
        <w:spacing w:line="360" w:lineRule="auto"/>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47" w:name="_Toc513029231"/>
      <w:r/>
      <w:bookmarkStart w:id="148" w:name="_Toc16938547"/>
      <w:r/>
      <w:bookmarkStart w:id="149" w:name="_Toc20823303"/>
      <w:r>
        <w:rPr>
          <w:rFonts w:hint="eastAsia" w:ascii="宋体" w:hAnsi="宋体" w:eastAsia="宋体"/>
          <w:bCs w:val="0"/>
          <w:color w:val="000000" w:themeColor="text1"/>
          <w:highlight w:val="none"/>
        </w:rPr>
        <w:t xml:space="preserve">22.评标委员会</w:t>
      </w:r>
      <w:r/>
    </w:p>
    <w:p>
      <w:pPr>
        <w:ind w:firstLine="480"/>
        <w:spacing w:line="360" w:lineRule="auto"/>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bookmarkEnd w:id="147"/>
      <w:r/>
      <w:bookmarkEnd w:id="148"/>
      <w:r/>
      <w:bookmarkEnd w:id="149"/>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50" w:name="_Toc513029232"/>
      <w:r/>
      <w:bookmarkStart w:id="151" w:name="_Toc16938548"/>
      <w:r/>
      <w:bookmarkStart w:id="152" w:name="_Toc20823304"/>
      <w:r>
        <w:rPr>
          <w:rFonts w:hint="eastAsia" w:ascii="宋体" w:hAnsi="宋体" w:eastAsia="宋体"/>
          <w:bCs w:val="0"/>
          <w:color w:val="000000" w:themeColor="text1"/>
          <w:highlight w:val="none"/>
        </w:rPr>
        <w:t xml:space="preserve">24.投标文件的澄清</w:t>
      </w:r>
      <w:bookmarkEnd w:id="150"/>
      <w:r/>
      <w:bookmarkEnd w:id="151"/>
      <w:r/>
      <w:bookmarkEnd w:id="152"/>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53" w:name="_Toc16938549"/>
      <w:r/>
      <w:bookmarkStart w:id="154" w:name="_Toc513029233"/>
      <w:r/>
      <w:bookmarkStart w:id="155" w:name="_Toc20823305"/>
      <w:r>
        <w:rPr>
          <w:rFonts w:hint="eastAsia" w:ascii="宋体" w:hAnsi="宋体" w:eastAsia="宋体"/>
          <w:bCs w:val="0"/>
          <w:color w:val="000000" w:themeColor="text1"/>
          <w:highlight w:val="none"/>
        </w:rPr>
        <w:t xml:space="preserve">25.对投标文件的初审</w:t>
      </w:r>
      <w:bookmarkEnd w:id="153"/>
      <w:r/>
      <w:bookmarkEnd w:id="154"/>
      <w:r/>
      <w:bookmarkEnd w:id="155"/>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p>
    <w:p>
      <w:pPr>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www.ccgp.gov.cn</w:t>
      </w:r>
      <w:r>
        <w:rPr>
          <w:rFonts w:hint="eastAsia" w:ascii="宋体" w:hAnsi="宋体" w:cs="宋体"/>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w:t>
      </w:r>
      <w:r>
        <w:rPr>
          <w:rFonts w:hint="eastAsia" w:ascii="宋体" w:hAnsi="宋体"/>
          <w:bCs/>
          <w:color w:val="000000" w:themeColor="text1"/>
          <w:sz w:val="24"/>
          <w:highlight w:val="none"/>
          <w:lang w:eastAsia="zh-CN"/>
        </w:rPr>
        <w:t xml:space="preserve">，</w:t>
      </w:r>
      <w:r>
        <w:rPr>
          <w:rFonts w:hint="eastAsia" w:ascii="宋体" w:hAnsi="宋体"/>
          <w:bCs/>
          <w:color w:val="000000" w:themeColor="text1"/>
          <w:sz w:val="24"/>
          <w:highlight w:val="none"/>
        </w:rPr>
        <w:t xml:space="preserve">联合体成员存在不良信用记录的，视同联合体存在不良信用记录。</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w:t>
      </w:r>
      <w:r>
        <w:rPr>
          <w:rFonts w:hint="eastAsia" w:ascii="宋体" w:hAnsi="宋体"/>
          <w:color w:val="000000" w:themeColor="text1"/>
          <w:sz w:val="24"/>
          <w:highlight w:val="none"/>
          <w:lang w:eastAsia="zh-CN"/>
        </w:rPr>
        <w:t xml:space="preserve">不符</w:t>
      </w:r>
      <w:r>
        <w:rPr>
          <w:rFonts w:hint="eastAsia" w:ascii="宋体" w:hAnsi="宋体"/>
          <w:color w:val="000000" w:themeColor="text1"/>
          <w:sz w:val="24"/>
          <w:highlight w:val="none"/>
        </w:rPr>
        <w:t xml:space="preserve">合要求的偏离或保留而使其投标成为实质性响应的投标。</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p>
    <w:p>
      <w:pPr>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p>
    <w:p>
      <w:pPr>
        <w:ind w:firstLine="480"/>
        <w:spacing w:line="360" w:lineRule="auto"/>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000000" w:themeColor="text1"/>
          <w:sz w:val="24"/>
          <w:highlight w:val="none"/>
        </w:rPr>
      </w:pPr>
      <w:r/>
      <w:bookmarkStart w:id="156" w:name="_Toc513029234"/>
      <w:r/>
      <w:bookmarkStart w:id="157" w:name="_Toc16938550"/>
      <w:r/>
      <w:bookmarkStart w:id="158" w:name="_Toc20823306"/>
      <w:r>
        <w:rPr>
          <w:rFonts w:hint="eastAsia" w:ascii="宋体" w:hAnsi="宋体"/>
          <w:color w:val="000000" w:themeColor="text1"/>
          <w:sz w:val="24"/>
          <w:highlight w:val="none"/>
        </w:rPr>
        <w:t xml:space="preserve">25.6投标人在开、评标全过程中应保持通讯畅通，及时登录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6"/>
      <w:r/>
      <w:bookmarkEnd w:id="157"/>
      <w:r/>
      <w:bookmarkEnd w:id="158"/>
      <w:r>
        <w:rPr>
          <w:rFonts w:hint="eastAsia" w:ascii="宋体" w:hAnsi="宋体" w:eastAsia="宋体"/>
          <w:bCs w:val="0"/>
          <w:color w:val="000000" w:themeColor="text1"/>
          <w:highlight w:val="none"/>
        </w:rPr>
        <w:t xml:space="preserve">.无效投标条款和废标条款</w:t>
      </w:r>
      <w:r/>
    </w:p>
    <w:p>
      <w:pPr>
        <w:ind w:left="479"/>
        <w:spacing w:line="360" w:lineRule="auto"/>
        <w:rPr>
          <w:rFonts w:hint="eastAsia" w:ascii="宋体" w:hAnsi="宋体"/>
          <w:bCs/>
          <w:color w:val="000000" w:themeColor="text1"/>
          <w:sz w:val="24"/>
          <w:highlight w:val="none"/>
        </w:rPr>
      </w:pPr>
      <w:r/>
      <w:bookmarkStart w:id="159" w:name="_Toc16938551"/>
      <w:r/>
      <w:bookmarkStart w:id="160" w:name="_Toc20823307"/>
      <w:r/>
      <w:bookmarkStart w:id="161" w:name="_Toc513029235"/>
      <w:r>
        <w:rPr>
          <w:rFonts w:hint="eastAsia" w:ascii="宋体" w:hAnsi="宋体"/>
          <w:bCs/>
          <w:color w:val="000000" w:themeColor="text1"/>
          <w:sz w:val="24"/>
          <w:highlight w:val="none"/>
        </w:rPr>
        <w:t xml:space="preserve">26.1无效投标条款</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p>
    <w:p>
      <w:pPr>
        <w:ind w:firstLine="480"/>
        <w:spacing w:line="36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www.ccgp.gov.cn</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bCs/>
          <w:color w:val="000000" w:themeColor="text1"/>
          <w:sz w:val="24"/>
          <w:szCs w:val="24"/>
          <w:highlight w:val="none"/>
        </w:rPr>
      </w:pPr>
      <w:r/>
      <w:bookmarkStart w:id="162" w:name="_Toc120614219"/>
      <w:r>
        <w:rPr>
          <w:rFonts w:hint="eastAsia" w:ascii="宋体" w:hAnsi="宋体"/>
          <w:bCs/>
          <w:color w:val="000000" w:themeColor="text1"/>
          <w:sz w:val="24"/>
          <w:szCs w:val="24"/>
          <w:highlight w:val="none"/>
        </w:rPr>
        <w:t xml:space="preserve">26.1.22评标委员会按照本招标文件规定对投标人进行异常低价投标（响应）审查后，认为投标人不能证明其报价合理性的。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26.1.25其他法律、法规及本招标文件规定的属无效投标的情形。</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pStyle w:val="890"/>
        <w:ind w:firstLine="452"/>
        <w:keepLines w:val="0"/>
        <w:keepNext w:val="0"/>
        <w:spacing w:before="0" w:after="0" w:line="360" w:lineRule="auto"/>
        <w:rPr>
          <w:rFonts w:hint="eastAsia"/>
          <w:color w:val="000000" w:themeColor="text1"/>
          <w:sz w:val="30"/>
          <w:szCs w:val="30"/>
          <w:highlight w:val="none"/>
        </w:rPr>
      </w:pPr>
      <w:r>
        <w:rPr>
          <w:rFonts w:hint="eastAsia"/>
          <w:color w:val="000000" w:themeColor="text1"/>
          <w:sz w:val="30"/>
          <w:szCs w:val="30"/>
          <w:highlight w:val="none"/>
        </w:rPr>
        <w:t xml:space="preserve">六、</w:t>
      </w:r>
      <w:bookmarkEnd w:id="159"/>
      <w:r/>
      <w:bookmarkEnd w:id="160"/>
      <w:r/>
      <w:bookmarkEnd w:id="161"/>
      <w:r>
        <w:rPr>
          <w:rFonts w:hint="eastAsia"/>
          <w:color w:val="000000" w:themeColor="text1"/>
          <w:sz w:val="30"/>
          <w:szCs w:val="30"/>
          <w:highlight w:val="none"/>
        </w:rPr>
        <w:t xml:space="preserve">定标</w:t>
      </w:r>
      <w:bookmarkEnd w:id="162"/>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63" w:name="_Toc513029238"/>
      <w:r/>
      <w:bookmarkStart w:id="164" w:name="_Toc16938554"/>
      <w:r/>
      <w:bookmarkStart w:id="165" w:name="_Toc20823310"/>
      <w:r>
        <w:rPr>
          <w:rFonts w:hint="eastAsia" w:ascii="宋体" w:hAnsi="宋体" w:eastAsia="宋体"/>
          <w:bCs w:val="0"/>
          <w:color w:val="000000" w:themeColor="text1"/>
          <w:highlight w:val="none"/>
        </w:rPr>
        <w:t xml:space="preserve">27</w:t>
      </w:r>
      <w:bookmarkEnd w:id="163"/>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4"/>
      <w:r/>
      <w:bookmarkEnd w:id="165"/>
      <w:r>
        <w:rPr>
          <w:rFonts w:hint="eastAsia" w:ascii="宋体" w:hAnsi="宋体" w:eastAsia="宋体"/>
          <w:bCs w:val="0"/>
          <w:color w:val="000000" w:themeColor="text1"/>
          <w:highlight w:val="none"/>
        </w:rPr>
        <w:t xml:space="preserve">中标单位</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p>
    <w:p>
      <w:pPr>
        <w:ind w:firstLine="480"/>
        <w:spacing w:line="360" w:lineRule="auto"/>
        <w:rPr>
          <w:rFonts w:hint="eastAsia" w:ascii="宋体" w:hAnsi="宋体"/>
          <w:color w:val="000000" w:themeColor="text1"/>
          <w:sz w:val="24"/>
          <w:szCs w:val="24"/>
          <w:highlight w:val="none"/>
        </w:rPr>
      </w:pPr>
      <w:r/>
      <w:bookmarkStart w:id="166"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6"/>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质疑供应商可通过面交或邮寄方式送达（采购人和交易中心不接受未填写快递运单的快件）。</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因未及时下载而造成的不利后果由中标人自行承担。</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90"/>
        <w:ind w:firstLine="452"/>
        <w:keepLines w:val="0"/>
        <w:keepNext w:val="0"/>
        <w:spacing w:before="0" w:after="0" w:line="360" w:lineRule="auto"/>
        <w:rPr>
          <w:rFonts w:hint="eastAsia"/>
          <w:color w:val="000000" w:themeColor="text1"/>
          <w:sz w:val="30"/>
          <w:szCs w:val="30"/>
          <w:highlight w:val="none"/>
        </w:rPr>
      </w:pPr>
      <w:r/>
      <w:bookmarkStart w:id="167" w:name="_Toc120614220"/>
      <w:r/>
      <w:bookmarkStart w:id="168" w:name="_Toc513029236"/>
      <w:r/>
      <w:bookmarkStart w:id="169" w:name="_Toc16938552"/>
      <w:r/>
      <w:bookmarkStart w:id="170" w:name="_Toc20823308"/>
      <w:r>
        <w:rPr>
          <w:rFonts w:hint="eastAsia"/>
          <w:color w:val="000000" w:themeColor="text1"/>
          <w:sz w:val="30"/>
          <w:szCs w:val="30"/>
          <w:highlight w:val="none"/>
        </w:rPr>
        <w:t xml:space="preserve">七、授予合同</w:t>
      </w:r>
      <w:bookmarkEnd w:id="167"/>
      <w:r/>
      <w:bookmarkEnd w:id="168"/>
      <w:r/>
      <w:bookmarkEnd w:id="169"/>
      <w:r/>
      <w:bookmarkEnd w:id="170"/>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71" w:name="_Toc20823309"/>
      <w:r/>
      <w:bookmarkStart w:id="172" w:name="_Toc16938553"/>
      <w:r/>
      <w:bookmarkStart w:id="173" w:name="_Toc513029237"/>
      <w:r>
        <w:rPr>
          <w:rFonts w:hint="eastAsia" w:ascii="宋体" w:hAnsi="宋体" w:eastAsia="宋体"/>
          <w:bCs w:val="0"/>
          <w:color w:val="000000" w:themeColor="text1"/>
          <w:highlight w:val="none"/>
        </w:rPr>
        <w:t xml:space="preserve">30.签订合同</w:t>
      </w:r>
      <w:r/>
    </w:p>
    <w:p>
      <w:pPr>
        <w:ind w:firstLine="480"/>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36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r/>
      <w:bookmarkEnd w:id="172"/>
      <w:r/>
      <w:bookmarkEnd w:id="173"/>
      <w:r/>
      <w:r/>
    </w:p>
    <w:p>
      <w:pPr>
        <w:jc w:val="center"/>
        <w:spacing w:line="360" w:lineRule="auto"/>
        <w:tabs>
          <w:tab w:val="left" w:pos="1440" w:leader="none"/>
        </w:tabs>
        <w:rPr>
          <w:rFonts w:hint="eastAsia" w:ascii="黑体" w:hAnsi="黑体" w:eastAsia="黑体"/>
          <w:color w:val="000000" w:themeColor="text1"/>
          <w:sz w:val="36"/>
          <w:szCs w:val="36"/>
          <w:highlight w:val="none"/>
        </w:rPr>
        <w:outlineLvl w:val="0"/>
      </w:pPr>
      <w:r/>
      <w:bookmarkStart w:id="174" w:name="_Toc16938558"/>
      <w:r/>
      <w:bookmarkStart w:id="175" w:name="_Toc20823314"/>
      <w:r/>
      <w:bookmarkStart w:id="176" w:name="_Toc120614221"/>
      <w:r/>
      <w:bookmarkStart w:id="177" w:name="_Toc513029242"/>
      <w:r/>
      <w:bookmarkStart w:id="178" w:name="_Toc479757207"/>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4"/>
      <w:r/>
      <w:bookmarkEnd w:id="175"/>
      <w:r/>
      <w:bookmarkEnd w:id="176"/>
      <w:r/>
      <w:bookmarkEnd w:id="177"/>
      <w:r/>
      <w:bookmarkEnd w:id="178"/>
      <w:r>
        <w:rPr>
          <w:rFonts w:hint="eastAsia" w:ascii="黑体" w:hAnsi="黑体" w:eastAsia="黑体"/>
          <w:color w:val="000000" w:themeColor="text1"/>
          <w:sz w:val="36"/>
          <w:szCs w:val="36"/>
          <w:highlight w:val="none"/>
        </w:rPr>
        <w:t xml:space="preserve">文本</w:t>
      </w:r>
      <w:r/>
    </w:p>
    <w:p>
      <w:pPr>
        <w:ind w:firstLine="480"/>
        <w:spacing w:line="360" w:lineRule="auto"/>
        <w:rPr>
          <w:rFonts w:ascii="宋体" w:hAnsi="宋体"/>
          <w:bCs/>
          <w:color w:val="000000" w:themeColor="text1"/>
          <w:sz w:val="24"/>
          <w:szCs w:val="24"/>
          <w:highlight w:val="none"/>
        </w:rPr>
      </w:pPr>
      <w:r/>
      <w:bookmarkStart w:id="179" w:name="_Toc20823315"/>
      <w:r/>
      <w:bookmarkStart w:id="180" w:name="_Toc513029243"/>
      <w:r/>
      <w:bookmarkStart w:id="181" w:name="_Toc16938559"/>
      <w:r>
        <w:rPr>
          <w:rFonts w:hint="eastAsia" w:ascii="宋体" w:hAnsi="宋体"/>
          <w:bCs/>
          <w:color w:val="000000" w:themeColor="text1"/>
          <w:sz w:val="24"/>
          <w:highlight w:val="none"/>
        </w:rPr>
        <w:t xml:space="preserve">以下为中标后签订本项目合同的通用条款，中标人不得提出实质性的修改。</w:t>
      </w:r>
      <w:r/>
    </w:p>
    <w:p>
      <w:pPr>
        <w:jc w:val="center"/>
        <w:spacing w:line="360" w:lineRule="auto"/>
        <w:rPr>
          <w:rFonts w:ascii="宋体" w:hAnsi="宋体"/>
          <w:b/>
          <w:bCs/>
          <w:color w:val="000000" w:themeColor="text1"/>
          <w:sz w:val="30"/>
          <w:szCs w:val="20"/>
          <w:highlight w:val="none"/>
        </w:rPr>
        <w:outlineLvl w:val="0"/>
      </w:pPr>
      <w:r>
        <w:rPr>
          <w:rFonts w:hint="eastAsia" w:ascii="宋体" w:hAnsi="宋体"/>
          <w:b/>
          <w:color w:val="000000" w:themeColor="text1"/>
          <w:sz w:val="30"/>
          <w:highlight w:val="none"/>
        </w:rPr>
        <w:t xml:space="preserve">江苏省政府采购合同（服务）（合同编号）</w:t>
      </w:r>
      <w:r/>
    </w:p>
    <w:p>
      <w:pPr>
        <w:pStyle w:val="924"/>
        <w:spacing w:line="360" w:lineRule="auto"/>
        <w:rPr>
          <w:rFonts w:hAnsi="宋体"/>
          <w:color w:val="000000" w:themeColor="text1"/>
          <w:sz w:val="24"/>
          <w:szCs w:val="24"/>
          <w:highlight w:val="none"/>
        </w:rPr>
      </w:pPr>
      <w:r>
        <w:rPr>
          <w:rFonts w:hAnsi="宋体"/>
          <w:color w:val="000000" w:themeColor="text1"/>
          <w:sz w:val="24"/>
          <w:szCs w:val="24"/>
          <w:highlight w:val="none"/>
        </w:rPr>
        <w:t xml:space="preserve">项目名称：                                       项目编号：</w:t>
      </w:r>
      <w:r/>
    </w:p>
    <w:p>
      <w:pPr>
        <w:pStyle w:val="924"/>
        <w:spacing w:line="360" w:lineRule="auto"/>
        <w:rPr>
          <w:rFonts w:hAnsi="宋体"/>
          <w:color w:val="000000" w:themeColor="text1"/>
          <w:sz w:val="24"/>
          <w:szCs w:val="24"/>
          <w:highlight w:val="none"/>
        </w:rPr>
      </w:pPr>
      <w:r>
        <w:rPr>
          <w:rFonts w:hAnsi="宋体"/>
          <w:color w:val="000000" w:themeColor="text1"/>
          <w:sz w:val="24"/>
          <w:szCs w:val="24"/>
          <w:highlight w:val="none"/>
        </w:rPr>
        <w:t xml:space="preserve">甲方：（买方、需方、采购人）_________</w:t>
      </w:r>
      <w:r/>
    </w:p>
    <w:p>
      <w:pPr>
        <w:pStyle w:val="924"/>
        <w:spacing w:line="360" w:lineRule="auto"/>
        <w:rPr>
          <w:rFonts w:hint="eastAsia" w:hAnsi="宋体"/>
          <w:color w:val="000000" w:themeColor="text1"/>
          <w:sz w:val="24"/>
          <w:szCs w:val="24"/>
          <w:highlight w:val="none"/>
        </w:rPr>
      </w:pPr>
      <w:r>
        <w:rPr>
          <w:rFonts w:hAnsi="宋体"/>
          <w:color w:val="000000" w:themeColor="text1"/>
          <w:sz w:val="24"/>
          <w:szCs w:val="24"/>
          <w:highlight w:val="none"/>
        </w:rPr>
        <w:t xml:space="preserve">乙方：（卖方、供方、供应商）_________</w:t>
      </w:r>
      <w:r/>
    </w:p>
    <w:p>
      <w:pPr>
        <w:pStyle w:val="924"/>
        <w:spacing w:line="360" w:lineRule="auto"/>
        <w:rPr>
          <w:rFonts w:hAnsi="宋体"/>
          <w:b/>
          <w:color w:val="000000" w:themeColor="text1"/>
          <w:sz w:val="24"/>
          <w:szCs w:val="24"/>
          <w:highlight w:val="none"/>
        </w:rPr>
      </w:pPr>
      <w:r>
        <w:rPr>
          <w:rFonts w:hAnsi="宋体"/>
          <w:b/>
          <w:color w:val="000000" w:themeColor="text1"/>
          <w:sz w:val="24"/>
          <w:szCs w:val="24"/>
          <w:highlight w:val="none"/>
        </w:rPr>
        <w:t xml:space="preserve">   </w:t>
      </w: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lang w:eastAsia="zh-CN"/>
        </w:rPr>
        <w:t xml:space="preserve">无锡市滨湖区公共资源交易中心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第一条 合同标的</w:t>
      </w:r>
      <w:r/>
    </w:p>
    <w:p>
      <w:pPr>
        <w:ind w:firstLine="480"/>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一、项目名称：</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二、项目坐落位置：</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hint="eastAsia" w:ascii="宋体" w:hAnsi="宋体"/>
          <w:color w:val="000000" w:themeColor="text1"/>
          <w:sz w:val="24"/>
          <w:szCs w:val="24"/>
          <w:highlight w:val="none"/>
        </w:rPr>
        <w:t xml:space="preserve">项目总建筑面积：</w:t>
      </w:r>
      <w:r>
        <w:rPr>
          <w:rFonts w:hint="eastAsia" w:ascii="宋体" w:hAnsi="宋体"/>
          <w:color w:val="000000" w:themeColor="text1"/>
          <w:sz w:val="24"/>
          <w:szCs w:val="24"/>
          <w:highlight w:val="none"/>
          <w:u w:val="single"/>
        </w:rPr>
        <w:t xml:space="preserve">        </w:t>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三、物业管理服务期限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年。本合同期限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年，自</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日至</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日；在物业管理服务期限内，本合同期满后，甲方有权根据物业管理服务履约评价情况，决定是否与乙方签订后续下年度服务合同。</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第二条 委托管理事项</w:t>
      </w:r>
      <w:r/>
    </w:p>
    <w:p>
      <w:pPr>
        <w:ind w:firstLine="480"/>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委托物业管理服务内容：</w:t>
      </w:r>
      <w:r>
        <w:rPr>
          <w:rFonts w:hint="eastAsia" w:ascii="宋体" w:hAnsi="宋体" w:cs="宋体"/>
          <w:color w:val="000000" w:themeColor="text1"/>
          <w:sz w:val="24"/>
          <w:highlight w:val="none"/>
          <w:u w:val="single"/>
        </w:rPr>
        <w:t xml:space="preserve">                      </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第三条 合同总价款</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一、本合同总价款（含税）为人民币 大写：</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u w:val="single"/>
        </w:rPr>
        <w:t xml:space="preserve">年</w:t>
      </w:r>
      <w:r>
        <w:rPr>
          <w:rFonts w:hint="eastAsia" w:ascii="宋体" w:hAnsi="宋体" w:cs="宋体"/>
          <w:color w:val="000000" w:themeColor="text1"/>
          <w:sz w:val="24"/>
          <w:highlight w:val="none"/>
        </w:rPr>
        <w:t xml:space="preserve">（RMB</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元/年）。</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二、本合同执行期间总价不变。</w:t>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三、履约保证金的缴纳和退付</w:t>
      </w:r>
      <w:r/>
    </w:p>
    <w:p>
      <w:pPr>
        <w:ind w:firstLine="480"/>
        <w:spacing w:line="360" w:lineRule="auto"/>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本项目是/否向采购人缴纳履约保证金：</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w:t>
      </w:r>
      <w:r/>
    </w:p>
    <w:p>
      <w:pPr>
        <w:ind w:firstLine="480"/>
        <w:spacing w:line="360" w:lineRule="auto"/>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履约保证金缴纳金额：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元。</w:t>
      </w:r>
      <w:r/>
    </w:p>
    <w:p>
      <w:pPr>
        <w:ind w:firstLine="480"/>
        <w:spacing w:line="360" w:lineRule="auto"/>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履约保证金的缴纳时间：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，缴纳形式：</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p>
    <w:p>
      <w:pPr>
        <w:ind w:firstLine="480"/>
        <w:spacing w:line="360" w:lineRule="auto"/>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履约保证金的退付时间：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，退付办法：</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p>
    <w:p>
      <w:pPr>
        <w:ind w:firstLine="480"/>
        <w:spacing w:line="360" w:lineRule="auto"/>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履约保证金不予退还的情形：</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p>
    <w:p>
      <w:pPr>
        <w:ind w:firstLine="480"/>
        <w:spacing w:line="360" w:lineRule="auto"/>
        <w:tabs>
          <w:tab w:val="left" w:pos="945" w:leader="none"/>
          <w:tab w:val="left" w:pos="2100" w:leader="none"/>
        </w:tabs>
        <w:rPr>
          <w:rFonts w:ascii="宋体" w:hAnsi="宋体"/>
          <w:b/>
          <w:color w:val="000000" w:themeColor="text1"/>
          <w:sz w:val="24"/>
          <w:szCs w:val="24"/>
          <w:highlight w:val="none"/>
        </w:rPr>
      </w:pPr>
      <w:r>
        <w:rPr>
          <w:rFonts w:hint="eastAsia" w:ascii="宋体" w:hAnsi="宋体"/>
          <w:bCs/>
          <w:color w:val="000000" w:themeColor="text1"/>
          <w:sz w:val="24"/>
          <w:highlight w:val="none"/>
        </w:rPr>
        <w:t xml:space="preserve">逾期退还履约保证金的违约责任：</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第四条 组成本合同的有关文件</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下列关于采购</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项目（编号：   ）的招投标文件或与本次采购活动方式相适应的文件及有关附件是本合同不可分割的组成部分，与本合同具有同等法律效力，这些文件包括但不限于：</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一、乙方提供的投标文件和报价表；</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二、中标通知书；</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三、甲乙双方商定的其他文件。</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第五条 双方权利义务</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一、甲方权利义务</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（二）审议、修改物业管理区域共用部位和共用设施设备使用、公共秩序和环境卫生、绿化维护等方面的规章制度。</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（三）对物业管理服务质量进行监督检查，对不符合质量标准的管理服务要求乙方整改落实。</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（四）为乙方的管理服务提供必要的工作场所以及</w:t>
      </w:r>
      <w:r>
        <w:rPr>
          <w:rFonts w:hint="eastAsia" w:ascii="宋体" w:hAnsi="宋体"/>
          <w:color w:val="000000" w:themeColor="text1"/>
          <w:sz w:val="24"/>
          <w:szCs w:val="24"/>
          <w:highlight w:val="none"/>
        </w:rPr>
        <w:t xml:space="preserve">物业管理服务所必需的水、电供应</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（五）对乙方的节能工作进行指导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提高用能设施设备的能源利用效率。</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（六）根据有关部门的要求，指导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乙方做好控烟、爱国卫生等工作。</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000000" w:themeColor="text1"/>
          <w:sz w:val="24"/>
          <w:szCs w:val="24"/>
          <w:highlight w:val="none"/>
        </w:rPr>
        <w:t xml:space="preserve">协助乙方做好物业服务管理工作</w:t>
      </w:r>
      <w:r>
        <w:rPr>
          <w:rFonts w:hint="eastAsia" w:ascii="宋体" w:hAnsi="宋体" w:cs="宋体"/>
          <w:color w:val="000000" w:themeColor="text1"/>
          <w:sz w:val="24"/>
          <w:highlight w:val="none"/>
        </w:rPr>
        <w:t xml:space="preserve">。</w:t>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（八）按照合同约定，及时支付</w:t>
      </w:r>
      <w:r>
        <w:rPr>
          <w:rFonts w:ascii="宋体" w:hAnsi="宋体" w:cs="宋体"/>
          <w:color w:val="000000" w:themeColor="text1"/>
          <w:sz w:val="24"/>
          <w:highlight w:val="none"/>
        </w:rPr>
        <w:t xml:space="preserve">合同款项。</w:t>
      </w:r>
      <w:r/>
    </w:p>
    <w:p>
      <w:pPr>
        <w:ind w:firstLine="480"/>
        <w:spacing w:line="360" w:lineRule="auto"/>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（九）法规、政策规定由甲方承担的其他责任。</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二、乙方权利义务</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（一）在承接物业时，对物业工程技术档案资料、共用部位、设施设备等进行查验</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并做好书面确认工作；对所有图、档、卡、册等资料应做好建档工作。</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（五）对有违反或影响本合同执行，包括影响机关正常办公秩序的行为，乙方应及时整改。</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（六）协助甲方做好物业管理区域内各项节能管理工作，对物业管理服务人员进行节能管理专业培训，加大节能管理力度。</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（九）投保物业公众责任险。</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（十一）法规、政策规定由乙方承担的其他责任。</w:t>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三、在管理过程中，因下列因素所致的损害构成乙方的免责事由，乙方均不负赔偿之责：</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（一）天灾、地震等不可抗力的事由所致的损害；</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（二）暴动、持械抢劫、破坏、爆炸、火灾、刑事犯罪等违法行为等事由所致的损害；</w:t>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（三）因甲方或第三者之故意、重大过失所致的损害；</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（四）因乙方书面建议甲方改善或改进物业管理措施，而甲方未采纳</w:t>
      </w:r>
      <w:r>
        <w:rPr>
          <w:rFonts w:ascii="宋体" w:hAnsi="宋体"/>
          <w:color w:val="000000" w:themeColor="text1"/>
          <w:sz w:val="24"/>
          <w:szCs w:val="24"/>
          <w:highlight w:val="none"/>
        </w:rPr>
        <w:t xml:space="preserve">所致的损害</w:t>
      </w:r>
      <w:r>
        <w:rPr>
          <w:rFonts w:hint="eastAsia" w:ascii="宋体" w:hAnsi="宋体"/>
          <w:color w:val="000000" w:themeColor="text1"/>
          <w:sz w:val="24"/>
          <w:szCs w:val="24"/>
          <w:highlight w:val="none"/>
        </w:rPr>
        <w:t xml:space="preserve">；</w:t>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（五）本合同标的物之共用部分（含共用部位、共用设备设施）自然或非乙方人为的任何损坏。</w:t>
      </w:r>
      <w:r/>
    </w:p>
    <w:p>
      <w:pPr>
        <w:ind w:firstLine="480"/>
        <w:spacing w:line="360" w:lineRule="auto"/>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（六）除上述各款外，其他不可归责于乙方之事由的。</w:t>
      </w: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以上所有事项</w:t>
      </w:r>
      <w:r>
        <w:rPr>
          <w:rFonts w:hint="eastAsia" w:ascii="宋体" w:hAnsi="宋体" w:cs="宋体"/>
          <w:color w:val="000000" w:themeColor="text1"/>
          <w:sz w:val="24"/>
          <w:highlight w:val="none"/>
        </w:rPr>
        <w:t xml:space="preserve">因乙方故意或过失所致，或未尽到物业管理职责的，不在此限；</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第六条 质量保证</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一、建立质量管理体系并有效运行，管理服务能够接受质量审核。</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二、管理服务逐步达到接受创优评审条件。</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三、各项承诺指标及所采取的措施详见“招标文件”及投标文件。</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四、其他管理服务质量要求按无锡市有关标准执行。</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第七条 款项支付</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一、本合同项下所有款项均以人民币支付。</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二、甲方在收到乙方开具相应的增值税发票后按约定支付物业服务费；乙方未提供发票的</w:t>
      </w:r>
      <w:r>
        <w:rPr>
          <w:rFonts w:ascii="宋体" w:hAnsi="宋体" w:cs="宋体"/>
          <w:color w:val="000000" w:themeColor="text1"/>
          <w:sz w:val="24"/>
          <w:highlight w:val="none"/>
        </w:rPr>
        <w:t xml:space="preserve">，甲方有权迟延支付款项</w:t>
      </w:r>
      <w:r>
        <w:rPr>
          <w:rFonts w:hint="eastAsia" w:ascii="宋体" w:hAnsi="宋体" w:cs="宋体"/>
          <w:color w:val="000000" w:themeColor="text1"/>
          <w:sz w:val="24"/>
          <w:highlight w:val="none"/>
        </w:rPr>
        <w:t xml:space="preserve">且</w:t>
      </w:r>
      <w:r>
        <w:rPr>
          <w:rFonts w:ascii="宋体" w:hAnsi="宋体" w:cs="宋体"/>
          <w:color w:val="000000" w:themeColor="text1"/>
          <w:sz w:val="24"/>
          <w:highlight w:val="none"/>
        </w:rPr>
        <w:t xml:space="preserve">不承担违约责任，乙方仍应继续履行本合同项下的全部义务</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三、付款方式及进度安排及履约评价考核机制按招标文件执行。</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第八条 违约责任</w:t>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rFonts w:hint="eastAsia" w:ascii="宋体" w:hAnsi="宋体"/>
          <w:color w:val="000000" w:themeColor="text1"/>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 或依照法律程序解除部分或全部合同。</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二、甲方未按合同约定向乙方支付款项的，每逾期1天甲方向乙方偿付欠款总额的5‰违约金，但累计违约金总额不超过欠款总额的5%。</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四、乙方无正当理由，违反本合同约定，擅自收费或擅自提高收费标准的，对擅自收费部分或超出标准的部分，甲方有权</w:t>
      </w:r>
      <w:r>
        <w:rPr>
          <w:rFonts w:ascii="宋体" w:hAnsi="宋体" w:cs="宋体"/>
          <w:color w:val="000000" w:themeColor="text1"/>
          <w:sz w:val="24"/>
          <w:highlight w:val="none"/>
        </w:rPr>
        <w:t xml:space="preserve">拒绝付款</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已经支付的，</w:t>
      </w:r>
      <w:r>
        <w:rPr>
          <w:rFonts w:hint="eastAsia" w:ascii="宋体" w:hAnsi="宋体" w:cs="宋体"/>
          <w:color w:val="000000" w:themeColor="text1"/>
          <w:sz w:val="24"/>
          <w:highlight w:val="none"/>
        </w:rPr>
        <w:t xml:space="preserve">有权要求乙方双倍返还；造成甲方经济损失的，乙方应予赔偿。</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五、因乙方原因导致重大火灾、失窃、泄密等事件的，甲方有权解除合同，并要求乙方赔偿相关损失。</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0%作为违约金；造成的损失超出前述违约金的，甲方有权要求乙方按照实际损失予以赔偿。</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第九条 合同的生效、变更和终止</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一、本合同自签订之日起生效。除《中华人民共和国政府采购法》第五十条第二款规定的情形外，本合同一经签订，甲乙双方不得擅自变更、中止或终止合同。</w:t>
      </w:r>
      <w:r/>
    </w:p>
    <w:p>
      <w:pPr>
        <w:ind w:firstLine="480"/>
        <w:spacing w:line="360" w:lineRule="auto"/>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三、合同中未有约定的按照有关的法律法规以及国家行业标准或技术文件规定予以解决。</w:t>
      </w:r>
      <w:r/>
    </w:p>
    <w:p>
      <w:pPr>
        <w:ind w:firstLine="480"/>
        <w:spacing w:line="360" w:lineRule="auto"/>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五、本合同终止时，乙方应移交管理权，撤出本项目，协助甲方</w:t>
      </w:r>
      <w:r>
        <w:rPr>
          <w:rFonts w:hint="eastAsia" w:ascii="宋体" w:hAnsi="宋体" w:cs="宋体"/>
          <w:color w:val="000000" w:themeColor="text1"/>
          <w:sz w:val="24"/>
          <w:highlight w:val="none"/>
          <w:lang w:eastAsia="zh-CN"/>
        </w:rPr>
        <w:t xml:space="preserve">做好</w:t>
      </w:r>
      <w:r>
        <w:rPr>
          <w:rFonts w:hint="eastAsia" w:ascii="宋体" w:hAnsi="宋体" w:cs="宋体"/>
          <w:color w:val="000000" w:themeColor="text1"/>
          <w:sz w:val="24"/>
          <w:highlight w:val="none"/>
        </w:rPr>
        <w:t xml:space="preserve">服务的交接和善后工作，移交或配合甲方移交管理用房和管理的全部档案资料等。</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360" w:lineRule="auto"/>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第十条 争议的解决</w:t>
      </w:r>
      <w:r/>
    </w:p>
    <w:p>
      <w:pPr>
        <w:ind w:firstLine="480"/>
        <w:spacing w:line="360" w:lineRule="auto"/>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合同签订后</w:t>
      </w:r>
      <w:r>
        <w:rPr>
          <w:rFonts w:hint="eastAsia" w:ascii="宋体" w:hAnsi="宋体"/>
          <w:color w:val="000000" w:themeColor="text1"/>
          <w:sz w:val="24"/>
          <w:szCs w:val="24"/>
          <w:highlight w:val="none"/>
        </w:rPr>
        <w:t xml:space="preserve">甲乙</w:t>
      </w:r>
      <w:r>
        <w:rPr>
          <w:rFonts w:hint="eastAsia" w:ascii="宋体" w:hAnsi="宋体"/>
          <w:bCs/>
          <w:color w:val="000000" w:themeColor="text1"/>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szCs w:val="24"/>
          <w:highlight w:val="none"/>
        </w:rPr>
        <w:t xml:space="preserve">由甲乙双方协商处理，若协商不成，</w:t>
      </w:r>
      <w:r>
        <w:rPr>
          <w:rFonts w:hint="eastAsia" w:ascii="宋体" w:hAnsi="宋体"/>
          <w:bCs/>
          <w:color w:val="000000" w:themeColor="text1"/>
          <w:sz w:val="24"/>
          <w:szCs w:val="24"/>
          <w:highlight w:val="none"/>
        </w:rPr>
        <w:t xml:space="preserve">可选择以下</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方式处理：</w:t>
      </w:r>
      <w:r/>
    </w:p>
    <w:p>
      <w:pPr>
        <w:spacing w:line="360" w:lineRule="auto"/>
        <w:tabs>
          <w:tab w:val="left" w:pos="525" w:leader="none"/>
          <w:tab w:val="left" w:pos="94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一、向无锡仲裁委员会申请仲裁。</w:t>
      </w:r>
      <w:r/>
    </w:p>
    <w:p>
      <w:pPr>
        <w:spacing w:line="360" w:lineRule="auto"/>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二、向甲方所在地法院提起诉讼。</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第十一条 诚实信用及其他</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一、乙方应诚实信用，严格按照招标投标文件要求和承诺履行合同，严禁向甲方进行商业贿赂或者提供不正当利益。 </w:t>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二、本合同应按照中华人民共和国的现行法律进行解释。</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甲方（采购人）：（盖章）         乙方（供应商）：（盖章）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代表人：                       代表人：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                         电话：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                     开户银行：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账号：                         账号： </w:t>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签订日期：    年    月    日</w:t>
      </w: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jc w:val="center"/>
        <w:spacing w:line="360" w:lineRule="auto"/>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rPr>
        <w:br w:type="page" w:clear="all"/>
      </w:r>
      <w:bookmarkEnd w:id="179"/>
      <w:r/>
      <w:bookmarkEnd w:id="180"/>
      <w:r/>
      <w:bookmarkEnd w:id="181"/>
      <w:r/>
      <w:bookmarkStart w:id="182" w:name="_Hlt16619369"/>
      <w:r/>
      <w:bookmarkEnd w:id="182"/>
      <w:r/>
      <w:bookmarkStart w:id="183" w:name="_Hlt16619350"/>
      <w:r/>
      <w:bookmarkStart w:id="184" w:name="_Toc20823346"/>
      <w:r/>
      <w:bookmarkStart w:id="185" w:name="_Toc16938590"/>
      <w:r/>
      <w:bookmarkStart w:id="186" w:name="_Toc120614244"/>
      <w:r/>
      <w:bookmarkStart w:id="187" w:name="_Toc479757211"/>
      <w:r/>
      <w:bookmarkStart w:id="188" w:name="_Toc462564139"/>
      <w:r>
        <w:rPr>
          <w:rFonts w:hint="eastAsia" w:ascii="黑体" w:hAnsi="黑体" w:eastAsia="黑体"/>
          <w:color w:val="000000" w:themeColor="text1"/>
          <w:sz w:val="36"/>
          <w:szCs w:val="36"/>
          <w:highlight w:val="none"/>
        </w:rPr>
        <w:t xml:space="preserve">第</w:t>
      </w:r>
      <w:bookmarkEnd w:id="183"/>
      <w:r>
        <w:rPr>
          <w:rFonts w:hint="eastAsia" w:ascii="黑体" w:hAnsi="黑体" w:eastAsia="黑体"/>
          <w:color w:val="000000" w:themeColor="text1"/>
          <w:sz w:val="36"/>
          <w:szCs w:val="36"/>
          <w:highlight w:val="none"/>
        </w:rPr>
        <w:t xml:space="preserve">四章 采购需求</w:t>
      </w:r>
      <w:bookmarkEnd w:id="184"/>
      <w:r/>
      <w:bookmarkEnd w:id="185"/>
      <w:r/>
      <w:bookmarkEnd w:id="186"/>
      <w:r/>
      <w:r/>
    </w:p>
    <w:p>
      <w:pPr>
        <w:ind w:firstLine="600"/>
        <w:jc w:val="left"/>
        <w:spacing w:line="360" w:lineRule="auto"/>
        <w:rPr>
          <w:rFonts w:hint="eastAsia" w:ascii="黑体" w:hAnsi="黑体" w:eastAsia="黑体"/>
          <w:color w:val="000000" w:themeColor="text1"/>
          <w:sz w:val="30"/>
          <w:szCs w:val="30"/>
          <w:highlight w:val="none"/>
        </w:rPr>
      </w:pPr>
      <w:r/>
      <w:bookmarkStart w:id="189" w:name="_Toc26554093"/>
      <w:r/>
      <w:bookmarkStart w:id="190" w:name="_Toc49090575"/>
      <w:r>
        <w:rPr>
          <w:rFonts w:hint="eastAsia" w:ascii="黑体" w:hAnsi="黑体" w:eastAsia="黑体"/>
          <w:color w:val="000000" w:themeColor="text1"/>
          <w:sz w:val="30"/>
          <w:szCs w:val="30"/>
          <w:highlight w:val="none"/>
        </w:rPr>
        <w:t xml:space="preserve">本项目属性：服务类项目</w:t>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投标人所投内容必须满足以下要求，不得有负偏离。</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本项目标的物所属行业：物业管理</w:t>
      </w:r>
      <w:r/>
    </w:p>
    <w:p>
      <w:pPr>
        <w:ind w:firstLine="602"/>
        <w:spacing w:line="360" w:lineRule="auto"/>
        <w:rPr>
          <w:rFonts w:hint="eastAsia" w:ascii="宋体" w:hAnsi="宋体"/>
          <w:bCs/>
          <w:color w:val="000000" w:themeColor="text1"/>
          <w:sz w:val="24"/>
          <w:szCs w:val="24"/>
          <w:highlight w:val="none"/>
        </w:rPr>
      </w:pPr>
      <w:r>
        <w:rPr>
          <w:rFonts w:hint="eastAsia" w:ascii="宋体" w:hAnsi="宋体"/>
          <w:b/>
          <w:color w:val="000000" w:themeColor="text1"/>
          <w:sz w:val="30"/>
          <w:szCs w:val="30"/>
          <w:highlight w:val="none"/>
        </w:rPr>
        <w:t xml:space="preserve">第一部分  项目技术要求</w:t>
      </w:r>
      <w:r/>
    </w:p>
    <w:p>
      <w:pPr>
        <w:ind w:firstLine="482"/>
        <w:spacing w:line="360" w:lineRule="auto"/>
        <w:tabs>
          <w:tab w:val="left" w:pos="945" w:leader="none"/>
        </w:tabs>
        <w:rPr>
          <w:rFonts w:ascii="宋体" w:hAnsi="宋体" w:cs="宋体"/>
          <w:b/>
          <w:sz w:val="24"/>
          <w:szCs w:val="24"/>
        </w:rPr>
        <w:outlineLvl w:val="0"/>
      </w:pPr>
      <w:r/>
      <w:bookmarkStart w:id="191" w:name="_Toc36414913"/>
      <w:r/>
      <w:bookmarkStart w:id="192" w:name="_Toc42096391"/>
      <w:r>
        <w:rPr>
          <w:rFonts w:hint="eastAsia" w:ascii="宋体" w:hAnsi="宋体" w:eastAsia="宋体" w:cs="宋体"/>
          <w:b/>
          <w:sz w:val="24"/>
          <w:szCs w:val="24"/>
        </w:rPr>
        <w:t xml:space="preserve">一、本项目采购标的概况、采购项目交付或者实施的时间和地点要求：</w:t>
      </w:r>
      <w:bookmarkEnd w:id="191"/>
      <w:r/>
      <w:bookmarkEnd w:id="192"/>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1、项目名称：河埒街道物业管理服务项目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项目概况：本项目为河埒街道及其辖区范围内的保安、保洁及城市管家服务，主要包括：（1）河埒街道保安服务、保洁服务；（2）河埒休闲广场城市管家服务、保洁服务；（3）河埒街道为民服务中心保安服务；（4）</w:t>
      </w:r>
      <w:r>
        <w:rPr>
          <w:rFonts w:hint="eastAsia"/>
          <w:sz w:val="24"/>
          <w:szCs w:val="24"/>
        </w:rPr>
        <w:t xml:space="preserve">河埒街道文化站</w:t>
      </w:r>
      <w:r>
        <w:rPr>
          <w:rFonts w:hint="eastAsia" w:ascii="宋体" w:hAnsi="宋体" w:eastAsia="宋体" w:cs="宋体"/>
          <w:sz w:val="24"/>
          <w:szCs w:val="24"/>
        </w:rPr>
        <w:t xml:space="preserve">城市管家服务；（5）河埒街道综合执法中队保洁服务。</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3、服务期：1年。</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4、服务质量标准：满足采购人要求，并进行质量验收。</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5、验收标准：满足采购文件、采购人要求，符合中标供应商中标承诺标准，由采购方组织验收通过。服务期间采购人有权对服务人员的服务质量随机抽查，抽查不合格，中标供应商应在2日内调整至合格并报采购人再次审查；服务期间采购人对服务人员的服务质量提出质疑并要求更换，中标供应商应无条件更换经采购人审核后合格的人员。</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6、服务地点：河埒街道</w:t>
      </w:r>
      <w:r/>
    </w:p>
    <w:p>
      <w:pPr>
        <w:ind w:firstLine="482"/>
        <w:spacing w:line="360" w:lineRule="auto"/>
        <w:rPr>
          <w:rFonts w:ascii="宋体" w:hAnsi="宋体" w:cs="宋体"/>
          <w:sz w:val="24"/>
          <w:szCs w:val="24"/>
        </w:rPr>
      </w:pPr>
      <w:r>
        <w:rPr>
          <w:rFonts w:hint="eastAsia" w:ascii="宋体" w:hAnsi="宋体" w:eastAsia="宋体" w:cs="宋体"/>
          <w:b/>
          <w:sz w:val="24"/>
          <w:szCs w:val="24"/>
        </w:rPr>
        <w:t xml:space="preserve">二、人员配置及相关要求：(以下人员不得负偏离)</w:t>
      </w:r>
      <w:r/>
    </w:p>
    <w:p>
      <w:pPr>
        <w:ind w:firstLine="48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1、人员配置</w:t>
      </w:r>
      <w:bookmarkStart w:id="207" w:name="_GoBack"/>
      <w:r/>
      <w:bookmarkEnd w:id="207"/>
      <w:r>
        <w:rPr>
          <w:rFonts w:hint="eastAsia" w:ascii="宋体" w:hAnsi="宋体" w:cs="宋体"/>
          <w:b/>
          <w:bCs/>
          <w:sz w:val="24"/>
          <w:szCs w:val="24"/>
          <w:lang w:eastAsia="zh-CN"/>
        </w:rPr>
        <w:t xml:space="preserve">（本项目允许配置按国家规定可不缴纳社保的人员，该类人员最多不超过8人。）</w:t>
      </w:r>
      <w:r/>
    </w:p>
    <w:tbl>
      <w:tblPr>
        <w:tblStyle w:val="717"/>
        <w:tblW w:w="9226" w:type="dxa"/>
        <w:tblInd w:w="91" w:type="dxa"/>
        <w:tblLayout w:type="autofit"/>
        <w:tblCellMar>
          <w:left w:w="108" w:type="dxa"/>
          <w:top w:w="0" w:type="dxa"/>
          <w:right w:w="108" w:type="dxa"/>
          <w:bottom w:w="0" w:type="dxa"/>
        </w:tblCellMar>
        <w:tblLook w:val="04A0" w:firstRow="1" w:lastRow="0" w:firstColumn="1" w:lastColumn="0" w:noHBand="0" w:noVBand="1"/>
      </w:tblPr>
      <w:tblGrid>
        <w:gridCol w:w="1087"/>
        <w:gridCol w:w="2366"/>
        <w:gridCol w:w="2366"/>
        <w:gridCol w:w="1085"/>
        <w:gridCol w:w="1180"/>
        <w:gridCol w:w="1142"/>
      </w:tblGrid>
      <w:tr>
        <w:trPr>
          <w:trHeight w:val="567"/>
        </w:trPr>
        <w:tc>
          <w:tcPr>
            <w:tcBorders>
              <w:top w:val="single" w:color="000000" w:sz="8" w:space="0"/>
              <w:left w:val="single" w:color="000000" w:sz="8" w:space="0"/>
              <w:bottom w:val="single" w:color="000000" w:sz="4" w:space="0"/>
              <w:right w:val="single" w:color="000000" w:sz="4" w:space="0"/>
            </w:tcBorders>
            <w:tcW w:w="1087"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8" w:space="0"/>
              <w:left w:val="single" w:color="000000" w:sz="4" w:space="0"/>
              <w:bottom w:val="single" w:color="000000" w:sz="4" w:space="0"/>
              <w:right w:val="single" w:color="000000" w:sz="4" w:space="0"/>
            </w:tcBorders>
            <w:tcW w:w="2366" w:type="dxa"/>
            <w:vAlign w:val="center"/>
            <w:textDirection w:val="lrTb"/>
            <w:noWrap w:val="false"/>
          </w:tcPr>
          <w:p>
            <w:pPr>
              <w:jc w:val="center"/>
              <w:spacing w:line="360" w:lineRule="auto"/>
              <w:widowControl/>
              <w:rPr>
                <w:rFonts w:ascii="宋体" w:hAnsi="宋体" w:eastAsia="宋体" w:cs="宋体"/>
                <w:b/>
                <w:bCs/>
                <w:sz w:val="22"/>
              </w:rPr>
            </w:pPr>
            <w:r>
              <w:rPr>
                <w:rFonts w:hint="eastAsia" w:ascii="宋体" w:hAnsi="宋体" w:eastAsia="宋体" w:cs="宋体"/>
                <w:b/>
                <w:bCs/>
                <w:sz w:val="22"/>
              </w:rPr>
              <w:t xml:space="preserve">项目地点</w:t>
            </w:r>
            <w:r/>
          </w:p>
        </w:tc>
        <w:tc>
          <w:tcPr>
            <w:tcBorders>
              <w:top w:val="single" w:color="000000" w:sz="8" w:space="0"/>
              <w:left w:val="single" w:color="000000" w:sz="4" w:space="0"/>
              <w:bottom w:val="single" w:color="000000" w:sz="4" w:space="0"/>
              <w:right w:val="single" w:color="000000" w:sz="4" w:space="0"/>
            </w:tcBorders>
            <w:tcW w:w="2366" w:type="dxa"/>
            <w:vAlign w:val="center"/>
            <w:textDirection w:val="lrTb"/>
            <w:noWrap w:val="false"/>
          </w:tcPr>
          <w:p>
            <w:pPr>
              <w:jc w:val="center"/>
              <w:spacing w:line="360" w:lineRule="auto"/>
              <w:widowControl/>
              <w:rPr>
                <w:rFonts w:ascii="宋体" w:hAnsi="宋体" w:eastAsia="宋体" w:cs="宋体"/>
                <w:b/>
                <w:bCs/>
                <w:sz w:val="22"/>
              </w:rPr>
            </w:pPr>
            <w:r>
              <w:rPr>
                <w:rFonts w:hint="eastAsia" w:ascii="宋体" w:hAnsi="宋体" w:eastAsia="宋体" w:cs="宋体"/>
                <w:b/>
                <w:bCs/>
                <w:sz w:val="22"/>
              </w:rPr>
              <w:t xml:space="preserve">项  目</w:t>
            </w:r>
            <w:r/>
          </w:p>
        </w:tc>
        <w:tc>
          <w:tcPr>
            <w:tcBorders>
              <w:top w:val="single" w:color="000000" w:sz="8" w:space="0"/>
              <w:left w:val="single" w:color="000000" w:sz="4" w:space="0"/>
              <w:bottom w:val="single" w:color="000000" w:sz="4" w:space="0"/>
              <w:right w:val="single" w:color="000000" w:sz="4" w:space="0"/>
            </w:tcBorders>
            <w:tcW w:w="1085" w:type="dxa"/>
            <w:vAlign w:val="center"/>
            <w:textDirection w:val="lrTb"/>
            <w:noWrap w:val="false"/>
          </w:tcPr>
          <w:p>
            <w:pPr>
              <w:jc w:val="center"/>
              <w:spacing w:line="360" w:lineRule="auto"/>
              <w:widowControl/>
              <w:rPr>
                <w:rFonts w:ascii="宋体" w:hAnsi="宋体" w:eastAsia="宋体" w:cs="宋体"/>
                <w:b/>
                <w:bCs/>
                <w:sz w:val="22"/>
              </w:rPr>
            </w:pPr>
            <w:r>
              <w:rPr>
                <w:rFonts w:hint="eastAsia" w:ascii="宋体" w:hAnsi="宋体" w:eastAsia="宋体" w:cs="宋体"/>
                <w:b/>
                <w:bCs/>
                <w:sz w:val="22"/>
              </w:rPr>
              <w:t xml:space="preserve">单位</w:t>
            </w:r>
            <w:r/>
          </w:p>
        </w:tc>
        <w:tc>
          <w:tcPr>
            <w:tcBorders>
              <w:top w:val="single" w:color="000000" w:sz="8"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auto"/>
              <w:widowControl/>
              <w:rPr>
                <w:rFonts w:ascii="宋体" w:hAnsi="宋体" w:eastAsia="宋体" w:cs="宋体"/>
                <w:b/>
                <w:bCs/>
                <w:sz w:val="22"/>
              </w:rPr>
            </w:pPr>
            <w:r>
              <w:rPr>
                <w:rFonts w:hint="eastAsia" w:ascii="宋体" w:hAnsi="宋体" w:eastAsia="宋体" w:cs="宋体"/>
                <w:b/>
                <w:bCs/>
                <w:sz w:val="22"/>
              </w:rPr>
              <w:t xml:space="preserve">数量</w:t>
            </w:r>
            <w:r/>
          </w:p>
        </w:tc>
        <w:tc>
          <w:tcPr>
            <w:tcBorders>
              <w:top w:val="single" w:color="000000" w:sz="8" w:space="0"/>
              <w:left w:val="single" w:color="000000" w:sz="4" w:space="0"/>
              <w:bottom w:val="single" w:color="000000" w:sz="4" w:space="0"/>
              <w:right w:val="single" w:color="000000" w:sz="4" w:space="0"/>
            </w:tcBorders>
            <w:tcW w:w="1142" w:type="dxa"/>
            <w:vAlign w:val="center"/>
            <w:textDirection w:val="lrTb"/>
            <w:noWrap w:val="false"/>
          </w:tcPr>
          <w:p>
            <w:pPr>
              <w:jc w:val="center"/>
              <w:spacing w:line="360" w:lineRule="auto"/>
              <w:widowControl/>
              <w:rPr>
                <w:rFonts w:ascii="宋体" w:hAnsi="宋体" w:eastAsia="宋体" w:cs="宋体"/>
                <w:b/>
                <w:bCs/>
                <w:sz w:val="22"/>
              </w:rPr>
            </w:pPr>
            <w:r>
              <w:rPr>
                <w:rFonts w:hint="eastAsia" w:ascii="宋体" w:hAnsi="宋体" w:eastAsia="宋体" w:cs="宋体"/>
                <w:b/>
                <w:bCs/>
                <w:sz w:val="22"/>
              </w:rPr>
              <w:t xml:space="preserve">备注</w:t>
            </w:r>
            <w:r/>
          </w:p>
        </w:tc>
      </w:tr>
      <w:tr>
        <w:trPr>
          <w:trHeight w:val="567"/>
        </w:trPr>
        <w:tc>
          <w:tcPr>
            <w:tcBorders>
              <w:top w:val="single" w:color="000000" w:sz="4" w:space="0"/>
              <w:left w:val="single" w:color="000000" w:sz="8" w:space="0"/>
              <w:bottom w:val="single" w:color="000000" w:sz="4" w:space="0"/>
              <w:right w:val="single" w:color="000000" w:sz="4" w:space="0"/>
            </w:tcBorders>
            <w:tcW w:w="1087"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河埒街道及辖区范围内</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项目负责人</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spacing w:line="360" w:lineRule="auto"/>
              <w:widowControl/>
              <w:rPr>
                <w:rFonts w:ascii="宋体" w:hAnsi="宋体" w:eastAsia="宋体" w:cs="宋体"/>
                <w:sz w:val="22"/>
              </w:rPr>
            </w:pPr>
            <w:r>
              <w:rPr>
                <w:rFonts w:hint="eastAsia" w:ascii="宋体" w:hAnsi="宋体" w:eastAsia="宋体" w:cs="宋体"/>
                <w:sz w:val="22"/>
              </w:rPr>
              <w:t xml:space="preserve">人</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auto"/>
              <w:widowControl/>
              <w:rPr>
                <w:rFonts w:ascii="宋体" w:hAnsi="宋体" w:eastAsia="宋体" w:cs="宋体"/>
                <w:sz w:val="22"/>
              </w:rPr>
            </w:pPr>
            <w:r>
              <w:rPr>
                <w:rFonts w:hint="eastAsia" w:ascii="宋体" w:hAnsi="宋体" w:eastAsia="宋体" w:cs="宋体"/>
                <w:sz w:val="22"/>
              </w:rPr>
              <w:t xml:space="preserve">1</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spacing w:line="360" w:lineRule="auto"/>
              <w:widowControl/>
              <w:rPr>
                <w:rFonts w:ascii="宋体" w:hAnsi="宋体" w:eastAsia="宋体" w:cs="宋体"/>
                <w:sz w:val="22"/>
              </w:rPr>
            </w:pPr>
            <w:r>
              <w:rPr>
                <w:rFonts w:ascii="宋体" w:hAnsi="宋体" w:eastAsia="宋体" w:cs="宋体"/>
                <w:sz w:val="22"/>
              </w:rPr>
            </w:r>
            <w:r/>
          </w:p>
        </w:tc>
      </w:tr>
      <w:tr>
        <w:trPr>
          <w:trHeight w:val="567"/>
        </w:trPr>
        <w:tc>
          <w:tcPr>
            <w:tcBorders>
              <w:top w:val="single" w:color="000000" w:sz="4" w:space="0"/>
              <w:left w:val="single" w:color="000000" w:sz="8" w:space="0"/>
              <w:bottom w:val="single" w:color="000000" w:sz="4" w:space="0"/>
              <w:right w:val="single" w:color="000000" w:sz="4" w:space="0"/>
            </w:tcBorders>
            <w:tcW w:w="1087"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2</w:t>
            </w:r>
            <w:r/>
          </w:p>
        </w:tc>
        <w:tc>
          <w:tcPr>
            <w:tcBorders>
              <w:top w:val="single" w:color="000000" w:sz="4" w:space="0"/>
              <w:left w:val="single" w:color="000000" w:sz="4" w:space="0"/>
              <w:right w:val="single" w:color="000000" w:sz="4" w:space="0"/>
            </w:tcBorders>
            <w:tcW w:w="2366" w:type="dxa"/>
            <w:vAlign w:val="center"/>
            <w:vMerge w:val="restart"/>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河埒街道</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保安</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spacing w:line="360" w:lineRule="auto"/>
              <w:widowControl/>
              <w:rPr>
                <w:rFonts w:ascii="宋体" w:hAnsi="宋体" w:eastAsia="宋体" w:cs="宋体"/>
                <w:sz w:val="22"/>
              </w:rPr>
            </w:pPr>
            <w:r>
              <w:rPr>
                <w:rFonts w:hint="eastAsia" w:ascii="宋体" w:hAnsi="宋体" w:eastAsia="宋体" w:cs="宋体"/>
                <w:sz w:val="22"/>
              </w:rPr>
              <w:t xml:space="preserve">人</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auto"/>
              <w:widowControl/>
              <w:rPr>
                <w:rFonts w:ascii="宋体" w:hAnsi="宋体" w:eastAsia="宋体" w:cs="宋体"/>
                <w:sz w:val="22"/>
              </w:rPr>
            </w:pPr>
            <w:r>
              <w:rPr>
                <w:rFonts w:hint="eastAsia" w:ascii="宋体" w:hAnsi="宋体" w:eastAsia="宋体" w:cs="宋体"/>
                <w:sz w:val="22"/>
              </w:rPr>
              <w:t xml:space="preserve">3</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spacing w:line="360" w:lineRule="auto"/>
              <w:widowControl/>
              <w:rPr>
                <w:rFonts w:ascii="宋体" w:hAnsi="宋体" w:eastAsia="宋体" w:cs="宋体"/>
                <w:sz w:val="22"/>
              </w:rPr>
            </w:pPr>
            <w:r>
              <w:rPr>
                <w:rFonts w:ascii="宋体" w:hAnsi="宋体" w:eastAsia="宋体" w:cs="宋体"/>
                <w:sz w:val="22"/>
              </w:rPr>
            </w:r>
            <w:r/>
          </w:p>
        </w:tc>
      </w:tr>
      <w:tr>
        <w:trPr>
          <w:trHeight w:val="567"/>
        </w:trPr>
        <w:tc>
          <w:tcPr>
            <w:tcBorders>
              <w:top w:val="single" w:color="000000" w:sz="4" w:space="0"/>
              <w:left w:val="single" w:color="000000" w:sz="8" w:space="0"/>
              <w:bottom w:val="single" w:color="000000" w:sz="4" w:space="0"/>
              <w:right w:val="single" w:color="000000" w:sz="4" w:space="0"/>
            </w:tcBorders>
            <w:tcW w:w="1087"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3</w:t>
            </w:r>
            <w:r/>
          </w:p>
        </w:tc>
        <w:tc>
          <w:tcPr>
            <w:tcBorders>
              <w:left w:val="single" w:color="000000" w:sz="4" w:space="0"/>
              <w:bottom w:val="single" w:color="000000" w:sz="4" w:space="0"/>
              <w:right w:val="single" w:color="000000" w:sz="4" w:space="0"/>
            </w:tcBorders>
            <w:tcW w:w="2366" w:type="dxa"/>
            <w:vAlign w:val="center"/>
            <w:vMerge w:val="continue"/>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保洁</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spacing w:line="360" w:lineRule="auto"/>
              <w:widowControl/>
              <w:rPr>
                <w:rFonts w:ascii="宋体" w:hAnsi="宋体" w:eastAsia="宋体" w:cs="宋体"/>
                <w:sz w:val="22"/>
              </w:rPr>
            </w:pPr>
            <w:r>
              <w:rPr>
                <w:rFonts w:hint="eastAsia" w:ascii="宋体" w:hAnsi="宋体" w:eastAsia="宋体" w:cs="宋体"/>
                <w:sz w:val="22"/>
              </w:rPr>
              <w:t xml:space="preserve">人</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auto"/>
              <w:widowControl/>
              <w:rPr>
                <w:rFonts w:ascii="宋体" w:hAnsi="宋体" w:eastAsia="宋体" w:cs="宋体"/>
                <w:sz w:val="22"/>
              </w:rPr>
            </w:pPr>
            <w:r>
              <w:rPr>
                <w:rFonts w:hint="eastAsia" w:ascii="宋体" w:hAnsi="宋体" w:eastAsia="宋体" w:cs="宋体"/>
                <w:sz w:val="22"/>
              </w:rPr>
              <w:t xml:space="preserve">3</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spacing w:line="360" w:lineRule="auto"/>
              <w:widowControl/>
              <w:rPr>
                <w:rFonts w:ascii="宋体" w:hAnsi="宋体" w:eastAsia="宋体" w:cs="宋体"/>
                <w:sz w:val="22"/>
              </w:rPr>
            </w:pPr>
            <w:r>
              <w:rPr>
                <w:rFonts w:ascii="宋体" w:hAnsi="宋体" w:eastAsia="宋体" w:cs="宋体"/>
                <w:sz w:val="22"/>
              </w:rPr>
            </w:r>
            <w:r/>
          </w:p>
        </w:tc>
      </w:tr>
      <w:tr>
        <w:trPr>
          <w:trHeight w:val="567"/>
        </w:trPr>
        <w:tc>
          <w:tcPr>
            <w:tcBorders>
              <w:top w:val="single" w:color="000000" w:sz="4" w:space="0"/>
              <w:left w:val="single" w:color="000000" w:sz="8" w:space="0"/>
              <w:bottom w:val="single" w:color="000000" w:sz="4" w:space="0"/>
              <w:right w:val="single" w:color="000000" w:sz="4" w:space="0"/>
            </w:tcBorders>
            <w:tcW w:w="1087"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4</w:t>
            </w:r>
            <w:r/>
          </w:p>
        </w:tc>
        <w:tc>
          <w:tcPr>
            <w:tcBorders>
              <w:top w:val="single" w:color="000000" w:sz="4" w:space="0"/>
              <w:left w:val="single" w:color="000000" w:sz="4" w:space="0"/>
              <w:right w:val="single" w:color="000000" w:sz="4" w:space="0"/>
            </w:tcBorders>
            <w:tcW w:w="2366" w:type="dxa"/>
            <w:vAlign w:val="center"/>
            <w:vMerge w:val="restart"/>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河埒街道休闲广场</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城市管家</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spacing w:line="360" w:lineRule="auto"/>
              <w:widowControl/>
              <w:rPr>
                <w:rFonts w:ascii="宋体" w:hAnsi="宋体" w:eastAsia="宋体" w:cs="宋体"/>
                <w:sz w:val="22"/>
              </w:rPr>
            </w:pPr>
            <w:r>
              <w:rPr>
                <w:rFonts w:hint="eastAsia" w:ascii="宋体" w:hAnsi="宋体" w:eastAsia="宋体" w:cs="宋体"/>
                <w:sz w:val="22"/>
              </w:rPr>
              <w:t xml:space="preserve">人</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auto"/>
              <w:widowControl/>
              <w:rPr>
                <w:rFonts w:ascii="宋体" w:hAnsi="宋体" w:eastAsia="宋体" w:cs="宋体"/>
                <w:sz w:val="22"/>
              </w:rPr>
            </w:pPr>
            <w:r>
              <w:rPr>
                <w:rFonts w:hint="eastAsia" w:ascii="宋体" w:hAnsi="宋体" w:eastAsia="宋体" w:cs="宋体"/>
                <w:sz w:val="22"/>
              </w:rPr>
              <w:t xml:space="preserve">6</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spacing w:line="360" w:lineRule="auto"/>
              <w:widowControl/>
              <w:rPr>
                <w:rFonts w:ascii="宋体" w:hAnsi="宋体" w:eastAsia="宋体" w:cs="宋体"/>
                <w:sz w:val="22"/>
              </w:rPr>
            </w:pPr>
            <w:r>
              <w:rPr>
                <w:rFonts w:ascii="宋体" w:hAnsi="宋体" w:eastAsia="宋体" w:cs="宋体"/>
                <w:sz w:val="22"/>
              </w:rPr>
            </w:r>
            <w:r/>
          </w:p>
        </w:tc>
      </w:tr>
      <w:tr>
        <w:trPr>
          <w:trHeight w:val="567"/>
        </w:trPr>
        <w:tc>
          <w:tcPr>
            <w:tcBorders>
              <w:top w:val="single" w:color="000000" w:sz="4" w:space="0"/>
              <w:left w:val="single" w:color="000000" w:sz="8" w:space="0"/>
              <w:bottom w:val="single" w:color="000000" w:sz="4" w:space="0"/>
              <w:right w:val="single" w:color="000000" w:sz="4" w:space="0"/>
            </w:tcBorders>
            <w:tcW w:w="1087"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5</w:t>
            </w:r>
            <w:r/>
          </w:p>
        </w:tc>
        <w:tc>
          <w:tcPr>
            <w:tcBorders>
              <w:left w:val="single" w:color="000000" w:sz="4" w:space="0"/>
              <w:bottom w:val="single" w:color="auto" w:sz="4" w:space="0"/>
              <w:right w:val="single" w:color="000000" w:sz="4" w:space="0"/>
            </w:tcBorders>
            <w:tcW w:w="2366" w:type="dxa"/>
            <w:vAlign w:val="center"/>
            <w:vMerge w:val="continue"/>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保洁</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spacing w:line="360" w:lineRule="auto"/>
              <w:widowControl/>
              <w:rPr>
                <w:rFonts w:ascii="宋体" w:hAnsi="宋体" w:eastAsia="宋体" w:cs="宋体"/>
                <w:sz w:val="22"/>
              </w:rPr>
            </w:pPr>
            <w:r>
              <w:rPr>
                <w:rFonts w:hint="eastAsia" w:ascii="宋体" w:hAnsi="宋体" w:eastAsia="宋体" w:cs="宋体"/>
                <w:sz w:val="22"/>
              </w:rPr>
              <w:t xml:space="preserve">人</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auto"/>
              <w:widowControl/>
              <w:rPr>
                <w:rFonts w:ascii="宋体" w:hAnsi="宋体" w:eastAsia="宋体" w:cs="宋体"/>
                <w:sz w:val="22"/>
              </w:rPr>
            </w:pPr>
            <w:r>
              <w:rPr>
                <w:rFonts w:hint="eastAsia" w:ascii="宋体" w:hAnsi="宋体" w:eastAsia="宋体" w:cs="宋体"/>
                <w:sz w:val="22"/>
              </w:rPr>
              <w:t xml:space="preserve">6</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spacing w:line="360" w:lineRule="auto"/>
              <w:widowControl/>
              <w:rPr>
                <w:rFonts w:ascii="宋体" w:hAnsi="宋体" w:eastAsia="宋体" w:cs="宋体"/>
                <w:sz w:val="22"/>
              </w:rPr>
            </w:pPr>
            <w:r>
              <w:rPr>
                <w:rFonts w:ascii="宋体" w:hAnsi="宋体" w:eastAsia="宋体" w:cs="宋体"/>
                <w:sz w:val="22"/>
              </w:rPr>
            </w:r>
            <w:r/>
          </w:p>
        </w:tc>
      </w:tr>
      <w:tr>
        <w:trPr>
          <w:trHeight w:val="567"/>
        </w:trPr>
        <w:tc>
          <w:tcPr>
            <w:tcBorders>
              <w:top w:val="single" w:color="000000" w:sz="4" w:space="0"/>
              <w:left w:val="single" w:color="000000" w:sz="8" w:space="0"/>
              <w:right w:val="single" w:color="000000" w:sz="4" w:space="0"/>
            </w:tcBorders>
            <w:tcW w:w="1087" w:type="dxa"/>
            <w:vAlign w:val="center"/>
            <w:vMerge w:val="restart"/>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6</w:t>
            </w:r>
            <w:r/>
          </w:p>
        </w:tc>
        <w:tc>
          <w:tcPr>
            <w:tcBorders>
              <w:top w:val="single" w:color="auto" w:sz="4" w:space="0"/>
              <w:left w:val="single" w:color="000000" w:sz="4" w:space="0"/>
              <w:right w:val="single" w:color="000000" w:sz="4" w:space="0"/>
            </w:tcBorders>
            <w:tcW w:w="2366" w:type="dxa"/>
            <w:vAlign w:val="center"/>
            <w:vMerge w:val="restart"/>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河埒街道为民服务中心</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保安</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spacing w:line="360" w:lineRule="auto"/>
              <w:widowControl/>
              <w:rPr>
                <w:rFonts w:ascii="宋体" w:hAnsi="宋体" w:eastAsia="宋体" w:cs="宋体"/>
                <w:sz w:val="22"/>
              </w:rPr>
            </w:pPr>
            <w:r/>
            <w:bookmarkStart w:id="193" w:name="OLE_LINK4"/>
            <w:r/>
            <w:bookmarkStart w:id="194" w:name="OLE_LINK3"/>
            <w:r>
              <w:rPr>
                <w:rFonts w:hint="eastAsia" w:ascii="宋体" w:hAnsi="宋体" w:eastAsia="宋体" w:cs="宋体"/>
                <w:sz w:val="22"/>
              </w:rPr>
              <w:t xml:space="preserve">人</w:t>
            </w:r>
            <w:bookmarkEnd w:id="193"/>
            <w:r/>
            <w:bookmarkEnd w:id="194"/>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auto"/>
              <w:widowControl/>
              <w:rPr>
                <w:rFonts w:ascii="宋体" w:hAnsi="宋体" w:eastAsia="宋体" w:cs="宋体"/>
                <w:sz w:val="22"/>
              </w:rPr>
            </w:pPr>
            <w:r>
              <w:rPr>
                <w:rFonts w:hint="eastAsia" w:ascii="宋体" w:hAnsi="宋体" w:eastAsia="宋体" w:cs="宋体"/>
                <w:sz w:val="22"/>
              </w:rPr>
              <w:t xml:space="preserve">3</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spacing w:line="360" w:lineRule="auto"/>
              <w:widowControl/>
              <w:rPr>
                <w:rFonts w:ascii="宋体" w:hAnsi="宋体" w:eastAsia="宋体" w:cs="宋体"/>
                <w:sz w:val="22"/>
              </w:rPr>
            </w:pPr>
            <w:r>
              <w:rPr>
                <w:rFonts w:ascii="宋体" w:hAnsi="宋体" w:eastAsia="宋体" w:cs="宋体"/>
                <w:sz w:val="22"/>
              </w:rPr>
            </w:r>
            <w:r/>
          </w:p>
        </w:tc>
      </w:tr>
      <w:tr>
        <w:trPr>
          <w:trHeight w:val="567"/>
        </w:trPr>
        <w:tc>
          <w:tcPr>
            <w:tcBorders>
              <w:left w:val="single" w:color="000000" w:sz="8" w:space="0"/>
              <w:bottom w:val="single" w:color="000000" w:sz="4" w:space="0"/>
              <w:right w:val="single" w:color="000000" w:sz="4" w:space="0"/>
            </w:tcBorders>
            <w:tcW w:w="1087" w:type="dxa"/>
            <w:vAlign w:val="center"/>
            <w:vMerge w:val="continue"/>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left w:val="single" w:color="000000" w:sz="4" w:space="0"/>
              <w:bottom w:val="single" w:color="auto" w:sz="4" w:space="0"/>
              <w:right w:val="single" w:color="000000" w:sz="4" w:space="0"/>
            </w:tcBorders>
            <w:tcW w:w="236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保洁</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spacing w:line="360" w:lineRule="auto"/>
              <w:widowControl/>
              <w:rPr>
                <w:rFonts w:hint="eastAsia" w:ascii="宋体" w:hAnsi="宋体" w:eastAsia="宋体" w:cs="宋体"/>
                <w:sz w:val="22"/>
              </w:rPr>
            </w:pPr>
            <w:r>
              <w:rPr>
                <w:rFonts w:hint="eastAsia" w:ascii="宋体" w:hAnsi="宋体" w:eastAsia="宋体" w:cs="宋体"/>
                <w:sz w:val="22"/>
              </w:rPr>
              <w:t xml:space="preserve">人</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auto"/>
              <w:widowControl/>
              <w:rPr>
                <w:rFonts w:hint="eastAsia" w:ascii="宋体" w:hAnsi="宋体" w:eastAsia="宋体" w:cs="宋体"/>
                <w:sz w:val="22"/>
              </w:rPr>
            </w:pPr>
            <w:r>
              <w:rPr>
                <w:rFonts w:hint="eastAsia" w:ascii="宋体" w:hAnsi="宋体" w:eastAsia="宋体" w:cs="宋体"/>
                <w:sz w:val="22"/>
              </w:rPr>
              <w:t xml:space="preserve">1</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spacing w:line="360" w:lineRule="auto"/>
              <w:widowControl/>
              <w:rPr>
                <w:rFonts w:ascii="宋体" w:hAnsi="宋体" w:eastAsia="宋体" w:cs="宋体"/>
                <w:sz w:val="22"/>
              </w:rPr>
            </w:pPr>
            <w:r>
              <w:rPr>
                <w:rFonts w:ascii="宋体" w:hAnsi="宋体" w:eastAsia="宋体" w:cs="宋体"/>
                <w:sz w:val="22"/>
              </w:rPr>
            </w:r>
            <w:r/>
          </w:p>
        </w:tc>
      </w:tr>
      <w:tr>
        <w:trPr>
          <w:trHeight w:val="567"/>
        </w:trPr>
        <w:tc>
          <w:tcPr>
            <w:tcBorders>
              <w:top w:val="single" w:color="000000" w:sz="4" w:space="0"/>
              <w:left w:val="single" w:color="000000" w:sz="8" w:space="0"/>
              <w:bottom w:val="single" w:color="000000" w:sz="4" w:space="0"/>
              <w:right w:val="single" w:color="000000" w:sz="4" w:space="0"/>
            </w:tcBorders>
            <w:tcW w:w="1087"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7</w:t>
            </w:r>
            <w:r/>
          </w:p>
        </w:tc>
        <w:tc>
          <w:tcPr>
            <w:tcBorders>
              <w:top w:val="single" w:color="auto" w:sz="4" w:space="0"/>
              <w:left w:val="single" w:color="000000" w:sz="4" w:space="0"/>
              <w:bottom w:val="single" w:color="auto" w:sz="4" w:space="0"/>
              <w:right w:val="single" w:color="000000" w:sz="4" w:space="0"/>
            </w:tcBorders>
            <w:tcW w:w="236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河埒街道文化站</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城市管家</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spacing w:line="360" w:lineRule="auto"/>
              <w:widowControl/>
              <w:rPr>
                <w:rFonts w:ascii="宋体" w:hAnsi="宋体" w:eastAsia="宋体" w:cs="宋体"/>
                <w:sz w:val="22"/>
              </w:rPr>
            </w:pPr>
            <w:r>
              <w:rPr>
                <w:rFonts w:hint="eastAsia" w:ascii="宋体" w:hAnsi="宋体" w:eastAsia="宋体" w:cs="宋体"/>
                <w:sz w:val="22"/>
              </w:rPr>
              <w:t xml:space="preserve">人</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auto"/>
              <w:widowControl/>
              <w:rPr>
                <w:rFonts w:ascii="宋体" w:hAnsi="宋体" w:eastAsia="宋体" w:cs="宋体"/>
                <w:sz w:val="22"/>
              </w:rPr>
            </w:pPr>
            <w:r>
              <w:rPr>
                <w:rFonts w:hint="eastAsia" w:ascii="宋体" w:hAnsi="宋体" w:eastAsia="宋体" w:cs="宋体"/>
                <w:sz w:val="22"/>
              </w:rPr>
              <w:t xml:space="preserve">2</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spacing w:line="360" w:lineRule="auto"/>
              <w:widowControl/>
              <w:rPr>
                <w:rFonts w:ascii="宋体" w:hAnsi="宋体" w:eastAsia="宋体" w:cs="宋体"/>
                <w:sz w:val="22"/>
              </w:rPr>
            </w:pPr>
            <w:r>
              <w:rPr>
                <w:rFonts w:ascii="宋体" w:hAnsi="宋体" w:eastAsia="宋体" w:cs="宋体"/>
                <w:sz w:val="22"/>
              </w:rPr>
            </w:r>
            <w:r/>
          </w:p>
        </w:tc>
      </w:tr>
      <w:tr>
        <w:trPr>
          <w:trHeight w:val="567"/>
        </w:trPr>
        <w:tc>
          <w:tcPr>
            <w:tcBorders>
              <w:top w:val="single" w:color="000000" w:sz="4" w:space="0"/>
              <w:left w:val="single" w:color="000000" w:sz="8" w:space="0"/>
              <w:bottom w:val="single" w:color="000000" w:sz="4" w:space="0"/>
              <w:right w:val="single" w:color="000000" w:sz="4" w:space="0"/>
            </w:tcBorders>
            <w:tcW w:w="1087"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8</w:t>
            </w:r>
            <w:r/>
          </w:p>
        </w:tc>
        <w:tc>
          <w:tcPr>
            <w:tcBorders>
              <w:top w:val="single" w:color="auto" w:sz="4" w:space="0"/>
              <w:left w:val="single" w:color="000000" w:sz="4" w:space="0"/>
              <w:bottom w:val="single" w:color="auto" w:sz="4" w:space="0"/>
              <w:right w:val="single" w:color="000000" w:sz="4" w:space="0"/>
            </w:tcBorders>
            <w:tcW w:w="236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河埒街道综合执法中队</w:t>
            </w:r>
            <w:r/>
          </w:p>
        </w:tc>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保洁</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spacing w:line="360" w:lineRule="auto"/>
              <w:widowControl/>
              <w:rPr>
                <w:rFonts w:ascii="宋体" w:hAnsi="宋体" w:eastAsia="宋体" w:cs="宋体"/>
                <w:sz w:val="22"/>
              </w:rPr>
            </w:pPr>
            <w:r>
              <w:rPr>
                <w:rFonts w:hint="eastAsia" w:ascii="宋体" w:hAnsi="宋体" w:eastAsia="宋体" w:cs="宋体"/>
                <w:sz w:val="22"/>
              </w:rPr>
              <w:t xml:space="preserve">人</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auto"/>
              <w:widowControl/>
              <w:rPr>
                <w:rFonts w:ascii="宋体" w:hAnsi="宋体" w:eastAsia="宋体" w:cs="宋体"/>
                <w:sz w:val="22"/>
              </w:rPr>
            </w:pPr>
            <w:r>
              <w:rPr>
                <w:rFonts w:hint="eastAsia" w:ascii="宋体" w:hAnsi="宋体" w:eastAsia="宋体" w:cs="宋体"/>
                <w:sz w:val="22"/>
              </w:rPr>
              <w:t xml:space="preserve">1</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spacing w:line="360" w:lineRule="auto"/>
              <w:widowControl/>
              <w:rPr>
                <w:rFonts w:ascii="宋体" w:hAnsi="宋体" w:eastAsia="宋体" w:cs="宋体"/>
                <w:sz w:val="22"/>
              </w:rPr>
            </w:pPr>
            <w:r>
              <w:rPr>
                <w:rFonts w:ascii="宋体" w:hAnsi="宋体" w:eastAsia="宋体" w:cs="宋体"/>
                <w:sz w:val="22"/>
              </w:rPr>
            </w:r>
            <w:r/>
          </w:p>
        </w:tc>
      </w:tr>
      <w:tr>
        <w:trPr>
          <w:trHeight w:val="567"/>
        </w:trPr>
        <w:tc>
          <w:tcPr>
            <w:tcBorders>
              <w:top w:val="single" w:color="000000" w:sz="4" w:space="0"/>
              <w:left w:val="single" w:color="000000" w:sz="8" w:space="0"/>
              <w:bottom w:val="single" w:color="000000" w:sz="4" w:space="0"/>
              <w:right w:val="single" w:color="000000" w:sz="4" w:space="0"/>
            </w:tcBorders>
            <w:tcW w:w="1087" w:type="dxa"/>
            <w:vAlign w:val="center"/>
            <w:textDirection w:val="lrTb"/>
            <w:noWrap/>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9</w:t>
            </w:r>
            <w:r/>
          </w:p>
        </w:tc>
        <w:tc>
          <w:tcPr>
            <w:gridSpan w:val="2"/>
            <w:tcBorders>
              <w:top w:val="single" w:color="auto" w:sz="4" w:space="0"/>
              <w:left w:val="single" w:color="000000" w:sz="4" w:space="0"/>
              <w:bottom w:val="single" w:color="000000" w:sz="4" w:space="0"/>
              <w:right w:val="single" w:color="000000" w:sz="4" w:space="0"/>
            </w:tcBorders>
            <w:tcW w:w="473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spacing w:line="360" w:lineRule="auto"/>
              <w:widowControl/>
              <w:rPr>
                <w:rFonts w:ascii="宋体" w:hAnsi="宋体" w:eastAsia="宋体" w:cs="宋体"/>
                <w:sz w:val="22"/>
              </w:rPr>
            </w:pPr>
            <w:r>
              <w:rPr>
                <w:rFonts w:hint="eastAsia" w:ascii="宋体" w:hAnsi="宋体" w:eastAsia="宋体" w:cs="宋体"/>
                <w:sz w:val="22"/>
              </w:rPr>
              <w:t xml:space="preserve">人</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spacing w:line="360" w:lineRule="auto"/>
              <w:widowControl/>
              <w:rPr>
                <w:rFonts w:ascii="宋体" w:hAnsi="宋体" w:eastAsia="宋体" w:cs="宋体"/>
                <w:sz w:val="22"/>
              </w:rPr>
            </w:pPr>
            <w:r>
              <w:rPr>
                <w:rFonts w:hint="eastAsia" w:ascii="宋体" w:hAnsi="宋体" w:eastAsia="宋体" w:cs="宋体"/>
                <w:sz w:val="22"/>
              </w:rPr>
              <w:t xml:space="preserve">26</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spacing w:line="360" w:lineRule="auto"/>
              <w:widowControl/>
              <w:rPr>
                <w:rFonts w:ascii="宋体" w:hAnsi="宋体" w:eastAsia="宋体" w:cs="宋体"/>
                <w:sz w:val="22"/>
              </w:rPr>
            </w:pPr>
            <w:r>
              <w:rPr>
                <w:rFonts w:ascii="宋体" w:hAnsi="宋体" w:eastAsia="宋体" w:cs="宋体"/>
                <w:sz w:val="22"/>
              </w:rPr>
            </w:r>
            <w:r/>
          </w:p>
        </w:tc>
      </w:tr>
    </w:tbl>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2、工作时间安排：</w:t>
      </w:r>
      <w:r/>
    </w:p>
    <w:p>
      <w:pPr>
        <w:ind w:firstLine="240"/>
        <w:spacing w:line="360" w:lineRule="auto"/>
        <w:rPr>
          <w:rFonts w:ascii="宋体" w:hAnsi="宋体" w:eastAsia="宋体" w:cs="宋体"/>
          <w:sz w:val="24"/>
          <w:szCs w:val="24"/>
        </w:rPr>
      </w:pPr>
      <w:r>
        <w:rPr>
          <w:rFonts w:hint="eastAsia" w:ascii="宋体" w:hAnsi="宋体" w:eastAsia="宋体" w:cs="宋体"/>
          <w:sz w:val="24"/>
          <w:szCs w:val="24"/>
        </w:rPr>
        <w:t xml:space="preserve"> 1）保安：</w:t>
      </w:r>
      <w:r/>
    </w:p>
    <w:tbl>
      <w:tblPr>
        <w:tblStyle w:val="735"/>
        <w:tblW w:w="51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989"/>
        <w:gridCol w:w="4711"/>
        <w:gridCol w:w="2495"/>
      </w:tblGrid>
      <w:tr>
        <w:trPr/>
        <w:tc>
          <w:tcPr>
            <w:tcW w:w="631" w:type="pct"/>
            <w:vAlign w:val="center"/>
            <w:textDirection w:val="lrTb"/>
            <w:noWrap w:val="false"/>
          </w:tcPr>
          <w:p>
            <w:pPr>
              <w:jc w:val="center"/>
              <w:spacing w:after="0" w:line="360" w:lineRule="auto"/>
              <w:rPr>
                <w:rFonts w:ascii="宋体" w:hAnsi="宋体" w:eastAsia="宋体" w:cs="宋体"/>
                <w:sz w:val="24"/>
                <w:szCs w:val="24"/>
              </w:rPr>
            </w:pPr>
            <w:r>
              <w:rPr>
                <w:rFonts w:ascii="宋体" w:hAnsi="宋体" w:eastAsia="宋体" w:cs="宋体"/>
                <w:sz w:val="24"/>
                <w:szCs w:val="24"/>
              </w:rPr>
            </w:r>
            <w:r/>
          </w:p>
        </w:tc>
        <w:tc>
          <w:tcPr>
            <w:tcW w:w="527" w:type="pct"/>
            <w:vAlign w:val="center"/>
            <w:textDirection w:val="lrTb"/>
            <w:noWrap w:val="false"/>
          </w:tcPr>
          <w:p>
            <w:pPr>
              <w:jc w:val="center"/>
              <w:spacing w:after="0" w:line="360" w:lineRule="auto"/>
              <w:rPr>
                <w:rFonts w:ascii="宋体" w:hAnsi="宋体" w:eastAsia="宋体" w:cs="宋体"/>
                <w:sz w:val="24"/>
                <w:szCs w:val="24"/>
              </w:rPr>
            </w:pPr>
            <w:r>
              <w:rPr>
                <w:rFonts w:hint="eastAsia" w:ascii="宋体" w:hAnsi="宋体" w:eastAsia="宋体" w:cs="宋体"/>
                <w:sz w:val="24"/>
                <w:szCs w:val="24"/>
              </w:rPr>
              <w:t xml:space="preserve">岗位</w:t>
            </w:r>
            <w:r/>
          </w:p>
        </w:tc>
        <w:tc>
          <w:tcPr>
            <w:tcW w:w="2511" w:type="pct"/>
            <w:vAlign w:val="center"/>
            <w:textDirection w:val="lrTb"/>
            <w:noWrap w:val="false"/>
          </w:tcPr>
          <w:p>
            <w:pPr>
              <w:jc w:val="center"/>
              <w:spacing w:after="0" w:line="360" w:lineRule="auto"/>
              <w:rPr>
                <w:rFonts w:ascii="宋体" w:hAnsi="宋体" w:eastAsia="宋体" w:cs="宋体"/>
                <w:sz w:val="24"/>
                <w:szCs w:val="24"/>
              </w:rPr>
            </w:pPr>
            <w:r>
              <w:rPr>
                <w:rFonts w:hint="eastAsia" w:ascii="宋体" w:hAnsi="宋体" w:eastAsia="宋体" w:cs="宋体"/>
                <w:sz w:val="24"/>
                <w:szCs w:val="24"/>
              </w:rPr>
              <w:t xml:space="preserve">工作日</w:t>
            </w:r>
            <w:r/>
          </w:p>
        </w:tc>
        <w:tc>
          <w:tcPr>
            <w:tcW w:w="1329" w:type="pct"/>
            <w:vAlign w:val="center"/>
            <w:textDirection w:val="lrTb"/>
            <w:noWrap w:val="false"/>
          </w:tcPr>
          <w:p>
            <w:pPr>
              <w:jc w:val="center"/>
              <w:spacing w:after="0" w:line="360" w:lineRule="auto"/>
              <w:rPr>
                <w:rFonts w:ascii="宋体" w:hAnsi="宋体" w:eastAsia="宋体" w:cs="宋体"/>
                <w:sz w:val="24"/>
                <w:szCs w:val="24"/>
              </w:rPr>
            </w:pPr>
            <w:r>
              <w:rPr>
                <w:rFonts w:hint="eastAsia" w:ascii="宋体" w:hAnsi="宋体" w:eastAsia="宋体" w:cs="宋体"/>
                <w:sz w:val="24"/>
                <w:szCs w:val="24"/>
              </w:rPr>
              <w:t xml:space="preserve">非工作日</w:t>
            </w:r>
            <w:r/>
          </w:p>
        </w:tc>
      </w:tr>
      <w:tr>
        <w:trPr>
          <w:trHeight w:val="762"/>
        </w:trPr>
        <w:tc>
          <w:tcPr>
            <w:tcW w:w="631" w:type="pct"/>
            <w:vAlign w:val="center"/>
            <w:vMerge w:val="restart"/>
            <w:textDirection w:val="lrTb"/>
            <w:noWrap w:val="false"/>
          </w:tcPr>
          <w:p>
            <w:pPr>
              <w:jc w:val="center"/>
              <w:spacing w:after="0" w:line="360" w:lineRule="auto"/>
              <w:rPr>
                <w:rFonts w:ascii="宋体" w:hAnsi="宋体" w:eastAsia="宋体" w:cs="宋体"/>
                <w:sz w:val="24"/>
                <w:szCs w:val="24"/>
              </w:rPr>
            </w:pPr>
            <w:r>
              <w:rPr>
                <w:rFonts w:hint="eastAsia" w:ascii="宋体" w:hAnsi="宋体" w:eastAsia="宋体" w:cs="宋体"/>
                <w:sz w:val="24"/>
                <w:szCs w:val="24"/>
              </w:rPr>
              <w:t xml:space="preserve">河埒街道办事处</w:t>
            </w:r>
            <w:r/>
          </w:p>
        </w:tc>
        <w:tc>
          <w:tcPr>
            <w:tcW w:w="527" w:type="pct"/>
            <w:vAlign w:val="center"/>
            <w:textDirection w:val="lrTb"/>
            <w:noWrap w:val="false"/>
          </w:tcPr>
          <w:p>
            <w:pPr>
              <w:jc w:val="center"/>
              <w:spacing w:after="0" w:line="360" w:lineRule="auto"/>
              <w:rPr>
                <w:rFonts w:ascii="宋体" w:hAnsi="宋体" w:eastAsia="宋体" w:cs="宋体"/>
                <w:sz w:val="24"/>
                <w:szCs w:val="24"/>
              </w:rPr>
            </w:pPr>
            <w:r>
              <w:rPr>
                <w:rFonts w:hint="eastAsia" w:ascii="宋体" w:hAnsi="宋体" w:eastAsia="宋体" w:cs="宋体"/>
                <w:sz w:val="24"/>
                <w:szCs w:val="24"/>
              </w:rPr>
              <w:t xml:space="preserve">门岗</w:t>
            </w:r>
            <w:r/>
          </w:p>
        </w:tc>
        <w:tc>
          <w:tcPr>
            <w:tcW w:w="2511" w:type="pct"/>
            <w:vAlign w:val="center"/>
            <w:textDirection w:val="lrTb"/>
            <w:noWrap w:val="false"/>
          </w:tcPr>
          <w:p>
            <w:pPr>
              <w:jc w:val="center"/>
              <w:spacing w:after="0" w:line="360" w:lineRule="auto"/>
              <w:rPr>
                <w:rFonts w:ascii="宋体" w:hAnsi="宋体" w:eastAsia="宋体" w:cs="宋体"/>
                <w:sz w:val="24"/>
                <w:szCs w:val="24"/>
              </w:rPr>
            </w:pPr>
            <w:r>
              <w:rPr>
                <w:rFonts w:hint="eastAsia" w:ascii="宋体" w:hAnsi="宋体" w:eastAsia="宋体" w:cs="宋体"/>
                <w:sz w:val="24"/>
                <w:szCs w:val="24"/>
              </w:rPr>
              <w:t xml:space="preserve">白班2人（其中1人12小时，1人8小时）</w:t>
            </w:r>
            <w:r/>
          </w:p>
          <w:p>
            <w:pPr>
              <w:jc w:val="center"/>
              <w:spacing w:after="0" w:line="360" w:lineRule="auto"/>
              <w:rPr>
                <w:rFonts w:ascii="宋体" w:hAnsi="宋体" w:eastAsia="宋体" w:cs="宋体"/>
                <w:sz w:val="24"/>
                <w:szCs w:val="24"/>
              </w:rPr>
            </w:pPr>
            <w:r>
              <w:rPr>
                <w:rFonts w:hint="eastAsia" w:ascii="宋体" w:hAnsi="宋体" w:eastAsia="宋体" w:cs="宋体"/>
                <w:sz w:val="24"/>
                <w:szCs w:val="24"/>
              </w:rPr>
              <w:t xml:space="preserve">夜班1人，12小时 </w:t>
            </w:r>
            <w:r/>
          </w:p>
        </w:tc>
        <w:tc>
          <w:tcPr>
            <w:tcW w:w="1329" w:type="pct"/>
            <w:vAlign w:val="center"/>
            <w:textDirection w:val="lrTb"/>
            <w:noWrap w:val="false"/>
          </w:tcPr>
          <w:p>
            <w:pPr>
              <w:jc w:val="center"/>
              <w:spacing w:after="0" w:line="360" w:lineRule="auto"/>
              <w:rPr>
                <w:rFonts w:ascii="宋体" w:hAnsi="宋体" w:eastAsia="宋体" w:cs="宋体"/>
                <w:sz w:val="24"/>
                <w:szCs w:val="24"/>
              </w:rPr>
            </w:pPr>
            <w:r>
              <w:rPr>
                <w:rFonts w:hint="eastAsia" w:ascii="宋体" w:hAnsi="宋体" w:eastAsia="宋体" w:cs="宋体"/>
                <w:sz w:val="24"/>
                <w:szCs w:val="24"/>
              </w:rPr>
              <w:t xml:space="preserve">白班1人，12小时</w:t>
            </w:r>
            <w:r/>
          </w:p>
          <w:p>
            <w:pPr>
              <w:jc w:val="center"/>
              <w:spacing w:after="0" w:line="360" w:lineRule="auto"/>
              <w:rPr>
                <w:rFonts w:ascii="宋体" w:hAnsi="宋体" w:eastAsia="宋体" w:cs="宋体"/>
                <w:sz w:val="24"/>
                <w:szCs w:val="24"/>
              </w:rPr>
            </w:pPr>
            <w:r>
              <w:rPr>
                <w:rFonts w:hint="eastAsia" w:ascii="宋体" w:hAnsi="宋体" w:eastAsia="宋体" w:cs="宋体"/>
                <w:sz w:val="24"/>
                <w:szCs w:val="24"/>
              </w:rPr>
              <w:t xml:space="preserve">夜班1人，12小时</w:t>
            </w:r>
            <w:r/>
          </w:p>
        </w:tc>
      </w:tr>
      <w:tr>
        <w:trPr>
          <w:trHeight w:val="405"/>
        </w:trPr>
        <w:tc>
          <w:tcPr>
            <w:tcW w:w="631" w:type="pct"/>
            <w:vAlign w:val="center"/>
            <w:vMerge w:val="continue"/>
            <w:textDirection w:val="lrTb"/>
            <w:noWrap w:val="false"/>
          </w:tcPr>
          <w:p>
            <w:pPr>
              <w:jc w:val="center"/>
              <w:spacing w:after="0" w:line="240" w:lineRule="auto"/>
              <w:rPr>
                <w:rFonts w:ascii="宋体" w:hAnsi="宋体" w:eastAsia="宋体" w:cs="宋体"/>
                <w:sz w:val="24"/>
                <w:szCs w:val="24"/>
              </w:rPr>
            </w:pPr>
            <w:r>
              <w:rPr>
                <w:rFonts w:ascii="宋体" w:hAnsi="宋体" w:eastAsia="宋体" w:cs="宋体"/>
                <w:sz w:val="24"/>
                <w:szCs w:val="24"/>
              </w:rPr>
            </w:r>
            <w:r/>
          </w:p>
        </w:tc>
        <w:tc>
          <w:tcPr>
            <w:tcW w:w="527" w:type="pct"/>
            <w:vAlign w:val="center"/>
            <w:textDirection w:val="lrTb"/>
            <w:noWrap w:val="false"/>
          </w:tcPr>
          <w:p>
            <w:pPr>
              <w:jc w:val="center"/>
              <w:spacing w:after="0" w:line="360" w:lineRule="auto"/>
              <w:rPr>
                <w:rFonts w:ascii="宋体" w:hAnsi="宋体" w:eastAsia="宋体" w:cs="宋体"/>
                <w:sz w:val="24"/>
                <w:szCs w:val="24"/>
              </w:rPr>
            </w:pPr>
            <w:r>
              <w:rPr>
                <w:rFonts w:hint="eastAsia" w:ascii="宋体" w:hAnsi="宋体" w:eastAsia="宋体" w:cs="宋体"/>
                <w:sz w:val="24"/>
                <w:szCs w:val="24"/>
              </w:rPr>
              <w:t xml:space="preserve">大厅</w:t>
            </w:r>
            <w:r/>
          </w:p>
        </w:tc>
        <w:tc>
          <w:tcPr>
            <w:tcW w:w="2511" w:type="pct"/>
            <w:vAlign w:val="center"/>
            <w:textDirection w:val="lrTb"/>
            <w:noWrap w:val="false"/>
          </w:tcPr>
          <w:p>
            <w:pPr>
              <w:jc w:val="center"/>
              <w:spacing w:after="0" w:line="360" w:lineRule="auto"/>
              <w:rPr>
                <w:rFonts w:ascii="宋体" w:hAnsi="宋体" w:eastAsia="宋体" w:cs="宋体"/>
                <w:sz w:val="24"/>
                <w:szCs w:val="24"/>
              </w:rPr>
            </w:pPr>
            <w:r>
              <w:rPr>
                <w:rFonts w:hint="eastAsia" w:ascii="宋体" w:hAnsi="宋体" w:eastAsia="宋体" w:cs="宋体"/>
                <w:sz w:val="24"/>
                <w:szCs w:val="24"/>
              </w:rPr>
              <w:t xml:space="preserve">白班1人，8小时</w:t>
            </w:r>
            <w:r/>
          </w:p>
        </w:tc>
        <w:tc>
          <w:tcPr>
            <w:tcW w:w="1329" w:type="pct"/>
            <w:vAlign w:val="center"/>
            <w:textDirection w:val="lrTb"/>
            <w:noWrap w:val="false"/>
          </w:tcPr>
          <w:p>
            <w:pPr>
              <w:jc w:val="center"/>
              <w:spacing w:after="0" w:line="360" w:lineRule="auto"/>
              <w:rPr>
                <w:rFonts w:ascii="宋体" w:hAnsi="宋体" w:eastAsia="宋体" w:cs="宋体"/>
                <w:sz w:val="24"/>
                <w:szCs w:val="24"/>
              </w:rPr>
            </w:pPr>
            <w:r>
              <w:rPr>
                <w:rFonts w:hint="eastAsia" w:ascii="宋体" w:hAnsi="宋体" w:eastAsia="宋体" w:cs="宋体"/>
                <w:sz w:val="24"/>
                <w:szCs w:val="24"/>
              </w:rPr>
              <w:t xml:space="preserve">/</w:t>
            </w:r>
            <w:r/>
          </w:p>
        </w:tc>
      </w:tr>
      <w:tr>
        <w:trPr>
          <w:trHeight w:val="461"/>
        </w:trPr>
        <w:tc>
          <w:tcPr>
            <w:tcW w:w="631" w:type="pct"/>
            <w:vAlign w:val="center"/>
            <w:textDirection w:val="lrTb"/>
            <w:noWrap w:val="false"/>
          </w:tcPr>
          <w:p>
            <w:pPr>
              <w:jc w:val="center"/>
              <w:spacing w:after="0" w:line="360" w:lineRule="auto"/>
              <w:rPr>
                <w:rFonts w:ascii="宋体" w:hAnsi="宋体" w:eastAsia="宋体" w:cs="宋体"/>
                <w:sz w:val="24"/>
                <w:szCs w:val="24"/>
              </w:rPr>
            </w:pPr>
            <w:r>
              <w:rPr>
                <w:rFonts w:hint="eastAsia" w:ascii="宋体" w:hAnsi="宋体" w:eastAsia="宋体" w:cs="宋体"/>
                <w:sz w:val="24"/>
                <w:szCs w:val="24"/>
              </w:rPr>
              <w:t xml:space="preserve">睦邻中心</w:t>
            </w:r>
            <w:r/>
          </w:p>
        </w:tc>
        <w:tc>
          <w:tcPr>
            <w:tcW w:w="527" w:type="pct"/>
            <w:vAlign w:val="center"/>
            <w:textDirection w:val="lrTb"/>
            <w:noWrap w:val="false"/>
          </w:tcPr>
          <w:p>
            <w:pPr>
              <w:jc w:val="center"/>
              <w:spacing w:after="0" w:line="360" w:lineRule="auto"/>
              <w:rPr>
                <w:rFonts w:ascii="宋体" w:hAnsi="宋体" w:eastAsia="宋体" w:cs="宋体"/>
                <w:sz w:val="24"/>
                <w:szCs w:val="24"/>
              </w:rPr>
            </w:pPr>
            <w:r>
              <w:rPr>
                <w:rFonts w:hint="eastAsia" w:ascii="宋体" w:hAnsi="宋体" w:eastAsia="宋体" w:cs="宋体"/>
                <w:sz w:val="24"/>
                <w:szCs w:val="24"/>
              </w:rPr>
              <w:t xml:space="preserve">门岗</w:t>
            </w:r>
            <w:r/>
          </w:p>
        </w:tc>
        <w:tc>
          <w:tcPr>
            <w:gridSpan w:val="2"/>
            <w:tcW w:w="3841" w:type="pct"/>
            <w:vAlign w:val="center"/>
            <w:textDirection w:val="lrTb"/>
            <w:noWrap w:val="false"/>
          </w:tcPr>
          <w:p>
            <w:pPr>
              <w:jc w:val="center"/>
              <w:spacing w:after="0" w:line="360" w:lineRule="auto"/>
              <w:rPr>
                <w:rFonts w:ascii="宋体" w:hAnsi="宋体" w:eastAsia="宋体" w:cs="宋体"/>
                <w:sz w:val="24"/>
                <w:szCs w:val="24"/>
              </w:rPr>
            </w:pPr>
            <w:r>
              <w:rPr>
                <w:rFonts w:hint="eastAsia" w:ascii="宋体" w:hAnsi="宋体" w:eastAsia="宋体" w:cs="宋体"/>
                <w:sz w:val="24"/>
                <w:szCs w:val="24"/>
              </w:rPr>
              <w:t xml:space="preserve">1人，12小时，三班二运转</w:t>
            </w:r>
            <w:r/>
          </w:p>
        </w:tc>
      </w:tr>
      <w:tr>
        <w:trPr>
          <w:trHeight w:val="461"/>
        </w:trPr>
        <w:tc>
          <w:tcPr>
            <w:tcW w:w="631" w:type="pct"/>
            <w:vAlign w:val="center"/>
            <w:textDirection w:val="lrTb"/>
            <w:noWrap w:val="false"/>
          </w:tcPr>
          <w:p>
            <w:pPr>
              <w:jc w:val="center"/>
              <w:spacing w:after="0" w:line="360" w:lineRule="auto"/>
              <w:rPr>
                <w:rFonts w:ascii="宋体" w:hAnsi="宋体" w:eastAsia="宋体" w:cs="宋体"/>
                <w:sz w:val="24"/>
                <w:szCs w:val="24"/>
              </w:rPr>
            </w:pPr>
            <w:r>
              <w:rPr>
                <w:rFonts w:hint="eastAsia" w:ascii="宋体" w:hAnsi="宋体" w:eastAsia="宋体" w:cs="宋体"/>
                <w:sz w:val="24"/>
                <w:szCs w:val="24"/>
              </w:rPr>
              <w:t xml:space="preserve">河埒街道为民服务中心</w:t>
            </w:r>
            <w:r/>
          </w:p>
        </w:tc>
        <w:tc>
          <w:tcPr>
            <w:tcW w:w="527" w:type="pct"/>
            <w:vAlign w:val="center"/>
            <w:textDirection w:val="lrTb"/>
            <w:noWrap w:val="false"/>
          </w:tcPr>
          <w:p>
            <w:pPr>
              <w:jc w:val="center"/>
              <w:spacing w:after="0"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gridSpan w:val="2"/>
            <w:tcW w:w="3841" w:type="pct"/>
            <w:vAlign w:val="center"/>
            <w:textDirection w:val="lrTb"/>
            <w:noWrap w:val="false"/>
          </w:tcPr>
          <w:p>
            <w:pPr>
              <w:jc w:val="center"/>
              <w:spacing w:after="0" w:line="360" w:lineRule="auto"/>
              <w:rPr>
                <w:rFonts w:ascii="宋体" w:hAnsi="宋体" w:eastAsia="宋体" w:cs="宋体"/>
                <w:sz w:val="24"/>
                <w:szCs w:val="24"/>
              </w:rPr>
            </w:pPr>
            <w:r>
              <w:rPr>
                <w:rFonts w:hint="eastAsia" w:ascii="宋体" w:hAnsi="宋体" w:eastAsia="宋体" w:cs="宋体"/>
                <w:sz w:val="24"/>
                <w:szCs w:val="24"/>
              </w:rPr>
              <w:t xml:space="preserve">工作时间以街道为民服务中心指定为准</w:t>
            </w:r>
            <w:r/>
          </w:p>
        </w:tc>
      </w:tr>
    </w:tbl>
    <w:p>
      <w:pPr>
        <w:ind w:firstLine="240"/>
        <w:spacing w:line="360" w:lineRule="auto"/>
        <w:rPr>
          <w:rFonts w:ascii="宋体" w:hAnsi="宋体" w:eastAsia="宋体" w:cs="宋体"/>
          <w:sz w:val="24"/>
          <w:szCs w:val="24"/>
        </w:rPr>
      </w:pPr>
      <w:r>
        <w:rPr>
          <w:rFonts w:hint="eastAsia" w:ascii="宋体" w:hAnsi="宋体" w:eastAsia="宋体" w:cs="宋体"/>
          <w:sz w:val="24"/>
          <w:szCs w:val="24"/>
        </w:rPr>
        <w:t xml:space="preserve">2）城市管家：</w:t>
      </w:r>
      <w:r/>
    </w:p>
    <w:p>
      <w:pPr>
        <w:spacing w:line="360" w:lineRule="auto"/>
        <w:rPr>
          <w:rFonts w:ascii="宋体" w:hAnsi="宋体" w:eastAsia="宋体" w:cs="宋体"/>
          <w:sz w:val="24"/>
          <w:szCs w:val="24"/>
        </w:rPr>
      </w:pPr>
      <w:r>
        <w:rPr>
          <w:rFonts w:ascii="宋体" w:hAnsi="宋体" w:eastAsia="宋体" w:cs="宋体"/>
          <w:sz w:val="24"/>
          <w:szCs w:val="24"/>
        </w:rPr>
        <w:t xml:space="preserve">工作时间：每周7天，每天24小时上班制，分早晚两班。（具体安排可视工作要求进行调整）</w:t>
      </w:r>
      <w:r/>
    </w:p>
    <w:p>
      <w:pPr>
        <w:ind w:firstLine="240"/>
        <w:spacing w:line="360" w:lineRule="auto"/>
        <w:rPr>
          <w:rFonts w:ascii="宋体" w:hAnsi="宋体" w:eastAsia="宋体" w:cs="宋体"/>
          <w:sz w:val="24"/>
          <w:szCs w:val="24"/>
        </w:rPr>
      </w:pPr>
      <w:r>
        <w:rPr>
          <w:rFonts w:hint="eastAsia" w:ascii="宋体" w:hAnsi="宋体" w:eastAsia="宋体" w:cs="宋体"/>
          <w:sz w:val="24"/>
          <w:szCs w:val="24"/>
        </w:rPr>
        <w:t xml:space="preserve">3）保洁：</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工作时间以街道为民服务中心指定为准</w:t>
      </w:r>
      <w:r/>
    </w:p>
    <w:p>
      <w:pPr>
        <w:spacing w:line="360" w:lineRule="auto"/>
        <w:rPr>
          <w:rFonts w:ascii="宋体" w:hAnsi="宋体" w:cs="宋体"/>
          <w:sz w:val="24"/>
          <w:szCs w:val="24"/>
        </w:rPr>
      </w:pPr>
      <w:r>
        <w:rPr>
          <w:rFonts w:hint="eastAsia" w:ascii="宋体" w:hAnsi="宋体" w:eastAsia="宋体" w:cs="宋体"/>
          <w:sz w:val="24"/>
          <w:szCs w:val="24"/>
        </w:rPr>
        <w:t xml:space="preserve">3、人员性别：男女不限</w:t>
      </w:r>
      <w:r/>
    </w:p>
    <w:p>
      <w:pPr>
        <w:spacing w:line="360" w:lineRule="auto"/>
        <w:rPr>
          <w:rFonts w:ascii="宋体" w:hAnsi="宋体" w:cs="宋体"/>
          <w:sz w:val="24"/>
          <w:szCs w:val="24"/>
        </w:rPr>
      </w:pPr>
      <w:r>
        <w:rPr>
          <w:rFonts w:hint="eastAsia" w:ascii="宋体" w:hAnsi="宋体" w:eastAsia="宋体" w:cs="宋体"/>
          <w:sz w:val="24"/>
          <w:szCs w:val="24"/>
        </w:rPr>
        <w:t xml:space="preserve">4、年龄要求：</w:t>
      </w:r>
      <w:r>
        <w:rPr>
          <w:rFonts w:ascii="SimSun" w:hAnsi="SimSun" w:eastAsia="SimSun" w:cs="SimSun"/>
          <w:color w:val="000000"/>
          <w:sz w:val="24"/>
        </w:rPr>
        <w:t xml:space="preserve">不超过55周岁。</w:t>
      </w:r>
      <w:r>
        <w:rPr>
          <w:rFonts w:hint="eastAsia" w:ascii="宋体" w:hAnsi="宋体" w:eastAsia="宋体" w:cs="宋体"/>
          <w:sz w:val="24"/>
          <w:szCs w:val="24"/>
        </w:rPr>
      </w:r>
      <w:r/>
    </w:p>
    <w:p>
      <w:pPr>
        <w:ind w:firstLine="482"/>
        <w:spacing w:line="360" w:lineRule="auto"/>
        <w:rPr>
          <w:rFonts w:ascii="宋体" w:hAnsi="宋体" w:cs="宋体"/>
          <w:b/>
          <w:sz w:val="24"/>
          <w:szCs w:val="24"/>
        </w:rPr>
      </w:pPr>
      <w:r>
        <w:rPr>
          <w:rFonts w:hint="eastAsia" w:ascii="宋体" w:hAnsi="宋体" w:eastAsia="宋体" w:cs="宋体"/>
          <w:b/>
          <w:sz w:val="24"/>
          <w:szCs w:val="24"/>
        </w:rPr>
        <w:t xml:space="preserve">三、服务要求：</w:t>
      </w:r>
      <w:r/>
    </w:p>
    <w:p>
      <w:pPr>
        <w:ind w:left="1966" w:hanging="1680"/>
        <w:spacing w:line="360" w:lineRule="auto"/>
        <w:rPr>
          <w:rFonts w:ascii="宋体" w:hAnsi="宋体" w:eastAsia="宋体" w:cs="宋体"/>
          <w:sz w:val="24"/>
          <w:szCs w:val="24"/>
        </w:rPr>
      </w:pPr>
      <w:r>
        <w:rPr>
          <w:rFonts w:hint="eastAsia" w:ascii="宋体" w:hAnsi="宋体" w:eastAsia="宋体" w:cs="宋体"/>
          <w:sz w:val="24"/>
          <w:szCs w:val="24"/>
        </w:rPr>
        <w:t xml:space="preserve">1、保洁服务要求</w:t>
      </w:r>
      <w:r/>
    </w:p>
    <w:p>
      <w:pPr>
        <w:ind w:left="1966" w:hanging="1680"/>
        <w:spacing w:line="360" w:lineRule="auto"/>
        <w:rPr>
          <w:rFonts w:ascii="宋体" w:hAnsi="宋体" w:eastAsia="宋体" w:cs="宋体"/>
          <w:sz w:val="24"/>
          <w:szCs w:val="24"/>
        </w:rPr>
      </w:pPr>
      <w:r>
        <w:rPr>
          <w:rFonts w:hint="eastAsia" w:ascii="宋体" w:hAnsi="宋体" w:eastAsia="宋体" w:cs="宋体"/>
          <w:sz w:val="24"/>
          <w:szCs w:val="24"/>
        </w:rPr>
        <w:t xml:space="preserve">1）服务内容：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河埒街道办事处、河埒休闲广场及河埒街道综合执法中队的主楼、辅楼公共区域和外围日常保洁、睦邻中心公共区域日常保洁、党校公共区域日常保洁（包括但不限于室内楼梯、大厅、会议室、办公室、走廊、电梯、卫生间及其它公共活动场所的保洁；室外道路、停车场、车库等所有公共场地的保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（2）保洁服务范围内的消杀、生活垃圾收集运送；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（3）突发事件或自然天气形成的环境清洁；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（4）各类活动期间的清洁卫生工作；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（5）办公室、会议室，每周保洁一次；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（6）其他保证每天早中晚保洁一次，确保广场范围内地面、绿化带无显见性垃圾；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（7）文明城市创建期间，根据上级主管单位要求执行，确保不失分不扣分；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（8）其他安排的相关工作。</w:t>
      </w:r>
      <w:r/>
    </w:p>
    <w:p>
      <w:pPr>
        <w:ind w:left="1974" w:hanging="1680"/>
        <w:spacing w:line="360" w:lineRule="auto"/>
        <w:rPr>
          <w:rFonts w:ascii="宋体" w:hAnsi="宋体" w:cs="宋体"/>
          <w:sz w:val="24"/>
          <w:szCs w:val="24"/>
        </w:rPr>
      </w:pPr>
      <w:r>
        <w:rPr>
          <w:rFonts w:hint="eastAsia" w:ascii="宋体" w:hAnsi="宋体" w:eastAsia="宋体" w:cs="宋体"/>
          <w:sz w:val="24"/>
          <w:szCs w:val="24"/>
        </w:rPr>
        <w:t xml:space="preserve">2）服务质量标准：</w:t>
      </w:r>
      <w:r/>
    </w:p>
    <w:p>
      <w:pPr>
        <w:ind w:firstLine="480"/>
        <w:spacing w:line="360" w:lineRule="auto"/>
        <w:rPr>
          <w:rFonts w:ascii="宋体" w:hAnsi="宋体" w:cs="宋体"/>
          <w:sz w:val="24"/>
          <w:szCs w:val="24"/>
          <w:highlight w:val="yellow"/>
        </w:rPr>
      </w:pPr>
      <w:r>
        <w:rPr>
          <w:rFonts w:hint="eastAsia" w:ascii="宋体" w:hAnsi="宋体" w:eastAsia="宋体" w:cs="宋体"/>
          <w:sz w:val="24"/>
          <w:szCs w:val="24"/>
        </w:rPr>
        <w:t xml:space="preserve">（1）室内的通道地面和墙面、休息区域（桌椅）、电梯、楼梯、扶手、大厅、玻璃、走廊、天台做到无垃圾、无积灰、无污渍、无手印等。</w:t>
      </w:r>
      <w:r/>
    </w:p>
    <w:p>
      <w:pPr>
        <w:ind w:firstLine="480"/>
        <w:spacing w:line="360" w:lineRule="auto"/>
        <w:rPr>
          <w:rFonts w:ascii="宋体" w:hAnsi="宋体" w:cs="宋体"/>
          <w:sz w:val="24"/>
          <w:szCs w:val="24"/>
          <w:highlight w:val="yellow"/>
        </w:rPr>
      </w:pPr>
      <w:r>
        <w:rPr>
          <w:rFonts w:hint="eastAsia" w:ascii="宋体" w:hAnsi="宋体" w:eastAsia="宋体" w:cs="宋体"/>
          <w:sz w:val="24"/>
          <w:szCs w:val="24"/>
        </w:rPr>
        <w:t xml:space="preserve">（2）室内的卫生间、开水间、设备等保持清洁，无污迹、无积水、无积尘、无异味、无滴漏水、无堆积杂物、无乱张贴物；电器按时开关，保证安全。</w:t>
      </w:r>
      <w:r/>
    </w:p>
    <w:p>
      <w:pPr>
        <w:ind w:firstLine="480"/>
        <w:spacing w:line="360" w:lineRule="auto"/>
        <w:rPr>
          <w:rFonts w:ascii="宋体" w:hAnsi="宋体" w:cs="宋体"/>
          <w:sz w:val="24"/>
          <w:szCs w:val="24"/>
          <w:highlight w:val="yellow"/>
        </w:rPr>
      </w:pPr>
      <w:r>
        <w:rPr>
          <w:rFonts w:hint="eastAsia" w:ascii="宋体" w:hAnsi="宋体" w:eastAsia="宋体" w:cs="宋体"/>
          <w:sz w:val="24"/>
          <w:szCs w:val="24"/>
        </w:rPr>
        <w:t xml:space="preserve">（3）室外的道路和停车场及所有公共区域的地面，无有色垃圾和建筑垃圾、无堆积杂物、无积灰、无积水和淤泥、无阻塞等。</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（4）垃圾、废弃物做到日产日清；保持常年干净、清洁，无积水、无异味。</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3）服务要求：</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（1）保洁人员必须遵守保洁工作管理与相关制度和认真履行保洁岗位职责，并严格执行采购单位制定的所有规章制度，接受采购单位的监督、管理，维护采购单位的利益。</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（2）保洁人员身体健康，相貌端正，无传染疾病，无违法犯罪纪录。</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（3）保洁人员在服务期限内的一切伤害责任，均由服务公司负责。</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4）保洁服务公司必须按照《中华人民共和国劳动法》及无锡市的有关规定，根据采购单位的管理要求及保洁行业规定配置岗位、安排班次，明确人员质量，保障运行。具体班次、工作时间由双方商定安排。服务公司支付工资、国假加班费和缴纳正常的社会保险，不得安排工作人员超时限加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（5）保洁服务公司必须做好新上岗职工培训及在岗职工职业培训并有记录，不符合规定的及时调整。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（6）提供的清洁服务必须达到质量标准，被服务单位如因保洁工作未达到保洁质量标准而被有关部门处罚及其他损失的,则罚款及其他损失由服务单位承担。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w:t>
      </w:r>
      <w:r>
        <w:rPr>
          <w:rFonts w:ascii="SimSun" w:hAnsi="SimSun" w:eastAsia="SimSun" w:cs="SimSun"/>
          <w:color w:val="000000"/>
          <w:sz w:val="24"/>
        </w:rPr>
        <w:t xml:space="preserve">派驻员工年龄不超过55周岁,须经过专业培训并达到工作要求，具有良好的沟通能力和较强的工作经验。</w:t>
      </w:r>
      <w:r>
        <w:rPr>
          <w:rFonts w:hint="eastAsia"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（8）在工作时间内必须统一工作服、佩戴工作证,严格遵守被服务单位之相关管理规定,不得随意离开其工作岗位。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（9）服务单位负责提供保洁所需的各种设备、工具等,服务单位须根据物业的不同材质采用相适应的清洁材料和操作方法。并保证所使用的化工保洁用品符合国家环保要求。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（10）服务单位应按要求使用相关工作场所,不得随意变更其使用范围、使用功能,不得转租、转让,并应保持其清洁卫生、整齐有序,使用期间应注意用电安全及防火安全。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（11）服务单位应积极听取被服务单位对区域清洁工作的意见,认真配合并完成其他特殊清洁事项。如遇台风、水浸等意外情况,有义务参加抢险工作。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（12）现场工作人员有责任向被服务单位反映公共设施设备的完好状况及异常情况,发现安全隐患及可疑人员时,应及时通知被服务单位,配合被服务单位做好安全防范工作。</w:t>
      </w:r>
      <w:r/>
    </w:p>
    <w:p>
      <w:pPr>
        <w:ind w:left="1974" w:hanging="1680"/>
        <w:spacing w:line="360" w:lineRule="auto"/>
        <w:rPr>
          <w:rFonts w:ascii="宋体" w:hAnsi="宋体" w:eastAsia="宋体" w:cs="宋体"/>
          <w:sz w:val="24"/>
          <w:szCs w:val="24"/>
        </w:rPr>
      </w:pPr>
      <w:r>
        <w:rPr>
          <w:rFonts w:hint="eastAsia" w:ascii="宋体" w:hAnsi="宋体" w:eastAsia="宋体" w:cs="宋体"/>
          <w:sz w:val="24"/>
          <w:szCs w:val="24"/>
        </w:rPr>
        <w:t xml:space="preserve">2、保安服务要求：</w:t>
      </w:r>
      <w:r/>
    </w:p>
    <w:p>
      <w:pPr>
        <w:ind w:left="1974" w:hanging="1680"/>
        <w:spacing w:line="360" w:lineRule="auto"/>
        <w:rPr>
          <w:rFonts w:ascii="宋体" w:hAnsi="宋体" w:eastAsia="宋体" w:cs="宋体"/>
          <w:sz w:val="24"/>
          <w:szCs w:val="24"/>
        </w:rPr>
      </w:pPr>
      <w:r>
        <w:rPr>
          <w:rFonts w:hint="eastAsia" w:ascii="宋体" w:hAnsi="宋体" w:eastAsia="宋体" w:cs="宋体"/>
          <w:sz w:val="24"/>
          <w:szCs w:val="24"/>
        </w:rPr>
        <w:t xml:space="preserve">1）服务内容：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（1）河埒街道办事处秩序维护及巡查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（2）睦邻中心门岗秩序维护及巡查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（3）河埒街道为民服务中心秩序维护及巡查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（4）被服务单位要求的其他工作内容</w:t>
      </w:r>
      <w:r/>
    </w:p>
    <w:p>
      <w:pPr>
        <w:ind w:left="1974" w:hanging="1680"/>
        <w:spacing w:line="360" w:lineRule="auto"/>
        <w:rPr>
          <w:rFonts w:ascii="宋体" w:hAnsi="宋体" w:eastAsia="宋体" w:cs="宋体"/>
          <w:sz w:val="24"/>
          <w:szCs w:val="24"/>
        </w:rPr>
      </w:pPr>
      <w:r>
        <w:rPr>
          <w:rFonts w:hint="eastAsia" w:ascii="宋体" w:hAnsi="宋体" w:eastAsia="宋体" w:cs="宋体"/>
          <w:sz w:val="24"/>
          <w:szCs w:val="24"/>
        </w:rPr>
        <w:t xml:space="preserve">2）服务要求：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派驻的保安人员</w:t>
      </w:r>
      <w:r>
        <w:rPr>
          <w:rFonts w:hint="eastAsia" w:ascii="宋体" w:hAnsi="宋体" w:eastAsia="宋体" w:cs="宋体"/>
          <w:sz w:val="24"/>
          <w:szCs w:val="24"/>
        </w:rPr>
        <w:t xml:space="preserve">不超过</w:t>
      </w:r>
      <w:r>
        <w:rPr>
          <w:rFonts w:ascii="宋体" w:hAnsi="宋体" w:eastAsia="宋体" w:cs="宋体"/>
          <w:sz w:val="24"/>
          <w:szCs w:val="24"/>
        </w:rPr>
        <w:t xml:space="preserve">55岁，身高不低于170cm的男性，经过专门的培训，提供统一的保安服装。保安服务人员应当与</w:t>
      </w:r>
      <w:r>
        <w:rPr>
          <w:rFonts w:hint="eastAsia" w:ascii="宋体" w:hAnsi="宋体" w:eastAsia="宋体" w:cs="宋体"/>
          <w:sz w:val="24"/>
          <w:szCs w:val="24"/>
        </w:rPr>
        <w:t xml:space="preserve">服务单位</w:t>
      </w:r>
      <w:r>
        <w:rPr>
          <w:rFonts w:ascii="宋体" w:hAnsi="宋体" w:eastAsia="宋体" w:cs="宋体"/>
          <w:sz w:val="24"/>
          <w:szCs w:val="24"/>
        </w:rPr>
        <w:t xml:space="preserve">建立合法用工关系，且</w:t>
      </w:r>
      <w:r>
        <w:rPr>
          <w:rFonts w:hint="eastAsia" w:ascii="宋体" w:hAnsi="宋体" w:eastAsia="宋体" w:cs="宋体"/>
          <w:sz w:val="24"/>
          <w:szCs w:val="24"/>
        </w:rPr>
        <w:t xml:space="preserve">服务单位应</w:t>
      </w:r>
      <w:r>
        <w:rPr>
          <w:rFonts w:ascii="宋体" w:hAnsi="宋体" w:eastAsia="宋体" w:cs="宋体"/>
          <w:sz w:val="24"/>
          <w:szCs w:val="24"/>
        </w:rPr>
        <w:t xml:space="preserve">对派驻</w:t>
      </w:r>
      <w:r>
        <w:rPr>
          <w:rFonts w:hint="eastAsia" w:ascii="宋体" w:hAnsi="宋体" w:eastAsia="宋体" w:cs="宋体"/>
          <w:sz w:val="24"/>
          <w:szCs w:val="24"/>
        </w:rPr>
        <w:t xml:space="preserve">的</w:t>
      </w:r>
      <w:r>
        <w:rPr>
          <w:rFonts w:ascii="宋体" w:hAnsi="宋体" w:eastAsia="宋体" w:cs="宋体"/>
          <w:sz w:val="24"/>
          <w:szCs w:val="24"/>
        </w:rPr>
        <w:t xml:space="preserve">保安人员福利待遇、国家规定的用工制度负全部责任。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（2）定期</w:t>
      </w:r>
      <w:r>
        <w:rPr>
          <w:rFonts w:ascii="宋体" w:hAnsi="宋体" w:eastAsia="宋体" w:cs="宋体"/>
          <w:sz w:val="24"/>
          <w:szCs w:val="24"/>
        </w:rPr>
        <w:t xml:space="preserve">保安队员教育管理，提高队员素质，适应</w:t>
      </w:r>
      <w:r>
        <w:rPr>
          <w:rFonts w:hint="eastAsia" w:ascii="宋体" w:hAnsi="宋体" w:eastAsia="宋体" w:cs="宋体"/>
          <w:sz w:val="24"/>
          <w:szCs w:val="24"/>
        </w:rPr>
        <w:t xml:space="preserve">被服务单位</w:t>
      </w:r>
      <w:r>
        <w:rPr>
          <w:rFonts w:ascii="宋体" w:hAnsi="宋体" w:eastAsia="宋体" w:cs="宋体"/>
          <w:sz w:val="24"/>
          <w:szCs w:val="24"/>
        </w:rPr>
        <w:t xml:space="preserve">的业务需要，并对保安队员的执勤情况进行监督检查，对检查中发现的问题，应及时处置。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保安队员要有高度的责任心，认真值勤，积极守护，对发生的治安刑事案件、灾害事故，应采取积极措施，保护好现场、维护好秩序，并及时报告当地公安机关，积极协助处理。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对</w:t>
      </w:r>
      <w:r>
        <w:rPr>
          <w:rFonts w:hint="eastAsia" w:ascii="宋体" w:hAnsi="宋体" w:eastAsia="宋体" w:cs="宋体"/>
          <w:sz w:val="24"/>
          <w:szCs w:val="24"/>
        </w:rPr>
        <w:t xml:space="preserve">被服务单位</w:t>
      </w:r>
      <w:r>
        <w:rPr>
          <w:rFonts w:ascii="宋体" w:hAnsi="宋体" w:eastAsia="宋体" w:cs="宋体"/>
          <w:sz w:val="24"/>
          <w:szCs w:val="24"/>
        </w:rPr>
        <w:t xml:space="preserve">提出的不称职保安队员应及时查处，并在</w:t>
      </w:r>
      <w:r>
        <w:rPr>
          <w:rFonts w:hint="eastAsia" w:ascii="宋体" w:hAnsi="宋体" w:eastAsia="宋体" w:cs="宋体"/>
          <w:sz w:val="24"/>
          <w:szCs w:val="24"/>
        </w:rPr>
        <w:t xml:space="preserve">2</w:t>
      </w:r>
      <w:r>
        <w:rPr>
          <w:rFonts w:ascii="宋体" w:hAnsi="宋体" w:eastAsia="宋体" w:cs="宋体"/>
          <w:sz w:val="24"/>
          <w:szCs w:val="24"/>
        </w:rPr>
        <w:t xml:space="preserve">天内及时更换。</w:t>
      </w:r>
      <w:r>
        <w:rPr>
          <w:rFonts w:hint="eastAsia" w:ascii="宋体" w:hAnsi="宋体" w:eastAsia="宋体" w:cs="宋体"/>
          <w:sz w:val="24"/>
          <w:szCs w:val="24"/>
        </w:rPr>
        <w:t xml:space="preserve">服务单位</w:t>
      </w:r>
      <w:r>
        <w:rPr>
          <w:rFonts w:ascii="宋体" w:hAnsi="宋体" w:eastAsia="宋体" w:cs="宋体"/>
          <w:sz w:val="24"/>
          <w:szCs w:val="24"/>
        </w:rPr>
        <w:t xml:space="preserve">保安队员因事、因病或</w:t>
      </w:r>
      <w:r>
        <w:rPr>
          <w:rFonts w:hint="eastAsia" w:ascii="宋体" w:hAnsi="宋体" w:eastAsia="宋体" w:cs="宋体"/>
          <w:sz w:val="24"/>
          <w:szCs w:val="24"/>
        </w:rPr>
        <w:t xml:space="preserve">其他</w:t>
      </w:r>
      <w:r>
        <w:rPr>
          <w:rFonts w:ascii="宋体" w:hAnsi="宋体" w:eastAsia="宋体" w:cs="宋体"/>
          <w:sz w:val="24"/>
          <w:szCs w:val="24"/>
        </w:rPr>
        <w:t xml:space="preserve">原因缺勤的，</w:t>
      </w:r>
      <w:r>
        <w:rPr>
          <w:rFonts w:hint="eastAsia" w:ascii="宋体" w:hAnsi="宋体" w:eastAsia="宋体" w:cs="宋体"/>
          <w:sz w:val="24"/>
          <w:szCs w:val="24"/>
        </w:rPr>
        <w:t xml:space="preserve">服务单位</w:t>
      </w:r>
      <w:r>
        <w:rPr>
          <w:rFonts w:ascii="宋体" w:hAnsi="宋体" w:eastAsia="宋体" w:cs="宋体"/>
          <w:sz w:val="24"/>
          <w:szCs w:val="24"/>
        </w:rPr>
        <w:t xml:space="preserve">负责调配补充。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保安队员必须遵守</w:t>
      </w:r>
      <w:r>
        <w:rPr>
          <w:rFonts w:hint="eastAsia" w:ascii="宋体" w:hAnsi="宋体" w:eastAsia="宋体" w:cs="宋体"/>
          <w:sz w:val="24"/>
          <w:szCs w:val="24"/>
        </w:rPr>
        <w:t xml:space="preserve">被服务单位</w:t>
      </w:r>
      <w:r>
        <w:rPr>
          <w:rFonts w:ascii="宋体" w:hAnsi="宋体" w:eastAsia="宋体" w:cs="宋体"/>
          <w:sz w:val="24"/>
          <w:szCs w:val="24"/>
        </w:rPr>
        <w:t xml:space="preserve">的相关规章制度，服从</w:t>
      </w:r>
      <w:r>
        <w:rPr>
          <w:rFonts w:hint="eastAsia" w:ascii="宋体" w:hAnsi="宋体" w:eastAsia="宋体" w:cs="宋体"/>
          <w:sz w:val="24"/>
          <w:szCs w:val="24"/>
        </w:rPr>
        <w:t xml:space="preserve">被服务单位</w:t>
      </w:r>
      <w:r>
        <w:rPr>
          <w:rFonts w:ascii="宋体" w:hAnsi="宋体" w:eastAsia="宋体" w:cs="宋体"/>
          <w:sz w:val="24"/>
          <w:szCs w:val="24"/>
        </w:rPr>
        <w:t xml:space="preserve">的日常管理，保守</w:t>
      </w:r>
      <w:r>
        <w:rPr>
          <w:rFonts w:hint="eastAsia" w:ascii="宋体" w:hAnsi="宋体" w:eastAsia="宋体" w:cs="宋体"/>
          <w:sz w:val="24"/>
          <w:szCs w:val="24"/>
        </w:rPr>
        <w:t xml:space="preserve">被服务单位</w:t>
      </w:r>
      <w:r>
        <w:rPr>
          <w:rFonts w:ascii="宋体" w:hAnsi="宋体" w:eastAsia="宋体" w:cs="宋体"/>
          <w:sz w:val="24"/>
          <w:szCs w:val="24"/>
        </w:rPr>
        <w:t xml:space="preserve">商业秘密。保安队员在使用</w:t>
      </w:r>
      <w:r>
        <w:rPr>
          <w:rFonts w:hint="eastAsia" w:ascii="宋体" w:hAnsi="宋体" w:eastAsia="宋体" w:cs="宋体"/>
          <w:sz w:val="24"/>
          <w:szCs w:val="24"/>
        </w:rPr>
        <w:t xml:space="preserve">被服务单位</w:t>
      </w:r>
      <w:r>
        <w:rPr>
          <w:rFonts w:ascii="宋体" w:hAnsi="宋体" w:eastAsia="宋体" w:cs="宋体"/>
          <w:sz w:val="24"/>
          <w:szCs w:val="24"/>
        </w:rPr>
        <w:t xml:space="preserve">公用设施时享有与</w:t>
      </w:r>
      <w:r>
        <w:rPr>
          <w:rFonts w:hint="eastAsia" w:ascii="宋体" w:hAnsi="宋体" w:eastAsia="宋体" w:cs="宋体"/>
          <w:sz w:val="24"/>
          <w:szCs w:val="24"/>
        </w:rPr>
        <w:t xml:space="preserve">被服务单位</w:t>
      </w:r>
      <w:r>
        <w:rPr>
          <w:rFonts w:ascii="宋体" w:hAnsi="宋体" w:eastAsia="宋体" w:cs="宋体"/>
          <w:sz w:val="24"/>
          <w:szCs w:val="24"/>
        </w:rPr>
        <w:t xml:space="preserve">员工相同权利，不得歧视。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保安队员必须不折不扣地完成</w:t>
      </w:r>
      <w:r>
        <w:rPr>
          <w:rFonts w:hint="eastAsia" w:ascii="宋体" w:hAnsi="宋体" w:eastAsia="宋体" w:cs="宋体"/>
          <w:sz w:val="24"/>
          <w:szCs w:val="24"/>
        </w:rPr>
        <w:t xml:space="preserve">被服务单位</w:t>
      </w:r>
      <w:r>
        <w:rPr>
          <w:rFonts w:ascii="宋体" w:hAnsi="宋体" w:eastAsia="宋体" w:cs="宋体"/>
          <w:sz w:val="24"/>
          <w:szCs w:val="24"/>
        </w:rPr>
        <w:t xml:space="preserve">所交办的一切合理保安任务，认真落实防火、防盗、防破坏等治安防范措施。发现执勤区域内的治安隐患，及时报告</w:t>
      </w:r>
      <w:r>
        <w:rPr>
          <w:rFonts w:hint="eastAsia" w:ascii="宋体" w:hAnsi="宋体" w:eastAsia="宋体" w:cs="宋体"/>
          <w:sz w:val="24"/>
          <w:szCs w:val="24"/>
        </w:rPr>
        <w:t xml:space="preserve">被服务单位</w:t>
      </w:r>
      <w:r>
        <w:rPr>
          <w:rFonts w:ascii="宋体" w:hAnsi="宋体" w:eastAsia="宋体" w:cs="宋体"/>
          <w:sz w:val="24"/>
          <w:szCs w:val="24"/>
        </w:rPr>
        <w:t xml:space="preserve">和公安机关主管部门，并协助予以处理。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t xml:space="preserve">保安队员因为自身原因产生的过失，并因此对</w:t>
      </w:r>
      <w:r>
        <w:rPr>
          <w:rFonts w:hint="eastAsia" w:ascii="宋体" w:hAnsi="宋体" w:eastAsia="宋体" w:cs="宋体"/>
          <w:sz w:val="24"/>
          <w:szCs w:val="24"/>
        </w:rPr>
        <w:t xml:space="preserve">被服务单位</w:t>
      </w:r>
      <w:r>
        <w:rPr>
          <w:rFonts w:ascii="宋体" w:hAnsi="宋体" w:eastAsia="宋体" w:cs="宋体"/>
          <w:sz w:val="24"/>
          <w:szCs w:val="24"/>
        </w:rPr>
        <w:t xml:space="preserve">造成经济损失，包括人员受伤、死亡、财产损失、社会负面影响等情况的，由</w:t>
      </w:r>
      <w:r>
        <w:rPr>
          <w:rFonts w:hint="eastAsia" w:ascii="宋体" w:hAnsi="宋体" w:eastAsia="宋体" w:cs="宋体"/>
          <w:sz w:val="24"/>
          <w:szCs w:val="24"/>
        </w:rPr>
        <w:t xml:space="preserve">服务单位</w:t>
      </w:r>
      <w:r>
        <w:rPr>
          <w:rFonts w:ascii="宋体" w:hAnsi="宋体" w:eastAsia="宋体" w:cs="宋体"/>
          <w:sz w:val="24"/>
          <w:szCs w:val="24"/>
        </w:rPr>
        <w:t xml:space="preserve">承担一切后果和责任。</w:t>
      </w:r>
      <w:r/>
    </w:p>
    <w:p>
      <w:pPr>
        <w:ind w:firstLine="480"/>
        <w:spacing w:line="360" w:lineRule="auto"/>
        <w:rPr>
          <w:rStyle w:val="1010"/>
          <w:rFonts w:hint="eastAsia" w:ascii="ˎ̥" w:hAnsi="ˎ̥" w:eastAsia="宋体"/>
          <w:sz w:val="24"/>
          <w:szCs w:val="24"/>
        </w:rPr>
      </w:pPr>
      <w:r>
        <w:rPr>
          <w:rFonts w:hint="eastAsia" w:ascii="宋体" w:hAnsi="宋体" w:eastAsia="宋体" w:cs="宋体"/>
          <w:sz w:val="24"/>
          <w:szCs w:val="24"/>
        </w:rPr>
        <w:t xml:space="preserve">（8）</w:t>
      </w:r>
      <w:r>
        <w:rPr>
          <w:rStyle w:val="1010"/>
          <w:rFonts w:ascii="ˎ̥" w:hAnsi="ˎ̥"/>
          <w:sz w:val="24"/>
          <w:szCs w:val="24"/>
        </w:rPr>
        <w:t xml:space="preserve">由于保安人员进行保安服务工作时的</w:t>
      </w:r>
      <w:r>
        <w:rPr>
          <w:rStyle w:val="1010"/>
          <w:rFonts w:hint="eastAsia" w:ascii="ˎ̥" w:hAnsi="ˎ̥"/>
          <w:sz w:val="24"/>
          <w:szCs w:val="24"/>
        </w:rPr>
        <w:t xml:space="preserve">重大</w:t>
      </w:r>
      <w:r>
        <w:rPr>
          <w:rStyle w:val="1010"/>
          <w:rFonts w:ascii="ˎ̥" w:hAnsi="ˎ̥"/>
          <w:sz w:val="24"/>
          <w:szCs w:val="24"/>
        </w:rPr>
        <w:t xml:space="preserve">过失或故意行为，造成经济损失的，</w:t>
      </w:r>
      <w:r>
        <w:rPr>
          <w:rStyle w:val="1010"/>
          <w:rFonts w:hint="eastAsia" w:ascii="ˎ̥" w:hAnsi="ˎ̥" w:eastAsia="宋体"/>
          <w:sz w:val="24"/>
          <w:szCs w:val="24"/>
        </w:rPr>
        <w:t xml:space="preserve">服务单位</w:t>
      </w:r>
      <w:r>
        <w:rPr>
          <w:rStyle w:val="1010"/>
          <w:rFonts w:ascii="ˎ̥" w:hAnsi="ˎ̥"/>
          <w:sz w:val="24"/>
          <w:szCs w:val="24"/>
        </w:rPr>
        <w:t xml:space="preserve">负责承担</w:t>
      </w:r>
      <w:r>
        <w:rPr>
          <w:rStyle w:val="1010"/>
          <w:rFonts w:hint="eastAsia" w:ascii="ˎ̥" w:hAnsi="ˎ̥"/>
          <w:sz w:val="24"/>
          <w:szCs w:val="24"/>
        </w:rPr>
        <w:t xml:space="preserve">相应</w:t>
      </w:r>
      <w:r>
        <w:rPr>
          <w:rStyle w:val="1010"/>
          <w:rFonts w:ascii="ˎ̥" w:hAnsi="ˎ̥"/>
          <w:sz w:val="24"/>
          <w:szCs w:val="24"/>
        </w:rPr>
        <w:t xml:space="preserve">赔偿责任</w:t>
      </w:r>
      <w:r>
        <w:rPr>
          <w:rStyle w:val="1010"/>
          <w:rFonts w:hint="eastAsia" w:ascii="ˎ̥" w:hAnsi="ˎ̥" w:eastAsia="宋体"/>
          <w:sz w:val="24"/>
          <w:szCs w:val="24"/>
        </w:rPr>
        <w:t xml:space="preserve">。</w:t>
      </w:r>
      <w:r/>
    </w:p>
    <w:p>
      <w:pPr>
        <w:ind w:firstLine="480"/>
        <w:spacing w:line="360" w:lineRule="auto"/>
        <w:rPr>
          <w:rFonts w:ascii="宋体" w:hAnsi="宋体" w:eastAsia="宋体" w:cs="宋体"/>
          <w:sz w:val="24"/>
          <w:szCs w:val="24"/>
        </w:rPr>
      </w:pPr>
      <w:r>
        <w:rPr>
          <w:rStyle w:val="1010"/>
          <w:rFonts w:hint="eastAsia" w:ascii="ˎ̥" w:hAnsi="ˎ̥" w:eastAsia="宋体"/>
          <w:sz w:val="24"/>
          <w:szCs w:val="24"/>
        </w:rPr>
        <w:t xml:space="preserve">3、</w:t>
      </w:r>
      <w:r>
        <w:rPr>
          <w:rFonts w:hint="eastAsia" w:ascii="宋体" w:hAnsi="宋体" w:eastAsia="宋体" w:cs="宋体"/>
          <w:sz w:val="24"/>
          <w:szCs w:val="24"/>
        </w:rPr>
        <w:t xml:space="preserve">城市管家服务要求：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1）服务内容</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根据《保安服务管理条例》和《滨湖区停车秩序规范管理工作方案》</w:t>
      </w:r>
      <w:r>
        <w:rPr>
          <w:rFonts w:hint="eastAsia" w:ascii="宋体" w:hAnsi="宋体" w:eastAsia="宋体" w:cs="宋体"/>
          <w:sz w:val="24"/>
          <w:szCs w:val="24"/>
        </w:rPr>
        <w:t xml:space="preserve">，进行河埒休闲广场及河埒街道文化站范围内的电动车、自行车停车秩序管理、市容市貌巡查、各类泵房的安全检查及协助城管、交警及相关部门的工作。</w:t>
      </w:r>
      <w:r/>
    </w:p>
    <w:p>
      <w:pPr>
        <w:ind w:left="1965" w:hanging="1440"/>
        <w:spacing w:line="360" w:lineRule="auto"/>
        <w:rPr>
          <w:rFonts w:ascii="宋体" w:hAnsi="宋体" w:eastAsia="宋体" w:cs="宋体"/>
          <w:sz w:val="24"/>
          <w:szCs w:val="24"/>
        </w:rPr>
      </w:pPr>
      <w:r>
        <w:rPr>
          <w:rFonts w:hint="eastAsia" w:ascii="宋体" w:hAnsi="宋体" w:eastAsia="宋体" w:cs="宋体"/>
          <w:sz w:val="24"/>
          <w:szCs w:val="24"/>
        </w:rPr>
        <w:t xml:space="preserve">2）服务要求：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对河埒</w:t>
      </w:r>
      <w:r>
        <w:rPr>
          <w:rFonts w:hint="eastAsia" w:ascii="宋体" w:hAnsi="宋体" w:eastAsia="宋体" w:cs="宋体"/>
          <w:sz w:val="24"/>
          <w:szCs w:val="24"/>
        </w:rPr>
        <w:t xml:space="preserve">街道</w:t>
      </w:r>
      <w:r>
        <w:rPr>
          <w:rFonts w:ascii="宋体" w:hAnsi="宋体" w:eastAsia="宋体" w:cs="宋体"/>
          <w:sz w:val="24"/>
          <w:szCs w:val="24"/>
        </w:rPr>
        <w:t xml:space="preserve">休闲广场</w:t>
      </w:r>
      <w:r>
        <w:rPr>
          <w:rFonts w:hint="eastAsia" w:ascii="宋体" w:hAnsi="宋体" w:eastAsia="宋体" w:cs="宋体"/>
          <w:sz w:val="24"/>
          <w:szCs w:val="24"/>
        </w:rPr>
        <w:t xml:space="preserve">及河埒街道文化站</w:t>
      </w:r>
      <w:r>
        <w:rPr>
          <w:rFonts w:ascii="宋体" w:hAnsi="宋体" w:eastAsia="宋体" w:cs="宋体"/>
          <w:sz w:val="24"/>
          <w:szCs w:val="24"/>
        </w:rPr>
        <w:t xml:space="preserve">范围内的电动车、自行车停车秩序管理、市容市貌巡查、各类泵房安全检查及协助城管、交警及相关部门的工作，并做好相关的日常台账等工作。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对发生服务区域内的突发事件等采取措施保护案发现场，协助</w:t>
      </w:r>
      <w:r>
        <w:rPr>
          <w:rFonts w:hint="eastAsia" w:ascii="宋体" w:hAnsi="宋体" w:eastAsia="宋体" w:cs="宋体"/>
          <w:sz w:val="24"/>
          <w:szCs w:val="24"/>
        </w:rPr>
        <w:t xml:space="preserve">公安机关侦查</w:t>
      </w:r>
      <w:r>
        <w:rPr>
          <w:rFonts w:ascii="宋体" w:hAnsi="宋体" w:eastAsia="宋体" w:cs="宋体"/>
          <w:sz w:val="24"/>
          <w:szCs w:val="24"/>
        </w:rPr>
        <w:t xml:space="preserve">各类治安刑事案件，依法妥善处理任务范围内其他突发事件。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应加强对城市管家人员的培训、监督和管理，做好服务工作。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未尽事宜遵照《保安服务管理条例》</w:t>
      </w:r>
      <w:r>
        <w:rPr>
          <w:rFonts w:hint="eastAsia" w:ascii="宋体" w:hAnsi="宋体" w:eastAsia="宋体" w:cs="宋体"/>
          <w:sz w:val="24"/>
          <w:szCs w:val="24"/>
        </w:rPr>
        <w:t xml:space="preserve">及</w:t>
      </w:r>
      <w:r>
        <w:rPr>
          <w:rFonts w:ascii="宋体" w:hAnsi="宋体" w:eastAsia="宋体" w:cs="宋体"/>
          <w:sz w:val="24"/>
          <w:szCs w:val="24"/>
        </w:rPr>
        <w:t xml:space="preserve">《滨湖区停车秩序规范管理工作方案》执行。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如遇临时特殊、紧急情况需要加班的，</w:t>
      </w:r>
      <w:r>
        <w:rPr>
          <w:rFonts w:hint="eastAsia" w:ascii="宋体" w:hAnsi="宋体" w:eastAsia="宋体" w:cs="宋体"/>
          <w:sz w:val="24"/>
          <w:szCs w:val="24"/>
        </w:rPr>
        <w:t xml:space="preserve">服务单位</w:t>
      </w:r>
      <w:r>
        <w:rPr>
          <w:rFonts w:ascii="宋体" w:hAnsi="宋体" w:eastAsia="宋体" w:cs="宋体"/>
          <w:sz w:val="24"/>
          <w:szCs w:val="24"/>
        </w:rPr>
        <w:t xml:space="preserve">必须无条件配合。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（6）被服务单位要求的其他工作内容。</w:t>
      </w:r>
      <w:r/>
    </w:p>
    <w:p>
      <w:pPr>
        <w:ind w:firstLine="48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四、付款要求</w:t>
      </w:r>
      <w:r/>
    </w:p>
    <w:p>
      <w:pPr>
        <w:ind w:firstLine="480"/>
        <w:jc w:val="left"/>
        <w:spacing w:line="360" w:lineRule="auto"/>
        <w:rPr>
          <w:rFonts w:hint="eastAsia" w:ascii="黑体" w:eastAsia="黑体"/>
          <w:color w:val="000000" w:themeColor="text1"/>
          <w:sz w:val="44"/>
          <w:szCs w:val="44"/>
          <w:highlight w:val="none"/>
        </w:rPr>
      </w:pPr>
      <w:r>
        <w:rPr>
          <w:rFonts w:hint="eastAsia" w:ascii="宋体" w:hAnsi="宋体" w:eastAsia="宋体" w:cs="宋体"/>
          <w:sz w:val="24"/>
          <w:szCs w:val="24"/>
        </w:rPr>
        <w:t xml:space="preserve">付款方式：按季度支付物业服务费。甲方每次付款前，乙方开具等额增值税专票，否则甲方有权将付款时间相应顺延。</w:t>
      </w:r>
      <w:r/>
    </w:p>
    <w:p>
      <w:pPr>
        <w:jc w:val="center"/>
        <w:spacing w:line="360" w:lineRule="auto"/>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rPr>
      </w:r>
      <w:r/>
    </w:p>
    <w:p>
      <w:pPr>
        <w:jc w:val="center"/>
        <w:spacing w:line="360" w:lineRule="auto"/>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rPr>
      </w:r>
      <w:r/>
    </w:p>
    <w:p>
      <w:pPr>
        <w:jc w:val="center"/>
        <w:spacing w:line="360" w:lineRule="auto"/>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rPr>
      </w:r>
      <w:r/>
    </w:p>
    <w:p>
      <w:pPr>
        <w:spacing w:line="360" w:lineRule="auto"/>
        <w:rPr>
          <w:rFonts w:hint="eastAsia" w:ascii="宋体" w:hAnsi="宋体"/>
          <w:b/>
          <w:color w:val="000000" w:themeColor="text1"/>
          <w:sz w:val="30"/>
          <w:szCs w:val="30"/>
          <w:highlight w:val="none"/>
        </w:rPr>
      </w:pPr>
      <w:r>
        <w:rPr>
          <w:rFonts w:hint="eastAsia" w:ascii="宋体" w:hAnsi="宋体"/>
          <w:b/>
          <w:color w:val="000000" w:themeColor="text1"/>
          <w:sz w:val="30"/>
          <w:szCs w:val="30"/>
          <w:highlight w:val="none"/>
        </w:rPr>
        <w:br w:type="page" w:clear="all"/>
      </w:r>
      <w:r/>
    </w:p>
    <w:p>
      <w:pPr>
        <w:ind w:firstLine="480"/>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第二部分  有关说明</w:t>
      </w:r>
      <w:r/>
    </w:p>
    <w:p>
      <w:pPr>
        <w:numPr>
          <w:ilvl w:val="1"/>
          <w:numId w:val="5"/>
        </w:numPr>
        <w:ind w:left="0" w:firstLine="480"/>
        <w:spacing w:line="360" w:lineRule="auto"/>
        <w:tabs>
          <w:tab w:val="left" w:pos="945" w:leader="none"/>
        </w:tabs>
        <w:rPr>
          <w:rFonts w:ascii="宋体"/>
          <w:bCs/>
          <w:color w:val="000000" w:themeColor="text1"/>
          <w:sz w:val="24"/>
          <w:szCs w:val="24"/>
          <w:highlight w:val="none"/>
        </w:rPr>
      </w:pPr>
      <w:r>
        <w:rPr>
          <w:rFonts w:hint="eastAsia" w:ascii="宋体" w:hAnsi="宋体"/>
          <w:color w:val="000000" w:themeColor="text1"/>
          <w:sz w:val="24"/>
          <w:szCs w:val="24"/>
          <w:highlight w:val="none"/>
        </w:rPr>
        <w:t xml:space="preserve">投标人报价时应充分考虑服务期内所有可能</w:t>
      </w:r>
      <w:r>
        <w:rPr>
          <w:rFonts w:hint="eastAsia" w:ascii="宋体" w:hAnsi="宋体"/>
          <w:color w:val="000000" w:themeColor="text1"/>
          <w:sz w:val="24"/>
          <w:szCs w:val="24"/>
          <w:highlight w:val="none"/>
          <w:lang w:eastAsia="zh-CN"/>
        </w:rPr>
        <w:t xml:space="preserve">影响</w:t>
      </w:r>
      <w:r>
        <w:rPr>
          <w:rFonts w:hint="eastAsia" w:ascii="宋体" w:hAnsi="宋体"/>
          <w:color w:val="000000" w:themeColor="text1"/>
          <w:sz w:val="24"/>
          <w:szCs w:val="24"/>
          <w:highlight w:val="none"/>
        </w:rPr>
        <w:t xml:space="preserve">报价的因素，包括最低工资标准及社保基数的政策性调整、一旦投标结束最终中标，总价固定，不予调整。</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olor w:val="000000" w:themeColor="text1"/>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s="仿宋_GB2312"/>
          <w:color w:val="000000" w:themeColor="text1"/>
          <w:sz w:val="24"/>
          <w:szCs w:val="24"/>
          <w:highlight w:val="none"/>
        </w:rPr>
        <w:t xml:space="preserve">中标单位应按照相关规定，与所有聘用人员依法签订劳动合同。</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投标人必须在满足采购文件要求的基础上进行报价，如有服务偏离请于投标偏离表中说明。</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themeColor="text1"/>
          <w:sz w:val="24"/>
          <w:szCs w:val="24"/>
          <w:highlight w:val="none"/>
        </w:rPr>
      </w:pPr>
      <w:r>
        <w:rPr>
          <w:rFonts w:hint="eastAsia" w:ascii="宋体" w:hAnsi="宋体"/>
          <w:bCs/>
          <w:color w:val="000000" w:themeColor="text1"/>
          <w:sz w:val="24"/>
          <w:szCs w:val="24"/>
          <w:highlight w:val="none"/>
        </w:rPr>
        <w:t xml:space="preserve">服务期限：1年</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付款方式：按季度支付物业服务费。甲方每次付款前，乙方开具等额增值税专票，否则甲方有权将付款时间相应顺延。</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本项目合同履行地点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中标方必须按采购人要求将本项目中货物送到指定地点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包括可能的分布范围</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，并分地实施安装调试。</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bCs/>
          <w:color w:val="000000" w:themeColor="text1"/>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hint="eastAsia"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themeColor="text1"/>
          <w:sz w:val="24"/>
          <w:szCs w:val="24"/>
          <w:highlight w:val="none"/>
          <w:lang w:eastAsia="zh-CN"/>
        </w:rPr>
        <w:t xml:space="preserve">，</w:t>
      </w:r>
      <w:r>
        <w:rPr>
          <w:rFonts w:hint="eastAsia" w:ascii="宋体"/>
          <w:bCs/>
          <w:color w:val="000000" w:themeColor="text1"/>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195" w:name="OLE_LINK2"/>
      <w:r/>
      <w:bookmarkStart w:id="196" w:name="OLE_LINK1"/>
      <w:r>
        <w:rPr>
          <w:rFonts w:hint="eastAsia" w:ascii="宋体"/>
          <w:bCs/>
          <w:color w:val="000000" w:themeColor="text1"/>
          <w:sz w:val="24"/>
          <w:szCs w:val="24"/>
          <w:highlight w:val="none"/>
        </w:rPr>
        <w:t xml:space="preserve">《保障中小企业款项支付条例》（中华人民共和国国务院令第802号）</w:t>
      </w:r>
      <w:bookmarkEnd w:id="195"/>
      <w:r/>
      <w:bookmarkEnd w:id="196"/>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0"/>
          <w:numId w:val="0"/>
        </w:numPr>
        <w:ind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lang w:val="en-US" w:eastAsia="zh-CN"/>
        </w:rPr>
        <w:t xml:space="preserve">11.</w:t>
      </w:r>
      <w:r>
        <w:rPr>
          <w:rFonts w:hint="eastAsia" w:ascii="宋体"/>
          <w:bCs/>
          <w:color w:val="000000"/>
          <w:sz w:val="24"/>
          <w:szCs w:val="24"/>
          <w:highlight w:val="none"/>
        </w:rPr>
        <w:t xml:space="preserve">根据《关于推动解决政府采购异常低价问题相关工作的通知》（苏财购〔2025〕62号）要求，</w:t>
      </w:r>
      <w:r>
        <w:rPr>
          <w:rFonts w:hint="eastAsia" w:ascii="宋体"/>
          <w:bCs/>
          <w:color w:val="000000"/>
          <w:sz w:val="24"/>
          <w:szCs w:val="24"/>
          <w:highlight w:val="none"/>
          <w:lang w:val="en"/>
        </w:rPr>
        <w:t xml:space="preserve">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
        </w:rPr>
      </w:pPr>
      <w:r>
        <w:rPr>
          <w:rFonts w:hint="eastAsia" w:ascii="宋体"/>
          <w:bCs/>
          <w:color w:val="000000" w:themeColor="text1"/>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r>
      <w:r/>
    </w:p>
    <w:p>
      <w:pPr>
        <w:jc w:val="center"/>
        <w:spacing w:line="360" w:lineRule="auto"/>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197" w:name="_Toc120614281"/>
      <w:r>
        <w:rPr>
          <w:rFonts w:hint="eastAsia" w:ascii="黑体" w:hAnsi="黑体" w:eastAsia="黑体"/>
          <w:color w:val="000000" w:themeColor="text1"/>
          <w:sz w:val="36"/>
          <w:szCs w:val="36"/>
          <w:highlight w:val="none"/>
        </w:rPr>
        <w:t xml:space="preserve">第五章  评标方法与评标标准</w:t>
      </w:r>
      <w:r/>
    </w:p>
    <w:p>
      <w:pPr>
        <w:pStyle w:val="976"/>
        <w:ind w:firstLine="602"/>
        <w:spacing w:before="0" w:after="0" w:line="360" w:lineRule="auto"/>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p>
    <w:p>
      <w:pPr>
        <w:pStyle w:val="976"/>
        <w:spacing w:before="0" w:after="0" w:line="360" w:lineRule="auto"/>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p>
    <w:p>
      <w:pPr>
        <w:pStyle w:val="976"/>
        <w:spacing w:before="0" w:after="0" w:line="360" w:lineRule="auto"/>
        <w:rPr>
          <w:rFonts w:hint="eastAsia" w:cs="Arial"/>
          <w:color w:val="000000" w:themeColor="text1"/>
          <w:highlight w:val="none"/>
        </w:rPr>
      </w:pPr>
      <w:r>
        <w:rPr>
          <w:rFonts w:hint="eastAsia" w:cs="Arial"/>
          <w:color w:val="000000" w:themeColor="text1"/>
          <w:highlight w:val="none"/>
        </w:rPr>
        <w:t xml:space="preserve">比较与评价采用综合评分法。</w:t>
      </w:r>
      <w:r/>
    </w:p>
    <w:p>
      <w:pPr>
        <w:pStyle w:val="976"/>
        <w:spacing w:before="0" w:after="0" w:line="360" w:lineRule="auto"/>
        <w:rPr>
          <w:rFonts w:hint="eastAsia" w:ascii="宋体" w:hAnsi="宋体"/>
          <w:bCs/>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76"/>
        <w:spacing w:before="0" w:after="0" w:line="360" w:lineRule="auto"/>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6"/>
        <w:spacing w:before="0" w:after="0" w:line="360" w:lineRule="auto"/>
        <w:rPr>
          <w:rFonts w:hint="eastAsia" w:ascii="宋体" w:hAnsi="宋体" w:cs="Arial"/>
          <w:color w:val="000000" w:themeColor="text1"/>
          <w:highlight w:val="none"/>
        </w:rPr>
      </w:pPr>
      <w:r>
        <w:rPr>
          <w:rFonts w:hint="eastAsia" w:ascii="宋体" w:hAnsi="宋体" w:cs="Arial"/>
          <w:color w:val="000000" w:themeColor="text1"/>
          <w:highlight w:val="none"/>
        </w:rPr>
      </w:r>
      <w:r/>
    </w:p>
    <w:p>
      <w:pPr>
        <w:pStyle w:val="976"/>
        <w:spacing w:before="0" w:after="0" w:line="360" w:lineRule="auto"/>
        <w:rPr>
          <w:rFonts w:hint="eastAsia" w:cs="Arial"/>
          <w:b/>
          <w:color w:val="000000" w:themeColor="text1"/>
          <w:sz w:val="30"/>
          <w:szCs w:val="30"/>
          <w:highlight w:val="none"/>
        </w:rPr>
      </w:pPr>
      <w:r>
        <w:rPr>
          <w:rFonts w:cs="Arial"/>
          <w:color w:val="000000" w:themeColor="text1"/>
          <w:highlight w:val="none"/>
          <w:shd w:val="clear" w:color="ffffff" w:fill="d9d9d9"/>
        </w:rPr>
        <w:br w:type="page" w:clear="all"/>
      </w:r>
      <w:r>
        <w:rPr>
          <w:rFonts w:hint="eastAsia" w:cs="Arial"/>
          <w:b/>
          <w:color w:val="000000" w:themeColor="text1"/>
          <w:sz w:val="30"/>
          <w:szCs w:val="30"/>
          <w:highlight w:val="none"/>
        </w:rPr>
        <w:t xml:space="preserve">第二部分  评标标准</w:t>
      </w:r>
      <w:r/>
    </w:p>
    <w:p>
      <w:pPr>
        <w:pStyle w:val="976"/>
        <w:ind w:firstLine="562"/>
        <w:spacing w:before="0" w:after="0" w:line="360" w:lineRule="auto"/>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p>
    <w:p>
      <w:pPr>
        <w:ind w:firstLine="482"/>
        <w:jc w:val="left"/>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p>
    <w:p>
      <w:pPr>
        <w:ind w:firstLine="480"/>
        <w:jc w:val="left"/>
        <w:spacing w:line="360" w:lineRule="auto"/>
        <w:rPr>
          <w:color w:val="000000" w:themeColor="text1"/>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p>
    <w:p>
      <w:pPr>
        <w:pStyle w:val="976"/>
        <w:numPr>
          <w:ilvl w:val="0"/>
          <w:numId w:val="7"/>
        </w:numPr>
        <w:ind w:left="0" w:firstLine="0"/>
        <w:spacing w:before="0" w:after="0" w:line="360" w:lineRule="auto"/>
        <w:rPr>
          <w:rFonts w:hint="eastAsia" w:ascii="宋体" w:hAnsi="宋体"/>
          <w:b/>
          <w:color w:val="000000" w:themeColor="text1"/>
          <w:sz w:val="28"/>
          <w:szCs w:val="28"/>
          <w:highlight w:val="none"/>
        </w:rPr>
      </w:pPr>
      <w:r>
        <w:rPr>
          <w:rFonts w:ascii="宋体" w:hAnsi="宋体"/>
          <w:color w:val="000000" w:themeColor="text1"/>
          <w:highlight w:val="none"/>
        </w:rPr>
        <w:br w:type="page" w:clear="all"/>
      </w:r>
      <w:r>
        <w:rPr>
          <w:rFonts w:hint="eastAsia" w:ascii="宋体" w:hAnsi="宋体"/>
          <w:b/>
          <w:color w:val="000000" w:themeColor="text1"/>
          <w:sz w:val="28"/>
          <w:szCs w:val="28"/>
          <w:highlight w:val="none"/>
        </w:rPr>
        <w:t xml:space="preserve">评分标准</w:t>
      </w:r>
      <w:r/>
    </w:p>
    <w:p>
      <w:pPr>
        <w:ind w:firstLine="120"/>
        <w:spacing w:line="360" w:lineRule="auto"/>
        <w:rPr>
          <w:rFonts w:cs="宋体" w:asciiTheme="minorEastAsia" w:hAnsiTheme="minorEastAsia"/>
          <w:sz w:val="24"/>
        </w:rPr>
      </w:pPr>
      <w:r/>
      <w:bookmarkStart w:id="198" w:name="_Hlk165208115"/>
      <w:r>
        <w:rPr>
          <w:rFonts w:hint="eastAsia" w:cs="宋体" w:asciiTheme="minorEastAsia" w:hAnsiTheme="minorEastAsia"/>
          <w:sz w:val="24"/>
        </w:rPr>
        <w:t xml:space="preserve">（一）评分项目及总分（总分100分）</w:t>
      </w:r>
      <w:r/>
    </w:p>
    <w:p>
      <w:pPr>
        <w:ind w:firstLine="718"/>
        <w:spacing w:line="360" w:lineRule="auto"/>
        <w:rPr>
          <w:rFonts w:cs="宋体" w:asciiTheme="minorEastAsia" w:hAnsiTheme="minorEastAsia"/>
          <w:b/>
          <w:sz w:val="24"/>
        </w:rPr>
      </w:pPr>
      <w:r/>
      <w:bookmarkStart w:id="199" w:name="_Hlk165208094"/>
      <w:r>
        <w:rPr>
          <w:rFonts w:hint="eastAsia" w:cs="宋体" w:asciiTheme="minorEastAsia" w:hAnsiTheme="minorEastAsia"/>
          <w:b/>
          <w:sz w:val="24"/>
        </w:rPr>
        <w:t xml:space="preserve">1、报价                       2</w:t>
      </w:r>
      <w:r>
        <w:rPr>
          <w:rFonts w:hint="eastAsia" w:cs="宋体" w:asciiTheme="minorEastAsia" w:hAnsiTheme="minorEastAsia"/>
          <w:b/>
          <w:sz w:val="24"/>
          <w:lang w:val="en-US" w:eastAsia="zh-CN"/>
        </w:rPr>
        <w:t xml:space="preserve">5</w:t>
      </w:r>
      <w:r>
        <w:rPr>
          <w:rFonts w:hint="eastAsia" w:cs="宋体" w:asciiTheme="minorEastAsia" w:hAnsiTheme="minorEastAsia"/>
          <w:b/>
          <w:sz w:val="24"/>
        </w:rPr>
        <w:t xml:space="preserve">分</w:t>
      </w:r>
      <w:r/>
    </w:p>
    <w:p>
      <w:pPr>
        <w:ind w:firstLine="718"/>
        <w:spacing w:line="360" w:lineRule="auto"/>
        <w:rPr>
          <w:rFonts w:cs="宋体" w:asciiTheme="minorEastAsia" w:hAnsiTheme="minorEastAsia"/>
          <w:b/>
          <w:sz w:val="24"/>
        </w:rPr>
      </w:pPr>
      <w:r>
        <w:rPr>
          <w:rFonts w:hint="eastAsia" w:cs="宋体" w:asciiTheme="minorEastAsia" w:hAnsiTheme="minorEastAsia"/>
          <w:b/>
          <w:sz w:val="24"/>
          <w:lang w:val="en-US" w:eastAsia="zh-CN"/>
        </w:rPr>
        <w:t xml:space="preserve">2</w:t>
      </w:r>
      <w:r>
        <w:rPr>
          <w:rFonts w:hint="eastAsia" w:cs="宋体" w:asciiTheme="minorEastAsia" w:hAnsiTheme="minorEastAsia"/>
          <w:b/>
          <w:sz w:val="24"/>
        </w:rPr>
        <w:t xml:space="preserve">、报价供应商综合情况</w:t>
      </w:r>
      <w:r>
        <w:rPr>
          <w:rFonts w:hint="eastAsia" w:cs="宋体" w:asciiTheme="minorEastAsia" w:hAnsiTheme="minorEastAsia"/>
          <w:b/>
          <w:bCs/>
          <w:sz w:val="24"/>
        </w:rPr>
        <w:t xml:space="preserve">         </w:t>
      </w:r>
      <w:r>
        <w:rPr>
          <w:rFonts w:hint="eastAsia" w:cs="宋体" w:asciiTheme="minorEastAsia" w:hAnsiTheme="minorEastAsia"/>
          <w:b/>
          <w:bCs/>
          <w:sz w:val="24"/>
          <w:lang w:val="en-US" w:eastAsia="zh-CN"/>
        </w:rPr>
        <w:t xml:space="preserve">20</w:t>
      </w:r>
      <w:r>
        <w:rPr>
          <w:rFonts w:hint="eastAsia" w:cs="宋体" w:asciiTheme="minorEastAsia" w:hAnsiTheme="minorEastAsia"/>
          <w:b/>
          <w:bCs/>
          <w:sz w:val="24"/>
        </w:rPr>
        <w:t xml:space="preserve">分</w:t>
      </w:r>
      <w:r/>
    </w:p>
    <w:p>
      <w:pPr>
        <w:ind w:firstLine="718"/>
        <w:spacing w:line="360" w:lineRule="auto"/>
        <w:rPr>
          <w:rFonts w:cs="宋体" w:asciiTheme="minorEastAsia" w:hAnsiTheme="minorEastAsia"/>
          <w:b/>
          <w:sz w:val="24"/>
        </w:rPr>
      </w:pPr>
      <w:r>
        <w:rPr>
          <w:rFonts w:hint="eastAsia" w:cs="宋体" w:asciiTheme="minorEastAsia" w:hAnsiTheme="minorEastAsia"/>
          <w:b/>
          <w:sz w:val="24"/>
          <w:lang w:val="en-US" w:eastAsia="zh-CN"/>
        </w:rPr>
        <w:t xml:space="preserve">3</w:t>
      </w:r>
      <w:r>
        <w:rPr>
          <w:rFonts w:hint="eastAsia" w:cs="宋体" w:asciiTheme="minorEastAsia" w:hAnsiTheme="minorEastAsia"/>
          <w:b/>
          <w:sz w:val="24"/>
        </w:rPr>
        <w:t xml:space="preserve">、</w:t>
      </w:r>
      <w:r>
        <w:rPr>
          <w:rFonts w:hint="eastAsia" w:asciiTheme="minorEastAsia" w:hAnsiTheme="minorEastAsia"/>
          <w:b/>
          <w:bCs/>
          <w:sz w:val="24"/>
        </w:rPr>
        <w:t xml:space="preserve">服务方案                   </w:t>
      </w:r>
      <w:r>
        <w:rPr>
          <w:rFonts w:hint="eastAsia" w:asciiTheme="minorEastAsia" w:hAnsiTheme="minorEastAsia"/>
          <w:b/>
          <w:bCs/>
          <w:sz w:val="24"/>
          <w:lang w:val="en-US" w:eastAsia="zh-CN"/>
        </w:rPr>
        <w:t xml:space="preserve">55</w:t>
      </w:r>
      <w:r>
        <w:rPr>
          <w:rFonts w:hint="eastAsia" w:asciiTheme="minorEastAsia" w:hAnsiTheme="minorEastAsia"/>
          <w:b/>
          <w:bCs/>
          <w:sz w:val="24"/>
        </w:rPr>
        <w:t xml:space="preserve">分</w:t>
      </w:r>
      <w:bookmarkEnd w:id="199"/>
      <w:r/>
      <w:r/>
    </w:p>
    <w:p>
      <w:pPr>
        <w:ind w:firstLine="240"/>
        <w:spacing w:line="360" w:lineRule="auto"/>
        <w:rPr>
          <w:rFonts w:hint="eastAsia" w:ascii="宋体" w:hAnsi="宋体"/>
          <w:b/>
          <w:color w:val="000000" w:themeColor="text1"/>
          <w:sz w:val="28"/>
          <w:szCs w:val="28"/>
          <w:highlight w:val="none"/>
        </w:rPr>
      </w:pPr>
      <w:r>
        <w:rPr>
          <w:rFonts w:hint="eastAsia" w:cs="宋体" w:asciiTheme="minorEastAsia" w:hAnsiTheme="minorEastAsia"/>
          <w:sz w:val="24"/>
        </w:rPr>
        <w:t xml:space="preserve">（二）各项目评分标准</w:t>
      </w:r>
      <w:bookmarkEnd w:id="198"/>
      <w:r/>
      <w:r/>
    </w:p>
    <w:p>
      <w:pPr>
        <w:numPr>
          <w:ilvl w:val="4"/>
          <w:numId w:val="0"/>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eastAsia="宋体" w:cs="Times New Roman"/>
          <w:b/>
          <w:bCs/>
          <w:color w:val="000000" w:themeColor="text1"/>
          <w:sz w:val="24"/>
          <w:szCs w:val="24"/>
          <w:lang w:val="en-US" w:eastAsia="zh-CN" w:bidi="ar-SA"/>
        </w:rPr>
        <w:t xml:space="preserve">1.</w:t>
      </w:r>
      <w:r>
        <w:rPr>
          <w:rFonts w:hint="eastAsia" w:ascii="宋体" w:hAnsi="宋体"/>
          <w:b/>
          <w:bCs/>
          <w:color w:val="000000" w:themeColor="text1"/>
          <w:sz w:val="24"/>
          <w:szCs w:val="24"/>
          <w:highlight w:val="none"/>
        </w:rPr>
        <w:t xml:space="preserve">价格（</w:t>
      </w:r>
      <w:r>
        <w:rPr>
          <w:rFonts w:hint="eastAsia" w:ascii="宋体" w:hAnsi="宋体"/>
          <w:b/>
          <w:bCs/>
          <w:color w:val="000000" w:themeColor="text1"/>
          <w:sz w:val="24"/>
          <w:szCs w:val="24"/>
          <w:highlight w:val="none"/>
          <w:lang w:val="en-US" w:eastAsia="zh-CN"/>
        </w:rPr>
        <w:t xml:space="preserve">25</w:t>
      </w:r>
      <w:r>
        <w:rPr>
          <w:rFonts w:hint="eastAsia" w:ascii="宋体" w:hAnsi="宋体"/>
          <w:b/>
          <w:bCs/>
          <w:color w:val="000000" w:themeColor="text1"/>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投标报价得分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评标基准价／投标报价</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×价格权值×</w:t>
      </w:r>
      <w:r>
        <w:rPr>
          <w:rFonts w:ascii="宋体" w:hAnsi="宋体"/>
          <w:bCs/>
          <w:color w:val="000000" w:themeColor="text1"/>
          <w:sz w:val="24"/>
          <w:szCs w:val="24"/>
          <w:highlight w:val="none"/>
        </w:rPr>
        <w:t xml:space="preserve">100</w:t>
      </w:r>
      <w:r>
        <w:rPr>
          <w:rFonts w:hint="eastAsia" w:ascii="宋体" w:hAnsi="宋体"/>
          <w:bCs/>
          <w:color w:val="000000" w:themeColor="text1"/>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关于价格扣除详见本章第二部分“一、落实政府采购政策的价格调整”。</w:t>
      </w:r>
      <w:r/>
    </w:p>
    <w:p>
      <w:pPr>
        <w:numPr>
          <w:ilvl w:val="4"/>
          <w:numId w:val="0"/>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宋体" w:hAnsi="宋体"/>
          <w:b/>
          <w:bCs/>
          <w:color w:val="000000" w:themeColor="text1"/>
          <w:sz w:val="24"/>
          <w:szCs w:val="24"/>
          <w:highlight w:val="none"/>
          <w:lang w:val="en-US" w:eastAsia="zh-CN"/>
        </w:rPr>
      </w:pPr>
      <w:r>
        <w:rPr>
          <w:rFonts w:hint="eastAsia" w:ascii="宋体" w:hAnsi="宋体"/>
          <w:b/>
          <w:bCs/>
          <w:color w:val="000000" w:themeColor="text1"/>
          <w:sz w:val="24"/>
          <w:szCs w:val="24"/>
          <w:highlight w:val="none"/>
          <w:lang w:val="en-US" w:eastAsia="zh-CN"/>
        </w:rPr>
        <w:t xml:space="preserve">2.</w:t>
      </w:r>
      <w:r>
        <w:rPr>
          <w:rFonts w:hint="eastAsia" w:ascii="宋体" w:hAnsi="宋体"/>
          <w:b/>
          <w:bCs/>
          <w:color w:val="000000" w:themeColor="text1"/>
          <w:sz w:val="24"/>
          <w:szCs w:val="24"/>
          <w:highlight w:val="none"/>
        </w:rPr>
        <w:t xml:space="preserve">报价供应商综合情况（</w:t>
      </w:r>
      <w:r>
        <w:rPr>
          <w:rFonts w:hint="eastAsia" w:ascii="宋体" w:hAnsi="宋体"/>
          <w:b/>
          <w:bCs/>
          <w:color w:val="000000" w:themeColor="text1"/>
          <w:sz w:val="24"/>
          <w:szCs w:val="24"/>
          <w:highlight w:val="none"/>
          <w:lang w:val="en-US" w:eastAsia="zh-CN"/>
        </w:rPr>
        <w:t xml:space="preserve">20</w:t>
      </w:r>
      <w:r>
        <w:rPr>
          <w:rFonts w:hint="eastAsia" w:ascii="宋体" w:hAnsi="宋体"/>
          <w:b/>
          <w:bCs/>
          <w:color w:val="000000" w:themeColor="text1"/>
          <w:sz w:val="24"/>
          <w:szCs w:val="24"/>
          <w:highlight w:val="none"/>
        </w:rPr>
        <w:t xml:space="preserve">分）：</w:t>
      </w:r>
      <w:r/>
    </w:p>
    <w:p>
      <w:pPr>
        <w:ind w:firstLine="482"/>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b/>
          <w:bCs/>
          <w:sz w:val="24"/>
          <w:szCs w:val="24"/>
          <w:highlight w:val="none"/>
        </w:rPr>
        <w:t xml:space="preserve">投标</w:t>
      </w:r>
      <w:r>
        <w:rPr>
          <w:rFonts w:hint="eastAsia" w:ascii="宋体" w:hAnsi="宋体" w:eastAsia="宋体" w:cs="宋体"/>
          <w:b/>
          <w:sz w:val="24"/>
          <w:szCs w:val="24"/>
          <w:highlight w:val="none"/>
        </w:rPr>
        <w:t xml:space="preserve">人</w:t>
      </w:r>
      <w:r>
        <w:rPr>
          <w:rFonts w:hint="eastAsia" w:ascii="宋体" w:hAnsi="宋体" w:eastAsia="宋体" w:cs="宋体"/>
          <w:b/>
          <w:bCs/>
          <w:sz w:val="24"/>
          <w:szCs w:val="24"/>
          <w:highlight w:val="none"/>
        </w:rPr>
        <w:t xml:space="preserve">体系认证（</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rPr>
          <w:rFonts w:ascii="宋体" w:hAnsi="宋体" w:eastAsia="宋体" w:cs="宋体"/>
          <w:b/>
          <w:sz w:val="24"/>
          <w:szCs w:val="24"/>
          <w:highlight w:val="none"/>
        </w:rPr>
      </w:pPr>
      <w:r>
        <w:rPr>
          <w:rFonts w:hint="eastAsia" w:ascii="宋体" w:hAnsi="宋体" w:eastAsia="宋体" w:cs="宋体"/>
          <w:bCs/>
          <w:sz w:val="24"/>
          <w:szCs w:val="24"/>
          <w:highlight w:val="none"/>
        </w:rPr>
        <w:t xml:space="preserve">投标人具有质量管理体系认证证书、环境管理体系认证证书、职业安全健康管理体系认证证书，有一张得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分，最多</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分，所有认证均需在有效期内。</w:t>
      </w:r>
      <w:r>
        <w:rPr>
          <w:rFonts w:hint="eastAsia" w:ascii="宋体" w:hAnsi="宋体" w:eastAsia="宋体" w:cs="宋体"/>
          <w:b/>
          <w:sz w:val="24"/>
          <w:szCs w:val="24"/>
          <w:highlight w:val="none"/>
        </w:rPr>
        <w:t xml:space="preserve">（投标时须提供有效认证证书原件</w:t>
      </w:r>
      <w:r>
        <w:rPr>
          <w:rFonts w:hint="eastAsia" w:ascii="宋体" w:hAnsi="宋体" w:eastAsia="宋体" w:cs="宋体"/>
          <w:b/>
          <w:bCs/>
          <w:sz w:val="24"/>
          <w:szCs w:val="24"/>
          <w:highlight w:val="none"/>
        </w:rPr>
        <w:t xml:space="preserve">扫描并上传</w:t>
      </w:r>
      <w:r>
        <w:rPr>
          <w:rFonts w:hint="eastAsia" w:ascii="宋体" w:hAnsi="宋体" w:eastAsia="宋体" w:cs="宋体"/>
          <w:b/>
          <w:sz w:val="24"/>
          <w:szCs w:val="24"/>
          <w:highlight w:val="none"/>
        </w:rPr>
        <w:t xml:space="preserve">响应文件中，不提供或提供不全不得分。）</w:t>
      </w:r>
      <w:r/>
    </w:p>
    <w:p>
      <w:pPr>
        <w:ind w:firstLine="482"/>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2）项目组成员配备（</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tabs>
          <w:tab w:val="left" w:pos="945" w:leader="none"/>
        </w:tabs>
        <w:rPr>
          <w:rFonts w:ascii="宋体" w:hAnsi="宋体" w:eastAsia="宋体" w:cs="宋体"/>
          <w:sz w:val="24"/>
          <w:szCs w:val="24"/>
          <w:highlight w:val="none"/>
        </w:rPr>
        <w:outlineLvl w:val="0"/>
      </w:pPr>
      <w:r>
        <w:rPr>
          <w:rFonts w:hint="eastAsia" w:ascii="宋体" w:hAnsi="宋体" w:eastAsia="宋体" w:cs="宋体"/>
          <w:b/>
          <w:bCs/>
          <w:sz w:val="24"/>
          <w:szCs w:val="24"/>
          <w:highlight w:val="none"/>
        </w:rPr>
        <w:t xml:space="preserve">2.1</w:t>
      </w:r>
      <w:r>
        <w:rPr>
          <w:rFonts w:hint="eastAsia" w:ascii="宋体" w:hAnsi="宋体" w:eastAsia="宋体" w:cs="宋体"/>
          <w:b/>
          <w:sz w:val="24"/>
          <w:szCs w:val="24"/>
          <w:highlight w:val="none"/>
        </w:rPr>
        <w:t xml:space="preserve">项目负责人要求（</w:t>
      </w: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rPr>
        <w:t xml:space="preserve">分）</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tabs>
          <w:tab w:val="left" w:pos="945" w:leader="none"/>
        </w:tabs>
        <w:rPr>
          <w:rFonts w:ascii="宋体" w:hAnsi="宋体" w:eastAsia="宋体" w:cs="宋体"/>
          <w:sz w:val="24"/>
          <w:szCs w:val="24"/>
          <w:highlight w:val="none"/>
        </w:rPr>
        <w:outlineLvl w:val="0"/>
      </w:pPr>
      <w:r>
        <w:rPr>
          <w:rFonts w:hint="eastAsia" w:ascii="宋体" w:hAnsi="宋体" w:eastAsia="宋体" w:cs="宋体"/>
          <w:bCs/>
          <w:sz w:val="24"/>
          <w:szCs w:val="24"/>
          <w:highlight w:val="none"/>
        </w:rPr>
        <w:t xml:space="preserve">拟派项目负责人45周岁以下的，得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分，具有大专（含）以上学历证明的，得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分，本项最高得</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w:t>
      </w:r>
      <w:r/>
    </w:p>
    <w:p>
      <w:pPr>
        <w:keepLines w:val="0"/>
        <w:keepNext w:val="0"/>
        <w:pageBreakBefore w:val="0"/>
        <w:spacing w:line="360" w:lineRule="auto"/>
        <w:widowControl w:val="off"/>
        <w:rPr>
          <w:rFonts w:ascii="宋体" w:hAnsi="宋体" w:eastAsia="宋体" w:cs="宋体"/>
          <w:b/>
          <w:bCs/>
          <w:sz w:val="24"/>
          <w:szCs w:val="20"/>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0"/>
          <w:highlight w:val="none"/>
        </w:rPr>
        <w:t xml:space="preserve">注：以上三项</w:t>
      </w:r>
      <w:r>
        <w:rPr>
          <w:rFonts w:hint="eastAsia" w:ascii="宋体" w:hAnsi="宋体" w:eastAsia="宋体" w:cs="宋体"/>
          <w:b/>
          <w:bCs/>
          <w:sz w:val="24"/>
          <w:szCs w:val="24"/>
          <w:highlight w:val="none"/>
        </w:rPr>
        <w:t xml:space="preserve">投标时须提供相关</w:t>
      </w:r>
      <w:r>
        <w:rPr>
          <w:rFonts w:hint="eastAsia" w:ascii="宋体" w:hAnsi="宋体" w:eastAsia="宋体" w:cs="宋体"/>
          <w:b/>
          <w:bCs/>
          <w:sz w:val="24"/>
          <w:szCs w:val="24"/>
          <w:highlight w:val="none"/>
          <w:lang w:val="en-US" w:eastAsia="zh-CN"/>
        </w:rPr>
        <w:t xml:space="preserve">证明材料</w:t>
      </w:r>
      <w:r>
        <w:rPr>
          <w:rFonts w:hint="eastAsia" w:ascii="宋体" w:hAnsi="宋体" w:eastAsia="宋体" w:cs="宋体"/>
          <w:b/>
          <w:bCs/>
          <w:sz w:val="24"/>
          <w:szCs w:val="24"/>
          <w:highlight w:val="none"/>
        </w:rPr>
        <w:t xml:space="preserve">原件扫描并上传</w:t>
      </w:r>
      <w:r>
        <w:rPr>
          <w:rFonts w:hint="eastAsia" w:ascii="宋体" w:hAnsi="宋体" w:eastAsia="宋体" w:cs="宋体"/>
          <w:b/>
          <w:sz w:val="24"/>
          <w:szCs w:val="24"/>
          <w:highlight w:val="none"/>
        </w:rPr>
        <w:t xml:space="preserve">投标文件中</w:t>
      </w:r>
      <w:r>
        <w:rPr>
          <w:rFonts w:hint="eastAsia" w:ascii="宋体" w:hAnsi="宋体" w:eastAsia="宋体" w:cs="宋体"/>
          <w:b/>
          <w:bCs/>
          <w:sz w:val="24"/>
          <w:szCs w:val="24"/>
          <w:highlight w:val="none"/>
        </w:rPr>
        <w:t xml:space="preserve">，提供以上人员近一年内任意一个月（不含投标当月）的社保缴纳证明，</w:t>
      </w:r>
      <w:r>
        <w:rPr>
          <w:rFonts w:hint="eastAsia" w:ascii="宋体" w:hAnsi="宋体" w:eastAsia="宋体" w:cs="宋体"/>
          <w:b/>
          <w:sz w:val="24"/>
          <w:szCs w:val="24"/>
          <w:highlight w:val="none"/>
        </w:rPr>
        <w:t xml:space="preserve">不提供或提供不全不得分</w:t>
      </w:r>
      <w:r>
        <w:rPr>
          <w:rFonts w:hint="eastAsia" w:ascii="宋体" w:hAnsi="宋体" w:eastAsia="宋体" w:cs="宋体"/>
          <w:b/>
          <w:bCs/>
          <w:sz w:val="24"/>
          <w:szCs w:val="24"/>
          <w:highlight w:val="none"/>
        </w:rPr>
        <w:t xml:space="preserve">。）</w:t>
      </w:r>
      <w:r/>
    </w:p>
    <w:p>
      <w:pPr>
        <w:ind w:firstLine="482"/>
        <w:keepLines w:val="0"/>
        <w:keepNext w:val="0"/>
        <w:pageBreakBefore w:val="0"/>
        <w:spacing w:line="360" w:lineRule="auto"/>
        <w:widowControl w:val="off"/>
        <w:rPr>
          <w:rFonts w:ascii="宋体" w:hAnsi="宋体" w:eastAsia="宋体" w:cs="宋体"/>
          <w:b/>
          <w:bCs/>
          <w:sz w:val="24"/>
          <w:szCs w:val="24"/>
          <w:highlight w:val="none"/>
        </w:rPr>
      </w:pPr>
      <w:r>
        <w:rPr>
          <w:rFonts w:ascii="宋体" w:hAnsi="宋体" w:eastAsia="宋体" w:cs="宋体"/>
          <w:b/>
          <w:bCs/>
          <w:sz w:val="24"/>
          <w:szCs w:val="24"/>
          <w:highlight w:val="none"/>
        </w:rPr>
        <w:t xml:space="preserve">3）</w:t>
      </w:r>
      <w:r>
        <w:rPr>
          <w:rFonts w:hint="eastAsia" w:ascii="宋体" w:hAnsi="宋体" w:eastAsia="宋体" w:cs="宋体"/>
          <w:b/>
          <w:bCs/>
          <w:sz w:val="24"/>
          <w:szCs w:val="24"/>
          <w:highlight w:val="none"/>
        </w:rPr>
        <w:t xml:space="preserve">业绩（6分）</w:t>
      </w:r>
      <w:r>
        <w:rPr>
          <w:rFonts w:hint="eastAsia" w:ascii="宋体" w:hAnsi="宋体" w:eastAsia="宋体" w:cs="宋体"/>
          <w:bCs/>
          <w:sz w:val="24"/>
          <w:szCs w:val="24"/>
          <w:highlight w:val="none"/>
        </w:rPr>
        <w:t xml:space="preserve">：投标人自2022年1月1日以来具有同类项目业绩的，得2分，本项目最高得6分。</w:t>
      </w:r>
      <w:r>
        <w:rPr>
          <w:rFonts w:hint="eastAsia" w:ascii="宋体" w:hAnsi="宋体" w:eastAsia="宋体" w:cs="宋体"/>
          <w:b/>
          <w:bCs/>
          <w:sz w:val="24"/>
          <w:szCs w:val="24"/>
          <w:highlight w:val="none"/>
        </w:rPr>
        <w:t xml:space="preserve">【以合同签订日期为准，须提供有效合同原件扫描并上传，不提供不得分】</w:t>
      </w:r>
      <w:r/>
    </w:p>
    <w:p>
      <w:pPr>
        <w:numPr>
          <w:ilvl w:val="4"/>
          <w:numId w:val="0"/>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hint="default" w:ascii="宋体" w:hAnsi="宋体" w:eastAsia="宋体" w:cs="Times New Roman"/>
          <w:b/>
          <w:bCs/>
          <w:color w:val="000000" w:themeColor="text1"/>
          <w:sz w:val="24"/>
          <w:szCs w:val="24"/>
          <w:lang w:val="en-US" w:eastAsia="zh-CN" w:bidi="ar-SA"/>
        </w:rPr>
      </w:pPr>
      <w:r>
        <w:rPr>
          <w:rFonts w:ascii="宋体" w:hAnsi="宋体" w:eastAsia="宋体" w:cs="宋体"/>
          <w:b/>
          <w:bCs/>
          <w:sz w:val="24"/>
          <w:szCs w:val="24"/>
          <w:highlight w:val="none"/>
        </w:rPr>
        <w:t xml:space="preserve">4）</w:t>
      </w:r>
      <w:r>
        <w:rPr>
          <w:rFonts w:hint="eastAsia" w:ascii="宋体" w:hAnsi="宋体" w:eastAsia="宋体" w:cs="宋体"/>
          <w:b/>
          <w:bCs/>
          <w:sz w:val="24"/>
          <w:szCs w:val="24"/>
          <w:highlight w:val="none"/>
        </w:rPr>
        <w:t xml:space="preserve">服务承诺（</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承诺中标后接到突发状况需临时增加应急保安保洁队伍电话后，</w:t>
      </w:r>
      <w:r>
        <w:rPr>
          <w:rFonts w:hint="eastAsia" w:ascii="Times New Roman" w:hAnsi="Times New Roman" w:eastAsia="宋体" w:cs="Times New Roman"/>
          <w:sz w:val="24"/>
          <w:highlight w:val="none"/>
        </w:rPr>
        <w:t xml:space="preserve">在1个小时内到达现场的，得</w:t>
      </w: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分；在30分钟内到达现场的，得</w:t>
      </w: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分；在15分钟内到达现场的，得</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分；本项最高得</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分。</w:t>
      </w:r>
      <w:r>
        <w:rPr>
          <w:rFonts w:hint="eastAsia" w:ascii="Times New Roman" w:hAnsi="Times New Roman" w:eastAsia="宋体" w:cs="Times New Roman"/>
          <w:b/>
          <w:bCs/>
          <w:sz w:val="24"/>
          <w:highlight w:val="none"/>
        </w:rPr>
        <w:t xml:space="preserve">须提供承诺书加盖公章</w:t>
      </w:r>
      <w:r>
        <w:rPr>
          <w:rFonts w:hint="eastAsia" w:ascii="宋体" w:hAnsi="宋体" w:eastAsia="宋体" w:cs="宋体"/>
          <w:b/>
          <w:bCs/>
          <w:sz w:val="24"/>
          <w:szCs w:val="24"/>
          <w:highlight w:val="none"/>
        </w:rPr>
        <w:t xml:space="preserve">扫描件</w:t>
      </w:r>
      <w:r>
        <w:rPr>
          <w:rFonts w:hint="eastAsia" w:ascii="Times New Roman" w:hAnsi="Times New Roman" w:eastAsia="宋体" w:cs="Times New Roman"/>
          <w:b/>
          <w:bCs/>
          <w:sz w:val="24"/>
          <w:highlight w:val="none"/>
        </w:rPr>
        <w:t xml:space="preserve">放入投标文件中，未提供不得分。承诺书格式自拟。</w:t>
      </w:r>
      <w:r/>
    </w:p>
    <w:p>
      <w:pPr>
        <w:ind w:firstLine="480"/>
        <w:jc w:val="left"/>
        <w:spacing w:line="360" w:lineRule="auto"/>
        <w:tabs>
          <w:tab w:val="left" w:pos="1440" w:leader="none"/>
        </w:tabs>
        <w:rPr>
          <w:rFonts w:hint="eastAsia" w:ascii="宋体" w:hAnsi="宋体"/>
          <w:b/>
          <w:bCs/>
          <w:color w:val="000000" w:themeColor="text1"/>
          <w:sz w:val="24"/>
          <w:highlight w:val="none"/>
        </w:rPr>
        <w:outlineLvl w:val="0"/>
      </w:pPr>
      <w:r>
        <w:rPr>
          <w:rFonts w:hint="eastAsia" w:ascii="宋体" w:hAnsi="宋体"/>
          <w:b/>
          <w:bCs/>
          <w:color w:val="000000" w:themeColor="text1"/>
          <w:sz w:val="24"/>
          <w:highlight w:val="none"/>
        </w:rPr>
        <w:t xml:space="preserve">3</w:t>
      </w:r>
      <w:r>
        <w:rPr>
          <w:rFonts w:hint="eastAsia" w:ascii="宋体" w:hAnsi="宋体"/>
          <w:b/>
          <w:bCs/>
          <w:color w:val="000000" w:themeColor="text1"/>
          <w:sz w:val="24"/>
          <w:szCs w:val="24"/>
          <w:highlight w:val="none"/>
          <w:lang w:val="en-US" w:eastAsia="zh-CN"/>
        </w:rPr>
        <w:t xml:space="preserve">.</w:t>
      </w:r>
      <w:r>
        <w:rPr>
          <w:rFonts w:hint="eastAsia" w:ascii="宋体" w:hAnsi="宋体"/>
          <w:b/>
          <w:bCs/>
          <w:color w:val="000000" w:themeColor="text1"/>
          <w:sz w:val="24"/>
          <w:highlight w:val="none"/>
        </w:rPr>
        <w:t xml:space="preserve">服务方案（55分）</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在响应采购文件需求的基础上针对下列各部分进行评价，要求体现科学合理性、条理性、可行性、完善性、针对性，以下各部分如未见阐述则不得分：</w:t>
      </w:r>
      <w:r/>
    </w:p>
    <w:p>
      <w:pPr>
        <w:ind w:firstLine="480"/>
        <w:jc w:val="left"/>
        <w:spacing w:line="360" w:lineRule="auto"/>
        <w:tabs>
          <w:tab w:val="left" w:pos="1440" w:leader="none"/>
        </w:tabs>
        <w:rPr>
          <w:rFonts w:hint="eastAsia" w:ascii="宋体" w:hAnsi="宋体"/>
          <w:b/>
          <w:bCs/>
          <w:color w:val="000000" w:themeColor="text1"/>
          <w:sz w:val="24"/>
          <w:highlight w:val="none"/>
        </w:rPr>
        <w:outlineLvl w:val="0"/>
      </w:pPr>
      <w:r>
        <w:rPr>
          <w:rFonts w:hint="eastAsia" w:ascii="宋体" w:hAnsi="宋体"/>
          <w:b/>
          <w:bCs/>
          <w:color w:val="000000" w:themeColor="text1"/>
          <w:sz w:val="24"/>
          <w:highlight w:val="none"/>
        </w:rPr>
        <w:t xml:space="preserve">1）目标及整体设想（6分）：</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包括：①物业服务管理目标；②整体设想；③安全服务目标。</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以上每项方案设计完整，方案科学合理，设计清晰详细，具有先进性得管理模式且符合本项目采购需求的得2分；每项方案设计内容基本符合项目需求，方案基本科学合理，设计基本清晰得1分；每项方案基本满足招标文件要求得0.5分；未阐述或不可行或前后矛盾不得分。</w:t>
      </w:r>
      <w:r/>
    </w:p>
    <w:p>
      <w:pPr>
        <w:ind w:firstLine="480"/>
        <w:jc w:val="left"/>
        <w:spacing w:line="360" w:lineRule="auto"/>
        <w:tabs>
          <w:tab w:val="left" w:pos="1440" w:leader="none"/>
        </w:tabs>
        <w:rPr>
          <w:rFonts w:hint="eastAsia" w:ascii="宋体" w:hAnsi="宋体"/>
          <w:b/>
          <w:bCs/>
          <w:color w:val="000000" w:themeColor="text1"/>
          <w:sz w:val="24"/>
          <w:highlight w:val="none"/>
        </w:rPr>
        <w:outlineLvl w:val="0"/>
      </w:pPr>
      <w:r>
        <w:rPr>
          <w:rFonts w:hint="eastAsia" w:ascii="宋体" w:hAnsi="宋体"/>
          <w:b/>
          <w:bCs/>
          <w:color w:val="000000" w:themeColor="text1"/>
          <w:sz w:val="24"/>
          <w:highlight w:val="none"/>
        </w:rPr>
        <w:t xml:space="preserve">2）管理服务体系（3分）：</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包括：①运作流程；②如何建立现代化的管理服务体系。</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以上每项管理体系方案设计完整，覆盖全面、方案科学合理，设计清晰详细，项目人员配备科学、符合本项目采购需求的得1.5分；每项管理体系方案设计内容基本符合项目需求，方案基本科学合理，设计基本清晰，人员配备符合要求得1分；每项管理体系方案基本满足招标文件要求得0.5分；未阐述或不可行或前后矛盾不得分。</w:t>
      </w:r>
      <w:r/>
    </w:p>
    <w:p>
      <w:pPr>
        <w:ind w:firstLine="480"/>
        <w:jc w:val="left"/>
        <w:spacing w:line="360" w:lineRule="auto"/>
        <w:tabs>
          <w:tab w:val="left" w:pos="1440" w:leader="none"/>
        </w:tabs>
        <w:rPr>
          <w:rFonts w:hint="eastAsia" w:ascii="宋体" w:hAnsi="宋体"/>
          <w:b/>
          <w:bCs/>
          <w:color w:val="000000" w:themeColor="text1"/>
          <w:sz w:val="24"/>
          <w:highlight w:val="none"/>
        </w:rPr>
        <w:outlineLvl w:val="0"/>
      </w:pPr>
      <w:r>
        <w:rPr>
          <w:rFonts w:hint="eastAsia" w:ascii="宋体" w:hAnsi="宋体"/>
          <w:b/>
          <w:bCs/>
          <w:color w:val="000000" w:themeColor="text1"/>
          <w:sz w:val="24"/>
          <w:highlight w:val="none"/>
        </w:rPr>
        <w:t xml:space="preserve">3）岗前培训及阶段性培训管理（3分）：</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包括：①人员招聘管理；②人员激励机制； ③人员培训管理。</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以上每项方案完整，科学合理，清晰详细，符合本项目采购需求的得1分；每项方案设计内容基本符合项目需求，方案基本科学合理，设计基本清晰得0.5分；方案基本满足招标文件要求得0.2分；未阐述或不可行或前后矛盾不得分。</w:t>
      </w:r>
      <w:r/>
    </w:p>
    <w:p>
      <w:pPr>
        <w:ind w:firstLine="480"/>
        <w:jc w:val="left"/>
        <w:spacing w:line="360" w:lineRule="auto"/>
        <w:tabs>
          <w:tab w:val="left" w:pos="1440" w:leader="none"/>
        </w:tabs>
        <w:rPr>
          <w:rFonts w:hint="eastAsia" w:ascii="宋体" w:hAnsi="宋体"/>
          <w:b/>
          <w:bCs/>
          <w:color w:val="000000" w:themeColor="text1"/>
          <w:sz w:val="24"/>
          <w:highlight w:val="none"/>
        </w:rPr>
        <w:outlineLvl w:val="0"/>
      </w:pPr>
      <w:r>
        <w:rPr>
          <w:rFonts w:hint="eastAsia" w:ascii="宋体" w:hAnsi="宋体"/>
          <w:b/>
          <w:bCs/>
          <w:color w:val="000000" w:themeColor="text1"/>
          <w:sz w:val="24"/>
          <w:highlight w:val="none"/>
        </w:rPr>
        <w:t xml:space="preserve">4）日常管理标准及措施（6分）：</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包括：①日常管理标准；②具体实施日常管理标准的措施。</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以上每项日常管理标准措施涵盖项目所有服务内容项，方案完善、程序规范、措施有效扎实、责任明确、可操作性强、相关人员职责清晰的得3分；每项日常管理标准措施涵盖服务内容项较全面，方案完善度较好、程序规范较强、措施有效性较强、责任明确较好、可操作性较强、相关人员职责清晰度较好的得2分；每项日常管理标准措施涵盖服务项缺项两处以上，方案完善度一般、程序规范一般、措施有效性一般、责任明确一般、可操作性一般、相关人员职责清晰度一般的得1分；未阐述或不可行或前后矛盾不得分。</w:t>
      </w:r>
      <w:r/>
    </w:p>
    <w:p>
      <w:pPr>
        <w:ind w:firstLine="480"/>
        <w:jc w:val="left"/>
        <w:spacing w:line="360" w:lineRule="auto"/>
        <w:tabs>
          <w:tab w:val="left" w:pos="1440" w:leader="none"/>
        </w:tabs>
        <w:rPr>
          <w:rFonts w:hint="eastAsia" w:ascii="宋体" w:hAnsi="宋体"/>
          <w:b/>
          <w:bCs/>
          <w:color w:val="000000" w:themeColor="text1"/>
          <w:sz w:val="24"/>
          <w:highlight w:val="none"/>
        </w:rPr>
        <w:outlineLvl w:val="0"/>
      </w:pPr>
      <w:r>
        <w:rPr>
          <w:rFonts w:hint="eastAsia" w:ascii="宋体" w:hAnsi="宋体"/>
          <w:b/>
          <w:bCs/>
          <w:color w:val="000000" w:themeColor="text1"/>
          <w:sz w:val="24"/>
          <w:highlight w:val="none"/>
        </w:rPr>
        <w:t xml:space="preserve">5）管理规章制度（3分）：</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包括：①建立制度的目的；②制度适用范围；③各项管理制度。</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以上每项内部管理架构较科学、考核及奖惩制度较全面、可行性较强的得1分；每项内部管理架构较差、考核及奖惩制度较差、可行性较差的得0.5分；每项内部管理架构基本满足招标文件要求得0.2分；未阐述或不可行或前后矛盾不得分。</w:t>
      </w:r>
      <w:r/>
    </w:p>
    <w:p>
      <w:pPr>
        <w:ind w:firstLine="480"/>
        <w:jc w:val="left"/>
        <w:spacing w:line="360" w:lineRule="auto"/>
        <w:tabs>
          <w:tab w:val="left" w:pos="1440" w:leader="none"/>
        </w:tabs>
        <w:rPr>
          <w:rFonts w:hint="eastAsia" w:ascii="宋体" w:hAnsi="宋体"/>
          <w:b/>
          <w:bCs/>
          <w:color w:val="000000" w:themeColor="text1"/>
          <w:sz w:val="24"/>
          <w:highlight w:val="none"/>
        </w:rPr>
        <w:outlineLvl w:val="0"/>
      </w:pPr>
      <w:r>
        <w:rPr>
          <w:rFonts w:hint="eastAsia" w:ascii="宋体" w:hAnsi="宋体"/>
          <w:b/>
          <w:bCs/>
          <w:color w:val="000000" w:themeColor="text1"/>
          <w:sz w:val="24"/>
          <w:highlight w:val="none"/>
        </w:rPr>
        <w:t xml:space="preserve">6）管理重点难点和措施（6分）：</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包括：①整体管理服务范围、内容；②管理重点难点明确；③安全对策充分。</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以上每项方案设计完整，方案科学合理，设计清晰详细，符合本项目采购需求的得2分；每项方案设计内容基本符合项目需求，方案基本科学合理，设计基本清晰得1分；每项方案基本满足招标文件要求得0.5分；未阐述或不可行或前后矛盾不得分。</w:t>
      </w:r>
      <w:r/>
    </w:p>
    <w:p>
      <w:pPr>
        <w:ind w:firstLine="480"/>
        <w:jc w:val="left"/>
        <w:spacing w:line="360" w:lineRule="auto"/>
        <w:tabs>
          <w:tab w:val="left" w:pos="1440" w:leader="none"/>
        </w:tabs>
        <w:rPr>
          <w:rFonts w:hint="eastAsia" w:ascii="宋体" w:hAnsi="宋体"/>
          <w:b/>
          <w:bCs/>
          <w:color w:val="000000" w:themeColor="text1"/>
          <w:sz w:val="24"/>
          <w:highlight w:val="none"/>
        </w:rPr>
        <w:outlineLvl w:val="0"/>
      </w:pPr>
      <w:r>
        <w:rPr>
          <w:rFonts w:hint="eastAsia" w:ascii="宋体" w:hAnsi="宋体"/>
          <w:b/>
          <w:bCs/>
          <w:color w:val="000000" w:themeColor="text1"/>
          <w:sz w:val="24"/>
          <w:highlight w:val="none"/>
        </w:rPr>
        <w:t xml:space="preserve">7）与采购人以及其他单位、部门的综合协调方案（4分）：</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包括：①与采购单位的综合协调方案；②与其他单位、部门的综合协调方案。</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以上每项综合协调方案详细、针对其他单位、各职能部门沟通流程可行性强的得2分；每项综合协调方案较详细、针对其他单位、各职能部门沟通流程可行性较强的得1分；每项综合协调方案详细度、针对其他单位、各职能部门沟通流程可行性一般的得0.5分；未阐述或不可行或前后矛盾不得分。</w:t>
      </w:r>
      <w:r/>
    </w:p>
    <w:p>
      <w:pPr>
        <w:ind w:firstLine="480"/>
        <w:jc w:val="left"/>
        <w:spacing w:line="360" w:lineRule="auto"/>
        <w:tabs>
          <w:tab w:val="left" w:pos="1440" w:leader="none"/>
        </w:tabs>
        <w:rPr>
          <w:rFonts w:hint="eastAsia" w:ascii="宋体" w:hAnsi="宋体"/>
          <w:b/>
          <w:bCs/>
          <w:color w:val="000000" w:themeColor="text1"/>
          <w:sz w:val="24"/>
          <w:highlight w:val="none"/>
        </w:rPr>
        <w:outlineLvl w:val="0"/>
      </w:pPr>
      <w:r>
        <w:rPr>
          <w:rFonts w:hint="eastAsia" w:ascii="宋体" w:hAnsi="宋体"/>
          <w:b/>
          <w:bCs/>
          <w:color w:val="000000" w:themeColor="text1"/>
          <w:sz w:val="24"/>
          <w:highlight w:val="none"/>
        </w:rPr>
        <w:t xml:space="preserve">8）进退场具体措施（6分）：</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包括：①进驻前期计划；②正式接管前具体措施；③进退场交接方案。</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以上每项进退场方案设计完整，方案科学合理，设计清晰详细，符合本项目采购需求的得2分；每项进退场方案设计内容基本符合项目需求，方案基本科学合理，设计基本清晰得1分；每项进退场方案基本满足招标文件要求得0.5分；未阐述或不可行或前后矛盾不得分。</w:t>
      </w:r>
      <w:r/>
    </w:p>
    <w:p>
      <w:pPr>
        <w:ind w:firstLine="480"/>
        <w:jc w:val="left"/>
        <w:spacing w:line="360" w:lineRule="auto"/>
        <w:tabs>
          <w:tab w:val="left" w:pos="1440" w:leader="none"/>
        </w:tabs>
        <w:rPr>
          <w:rFonts w:hint="eastAsia" w:ascii="宋体" w:hAnsi="宋体"/>
          <w:b/>
          <w:bCs/>
          <w:color w:val="000000" w:themeColor="text1"/>
          <w:sz w:val="24"/>
          <w:highlight w:val="none"/>
        </w:rPr>
        <w:outlineLvl w:val="0"/>
      </w:pPr>
      <w:r>
        <w:rPr>
          <w:rFonts w:hint="eastAsia" w:ascii="宋体" w:hAnsi="宋体"/>
          <w:b/>
          <w:bCs/>
          <w:color w:val="000000" w:themeColor="text1"/>
          <w:sz w:val="24"/>
          <w:highlight w:val="none"/>
        </w:rPr>
        <w:t xml:space="preserve">9）特殊情况应急预案及措施（4分）：</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包括：①特殊情况应急预案；②过失及意外保障措施。</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针对本项目的实际情况，提出措施合理、针对性强并且在项目现场具有可行性的应急服务方案，方案内容须至少包括火灾报警、地震、恶劣天气、治安事件等。以上每项提供的方案合理，针对本项目可行性强的得2分；每项提供的方案较合理、针对本项目可行性较强的得1分；每项提供的方案合理性一般，针对本项目可行性一般的得0.5分；未阐述或不可行或前后矛盾不得分。</w:t>
      </w:r>
      <w:r/>
    </w:p>
    <w:p>
      <w:pPr>
        <w:ind w:firstLine="480"/>
        <w:jc w:val="left"/>
        <w:spacing w:line="360" w:lineRule="auto"/>
        <w:tabs>
          <w:tab w:val="left" w:pos="1440" w:leader="none"/>
        </w:tabs>
        <w:rPr>
          <w:rFonts w:hint="eastAsia" w:ascii="宋体" w:hAnsi="宋体"/>
          <w:b/>
          <w:bCs/>
          <w:color w:val="000000" w:themeColor="text1"/>
          <w:sz w:val="24"/>
          <w:highlight w:val="none"/>
        </w:rPr>
        <w:outlineLvl w:val="0"/>
      </w:pPr>
      <w:r>
        <w:rPr>
          <w:rFonts w:hint="eastAsia" w:ascii="宋体" w:hAnsi="宋体"/>
          <w:b/>
          <w:bCs/>
          <w:color w:val="000000" w:themeColor="text1"/>
          <w:sz w:val="24"/>
          <w:highlight w:val="none"/>
        </w:rPr>
        <w:t xml:space="preserve">10）过失及意外保障措施（3分）：</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包括：①处置流程；②人员分工；③具体措施。</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以上每项方案设计完整，方案科学合理，设计清晰详细，符合本项目采购需求的得1分；每项方案设计内容基本符合项目需求，方案基本科学合理，设计基本清晰得0.5分；每项方案基本满足投标文件要求得0.2分；未阐述或不可行或前后矛盾不得分。</w:t>
      </w:r>
      <w:r/>
    </w:p>
    <w:p>
      <w:pPr>
        <w:numPr>
          <w:ilvl w:val="0"/>
          <w:numId w:val="8"/>
        </w:numPr>
        <w:ind w:firstLine="480"/>
        <w:jc w:val="left"/>
        <w:spacing w:line="360" w:lineRule="auto"/>
        <w:tabs>
          <w:tab w:val="left" w:pos="1440" w:leader="none"/>
        </w:tabs>
        <w:rPr>
          <w:rFonts w:hint="eastAsia" w:ascii="宋体" w:hAnsi="宋体"/>
          <w:b/>
          <w:bCs/>
          <w:color w:val="000000" w:themeColor="text1"/>
          <w:sz w:val="24"/>
          <w:highlight w:val="none"/>
        </w:rPr>
        <w:outlineLvl w:val="0"/>
      </w:pPr>
      <w:r>
        <w:rPr>
          <w:rFonts w:hint="eastAsia" w:ascii="宋体" w:hAnsi="宋体"/>
          <w:b/>
          <w:bCs/>
          <w:color w:val="000000" w:themeColor="text1"/>
          <w:sz w:val="24"/>
          <w:highlight w:val="none"/>
        </w:rPr>
        <w:t xml:space="preserve">档案资料管理（4分）：</w:t>
      </w:r>
      <w:r/>
    </w:p>
    <w:p>
      <w:pPr>
        <w:numPr>
          <w:ilvl w:val="0"/>
          <w:numId w:val="0"/>
        </w:num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包括：①档案资料的建立；②档案规范化管理。</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以上每项方案设计完整，方案科学合理，设计清晰详细，符合本项目采购需求的得2分；每项方案较合理，基本满足投标文件要求得1分；未阐述或不可行或前后矛盾不得分。</w:t>
      </w:r>
      <w:r/>
    </w:p>
    <w:p>
      <w:pPr>
        <w:ind w:firstLine="480"/>
        <w:jc w:val="left"/>
        <w:spacing w:line="360" w:lineRule="auto"/>
        <w:tabs>
          <w:tab w:val="left" w:pos="1440" w:leader="none"/>
        </w:tabs>
        <w:rPr>
          <w:rFonts w:hint="eastAsia" w:ascii="宋体" w:hAnsi="宋体"/>
          <w:b/>
          <w:bCs/>
          <w:color w:val="000000" w:themeColor="text1"/>
          <w:sz w:val="24"/>
          <w:highlight w:val="none"/>
        </w:rPr>
        <w:outlineLvl w:val="0"/>
      </w:pPr>
      <w:r>
        <w:rPr>
          <w:rFonts w:hint="eastAsia" w:ascii="宋体" w:hAnsi="宋体"/>
          <w:b/>
          <w:bCs/>
          <w:color w:val="000000" w:themeColor="text1"/>
          <w:sz w:val="24"/>
          <w:highlight w:val="none"/>
        </w:rPr>
        <w:t xml:space="preserve">12</w:t>
      </w:r>
      <w:r>
        <w:rPr>
          <w:rFonts w:hint="eastAsia" w:ascii="宋体" w:hAnsi="宋体"/>
          <w:b/>
          <w:bCs/>
          <w:color w:val="000000" w:themeColor="text1"/>
          <w:sz w:val="24"/>
          <w:highlight w:val="none"/>
          <w:lang w:eastAsia="zh-CN"/>
        </w:rPr>
        <w:t xml:space="preserve">）</w:t>
      </w:r>
      <w:r>
        <w:rPr>
          <w:rFonts w:hint="eastAsia" w:ascii="宋体" w:hAnsi="宋体"/>
          <w:b/>
          <w:bCs/>
          <w:color w:val="000000" w:themeColor="text1"/>
          <w:sz w:val="24"/>
          <w:highlight w:val="none"/>
        </w:rPr>
        <w:t xml:space="preserve">服务响应时间（3分）：</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包括：①快速反应能力；②突发事件服务响应；③应急响应。</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针对本项目需求，有详细的服务响应时间。以上每项响应时间方案科学合理、可行性强的得1分；每项响应时间方案安排较合理、可行性较强的得0.5分；每项响应时间方案一般的得0.2分；未阐述或不可行或前后矛盾不得分。</w:t>
      </w:r>
      <w:r/>
    </w:p>
    <w:p>
      <w:pPr>
        <w:ind w:firstLine="480"/>
        <w:jc w:val="left"/>
        <w:spacing w:line="360" w:lineRule="auto"/>
        <w:tabs>
          <w:tab w:val="left" w:pos="1440" w:leader="none"/>
        </w:tabs>
        <w:rPr>
          <w:rFonts w:hint="eastAsia" w:ascii="宋体" w:hAnsi="宋体"/>
          <w:b/>
          <w:bCs/>
          <w:color w:val="000000" w:themeColor="text1"/>
          <w:sz w:val="24"/>
          <w:highlight w:val="none"/>
        </w:rPr>
        <w:outlineLvl w:val="0"/>
      </w:pPr>
      <w:r>
        <w:rPr>
          <w:rFonts w:hint="eastAsia" w:ascii="宋体" w:hAnsi="宋体"/>
          <w:b/>
          <w:bCs/>
          <w:color w:val="000000" w:themeColor="text1"/>
          <w:sz w:val="24"/>
          <w:highlight w:val="none"/>
        </w:rPr>
        <w:t xml:space="preserve">13</w:t>
      </w:r>
      <w:r>
        <w:rPr>
          <w:rFonts w:hint="eastAsia" w:ascii="宋体" w:hAnsi="宋体"/>
          <w:b/>
          <w:bCs/>
          <w:color w:val="000000" w:themeColor="text1"/>
          <w:sz w:val="24"/>
          <w:highlight w:val="none"/>
          <w:lang w:eastAsia="zh-CN"/>
        </w:rPr>
        <w:t xml:space="preserve">）</w:t>
      </w:r>
      <w:r>
        <w:rPr>
          <w:rFonts w:hint="eastAsia" w:ascii="宋体" w:hAnsi="宋体"/>
          <w:b/>
          <w:bCs/>
          <w:color w:val="000000" w:themeColor="text1"/>
          <w:sz w:val="24"/>
          <w:highlight w:val="none"/>
        </w:rPr>
        <w:t xml:space="preserve">特色与创新（4分）：</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包括：①物业管理特色；②服务创新。</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以上每项物业管理服务特色与创新举措，方案设计详细新颖，方案科学合理，可行性强，符合本项目采购需求的得2分；以上每项方案设计内容基本符合项目需求，方案基本科学合理，设计基本清晰得1分；以上每项方案基本满足投标文件要求得0.5分；未阐述或不可行或前后矛盾不得分。　</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center"/>
        <w:spacing w:line="360" w:lineRule="auto"/>
        <w:tabs>
          <w:tab w:val="left" w:pos="1440" w:leader="none"/>
        </w:tabs>
        <w:rPr>
          <w:rFonts w:hint="eastAsia" w:ascii="黑体" w:hAnsi="黑体" w:eastAsia="黑体"/>
          <w:color w:val="000000" w:themeColor="text1"/>
          <w:sz w:val="36"/>
          <w:szCs w:val="36"/>
          <w:highlight w:val="none"/>
        </w:rPr>
        <w:outlineLvl w:val="0"/>
      </w:pPr>
      <w:r>
        <w:rPr>
          <w:rFonts w:ascii="宋体" w:hAnsi="宋体"/>
          <w:color w:val="000000" w:themeColor="text1"/>
          <w:sz w:val="24"/>
          <w:highlight w:val="none"/>
        </w:rPr>
        <w:br w:type="page" w:clear="all"/>
      </w:r>
      <w:r>
        <w:rPr>
          <w:rFonts w:hint="eastAsia" w:ascii="黑体" w:hAnsi="黑体" w:eastAsia="黑体"/>
          <w:color w:val="000000" w:themeColor="text1"/>
          <w:sz w:val="36"/>
          <w:szCs w:val="36"/>
          <w:highlight w:val="none"/>
        </w:rPr>
        <w:t xml:space="preserve">第六章  </w:t>
      </w:r>
      <w:bookmarkEnd w:id="189"/>
      <w:r/>
      <w:bookmarkEnd w:id="190"/>
      <w:r/>
      <w:bookmarkEnd w:id="197"/>
      <w:r>
        <w:rPr>
          <w:rFonts w:hint="eastAsia" w:ascii="黑体" w:hAnsi="黑体" w:eastAsia="黑体"/>
          <w:color w:val="000000" w:themeColor="text1"/>
          <w:sz w:val="36"/>
          <w:szCs w:val="36"/>
          <w:highlight w:val="none"/>
        </w:rPr>
        <w:t xml:space="preserve">投标文件内容与格式</w:t>
      </w:r>
      <w:r/>
    </w:p>
    <w:p>
      <w:pPr>
        <w:pStyle w:val="976"/>
        <w:ind w:firstLine="602"/>
        <w:spacing w:before="0" w:after="0" w:line="360" w:lineRule="auto"/>
        <w:rPr>
          <w:rFonts w:hint="eastAsia" w:cs="Arial"/>
          <w:b/>
          <w:color w:val="000000" w:themeColor="text1"/>
          <w:sz w:val="30"/>
          <w:szCs w:val="30"/>
          <w:highlight w:val="none"/>
        </w:rPr>
      </w:pPr>
      <w:r/>
      <w:bookmarkStart w:id="200" w:name="_Hlt26955039"/>
      <w:r/>
      <w:bookmarkEnd w:id="200"/>
      <w:r/>
      <w:bookmarkStart w:id="201" w:name="_Hlt26671244"/>
      <w:r/>
      <w:bookmarkEnd w:id="201"/>
      <w:r/>
      <w:bookmarkStart w:id="202" w:name="_Toc49090576"/>
      <w:r/>
      <w:bookmarkStart w:id="203" w:name="_Toc120614282"/>
      <w:r/>
      <w:bookmarkStart w:id="204" w:name="_Toc26554094"/>
      <w:r>
        <w:rPr>
          <w:rFonts w:hint="eastAsia" w:cs="Arial"/>
          <w:b/>
          <w:color w:val="000000" w:themeColor="text1"/>
          <w:sz w:val="30"/>
          <w:szCs w:val="30"/>
          <w:highlight w:val="none"/>
        </w:rPr>
        <w:t xml:space="preserve">第一部分  投标文件内容</w:t>
      </w:r>
      <w:r/>
    </w:p>
    <w:p>
      <w:pPr>
        <w:pStyle w:val="976"/>
        <w:ind w:firstLine="0"/>
        <w:spacing w:before="0" w:after="0" w:line="360" w:lineRule="auto"/>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p>
    <w:tbl>
      <w:tblPr>
        <w:tblStyle w:val="71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6"/>
              <w:ind w:firstLine="0"/>
              <w:jc w:val="center"/>
              <w:spacing w:before="0" w:after="0"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p>
        </w:tc>
        <w:tc>
          <w:tcPr>
            <w:tcW w:w="6104" w:type="dxa"/>
            <w:vAlign w:val="center"/>
            <w:textDirection w:val="lrTb"/>
            <w:noWrap w:val="false"/>
          </w:tcPr>
          <w:p>
            <w:pPr>
              <w:pStyle w:val="976"/>
              <w:jc w:val="center"/>
              <w:spacing w:before="0" w:after="0"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p>
        </w:tc>
        <w:tc>
          <w:tcPr>
            <w:tcW w:w="2449" w:type="dxa"/>
            <w:vAlign w:val="center"/>
            <w:textDirection w:val="lrTb"/>
            <w:noWrap w:val="false"/>
          </w:tcPr>
          <w:p>
            <w:pPr>
              <w:pStyle w:val="976"/>
              <w:ind w:firstLine="0"/>
              <w:jc w:val="center"/>
              <w:spacing w:before="0" w:after="0"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p>
        </w:tc>
      </w:tr>
      <w:tr>
        <w:trPr>
          <w:jc w:val="center"/>
          <w:trHeight w:val="1335"/>
        </w:trPr>
        <w:tc>
          <w:tcPr>
            <w:tcW w:w="719" w:type="dxa"/>
            <w:vAlign w:val="center"/>
            <w:textDirection w:val="lrTb"/>
            <w:noWrap w:val="false"/>
          </w:tcPr>
          <w:p>
            <w:pPr>
              <w:pStyle w:val="976"/>
              <w:ind w:firstLine="0"/>
              <w:jc w:val="center"/>
              <w:spacing w:before="0" w:after="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p>
        </w:tc>
        <w:tc>
          <w:tcPr>
            <w:tcW w:w="6104" w:type="dxa"/>
            <w:vAlign w:val="center"/>
            <w:textDirection w:val="lrTb"/>
            <w:noWrap w:val="false"/>
          </w:tcPr>
          <w:p>
            <w:pPr>
              <w:pStyle w:val="976"/>
              <w:ind w:firstLine="0"/>
              <w:jc w:val="both"/>
              <w:spacing w:before="0" w:after="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6"/>
              <w:ind w:firstLine="0"/>
              <w:spacing w:before="0" w:after="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976"/>
              <w:ind w:firstLine="0"/>
              <w:jc w:val="center"/>
              <w:spacing w:before="0" w:after="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p>
        </w:tc>
        <w:tc>
          <w:tcPr>
            <w:tcW w:w="6104" w:type="dxa"/>
            <w:vAlign w:val="center"/>
            <w:textDirection w:val="lrTb"/>
            <w:noWrap w:val="false"/>
          </w:tcPr>
          <w:p>
            <w:pPr>
              <w:pStyle w:val="976"/>
              <w:ind w:firstLine="0"/>
              <w:jc w:val="both"/>
              <w:spacing w:before="0" w:after="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76"/>
              <w:ind w:firstLine="0"/>
              <w:jc w:val="center"/>
              <w:spacing w:before="0" w:after="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p>
        </w:tc>
        <w:tc>
          <w:tcPr>
            <w:tcW w:w="6104" w:type="dxa"/>
            <w:vAlign w:val="center"/>
            <w:textDirection w:val="lrTb"/>
            <w:noWrap w:val="false"/>
          </w:tcPr>
          <w:p>
            <w:pPr>
              <w:pStyle w:val="976"/>
              <w:ind w:firstLine="0"/>
              <w:jc w:val="both"/>
              <w:spacing w:before="0" w:after="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5"/>
                <w:rFonts w:hint="eastAsia" w:ascii="宋体" w:hAnsi="宋体" w:cs="宋体"/>
                <w:color w:val="000000" w:themeColor="text1"/>
                <w:sz w:val="24"/>
                <w:szCs w:val="24"/>
                <w:highlight w:val="none"/>
              </w:rPr>
              <w:t xml:space="preserve">。</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76"/>
              <w:ind w:firstLine="0"/>
              <w:jc w:val="center"/>
              <w:spacing w:before="0" w:after="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p>
        </w:tc>
        <w:tc>
          <w:tcPr>
            <w:tcW w:w="6104" w:type="dxa"/>
            <w:vAlign w:val="center"/>
            <w:textDirection w:val="lrTb"/>
            <w:noWrap w:val="false"/>
          </w:tcPr>
          <w:p>
            <w:pPr>
              <w:pStyle w:val="976"/>
              <w:ind w:firstLine="0"/>
              <w:jc w:val="both"/>
              <w:spacing w:before="0" w:after="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76"/>
              <w:ind w:firstLine="0"/>
              <w:jc w:val="center"/>
              <w:spacing w:before="0" w:after="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p>
        </w:tc>
        <w:tc>
          <w:tcPr>
            <w:tcW w:w="6104" w:type="dxa"/>
            <w:vAlign w:val="center"/>
            <w:textDirection w:val="lrTb"/>
            <w:noWrap w:val="false"/>
          </w:tcPr>
          <w:p>
            <w:pPr>
              <w:pStyle w:val="976"/>
              <w:ind w:firstLine="0"/>
              <w:jc w:val="both"/>
              <w:spacing w:before="0" w:after="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76"/>
              <w:ind w:firstLine="0"/>
              <w:jc w:val="center"/>
              <w:spacing w:before="0" w:after="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p>
        </w:tc>
        <w:tc>
          <w:tcPr>
            <w:tcW w:w="6104" w:type="dxa"/>
            <w:vAlign w:val="center"/>
            <w:textDirection w:val="lrTb"/>
            <w:noWrap w:val="false"/>
          </w:tcPr>
          <w:p>
            <w:pPr>
              <w:pStyle w:val="976"/>
              <w:ind w:firstLine="0"/>
              <w:jc w:val="both"/>
              <w:spacing w:before="0" w:after="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76"/>
              <w:ind w:firstLine="0"/>
              <w:jc w:val="center"/>
              <w:spacing w:before="0" w:after="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p>
        </w:tc>
        <w:tc>
          <w:tcPr>
            <w:tcW w:w="6104" w:type="dxa"/>
            <w:vAlign w:val="center"/>
            <w:textDirection w:val="lrTb"/>
            <w:noWrap w:val="false"/>
          </w:tcPr>
          <w:p>
            <w:pPr>
              <w:pStyle w:val="976"/>
              <w:ind w:firstLine="0"/>
              <w:spacing w:before="0" w:after="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满足中小企业政策的证明文件（如有中小企业政策要求的）。</w:t>
            </w:r>
            <w:r/>
          </w:p>
        </w:tc>
        <w:tc>
          <w:tcPr>
            <w:tcW w:w="2449" w:type="dxa"/>
            <w:vAlign w:val="center"/>
            <w:textDirection w:val="lrTb"/>
            <w:noWrap w:val="false"/>
          </w:tcPr>
          <w:p>
            <w:pPr>
              <w:pStyle w:val="976"/>
              <w:ind w:firstLine="0"/>
              <w:spacing w:before="0" w:after="0"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6"/>
              <w:ind w:firstLine="0"/>
              <w:jc w:val="center"/>
              <w:spacing w:before="0" w:after="0" w:line="36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p>
        </w:tc>
        <w:tc>
          <w:tcPr>
            <w:tcW w:w="6104" w:type="dxa"/>
            <w:vAlign w:val="center"/>
            <w:textDirection w:val="lrTb"/>
            <w:noWrap w:val="false"/>
          </w:tcPr>
          <w:p>
            <w:pPr>
              <w:pStyle w:val="976"/>
              <w:ind w:firstLine="0"/>
              <w:jc w:val="both"/>
              <w:spacing w:before="0" w:after="0" w:line="36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w:t>
            </w:r>
            <w:r>
              <w:rPr>
                <w:rFonts w:hint="eastAsia" w:ascii="宋体" w:hAnsi="宋体" w:cs="宋体"/>
                <w:bCs/>
                <w:color w:val="000000" w:themeColor="text1"/>
                <w:highlight w:val="none"/>
              </w:rPr>
              <w:t xml:space="preserve">如有</w:t>
            </w:r>
            <w:r>
              <w:rPr>
                <w:rFonts w:hint="eastAsia" w:ascii="宋体" w:hAnsi="宋体" w:cs="宋体"/>
                <w:color w:val="000000" w:themeColor="text1"/>
                <w:highlight w:val="none"/>
              </w:rPr>
              <w:t xml:space="preserve">特定资格要求的）。</w:t>
            </w:r>
            <w:r/>
          </w:p>
        </w:tc>
        <w:tc>
          <w:tcPr>
            <w:tcW w:w="2449" w:type="dxa"/>
            <w:vAlign w:val="center"/>
            <w:textDirection w:val="lrTb"/>
            <w:noWrap w:val="false"/>
          </w:tcPr>
          <w:p>
            <w:pPr>
              <w:pStyle w:val="976"/>
              <w:ind w:firstLine="0"/>
              <w:spacing w:before="0" w:after="0" w:line="36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p>
        </w:tc>
      </w:tr>
      <w:tr>
        <w:trPr>
          <w:jc w:val="center"/>
          <w:trHeight w:val="632"/>
        </w:trPr>
        <w:tc>
          <w:tcPr>
            <w:tcW w:w="719" w:type="dxa"/>
            <w:vAlign w:val="center"/>
            <w:textDirection w:val="lrTb"/>
            <w:noWrap w:val="false"/>
          </w:tcPr>
          <w:p>
            <w:pPr>
              <w:pStyle w:val="976"/>
              <w:ind w:firstLine="0"/>
              <w:jc w:val="center"/>
              <w:spacing w:before="0" w:after="0" w:line="36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p>
        </w:tc>
        <w:tc>
          <w:tcPr>
            <w:gridSpan w:val="2"/>
            <w:tcW w:w="8553" w:type="dxa"/>
            <w:vAlign w:val="center"/>
            <w:textDirection w:val="lrTb"/>
            <w:noWrap w:val="false"/>
          </w:tcPr>
          <w:p>
            <w:pPr>
              <w:pStyle w:val="976"/>
              <w:ind w:firstLine="0"/>
              <w:spacing w:before="0" w:after="0" w:line="36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w:t>
            </w:r>
            <w:r>
              <w:rPr>
                <w:rFonts w:hint="eastAsia" w:ascii="宋体" w:hAnsi="宋体"/>
                <w:color w:val="000000" w:themeColor="text1"/>
                <w:highlight w:val="none"/>
              </w:rPr>
              <w:t xml:space="preserve">如接受联合体投标且投标人为联合体时须提供</w:t>
            </w:r>
            <w:r>
              <w:rPr>
                <w:rFonts w:hint="eastAsia" w:ascii="宋体" w:hAnsi="宋体" w:cs="宋体"/>
                <w:bCs/>
                <w:color w:val="000000" w:themeColor="text1"/>
                <w:highlight w:val="none"/>
              </w:rPr>
              <w:t xml:space="preserve">，格式自拟）。</w:t>
            </w:r>
            <w:r/>
          </w:p>
        </w:tc>
      </w:tr>
    </w:tbl>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9"/>
        </w:numPr>
        <w:ind w:firstLine="480"/>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如遇年检、换证，则必须提供法定年检、换证单位出具的有效证明扫描件。</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），必须提供相关政策规定或相关单位出具的有效证明扫描件；如因新成立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p>
    <w:p>
      <w:pPr>
        <w:numPr>
          <w:ilvl w:val="0"/>
          <w:numId w:val="9"/>
        </w:num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p>
    <w:p>
      <w:pPr>
        <w:spacing w:line="360" w:lineRule="auto"/>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p>
    <w:p>
      <w:pPr>
        <w:spacing w:line="360" w:lineRule="auto"/>
        <w:rPr>
          <w:b/>
          <w:color w:val="000000" w:themeColor="text1"/>
          <w:sz w:val="28"/>
          <w:szCs w:val="28"/>
          <w:highlight w:val="none"/>
        </w:rPr>
      </w:pPr>
      <w:r>
        <w:rPr>
          <w:rFonts w:hint="eastAsia"/>
          <w:b/>
          <w:color w:val="000000" w:themeColor="text1"/>
          <w:sz w:val="28"/>
          <w:szCs w:val="28"/>
          <w:highlight w:val="none"/>
        </w:rPr>
        <w:t xml:space="preserve">（一）符合性证明文件</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76"/>
              <w:ind w:firstLine="0"/>
              <w:jc w:val="center"/>
              <w:spacing w:before="0" w:after="0" w:line="360" w:lineRule="auto"/>
              <w:rPr>
                <w:rFonts w:hint="eastAsia" w:cs="Arial"/>
                <w:b/>
                <w:color w:val="000000" w:themeColor="text1"/>
                <w:highlight w:val="none"/>
              </w:rPr>
            </w:pPr>
            <w:r>
              <w:rPr>
                <w:rFonts w:hint="eastAsia" w:cs="Arial"/>
                <w:b/>
                <w:color w:val="000000" w:themeColor="text1"/>
                <w:highlight w:val="none"/>
              </w:rPr>
              <w:t xml:space="preserve">序号</w:t>
            </w:r>
            <w:r/>
          </w:p>
        </w:tc>
        <w:tc>
          <w:tcPr>
            <w:tcW w:w="6095" w:type="dxa"/>
            <w:vAlign w:val="center"/>
            <w:textDirection w:val="lrTb"/>
            <w:noWrap w:val="false"/>
          </w:tcPr>
          <w:p>
            <w:pPr>
              <w:pStyle w:val="976"/>
              <w:ind w:firstLine="0"/>
              <w:jc w:val="center"/>
              <w:spacing w:before="0" w:after="0" w:line="36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p>
        </w:tc>
        <w:tc>
          <w:tcPr>
            <w:tcW w:w="1979" w:type="dxa"/>
            <w:vAlign w:val="center"/>
            <w:textDirection w:val="lrTb"/>
            <w:noWrap w:val="false"/>
          </w:tcPr>
          <w:p>
            <w:pPr>
              <w:pStyle w:val="976"/>
              <w:ind w:firstLine="0"/>
              <w:jc w:val="center"/>
              <w:spacing w:before="0" w:after="0" w:line="360" w:lineRule="auto"/>
              <w:rPr>
                <w:rFonts w:hint="eastAsia" w:cs="Arial"/>
                <w:b/>
                <w:color w:val="000000" w:themeColor="text1"/>
                <w:highlight w:val="none"/>
              </w:rPr>
            </w:pPr>
            <w:r>
              <w:rPr>
                <w:rFonts w:hint="eastAsia" w:cs="Arial"/>
                <w:b/>
                <w:color w:val="000000" w:themeColor="text1"/>
                <w:highlight w:val="none"/>
              </w:rPr>
              <w:t xml:space="preserve">审查因素</w:t>
            </w:r>
            <w:r/>
          </w:p>
        </w:tc>
      </w:tr>
      <w:tr>
        <w:trPr>
          <w:jc w:val="center"/>
          <w:trHeight w:val="567"/>
        </w:trPr>
        <w:tc>
          <w:tcPr>
            <w:tcW w:w="823" w:type="dxa"/>
            <w:vAlign w:val="center"/>
            <w:textDirection w:val="lrTb"/>
            <w:noWrap w:val="false"/>
          </w:tcPr>
          <w:p>
            <w:pPr>
              <w:pStyle w:val="976"/>
              <w:ind w:firstLine="0"/>
              <w:jc w:val="center"/>
              <w:spacing w:before="0" w:after="0" w:line="36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p>
        </w:tc>
        <w:tc>
          <w:tcPr>
            <w:tcW w:w="6095" w:type="dxa"/>
            <w:vAlign w:val="center"/>
            <w:textDirection w:val="lrTb"/>
            <w:noWrap w:val="false"/>
          </w:tcPr>
          <w:p>
            <w:pPr>
              <w:pStyle w:val="976"/>
              <w:ind w:firstLine="0"/>
              <w:jc w:val="both"/>
              <w:spacing w:before="0" w:after="0" w:line="36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p>
        </w:tc>
        <w:tc>
          <w:tcPr>
            <w:tcW w:w="1979" w:type="dxa"/>
            <w:vAlign w:val="center"/>
            <w:vMerge w:val="restart"/>
            <w:textDirection w:val="lrTb"/>
            <w:noWrap w:val="false"/>
          </w:tcPr>
          <w:p>
            <w:pPr>
              <w:pStyle w:val="976"/>
              <w:ind w:firstLine="0"/>
              <w:jc w:val="center"/>
              <w:spacing w:before="0" w:after="0" w:line="360" w:lineRule="auto"/>
              <w:rPr>
                <w:rFonts w:hint="eastAsia" w:cs="Arial"/>
                <w:color w:val="000000" w:themeColor="text1"/>
                <w:highlight w:val="none"/>
              </w:rPr>
            </w:pPr>
            <w:r>
              <w:rPr>
                <w:rFonts w:hint="eastAsia" w:cs="Arial"/>
                <w:color w:val="000000" w:themeColor="text1"/>
                <w:highlight w:val="none"/>
              </w:rPr>
              <w:t xml:space="preserve">商务符合性</w:t>
            </w:r>
            <w:r/>
          </w:p>
        </w:tc>
      </w:tr>
      <w:tr>
        <w:trPr>
          <w:jc w:val="center"/>
          <w:trHeight w:val="567"/>
        </w:trPr>
        <w:tc>
          <w:tcPr>
            <w:shd w:val="clear" w:color="auto" w:fill="auto"/>
            <w:tcW w:w="823" w:type="dxa"/>
            <w:vAlign w:val="center"/>
            <w:textDirection w:val="lrTb"/>
            <w:noWrap w:val="false"/>
          </w:tcPr>
          <w:p>
            <w:pPr>
              <w:pStyle w:val="976"/>
              <w:ind w:firstLine="0"/>
              <w:jc w:val="center"/>
              <w:spacing w:before="0" w:after="0" w:line="36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2</w:t>
            </w:r>
            <w:r/>
          </w:p>
        </w:tc>
        <w:tc>
          <w:tcPr>
            <w:shd w:val="clear" w:color="auto" w:fill="auto"/>
            <w:tcW w:w="6095" w:type="dxa"/>
            <w:vAlign w:val="center"/>
            <w:textDirection w:val="lrTb"/>
            <w:noWrap w:val="false"/>
          </w:tcPr>
          <w:p>
            <w:pPr>
              <w:pStyle w:val="976"/>
              <w:ind w:firstLine="0"/>
              <w:jc w:val="both"/>
              <w:spacing w:before="0" w:after="0" w:line="360" w:lineRule="auto"/>
              <w:rPr>
                <w:rFonts w:hint="eastAsia" w:ascii="宋体" w:hAnsi="宋体" w:eastAsia="宋体" w:cs="Arial"/>
                <w:color w:val="000000" w:themeColor="text1"/>
                <w:sz w:val="24"/>
                <w:szCs w:val="24"/>
                <w:highlight w:val="none"/>
                <w:lang w:val="en-US" w:eastAsia="zh-CN" w:bidi="ar-SA"/>
              </w:rPr>
            </w:pPr>
            <w:r>
              <w:rPr>
                <w:rFonts w:hint="eastAsia" w:ascii="宋体" w:hAnsi="宋体" w:cs="Arial"/>
                <w:color w:val="000000" w:themeColor="text1"/>
                <w:highlight w:val="none"/>
              </w:rPr>
              <w:t xml:space="preserve">承诺书（给定格式）</w:t>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6"/>
              <w:ind w:firstLine="0"/>
              <w:jc w:val="center"/>
              <w:spacing w:before="0" w:after="0" w:line="360" w:lineRule="auto"/>
              <w:rPr>
                <w:rFonts w:hint="eastAsia" w:ascii="宋体" w:hAnsi="宋体" w:eastAsia="宋体" w:cs="Arial"/>
                <w:color w:val="000000" w:themeColor="text1"/>
                <w:highlight w:val="none"/>
                <w:lang w:val="en-US" w:eastAsia="zh-CN"/>
              </w:rPr>
            </w:pPr>
            <w:r>
              <w:rPr>
                <w:rFonts w:hint="eastAsia" w:ascii="宋体" w:hAnsi="宋体" w:cs="Arial"/>
                <w:color w:val="000000" w:themeColor="text1"/>
                <w:highlight w:val="none"/>
                <w:lang w:val="en-US" w:eastAsia="zh-CN"/>
              </w:rPr>
              <w:t xml:space="preserve">3</w:t>
            </w:r>
            <w:r/>
          </w:p>
        </w:tc>
        <w:tc>
          <w:tcPr>
            <w:tcW w:w="6095" w:type="dxa"/>
            <w:vAlign w:val="center"/>
            <w:textDirection w:val="lrTb"/>
            <w:noWrap w:val="false"/>
          </w:tcPr>
          <w:p>
            <w:pPr>
              <w:pStyle w:val="976"/>
              <w:ind w:firstLine="0"/>
              <w:jc w:val="both"/>
              <w:spacing w:before="0" w:after="0" w:line="36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项目人员配置考察表（给定格式）</w:t>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6"/>
              <w:ind w:firstLine="0"/>
              <w:jc w:val="center"/>
              <w:spacing w:before="0" w:after="0" w:line="36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4</w:t>
            </w:r>
            <w:r/>
          </w:p>
        </w:tc>
        <w:tc>
          <w:tcPr>
            <w:tcW w:w="6095" w:type="dxa"/>
            <w:vAlign w:val="center"/>
            <w:textDirection w:val="lrTb"/>
            <w:noWrap w:val="false"/>
          </w:tcPr>
          <w:p>
            <w:pPr>
              <w:pStyle w:val="976"/>
              <w:ind w:firstLine="0"/>
              <w:jc w:val="both"/>
              <w:spacing w:before="0" w:after="0" w:line="36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p>
        </w:tc>
        <w:tc>
          <w:tcPr>
            <w:tcW w:w="1979" w:type="dxa"/>
            <w:vAlign w:val="center"/>
            <w:vMerge w:val="restart"/>
            <w:textDirection w:val="lrTb"/>
            <w:noWrap w:val="false"/>
          </w:tcPr>
          <w:p>
            <w:pPr>
              <w:pStyle w:val="976"/>
              <w:ind w:firstLine="0"/>
              <w:jc w:val="center"/>
              <w:spacing w:before="0" w:after="0" w:line="360" w:lineRule="auto"/>
              <w:rPr>
                <w:rFonts w:hint="eastAsia" w:cs="Arial"/>
                <w:color w:val="000000" w:themeColor="text1"/>
                <w:highlight w:val="none"/>
              </w:rPr>
            </w:pPr>
            <w:r>
              <w:rPr>
                <w:rFonts w:hint="eastAsia" w:cs="Arial"/>
                <w:color w:val="000000" w:themeColor="text1"/>
                <w:highlight w:val="none"/>
              </w:rPr>
              <w:t xml:space="preserve">报价符合性</w:t>
            </w:r>
            <w:r/>
          </w:p>
        </w:tc>
      </w:tr>
      <w:tr>
        <w:trPr>
          <w:jc w:val="center"/>
          <w:trHeight w:val="567"/>
        </w:trPr>
        <w:tc>
          <w:tcPr>
            <w:tcW w:w="823" w:type="dxa"/>
            <w:vAlign w:val="center"/>
            <w:textDirection w:val="lrTb"/>
            <w:noWrap w:val="false"/>
          </w:tcPr>
          <w:p>
            <w:pPr>
              <w:pStyle w:val="976"/>
              <w:ind w:firstLine="0"/>
              <w:jc w:val="center"/>
              <w:spacing w:before="0" w:after="0" w:line="360" w:lineRule="auto"/>
              <w:rPr>
                <w:rFonts w:hint="default"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5</w:t>
            </w:r>
            <w:r/>
          </w:p>
        </w:tc>
        <w:tc>
          <w:tcPr>
            <w:tcW w:w="6095" w:type="dxa"/>
            <w:vAlign w:val="center"/>
            <w:textDirection w:val="lrTb"/>
            <w:noWrap w:val="false"/>
          </w:tcPr>
          <w:p>
            <w:pPr>
              <w:pStyle w:val="976"/>
              <w:ind w:firstLine="0"/>
              <w:jc w:val="both"/>
              <w:spacing w:before="0" w:after="0" w:line="36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6"/>
              <w:ind w:firstLine="0"/>
              <w:jc w:val="center"/>
              <w:spacing w:before="0" w:after="0" w:line="36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6</w:t>
            </w:r>
            <w:r/>
          </w:p>
        </w:tc>
        <w:tc>
          <w:tcPr>
            <w:tcW w:w="6095" w:type="dxa"/>
            <w:vAlign w:val="center"/>
            <w:textDirection w:val="lrTb"/>
            <w:noWrap w:val="false"/>
          </w:tcPr>
          <w:p>
            <w:pPr>
              <w:pStyle w:val="976"/>
              <w:ind w:firstLine="0"/>
              <w:jc w:val="both"/>
              <w:spacing w:before="0" w:after="0" w:line="36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p>
        </w:tc>
        <w:tc>
          <w:tcPr>
            <w:tcW w:w="1979" w:type="dxa"/>
            <w:vAlign w:val="center"/>
            <w:vMerge w:val="restart"/>
            <w:textDirection w:val="lrTb"/>
            <w:noWrap w:val="false"/>
          </w:tcPr>
          <w:p>
            <w:pPr>
              <w:pStyle w:val="976"/>
              <w:ind w:firstLine="0"/>
              <w:jc w:val="center"/>
              <w:spacing w:before="0" w:after="0" w:line="360" w:lineRule="auto"/>
              <w:rPr>
                <w:rFonts w:hint="eastAsia" w:cs="Arial"/>
                <w:color w:val="000000" w:themeColor="text1"/>
                <w:highlight w:val="none"/>
              </w:rPr>
            </w:pPr>
            <w:r>
              <w:rPr>
                <w:rFonts w:hint="eastAsia" w:cs="Arial"/>
                <w:color w:val="000000" w:themeColor="text1"/>
                <w:highlight w:val="none"/>
              </w:rPr>
              <w:t xml:space="preserve">技术符合性</w:t>
            </w:r>
            <w:r/>
          </w:p>
        </w:tc>
      </w:tr>
      <w:tr>
        <w:trPr>
          <w:jc w:val="center"/>
          <w:trHeight w:val="567"/>
        </w:trPr>
        <w:tc>
          <w:tcPr>
            <w:tcW w:w="823" w:type="dxa"/>
            <w:vAlign w:val="center"/>
            <w:textDirection w:val="lrTb"/>
            <w:noWrap w:val="false"/>
          </w:tcPr>
          <w:p>
            <w:pPr>
              <w:pStyle w:val="976"/>
              <w:ind w:firstLine="0"/>
              <w:jc w:val="center"/>
              <w:spacing w:before="0" w:after="0" w:line="360" w:lineRule="auto"/>
              <w:rPr>
                <w:rFonts w:hint="eastAsia" w:ascii="宋体" w:hAnsi="宋体" w:eastAsia="宋体"/>
                <w:color w:val="000000" w:themeColor="text1"/>
                <w:highlight w:val="none"/>
                <w:lang w:val="en-US" w:eastAsia="zh-CN"/>
              </w:rPr>
            </w:pPr>
            <w:r>
              <w:rPr>
                <w:rFonts w:hint="eastAsia" w:ascii="宋体" w:hAnsi="宋体"/>
                <w:color w:val="000000" w:themeColor="text1"/>
                <w:highlight w:val="none"/>
                <w:lang w:val="en-US" w:eastAsia="zh-CN"/>
              </w:rPr>
              <w:t xml:space="preserve">7</w:t>
            </w:r>
            <w:r/>
          </w:p>
        </w:tc>
        <w:tc>
          <w:tcPr>
            <w:tcW w:w="6095" w:type="dxa"/>
            <w:vAlign w:val="center"/>
            <w:textDirection w:val="lrTb"/>
            <w:noWrap w:val="false"/>
          </w:tcPr>
          <w:p>
            <w:pPr>
              <w:pStyle w:val="976"/>
              <w:ind w:firstLine="0"/>
              <w:jc w:val="both"/>
              <w:spacing w:before="0" w:after="0" w:line="36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bl>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10"/>
        </w:num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项必须按要求全部提供（有给定格式的，必须按给定格式的要求正确填报并提供，相应格式见本章第二部分），否则投标文件无效。</w:t>
      </w:r>
      <w:r/>
    </w:p>
    <w:p>
      <w:pPr>
        <w:numPr>
          <w:ilvl w:val="0"/>
          <w:numId w:val="10"/>
        </w:num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w:t>
      </w:r>
      <w:r>
        <w:rPr>
          <w:rFonts w:hint="eastAsia" w:ascii="宋体" w:hAnsi="宋体" w:cs="Arial"/>
          <w:color w:val="000000" w:themeColor="text1"/>
          <w:sz w:val="24"/>
          <w:szCs w:val="24"/>
          <w:highlight w:val="none"/>
          <w:lang w:val="en-US" w:eastAsia="zh-CN"/>
        </w:rPr>
        <w:t xml:space="preserve">7</w:t>
      </w:r>
      <w:r>
        <w:rPr>
          <w:rFonts w:hint="eastAsia" w:ascii="宋体" w:hAnsi="宋体" w:cs="Arial"/>
          <w:color w:val="000000" w:themeColor="text1"/>
          <w:sz w:val="24"/>
          <w:szCs w:val="24"/>
          <w:highlight w:val="none"/>
        </w:rPr>
        <w:t xml:space="preserve">项，《采购需求》中如有要求提供证明材料的，须按要求提供，否则投标文件无效。</w:t>
      </w:r>
      <w:r/>
    </w:p>
    <w:p>
      <w:pPr>
        <w:numPr>
          <w:ilvl w:val="0"/>
          <w:numId w:val="10"/>
        </w:num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项可由联合体主体单位（即联合体牵头人）代表联合体提供。第</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项按《采购需求》中的相应要求（如有）进行提供。</w:t>
      </w:r>
      <w:r/>
    </w:p>
    <w:p>
      <w:pPr>
        <w:spacing w:line="360" w:lineRule="auto"/>
        <w:rPr>
          <w:rFonts w:hint="eastAsia"/>
          <w:b/>
          <w:color w:val="000000" w:themeColor="text1"/>
          <w:sz w:val="28"/>
          <w:szCs w:val="28"/>
          <w:highlight w:val="none"/>
        </w:rPr>
      </w:pPr>
      <w:r>
        <w:rPr>
          <w:rFonts w:hint="eastAsia"/>
          <w:b/>
          <w:color w:val="000000" w:themeColor="text1"/>
          <w:sz w:val="28"/>
          <w:szCs w:val="28"/>
          <w:highlight w:val="none"/>
        </w:rPr>
      </w:r>
      <w:r/>
    </w:p>
    <w:p>
      <w:pPr>
        <w:spacing w:line="360" w:lineRule="auto"/>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p>
    <w:p>
      <w:pPr>
        <w:ind w:left="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p>
    <w:p>
      <w:pPr>
        <w:ind w:left="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p>
    <w:p>
      <w:pPr>
        <w:spacing w:line="360" w:lineRule="auto"/>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p>
    <w:p>
      <w:pPr>
        <w:pStyle w:val="976"/>
        <w:ind w:firstLine="0"/>
        <w:spacing w:before="0" w:after="0" w:line="360" w:lineRule="auto"/>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p>
    <w:p>
      <w:pPr>
        <w:jc w:val="center"/>
        <w:spacing w:line="360" w:lineRule="auto"/>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spacing w:line="360" w:lineRule="auto"/>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spacing w:line="360" w:lineRule="auto"/>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p>
    <w:p>
      <w:pPr>
        <w:jc w:val="center"/>
        <w:spacing w:line="360" w:lineRule="auto"/>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spacing w:line="360" w:lineRule="auto"/>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spacing w:line="360" w:lineRule="auto"/>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spacing w:line="360" w:lineRule="auto"/>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ind w:firstLine="1800"/>
        <w:spacing w:line="360" w:lineRule="auto"/>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p>
    <w:p>
      <w:pPr>
        <w:ind w:firstLine="1800"/>
        <w:spacing w:line="360" w:lineRule="auto"/>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p>
    <w:p>
      <w:pPr>
        <w:ind w:firstLine="1800"/>
        <w:spacing w:line="360" w:lineRule="auto"/>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p>
    <w:p>
      <w:pPr>
        <w:ind w:firstLine="1800"/>
        <w:spacing w:line="360" w:lineRule="auto"/>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p>
    <w:p>
      <w:pPr>
        <w:spacing w:line="360" w:lineRule="auto"/>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p>
    <w:p>
      <w:pPr>
        <w:jc w:val="center"/>
        <w:spacing w:line="360" w:lineRule="auto"/>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p>
    <w:p>
      <w:pPr>
        <w:pStyle w:val="974"/>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项目，兹授权：</w:t>
      </w:r>
      <w:r/>
    </w:p>
    <w:p>
      <w:pPr>
        <w:pStyle w:val="974"/>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p>
    <w:p>
      <w:pPr>
        <w:pStyle w:val="974"/>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p>
    <w:p>
      <w:pPr>
        <w:pStyle w:val="974"/>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p>
    <w:p>
      <w:pPr>
        <w:pStyle w:val="974"/>
        <w:ind w:firstLine="480"/>
        <w:spacing w:line="360" w:lineRule="auto"/>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p>
    <w:p>
      <w:pPr>
        <w:pStyle w:val="974"/>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特此授权委托。</w:t>
      </w:r>
      <w:r/>
    </w:p>
    <w:p>
      <w:pPr>
        <w:pStyle w:val="974"/>
        <w:ind w:firstLine="0"/>
        <w:spacing w:line="360" w:lineRule="auto"/>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p>
    <w:p>
      <w:pPr>
        <w:pStyle w:val="974"/>
        <w:ind w:firstLine="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p>
    <w:p>
      <w:pPr>
        <w:pStyle w:val="974"/>
        <w:ind w:firstLine="0"/>
        <w:spacing w:line="360" w:lineRule="auto"/>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74"/>
        <w:ind w:firstLine="0"/>
        <w:spacing w:line="360" w:lineRule="auto"/>
        <w:rPr>
          <w:rFonts w:hint="eastAsia"/>
          <w:color w:val="000000" w:themeColor="text1"/>
          <w:sz w:val="21"/>
          <w:szCs w:val="21"/>
          <w:highlight w:val="none"/>
        </w:rPr>
      </w:pPr>
      <w:r>
        <w:rPr>
          <w:rFonts w:hint="eastAsia"/>
          <w:color w:val="000000" w:themeColor="text1"/>
          <w:sz w:val="21"/>
          <w:szCs w:val="21"/>
          <w:highlight w:val="none"/>
        </w:rPr>
      </w:r>
      <w:r/>
    </w:p>
    <w:p>
      <w:pPr>
        <w:pStyle w:val="974"/>
        <w:ind w:firstLine="0"/>
        <w:spacing w:line="360" w:lineRule="auto"/>
        <w:rPr>
          <w:rFonts w:hint="eastAsia"/>
          <w:color w:val="000000" w:themeColor="text1"/>
          <w:sz w:val="21"/>
          <w:szCs w:val="21"/>
          <w:highlight w:val="none"/>
        </w:rPr>
      </w:pPr>
      <w:r>
        <w:rPr>
          <w:rFonts w:hint="eastAsia"/>
          <w:color w:val="000000" w:themeColor="text1"/>
          <w:sz w:val="21"/>
          <w:szCs w:val="21"/>
          <w:highlight w:val="none"/>
        </w:rPr>
        <w:t xml:space="preserve">说明：</w:t>
      </w:r>
      <w:r/>
    </w:p>
    <w:p>
      <w:pPr>
        <w:pStyle w:val="974"/>
        <w:numPr>
          <w:ilvl w:val="0"/>
          <w:numId w:val="11"/>
        </w:num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p>
    <w:p>
      <w:pPr>
        <w:pStyle w:val="974"/>
        <w:numPr>
          <w:ilvl w:val="0"/>
          <w:numId w:val="11"/>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74"/>
        <w:numPr>
          <w:ilvl w:val="0"/>
          <w:numId w:val="11"/>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p>
    <w:p>
      <w:pPr>
        <w:pStyle w:val="974"/>
        <w:numPr>
          <w:ilvl w:val="0"/>
          <w:numId w:val="11"/>
        </w:numPr>
        <w:ind w:firstLine="420"/>
        <w:spacing w:line="360" w:lineRule="auto"/>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74"/>
        <w:ind w:firstLine="0"/>
        <w:spacing w:line="360" w:lineRule="auto"/>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p>
    <w:p>
      <w:pPr>
        <w:jc w:val="center"/>
        <w:spacing w:line="360" w:lineRule="auto"/>
        <w:rPr>
          <w:rFonts w:ascii="黑体" w:eastAsia="黑体"/>
          <w:bCs/>
          <w:color w:val="000000" w:themeColor="text1"/>
          <w:sz w:val="28"/>
          <w:szCs w:val="28"/>
          <w:highlight w:val="none"/>
        </w:rPr>
        <w:outlineLvl w:val="0"/>
      </w:pPr>
      <w:r/>
      <w:bookmarkStart w:id="205" w:name="报价方关于资格的声明函（格式）"/>
      <w:r/>
      <w:bookmarkEnd w:id="205"/>
      <w:r>
        <w:rPr>
          <w:rFonts w:hint="eastAsia" w:ascii="黑体" w:eastAsia="黑体"/>
          <w:bCs/>
          <w:color w:val="000000" w:themeColor="text1"/>
          <w:sz w:val="28"/>
          <w:szCs w:val="28"/>
          <w:highlight w:val="none"/>
        </w:rPr>
        <w:t xml:space="preserve">资格声明函</w:t>
      </w:r>
      <w:r/>
    </w:p>
    <w:p>
      <w:pPr>
        <w:jc w:val="center"/>
        <w:spacing w:line="360" w:lineRule="auto"/>
        <w:rPr>
          <w:rFonts w:ascii="宋体"/>
          <w:bCs/>
          <w:color w:val="000000" w:themeColor="text1"/>
          <w:sz w:val="24"/>
          <w:szCs w:val="24"/>
          <w:highlight w:val="none"/>
        </w:rPr>
      </w:pPr>
      <w:r>
        <w:rPr>
          <w:rFonts w:ascii="宋体"/>
          <w:bCs/>
          <w:color w:val="000000" w:themeColor="text1"/>
          <w:sz w:val="24"/>
          <w:szCs w:val="24"/>
          <w:highlight w:val="none"/>
        </w:rPr>
      </w:r>
      <w:r/>
    </w:p>
    <w:p>
      <w:pPr>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进行投标，并作如下声明</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www.ccgp.gov.cn</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360" w:lineRule="auto"/>
        <w:rPr>
          <w:rFonts w:ascii="宋体"/>
          <w:bCs/>
          <w:color w:val="000000" w:themeColor="text1"/>
          <w:sz w:val="24"/>
          <w:szCs w:val="24"/>
          <w:highlight w:val="none"/>
        </w:rPr>
      </w:pPr>
      <w:r>
        <w:rPr>
          <w:rFonts w:ascii="宋体"/>
          <w:bCs/>
          <w:color w:val="000000" w:themeColor="text1"/>
          <w:sz w:val="24"/>
          <w:szCs w:val="24"/>
          <w:highlight w:val="none"/>
        </w:rPr>
      </w:r>
      <w:r/>
    </w:p>
    <w:p>
      <w:pPr>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p>
    <w:p>
      <w:pPr>
        <w:spacing w:line="360" w:lineRule="auto"/>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四、中小企业声明函（给定格式）：</w:t>
      </w:r>
      <w:r/>
    </w:p>
    <w:p>
      <w:pPr>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p>
    <w:p>
      <w:pPr>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p>
    <w:p>
      <w:pPr>
        <w:ind w:firstLine="420"/>
        <w:spacing w:line="360" w:lineRule="auto"/>
        <w:rPr>
          <w:rFonts w:hint="eastAsia"/>
          <w:color w:val="000000" w:themeColor="text1"/>
          <w:highlight w:val="none"/>
        </w:rPr>
      </w:pPr>
      <w:r>
        <w:rPr>
          <w:rFonts w:hint="eastAsia"/>
          <w:color w:val="000000" w:themeColor="text1"/>
          <w:highlight w:val="none"/>
        </w:rPr>
      </w:r>
      <w:r/>
    </w:p>
    <w:p>
      <w:pPr>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p>
    <w:p>
      <w:pPr>
        <w:ind w:firstLine="420"/>
        <w:spacing w:line="360" w:lineRule="auto"/>
        <w:rPr>
          <w:rFonts w:hint="eastAsia"/>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color w:val="000000" w:themeColor="text1"/>
          <w:highlight w:val="none"/>
        </w:rPr>
      </w:pPr>
      <w:r>
        <w:rPr>
          <w:color w:val="000000" w:themeColor="text1"/>
          <w:highlight w:val="none"/>
        </w:rPr>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spacing w:line="360" w:lineRule="auto"/>
        <w:rPr>
          <w:rFonts w:hint="eastAsia" w:ascii="宋体" w:hAnsi="宋体" w:cs="宋体"/>
          <w:b/>
          <w:color w:val="000000" w:themeColor="text1"/>
          <w:sz w:val="28"/>
          <w:szCs w:val="28"/>
          <w:highlight w:val="none"/>
        </w:rPr>
      </w:pP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p>
    <w:p>
      <w:pPr>
        <w:ind w:firstLine="482"/>
        <w:spacing w:line="360" w:lineRule="auto"/>
        <w:rPr>
          <w:rFonts w:ascii="Arial" w:hAnsi="Arial"/>
          <w:b/>
          <w:color w:val="000000" w:themeColor="text1"/>
          <w:sz w:val="24"/>
          <w:highlight w:val="none"/>
        </w:rPr>
      </w:pPr>
      <w:r>
        <w:rPr>
          <w:rFonts w:ascii="Arial" w:hAnsi="Arial"/>
          <w:b/>
          <w:color w:val="000000" w:themeColor="text1"/>
          <w:sz w:val="24"/>
          <w:highlight w:val="none"/>
        </w:rPr>
      </w:r>
      <w:r/>
    </w:p>
    <w:p>
      <w:pPr>
        <w:jc w:val="center"/>
        <w:spacing w:line="360" w:lineRule="auto"/>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p>
    <w:p>
      <w:pPr>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themeColor="text1"/>
          <w:sz w:val="24"/>
          <w:szCs w:val="24"/>
          <w:highlight w:val="none"/>
          <w:lang w:eastAsia="zh-CN"/>
        </w:rPr>
        <w:t xml:space="preserve">〔2017〕141号</w:t>
      </w:r>
      <w:r>
        <w:rPr>
          <w:rFonts w:hint="eastAsia" w:ascii="宋体" w:hAnsi="宋体"/>
          <w:bCs/>
          <w:color w:val="000000" w:themeColor="text1"/>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p>
    <w:p>
      <w:pPr>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p>
    <w:p>
      <w:pPr>
        <w:jc w:val="center"/>
        <w:spacing w:line="360" w:lineRule="auto"/>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p>
    <w:p>
      <w:pPr>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w:t>
      </w: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w:t>
      </w:r>
      <w:r/>
    </w:p>
    <w:p>
      <w:pPr>
        <w:ind w:firstLine="480"/>
        <w:spacing w:line="360" w:lineRule="auto"/>
        <w:rPr>
          <w:rFonts w:ascii="宋体"/>
          <w:bCs/>
          <w:color w:val="000000" w:themeColor="text1"/>
          <w:sz w:val="24"/>
          <w:szCs w:val="24"/>
          <w:highlight w:val="none"/>
        </w:rPr>
      </w:pPr>
      <w:r>
        <w:rPr>
          <w:rFonts w:ascii="宋体"/>
          <w:bCs/>
          <w:color w:val="000000" w:themeColor="text1"/>
          <w:sz w:val="24"/>
          <w:szCs w:val="24"/>
          <w:highlight w:val="none"/>
        </w:rPr>
      </w:r>
      <w:r/>
    </w:p>
    <w:p>
      <w:pPr>
        <w:ind w:firstLine="480"/>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招标文件，经仔细阅读和研究，我方决定参加此项目的投标。</w:t>
      </w:r>
      <w:r/>
    </w:p>
    <w:p>
      <w:pPr>
        <w:numPr>
          <w:ilvl w:val="0"/>
          <w:numId w:val="12"/>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p>
    <w:p>
      <w:pPr>
        <w:numPr>
          <w:ilvl w:val="0"/>
          <w:numId w:val="1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63"/>
          <w:bCs/>
          <w:color w:val="000000" w:themeColor="text1"/>
          <w:highlight w:val="none"/>
        </w:rPr>
      </w:pPr>
      <w:r>
        <w:rPr>
          <w:rFonts w:hint="eastAsia" w:ascii="宋体" w:hAnsi="宋体"/>
          <w:bCs/>
          <w:color w:val="000000" w:themeColor="text1"/>
          <w:sz w:val="24"/>
          <w:szCs w:val="24"/>
          <w:highlight w:val="none"/>
        </w:rPr>
        <w:t xml:space="preserve">我方愿意提供</w:t>
      </w: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在招标文件中要求的文件、资料。</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p>
    <w:p>
      <w:pPr>
        <w:ind w:firstLine="480"/>
        <w:spacing w:line="360" w:lineRule="auto"/>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p>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p>
    <w:p>
      <w:pPr>
        <w:spacing w:line="360" w:lineRule="auto"/>
        <w:rPr>
          <w:rFonts w:hint="eastAsia"/>
          <w:b/>
          <w:color w:val="000000" w:themeColor="text1"/>
          <w:sz w:val="28"/>
          <w:szCs w:val="28"/>
          <w:highlight w:val="none"/>
        </w:rPr>
        <w:outlineLvl w:val="0"/>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p>
    <w:p>
      <w:pPr>
        <w:ind w:firstLine="602"/>
        <w:spacing w:line="360" w:lineRule="auto"/>
        <w:rPr>
          <w:rFonts w:hint="eastAsia"/>
          <w:b/>
          <w:color w:val="000000" w:themeColor="text1"/>
          <w:sz w:val="30"/>
          <w:szCs w:val="30"/>
          <w:highlight w:val="none"/>
        </w:rPr>
        <w:outlineLvl w:val="0"/>
      </w:pPr>
      <w:r>
        <w:rPr>
          <w:rFonts w:hint="eastAsia"/>
          <w:b/>
          <w:color w:val="000000" w:themeColor="text1"/>
          <w:sz w:val="30"/>
          <w:szCs w:val="30"/>
          <w:highlight w:val="none"/>
        </w:rPr>
      </w:r>
      <w:r/>
    </w:p>
    <w:p>
      <w:pPr>
        <w:jc w:val="center"/>
        <w:spacing w:line="360" w:lineRule="auto"/>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（投标人名称）针</w:t>
      </w:r>
      <w:r>
        <w:rPr>
          <w:rFonts w:hint="eastAsia" w:ascii="宋体" w:hAnsi="宋体"/>
          <w:bCs/>
          <w:color w:val="000000" w:themeColor="text1"/>
          <w:sz w:val="24"/>
          <w:szCs w:val="24"/>
          <w:highlight w:val="none"/>
        </w:rPr>
        <w:t xml:space="preserve">对本项目</w:t>
      </w:r>
      <w:r>
        <w:rPr>
          <w:rFonts w:hint="eastAsia" w:ascii="宋体" w:hAnsi="宋体"/>
          <w:bCs/>
          <w:color w:val="000000" w:themeColor="text1"/>
          <w:sz w:val="24"/>
          <w:szCs w:val="24"/>
          <w:highlight w:val="none"/>
          <w:u w:val="single"/>
          <w:lang w:val="en-US" w:eastAsia="zh-CN"/>
        </w:rPr>
        <w:t xml:space="preserve">               </w:t>
      </w:r>
      <w:r>
        <w:rPr>
          <w:rFonts w:hint="eastAsia" w:ascii="宋体" w:hAnsi="宋体"/>
          <w:color w:val="000000" w:themeColor="text1"/>
          <w:sz w:val="24"/>
          <w:szCs w:val="24"/>
          <w:highlight w:val="none"/>
        </w:rPr>
        <w:t xml:space="preserve">在此对服务保障做如下承诺：</w:t>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）对本项目所提供的服务符合招标文件要求；</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p>
    <w:p>
      <w:pPr>
        <w:ind w:firstLine="465"/>
        <w:spacing w:line="360" w:lineRule="auto"/>
        <w:tabs>
          <w:tab w:val="left" w:pos="94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p>
    <w:p>
      <w:pPr>
        <w:ind w:firstLine="96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p>
    <w:p>
      <w:pPr>
        <w:ind w:firstLine="96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ind w:firstLine="3720"/>
        <w:spacing w:line="36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投标人名称</w:t>
      </w:r>
      <w:r>
        <w:rPr>
          <w:rFonts w:hint="eastAsia" w:ascii="宋体" w:hAnsi="宋体"/>
          <w:bCs/>
          <w:color w:val="000000" w:themeColor="text1"/>
          <w:sz w:val="24"/>
          <w:szCs w:val="24"/>
          <w:highlight w:val="none"/>
        </w:rPr>
        <w:t xml:space="preserve">（盖章）：</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ind w:firstLine="420"/>
        <w:spacing w:line="360" w:lineRule="auto"/>
        <w:rPr>
          <w:rFonts w:ascii="宋体"/>
          <w:bCs/>
          <w:color w:val="000000" w:themeColor="text1"/>
          <w:sz w:val="24"/>
          <w:szCs w:val="24"/>
          <w:highlight w:val="none"/>
        </w:rPr>
      </w:pPr>
      <w:r>
        <w:rPr>
          <w:rFonts w:hint="eastAsia" w:ascii="宋体" w:hAnsi="宋体"/>
          <w:bCs/>
          <w:color w:val="000000" w:themeColor="text1"/>
          <w:highlight w:val="none"/>
        </w:rPr>
        <w:t xml:space="preserve">（注：以上内容由投标单位根据采购要求自行完善。）</w:t>
      </w:r>
      <w:r/>
    </w:p>
    <w:p>
      <w:pPr>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p>
    <w:p>
      <w:pPr>
        <w:ind w:firstLine="482"/>
        <w:spacing w:line="360" w:lineRule="auto"/>
        <w:rPr>
          <w:rFonts w:hint="eastAsia" w:ascii="Arial" w:hAnsi="Arial"/>
          <w:b/>
          <w:color w:val="000000" w:themeColor="text1"/>
          <w:sz w:val="24"/>
          <w:highlight w:val="none"/>
        </w:rPr>
      </w:pPr>
      <w:r>
        <w:rPr>
          <w:rFonts w:hint="eastAsia" w:ascii="Arial" w:hAnsi="Arial"/>
          <w:b/>
          <w:color w:val="000000" w:themeColor="text1"/>
          <w:sz w:val="24"/>
          <w:highlight w:val="none"/>
        </w:rPr>
      </w:r>
      <w:r/>
    </w:p>
    <w:p>
      <w:pPr>
        <w:jc w:val="center"/>
        <w:spacing w:line="360" w:lineRule="auto"/>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p>
    <w:p>
      <w:pPr>
        <w:jc w:val="center"/>
        <w:spacing w:line="360" w:lineRule="auto"/>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w:t>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17"/>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360" w:lineRule="auto"/>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p>
        </w:tc>
        <w:tc>
          <w:tcPr>
            <w:tcW w:w="3188" w:type="dxa"/>
            <w:vAlign w:val="center"/>
            <w:textDirection w:val="lrTb"/>
            <w:noWrap w:val="false"/>
          </w:tcPr>
          <w:p>
            <w:pPr>
              <w:jc w:val="center"/>
              <w:spacing w:line="360" w:lineRule="auto"/>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w:t>
            </w:r>
            <w:r>
              <w:rPr>
                <w:rFonts w:hint="eastAsia" w:ascii="宋体" w:hAnsi="宋体"/>
                <w:b/>
                <w:bCs/>
                <w:color w:val="000000" w:themeColor="text1"/>
                <w:sz w:val="24"/>
                <w:szCs w:val="24"/>
                <w:highlight w:val="none"/>
                <w:lang w:eastAsia="zh-CN"/>
              </w:rPr>
              <w:t xml:space="preserve">（</w:t>
            </w:r>
            <w:r>
              <w:rPr>
                <w:rFonts w:hint="eastAsia" w:ascii="宋体" w:hAnsi="宋体"/>
                <w:b/>
                <w:bCs/>
                <w:color w:val="000000" w:themeColor="text1"/>
                <w:sz w:val="24"/>
                <w:szCs w:val="24"/>
                <w:highlight w:val="none"/>
              </w:rPr>
              <w:t xml:space="preserve">小写</w:t>
            </w:r>
            <w:r>
              <w:rPr>
                <w:rFonts w:hint="eastAsia" w:ascii="宋体" w:hAnsi="宋体"/>
                <w:b/>
                <w:bCs/>
                <w:color w:val="000000" w:themeColor="text1"/>
                <w:sz w:val="24"/>
                <w:szCs w:val="24"/>
                <w:highlight w:val="none"/>
                <w:lang w:eastAsia="zh-CN"/>
              </w:rPr>
              <w:t xml:space="preserve">）</w:t>
            </w:r>
            <w:r/>
          </w:p>
        </w:tc>
      </w:tr>
      <w:tr>
        <w:trPr>
          <w:cantSplit/>
          <w:trHeight w:val="1630"/>
        </w:trPr>
        <w:tc>
          <w:tcPr>
            <w:tcW w:w="5697" w:type="dxa"/>
            <w:vAlign w:val="center"/>
            <w:textDirection w:val="lrTb"/>
            <w:noWrap w:val="false"/>
          </w:tcPr>
          <w:p>
            <w:pPr>
              <w:pStyle w:val="1002"/>
              <w:jc w:val="center"/>
              <w:spacing w:line="360" w:lineRule="auto"/>
              <w:rPr>
                <w:rFonts w:hint="eastAsia" w:hAnsi="宋体" w:eastAsia="宋体"/>
                <w:bCs/>
                <w:color w:val="000000" w:themeColor="text1"/>
                <w:szCs w:val="24"/>
                <w:highlight w:val="none"/>
              </w:rPr>
            </w:pPr>
            <w:r>
              <w:rPr>
                <w:rFonts w:hint="eastAsia" w:hAnsi="宋体" w:eastAsia="宋体"/>
                <w:bCs/>
                <w:color w:val="000000" w:themeColor="text1"/>
                <w:szCs w:val="24"/>
                <w:highlight w:val="none"/>
              </w:rPr>
            </w:r>
            <w:r/>
          </w:p>
        </w:tc>
        <w:tc>
          <w:tcPr>
            <w:tcW w:w="3188" w:type="dxa"/>
            <w:vAlign w:val="center"/>
            <w:textDirection w:val="lrTb"/>
            <w:noWrap w:val="false"/>
          </w:tcPr>
          <w:p>
            <w:pPr>
              <w:pStyle w:val="1002"/>
              <w:jc w:val="center"/>
              <w:spacing w:line="360" w:lineRule="auto"/>
              <w:rPr>
                <w:rFonts w:hAnsi="宋体"/>
                <w:b/>
                <w:color w:val="000000" w:themeColor="text1"/>
                <w:szCs w:val="24"/>
                <w:highlight w:val="none"/>
              </w:rPr>
            </w:pPr>
            <w:r>
              <w:rPr>
                <w:rFonts w:hAnsi="宋体"/>
                <w:b/>
                <w:color w:val="000000" w:themeColor="text1"/>
                <w:szCs w:val="24"/>
                <w:highlight w:val="none"/>
              </w:rPr>
            </w:r>
            <w:r/>
          </w:p>
        </w:tc>
      </w:tr>
      <w:tr>
        <w:trPr>
          <w:cantSplit/>
          <w:trHeight w:val="780"/>
        </w:trPr>
        <w:tc>
          <w:tcPr>
            <w:gridSpan w:val="2"/>
            <w:tcW w:w="8885" w:type="dxa"/>
            <w:vAlign w:val="center"/>
            <w:textDirection w:val="lrTb"/>
            <w:noWrap w:val="false"/>
          </w:tcPr>
          <w:p>
            <w:pPr>
              <w:spacing w:line="360" w:lineRule="auto"/>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t xml:space="preserve"> </w:t>
            </w:r>
            <w:r/>
          </w:p>
        </w:tc>
      </w:tr>
    </w:tbl>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3"/>
        </w:numPr>
        <w:spacing w:line="360" w:lineRule="auto"/>
        <w:rPr>
          <w:rFonts w:hint="eastAsia"/>
          <w:b/>
          <w:color w:val="000000" w:themeColor="text1"/>
          <w:sz w:val="28"/>
          <w:szCs w:val="28"/>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bookmarkEnd w:id="202"/>
      <w:r/>
      <w:bookmarkEnd w:id="203"/>
      <w:r/>
      <w:bookmarkEnd w:id="204"/>
      <w:r/>
      <w:bookmarkStart w:id="206" w:name="_Toc120614284"/>
      <w:r/>
      <w:r/>
    </w:p>
    <w:p>
      <w:pPr>
        <w:numPr>
          <w:ilvl w:val="0"/>
          <w:numId w:val="0"/>
        </w:numPr>
        <w:jc w:val="center"/>
        <w:spacing w:line="360" w:lineRule="auto"/>
        <w:rPr>
          <w:rFonts w:hint="eastAsia" w:ascii="黑体" w:hAnsi="宋体" w:eastAsia="黑体"/>
          <w:bCs/>
          <w:color w:val="000000" w:themeColor="text1"/>
          <w:sz w:val="24"/>
          <w:szCs w:val="24"/>
          <w:highlight w:val="none"/>
        </w:rPr>
      </w:pPr>
      <w:r>
        <w:rPr>
          <w:rFonts w:hint="eastAsia" w:ascii="黑体" w:eastAsia="黑体"/>
          <w:bCs/>
          <w:color w:val="000000" w:themeColor="text1"/>
          <w:sz w:val="28"/>
          <w:szCs w:val="28"/>
          <w:highlight w:val="none"/>
        </w:rPr>
        <w:t xml:space="preserve">分项报价表</w:t>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17"/>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序号</w:t>
            </w:r>
            <w:r/>
          </w:p>
        </w:tc>
        <w:tc>
          <w:tcPr>
            <w:tcW w:w="3575" w:type="dxa"/>
            <w:vAlign w:val="center"/>
            <w:textDirection w:val="lrTb"/>
            <w:noWrap w:val="false"/>
          </w:tcPr>
          <w:p>
            <w:pPr>
              <w:jc w:val="center"/>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项目名称</w:t>
            </w:r>
            <w:r/>
          </w:p>
        </w:tc>
        <w:tc>
          <w:tcPr>
            <w:tcW w:w="1465" w:type="dxa"/>
            <w:vAlign w:val="center"/>
            <w:textDirection w:val="lrTb"/>
            <w:noWrap w:val="false"/>
          </w:tcPr>
          <w:p>
            <w:pPr>
              <w:jc w:val="center"/>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报价</w:t>
            </w:r>
            <w:r/>
          </w:p>
          <w:p>
            <w:pPr>
              <w:jc w:val="center"/>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（元/月）</w:t>
            </w:r>
            <w:r/>
          </w:p>
        </w:tc>
        <w:tc>
          <w:tcPr>
            <w:tcW w:w="1418" w:type="dxa"/>
            <w:vAlign w:val="center"/>
            <w:textDirection w:val="lrTb"/>
            <w:noWrap w:val="false"/>
          </w:tcPr>
          <w:p>
            <w:pPr>
              <w:jc w:val="center"/>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报价</w:t>
            </w:r>
            <w:r/>
          </w:p>
          <w:p>
            <w:pPr>
              <w:jc w:val="center"/>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（元/年）</w:t>
            </w:r>
            <w:r/>
          </w:p>
        </w:tc>
        <w:tc>
          <w:tcPr>
            <w:tcW w:w="1842" w:type="dxa"/>
            <w:vAlign w:val="center"/>
            <w:textDirection w:val="lrTb"/>
            <w:noWrap w:val="false"/>
          </w:tcPr>
          <w:p>
            <w:pPr>
              <w:jc w:val="center"/>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备注</w:t>
            </w:r>
            <w:r/>
          </w:p>
        </w:tc>
      </w:tr>
      <w:tr>
        <w:trPr>
          <w:jc w:val="center"/>
        </w:trPr>
        <w:tc>
          <w:tcPr>
            <w:tcW w:w="1050" w:type="dxa"/>
            <w:vAlign w:val="center"/>
            <w:textDirection w:val="lrTb"/>
            <w:noWrap w:val="false"/>
          </w:tcPr>
          <w:p>
            <w:pPr>
              <w:jc w:val="center"/>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1</w:t>
            </w:r>
            <w:r/>
          </w:p>
        </w:tc>
        <w:tc>
          <w:tcPr>
            <w:tcW w:w="3575" w:type="dxa"/>
            <w:vAlign w:val="center"/>
            <w:textDirection w:val="lrTb"/>
            <w:noWrap w:val="false"/>
          </w:tcPr>
          <w:p>
            <w:pPr>
              <w:jc w:val="left"/>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员工工资、福利、法定计提费用</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参照表（1）</w:t>
            </w:r>
            <w:r/>
          </w:p>
        </w:tc>
      </w:tr>
      <w:tr>
        <w:trPr>
          <w:jc w:val="center"/>
        </w:trPr>
        <w:tc>
          <w:tcPr>
            <w:tcW w:w="1050" w:type="dxa"/>
            <w:vAlign w:val="center"/>
            <w:textDirection w:val="lrTb"/>
            <w:noWrap w:val="false"/>
          </w:tcPr>
          <w:p>
            <w:pPr>
              <w:jc w:val="center"/>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2</w:t>
            </w:r>
            <w:r/>
          </w:p>
        </w:tc>
        <w:tc>
          <w:tcPr>
            <w:tcW w:w="3575" w:type="dxa"/>
            <w:vAlign w:val="center"/>
            <w:textDirection w:val="lrTb"/>
            <w:noWrap w:val="false"/>
          </w:tcPr>
          <w:p>
            <w:pPr>
              <w:jc w:val="left"/>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行政办公费用</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1</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办公用品、耗材费</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参照表（2）、（3）</w:t>
            </w:r>
            <w:r/>
          </w:p>
        </w:tc>
      </w:tr>
      <w:tr>
        <w:trPr>
          <w:jc w:val="center"/>
        </w:trPr>
        <w:tc>
          <w:tcPr>
            <w:tcW w:w="1050"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2</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交通费</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3</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通讯费</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4</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培训费</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5</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员工餐费</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6</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标识标牌等费用</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 </w:t>
            </w:r>
            <w:r/>
          </w:p>
        </w:tc>
      </w:tr>
      <w:tr>
        <w:trPr>
          <w:jc w:val="center"/>
        </w:trPr>
        <w:tc>
          <w:tcPr>
            <w:tcW w:w="1050"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7</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其他费用</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b/>
                <w:color w:val="000000" w:themeColor="text1"/>
                <w:highlight w:val="none"/>
              </w:rPr>
              <w:t xml:space="preserve">3</w:t>
            </w:r>
            <w:r/>
          </w:p>
        </w:tc>
        <w:tc>
          <w:tcPr>
            <w:tcW w:w="3575" w:type="dxa"/>
            <w:vAlign w:val="center"/>
            <w:textDirection w:val="lrTb"/>
            <w:noWrap w:val="false"/>
          </w:tcPr>
          <w:p>
            <w:pPr>
              <w:spacing w:line="360" w:lineRule="auto"/>
              <w:rPr>
                <w:rFonts w:hint="eastAsia" w:ascii="宋体" w:hAnsi="宋体"/>
                <w:color w:val="000000" w:themeColor="text1"/>
                <w:highlight w:val="none"/>
              </w:rPr>
            </w:pPr>
            <w:r>
              <w:rPr>
                <w:rFonts w:hint="eastAsia" w:ascii="宋体" w:hAnsi="宋体"/>
                <w:b/>
                <w:color w:val="000000" w:themeColor="text1"/>
                <w:highlight w:val="none"/>
              </w:rPr>
              <w:t xml:space="preserve">服装费</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4</w:t>
            </w:r>
            <w:r/>
          </w:p>
        </w:tc>
        <w:tc>
          <w:tcPr>
            <w:tcW w:w="3575" w:type="dxa"/>
            <w:vAlign w:val="center"/>
            <w:textDirection w:val="lrTb"/>
            <w:noWrap w:val="false"/>
          </w:tcPr>
          <w:p>
            <w:pPr>
              <w:jc w:val="left"/>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卫生清洁费</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1</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保洁工具</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2</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spacing w:line="360" w:lineRule="auto"/>
              <w:rPr>
                <w:rFonts w:hint="eastAsia" w:ascii="宋体" w:hAnsi="宋体"/>
                <w:color w:val="000000" w:themeColor="text1"/>
                <w:highlight w:val="none"/>
              </w:rPr>
            </w:pPr>
            <w:r>
              <w:rPr>
                <w:rFonts w:hint="eastAsia" w:ascii="宋体" w:hAnsi="宋体"/>
                <w:bCs/>
                <w:color w:val="000000" w:themeColor="text1"/>
                <w:highlight w:val="none"/>
              </w:rPr>
              <w:t xml:space="preserve">卫生保洁耗材</w:t>
            </w:r>
            <w:r>
              <w:rPr>
                <w:rFonts w:hint="eastAsia" w:ascii="宋体" w:hAnsi="宋体"/>
                <w:color w:val="000000" w:themeColor="text1"/>
                <w:highlight w:val="none"/>
              </w:rPr>
              <w:t xml:space="preserve">费</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参照表（3）</w:t>
            </w:r>
            <w:r/>
          </w:p>
        </w:tc>
      </w:tr>
      <w:tr>
        <w:trPr>
          <w:jc w:val="center"/>
        </w:trPr>
        <w:tc>
          <w:tcPr>
            <w:tcW w:w="1050"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3</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消杀防疫等费用</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lang w:eastAsia="zh-CN"/>
              </w:rPr>
              <w:t xml:space="preserve">(</w:t>
            </w:r>
            <w:r>
              <w:rPr>
                <w:rFonts w:hint="eastAsia" w:ascii="宋体" w:hAnsi="宋体"/>
                <w:color w:val="000000" w:themeColor="text1"/>
                <w:highlight w:val="none"/>
              </w:rPr>
              <w:t xml:space="preserve">4</w:t>
            </w:r>
            <w:r>
              <w:rPr>
                <w:rFonts w:hint="eastAsia" w:ascii="宋体" w:hAnsi="宋体"/>
                <w:color w:val="000000" w:themeColor="text1"/>
                <w:highlight w:val="none"/>
                <w:lang w:eastAsia="zh-CN"/>
              </w:rPr>
              <w:t xml:space="preserve">)</w:t>
            </w:r>
            <w:r/>
          </w:p>
        </w:tc>
        <w:tc>
          <w:tcPr>
            <w:tcW w:w="3575" w:type="dxa"/>
            <w:vAlign w:val="center"/>
            <w:textDirection w:val="lrTb"/>
            <w:noWrap w:val="false"/>
          </w:tcPr>
          <w:p>
            <w:pP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其他费用</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spacing w:line="360" w:lineRule="auto"/>
              <w:rPr>
                <w:rFonts w:ascii="宋体" w:hAnsi="宋体"/>
                <w:b/>
                <w:color w:val="000000" w:themeColor="text1"/>
                <w:highlight w:val="none"/>
              </w:rPr>
            </w:pPr>
            <w:r>
              <w:rPr>
                <w:rFonts w:hint="eastAsia" w:ascii="宋体" w:hAnsi="宋体"/>
                <w:b/>
                <w:color w:val="000000" w:themeColor="text1"/>
                <w:highlight w:val="none"/>
              </w:rPr>
              <w:t xml:space="preserve">5</w:t>
            </w:r>
            <w:r/>
          </w:p>
        </w:tc>
        <w:tc>
          <w:tcPr>
            <w:tcW w:w="3575" w:type="dxa"/>
            <w:vAlign w:val="center"/>
            <w:textDirection w:val="lrTb"/>
            <w:noWrap w:val="false"/>
          </w:tcPr>
          <w:p>
            <w:pPr>
              <w:jc w:val="left"/>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安保器械装备费</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参照表（2）</w:t>
            </w:r>
            <w:r/>
          </w:p>
        </w:tc>
      </w:tr>
      <w:tr>
        <w:trPr>
          <w:jc w:val="center"/>
        </w:trPr>
        <w:tc>
          <w:tcPr>
            <w:tcW w:w="1050" w:type="dxa"/>
            <w:vAlign w:val="center"/>
            <w:textDirection w:val="lrTb"/>
            <w:noWrap w:val="false"/>
          </w:tcPr>
          <w:p>
            <w:pPr>
              <w:jc w:val="center"/>
              <w:spacing w:line="360" w:lineRule="auto"/>
              <w:rPr>
                <w:rFonts w:ascii="宋体" w:hAnsi="宋体"/>
                <w:b/>
                <w:color w:val="000000" w:themeColor="text1"/>
                <w:highlight w:val="none"/>
              </w:rPr>
            </w:pPr>
            <w:r>
              <w:rPr>
                <w:rFonts w:hint="eastAsia" w:ascii="宋体" w:hAnsi="宋体"/>
                <w:b/>
                <w:color w:val="000000" w:themeColor="text1"/>
                <w:highlight w:val="none"/>
              </w:rPr>
              <w:t xml:space="preserve">6</w:t>
            </w:r>
            <w:r/>
          </w:p>
        </w:tc>
        <w:tc>
          <w:tcPr>
            <w:tcW w:w="3575" w:type="dxa"/>
            <w:vAlign w:val="center"/>
            <w:textDirection w:val="lrTb"/>
            <w:noWrap w:val="false"/>
          </w:tcPr>
          <w:p>
            <w:pPr>
              <w:jc w:val="left"/>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餐饮服务相关费用</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自行列清单附后</w:t>
            </w:r>
            <w:r/>
          </w:p>
        </w:tc>
      </w:tr>
      <w:tr>
        <w:trPr>
          <w:jc w:val="center"/>
        </w:trPr>
        <w:tc>
          <w:tcPr>
            <w:tcW w:w="1050" w:type="dxa"/>
            <w:vAlign w:val="center"/>
            <w:textDirection w:val="lrTb"/>
            <w:noWrap w:val="false"/>
          </w:tcPr>
          <w:p>
            <w:pPr>
              <w:jc w:val="center"/>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7</w:t>
            </w:r>
            <w:r/>
          </w:p>
        </w:tc>
        <w:tc>
          <w:tcPr>
            <w:tcW w:w="3575" w:type="dxa"/>
            <w:vAlign w:val="center"/>
            <w:textDirection w:val="lrTb"/>
            <w:noWrap w:val="false"/>
          </w:tcPr>
          <w:p>
            <w:pPr>
              <w:jc w:val="left"/>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维修维保费用</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t xml:space="preserve">参照表（4）</w:t>
            </w:r>
            <w:r/>
          </w:p>
        </w:tc>
      </w:tr>
      <w:tr>
        <w:trPr>
          <w:jc w:val="center"/>
        </w:trPr>
        <w:tc>
          <w:tcPr>
            <w:tcW w:w="1050" w:type="dxa"/>
            <w:vAlign w:val="center"/>
            <w:textDirection w:val="lrTb"/>
            <w:noWrap w:val="false"/>
          </w:tcPr>
          <w:p>
            <w:pPr>
              <w:jc w:val="center"/>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8</w:t>
            </w:r>
            <w:r/>
          </w:p>
        </w:tc>
        <w:tc>
          <w:tcPr>
            <w:tcW w:w="3575" w:type="dxa"/>
            <w:vAlign w:val="center"/>
            <w:textDirection w:val="lrTb"/>
            <w:noWrap w:val="false"/>
          </w:tcPr>
          <w:p>
            <w:pPr>
              <w:jc w:val="left"/>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合理利润</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spacing w:line="360" w:lineRule="auto"/>
              <w:rPr>
                <w:rFonts w:ascii="宋体" w:hAnsi="宋体"/>
                <w:b/>
                <w:color w:val="000000" w:themeColor="text1"/>
                <w:highlight w:val="none"/>
              </w:rPr>
            </w:pPr>
            <w:r>
              <w:rPr>
                <w:rFonts w:hint="eastAsia" w:ascii="宋体" w:hAnsi="宋体"/>
                <w:b/>
                <w:color w:val="000000" w:themeColor="text1"/>
                <w:highlight w:val="none"/>
              </w:rPr>
              <w:t xml:space="preserve">9</w:t>
            </w:r>
            <w:r/>
          </w:p>
        </w:tc>
        <w:tc>
          <w:tcPr>
            <w:tcW w:w="3575" w:type="dxa"/>
            <w:vAlign w:val="center"/>
            <w:textDirection w:val="lrTb"/>
            <w:noWrap w:val="false"/>
          </w:tcPr>
          <w:p>
            <w:pPr>
              <w:jc w:val="left"/>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税金</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spacing w:line="360" w:lineRule="auto"/>
              <w:rPr>
                <w:rFonts w:ascii="宋体" w:hAnsi="宋体"/>
                <w:b/>
                <w:color w:val="000000" w:themeColor="text1"/>
                <w:highlight w:val="none"/>
              </w:rPr>
            </w:pPr>
            <w:r>
              <w:rPr>
                <w:rFonts w:hint="eastAsia" w:ascii="宋体" w:hAnsi="宋体"/>
                <w:b/>
                <w:color w:val="000000" w:themeColor="text1"/>
                <w:highlight w:val="none"/>
              </w:rPr>
              <w:t xml:space="preserve">10</w:t>
            </w:r>
            <w:r/>
          </w:p>
        </w:tc>
        <w:tc>
          <w:tcPr>
            <w:tcW w:w="3575" w:type="dxa"/>
            <w:vAlign w:val="center"/>
            <w:textDirection w:val="lrTb"/>
            <w:noWrap w:val="false"/>
          </w:tcPr>
          <w:p>
            <w:pPr>
              <w:jc w:val="left"/>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其他支出（按需求自行列举）</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spacing w:line="360" w:lineRule="auto"/>
              <w:rPr>
                <w:rFonts w:hint="eastAsia" w:ascii="宋体" w:hAnsi="宋体"/>
                <w:b/>
                <w:color w:val="000000" w:themeColor="text1"/>
                <w:highlight w:val="none"/>
              </w:rPr>
            </w:pPr>
            <w:r>
              <w:rPr>
                <w:rFonts w:ascii="宋体" w:hAnsi="宋体"/>
                <w:color w:val="000000" w:themeColor="text1"/>
                <w:highlight w:val="none"/>
              </w:rPr>
              <w:t xml:space="preserve">…</w:t>
            </w:r>
            <w:r>
              <w:rPr>
                <w:rFonts w:hint="eastAsia" w:ascii="宋体" w:hAnsi="宋体"/>
                <w:color w:val="000000" w:themeColor="text1"/>
                <w:highlight w:val="none"/>
              </w:rPr>
              <w:t xml:space="preserve"> </w:t>
            </w:r>
            <w:r>
              <w:rPr>
                <w:rFonts w:ascii="宋体" w:hAnsi="宋体"/>
                <w:color w:val="000000" w:themeColor="text1"/>
                <w:highlight w:val="none"/>
              </w:rPr>
              <w:t xml:space="preserve">…</w:t>
            </w:r>
            <w:r/>
          </w:p>
        </w:tc>
        <w:tc>
          <w:tcPr>
            <w:tcW w:w="3575" w:type="dxa"/>
            <w:vAlign w:val="center"/>
            <w:textDirection w:val="lrTb"/>
            <w:noWrap w:val="false"/>
          </w:tcPr>
          <w:p>
            <w:pPr>
              <w:jc w:val="left"/>
              <w:spacing w:line="360" w:lineRule="auto"/>
              <w:rPr>
                <w:rFonts w:hint="eastAsia" w:ascii="宋体" w:hAnsi="宋体"/>
                <w:b/>
                <w:color w:val="000000" w:themeColor="text1"/>
                <w:highlight w:val="none"/>
              </w:rPr>
            </w:pPr>
            <w:r>
              <w:rPr>
                <w:rFonts w:hint="eastAsia" w:ascii="宋体" w:hAnsi="宋体"/>
                <w:b/>
                <w:color w:val="000000" w:themeColor="text1"/>
                <w:highlight w:val="none"/>
              </w:rPr>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r>
      <w:tr>
        <w:trPr>
          <w:jc w:val="center"/>
        </w:trPr>
        <w:tc>
          <w:tcPr>
            <w:tcW w:w="1050" w:type="dxa"/>
            <w:vAlign w:val="center"/>
            <w:textDirection w:val="lrTb"/>
            <w:noWrap w:val="false"/>
          </w:tcPr>
          <w:p>
            <w:pPr>
              <w:jc w:val="center"/>
              <w:spacing w:line="360" w:lineRule="auto"/>
              <w:rPr>
                <w:rFonts w:ascii="宋体" w:hAnsi="宋体"/>
                <w:color w:val="000000" w:themeColor="text1"/>
                <w:highlight w:val="none"/>
              </w:rPr>
            </w:pPr>
            <w:r>
              <w:rPr>
                <w:rFonts w:ascii="宋体" w:hAnsi="宋体"/>
                <w:color w:val="000000" w:themeColor="text1"/>
                <w:highlight w:val="none"/>
              </w:rPr>
            </w:r>
            <w:r/>
          </w:p>
        </w:tc>
        <w:tc>
          <w:tcPr>
            <w:tcW w:w="3575" w:type="dxa"/>
            <w:vAlign w:val="center"/>
            <w:textDirection w:val="lrTb"/>
            <w:noWrap w:val="false"/>
          </w:tcPr>
          <w:p>
            <w:pPr>
              <w:jc w:val="left"/>
              <w:spacing w:line="360" w:lineRule="auto"/>
              <w:rPr>
                <w:rFonts w:hint="eastAsia" w:ascii="宋体" w:hAnsi="宋体"/>
                <w:b/>
                <w:color w:val="000000" w:themeColor="text1"/>
                <w:highlight w:val="none"/>
              </w:rPr>
            </w:pPr>
            <w:r>
              <w:rPr>
                <w:rFonts w:hint="eastAsia" w:ascii="宋体" w:hAnsi="宋体"/>
                <w:b/>
                <w:color w:val="000000" w:themeColor="text1"/>
                <w:highlight w:val="none"/>
              </w:rPr>
              <w:t xml:space="preserve">合计：</w:t>
            </w:r>
            <w:r/>
          </w:p>
        </w:tc>
        <w:tc>
          <w:tcPr>
            <w:tcW w:w="1465"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highlight w:val="none"/>
              </w:rPr>
            </w:pPr>
            <w:r>
              <w:rPr>
                <w:rFonts w:hint="eastAsia" w:ascii="宋体" w:hAnsi="宋体"/>
                <w:color w:val="000000" w:themeColor="text1"/>
                <w:highlight w:val="none"/>
              </w:rPr>
            </w:r>
            <w:r/>
          </w:p>
        </w:tc>
      </w:tr>
    </w:tbl>
    <w:p>
      <w:pPr>
        <w:spacing w:line="360" w:lineRule="auto"/>
        <w:rPr>
          <w:rFonts w:hint="eastAsia" w:ascii="黑体" w:eastAsia="黑体"/>
          <w:bCs/>
          <w:color w:val="000000" w:themeColor="text1"/>
          <w:sz w:val="32"/>
          <w:highlight w:val="none"/>
        </w:rPr>
      </w:pPr>
      <w:r>
        <w:rPr>
          <w:rFonts w:hint="eastAsia" w:ascii="黑体" w:eastAsia="黑体"/>
          <w:bCs/>
          <w:color w:val="000000" w:themeColor="text1"/>
          <w:sz w:val="24"/>
          <w:szCs w:val="24"/>
          <w:highlight w:val="none"/>
        </w:rPr>
        <w:t xml:space="preserve">投标人名称（盖章）：</w:t>
      </w:r>
      <w:r/>
    </w:p>
    <w:p>
      <w:pPr>
        <w:spacing w:line="360" w:lineRule="auto"/>
        <w:rPr>
          <w:rFonts w:hint="eastAsia" w:ascii="宋体" w:hAnsi="宋体"/>
          <w:bCs/>
          <w:color w:val="000000" w:themeColor="text1"/>
          <w:highlight w:val="none"/>
        </w:rPr>
      </w:pPr>
      <w:r>
        <w:rPr>
          <w:rFonts w:hint="eastAsia" w:ascii="宋体" w:hAnsi="宋体"/>
          <w:bCs/>
          <w:color w:val="000000" w:themeColor="text1"/>
          <w:highlight w:val="none"/>
        </w:rPr>
      </w:r>
      <w:r/>
    </w:p>
    <w:p>
      <w:pPr>
        <w:spacing w:line="360" w:lineRule="auto"/>
        <w:rPr>
          <w:rFonts w:hint="eastAsia" w:ascii="宋体" w:hAnsi="宋体"/>
          <w:bCs/>
          <w:color w:val="000000" w:themeColor="text1"/>
          <w:highlight w:val="none"/>
        </w:rPr>
      </w:pPr>
      <w:r>
        <w:rPr>
          <w:rFonts w:hint="eastAsia" w:ascii="宋体" w:hAnsi="宋体"/>
          <w:bCs/>
          <w:color w:val="000000" w:themeColor="text1"/>
          <w:highlight w:val="none"/>
        </w:rPr>
        <w:t xml:space="preserve">注：1</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spacing w:line="360" w:lineRule="auto"/>
        <w:rPr>
          <w:rFonts w:hint="eastAsia" w:ascii="宋体" w:hAnsi="宋体"/>
          <w:bCs/>
          <w:color w:val="000000" w:themeColor="text1"/>
          <w:highlight w:val="none"/>
        </w:rPr>
      </w:pPr>
      <w:r>
        <w:rPr>
          <w:rFonts w:hint="eastAsia" w:ascii="宋体" w:hAnsi="宋体"/>
          <w:bCs/>
          <w:color w:val="000000" w:themeColor="text1"/>
          <w:highlight w:val="none"/>
        </w:rPr>
        <w:t xml:space="preserve">2</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上述报价表由投标单位参照，不限于此，可根据采购需求自行添加条目进行投报。</w:t>
      </w:r>
      <w:r/>
    </w:p>
    <w:p>
      <w:pPr>
        <w:ind w:firstLine="420"/>
        <w:spacing w:line="360" w:lineRule="auto"/>
        <w:rPr>
          <w:rFonts w:ascii="宋体" w:hAnsi="Calibri"/>
          <w:bCs/>
          <w:color w:val="000000" w:themeColor="text1"/>
          <w:highlight w:val="none"/>
        </w:rPr>
        <w:outlineLvl w:val="0"/>
      </w:pPr>
      <w:r>
        <w:rPr>
          <w:rFonts w:hint="eastAsia" w:ascii="宋体" w:hAnsi="宋体"/>
          <w:bCs/>
          <w:color w:val="000000" w:themeColor="text1"/>
          <w:highlight w:val="none"/>
          <w:lang w:eastAsia="zh-CN"/>
        </w:rPr>
        <w:t xml:space="preserve">3.</w:t>
      </w:r>
      <w:r>
        <w:rPr>
          <w:rFonts w:hint="eastAsia" w:ascii="宋体" w:hAnsi="Calibri"/>
          <w:bCs/>
          <w:color w:val="000000" w:themeColor="text1"/>
          <w:highlight w:val="none"/>
        </w:rPr>
        <w:t xml:space="preserve">投标人本项目提供的服务全部由符合政策要求的中小企业承接的，须提供按格式填写的《中小企业声明函》（服务）；或提供由省级以上监狱管理局、戒毒管理局</w:t>
      </w:r>
      <w:r>
        <w:rPr>
          <w:rFonts w:hint="eastAsia" w:ascii="宋体" w:hAnsi="Calibri"/>
          <w:bCs/>
          <w:color w:val="000000" w:themeColor="text1"/>
          <w:highlight w:val="none"/>
          <w:lang w:eastAsia="zh-CN"/>
        </w:rPr>
        <w:t xml:space="preserve">（</w:t>
      </w:r>
      <w:r>
        <w:rPr>
          <w:rFonts w:hint="eastAsia" w:ascii="宋体" w:hAnsi="Calibri"/>
          <w:bCs/>
          <w:color w:val="000000" w:themeColor="text1"/>
          <w:highlight w:val="none"/>
        </w:rPr>
        <w:t xml:space="preserve">含新疆生产建设兵团</w:t>
      </w:r>
      <w:r>
        <w:rPr>
          <w:rFonts w:hint="eastAsia" w:ascii="宋体" w:hAnsi="Calibri"/>
          <w:bCs/>
          <w:color w:val="000000" w:themeColor="text1"/>
          <w:highlight w:val="none"/>
          <w:lang w:eastAsia="zh-CN"/>
        </w:rPr>
        <w:t xml:space="preserve">）</w:t>
      </w:r>
      <w:r>
        <w:rPr>
          <w:rFonts w:hint="eastAsia" w:ascii="宋体" w:hAnsi="Calibri"/>
          <w:bCs/>
          <w:color w:val="000000" w:themeColor="text1"/>
          <w:highlight w:val="none"/>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themeColor="text1"/>
          <w:highlight w:val="none"/>
          <w:lang w:eastAsia="zh-CN"/>
        </w:rPr>
        <w:t xml:space="preserve">无锡市滨湖区公共资源交易中心</w:t>
      </w:r>
      <w:r>
        <w:rPr>
          <w:rFonts w:hint="eastAsia" w:ascii="宋体" w:hAnsi="Calibri"/>
          <w:bCs/>
          <w:color w:val="000000" w:themeColor="text1"/>
          <w:highlight w:val="none"/>
        </w:rPr>
        <w:t xml:space="preserve">有权将相关内容进行公示；</w:t>
      </w:r>
      <w:r/>
    </w:p>
    <w:p>
      <w:pPr>
        <w:ind w:firstLine="420"/>
        <w:spacing w:line="360" w:lineRule="auto"/>
        <w:rPr>
          <w:rFonts w:hint="eastAsia" w:ascii="宋体" w:hAnsi="宋体"/>
          <w:b/>
          <w:bCs/>
          <w:color w:val="000000" w:themeColor="text1"/>
          <w:sz w:val="24"/>
          <w:szCs w:val="24"/>
          <w:highlight w:val="none"/>
        </w:rPr>
        <w:outlineLvl w:val="0"/>
      </w:pPr>
      <w:r>
        <w:rPr>
          <w:rFonts w:ascii="宋体" w:hAnsi="Calibri"/>
          <w:bCs/>
          <w:color w:val="000000" w:themeColor="text1"/>
          <w:highlight w:val="none"/>
        </w:rPr>
        <w:br w:type="page" w:clear="all"/>
      </w:r>
      <w:r>
        <w:rPr>
          <w:rFonts w:hint="eastAsia" w:ascii="宋体" w:hAnsi="宋体"/>
          <w:b/>
          <w:bCs/>
          <w:color w:val="000000" w:themeColor="text1"/>
          <w:sz w:val="24"/>
          <w:szCs w:val="24"/>
          <w:highlight w:val="none"/>
        </w:rPr>
        <w:t xml:space="preserve">表（1）：员工工资福利及法定计提费用明细表</w:t>
      </w:r>
      <w:r/>
    </w:p>
    <w:tbl>
      <w:tblPr>
        <w:tblStyle w:val="717"/>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1985"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项目名称</w:t>
            </w:r>
            <w:r/>
          </w:p>
        </w:tc>
        <w:tc>
          <w:tcPr>
            <w:tcW w:w="992"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人数配置</w:t>
            </w:r>
            <w:r/>
          </w:p>
        </w:tc>
        <w:tc>
          <w:tcPr>
            <w:tcW w:w="1412"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人员费用标准</w:t>
            </w:r>
            <w:r/>
          </w:p>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134"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134"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1842"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p>
        </w:tc>
      </w:tr>
      <w:tr>
        <w:trPr>
          <w:jc w:val="center"/>
        </w:trPr>
        <w:tc>
          <w:tcPr>
            <w:tcW w:w="681"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1</w:t>
            </w:r>
            <w:r/>
          </w:p>
        </w:tc>
        <w:tc>
          <w:tcPr>
            <w:tcW w:w="1985" w:type="dxa"/>
            <w:vAlign w:val="center"/>
            <w:textDirection w:val="lrTb"/>
            <w:noWrap w:val="false"/>
          </w:tcPr>
          <w:p>
            <w:pP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员工工资及福利</w:t>
            </w:r>
            <w:r/>
          </w:p>
        </w:tc>
        <w:tc>
          <w:tcPr>
            <w:tcW w:w="99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项目经理</w:t>
            </w:r>
            <w:r/>
          </w:p>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（项目负责人）</w:t>
            </w:r>
            <w:r/>
          </w:p>
        </w:tc>
        <w:tc>
          <w:tcPr>
            <w:tcW w:w="99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XX人员</w:t>
            </w:r>
            <w:r/>
          </w:p>
        </w:tc>
        <w:tc>
          <w:tcPr>
            <w:tcW w:w="99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自行添行明确</w:t>
            </w:r>
            <w:r/>
          </w:p>
        </w:tc>
      </w:tr>
      <w:tr>
        <w:trPr>
          <w:jc w:val="center"/>
        </w:trPr>
        <w:tc>
          <w:tcPr>
            <w:tcW w:w="681"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法定节假日加班工资</w:t>
            </w:r>
            <w:r/>
          </w:p>
        </w:tc>
        <w:tc>
          <w:tcPr>
            <w:tcW w:w="99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spacing w:line="360" w:lineRule="auto"/>
              <w:rPr>
                <w:color w:val="000000" w:themeColor="text1"/>
                <w:highlight w:val="none"/>
              </w:rPr>
            </w:pPr>
            <w:r>
              <w:rPr>
                <w:color w:val="000000" w:themeColor="text1"/>
                <w:highlight w:val="none"/>
              </w:rPr>
            </w:r>
            <w:r/>
          </w:p>
        </w:tc>
      </w:tr>
      <w:tr>
        <w:trPr>
          <w:jc w:val="center"/>
        </w:trPr>
        <w:tc>
          <w:tcPr>
            <w:tcW w:w="681"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员工人身意外保险费</w:t>
            </w:r>
            <w:r/>
          </w:p>
        </w:tc>
        <w:tc>
          <w:tcPr>
            <w:tcW w:w="99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spacing w:line="360" w:lineRule="auto"/>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spacing w:line="360" w:lineRule="auto"/>
              <w:rPr>
                <w:rFonts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1985"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spacing w:line="360" w:lineRule="auto"/>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2</w:t>
            </w:r>
            <w:r/>
          </w:p>
        </w:tc>
        <w:tc>
          <w:tcPr>
            <w:tcW w:w="1985"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法定计提费用</w:t>
            </w:r>
            <w:r/>
          </w:p>
        </w:tc>
        <w:tc>
          <w:tcPr>
            <w:tcW w:w="992"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141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spacing w:line="360" w:lineRule="auto"/>
              <w:rPr>
                <w:rFonts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1</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养老保险</w:t>
            </w:r>
            <w:r/>
          </w:p>
        </w:tc>
        <w:tc>
          <w:tcPr>
            <w:tcW w:w="99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spacing w:line="360" w:lineRule="auto"/>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2</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医疗统筹</w:t>
            </w:r>
            <w:r/>
          </w:p>
        </w:tc>
        <w:tc>
          <w:tcPr>
            <w:tcW w:w="99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spacing w:line="360" w:lineRule="auto"/>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3</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失业</w:t>
            </w:r>
            <w:r/>
          </w:p>
        </w:tc>
        <w:tc>
          <w:tcPr>
            <w:tcW w:w="99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spacing w:line="360" w:lineRule="auto"/>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4</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工伤</w:t>
            </w:r>
            <w:r/>
          </w:p>
        </w:tc>
        <w:tc>
          <w:tcPr>
            <w:tcW w:w="99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spacing w:line="360" w:lineRule="auto"/>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5</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生育</w:t>
            </w:r>
            <w:r/>
          </w:p>
        </w:tc>
        <w:tc>
          <w:tcPr>
            <w:tcW w:w="99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top"/>
            <w:textDirection w:val="lrTb"/>
            <w:noWrap w:val="false"/>
          </w:tcPr>
          <w:p>
            <w:pPr>
              <w:spacing w:line="360" w:lineRule="auto"/>
              <w:rPr>
                <w:color w:val="000000" w:themeColor="text1"/>
                <w:highlight w:val="none"/>
              </w:rPr>
            </w:pPr>
            <w:r>
              <w:rPr>
                <w:rFonts w:hint="eastAsia" w:ascii="宋体" w:hAnsi="宋体"/>
                <w:color w:val="000000" w:themeColor="text1"/>
                <w:sz w:val="18"/>
                <w:szCs w:val="18"/>
                <w:highlight w:val="none"/>
              </w:rPr>
              <w:t xml:space="preserve">按人员配置总数计算</w:t>
            </w:r>
            <w:r/>
          </w:p>
        </w:tc>
      </w:tr>
      <w:tr>
        <w:trPr>
          <w:jc w:val="center"/>
        </w:trPr>
        <w:tc>
          <w:tcPr>
            <w:tcW w:w="681"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lang w:eastAsia="zh-CN"/>
              </w:rPr>
              <w:t xml:space="preserve">(</w:t>
            </w:r>
            <w:r>
              <w:rPr>
                <w:rFonts w:hint="eastAsia" w:ascii="宋体" w:hAnsi="宋体"/>
                <w:color w:val="000000" w:themeColor="text1"/>
                <w:sz w:val="18"/>
                <w:szCs w:val="18"/>
                <w:highlight w:val="none"/>
              </w:rPr>
              <w:t xml:space="preserve">6</w:t>
            </w:r>
            <w:r>
              <w:rPr>
                <w:rFonts w:hint="eastAsia" w:ascii="宋体" w:hAnsi="宋体"/>
                <w:color w:val="000000" w:themeColor="text1"/>
                <w:sz w:val="18"/>
                <w:szCs w:val="18"/>
                <w:highlight w:val="none"/>
                <w:lang w:eastAsia="zh-CN"/>
              </w:rPr>
              <w:t xml:space="preserve">)</w:t>
            </w:r>
            <w:r/>
          </w:p>
        </w:tc>
        <w:tc>
          <w:tcPr>
            <w:tcW w:w="1985"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tcW w:w="681"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p>
        </w:tc>
        <w:tc>
          <w:tcPr>
            <w:tcW w:w="1985"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jc w:val="center"/>
        </w:trPr>
        <w:tc>
          <w:tcPr>
            <w:gridSpan w:val="2"/>
            <w:tcW w:w="2666"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w:t>
            </w:r>
            <w:r/>
          </w:p>
        </w:tc>
        <w:tc>
          <w:tcPr>
            <w:tcW w:w="99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41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84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spacing w:line="360" w:lineRule="auto"/>
        <w:rPr>
          <w:rFonts w:hint="eastAsia" w:ascii="宋体" w:hAnsi="宋体"/>
          <w:bCs/>
          <w:color w:val="000000" w:themeColor="text1"/>
          <w:highlight w:val="none"/>
        </w:rPr>
      </w:pPr>
      <w:r>
        <w:rPr>
          <w:rFonts w:hint="eastAsia" w:ascii="宋体" w:hAnsi="宋体"/>
          <w:bCs/>
          <w:color w:val="000000" w:themeColor="text1"/>
          <w:highlight w:val="none"/>
        </w:rPr>
        <w:t xml:space="preserve">注：1</w:t>
      </w:r>
      <w:r>
        <w:rPr>
          <w:rFonts w:hint="eastAsia" w:ascii="宋体" w:hAnsi="宋体"/>
          <w:bCs/>
          <w:color w:val="000000" w:themeColor="text1"/>
          <w:highlight w:val="none"/>
          <w:lang w:val="en-US" w:eastAsia="zh-CN"/>
        </w:rPr>
        <w:t xml:space="preserve">.</w:t>
      </w:r>
      <w:r>
        <w:rPr>
          <w:rFonts w:hint="eastAsia" w:ascii="宋体" w:hAnsi="宋体"/>
          <w:bCs/>
          <w:color w:val="000000" w:themeColor="text1"/>
          <w:highlight w:val="none"/>
        </w:rPr>
        <w:t xml:space="preserve">以上人员费用须包括工资、社保等内容，须符合国家、省、市相关政策规定；本项目如有允许配置</w:t>
      </w:r>
      <w:r>
        <w:rPr>
          <w:rFonts w:ascii="宋体" w:hAnsi="宋体"/>
          <w:bCs/>
          <w:color w:val="000000" w:themeColor="text1"/>
          <w:highlight w:val="none"/>
        </w:rPr>
        <w:t xml:space="preserve">按国家规定可不缴纳社保的人员</w:t>
      </w:r>
      <w:r>
        <w:rPr>
          <w:rFonts w:hint="eastAsia" w:ascii="宋体" w:hAnsi="宋体"/>
          <w:bCs/>
          <w:color w:val="000000" w:themeColor="text1"/>
          <w:highlight w:val="none"/>
        </w:rPr>
        <w:t xml:space="preserve">（详见第四章《采购需求》），上表“法定计提费用”中的人员配置总数可扣除上述人员，但须</w:t>
      </w:r>
      <w:r>
        <w:rPr>
          <w:rFonts w:ascii="宋体" w:hAnsi="宋体"/>
          <w:bCs/>
          <w:color w:val="000000" w:themeColor="text1"/>
          <w:highlight w:val="none"/>
        </w:rPr>
        <w:t xml:space="preserve">提供</w:t>
      </w:r>
      <w:r>
        <w:rPr>
          <w:rFonts w:hint="eastAsia" w:ascii="宋体" w:hAnsi="宋体"/>
          <w:bCs/>
          <w:color w:val="000000" w:themeColor="text1"/>
          <w:highlight w:val="none"/>
        </w:rPr>
        <w:t xml:space="preserve">该人员</w:t>
      </w:r>
      <w:r>
        <w:rPr>
          <w:rFonts w:ascii="宋体" w:hAnsi="宋体"/>
          <w:bCs/>
          <w:color w:val="000000" w:themeColor="text1"/>
          <w:highlight w:val="none"/>
        </w:rPr>
        <w:t xml:space="preserve">相关证明材料复印件</w:t>
      </w:r>
      <w:r>
        <w:rPr>
          <w:rFonts w:hint="eastAsia" w:ascii="宋体" w:hAnsi="宋体"/>
          <w:bCs/>
          <w:color w:val="000000" w:themeColor="text1"/>
          <w:highlight w:val="none"/>
        </w:rPr>
        <w:t xml:space="preserve">，否则投标文件无效。</w:t>
      </w:r>
      <w:r/>
    </w:p>
    <w:p>
      <w:pPr>
        <w:ind w:firstLine="405"/>
        <w:spacing w:line="360" w:lineRule="auto"/>
        <w:rPr>
          <w:rFonts w:hint="eastAsia" w:ascii="宋体" w:hAnsi="宋体"/>
          <w:bCs/>
          <w:color w:val="000000" w:themeColor="text1"/>
          <w:highlight w:val="none"/>
        </w:rPr>
      </w:pPr>
      <w:r>
        <w:rPr>
          <w:rFonts w:hint="eastAsia" w:ascii="宋体" w:hAnsi="宋体"/>
          <w:bCs/>
          <w:color w:val="000000" w:themeColor="text1"/>
          <w:highlight w:val="none"/>
          <w:lang w:eastAsia="zh-CN"/>
        </w:rPr>
        <w:t xml:space="preserve">2.</w:t>
      </w:r>
      <w:r>
        <w:rPr>
          <w:rFonts w:hint="eastAsia" w:ascii="宋体" w:hAnsi="宋体"/>
          <w:bCs/>
          <w:color w:val="000000" w:themeColor="text1"/>
          <w:highlight w:val="none"/>
        </w:rPr>
        <w:t xml:space="preserve">上述报价表由投标单位参照，不限于此，可根据采购需求自行添加条目进行投报。</w:t>
      </w:r>
      <w:r/>
    </w:p>
    <w:p>
      <w:pPr>
        <w:jc w:val="left"/>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表（2）：投入本项目的工具设备物资明细表</w:t>
      </w:r>
      <w:r/>
    </w:p>
    <w:tbl>
      <w:tblPr>
        <w:tblStyle w:val="717"/>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992" w:type="dxa"/>
            <w:vAlign w:val="center"/>
            <w:textDirection w:val="lrTb"/>
            <w:noWrap w:val="false"/>
          </w:tcPr>
          <w:p>
            <w:pP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物品名称</w:t>
            </w:r>
            <w:r/>
          </w:p>
        </w:tc>
        <w:tc>
          <w:tcPr>
            <w:tcW w:w="709" w:type="dxa"/>
            <w:vAlign w:val="center"/>
            <w:textDirection w:val="lrTb"/>
            <w:noWrap w:val="false"/>
          </w:tcPr>
          <w:p>
            <w:pP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p>
          <w:p>
            <w:pP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型号</w:t>
            </w:r>
            <w:r/>
          </w:p>
        </w:tc>
        <w:tc>
          <w:tcPr>
            <w:tcW w:w="709"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数量</w:t>
            </w:r>
            <w:r/>
          </w:p>
        </w:tc>
        <w:tc>
          <w:tcPr>
            <w:tcW w:w="850"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p>
        </w:tc>
        <w:tc>
          <w:tcPr>
            <w:tcW w:w="1134"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1276"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276"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1134" w:type="dxa"/>
            <w:vAlign w:val="center"/>
            <w:textDirection w:val="lrTb"/>
            <w:noWrap w:val="false"/>
          </w:tcPr>
          <w:p>
            <w:pP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p>
        </w:tc>
      </w:tr>
      <w:tr>
        <w:trPr/>
        <w:tc>
          <w:tcPr>
            <w:tcW w:w="817"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992"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709"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r>
            <w:r/>
          </w:p>
        </w:tc>
        <w:tc>
          <w:tcPr>
            <w:tcW w:w="709"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850"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tcW w:w="817"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99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850"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gridSpan w:val="6"/>
            <w:tcW w:w="5211"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276"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6"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jc w:val="left"/>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表（3）：投入本项目的耗材明细表</w:t>
      </w:r>
      <w:r/>
    </w:p>
    <w:tbl>
      <w:tblPr>
        <w:tblStyle w:val="717"/>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851"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名称</w:t>
            </w:r>
            <w:r/>
          </w:p>
        </w:tc>
        <w:tc>
          <w:tcPr>
            <w:tcW w:w="708"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品牌</w:t>
            </w:r>
            <w:r/>
          </w:p>
        </w:tc>
        <w:tc>
          <w:tcPr>
            <w:tcW w:w="993"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992"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每年用量</w:t>
            </w:r>
            <w:r/>
          </w:p>
        </w:tc>
        <w:tc>
          <w:tcPr>
            <w:tcW w:w="709"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单位</w:t>
            </w:r>
            <w:r/>
          </w:p>
        </w:tc>
        <w:tc>
          <w:tcPr>
            <w:tcW w:w="1275"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金额（元/月）</w:t>
            </w:r>
            <w:r/>
          </w:p>
        </w:tc>
        <w:tc>
          <w:tcPr>
            <w:tcW w:w="1560"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金额（元/年）</w:t>
            </w:r>
            <w:r/>
          </w:p>
        </w:tc>
        <w:tc>
          <w:tcPr>
            <w:tcW w:w="1134"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产地</w:t>
            </w:r>
            <w:r/>
          </w:p>
        </w:tc>
      </w:tr>
      <w:tr>
        <w:trPr/>
        <w:tc>
          <w:tcPr>
            <w:tcW w:w="817"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851"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8"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3"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5"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tcW w:w="817"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ascii="宋体" w:hAnsi="宋体"/>
                <w:color w:val="000000" w:themeColor="text1"/>
                <w:sz w:val="18"/>
                <w:szCs w:val="18"/>
                <w:highlight w:val="none"/>
              </w:rPr>
              <w:t xml:space="preserve">…</w:t>
            </w:r>
            <w:r>
              <w:rPr>
                <w:rFonts w:hint="eastAsia" w:ascii="宋体" w:hAnsi="宋体"/>
                <w:color w:val="000000" w:themeColor="text1"/>
                <w:sz w:val="18"/>
                <w:szCs w:val="18"/>
                <w:highlight w:val="none"/>
              </w:rPr>
              <w:t xml:space="preserve"> </w:t>
            </w:r>
            <w:r>
              <w:rPr>
                <w:rFonts w:ascii="宋体" w:hAnsi="宋体"/>
                <w:color w:val="000000" w:themeColor="text1"/>
                <w:sz w:val="18"/>
                <w:szCs w:val="18"/>
                <w:highlight w:val="none"/>
              </w:rPr>
              <w:t xml:space="preserve">…</w:t>
            </w:r>
            <w:r/>
          </w:p>
        </w:tc>
        <w:tc>
          <w:tcPr>
            <w:tcW w:w="851"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8"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3"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992"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709"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275"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r>
        <w:trPr/>
        <w:tc>
          <w:tcPr>
            <w:gridSpan w:val="6"/>
            <w:tcW w:w="5070"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275"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560"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c>
          <w:tcPr>
            <w:tcW w:w="1134"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r>
            <w:r/>
          </w:p>
        </w:tc>
      </w:tr>
    </w:tbl>
    <w:p>
      <w:pPr>
        <w:jc w:val="left"/>
        <w:spacing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表（4）：投入本项目的维修维保费用明细表</w:t>
      </w:r>
      <w:r/>
    </w:p>
    <w:tbl>
      <w:tblPr>
        <w:tblStyle w:val="717"/>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spacing w:line="360" w:lineRule="auto"/>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序号</w:t>
            </w:r>
            <w:r/>
          </w:p>
        </w:tc>
        <w:tc>
          <w:tcPr>
            <w:tcW w:w="3023" w:type="dxa"/>
            <w:vAlign w:val="center"/>
            <w:textDirection w:val="lrTb"/>
            <w:noWrap w:val="false"/>
          </w:tcPr>
          <w:p>
            <w:pPr>
              <w:jc w:val="center"/>
              <w:spacing w:line="360" w:lineRule="auto"/>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维保内容</w:t>
            </w:r>
            <w:r/>
          </w:p>
        </w:tc>
        <w:tc>
          <w:tcPr>
            <w:tcW w:w="1214" w:type="dxa"/>
            <w:vAlign w:val="center"/>
            <w:textDirection w:val="lrTb"/>
            <w:noWrap w:val="false"/>
          </w:tcPr>
          <w:p>
            <w:pPr>
              <w:jc w:val="center"/>
              <w:spacing w:line="360" w:lineRule="auto"/>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单价（元）</w:t>
            </w:r>
            <w:r/>
          </w:p>
        </w:tc>
        <w:tc>
          <w:tcPr>
            <w:tcW w:w="1442"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spacing w:line="360" w:lineRule="auto"/>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（元/月）</w:t>
            </w:r>
            <w:r/>
          </w:p>
        </w:tc>
        <w:tc>
          <w:tcPr>
            <w:tcW w:w="1413" w:type="dxa"/>
            <w:vAlign w:val="center"/>
            <w:textDirection w:val="lrTb"/>
            <w:noWrap w:val="false"/>
          </w:tcPr>
          <w:p>
            <w:pPr>
              <w:jc w:val="center"/>
              <w:spacing w:line="360" w:lineRule="auto"/>
              <w:rPr>
                <w:rFonts w:hint="eastAsia"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合计费用</w:t>
            </w:r>
            <w:r/>
          </w:p>
          <w:p>
            <w:pPr>
              <w:jc w:val="center"/>
              <w:spacing w:line="360" w:lineRule="auto"/>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（元/年）</w:t>
            </w:r>
            <w:r/>
          </w:p>
        </w:tc>
        <w:tc>
          <w:tcPr>
            <w:tcW w:w="988" w:type="dxa"/>
            <w:vAlign w:val="center"/>
            <w:textDirection w:val="lrTb"/>
            <w:noWrap w:val="false"/>
          </w:tcPr>
          <w:p>
            <w:pPr>
              <w:jc w:val="center"/>
              <w:spacing w:line="360" w:lineRule="auto"/>
              <w:rPr>
                <w:rFonts w:ascii="宋体" w:hAnsi="宋体"/>
                <w:b/>
                <w:color w:val="000000" w:themeColor="text1"/>
                <w:sz w:val="18"/>
                <w:szCs w:val="18"/>
                <w:highlight w:val="none"/>
              </w:rPr>
            </w:pPr>
            <w:r>
              <w:rPr>
                <w:rFonts w:hint="eastAsia" w:ascii="宋体" w:hAnsi="宋体"/>
                <w:b/>
                <w:color w:val="000000" w:themeColor="text1"/>
                <w:sz w:val="18"/>
                <w:szCs w:val="18"/>
                <w:highlight w:val="none"/>
              </w:rPr>
              <w:t xml:space="preserve">备注</w:t>
            </w:r>
            <w:r/>
          </w:p>
        </w:tc>
      </w:tr>
      <w:tr>
        <w:trPr>
          <w:jc w:val="center"/>
        </w:trPr>
        <w:tc>
          <w:tcPr>
            <w:tcW w:w="867" w:type="dxa"/>
            <w:vAlign w:val="center"/>
            <w:textDirection w:val="lrTb"/>
            <w:noWrap w:val="false"/>
          </w:tcPr>
          <w:p>
            <w:pPr>
              <w:jc w:val="center"/>
              <w:spacing w:line="360" w:lineRule="auto"/>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p>
        </w:tc>
        <w:tc>
          <w:tcPr>
            <w:tcW w:w="3023" w:type="dxa"/>
            <w:vAlign w:val="center"/>
            <w:textDirection w:val="lrTb"/>
            <w:noWrap w:val="false"/>
          </w:tcPr>
          <w:p>
            <w:pPr>
              <w:jc w:val="center"/>
              <w:spacing w:line="360" w:lineRule="auto"/>
              <w:rPr>
                <w:rFonts w:ascii="宋体" w:hAnsi="宋体"/>
                <w:b/>
                <w:color w:val="000000" w:themeColor="text1"/>
                <w:sz w:val="18"/>
                <w:szCs w:val="18"/>
                <w:highlight w:val="none"/>
              </w:rPr>
            </w:pPr>
            <w:r>
              <w:rPr>
                <w:rFonts w:ascii="宋体" w:hAnsi="宋体"/>
                <w:b/>
                <w:color w:val="000000" w:themeColor="text1"/>
                <w:sz w:val="18"/>
                <w:szCs w:val="18"/>
                <w:highlight w:val="none"/>
              </w:rPr>
            </w:r>
            <w:r/>
          </w:p>
        </w:tc>
        <w:tc>
          <w:tcPr>
            <w:tcW w:w="1214" w:type="dxa"/>
            <w:vAlign w:val="center"/>
            <w:textDirection w:val="lrTb"/>
            <w:noWrap w:val="false"/>
          </w:tcPr>
          <w:p>
            <w:pPr>
              <w:jc w:val="center"/>
              <w:spacing w:line="360" w:lineRule="auto"/>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42" w:type="dxa"/>
            <w:vAlign w:val="center"/>
            <w:textDirection w:val="lrTb"/>
            <w:noWrap w:val="false"/>
          </w:tcPr>
          <w:p>
            <w:pPr>
              <w:jc w:val="center"/>
              <w:spacing w:line="360" w:lineRule="auto"/>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spacing w:line="360" w:lineRule="auto"/>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spacing w:line="360" w:lineRule="auto"/>
              <w:rPr>
                <w:rFonts w:ascii="宋体" w:hAnsi="宋体"/>
                <w:color w:val="000000" w:themeColor="text1"/>
                <w:sz w:val="18"/>
                <w:szCs w:val="18"/>
                <w:highlight w:val="none"/>
              </w:rPr>
            </w:pPr>
            <w:r>
              <w:rPr>
                <w:rFonts w:ascii="宋体" w:hAnsi="宋体"/>
                <w:color w:val="000000" w:themeColor="text1"/>
                <w:sz w:val="18"/>
                <w:szCs w:val="18"/>
                <w:highlight w:val="none"/>
              </w:rPr>
            </w:r>
            <w:r/>
          </w:p>
        </w:tc>
      </w:tr>
      <w:tr>
        <w:trPr>
          <w:jc w:val="center"/>
        </w:trPr>
        <w:tc>
          <w:tcPr>
            <w:tcW w:w="867" w:type="dxa"/>
            <w:vAlign w:val="center"/>
            <w:textDirection w:val="lrTb"/>
            <w:noWrap w:val="false"/>
          </w:tcPr>
          <w:p>
            <w:pPr>
              <w:jc w:val="center"/>
              <w:spacing w:line="360" w:lineRule="auto"/>
              <w:rPr>
                <w:rFonts w:hint="eastAsia" w:ascii="宋体" w:hAnsi="宋体"/>
                <w:color w:val="000000" w:themeColor="text1"/>
                <w:sz w:val="18"/>
                <w:szCs w:val="18"/>
                <w:highlight w:val="none"/>
              </w:rPr>
            </w:pPr>
            <w:r>
              <w:rPr>
                <w:rFonts w:hint="eastAsia" w:ascii="宋体" w:hAnsi="宋体"/>
                <w:color w:val="000000" w:themeColor="text1"/>
                <w:sz w:val="18"/>
                <w:szCs w:val="18"/>
                <w:highlight w:val="none"/>
              </w:rPr>
              <w:t xml:space="preserve">……</w:t>
            </w:r>
            <w:r/>
          </w:p>
        </w:tc>
        <w:tc>
          <w:tcPr>
            <w:tcW w:w="3023" w:type="dxa"/>
            <w:vAlign w:val="center"/>
            <w:textDirection w:val="lrTb"/>
            <w:noWrap w:val="false"/>
          </w:tcPr>
          <w:p>
            <w:pPr>
              <w:jc w:val="center"/>
              <w:spacing w:line="360" w:lineRule="auto"/>
              <w:rPr>
                <w:rFonts w:hint="eastAsia" w:ascii="宋体" w:hAnsi="宋体" w:cs="宋体"/>
                <w:bCs/>
                <w:color w:val="000000" w:themeColor="text1"/>
                <w:sz w:val="18"/>
                <w:szCs w:val="18"/>
                <w:highlight w:val="none"/>
              </w:rPr>
            </w:pPr>
            <w:r>
              <w:rPr>
                <w:rFonts w:hint="eastAsia" w:ascii="宋体" w:hAnsi="宋体" w:cs="宋体"/>
                <w:bCs/>
                <w:color w:val="000000" w:themeColor="text1"/>
                <w:sz w:val="18"/>
                <w:szCs w:val="18"/>
                <w:highlight w:val="none"/>
              </w:rPr>
            </w:r>
            <w:r/>
          </w:p>
        </w:tc>
        <w:tc>
          <w:tcPr>
            <w:tcW w:w="1214" w:type="dxa"/>
            <w:vAlign w:val="center"/>
            <w:textDirection w:val="lrTb"/>
            <w:noWrap w:val="false"/>
          </w:tcPr>
          <w:p>
            <w:pPr>
              <w:jc w:val="center"/>
              <w:spacing w:line="360" w:lineRule="auto"/>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42" w:type="dxa"/>
            <w:vAlign w:val="center"/>
            <w:textDirection w:val="lrTb"/>
            <w:noWrap w:val="false"/>
          </w:tcPr>
          <w:p>
            <w:pPr>
              <w:jc w:val="center"/>
              <w:spacing w:line="360" w:lineRule="auto"/>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spacing w:line="360" w:lineRule="auto"/>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spacing w:line="360" w:lineRule="auto"/>
              <w:rPr>
                <w:rFonts w:ascii="宋体" w:hAnsi="宋体"/>
                <w:color w:val="000000" w:themeColor="text1"/>
                <w:sz w:val="18"/>
                <w:szCs w:val="18"/>
                <w:highlight w:val="none"/>
              </w:rPr>
            </w:pPr>
            <w:r>
              <w:rPr>
                <w:rFonts w:ascii="宋体" w:hAnsi="宋体"/>
                <w:color w:val="000000" w:themeColor="text1"/>
                <w:sz w:val="18"/>
                <w:szCs w:val="18"/>
                <w:highlight w:val="none"/>
              </w:rPr>
            </w:r>
            <w:r/>
          </w:p>
        </w:tc>
      </w:tr>
      <w:tr>
        <w:trPr>
          <w:jc w:val="center"/>
        </w:trPr>
        <w:tc>
          <w:tcPr>
            <w:gridSpan w:val="3"/>
            <w:tcW w:w="5104" w:type="dxa"/>
            <w:vAlign w:val="center"/>
            <w:textDirection w:val="lrTb"/>
            <w:noWrap w:val="false"/>
          </w:tcPr>
          <w:p>
            <w:pPr>
              <w:jc w:val="center"/>
              <w:spacing w:line="360" w:lineRule="auto"/>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合计：</w:t>
            </w:r>
            <w:r/>
          </w:p>
        </w:tc>
        <w:tc>
          <w:tcPr>
            <w:tcW w:w="1442" w:type="dxa"/>
            <w:vAlign w:val="center"/>
            <w:textDirection w:val="lrTb"/>
            <w:noWrap w:val="false"/>
          </w:tcPr>
          <w:p>
            <w:pPr>
              <w:jc w:val="center"/>
              <w:spacing w:line="360" w:lineRule="auto"/>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1413" w:type="dxa"/>
            <w:vAlign w:val="center"/>
            <w:textDirection w:val="lrTb"/>
            <w:noWrap w:val="false"/>
          </w:tcPr>
          <w:p>
            <w:pPr>
              <w:jc w:val="center"/>
              <w:spacing w:line="360" w:lineRule="auto"/>
              <w:rPr>
                <w:rFonts w:ascii="宋体" w:hAnsi="宋体"/>
                <w:color w:val="000000" w:themeColor="text1"/>
                <w:sz w:val="18"/>
                <w:szCs w:val="18"/>
                <w:highlight w:val="none"/>
              </w:rPr>
            </w:pPr>
            <w:r>
              <w:rPr>
                <w:rFonts w:ascii="宋体" w:hAnsi="宋体"/>
                <w:color w:val="000000" w:themeColor="text1"/>
                <w:sz w:val="18"/>
                <w:szCs w:val="18"/>
                <w:highlight w:val="none"/>
              </w:rPr>
            </w:r>
            <w:r/>
          </w:p>
        </w:tc>
        <w:tc>
          <w:tcPr>
            <w:tcW w:w="988" w:type="dxa"/>
            <w:vAlign w:val="center"/>
            <w:textDirection w:val="lrTb"/>
            <w:noWrap w:val="false"/>
          </w:tcPr>
          <w:p>
            <w:pPr>
              <w:jc w:val="center"/>
              <w:spacing w:line="360" w:lineRule="auto"/>
              <w:rPr>
                <w:rFonts w:ascii="宋体" w:hAnsi="宋体"/>
                <w:color w:val="000000" w:themeColor="text1"/>
                <w:sz w:val="18"/>
                <w:szCs w:val="18"/>
                <w:highlight w:val="none"/>
              </w:rPr>
            </w:pPr>
            <w:r>
              <w:rPr>
                <w:rFonts w:ascii="宋体" w:hAnsi="宋体"/>
                <w:color w:val="000000" w:themeColor="text1"/>
                <w:sz w:val="18"/>
                <w:szCs w:val="18"/>
                <w:highlight w:val="none"/>
              </w:rPr>
            </w:r>
            <w:r/>
          </w:p>
        </w:tc>
      </w:tr>
    </w:tbl>
    <w:p>
      <w:pPr>
        <w:spacing w:line="360" w:lineRule="auto"/>
        <w:rPr>
          <w:rFonts w:ascii="宋体" w:hAnsi="宋体" w:cs="宋体"/>
          <w:color w:val="000000" w:themeColor="text1"/>
          <w:highlight w:val="none"/>
        </w:rPr>
      </w:pPr>
      <w:r>
        <w:rPr>
          <w:rFonts w:hint="eastAsia" w:ascii="宋体" w:hAnsi="宋体"/>
          <w:bCs/>
          <w:color w:val="000000" w:themeColor="text1"/>
          <w:highlight w:val="none"/>
        </w:rPr>
        <w:t xml:space="preserve">注：表（2）（3）（4）由投标人根据采购需求自行测算含在投标报价中。表格不够</w:t>
      </w:r>
      <w:r>
        <w:rPr>
          <w:rFonts w:hint="eastAsia" w:ascii="宋体" w:hAnsi="宋体" w:cs="宋体"/>
          <w:color w:val="000000" w:themeColor="text1"/>
          <w:highlight w:val="none"/>
          <w:lang w:val="zh-CN"/>
        </w:rPr>
        <w:t xml:space="preserve">可自行延长。</w:t>
      </w:r>
      <w:r/>
    </w:p>
    <w:p>
      <w:pPr>
        <w:spacing w:line="360" w:lineRule="auto"/>
        <w:rPr>
          <w:rFonts w:hint="eastAsia"/>
          <w:b/>
          <w:color w:val="000000" w:themeColor="text1"/>
          <w:sz w:val="28"/>
          <w:szCs w:val="28"/>
          <w:highlight w:val="none"/>
        </w:rPr>
      </w:pPr>
      <w:r>
        <w:rPr>
          <w:rFonts w:hint="eastAsia" w:ascii="宋体" w:hAnsi="宋体"/>
          <w:bCs/>
          <w:color w:val="000000" w:themeColor="text1"/>
          <w:highlight w:val="none"/>
        </w:rPr>
        <w:br w:type="page" w:clear="all"/>
      </w:r>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p>
    <w:p>
      <w:pPr>
        <w:ind w:firstLine="490"/>
        <w:jc w:val="center"/>
        <w:spacing w:line="360" w:lineRule="auto"/>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ind w:firstLine="490"/>
        <w:jc w:val="center"/>
        <w:spacing w:line="360" w:lineRule="auto"/>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p>
    <w:p>
      <w:pPr>
        <w:jc w:val="center"/>
        <w:spacing w:line="360" w:lineRule="auto"/>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jc w:val="center"/>
        <w:spacing w:line="360" w:lineRule="auto"/>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1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000000" w:themeColor="text1"/>
                <w:highlight w:val="none"/>
              </w:rPr>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000000" w:themeColor="text1"/>
                <w:highlight w:val="none"/>
              </w:rPr>
            </w:pPr>
            <w:r>
              <w:rPr>
                <w:rFonts w:ascii="宋体"/>
                <w:bCs/>
                <w:color w:val="000000" w:themeColor="text1"/>
                <w:highlight w:val="none"/>
              </w:rPr>
            </w:r>
            <w:r/>
          </w:p>
        </w:tc>
      </w:tr>
    </w:tbl>
    <w:p>
      <w:pPr>
        <w:spacing w:line="360" w:lineRule="auto"/>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spacing w:line="360" w:lineRule="auto"/>
        <w:rPr>
          <w:rFonts w:ascii="宋体"/>
          <w:bCs/>
          <w:color w:val="000000" w:themeColor="text1"/>
          <w:sz w:val="30"/>
          <w:highlight w:val="none"/>
        </w:rPr>
      </w:pPr>
      <w:r>
        <w:rPr>
          <w:rFonts w:ascii="宋体"/>
          <w:bCs/>
          <w:color w:val="000000" w:themeColor="text1"/>
          <w:sz w:val="30"/>
          <w:highlight w:val="none"/>
        </w:rPr>
      </w:r>
      <w:bookmarkEnd w:id="187"/>
      <w:r/>
      <w:bookmarkEnd w:id="188"/>
      <w:r/>
      <w:bookmarkEnd w:id="206"/>
      <w:r/>
      <w:r/>
    </w:p>
    <w:p>
      <w:pPr>
        <w:ind w:firstLine="420"/>
        <w:spacing w:line="360" w:lineRule="auto"/>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p>
    <w:p>
      <w:pPr>
        <w:ind w:firstLine="420"/>
        <w:spacing w:line="360" w:lineRule="auto"/>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p>
    <w:p>
      <w:pPr>
        <w:ind w:firstLine="420"/>
        <w:spacing w:line="360" w:lineRule="auto"/>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）如无任何服务偏离，请于本表 “偏离说明”中注明“无偏离”；</w:t>
      </w:r>
      <w:r/>
    </w:p>
    <w:p>
      <w:pPr>
        <w:ind w:firstLine="420"/>
        <w:spacing w:line="360" w:lineRule="auto"/>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（3）如有服务偏离项，请于本表中列明偏离内容，如需要可自行延长，其余无偏离内容不须赘述。</w:t>
      </w:r>
      <w:r/>
    </w:p>
    <w:p>
      <w:pPr>
        <w:ind w:firstLine="420"/>
        <w:spacing w:line="360" w:lineRule="auto"/>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r>
      <w:r/>
    </w:p>
    <w:p>
      <w:pPr>
        <w:spacing w:line="360" w:lineRule="auto"/>
        <w:rPr>
          <w:color w:val="000000" w:themeColor="text1"/>
          <w:highlight w:val="none"/>
        </w:rPr>
      </w:pPr>
      <w:r>
        <w:rPr>
          <w:color w:val="000000" w:themeColor="text1"/>
          <w:highlight w:val="none"/>
        </w:rPr>
      </w:r>
      <w:r/>
    </w:p>
    <w:p>
      <w:pPr>
        <w:spacing w:line="360" w:lineRule="auto"/>
        <w:rPr>
          <w:rFonts w:hint="eastAsia"/>
          <w:b/>
          <w:color w:val="000000" w:themeColor="text1"/>
          <w:sz w:val="28"/>
          <w:szCs w:val="28"/>
          <w:highlight w:val="none"/>
        </w:rPr>
        <w:outlineLvl w:val="0"/>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十一、项目人员配置考察表（格式）</w:t>
      </w:r>
      <w:r/>
    </w:p>
    <w:p>
      <w:pPr>
        <w:ind w:firstLine="420"/>
        <w:spacing w:line="360" w:lineRule="auto"/>
        <w:rPr>
          <w:rFonts w:hint="eastAsia" w:ascii="黑体" w:hAnsi="宋体" w:eastAsia="黑体"/>
          <w:bCs/>
          <w:color w:val="000000" w:themeColor="text1"/>
          <w:sz w:val="24"/>
          <w:szCs w:val="24"/>
          <w:highlight w:val="none"/>
        </w:rPr>
        <w:outlineLvl w:val="0"/>
      </w:pPr>
      <w:r>
        <w:rPr>
          <w:rFonts w:hint="eastAsia" w:ascii="黑体" w:hAnsi="宋体" w:eastAsia="黑体"/>
          <w:bCs/>
          <w:color w:val="000000" w:themeColor="text1"/>
          <w:sz w:val="24"/>
          <w:szCs w:val="24"/>
          <w:highlight w:val="none"/>
        </w:rPr>
      </w:r>
      <w:r/>
    </w:p>
    <w:p>
      <w:pPr>
        <w:ind w:firstLine="490"/>
        <w:jc w:val="center"/>
        <w:spacing w:line="360" w:lineRule="auto"/>
        <w:rPr>
          <w:rFonts w:hint="eastAsia" w:ascii="黑体" w:hAnsi="宋体" w:eastAsia="黑体"/>
          <w:bCs/>
          <w:color w:val="000000" w:themeColor="text1"/>
          <w:sz w:val="24"/>
          <w:szCs w:val="24"/>
          <w:highlight w:val="none"/>
        </w:rPr>
        <w:outlineLvl w:val="0"/>
      </w:pPr>
      <w:r>
        <w:rPr>
          <w:rFonts w:hint="eastAsia" w:ascii="黑体" w:eastAsia="黑体"/>
          <w:bCs/>
          <w:color w:val="000000" w:themeColor="text1"/>
          <w:sz w:val="28"/>
          <w:szCs w:val="28"/>
          <w:highlight w:val="none"/>
        </w:rPr>
        <w:t xml:space="preserve">项目人员配置考察表</w:t>
      </w:r>
      <w:r/>
    </w:p>
    <w:p>
      <w:pPr>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ind w:firstLine="480"/>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052"/>
        <w:gridCol w:w="724"/>
        <w:gridCol w:w="691"/>
        <w:gridCol w:w="807"/>
        <w:gridCol w:w="1218"/>
        <w:gridCol w:w="1226"/>
        <w:gridCol w:w="1752"/>
        <w:gridCol w:w="955"/>
      </w:tblGrid>
      <w:tr>
        <w:trPr>
          <w:jc w:val="center"/>
          <w:trHeight w:val="865"/>
        </w:trPr>
        <w:tc>
          <w:tcPr>
            <w:tcW w:w="766" w:type="dxa"/>
            <w:vAlign w:val="center"/>
            <w:textDirection w:val="lrTb"/>
            <w:noWrap w:val="false"/>
          </w:tcPr>
          <w:p>
            <w:pPr>
              <w:jc w:val="center"/>
              <w:spacing w:line="360" w:lineRule="auto"/>
              <w:rPr>
                <w:b/>
                <w:color w:val="000000" w:themeColor="text1"/>
                <w:sz w:val="24"/>
                <w:highlight w:val="none"/>
              </w:rPr>
            </w:pPr>
            <w:r>
              <w:rPr>
                <w:rFonts w:hint="eastAsia"/>
                <w:b/>
                <w:color w:val="000000" w:themeColor="text1"/>
                <w:sz w:val="24"/>
                <w:highlight w:val="none"/>
              </w:rPr>
              <w:t xml:space="preserve">序号</w:t>
            </w:r>
            <w:r/>
          </w:p>
        </w:tc>
        <w:tc>
          <w:tcPr>
            <w:tcW w:w="1098" w:type="dxa"/>
            <w:vAlign w:val="center"/>
            <w:textDirection w:val="lrTb"/>
            <w:noWrap w:val="false"/>
          </w:tcPr>
          <w:p>
            <w:pPr>
              <w:jc w:val="center"/>
              <w:spacing w:line="360" w:lineRule="auto"/>
              <w:rPr>
                <w:b/>
                <w:color w:val="000000" w:themeColor="text1"/>
                <w:sz w:val="24"/>
                <w:highlight w:val="none"/>
              </w:rPr>
            </w:pPr>
            <w:r>
              <w:rPr>
                <w:rFonts w:hint="eastAsia"/>
                <w:b/>
                <w:color w:val="000000" w:themeColor="text1"/>
                <w:sz w:val="24"/>
                <w:highlight w:val="none"/>
              </w:rPr>
              <w:t xml:space="preserve">姓名</w:t>
            </w:r>
            <w:r/>
          </w:p>
        </w:tc>
        <w:tc>
          <w:tcPr>
            <w:tcW w:w="744" w:type="dxa"/>
            <w:vAlign w:val="center"/>
            <w:textDirection w:val="lrTb"/>
            <w:noWrap w:val="false"/>
          </w:tcPr>
          <w:p>
            <w:pPr>
              <w:jc w:val="center"/>
              <w:spacing w:line="360" w:lineRule="auto"/>
              <w:rPr>
                <w:rFonts w:hint="eastAsia"/>
                <w:b/>
                <w:color w:val="000000" w:themeColor="text1"/>
                <w:sz w:val="24"/>
                <w:highlight w:val="none"/>
              </w:rPr>
            </w:pPr>
            <w:r>
              <w:rPr>
                <w:rFonts w:hint="eastAsia"/>
                <w:b/>
                <w:color w:val="000000" w:themeColor="text1"/>
                <w:sz w:val="24"/>
                <w:highlight w:val="none"/>
              </w:rPr>
              <w:t xml:space="preserve">性别</w:t>
            </w:r>
            <w:r/>
          </w:p>
        </w:tc>
        <w:tc>
          <w:tcPr>
            <w:tcW w:w="709" w:type="dxa"/>
            <w:vAlign w:val="center"/>
            <w:textDirection w:val="lrTb"/>
            <w:noWrap w:val="false"/>
          </w:tcPr>
          <w:p>
            <w:pPr>
              <w:jc w:val="center"/>
              <w:spacing w:line="360" w:lineRule="auto"/>
              <w:rPr>
                <w:b/>
                <w:color w:val="000000" w:themeColor="text1"/>
                <w:sz w:val="24"/>
                <w:highlight w:val="none"/>
              </w:rPr>
            </w:pPr>
            <w:r>
              <w:rPr>
                <w:rFonts w:hint="eastAsia"/>
                <w:b/>
                <w:color w:val="000000" w:themeColor="text1"/>
                <w:sz w:val="24"/>
                <w:highlight w:val="none"/>
              </w:rPr>
              <w:t xml:space="preserve">年龄</w:t>
            </w:r>
            <w:r/>
          </w:p>
        </w:tc>
        <w:tc>
          <w:tcPr>
            <w:tcW w:w="834" w:type="dxa"/>
            <w:vAlign w:val="center"/>
            <w:textDirection w:val="lrTb"/>
            <w:noWrap w:val="false"/>
          </w:tcPr>
          <w:p>
            <w:pPr>
              <w:jc w:val="center"/>
              <w:spacing w:line="360" w:lineRule="auto"/>
              <w:rPr>
                <w:rFonts w:hint="eastAsia"/>
                <w:b/>
                <w:color w:val="000000" w:themeColor="text1"/>
                <w:sz w:val="24"/>
                <w:highlight w:val="none"/>
              </w:rPr>
            </w:pPr>
            <w:r>
              <w:rPr>
                <w:rFonts w:hint="eastAsia"/>
                <w:b/>
                <w:color w:val="000000" w:themeColor="text1"/>
                <w:sz w:val="24"/>
                <w:highlight w:val="none"/>
              </w:rPr>
              <w:t xml:space="preserve">学历</w:t>
            </w:r>
            <w:r/>
          </w:p>
        </w:tc>
        <w:tc>
          <w:tcPr>
            <w:tcW w:w="1276" w:type="dxa"/>
            <w:vAlign w:val="center"/>
            <w:textDirection w:val="lrTb"/>
            <w:noWrap w:val="false"/>
          </w:tcPr>
          <w:p>
            <w:pPr>
              <w:jc w:val="center"/>
              <w:spacing w:line="360" w:lineRule="auto"/>
              <w:rPr>
                <w:b/>
                <w:color w:val="000000" w:themeColor="text1"/>
                <w:sz w:val="24"/>
                <w:highlight w:val="none"/>
              </w:rPr>
            </w:pPr>
            <w:r>
              <w:rPr>
                <w:rFonts w:hint="eastAsia"/>
                <w:b/>
                <w:color w:val="000000" w:themeColor="text1"/>
                <w:sz w:val="24"/>
                <w:highlight w:val="none"/>
              </w:rPr>
              <w:t xml:space="preserve">岗位职责</w:t>
            </w:r>
            <w:r/>
          </w:p>
        </w:tc>
        <w:tc>
          <w:tcPr>
            <w:tcW w:w="1285" w:type="dxa"/>
            <w:vAlign w:val="center"/>
            <w:textDirection w:val="lrTb"/>
            <w:noWrap w:val="false"/>
          </w:tcPr>
          <w:p>
            <w:pPr>
              <w:jc w:val="center"/>
              <w:spacing w:line="360" w:lineRule="auto"/>
              <w:rPr>
                <w:b/>
                <w:color w:val="000000" w:themeColor="text1"/>
                <w:sz w:val="24"/>
                <w:highlight w:val="none"/>
              </w:rPr>
            </w:pPr>
            <w:r>
              <w:rPr>
                <w:rFonts w:hint="eastAsia"/>
                <w:b/>
                <w:color w:val="000000" w:themeColor="text1"/>
                <w:sz w:val="24"/>
                <w:highlight w:val="none"/>
              </w:rPr>
              <w:t xml:space="preserve">人员证书名称</w:t>
            </w:r>
            <w:r/>
          </w:p>
        </w:tc>
        <w:tc>
          <w:tcPr>
            <w:tcW w:w="1833" w:type="dxa"/>
            <w:vAlign w:val="center"/>
            <w:textDirection w:val="lrTb"/>
            <w:noWrap w:val="false"/>
          </w:tcPr>
          <w:p>
            <w:pPr>
              <w:jc w:val="center"/>
              <w:spacing w:line="360" w:lineRule="auto"/>
              <w:rPr>
                <w:rFonts w:hint="eastAsia"/>
                <w:b/>
                <w:color w:val="000000" w:themeColor="text1"/>
                <w:sz w:val="24"/>
                <w:highlight w:val="none"/>
              </w:rPr>
            </w:pPr>
            <w:r>
              <w:rPr>
                <w:rFonts w:hint="eastAsia"/>
                <w:b/>
                <w:color w:val="000000" w:themeColor="text1"/>
                <w:sz w:val="24"/>
                <w:highlight w:val="none"/>
              </w:rPr>
              <w:t xml:space="preserve">人员经验描述</w:t>
            </w:r>
            <w:r/>
          </w:p>
          <w:p>
            <w:pPr>
              <w:jc w:val="center"/>
              <w:spacing w:line="360" w:lineRule="auto"/>
              <w:rPr>
                <w:rFonts w:hint="eastAsia"/>
                <w:b/>
                <w:color w:val="000000" w:themeColor="text1"/>
                <w:sz w:val="24"/>
                <w:highlight w:val="none"/>
              </w:rPr>
            </w:pPr>
            <w:r>
              <w:rPr>
                <w:rFonts w:hint="eastAsia"/>
                <w:b/>
                <w:color w:val="000000" w:themeColor="text1"/>
                <w:sz w:val="24"/>
                <w:highlight w:val="none"/>
              </w:rPr>
              <w:t xml:space="preserve">（如有要求）</w:t>
            </w:r>
            <w:r/>
          </w:p>
        </w:tc>
        <w:tc>
          <w:tcPr>
            <w:tcW w:w="992" w:type="dxa"/>
            <w:vAlign w:val="center"/>
            <w:textDirection w:val="lrTb"/>
            <w:noWrap w:val="false"/>
          </w:tcPr>
          <w:p>
            <w:pPr>
              <w:jc w:val="center"/>
              <w:spacing w:line="360" w:lineRule="auto"/>
              <w:rPr>
                <w:rFonts w:hint="eastAsia"/>
                <w:b/>
                <w:color w:val="000000" w:themeColor="text1"/>
                <w:sz w:val="24"/>
                <w:highlight w:val="none"/>
              </w:rPr>
            </w:pPr>
            <w:r>
              <w:rPr>
                <w:rFonts w:hint="eastAsia"/>
                <w:b/>
                <w:color w:val="000000" w:themeColor="text1"/>
                <w:sz w:val="24"/>
                <w:highlight w:val="none"/>
              </w:rPr>
              <w:t xml:space="preserve">备注</w:t>
            </w:r>
            <w:r/>
          </w:p>
        </w:tc>
      </w:tr>
      <w:tr>
        <w:trPr>
          <w:jc w:val="center"/>
          <w:trHeight w:val="680"/>
        </w:trPr>
        <w:tc>
          <w:tcPr>
            <w:tcW w:w="766" w:type="dxa"/>
            <w:vAlign w:val="top"/>
            <w:textDirection w:val="lrTb"/>
            <w:noWrap w:val="false"/>
          </w:tcPr>
          <w:p>
            <w:pP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spacing w:line="360" w:lineRule="auto"/>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spacing w:line="360" w:lineRule="auto"/>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spacing w:line="360" w:lineRule="auto"/>
              <w:rPr>
                <w:rFonts w:hint="eastAsia" w:ascii="黑体" w:eastAsia="黑体"/>
                <w:bCs/>
                <w:color w:val="000000" w:themeColor="text1"/>
                <w:sz w:val="24"/>
                <w:szCs w:val="24"/>
                <w:highlight w:val="none"/>
              </w:rPr>
              <w:outlineLvl w:val="0"/>
            </w:pPr>
            <w:r>
              <w:rPr>
                <w:rFonts w:hint="eastAsia" w:ascii="黑体" w:eastAsia="黑体"/>
                <w:bCs/>
                <w:color w:val="000000" w:themeColor="text1"/>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r>
        <w:trPr>
          <w:jc w:val="center"/>
          <w:trHeight w:val="680"/>
        </w:trPr>
        <w:tc>
          <w:tcPr>
            <w:tcW w:w="766" w:type="dxa"/>
            <w:vAlign w:val="top"/>
            <w:textDirection w:val="lrTb"/>
            <w:noWrap w:val="false"/>
          </w:tcPr>
          <w:p>
            <w:pP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098" w:type="dxa"/>
            <w:vAlign w:val="top"/>
            <w:textDirection w:val="lrTb"/>
            <w:noWrap w:val="false"/>
          </w:tcPr>
          <w:p>
            <w:pP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44"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709"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834"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76"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285"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1833"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c>
          <w:tcPr>
            <w:tcW w:w="992" w:type="dxa"/>
            <w:vAlign w:val="center"/>
            <w:textDirection w:val="lrTb"/>
            <w:noWrap w:val="false"/>
          </w:tcPr>
          <w:p>
            <w:pPr>
              <w:jc w:val="center"/>
              <w:spacing w:line="360" w:lineRule="auto"/>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p>
        </w:tc>
      </w:tr>
    </w:tbl>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spacing w:line="360" w:lineRule="auto"/>
        <w:rPr>
          <w:rFonts w:hint="eastAsia" w:ascii="宋体" w:hAnsi="宋体"/>
          <w:bCs/>
          <w:color w:val="000000" w:themeColor="text1"/>
          <w:highlight w:val="none"/>
        </w:rPr>
      </w:pPr>
      <w:r>
        <w:rPr>
          <w:rFonts w:hint="eastAsia" w:ascii="宋体" w:hAnsi="宋体"/>
          <w:bCs/>
          <w:color w:val="000000" w:themeColor="text1"/>
          <w:highlight w:val="none"/>
        </w:rPr>
      </w:r>
      <w:r/>
    </w:p>
    <w:p>
      <w:pPr>
        <w:spacing w:line="360" w:lineRule="auto"/>
        <w:rPr>
          <w:rFonts w:ascii="宋体" w:hAnsi="宋体"/>
          <w:bCs/>
          <w:color w:val="000000" w:themeColor="text1"/>
          <w:highlight w:val="none"/>
        </w:rPr>
      </w:pPr>
      <w:r>
        <w:rPr>
          <w:rFonts w:hint="eastAsia" w:ascii="宋体" w:hAnsi="宋体"/>
          <w:bCs/>
          <w:color w:val="000000" w:themeColor="text1"/>
          <w:highlight w:val="none"/>
        </w:rPr>
        <w:t xml:space="preserve">注：1. 本表对应评分标准中的项目人员配置情况，表格不够可自行延长。</w:t>
      </w:r>
      <w:r/>
    </w:p>
    <w:p>
      <w:pPr>
        <w:spacing w:line="360" w:lineRule="auto"/>
        <w:rPr>
          <w:rFonts w:hint="eastAsia"/>
          <w:color w:val="000000" w:themeColor="text1"/>
          <w:highlight w:val="none"/>
        </w:rPr>
      </w:pPr>
      <w:r>
        <w:rPr>
          <w:rFonts w:hint="eastAsia" w:ascii="宋体" w:hAnsi="宋体"/>
          <w:bCs/>
          <w:color w:val="000000" w:themeColor="text1"/>
          <w:highlight w:val="none"/>
        </w:rPr>
        <w:t xml:space="preserve">2. 上表内容须提供投标人近一年中任意一个月份</w:t>
      </w:r>
      <w:r>
        <w:rPr>
          <w:rFonts w:hint="eastAsia" w:ascii="宋体" w:hAnsi="宋体"/>
          <w:bCs/>
          <w:color w:val="000000" w:themeColor="text1"/>
          <w:highlight w:val="none"/>
          <w:lang w:eastAsia="zh-CN"/>
        </w:rPr>
        <w:t xml:space="preserve">（</w:t>
      </w:r>
      <w:r>
        <w:rPr>
          <w:rFonts w:hint="eastAsia" w:ascii="宋体" w:hAnsi="宋体"/>
          <w:bCs/>
          <w:color w:val="000000" w:themeColor="text1"/>
          <w:highlight w:val="none"/>
        </w:rPr>
        <w:t xml:space="preserve">不含投标当月</w:t>
      </w:r>
      <w:r>
        <w:rPr>
          <w:rFonts w:hint="eastAsia" w:ascii="宋体" w:hAnsi="宋体"/>
          <w:bCs/>
          <w:color w:val="000000" w:themeColor="text1"/>
          <w:highlight w:val="none"/>
          <w:lang w:eastAsia="zh-CN"/>
        </w:rPr>
        <w:t xml:space="preserve">）</w:t>
      </w:r>
      <w:r>
        <w:rPr>
          <w:rFonts w:hint="eastAsia" w:ascii="宋体" w:hAnsi="宋体"/>
          <w:bCs/>
          <w:color w:val="000000" w:themeColor="text1"/>
          <w:highlight w:val="none"/>
        </w:rPr>
        <w:t xml:space="preserve">经社保部门确认的社保缴纳名单复印件；若上表中所填报人员有属于“按国家规定可不缴纳社保的人员”的，则该类人员须提供相关证明材料复印件。</w:t>
      </w:r>
      <w:r/>
    </w:p>
    <w:p>
      <w:pPr>
        <w:spacing w:line="360" w:lineRule="auto"/>
        <w:rPr>
          <w:rFonts w:hint="eastAsia" w:ascii="宋体" w:hAnsi="宋体"/>
          <w:bCs/>
          <w:color w:val="000000" w:themeColor="text1"/>
          <w:highlight w:val="none"/>
        </w:rPr>
      </w:pPr>
      <w:r>
        <w:rPr>
          <w:rFonts w:hint="eastAsia" w:ascii="宋体" w:hAnsi="宋体"/>
          <w:bCs/>
          <w:color w:val="000000" w:themeColor="text1"/>
          <w:highlight w:val="none"/>
        </w:rPr>
        <w:t xml:space="preserve">3.上表内容须按评分标准中的相关要求提供相应证明材料。</w:t>
      </w:r>
      <w:r/>
    </w:p>
    <w:p>
      <w:pPr>
        <w:spacing w:line="360" w:lineRule="auto"/>
        <w:rPr>
          <w:rFonts w:hint="eastAsia" w:ascii="宋体" w:hAnsi="宋体"/>
          <w:bCs/>
          <w:color w:val="000000" w:themeColor="text1"/>
          <w:highlight w:val="none"/>
        </w:rPr>
      </w:pPr>
      <w:r>
        <w:rPr>
          <w:rFonts w:hint="eastAsia" w:ascii="宋体" w:hAnsi="宋体"/>
          <w:bCs/>
          <w:color w:val="000000" w:themeColor="text1"/>
          <w:highlight w:val="none"/>
        </w:rPr>
        <w:t xml:space="preserve">4.证明材料均请附在本表之后。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60"/>
        <w:rFonts w:ascii="宋体" w:hAnsi="宋体"/>
      </w:rPr>
      <w:framePr w:wrap="around" w:vAnchor="text" w:hAnchor="margin" w:xAlign="center" w:y="1"/>
    </w:pPr>
    <w:r>
      <w:rPr>
        <w:rFonts w:ascii="宋体" w:hAnsi="宋体"/>
      </w:rPr>
      <w:fldChar w:fldCharType="begin"/>
    </w:r>
    <w:r>
      <w:rPr>
        <w:rStyle w:val="960"/>
        <w:rFonts w:ascii="宋体" w:hAnsi="宋体"/>
      </w:rPr>
      <w:instrText xml:space="preserve">PAGE  </w:instrText>
    </w:r>
    <w:r>
      <w:rPr>
        <w:rFonts w:ascii="宋体" w:hAnsi="宋体"/>
      </w:rPr>
      <w:fldChar w:fldCharType="separate"/>
    </w:r>
    <w:r>
      <w:rPr>
        <w:rStyle w:val="960"/>
        <w:rFonts w:ascii="宋体" w:hAnsi="宋体"/>
      </w:rPr>
      <w:t xml:space="preserve">３４</w:t>
    </w:r>
    <w:r>
      <w:rPr>
        <w:rFonts w:ascii="宋体" w:hAnsi="宋体"/>
      </w:rPr>
      <w:fldChar w:fldCharType="end"/>
    </w:r>
    <w:r/>
  </w:p>
  <w:p>
    <w:pPr>
      <w:pStyle w:val="933"/>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60"/>
      </w:rPr>
      <w:framePr w:wrap="around" w:vAnchor="text" w:hAnchor="margin" w:xAlign="center" w:y="1"/>
    </w:pPr>
    <w:r>
      <w:fldChar w:fldCharType="begin"/>
    </w:r>
    <w:r>
      <w:rPr>
        <w:rStyle w:val="960"/>
      </w:rPr>
      <w:instrText xml:space="preserve">PAGE  </w:instrText>
    </w:r>
    <w:r>
      <w:fldChar w:fldCharType="separate"/>
    </w:r>
    <w:r>
      <w:rPr>
        <w:rStyle w:val="960"/>
      </w:rPr>
      <w:t xml:space="preserve">1</w:t>
    </w:r>
    <w:r>
      <w:fldChar w:fldCharType="end"/>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upperLetter"/>
      <w:pStyle w:val="97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3"/>
      <w:isLgl w:val="false"/>
      <w:suff w:val="nothing"/>
      <w:lvlText w:val=""/>
      <w:lvlJc w:val="left"/>
      <w:pPr>
        <w:ind w:left="0" w:firstLine="0"/>
      </w:pPr>
      <w:rPr>
        <w:rFonts w:hint="eastAsia"/>
      </w:rPr>
    </w:lvl>
    <w:lvl w:ilvl="6">
      <w:start w:val="1"/>
      <w:numFmt w:val="decimal"/>
      <w:pStyle w:val="894"/>
      <w:isLgl w:val="false"/>
      <w:suff w:val="nothing"/>
      <w:lvlText w:val=""/>
      <w:lvlJc w:val="left"/>
      <w:pPr>
        <w:ind w:left="0" w:firstLine="0"/>
      </w:pPr>
      <w:rPr>
        <w:rFonts w:hint="eastAsia"/>
      </w:rPr>
    </w:lvl>
    <w:lvl w:ilvl="7">
      <w:start w:val="1"/>
      <w:numFmt w:val="decimal"/>
      <w:pStyle w:val="895"/>
      <w:isLgl w:val="false"/>
      <w:suff w:val="nothing"/>
      <w:lvlText w:val=""/>
      <w:lvlJc w:val="left"/>
      <w:pPr>
        <w:ind w:left="0" w:firstLine="0"/>
      </w:pPr>
      <w:rPr>
        <w:rFonts w:hint="eastAsia"/>
      </w:rPr>
    </w:lvl>
    <w:lvl w:ilvl="8">
      <w:start w:val="1"/>
      <w:numFmt w:val="decimal"/>
      <w:pStyle w:val="896"/>
      <w:isLgl w:val="false"/>
      <w:suff w:val="nothing"/>
      <w:lvlText w:val=""/>
      <w:lvlJc w:val="left"/>
      <w:pPr>
        <w:ind w:left="0" w:firstLine="0"/>
      </w:pPr>
      <w:rPr>
        <w:rFonts w:hint="eastAsia"/>
      </w:rPr>
    </w:lvl>
  </w:abstractNum>
  <w:abstractNum w:abstractNumId="6">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8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5"/>
  </w:num>
  <w:num w:numId="2">
    <w:abstractNumId w:val="4"/>
  </w:num>
  <w:num w:numId="3">
    <w:abstractNumId w:val="10"/>
  </w:num>
  <w:num w:numId="4">
    <w:abstractNumId w:val="2"/>
  </w:num>
  <w:num w:numId="5">
    <w:abstractNumId w:val="7"/>
  </w:num>
  <w:num w:numId="6">
    <w:abstractNumId w:val="12"/>
  </w:num>
  <w:num w:numId="7">
    <w:abstractNumId w:val="1"/>
  </w:num>
  <w:num w:numId="8">
    <w:abstractNumId w:val="6"/>
  </w:num>
  <w:num w:numId="9">
    <w:abstractNumId w:val="0"/>
  </w:num>
  <w:num w:numId="10">
    <w:abstractNumId w:val="8"/>
  </w:num>
  <w:num w:numId="11">
    <w:abstractNumId w:val="11"/>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96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7">
    <w:name w:val="Heading 1"/>
    <w:basedOn w:val="706"/>
    <w:next w:val="706"/>
    <w:link w:val="739"/>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0"/>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1"/>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42"/>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43"/>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44"/>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46"/>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47"/>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right="0" w:firstLine="0"/>
      <w:spacing w:after="57"/>
    </w:pPr>
  </w:style>
  <w:style w:type="paragraph" w:styleId="719">
    <w:name w:val="Caption"/>
    <w:basedOn w:val="706"/>
    <w:next w:val="706"/>
    <w:uiPriority w:val="35"/>
    <w:semiHidden/>
    <w:unhideWhenUsed/>
    <w:qFormat/>
    <w:pPr>
      <w:spacing w:line="276" w:lineRule="auto"/>
    </w:pPr>
    <w:rPr>
      <w:b/>
      <w:bCs/>
      <w:color w:val="4f81bd" w:themeColor="accent1"/>
      <w:sz w:val="18"/>
      <w:szCs w:val="18"/>
    </w:rPr>
  </w:style>
  <w:style w:type="paragraph" w:styleId="720">
    <w:name w:val="toc 5"/>
    <w:basedOn w:val="706"/>
    <w:next w:val="706"/>
    <w:uiPriority w:val="39"/>
    <w:unhideWhenUsed/>
    <w:qFormat/>
    <w:pPr>
      <w:ind w:left="1134" w:right="0" w:firstLine="0"/>
      <w:spacing w:after="57"/>
    </w:pPr>
  </w:style>
  <w:style w:type="paragraph" w:styleId="721">
    <w:name w:val="toc 3"/>
    <w:basedOn w:val="706"/>
    <w:next w:val="706"/>
    <w:uiPriority w:val="39"/>
    <w:unhideWhenUsed/>
    <w:qFormat/>
    <w:pPr>
      <w:ind w:left="567" w:right="0" w:firstLine="0"/>
      <w:spacing w:after="57"/>
    </w:pPr>
  </w:style>
  <w:style w:type="paragraph" w:styleId="722">
    <w:name w:val="toc 8"/>
    <w:basedOn w:val="706"/>
    <w:next w:val="706"/>
    <w:uiPriority w:val="39"/>
    <w:unhideWhenUsed/>
    <w:qFormat/>
    <w:pPr>
      <w:ind w:left="1984" w:right="0" w:firstLine="0"/>
      <w:spacing w:after="57"/>
    </w:pPr>
  </w:style>
  <w:style w:type="paragraph" w:styleId="723">
    <w:name w:val="endnote text"/>
    <w:basedOn w:val="706"/>
    <w:link w:val="885"/>
    <w:uiPriority w:val="99"/>
    <w:semiHidden/>
    <w:unhideWhenUsed/>
    <w:qFormat/>
    <w:pPr>
      <w:spacing w:after="0" w:line="240" w:lineRule="auto"/>
    </w:pPr>
    <w:rPr>
      <w:sz w:val="20"/>
    </w:rPr>
  </w:style>
  <w:style w:type="paragraph" w:styleId="724">
    <w:name w:val="Footer"/>
    <w:basedOn w:val="706"/>
    <w:link w:val="758"/>
    <w:uiPriority w:val="99"/>
    <w:unhideWhenUsed/>
    <w:qFormat/>
    <w:pPr>
      <w:spacing w:after="0" w:line="240" w:lineRule="auto"/>
      <w:tabs>
        <w:tab w:val="center" w:pos="7143" w:leader="none"/>
        <w:tab w:val="right" w:pos="14287" w:leader="none"/>
      </w:tabs>
    </w:pPr>
  </w:style>
  <w:style w:type="paragraph" w:styleId="725">
    <w:name w:val="Header"/>
    <w:basedOn w:val="706"/>
    <w:link w:val="756"/>
    <w:uiPriority w:val="99"/>
    <w:unhideWhenUsed/>
    <w:qFormat/>
    <w:pPr>
      <w:spacing w:after="0" w:line="240" w:lineRule="auto"/>
      <w:tabs>
        <w:tab w:val="center" w:pos="7143" w:leader="none"/>
        <w:tab w:val="right" w:pos="14287" w:leader="none"/>
      </w:tabs>
    </w:pPr>
  </w:style>
  <w:style w:type="paragraph" w:styleId="726">
    <w:name w:val="toc 1"/>
    <w:basedOn w:val="706"/>
    <w:next w:val="706"/>
    <w:uiPriority w:val="39"/>
    <w:unhideWhenUsed/>
    <w:qFormat/>
    <w:pPr>
      <w:ind w:left="0" w:right="0" w:firstLine="0"/>
      <w:spacing w:after="57"/>
    </w:pPr>
  </w:style>
  <w:style w:type="paragraph" w:styleId="727">
    <w:name w:val="toc 4"/>
    <w:basedOn w:val="706"/>
    <w:next w:val="706"/>
    <w:uiPriority w:val="39"/>
    <w:unhideWhenUsed/>
    <w:qFormat/>
    <w:pPr>
      <w:ind w:left="850" w:right="0" w:firstLine="0"/>
      <w:spacing w:after="57"/>
    </w:pPr>
  </w:style>
  <w:style w:type="paragraph" w:styleId="728">
    <w:name w:val="Subtitle"/>
    <w:basedOn w:val="706"/>
    <w:next w:val="706"/>
    <w:link w:val="751"/>
    <w:uiPriority w:val="11"/>
    <w:qFormat/>
    <w:pPr>
      <w:spacing w:before="200" w:after="200"/>
    </w:pPr>
    <w:rPr>
      <w:sz w:val="24"/>
      <w:szCs w:val="24"/>
    </w:rPr>
  </w:style>
  <w:style w:type="paragraph" w:styleId="729">
    <w:name w:val="footnote text"/>
    <w:basedOn w:val="706"/>
    <w:link w:val="884"/>
    <w:uiPriority w:val="99"/>
    <w:semiHidden/>
    <w:unhideWhenUsed/>
    <w:qFormat/>
    <w:pPr>
      <w:spacing w:after="40" w:line="240" w:lineRule="auto"/>
    </w:pPr>
    <w:rPr>
      <w:sz w:val="18"/>
    </w:rPr>
  </w:style>
  <w:style w:type="paragraph" w:styleId="730">
    <w:name w:val="toc 6"/>
    <w:basedOn w:val="706"/>
    <w:next w:val="706"/>
    <w:uiPriority w:val="39"/>
    <w:unhideWhenUsed/>
    <w:qFormat/>
    <w:pPr>
      <w:ind w:left="1417" w:right="0" w:firstLine="0"/>
      <w:spacing w:after="57"/>
    </w:pPr>
  </w:style>
  <w:style w:type="paragraph" w:styleId="731">
    <w:name w:val="table of figures"/>
    <w:basedOn w:val="706"/>
    <w:next w:val="706"/>
    <w:uiPriority w:val="99"/>
    <w:unhideWhenUsed/>
    <w:qFormat/>
    <w:pPr>
      <w:spacing w:after="0" w:afterAutospacing="0"/>
    </w:pPr>
  </w:style>
  <w:style w:type="paragraph" w:styleId="732">
    <w:name w:val="toc 2"/>
    <w:basedOn w:val="706"/>
    <w:next w:val="706"/>
    <w:uiPriority w:val="39"/>
    <w:unhideWhenUsed/>
    <w:qFormat/>
    <w:pPr>
      <w:ind w:left="283" w:right="0" w:firstLine="0"/>
      <w:spacing w:after="57"/>
    </w:pPr>
  </w:style>
  <w:style w:type="paragraph" w:styleId="733">
    <w:name w:val="toc 9"/>
    <w:basedOn w:val="706"/>
    <w:next w:val="706"/>
    <w:uiPriority w:val="39"/>
    <w:unhideWhenUsed/>
    <w:qFormat/>
    <w:pPr>
      <w:ind w:left="2268" w:right="0" w:firstLine="0"/>
      <w:spacing w:after="57"/>
    </w:pPr>
  </w:style>
  <w:style w:type="paragraph" w:styleId="734">
    <w:name w:val="Title"/>
    <w:basedOn w:val="706"/>
    <w:next w:val="706"/>
    <w:link w:val="750"/>
    <w:uiPriority w:val="10"/>
    <w:qFormat/>
    <w:pPr>
      <w:contextualSpacing/>
      <w:spacing w:before="300" w:after="200"/>
    </w:pPr>
    <w:rPr>
      <w:sz w:val="48"/>
      <w:szCs w:val="48"/>
    </w:rPr>
  </w:style>
  <w:style w:type="table" w:styleId="7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endnote reference"/>
    <w:uiPriority w:val="99"/>
    <w:semiHidden/>
    <w:unhideWhenUsed/>
    <w:qFormat/>
    <w:rPr>
      <w:vertAlign w:val="superscript"/>
    </w:rPr>
  </w:style>
  <w:style w:type="character" w:styleId="737">
    <w:name w:val="Hyperlink"/>
    <w:uiPriority w:val="99"/>
    <w:unhideWhenUsed/>
    <w:qFormat/>
    <w:rPr>
      <w:color w:val="0000ff" w:themeColor="hyperlink"/>
      <w:u w:val="single"/>
    </w:rPr>
  </w:style>
  <w:style w:type="character" w:styleId="738">
    <w:name w:val="footnote reference"/>
    <w:uiPriority w:val="99"/>
    <w:unhideWhenUsed/>
    <w:qFormat/>
    <w:rPr>
      <w:vertAlign w:val="superscript"/>
    </w:rPr>
  </w:style>
  <w:style w:type="character" w:styleId="739" w:customStyle="1">
    <w:name w:val="Heading 1 Char"/>
    <w:link w:val="707"/>
    <w:uiPriority w:val="9"/>
    <w:qFormat/>
    <w:rPr>
      <w:rFonts w:ascii="Arial" w:hAnsi="Arial" w:eastAsia="Arial" w:cs="Arial"/>
      <w:sz w:val="40"/>
      <w:szCs w:val="40"/>
    </w:rPr>
  </w:style>
  <w:style w:type="character" w:styleId="740" w:customStyle="1">
    <w:name w:val="Heading 2 Char"/>
    <w:link w:val="708"/>
    <w:uiPriority w:val="9"/>
    <w:qFormat/>
    <w:rPr>
      <w:rFonts w:ascii="Arial" w:hAnsi="Arial" w:eastAsia="Arial" w:cs="Arial"/>
      <w:sz w:val="34"/>
    </w:rPr>
  </w:style>
  <w:style w:type="character" w:styleId="741" w:customStyle="1">
    <w:name w:val="Heading 3 Char"/>
    <w:link w:val="709"/>
    <w:uiPriority w:val="9"/>
    <w:qFormat/>
    <w:rPr>
      <w:rFonts w:ascii="Arial" w:hAnsi="Arial" w:eastAsia="Arial" w:cs="Arial"/>
      <w:sz w:val="30"/>
      <w:szCs w:val="30"/>
    </w:rPr>
  </w:style>
  <w:style w:type="character" w:styleId="742" w:customStyle="1">
    <w:name w:val="Heading 4 Char"/>
    <w:link w:val="710"/>
    <w:uiPriority w:val="9"/>
    <w:qFormat/>
    <w:rPr>
      <w:rFonts w:ascii="Arial" w:hAnsi="Arial" w:eastAsia="Arial" w:cs="Arial"/>
      <w:b/>
      <w:bCs/>
      <w:sz w:val="26"/>
      <w:szCs w:val="26"/>
    </w:rPr>
  </w:style>
  <w:style w:type="character" w:styleId="743" w:customStyle="1">
    <w:name w:val="Heading 5 Char"/>
    <w:link w:val="711"/>
    <w:uiPriority w:val="9"/>
    <w:qFormat/>
    <w:rPr>
      <w:rFonts w:ascii="Arial" w:hAnsi="Arial" w:eastAsia="Arial" w:cs="Arial"/>
      <w:b/>
      <w:bCs/>
      <w:sz w:val="24"/>
      <w:szCs w:val="24"/>
    </w:rPr>
  </w:style>
  <w:style w:type="character" w:styleId="744" w:customStyle="1">
    <w:name w:val="Heading 6 Char"/>
    <w:link w:val="712"/>
    <w:uiPriority w:val="9"/>
    <w:qFormat/>
    <w:rPr>
      <w:rFonts w:ascii="Arial" w:hAnsi="Arial" w:eastAsia="Arial" w:cs="Arial"/>
      <w:b/>
      <w:bCs/>
      <w:sz w:val="22"/>
      <w:szCs w:val="22"/>
    </w:rPr>
  </w:style>
  <w:style w:type="character" w:styleId="745" w:customStyle="1">
    <w:name w:val="Heading 7 Char"/>
    <w:link w:val="713"/>
    <w:uiPriority w:val="9"/>
    <w:qFormat/>
    <w:rPr>
      <w:rFonts w:ascii="Arial" w:hAnsi="Arial" w:eastAsia="Arial" w:cs="Arial"/>
      <w:b/>
      <w:bCs/>
      <w:i/>
      <w:iCs/>
      <w:sz w:val="22"/>
      <w:szCs w:val="22"/>
    </w:rPr>
  </w:style>
  <w:style w:type="character" w:styleId="746" w:customStyle="1">
    <w:name w:val="Heading 8 Char"/>
    <w:link w:val="714"/>
    <w:uiPriority w:val="9"/>
    <w:qFormat/>
    <w:rPr>
      <w:rFonts w:ascii="Arial" w:hAnsi="Arial" w:eastAsia="Arial" w:cs="Arial"/>
      <w:i/>
      <w:iCs/>
      <w:sz w:val="22"/>
      <w:szCs w:val="22"/>
    </w:rPr>
  </w:style>
  <w:style w:type="character" w:styleId="747" w:customStyle="1">
    <w:name w:val="Heading 9 Char"/>
    <w:link w:val="715"/>
    <w:uiPriority w:val="9"/>
    <w:qFormat/>
    <w:rPr>
      <w:rFonts w:ascii="Arial" w:hAnsi="Arial" w:eastAsia="Arial" w:cs="Arial"/>
      <w:i/>
      <w:iCs/>
      <w:sz w:val="21"/>
      <w:szCs w:val="21"/>
    </w:rPr>
  </w:style>
  <w:style w:type="paragraph" w:styleId="748">
    <w:name w:val="List Paragraph"/>
    <w:basedOn w:val="706"/>
    <w:uiPriority w:val="34"/>
    <w:qFormat/>
    <w:pPr>
      <w:contextualSpacing/>
      <w:ind w:left="720"/>
    </w:pPr>
  </w:style>
  <w:style w:type="paragraph" w:styleId="749">
    <w:name w:val="No Spacing"/>
    <w:uiPriority w:val="1"/>
    <w:qFormat/>
    <w:pPr>
      <w:spacing w:before="0" w:after="0" w:line="240" w:lineRule="auto"/>
    </w:pPr>
    <w:rPr>
      <w:rFonts w:hint="default" w:ascii="Times New Roman" w:hAnsi="Times New Roman" w:eastAsia="宋体" w:cs="Times New Roman"/>
    </w:rPr>
  </w:style>
  <w:style w:type="character" w:styleId="750" w:customStyle="1">
    <w:name w:val="Title Char"/>
    <w:link w:val="734"/>
    <w:uiPriority w:val="10"/>
    <w:qFormat/>
    <w:rPr>
      <w:sz w:val="48"/>
      <w:szCs w:val="48"/>
    </w:rPr>
  </w:style>
  <w:style w:type="character" w:styleId="751" w:customStyle="1">
    <w:name w:val="Subtitle Char"/>
    <w:link w:val="728"/>
    <w:uiPriority w:val="11"/>
    <w:qFormat/>
    <w:rPr>
      <w:sz w:val="24"/>
      <w:szCs w:val="24"/>
    </w:rPr>
  </w:style>
  <w:style w:type="paragraph" w:styleId="752">
    <w:name w:val="Quote"/>
    <w:basedOn w:val="706"/>
    <w:next w:val="706"/>
    <w:link w:val="753"/>
    <w:uiPriority w:val="29"/>
    <w:qFormat/>
    <w:pPr>
      <w:ind w:left="720" w:right="720"/>
    </w:pPr>
    <w:rPr>
      <w:i/>
    </w:rPr>
  </w:style>
  <w:style w:type="character" w:styleId="753" w:customStyle="1">
    <w:name w:val="Quote Char"/>
    <w:link w:val="752"/>
    <w:uiPriority w:val="29"/>
    <w:qFormat/>
    <w:rPr>
      <w:i/>
    </w:rPr>
  </w:style>
  <w:style w:type="paragraph" w:styleId="754">
    <w:name w:val="Intense Quote"/>
    <w:basedOn w:val="706"/>
    <w:next w:val="706"/>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Header Char"/>
    <w:link w:val="725"/>
    <w:uiPriority w:val="99"/>
    <w:qFormat/>
  </w:style>
  <w:style w:type="character" w:styleId="757" w:customStyle="1">
    <w:name w:val="Footer Char"/>
    <w:link w:val="724"/>
    <w:uiPriority w:val="99"/>
    <w:qFormat/>
  </w:style>
  <w:style w:type="character" w:styleId="758" w:customStyle="1">
    <w:name w:val="Caption Char"/>
    <w:link w:val="724"/>
    <w:uiPriority w:val="99"/>
    <w:qFormat/>
  </w:style>
  <w:style w:type="table" w:styleId="7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Footnote Text Char"/>
    <w:link w:val="729"/>
    <w:uiPriority w:val="99"/>
    <w:qFormat/>
    <w:rPr>
      <w:sz w:val="18"/>
    </w:rPr>
  </w:style>
  <w:style w:type="character" w:styleId="885" w:customStyle="1">
    <w:name w:val="Endnote Text Char"/>
    <w:link w:val="723"/>
    <w:uiPriority w:val="99"/>
    <w:qFormat/>
    <w:rPr>
      <w:sz w:val="20"/>
    </w:rPr>
  </w:style>
  <w:style w:type="paragraph" w:styleId="886" w:customStyle="1">
    <w:name w:val="TOC Heading"/>
    <w:uiPriority w:val="39"/>
    <w:unhideWhenUsed/>
    <w:qFormat/>
    <w:rPr>
      <w:rFonts w:hint="default" w:ascii="Times New Roman" w:hAnsi="Times New Roman" w:eastAsia="宋体" w:cs="Times New Roman"/>
    </w:rPr>
  </w:style>
  <w:style w:type="paragraph" w:styleId="887" w:customStyle="1">
    <w:name w:val="标题 111"/>
    <w:basedOn w:val="706"/>
    <w:next w:val="706"/>
    <w:link w:val="899"/>
    <w:uiPriority w:val="0"/>
    <w:qFormat/>
    <w:pPr>
      <w:jc w:val="center"/>
      <w:keepNext/>
      <w:outlineLvl w:val="0"/>
    </w:pPr>
    <w:rPr>
      <w:rFonts w:ascii="楷体_GB2312" w:eastAsia="楷体_GB2312"/>
      <w:sz w:val="28"/>
      <w:szCs w:val="28"/>
    </w:rPr>
  </w:style>
  <w:style w:type="paragraph" w:styleId="888" w:customStyle="1">
    <w:name w:val="标题 21"/>
    <w:basedOn w:val="706"/>
    <w:next w:val="889"/>
    <w:link w:val="900"/>
    <w:uiPriority w:val="0"/>
    <w:qFormat/>
    <w:pPr>
      <w:jc w:val="center"/>
      <w:keepLines/>
      <w:keepNext/>
      <w:spacing w:before="260" w:after="260" w:line="416" w:lineRule="auto"/>
      <w:outlineLvl w:val="1"/>
    </w:pPr>
    <w:rPr>
      <w:rFonts w:ascii="Arial" w:hAnsi="Arial" w:eastAsia="幼圆"/>
      <w:b/>
      <w:bCs/>
      <w:sz w:val="44"/>
      <w:szCs w:val="44"/>
    </w:rPr>
  </w:style>
  <w:style w:type="paragraph" w:styleId="889" w:customStyle="1">
    <w:name w:val="正文缩进1"/>
    <w:basedOn w:val="706"/>
    <w:link w:val="901"/>
    <w:uiPriority w:val="0"/>
    <w:qFormat/>
    <w:pPr>
      <w:ind w:firstLine="420"/>
    </w:pPr>
    <w:rPr>
      <w:sz w:val="20"/>
    </w:rPr>
  </w:style>
  <w:style w:type="paragraph" w:styleId="890" w:customStyle="1">
    <w:name w:val="标题 31"/>
    <w:basedOn w:val="706"/>
    <w:next w:val="889"/>
    <w:link w:val="902"/>
    <w:uiPriority w:val="0"/>
    <w:qFormat/>
    <w:pPr>
      <w:keepLines/>
      <w:keepNext/>
      <w:spacing w:before="260" w:after="260" w:line="416" w:lineRule="auto"/>
      <w:outlineLvl w:val="2"/>
    </w:pPr>
    <w:rPr>
      <w:b/>
      <w:bCs/>
      <w:sz w:val="32"/>
      <w:szCs w:val="32"/>
    </w:rPr>
  </w:style>
  <w:style w:type="paragraph" w:styleId="891" w:customStyle="1">
    <w:name w:val="标题 41"/>
    <w:basedOn w:val="706"/>
    <w:next w:val="889"/>
    <w:link w:val="903"/>
    <w:uiPriority w:val="0"/>
    <w:qFormat/>
    <w:pPr>
      <w:keepLines/>
      <w:keepNext/>
      <w:spacing w:before="280" w:after="290" w:line="376" w:lineRule="auto"/>
      <w:outlineLvl w:val="3"/>
    </w:pPr>
    <w:rPr>
      <w:rFonts w:ascii="Arial" w:hAnsi="Arial" w:eastAsia="黑体"/>
      <w:b/>
      <w:bCs/>
      <w:sz w:val="28"/>
      <w:szCs w:val="28"/>
    </w:rPr>
  </w:style>
  <w:style w:type="paragraph" w:styleId="892" w:customStyle="1">
    <w:name w:val="标题 51"/>
    <w:basedOn w:val="706"/>
    <w:next w:val="889"/>
    <w:link w:val="904"/>
    <w:uiPriority w:val="0"/>
    <w:qFormat/>
    <w:pPr>
      <w:keepNext/>
      <w:outlineLvl w:val="4"/>
    </w:pPr>
    <w:rPr>
      <w:rFonts w:ascii="宋体"/>
      <w:color w:val="000000"/>
      <w:sz w:val="28"/>
      <w:szCs w:val="28"/>
    </w:rPr>
  </w:style>
  <w:style w:type="paragraph" w:styleId="893" w:customStyle="1">
    <w:name w:val="标题 61"/>
    <w:basedOn w:val="706"/>
    <w:next w:val="706"/>
    <w:link w:val="90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4" w:customStyle="1">
    <w:name w:val="标题 71"/>
    <w:basedOn w:val="706"/>
    <w:next w:val="706"/>
    <w:link w:val="906"/>
    <w:uiPriority w:val="0"/>
    <w:qFormat/>
    <w:pPr>
      <w:numPr>
        <w:ilvl w:val="6"/>
        <w:numId w:val="1"/>
      </w:numPr>
      <w:keepLines/>
      <w:keepNext/>
      <w:spacing w:before="240" w:after="64" w:line="320" w:lineRule="auto"/>
      <w:outlineLvl w:val="6"/>
    </w:pPr>
    <w:rPr>
      <w:b/>
      <w:bCs/>
      <w:sz w:val="24"/>
      <w:szCs w:val="24"/>
    </w:rPr>
  </w:style>
  <w:style w:type="paragraph" w:styleId="895" w:customStyle="1">
    <w:name w:val="标题 81"/>
    <w:basedOn w:val="706"/>
    <w:next w:val="706"/>
    <w:link w:val="90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6" w:customStyle="1">
    <w:name w:val="标题 91"/>
    <w:basedOn w:val="706"/>
    <w:next w:val="706"/>
    <w:link w:val="908"/>
    <w:uiPriority w:val="0"/>
    <w:qFormat/>
    <w:pPr>
      <w:numPr>
        <w:ilvl w:val="8"/>
        <w:numId w:val="1"/>
      </w:numPr>
      <w:keepLines/>
      <w:keepNext/>
      <w:spacing w:before="240" w:after="64" w:line="320" w:lineRule="auto"/>
      <w:outlineLvl w:val="8"/>
    </w:pPr>
    <w:rPr>
      <w:rFonts w:ascii="Arial" w:hAnsi="Arial" w:eastAsia="黑体"/>
      <w:sz w:val="20"/>
    </w:rPr>
  </w:style>
  <w:style w:type="character" w:styleId="897" w:customStyle="1">
    <w:name w:val="默认段落字体1"/>
    <w:link w:val="706"/>
    <w:uiPriority w:val="1"/>
    <w:unhideWhenUsed/>
    <w:qFormat/>
  </w:style>
  <w:style w:type="table" w:styleId="898" w:customStyle="1">
    <w:name w:val="普通表格11"/>
    <w:uiPriority w:val="99"/>
    <w:unhideWhenUsed/>
    <w:qFormat/>
    <w:tblPr/>
  </w:style>
  <w:style w:type="character" w:styleId="899" w:customStyle="1">
    <w:name w:val="标题 1 Char"/>
    <w:link w:val="887"/>
    <w:uiPriority w:val="0"/>
    <w:qFormat/>
    <w:rPr>
      <w:rFonts w:ascii="楷体_GB2312" w:hAnsi="Times New Roman" w:eastAsia="楷体_GB2312" w:cs="Times New Roman"/>
      <w:sz w:val="28"/>
      <w:szCs w:val="28"/>
    </w:rPr>
  </w:style>
  <w:style w:type="character" w:styleId="900" w:customStyle="1">
    <w:name w:val="标题 2 Char"/>
    <w:link w:val="888"/>
    <w:uiPriority w:val="0"/>
    <w:qFormat/>
    <w:rPr>
      <w:rFonts w:ascii="Arial" w:hAnsi="Arial" w:eastAsia="幼圆" w:cs="Arial"/>
      <w:b/>
      <w:bCs/>
      <w:sz w:val="44"/>
      <w:szCs w:val="44"/>
    </w:rPr>
  </w:style>
  <w:style w:type="character" w:styleId="901" w:customStyle="1">
    <w:name w:val="正文缩进 Char"/>
    <w:link w:val="889"/>
    <w:uiPriority w:val="0"/>
    <w:qFormat/>
    <w:rPr>
      <w:rFonts w:ascii="Times New Roman" w:hAnsi="Times New Roman" w:eastAsia="宋体" w:cs="Times New Roman"/>
      <w:szCs w:val="21"/>
    </w:rPr>
  </w:style>
  <w:style w:type="character" w:styleId="902" w:customStyle="1">
    <w:name w:val="标题 3 Char"/>
    <w:link w:val="890"/>
    <w:uiPriority w:val="0"/>
    <w:qFormat/>
    <w:rPr>
      <w:rFonts w:ascii="Times New Roman" w:hAnsi="Times New Roman" w:eastAsia="宋体" w:cs="Times New Roman"/>
      <w:b/>
      <w:bCs/>
      <w:sz w:val="32"/>
      <w:szCs w:val="32"/>
    </w:rPr>
  </w:style>
  <w:style w:type="character" w:styleId="903" w:customStyle="1">
    <w:name w:val="标题 4 Char"/>
    <w:link w:val="891"/>
    <w:uiPriority w:val="0"/>
    <w:qFormat/>
    <w:rPr>
      <w:rFonts w:ascii="Arial" w:hAnsi="Arial" w:eastAsia="黑体" w:cs="Arial"/>
      <w:b/>
      <w:bCs/>
      <w:sz w:val="28"/>
      <w:szCs w:val="28"/>
    </w:rPr>
  </w:style>
  <w:style w:type="character" w:styleId="904" w:customStyle="1">
    <w:name w:val="标题 5 Char"/>
    <w:link w:val="892"/>
    <w:uiPriority w:val="0"/>
    <w:qFormat/>
    <w:rPr>
      <w:rFonts w:ascii="宋体" w:hAnsi="Times New Roman" w:eastAsia="宋体" w:cs="Times New Roman"/>
      <w:color w:val="000000"/>
      <w:sz w:val="28"/>
      <w:szCs w:val="28"/>
    </w:rPr>
  </w:style>
  <w:style w:type="character" w:styleId="905" w:customStyle="1">
    <w:name w:val="标题 6 Char"/>
    <w:link w:val="893"/>
    <w:uiPriority w:val="0"/>
    <w:qFormat/>
    <w:rPr>
      <w:rFonts w:ascii="Arial" w:hAnsi="Arial" w:eastAsia="黑体" w:cs="Times New Roman"/>
      <w:b/>
      <w:bCs/>
      <w:sz w:val="24"/>
      <w:szCs w:val="24"/>
    </w:rPr>
  </w:style>
  <w:style w:type="character" w:styleId="906" w:customStyle="1">
    <w:name w:val="标题 7 Char"/>
    <w:link w:val="894"/>
    <w:uiPriority w:val="0"/>
    <w:qFormat/>
    <w:rPr>
      <w:rFonts w:ascii="Times New Roman" w:hAnsi="Times New Roman" w:eastAsia="宋体" w:cs="Times New Roman"/>
      <w:b/>
      <w:bCs/>
      <w:sz w:val="24"/>
      <w:szCs w:val="24"/>
    </w:rPr>
  </w:style>
  <w:style w:type="character" w:styleId="907" w:customStyle="1">
    <w:name w:val="标题 8 Char"/>
    <w:link w:val="895"/>
    <w:uiPriority w:val="0"/>
    <w:qFormat/>
    <w:rPr>
      <w:rFonts w:ascii="Arial" w:hAnsi="Arial" w:eastAsia="黑体" w:cs="Times New Roman"/>
      <w:sz w:val="24"/>
      <w:szCs w:val="24"/>
    </w:rPr>
  </w:style>
  <w:style w:type="character" w:styleId="908" w:customStyle="1">
    <w:name w:val="标题 9 Char"/>
    <w:link w:val="896"/>
    <w:uiPriority w:val="0"/>
    <w:qFormat/>
    <w:rPr>
      <w:rFonts w:ascii="Arial" w:hAnsi="Arial" w:eastAsia="黑体" w:cs="Times New Roman"/>
      <w:szCs w:val="21"/>
    </w:rPr>
  </w:style>
  <w:style w:type="paragraph" w:styleId="909" w:customStyle="1">
    <w:name w:val="列表 31"/>
    <w:basedOn w:val="706"/>
    <w:uiPriority w:val="0"/>
    <w:qFormat/>
    <w:pPr>
      <w:ind w:left="100" w:hanging="200"/>
    </w:pPr>
  </w:style>
  <w:style w:type="paragraph" w:styleId="910" w:customStyle="1">
    <w:name w:val="目录 71"/>
    <w:basedOn w:val="706"/>
    <w:next w:val="706"/>
    <w:uiPriority w:val="0"/>
    <w:semiHidden/>
    <w:qFormat/>
    <w:pPr>
      <w:ind w:left="1260"/>
      <w:jc w:val="left"/>
    </w:pPr>
  </w:style>
  <w:style w:type="paragraph" w:styleId="911" w:customStyle="1">
    <w:name w:val="文档结构图1"/>
    <w:basedOn w:val="706"/>
    <w:link w:val="912"/>
    <w:uiPriority w:val="0"/>
    <w:semiHidden/>
    <w:qFormat/>
    <w:pPr>
      <w:shd w:val="clear" w:color="auto" w:fill="000080"/>
    </w:pPr>
    <w:rPr>
      <w:sz w:val="20"/>
    </w:rPr>
  </w:style>
  <w:style w:type="character" w:styleId="912" w:customStyle="1">
    <w:name w:val="文档结构图 Char"/>
    <w:link w:val="911"/>
    <w:uiPriority w:val="0"/>
    <w:semiHidden/>
    <w:qFormat/>
    <w:rPr>
      <w:rFonts w:ascii="Times New Roman" w:hAnsi="Times New Roman" w:eastAsia="宋体" w:cs="Times New Roman"/>
      <w:szCs w:val="21"/>
      <w:shd w:val="clear" w:color="auto" w:fill="000080"/>
    </w:rPr>
  </w:style>
  <w:style w:type="paragraph" w:styleId="913" w:customStyle="1">
    <w:name w:val="批注文字1"/>
    <w:basedOn w:val="706"/>
    <w:link w:val="914"/>
    <w:uiPriority w:val="0"/>
    <w:semiHidden/>
    <w:qFormat/>
    <w:pPr>
      <w:jc w:val="left"/>
    </w:pPr>
    <w:rPr>
      <w:sz w:val="20"/>
    </w:rPr>
  </w:style>
  <w:style w:type="character" w:styleId="914" w:customStyle="1">
    <w:name w:val="批注文字 Char"/>
    <w:link w:val="913"/>
    <w:uiPriority w:val="0"/>
    <w:semiHidden/>
    <w:qFormat/>
    <w:rPr>
      <w:rFonts w:ascii="Times New Roman" w:hAnsi="Times New Roman" w:eastAsia="宋体" w:cs="Times New Roman"/>
      <w:szCs w:val="21"/>
    </w:rPr>
  </w:style>
  <w:style w:type="paragraph" w:styleId="915" w:customStyle="1">
    <w:name w:val="正文文本 31"/>
    <w:basedOn w:val="706"/>
    <w:link w:val="916"/>
    <w:uiPriority w:val="0"/>
    <w:qFormat/>
    <w:rPr>
      <w:rFonts w:ascii="仿宋_GB2312" w:hAnsi="Arial" w:eastAsia="仿宋_GB2312"/>
      <w:sz w:val="32"/>
      <w:szCs w:val="32"/>
    </w:rPr>
  </w:style>
  <w:style w:type="character" w:styleId="916" w:customStyle="1">
    <w:name w:val="正文文本 3 Char"/>
    <w:link w:val="915"/>
    <w:uiPriority w:val="0"/>
    <w:qFormat/>
    <w:rPr>
      <w:rFonts w:ascii="仿宋_GB2312" w:hAnsi="Arial" w:eastAsia="仿宋_GB2312" w:cs="Times New Roman"/>
      <w:sz w:val="32"/>
      <w:szCs w:val="32"/>
    </w:rPr>
  </w:style>
  <w:style w:type="paragraph" w:styleId="917" w:customStyle="1">
    <w:name w:val="正文文本1"/>
    <w:basedOn w:val="706"/>
    <w:link w:val="918"/>
    <w:uiPriority w:val="0"/>
    <w:qFormat/>
    <w:rPr>
      <w:rFonts w:ascii="楷体_GB2312" w:hAnsi="Arial" w:eastAsia="楷体_GB2312"/>
      <w:sz w:val="28"/>
      <w:szCs w:val="28"/>
    </w:rPr>
  </w:style>
  <w:style w:type="character" w:styleId="918" w:customStyle="1">
    <w:name w:val="正文文本 Char"/>
    <w:link w:val="917"/>
    <w:uiPriority w:val="0"/>
    <w:qFormat/>
    <w:rPr>
      <w:rFonts w:ascii="楷体_GB2312" w:hAnsi="Arial" w:eastAsia="楷体_GB2312" w:cs="Times New Roman"/>
      <w:sz w:val="28"/>
      <w:szCs w:val="28"/>
    </w:rPr>
  </w:style>
  <w:style w:type="paragraph" w:styleId="919" w:customStyle="1">
    <w:name w:val="正文文本缩进1"/>
    <w:basedOn w:val="706"/>
    <w:link w:val="920"/>
    <w:uiPriority w:val="0"/>
    <w:qFormat/>
    <w:pPr>
      <w:ind w:firstLine="645"/>
    </w:pPr>
    <w:rPr>
      <w:rFonts w:ascii="楷体_GB2312" w:eastAsia="楷体_GB2312"/>
      <w:sz w:val="32"/>
      <w:szCs w:val="32"/>
    </w:rPr>
  </w:style>
  <w:style w:type="character" w:styleId="920" w:customStyle="1">
    <w:name w:val="正文文本缩进 Char"/>
    <w:link w:val="919"/>
    <w:uiPriority w:val="0"/>
    <w:qFormat/>
    <w:rPr>
      <w:rFonts w:ascii="楷体_GB2312" w:hAnsi="Times New Roman" w:eastAsia="楷体_GB2312" w:cs="Times New Roman"/>
      <w:sz w:val="32"/>
      <w:szCs w:val="32"/>
    </w:rPr>
  </w:style>
  <w:style w:type="paragraph" w:styleId="921" w:customStyle="1">
    <w:name w:val="列表 21"/>
    <w:basedOn w:val="706"/>
    <w:uiPriority w:val="0"/>
    <w:qFormat/>
    <w:pPr>
      <w:ind w:left="100" w:hanging="200"/>
    </w:pPr>
  </w:style>
  <w:style w:type="paragraph" w:styleId="922" w:customStyle="1">
    <w:name w:val="目录 51"/>
    <w:basedOn w:val="706"/>
    <w:next w:val="706"/>
    <w:uiPriority w:val="0"/>
    <w:semiHidden/>
    <w:qFormat/>
    <w:pPr>
      <w:ind w:left="840"/>
      <w:jc w:val="left"/>
    </w:pPr>
  </w:style>
  <w:style w:type="paragraph" w:styleId="923" w:customStyle="1">
    <w:name w:val="目录 31"/>
    <w:basedOn w:val="706"/>
    <w:next w:val="706"/>
    <w:uiPriority w:val="0"/>
    <w:semiHidden/>
    <w:qFormat/>
    <w:pPr>
      <w:ind w:left="420"/>
      <w:jc w:val="left"/>
    </w:pPr>
    <w:rPr>
      <w:i/>
      <w:iCs/>
      <w:szCs w:val="24"/>
    </w:rPr>
  </w:style>
  <w:style w:type="paragraph" w:styleId="924" w:customStyle="1">
    <w:name w:val="纯文本1"/>
    <w:basedOn w:val="706"/>
    <w:link w:val="925"/>
    <w:uiPriority w:val="0"/>
    <w:qFormat/>
    <w:rPr>
      <w:rFonts w:ascii="宋体" w:hAnsi="Courier New"/>
      <w:sz w:val="20"/>
    </w:rPr>
  </w:style>
  <w:style w:type="character" w:styleId="925" w:customStyle="1">
    <w:name w:val="纯文本 Char"/>
    <w:link w:val="924"/>
    <w:uiPriority w:val="0"/>
    <w:qFormat/>
    <w:rPr>
      <w:rFonts w:ascii="宋体" w:hAnsi="Courier New" w:eastAsia="宋体" w:cs="Courier New"/>
      <w:szCs w:val="21"/>
    </w:rPr>
  </w:style>
  <w:style w:type="paragraph" w:styleId="926" w:customStyle="1">
    <w:name w:val="目录 81"/>
    <w:basedOn w:val="706"/>
    <w:next w:val="706"/>
    <w:uiPriority w:val="0"/>
    <w:semiHidden/>
    <w:qFormat/>
    <w:pPr>
      <w:ind w:left="1470"/>
      <w:jc w:val="left"/>
    </w:pPr>
  </w:style>
  <w:style w:type="paragraph" w:styleId="927" w:customStyle="1">
    <w:name w:val="日期1"/>
    <w:basedOn w:val="706"/>
    <w:next w:val="706"/>
    <w:link w:val="928"/>
    <w:uiPriority w:val="0"/>
    <w:qFormat/>
    <w:rPr>
      <w:sz w:val="24"/>
      <w:szCs w:val="24"/>
    </w:rPr>
  </w:style>
  <w:style w:type="character" w:styleId="928" w:customStyle="1">
    <w:name w:val="日期 Char"/>
    <w:link w:val="927"/>
    <w:uiPriority w:val="0"/>
    <w:qFormat/>
    <w:rPr>
      <w:rFonts w:ascii="Times New Roman" w:hAnsi="Times New Roman" w:eastAsia="宋体" w:cs="Times New Roman"/>
      <w:sz w:val="24"/>
      <w:szCs w:val="24"/>
    </w:rPr>
  </w:style>
  <w:style w:type="paragraph" w:styleId="929" w:customStyle="1">
    <w:name w:val="正文文本缩进 21"/>
    <w:basedOn w:val="706"/>
    <w:link w:val="930"/>
    <w:uiPriority w:val="0"/>
    <w:qFormat/>
    <w:pPr>
      <w:ind w:left="630" w:firstLine="645"/>
    </w:pPr>
    <w:rPr>
      <w:rFonts w:ascii="Arial" w:hAnsi="Arial" w:eastAsia="仿宋_GB2312"/>
      <w:sz w:val="32"/>
      <w:szCs w:val="32"/>
    </w:rPr>
  </w:style>
  <w:style w:type="character" w:styleId="930" w:customStyle="1">
    <w:name w:val="正文文本缩进 2 Char"/>
    <w:link w:val="929"/>
    <w:uiPriority w:val="0"/>
    <w:qFormat/>
    <w:rPr>
      <w:rFonts w:ascii="Arial" w:hAnsi="Arial" w:eastAsia="仿宋_GB2312" w:cs="Arial"/>
      <w:sz w:val="32"/>
      <w:szCs w:val="32"/>
    </w:rPr>
  </w:style>
  <w:style w:type="paragraph" w:styleId="931" w:customStyle="1">
    <w:name w:val="批注框文本1"/>
    <w:basedOn w:val="706"/>
    <w:link w:val="932"/>
    <w:uiPriority w:val="0"/>
    <w:semiHidden/>
    <w:qFormat/>
    <w:rPr>
      <w:sz w:val="18"/>
      <w:szCs w:val="18"/>
    </w:rPr>
  </w:style>
  <w:style w:type="character" w:styleId="932" w:customStyle="1">
    <w:name w:val="批注框文本 Char"/>
    <w:link w:val="931"/>
    <w:uiPriority w:val="0"/>
    <w:semiHidden/>
    <w:qFormat/>
    <w:rPr>
      <w:rFonts w:ascii="Times New Roman" w:hAnsi="Times New Roman" w:eastAsia="宋体" w:cs="Times New Roman"/>
      <w:sz w:val="18"/>
      <w:szCs w:val="18"/>
    </w:rPr>
  </w:style>
  <w:style w:type="paragraph" w:styleId="933" w:customStyle="1">
    <w:name w:val="页脚1"/>
    <w:basedOn w:val="706"/>
    <w:link w:val="934"/>
    <w:uiPriority w:val="0"/>
    <w:qFormat/>
    <w:pPr>
      <w:jc w:val="left"/>
      <w:tabs>
        <w:tab w:val="center" w:pos="4153" w:leader="none"/>
        <w:tab w:val="right" w:pos="8306" w:leader="none"/>
      </w:tabs>
    </w:pPr>
    <w:rPr>
      <w:sz w:val="18"/>
      <w:szCs w:val="18"/>
    </w:rPr>
  </w:style>
  <w:style w:type="character" w:styleId="934" w:customStyle="1">
    <w:name w:val="页脚 Char"/>
    <w:link w:val="933"/>
    <w:uiPriority w:val="0"/>
    <w:qFormat/>
    <w:rPr>
      <w:rFonts w:ascii="Times New Roman" w:hAnsi="Times New Roman" w:eastAsia="宋体" w:cs="Times New Roman"/>
      <w:sz w:val="18"/>
      <w:szCs w:val="18"/>
    </w:rPr>
  </w:style>
  <w:style w:type="paragraph" w:styleId="935" w:customStyle="1">
    <w:name w:val="页眉1"/>
    <w:basedOn w:val="706"/>
    <w:link w:val="936"/>
    <w:uiPriority w:val="99"/>
    <w:qFormat/>
    <w:pPr>
      <w:jc w:val="center"/>
      <w:tabs>
        <w:tab w:val="center" w:pos="4153" w:leader="none"/>
        <w:tab w:val="right" w:pos="8306" w:leader="none"/>
      </w:tabs>
      <w:pBdr>
        <w:bottom w:val="single" w:color="000000" w:sz="6" w:space="1"/>
      </w:pBdr>
    </w:pPr>
    <w:rPr>
      <w:sz w:val="18"/>
      <w:szCs w:val="18"/>
    </w:rPr>
  </w:style>
  <w:style w:type="character" w:styleId="936" w:customStyle="1">
    <w:name w:val="页眉 Char"/>
    <w:link w:val="935"/>
    <w:uiPriority w:val="99"/>
    <w:qFormat/>
    <w:rPr>
      <w:rFonts w:ascii="Times New Roman" w:hAnsi="Times New Roman" w:eastAsia="宋体" w:cs="Times New Roman"/>
      <w:sz w:val="18"/>
      <w:szCs w:val="18"/>
    </w:rPr>
  </w:style>
  <w:style w:type="paragraph" w:styleId="937" w:customStyle="1">
    <w:name w:val="目录 11"/>
    <w:basedOn w:val="706"/>
    <w:next w:val="706"/>
    <w:uiPriority w:val="0"/>
    <w:semiHidden/>
    <w:qFormat/>
    <w:pPr>
      <w:jc w:val="left"/>
      <w:spacing w:before="120" w:after="120" w:line="400" w:lineRule="exact"/>
      <w:tabs>
        <w:tab w:val="right" w:pos="8720" w:leader="dot"/>
      </w:tabs>
    </w:pPr>
    <w:rPr>
      <w:rFonts w:ascii="宋体" w:hAnsi="宋体"/>
      <w:caps/>
      <w:sz w:val="24"/>
      <w:szCs w:val="24"/>
    </w:rPr>
  </w:style>
  <w:style w:type="paragraph" w:styleId="938" w:customStyle="1">
    <w:name w:val="目录 41"/>
    <w:basedOn w:val="706"/>
    <w:next w:val="706"/>
    <w:uiPriority w:val="0"/>
    <w:semiHidden/>
    <w:qFormat/>
    <w:pPr>
      <w:ind w:left="630"/>
      <w:jc w:val="left"/>
    </w:pPr>
  </w:style>
  <w:style w:type="paragraph" w:styleId="939" w:customStyle="1">
    <w:name w:val="列表1"/>
    <w:basedOn w:val="706"/>
    <w:uiPriority w:val="0"/>
    <w:qFormat/>
    <w:pPr>
      <w:ind w:left="200" w:hanging="200"/>
    </w:pPr>
  </w:style>
  <w:style w:type="paragraph" w:styleId="940" w:customStyle="1">
    <w:name w:val="目录 61"/>
    <w:basedOn w:val="706"/>
    <w:next w:val="706"/>
    <w:uiPriority w:val="0"/>
    <w:semiHidden/>
    <w:qFormat/>
    <w:pPr>
      <w:ind w:left="1050"/>
      <w:jc w:val="left"/>
    </w:pPr>
  </w:style>
  <w:style w:type="paragraph" w:styleId="941" w:customStyle="1">
    <w:name w:val="正文文本缩进 31"/>
    <w:basedOn w:val="706"/>
    <w:link w:val="942"/>
    <w:uiPriority w:val="0"/>
    <w:qFormat/>
    <w:pPr>
      <w:ind w:left="645" w:firstLine="645"/>
    </w:pPr>
    <w:rPr>
      <w:rFonts w:ascii="Arial" w:hAnsi="Arial" w:eastAsia="仿宋_GB2312"/>
      <w:color w:val="ffff00"/>
      <w:sz w:val="32"/>
      <w:szCs w:val="32"/>
    </w:rPr>
  </w:style>
  <w:style w:type="character" w:styleId="942" w:customStyle="1">
    <w:name w:val="正文文本缩进 3 Char"/>
    <w:link w:val="941"/>
    <w:uiPriority w:val="0"/>
    <w:qFormat/>
    <w:rPr>
      <w:rFonts w:ascii="Arial" w:hAnsi="Arial" w:eastAsia="仿宋_GB2312" w:cs="Arial"/>
      <w:color w:val="ffff00"/>
      <w:sz w:val="32"/>
      <w:szCs w:val="32"/>
    </w:rPr>
  </w:style>
  <w:style w:type="paragraph" w:styleId="943" w:customStyle="1">
    <w:name w:val="图表目录1"/>
    <w:basedOn w:val="706"/>
    <w:next w:val="706"/>
    <w:uiPriority w:val="0"/>
    <w:semiHidden/>
    <w:qFormat/>
    <w:pPr>
      <w:ind w:left="840" w:hanging="420"/>
    </w:pPr>
  </w:style>
  <w:style w:type="paragraph" w:styleId="944" w:customStyle="1">
    <w:name w:val="目录 21"/>
    <w:basedOn w:val="706"/>
    <w:next w:val="706"/>
    <w:uiPriority w:val="0"/>
    <w:semiHidden/>
    <w:qFormat/>
    <w:pPr>
      <w:ind w:left="210"/>
      <w:jc w:val="left"/>
    </w:pPr>
    <w:rPr>
      <w:smallCaps/>
      <w:szCs w:val="24"/>
    </w:rPr>
  </w:style>
  <w:style w:type="paragraph" w:styleId="945" w:customStyle="1">
    <w:name w:val="目录 91"/>
    <w:basedOn w:val="706"/>
    <w:next w:val="706"/>
    <w:uiPriority w:val="0"/>
    <w:semiHidden/>
    <w:qFormat/>
    <w:pPr>
      <w:ind w:left="1680"/>
      <w:jc w:val="left"/>
    </w:pPr>
  </w:style>
  <w:style w:type="paragraph" w:styleId="946" w:customStyle="1">
    <w:name w:val="正文文本 21"/>
    <w:basedOn w:val="706"/>
    <w:link w:val="947"/>
    <w:uiPriority w:val="0"/>
    <w:qFormat/>
    <w:pPr>
      <w:jc w:val="center"/>
      <w:widowControl/>
    </w:pPr>
    <w:rPr>
      <w:rFonts w:ascii="楷体_GB2312" w:eastAsia="楷体_GB2312"/>
      <w:sz w:val="28"/>
      <w:szCs w:val="28"/>
    </w:rPr>
  </w:style>
  <w:style w:type="character" w:styleId="947" w:customStyle="1">
    <w:name w:val="正文文本 2 Char"/>
    <w:link w:val="946"/>
    <w:uiPriority w:val="0"/>
    <w:qFormat/>
    <w:rPr>
      <w:rFonts w:ascii="楷体_GB2312" w:hAnsi="Times New Roman" w:eastAsia="楷体_GB2312" w:cs="Times New Roman"/>
      <w:sz w:val="28"/>
      <w:szCs w:val="28"/>
    </w:rPr>
  </w:style>
  <w:style w:type="paragraph" w:styleId="948" w:customStyle="1">
    <w:name w:val="HTML 预设格式1"/>
    <w:basedOn w:val="706"/>
    <w:link w:val="94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9" w:customStyle="1">
    <w:name w:val="HTML 预设格式 Char"/>
    <w:basedOn w:val="897"/>
    <w:link w:val="948"/>
    <w:uiPriority w:val="99"/>
    <w:semiHidden/>
    <w:qFormat/>
    <w:rPr>
      <w:rFonts w:ascii="宋体" w:hAnsi="宋体" w:cs="宋体"/>
      <w:sz w:val="24"/>
      <w:szCs w:val="24"/>
    </w:rPr>
  </w:style>
  <w:style w:type="paragraph" w:styleId="950" w:customStyle="1">
    <w:name w:val="普通(网站)1"/>
    <w:basedOn w:val="706"/>
    <w:uiPriority w:val="99"/>
    <w:qFormat/>
    <w:pPr>
      <w:jc w:val="left"/>
      <w:spacing w:before="100" w:beforeAutospacing="1" w:after="100" w:afterAutospacing="1"/>
      <w:widowControl/>
    </w:pPr>
    <w:rPr>
      <w:rFonts w:ascii="宋体" w:hAnsi="宋体" w:cs="宋体"/>
      <w:sz w:val="24"/>
      <w:szCs w:val="24"/>
    </w:rPr>
  </w:style>
  <w:style w:type="paragraph" w:styleId="951" w:customStyle="1">
    <w:name w:val="索引 11"/>
    <w:basedOn w:val="706"/>
    <w:next w:val="706"/>
    <w:uiPriority w:val="0"/>
    <w:semiHidden/>
    <w:qFormat/>
    <w:pPr>
      <w:spacing w:line="240" w:lineRule="atLeast"/>
    </w:pPr>
    <w:rPr>
      <w:b/>
      <w:bCs/>
    </w:rPr>
  </w:style>
  <w:style w:type="paragraph" w:styleId="952" w:customStyle="1">
    <w:name w:val="批注主题1"/>
    <w:basedOn w:val="913"/>
    <w:next w:val="913"/>
    <w:link w:val="953"/>
    <w:uiPriority w:val="0"/>
    <w:semiHidden/>
    <w:qFormat/>
    <w:rPr>
      <w:b/>
      <w:bCs/>
    </w:rPr>
  </w:style>
  <w:style w:type="character" w:styleId="953" w:customStyle="1">
    <w:name w:val="批注主题 Char"/>
    <w:link w:val="952"/>
    <w:uiPriority w:val="0"/>
    <w:semiHidden/>
    <w:qFormat/>
    <w:rPr>
      <w:rFonts w:ascii="Times New Roman" w:hAnsi="Times New Roman" w:eastAsia="宋体" w:cs="Times New Roman"/>
      <w:b/>
      <w:bCs/>
      <w:szCs w:val="21"/>
    </w:rPr>
  </w:style>
  <w:style w:type="paragraph" w:styleId="954" w:customStyle="1">
    <w:name w:val="正文首行缩进1"/>
    <w:basedOn w:val="706"/>
    <w:link w:val="955"/>
    <w:uiPriority w:val="0"/>
    <w:qFormat/>
    <w:pPr>
      <w:ind w:firstLine="200"/>
      <w:spacing w:line="360" w:lineRule="auto"/>
    </w:pPr>
    <w:rPr>
      <w:rFonts w:ascii="仿宋_GB2312" w:eastAsia="仿宋_GB2312"/>
      <w:sz w:val="30"/>
      <w:szCs w:val="30"/>
    </w:rPr>
  </w:style>
  <w:style w:type="character" w:styleId="955" w:customStyle="1">
    <w:name w:val="正文首行缩进 Char"/>
    <w:link w:val="954"/>
    <w:uiPriority w:val="0"/>
    <w:qFormat/>
    <w:rPr>
      <w:rFonts w:ascii="仿宋_GB2312" w:hAnsi="Times New Roman" w:eastAsia="仿宋_GB2312" w:cs="Times New Roman"/>
      <w:sz w:val="30"/>
      <w:szCs w:val="30"/>
    </w:rPr>
  </w:style>
  <w:style w:type="paragraph" w:styleId="956" w:customStyle="1">
    <w:name w:val="正文首行缩进 21"/>
    <w:basedOn w:val="919"/>
    <w:link w:val="957"/>
    <w:uiPriority w:val="0"/>
    <w:qFormat/>
    <w:pPr>
      <w:ind w:firstLine="420"/>
      <w:spacing w:line="360" w:lineRule="auto"/>
    </w:pPr>
    <w:rPr>
      <w:rFonts w:ascii="宋体" w:hAnsi="宋体" w:eastAsia="宋体"/>
      <w:szCs w:val="20"/>
    </w:rPr>
  </w:style>
  <w:style w:type="character" w:styleId="957" w:customStyle="1">
    <w:name w:val="正文首行缩进 2 Char"/>
    <w:link w:val="956"/>
    <w:uiPriority w:val="0"/>
    <w:qFormat/>
    <w:rPr>
      <w:rFonts w:ascii="宋体" w:hAnsi="宋体" w:eastAsia="宋体" w:cs="Times New Roman"/>
      <w:sz w:val="32"/>
      <w:szCs w:val="20"/>
    </w:rPr>
  </w:style>
  <w:style w:type="table" w:styleId="958" w:customStyle="1">
    <w:name w:val="网格型11"/>
    <w:basedOn w:val="898"/>
    <w:uiPriority w:val="0"/>
    <w:qFormat/>
    <w:pPr>
      <w:jc w:val="both"/>
      <w:widowControl w:val="off"/>
    </w:pPr>
    <w:rPr>
      <w:rFonts w:ascii="Times New Roman" w:hAnsi="Times New Roman" w:eastAsia="宋体" w:cs="Times New Roman"/>
      <w:sz w:val="20"/>
      <w:szCs w:val="20"/>
    </w:rPr>
    <w:tblPr/>
  </w:style>
  <w:style w:type="character" w:styleId="959" w:customStyle="1">
    <w:name w:val="要点1"/>
    <w:link w:val="706"/>
    <w:uiPriority w:val="0"/>
    <w:qFormat/>
    <w:rPr>
      <w:b/>
      <w:bCs/>
    </w:rPr>
  </w:style>
  <w:style w:type="character" w:styleId="960" w:customStyle="1">
    <w:name w:val="页码1"/>
    <w:link w:val="706"/>
    <w:uiPriority w:val="0"/>
    <w:qFormat/>
  </w:style>
  <w:style w:type="character" w:styleId="961" w:customStyle="1">
    <w:name w:val="已访问的超链接1"/>
    <w:link w:val="706"/>
    <w:uiPriority w:val="0"/>
    <w:qFormat/>
    <w:rPr>
      <w:color w:val="800080"/>
      <w:u w:val="single"/>
    </w:rPr>
  </w:style>
  <w:style w:type="character" w:styleId="962" w:customStyle="1">
    <w:name w:val="强调1"/>
    <w:basedOn w:val="897"/>
    <w:link w:val="706"/>
    <w:uiPriority w:val="20"/>
    <w:qFormat/>
    <w:rPr>
      <w:i/>
    </w:rPr>
  </w:style>
  <w:style w:type="character" w:styleId="963" w:customStyle="1">
    <w:name w:val="HTML 打字机1"/>
    <w:link w:val="706"/>
    <w:uiPriority w:val="99"/>
    <w:qFormat/>
    <w:rPr>
      <w:rFonts w:ascii="宋体" w:hAnsi="宋体" w:eastAsia="宋体" w:cs="宋体"/>
      <w:sz w:val="24"/>
      <w:szCs w:val="24"/>
    </w:rPr>
  </w:style>
  <w:style w:type="character" w:styleId="964" w:customStyle="1">
    <w:name w:val="超链接1"/>
    <w:link w:val="706"/>
    <w:uiPriority w:val="0"/>
    <w:qFormat/>
    <w:rPr>
      <w:color w:val="0000ff"/>
      <w:u w:val="single"/>
    </w:rPr>
  </w:style>
  <w:style w:type="character" w:styleId="965" w:customStyle="1">
    <w:name w:val="批注引用1"/>
    <w:link w:val="706"/>
    <w:uiPriority w:val="0"/>
    <w:semiHidden/>
    <w:qFormat/>
    <w:rPr>
      <w:sz w:val="21"/>
      <w:szCs w:val="21"/>
    </w:rPr>
  </w:style>
  <w:style w:type="character" w:styleId="966" w:customStyle="1">
    <w:name w:val="font5 Char"/>
    <w:link w:val="706"/>
    <w:uiPriority w:val="0"/>
    <w:qFormat/>
    <w:rPr>
      <w:rFonts w:ascii="宋体" w:hAnsi="宋体" w:eastAsia="宋体"/>
      <w:sz w:val="28"/>
      <w:szCs w:val="28"/>
      <w:lang w:val="en-US" w:eastAsia="zh-CN" w:bidi="ar-SA"/>
    </w:rPr>
  </w:style>
  <w:style w:type="character" w:styleId="967" w:customStyle="1">
    <w:name w:val="二级目录 Char"/>
    <w:link w:val="968"/>
    <w:uiPriority w:val="0"/>
    <w:qFormat/>
    <w:rPr>
      <w:b/>
      <w:sz w:val="30"/>
      <w:szCs w:val="28"/>
      <w:lang w:val="en-US" w:eastAsia="zh-CN" w:bidi="ar-SA"/>
    </w:rPr>
  </w:style>
  <w:style w:type="paragraph" w:styleId="968" w:customStyle="1">
    <w:name w:val="二级目录"/>
    <w:next w:val="706"/>
    <w:link w:val="96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9" w:customStyle="1">
    <w:name w:val="列出段落 Char"/>
    <w:link w:val="970"/>
    <w:uiPriority w:val="0"/>
    <w:qFormat/>
    <w:rPr>
      <w:rFonts w:ascii="Calibri" w:hAnsi="Calibri"/>
      <w:sz w:val="24"/>
      <w:szCs w:val="24"/>
      <w:lang w:eastAsia="en-US" w:bidi="en-US"/>
    </w:rPr>
  </w:style>
  <w:style w:type="paragraph" w:styleId="970" w:customStyle="1">
    <w:name w:val="列出段落1"/>
    <w:basedOn w:val="706"/>
    <w:link w:val="969"/>
    <w:uiPriority w:val="0"/>
    <w:qFormat/>
    <w:pPr>
      <w:contextualSpacing/>
      <w:ind w:left="720"/>
      <w:jc w:val="left"/>
      <w:widowControl/>
    </w:pPr>
    <w:rPr>
      <w:rFonts w:ascii="Calibri" w:hAnsi="Calibri"/>
      <w:sz w:val="24"/>
      <w:szCs w:val="24"/>
      <w:lang w:eastAsia="en-US" w:bidi="en-US"/>
    </w:rPr>
  </w:style>
  <w:style w:type="paragraph" w:styleId="971" w:customStyle="1">
    <w:name w:val="Body Text(ch)"/>
    <w:basedOn w:val="706"/>
    <w:next w:val="917"/>
    <w:uiPriority w:val="0"/>
    <w:qFormat/>
    <w:pPr>
      <w:spacing w:after="120"/>
    </w:pPr>
    <w:rPr>
      <w:rFonts w:ascii="宋体" w:hAnsi="Arial"/>
      <w:bCs/>
      <w:iCs/>
      <w:szCs w:val="24"/>
    </w:rPr>
  </w:style>
  <w:style w:type="paragraph" w:styleId="972"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4" w:customStyle="1">
    <w:name w:val="Char"/>
    <w:basedOn w:val="706"/>
    <w:uiPriority w:val="0"/>
    <w:qFormat/>
    <w:pPr>
      <w:ind w:firstLine="200"/>
      <w:tabs>
        <w:tab w:val="left" w:pos="360" w:leader="none"/>
      </w:tabs>
    </w:pPr>
    <w:rPr>
      <w:sz w:val="28"/>
      <w:szCs w:val="30"/>
    </w:rPr>
  </w:style>
  <w:style w:type="paragraph" w:styleId="975" w:customStyle="1">
    <w:name w:val=" Char"/>
    <w:basedOn w:val="911"/>
    <w:uiPriority w:val="0"/>
    <w:qFormat/>
    <w:rPr>
      <w:rFonts w:ascii="Tahoma" w:hAnsi="Tahoma"/>
      <w:sz w:val="24"/>
      <w:szCs w:val="24"/>
    </w:rPr>
  </w:style>
  <w:style w:type="paragraph" w:styleId="976"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77" w:customStyle="1">
    <w:name w:val="table_lines"/>
    <w:basedOn w:val="706"/>
    <w:uiPriority w:val="0"/>
    <w:qFormat/>
    <w:pPr>
      <w:jc w:val="left"/>
      <w:widowControl/>
    </w:pPr>
    <w:rPr>
      <w:sz w:val="20"/>
      <w:szCs w:val="20"/>
      <w:lang w:val="de-DE" w:eastAsia="de-DE"/>
    </w:rPr>
  </w:style>
  <w:style w:type="paragraph" w:styleId="97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9" w:customStyle="1">
    <w:name w:val="font7"/>
    <w:basedOn w:val="706"/>
    <w:uiPriority w:val="0"/>
    <w:qFormat/>
    <w:pPr>
      <w:jc w:val="left"/>
      <w:spacing w:before="100" w:beforeAutospacing="1" w:after="100" w:afterAutospacing="1"/>
      <w:widowControl/>
    </w:pPr>
    <w:rPr>
      <w:rFonts w:hint="eastAsia" w:ascii="宋体" w:hAnsi="宋体"/>
      <w:sz w:val="18"/>
      <w:szCs w:val="18"/>
    </w:rPr>
  </w:style>
  <w:style w:type="paragraph" w:styleId="980" w:customStyle="1">
    <w:name w:val=" Char Char Char Char"/>
    <w:basedOn w:val="911"/>
    <w:uiPriority w:val="0"/>
    <w:qFormat/>
    <w:pPr>
      <w:spacing w:line="360" w:lineRule="auto"/>
    </w:pPr>
    <w:rPr>
      <w:rFonts w:ascii="Tahoma" w:hAnsi="Tahoma"/>
      <w:sz w:val="24"/>
      <w:szCs w:val="24"/>
    </w:rPr>
  </w:style>
  <w:style w:type="paragraph" w:styleId="981" w:customStyle="1">
    <w:name w:val="列出段落"/>
    <w:basedOn w:val="706"/>
    <w:uiPriority w:val="99"/>
    <w:qFormat/>
    <w:pPr>
      <w:contextualSpacing/>
      <w:ind w:left="720"/>
      <w:jc w:val="left"/>
      <w:widowControl/>
    </w:pPr>
    <w:rPr>
      <w:rFonts w:ascii="Calibri" w:hAnsi="Calibri"/>
      <w:sz w:val="24"/>
      <w:szCs w:val="24"/>
      <w:lang w:eastAsia="en-US" w:bidi="en-US"/>
    </w:rPr>
  </w:style>
  <w:style w:type="paragraph" w:styleId="982" w:customStyle="1">
    <w:name w:val="4"/>
    <w:basedOn w:val="706"/>
    <w:next w:val="941"/>
    <w:uiPriority w:val="0"/>
    <w:qFormat/>
    <w:pPr>
      <w:ind w:firstLine="420"/>
      <w:spacing w:line="360" w:lineRule="auto"/>
    </w:pPr>
    <w:rPr>
      <w:color w:val="ff0000"/>
      <w:sz w:val="24"/>
      <w:szCs w:val="24"/>
    </w:rPr>
  </w:style>
  <w:style w:type="paragraph" w:styleId="983" w:customStyle="1">
    <w:name w:val="普通 (Web)"/>
    <w:basedOn w:val="706"/>
    <w:uiPriority w:val="0"/>
    <w:qFormat/>
    <w:pPr>
      <w:jc w:val="left"/>
      <w:spacing w:before="100" w:beforeAutospacing="1" w:after="100" w:afterAutospacing="1"/>
      <w:widowControl/>
    </w:pPr>
    <w:rPr>
      <w:rFonts w:ascii="宋体" w:hAnsi="宋体"/>
      <w:sz w:val="24"/>
      <w:szCs w:val="24"/>
    </w:rPr>
  </w:style>
  <w:style w:type="paragraph" w:styleId="984" w:customStyle="1">
    <w:name w:val=" Char Char Char Char Char Char Char Char Char Char"/>
    <w:basedOn w:val="706"/>
    <w:uiPriority w:val="0"/>
    <w:qFormat/>
    <w:pPr>
      <w:spacing w:line="360" w:lineRule="auto"/>
    </w:pPr>
    <w:rPr>
      <w:sz w:val="24"/>
      <w:szCs w:val="20"/>
    </w:rPr>
  </w:style>
  <w:style w:type="paragraph" w:styleId="985" w:customStyle="1">
    <w:name w:val="样式1"/>
    <w:basedOn w:val="706"/>
    <w:uiPriority w:val="0"/>
    <w:qFormat/>
    <w:pPr>
      <w:numPr>
        <w:ilvl w:val="0"/>
        <w:numId w:val="3"/>
      </w:numPr>
    </w:pPr>
    <w:rPr>
      <w:rFonts w:ascii="宋体" w:hAnsi="宋体"/>
    </w:rPr>
  </w:style>
  <w:style w:type="paragraph" w:styleId="986" w:customStyle="1">
    <w:name w:val="font6"/>
    <w:basedOn w:val="706"/>
    <w:uiPriority w:val="0"/>
    <w:qFormat/>
    <w:pPr>
      <w:jc w:val="left"/>
      <w:spacing w:before="100" w:beforeAutospacing="1" w:after="100" w:afterAutospacing="1"/>
      <w:widowControl/>
    </w:pPr>
    <w:rPr>
      <w:rFonts w:hint="eastAsia" w:ascii="宋体" w:hAnsi="宋体"/>
      <w:sz w:val="28"/>
      <w:szCs w:val="28"/>
      <w:u w:val="single"/>
    </w:rPr>
  </w:style>
  <w:style w:type="paragraph" w:styleId="987"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customStyle="1">
    <w:name w:val="标题3"/>
    <w:basedOn w:val="706"/>
    <w:next w:val="706"/>
    <w:uiPriority w:val="0"/>
    <w:qFormat/>
    <w:pPr>
      <w:ind w:firstLine="624"/>
      <w:spacing w:line="590" w:lineRule="atLeast"/>
    </w:pPr>
    <w:rPr>
      <w:rFonts w:ascii="方正黑体_GBK" w:eastAsia="方正黑体_GBK"/>
      <w:sz w:val="32"/>
      <w:szCs w:val="32"/>
    </w:rPr>
  </w:style>
  <w:style w:type="paragraph" w:styleId="990"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customStyle="1">
    <w:name w:val="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93"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customStyle="1">
    <w:name w:val=" 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95" w:customStyle="1">
    <w:name w:val="xl30"/>
    <w:basedOn w:val="706"/>
    <w:uiPriority w:val="0"/>
    <w:qFormat/>
    <w:pPr>
      <w:jc w:val="center"/>
      <w:spacing w:before="100" w:beforeAutospacing="1" w:after="100" w:afterAutospacing="1"/>
      <w:widowControl/>
    </w:pPr>
    <w:rPr>
      <w:rFonts w:ascii="宋体" w:hAnsi="宋体"/>
      <w:b/>
      <w:bCs/>
      <w:sz w:val="36"/>
      <w:szCs w:val="36"/>
    </w:rPr>
  </w:style>
  <w:style w:type="paragraph" w:styleId="996" w:customStyle="1">
    <w:name w:val="Char Char Char Char"/>
    <w:basedOn w:val="911"/>
    <w:uiPriority w:val="0"/>
    <w:qFormat/>
    <w:pPr>
      <w:spacing w:line="360" w:lineRule="auto"/>
    </w:pPr>
    <w:rPr>
      <w:rFonts w:ascii="Tahoma" w:hAnsi="Tahoma"/>
      <w:sz w:val="24"/>
      <w:szCs w:val="24"/>
    </w:rPr>
  </w:style>
  <w:style w:type="paragraph" w:styleId="997" w:customStyle="1">
    <w:name w:val="table_1stline"/>
    <w:basedOn w:val="706"/>
    <w:uiPriority w:val="0"/>
    <w:qFormat/>
    <w:pPr>
      <w:jc w:val="left"/>
      <w:spacing w:before="120"/>
      <w:widowControl/>
    </w:pPr>
    <w:rPr>
      <w:bCs/>
      <w:sz w:val="20"/>
      <w:szCs w:val="20"/>
      <w:lang w:val="de-DE" w:eastAsia="de-DE"/>
    </w:rPr>
  </w:style>
  <w:style w:type="paragraph" w:styleId="998" w:customStyle="1">
    <w:name w:val="font5"/>
    <w:basedOn w:val="706"/>
    <w:uiPriority w:val="0"/>
    <w:qFormat/>
    <w:pPr>
      <w:jc w:val="left"/>
      <w:spacing w:before="100" w:beforeAutospacing="1" w:after="100" w:afterAutospacing="1"/>
      <w:widowControl/>
    </w:pPr>
    <w:rPr>
      <w:rFonts w:hint="eastAsia" w:ascii="宋体" w:hAnsi="宋体"/>
      <w:sz w:val="28"/>
      <w:szCs w:val="28"/>
    </w:rPr>
  </w:style>
  <w:style w:type="paragraph" w:styleId="999" w:customStyle="1">
    <w:name w:val="标题1"/>
    <w:basedOn w:val="706"/>
    <w:next w:val="7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2" w:customStyle="1">
    <w:name w:val="普通文字"/>
    <w:basedOn w:val="706"/>
    <w:next w:val="706"/>
    <w:uiPriority w:val="99"/>
    <w:qFormat/>
    <w:rPr>
      <w:rFonts w:ascii="宋体" w:hAnsi="Times New Roman" w:eastAsia="宋体" w:cs="Times New Roman"/>
      <w:sz w:val="24"/>
      <w:szCs w:val="20"/>
      <w:u w:val="none"/>
    </w:rPr>
  </w:style>
  <w:style w:type="paragraph" w:styleId="1003" w:customStyle="1">
    <w:name w:val="目录 111"/>
    <w:basedOn w:val="706"/>
    <w:next w:val="706"/>
    <w:uiPriority w:val="39"/>
    <w:unhideWhenUsed/>
    <w:qFormat/>
    <w:pPr>
      <w:jc w:val="left"/>
      <w:spacing w:after="100" w:line="259" w:lineRule="auto"/>
      <w:widowControl/>
    </w:pPr>
    <w:rPr>
      <w:rFonts w:ascii="Calibri" w:hAnsi="Calibri" w:eastAsia="宋体"/>
      <w:sz w:val="22"/>
      <w:szCs w:val="22"/>
    </w:rPr>
  </w:style>
  <w:style w:type="table" w:styleId="1004" w:customStyle="1">
    <w:name w:val="网格型1"/>
    <w:basedOn w:val="1005"/>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0"/>
      <w:szCs w:val="20"/>
    </w:rPr>
    <w:tblPr/>
  </w:style>
  <w:style w:type="table" w:styleId="1005" w:customStyle="1">
    <w:name w:val="普通表格1"/>
    <w:basedOn w:val="898"/>
    <w:uiPriority w:val="0"/>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06" w:customStyle="1">
    <w:name w:val="标题 11"/>
    <w:basedOn w:val="706"/>
    <w:next w:val="706"/>
    <w:uiPriority w:val="0"/>
    <w:qFormat/>
    <w:pPr>
      <w:jc w:val="center"/>
      <w:keepNext/>
      <w:outlineLvl w:val="0"/>
    </w:pPr>
    <w:rPr>
      <w:rFonts w:ascii="楷体_GB2312" w:eastAsia="楷体_GB2312"/>
      <w:sz w:val="28"/>
      <w:szCs w:val="28"/>
    </w:rPr>
  </w:style>
  <w:style w:type="paragraph" w:styleId="100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08" w:customStyle="1">
    <w:name w:val="正文文本11"/>
    <w:basedOn w:val="706"/>
    <w:uiPriority w:val="0"/>
    <w:qFormat/>
    <w:rPr>
      <w:sz w:val="18"/>
      <w:szCs w:val="20"/>
    </w:rPr>
  </w:style>
  <w:style w:type="paragraph" w:styleId="1009" w:customStyle="1">
    <w:name w:val="Table Text"/>
    <w:basedOn w:val="706"/>
    <w:uiPriority w:val="0"/>
    <w:semiHidden/>
    <w:qFormat/>
    <w:pPr>
      <w:jc w:val="left"/>
      <w:widowControl/>
    </w:pPr>
    <w:rPr>
      <w:rFonts w:ascii="宋体" w:hAnsi="宋体" w:eastAsia="宋体" w:cs="宋体"/>
      <w:color w:val="000000"/>
      <w:szCs w:val="21"/>
      <w:lang w:eastAsia="en-US"/>
    </w:rPr>
  </w:style>
  <w:style w:type="character" w:styleId="1010" w:customStyle="1">
    <w:name w:val="tpc_content"/>
    <w:basedOn w:val="716"/>
    <w:uiPriority w:val="0"/>
    <w:qFormat/>
  </w:style>
  <w:style w:type="numbering" w:styleId="10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曹宝柱</cp:lastModifiedBy>
  <cp:revision>69</cp:revision>
  <dcterms:created xsi:type="dcterms:W3CDTF">2023-03-16T02:16:00Z</dcterms:created>
  <dcterms:modified xsi:type="dcterms:W3CDTF">2026-08-18T03:23:11Z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eyJoZGlkIjoiOTBlZjUwMGM0MDg2Njg1NzgzZDM3Y2FhODRiZTFhODciLCJ1c2VySWQiOiIxNjAzMzk1MzkxIn0=</vt:lpwstr>
  </property>
  <property fmtid="{D5CDD505-2E9C-101B-9397-08002B2CF9AE}" pid="3" name="KSOProductBuildVer">
    <vt:lpwstr>2052-12.1.0.28043</vt:lpwstr>
  </property>
  <property fmtid="{D5CDD505-2E9C-101B-9397-08002B2CF9AE}" pid="4" name="ICV">
    <vt:lpwstr>B9E37683F8C945078FE22B575965EC7F_12</vt:lpwstr>
  </property>
</Properties>
</file>