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themeColor="text1"/>
          <w:sz w:val="84"/>
          <w:szCs w:val="24"/>
        </w:rPr>
      </w:pPr>
      <w:r>
        <w:rPr>
          <w:rFonts w:ascii="Arial" w:hAnsi="Arial" w:eastAsia="黑体"/>
          <w:b/>
          <w:bCs/>
          <w:color w:val="000000" w:themeColor="text1"/>
          <w:sz w:val="84"/>
          <w:szCs w:val="24"/>
        </w:rPr>
      </w:r>
      <w:r>
        <w:rPr>
          <w:color w:val="000000" w:themeColor="text1"/>
        </w:rPr>
      </w:r>
    </w:p>
    <w:p>
      <w:pPr>
        <w:pStyle w:val="960"/>
        <w:jc w:val="center"/>
        <w:rPr>
          <w:color w:val="000000" w:themeColor="text1"/>
        </w:rPr>
      </w:pPr>
      <w:r>
        <w:rPr>
          <w:color w:val="000000" w:themeColor="text1"/>
        </w:rPr>
      </w:r>
      <w:r>
        <w:rPr>
          <w:color w:val="000000" w:themeColor="text1"/>
        </w:rPr>
      </w:r>
    </w:p>
    <w:p>
      <w:pPr>
        <w:pStyle w:val="971"/>
        <w:jc w:val="center"/>
        <w:rPr>
          <w:rFonts w:eastAsia="黑体"/>
          <w:b/>
          <w:bCs/>
          <w:color w:val="000000" w:themeColor="text1"/>
          <w:sz w:val="84"/>
        </w:rPr>
      </w:pPr>
      <w:r>
        <w:rPr>
          <w:rFonts w:hint="eastAsia" w:eastAsia="黑体"/>
          <w:b/>
          <w:bCs/>
          <w:color w:val="000000" w:themeColor="text1"/>
          <w:sz w:val="84"/>
        </w:rPr>
        <w:t xml:space="preserve">招　</w:t>
      </w:r>
      <w:r>
        <w:rPr>
          <w:rFonts w:hint="eastAsia" w:eastAsia="黑体"/>
          <w:b/>
          <w:bCs/>
          <w:color w:val="000000" w:themeColor="text1"/>
          <w:sz w:val="84"/>
        </w:rPr>
        <w:t xml:space="preserve">标</w:t>
      </w:r>
      <w:r>
        <w:rPr>
          <w:rFonts w:hint="eastAsia" w:eastAsia="黑体"/>
          <w:b/>
          <w:bCs/>
          <w:color w:val="000000" w:themeColor="text1"/>
          <w:sz w:val="84"/>
        </w:rPr>
        <w:t xml:space="preserve">　文　件</w:t>
      </w:r>
      <w:r>
        <w:rPr>
          <w:color w:val="000000" w:themeColor="text1"/>
        </w:rPr>
      </w:r>
    </w:p>
    <w:p>
      <w:pPr>
        <w:ind w:firstLine="1506"/>
        <w:spacing w:line="360" w:lineRule="auto"/>
        <w:rPr>
          <w:b/>
          <w:color w:val="000000" w:themeColor="text1"/>
          <w:sz w:val="30"/>
          <w:szCs w:val="30"/>
          <w:u w:val="single"/>
        </w:rPr>
      </w:pPr>
      <w:r>
        <w:rPr>
          <w:rFonts w:hint="eastAsia"/>
          <w:b/>
          <w:color w:val="000000" w:themeColor="text1"/>
          <w:sz w:val="30"/>
          <w:szCs w:val="30"/>
        </w:rPr>
        <w:t xml:space="preserve">项目名称：</w:t>
      </w:r>
      <w:r>
        <w:rPr>
          <w:rFonts w:hint="eastAsia"/>
          <w:b/>
          <w:color w:val="000000" w:themeColor="text1"/>
          <w:sz w:val="32"/>
          <w:szCs w:val="32"/>
          <w:lang w:eastAsia="zh-CN"/>
        </w:rPr>
        <w:t xml:space="preserve">丹桂农事服务中心育秧中心建设项目</w:t>
      </w:r>
      <w:r>
        <w:rPr>
          <w:rFonts w:hint="eastAsia"/>
          <w:b/>
          <w:color w:val="000000" w:themeColor="text1"/>
          <w:sz w:val="32"/>
          <w:szCs w:val="32"/>
        </w:rPr>
        <w:t xml:space="preserve"> </w:t>
      </w:r>
      <w:r>
        <w:rPr>
          <w:color w:val="000000" w:themeColor="text1"/>
        </w:rPr>
      </w:r>
    </w:p>
    <w:p>
      <w:pPr>
        <w:ind w:firstLine="1506"/>
        <w:spacing w:line="360" w:lineRule="auto"/>
        <w:rPr>
          <w:b/>
          <w:color w:val="000000" w:themeColor="text1"/>
          <w:sz w:val="30"/>
          <w:szCs w:val="30"/>
        </w:rPr>
      </w:pPr>
      <w:r>
        <w:rPr>
          <w:rFonts w:hint="eastAsia"/>
          <w:b/>
          <w:color w:val="000000" w:themeColor="text1"/>
          <w:sz w:val="30"/>
          <w:szCs w:val="30"/>
        </w:rPr>
        <w:t xml:space="preserve">项目编号：</w:t>
      </w:r>
      <w:r>
        <w:rPr>
          <w:rFonts w:hint="eastAsia"/>
          <w:b/>
          <w:color w:val="000000" w:themeColor="text1"/>
          <w:sz w:val="32"/>
          <w:szCs w:val="32"/>
          <w:lang w:eastAsia="zh-CN"/>
        </w:rPr>
        <w:t xml:space="preserve">JSZC-320115-JYCS-G2026-0006</w:t>
      </w:r>
      <w:r>
        <w:rPr>
          <w:rFonts w:hint="eastAsia"/>
          <w:b/>
          <w:color w:val="000000" w:themeColor="text1"/>
          <w:sz w:val="30"/>
          <w:szCs w:val="30"/>
        </w:rPr>
        <w:t xml:space="preserve">              </w:t>
      </w:r>
      <w:r>
        <w:rPr>
          <w:color w:val="000000" w:themeColor="text1"/>
        </w:rPr>
      </w:r>
    </w:p>
    <w:p>
      <w:pPr>
        <w:jc w:val="center"/>
        <w:rPr>
          <w:b/>
          <w:color w:val="000000" w:themeColor="text1"/>
          <w:sz w:val="30"/>
          <w:szCs w:val="30"/>
        </w:rPr>
      </w:pPr>
      <w:r>
        <w:rPr>
          <w:b/>
          <w:color w:val="000000" w:themeColor="text1"/>
          <w:sz w:val="30"/>
          <w:szCs w:val="30"/>
        </w:rPr>
      </w:r>
      <w:r>
        <w:rPr>
          <w:color w:val="000000" w:themeColor="text1"/>
        </w:rP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775"/>
        <w:rPr>
          <w:rFonts w:hint="eastAsia"/>
          <w:color w:val="000000" w:themeColor="text1"/>
        </w:rPr>
      </w:pPr>
      <w:r>
        <w:rPr>
          <w:rFonts w:hint="eastAsia"/>
          <w:color w:val="000000" w:themeColor="text1"/>
        </w:rPr>
      </w:r>
      <w:r>
        <w:rPr>
          <w:color w:val="000000" w:themeColor="text1"/>
        </w:rPr>
      </w:r>
    </w:p>
    <w:p>
      <w:pPr>
        <w:rPr>
          <w:color w:val="000000" w:themeColor="text1"/>
        </w:rPr>
      </w:pPr>
      <w:r>
        <w:rPr>
          <w:color w:val="000000" w:themeColor="text1"/>
        </w:rPr>
      </w:r>
      <w:r>
        <w:rPr>
          <w:color w:val="000000" w:themeColor="text1"/>
        </w:rPr>
      </w:r>
    </w:p>
    <w:p>
      <w:pPr>
        <w:pStyle w:val="775"/>
        <w:rPr>
          <w:rFonts w:hint="eastAsia"/>
          <w:color w:val="000000" w:themeColor="text1"/>
        </w:rPr>
      </w:pPr>
      <w:r>
        <w:rPr>
          <w:rFonts w:hint="eastAsia"/>
          <w:color w:val="000000" w:themeColor="text1"/>
        </w:rPr>
      </w:r>
      <w:r>
        <w:rPr>
          <w:color w:val="000000" w:themeColor="text1"/>
        </w:rPr>
      </w:r>
    </w:p>
    <w:p>
      <w:pPr>
        <w:pStyle w:val="775"/>
        <w:rPr>
          <w:rFonts w:hint="eastAsia"/>
          <w:color w:val="000000" w:themeColor="text1"/>
        </w:rPr>
      </w:pPr>
      <w:r>
        <w:rPr>
          <w:rFonts w:hint="eastAsia"/>
          <w:color w:val="000000" w:themeColor="text1"/>
        </w:rPr>
      </w:r>
      <w:r>
        <w:rPr>
          <w:color w:val="000000" w:themeColor="text1"/>
        </w:rPr>
      </w:r>
    </w:p>
    <w:p>
      <w:pPr>
        <w:rPr>
          <w:color w:val="000000" w:themeColor="text1"/>
        </w:rPr>
      </w:pPr>
      <w:r>
        <w:rPr>
          <w:color w:val="000000" w:themeColor="text1"/>
        </w:rPr>
      </w:r>
      <w:r>
        <w:rPr>
          <w:color w:val="000000" w:themeColor="text1"/>
        </w:rPr>
      </w:r>
    </w:p>
    <w:p>
      <w:pPr>
        <w:pStyle w:val="775"/>
        <w:rPr>
          <w:rFonts w:hint="eastAsia"/>
          <w:color w:val="000000" w:themeColor="text1"/>
        </w:rPr>
      </w:pPr>
      <w:r>
        <w:rPr>
          <w:rFonts w:hint="eastAsia"/>
          <w:color w:val="000000" w:themeColor="text1"/>
        </w:rPr>
      </w:r>
      <w:r>
        <w:rPr>
          <w:color w:val="000000" w:themeColor="text1"/>
        </w:rP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1"/>
        <w:ind w:firstLine="0"/>
        <w:jc w:val="center"/>
        <w:rPr>
          <w:b/>
          <w:bCs/>
          <w:color w:val="000000" w:themeColor="text1"/>
          <w:sz w:val="32"/>
        </w:rPr>
      </w:pPr>
      <w:r>
        <w:rPr>
          <w:rFonts w:hint="eastAsia"/>
          <w:b/>
          <w:bCs/>
          <w:color w:val="000000" w:themeColor="text1"/>
          <w:sz w:val="32"/>
        </w:rPr>
        <w:t xml:space="preserve">江苏金永诚建设投资管理咨询有限公司</w:t>
      </w:r>
      <w:r>
        <w:rPr>
          <w:color w:val="000000" w:themeColor="text1"/>
        </w:rPr>
      </w:r>
    </w:p>
    <w:p>
      <w:pPr>
        <w:jc w:val="center"/>
        <w:rPr>
          <w:b/>
          <w:color w:val="000000" w:themeColor="text1"/>
          <w:sz w:val="32"/>
          <w:szCs w:val="32"/>
        </w:rPr>
      </w:pPr>
      <w:r>
        <w:rPr>
          <w:rFonts w:hint="eastAsia"/>
          <w:b/>
          <w:color w:val="000000" w:themeColor="text1"/>
          <w:sz w:val="32"/>
          <w:szCs w:val="32"/>
        </w:rPr>
        <w:t xml:space="preserve">20</w:t>
      </w:r>
      <w:r>
        <w:rPr>
          <w:b/>
          <w:color w:val="000000" w:themeColor="text1"/>
          <w:sz w:val="32"/>
          <w:szCs w:val="32"/>
        </w:rPr>
        <w:t xml:space="preserve">2</w:t>
      </w:r>
      <w:r>
        <w:rPr>
          <w:rFonts w:hint="eastAsia"/>
          <w:b/>
          <w:color w:val="000000" w:themeColor="text1"/>
          <w:sz w:val="32"/>
          <w:szCs w:val="32"/>
        </w:rPr>
        <w:t xml:space="preserve">6年</w:t>
      </w:r>
      <w:r>
        <w:rPr>
          <w:b/>
          <w:color w:val="000000" w:themeColor="text1"/>
          <w:sz w:val="32"/>
          <w:szCs w:val="32"/>
        </w:rPr>
        <w:t xml:space="preserve">0</w:t>
      </w:r>
      <w:r>
        <w:rPr>
          <w:rFonts w:hint="eastAsia"/>
          <w:b/>
          <w:color w:val="000000" w:themeColor="text1"/>
          <w:sz w:val="32"/>
          <w:szCs w:val="32"/>
          <w:lang w:val="en-US" w:eastAsia="zh-CN"/>
        </w:rPr>
        <w:t xml:space="preserve">9</w:t>
      </w:r>
      <w:r>
        <w:rPr>
          <w:rFonts w:hint="eastAsia"/>
          <w:b/>
          <w:color w:val="000000" w:themeColor="text1"/>
          <w:sz w:val="32"/>
          <w:szCs w:val="32"/>
        </w:rPr>
        <w:t xml:space="preserve">月</w:t>
      </w:r>
      <w:r>
        <w:rPr>
          <w:color w:val="000000" w:themeColor="text1"/>
        </w:rPr>
      </w:r>
    </w:p>
    <w:p>
      <w:pPr>
        <w:jc w:val="left"/>
        <w:spacing w:before="120" w:after="120" w:line="360" w:lineRule="auto"/>
        <w:rPr>
          <w:rFonts w:ascii="Arial" w:hAnsi="Arial"/>
          <w:color w:val="000000" w:themeColor="text1"/>
          <w:sz w:val="24"/>
          <w:szCs w:val="24"/>
        </w:rPr>
      </w:pPr>
      <w:r>
        <w:rPr>
          <w:rFonts w:hint="eastAsia" w:ascii="Arial" w:hAnsi="Arial"/>
          <w:color w:val="000000" w:themeColor="text1"/>
          <w:sz w:val="24"/>
          <w:szCs w:val="24"/>
        </w:rPr>
        <w:t xml:space="preserve">                        </w:t>
      </w:r>
      <w:r>
        <w:rPr>
          <w:color w:val="000000" w:themeColor="text1"/>
        </w:rPr>
      </w:r>
    </w:p>
    <w:p>
      <w:pPr>
        <w:pStyle w:val="775"/>
        <w:rPr>
          <w:rFonts w:hint="eastAsia"/>
          <w:color w:val="000000" w:themeColor="text1"/>
          <w:u w:val="single"/>
        </w:rPr>
      </w:pPr>
      <w:r>
        <w:rPr>
          <w:color w:val="000000" w:themeColor="text1"/>
        </w:rPr>
        <w:br w:type="page" w:clear="all"/>
      </w:r>
      <w:r>
        <w:rPr>
          <w:color w:val="000000" w:themeColor="text1"/>
        </w:rPr>
      </w:r>
    </w:p>
    <w:p>
      <w:pPr>
        <w:jc w:val="center"/>
        <w:spacing w:line="360" w:lineRule="auto"/>
        <w:rPr>
          <w:rFonts w:ascii="黑体" w:hAnsi="Arial" w:eastAsia="黑体"/>
          <w:b/>
          <w:color w:val="000000" w:themeColor="text1"/>
          <w:sz w:val="44"/>
          <w:szCs w:val="21"/>
        </w:rPr>
        <w:outlineLvl w:val="0"/>
      </w:pPr>
      <w:r>
        <w:rPr>
          <w:color w:val="000000" w:themeColor="text1"/>
        </w:rPr>
      </w:r>
      <w:bookmarkStart w:id="0" w:name="_Toc120614210"/>
      <w:r>
        <w:rPr>
          <w:color w:val="000000" w:themeColor="text1"/>
        </w:rPr>
      </w:r>
      <w:bookmarkStart w:id="1" w:name="_Toc20823272"/>
      <w:r>
        <w:rPr>
          <w:color w:val="000000" w:themeColor="text1"/>
        </w:rPr>
      </w:r>
      <w:bookmarkStart w:id="2" w:name="_Toc16938516"/>
      <w:r>
        <w:rPr>
          <w:color w:val="000000" w:themeColor="text1"/>
        </w:rPr>
      </w:r>
      <w:bookmarkStart w:id="3" w:name="_Toc479757206"/>
      <w:r>
        <w:rPr>
          <w:color w:val="000000" w:themeColor="text1"/>
        </w:rPr>
      </w:r>
      <w:bookmarkStart w:id="4" w:name="_Toc513029200"/>
      <w:r>
        <w:rPr>
          <w:color w:val="000000" w:themeColor="text1"/>
        </w:rPr>
      </w:r>
      <w:bookmarkStart w:id="5" w:name="_Toc523127445"/>
      <w:r>
        <w:rPr>
          <w:rFonts w:hint="eastAsia" w:ascii="黑体" w:hAnsi="Arial" w:eastAsia="黑体"/>
          <w:b/>
          <w:color w:val="000000" w:themeColor="text1"/>
          <w:sz w:val="44"/>
          <w:szCs w:val="21"/>
        </w:rPr>
        <w:t xml:space="preserve">总  目  录</w:t>
      </w:r>
      <w:r>
        <w:rPr>
          <w:color w:val="000000" w:themeColor="text1"/>
        </w:rPr>
      </w:r>
    </w:p>
    <w:p>
      <w:pPr>
        <w:spacing w:line="360" w:lineRule="auto"/>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r>
      <w:r>
        <w:rPr>
          <w:color w:val="000000" w:themeColor="text1"/>
        </w:rPr>
      </w:r>
    </w:p>
    <w:p>
      <w:pPr>
        <w:numPr>
          <w:ilvl w:val="0"/>
          <w:numId w:val="4"/>
        </w:numPr>
        <w:jc w:val="center"/>
        <w:spacing w:line="360" w:lineRule="auto"/>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投标邀请…………………………………… 3</w:t>
      </w:r>
      <w:r>
        <w:rPr>
          <w:color w:val="000000" w:themeColor="text1"/>
        </w:rPr>
      </w:r>
    </w:p>
    <w:p>
      <w:pPr>
        <w:numPr>
          <w:ilvl w:val="0"/>
          <w:numId w:val="4"/>
        </w:numPr>
        <w:jc w:val="center"/>
        <w:spacing w:line="360" w:lineRule="auto"/>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投标人须知………………………………… 7</w:t>
      </w:r>
      <w:r>
        <w:rPr>
          <w:color w:val="000000" w:themeColor="text1"/>
        </w:rPr>
      </w:r>
    </w:p>
    <w:p>
      <w:pPr>
        <w:numPr>
          <w:ilvl w:val="0"/>
          <w:numId w:val="4"/>
        </w:numPr>
        <w:jc w:val="center"/>
        <w:spacing w:line="360" w:lineRule="auto"/>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合同文本……………………………………</w:t>
      </w:r>
      <w:r>
        <w:rPr>
          <w:rFonts w:ascii="黑体" w:hAnsi="宋体" w:eastAsia="黑体"/>
          <w:color w:val="000000" w:themeColor="text1"/>
          <w:sz w:val="36"/>
          <w:szCs w:val="21"/>
        </w:rPr>
        <w:t xml:space="preserve">1</w:t>
      </w:r>
      <w:r>
        <w:rPr>
          <w:rFonts w:hint="eastAsia" w:ascii="黑体" w:hAnsi="宋体" w:eastAsia="黑体"/>
          <w:color w:val="000000" w:themeColor="text1"/>
          <w:sz w:val="36"/>
          <w:szCs w:val="21"/>
        </w:rPr>
        <w:t xml:space="preserve">8</w:t>
      </w:r>
      <w:r>
        <w:rPr>
          <w:color w:val="000000" w:themeColor="text1"/>
        </w:rPr>
      </w:r>
    </w:p>
    <w:p>
      <w:pPr>
        <w:numPr>
          <w:ilvl w:val="0"/>
          <w:numId w:val="4"/>
        </w:numPr>
        <w:jc w:val="center"/>
        <w:spacing w:line="360" w:lineRule="auto"/>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采购需求……………………………………2</w:t>
      </w:r>
      <w:r>
        <w:rPr>
          <w:rFonts w:ascii="黑体" w:hAnsi="宋体" w:eastAsia="黑体"/>
          <w:color w:val="000000" w:themeColor="text1"/>
          <w:sz w:val="36"/>
          <w:szCs w:val="21"/>
        </w:rPr>
        <w:t xml:space="preserve">9</w:t>
      </w:r>
      <w:r>
        <w:rPr>
          <w:color w:val="000000" w:themeColor="text1"/>
        </w:rPr>
      </w:r>
    </w:p>
    <w:p>
      <w:pPr>
        <w:numPr>
          <w:ilvl w:val="0"/>
          <w:numId w:val="4"/>
        </w:numPr>
        <w:jc w:val="center"/>
        <w:spacing w:line="360" w:lineRule="auto"/>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评标方法与评标标准………………………49</w:t>
      </w:r>
      <w:r>
        <w:rPr>
          <w:color w:val="000000" w:themeColor="text1"/>
        </w:rPr>
      </w:r>
    </w:p>
    <w:p>
      <w:pPr>
        <w:numPr>
          <w:ilvl w:val="0"/>
          <w:numId w:val="4"/>
        </w:numPr>
        <w:jc w:val="center"/>
        <w:spacing w:line="360" w:lineRule="auto"/>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投标文件格式………………………………52</w:t>
      </w:r>
      <w:r>
        <w:rPr>
          <w:color w:val="000000" w:themeColor="text1"/>
        </w:rPr>
      </w:r>
    </w:p>
    <w:p>
      <w:pPr>
        <w:rPr>
          <w:rFonts w:ascii="黑体" w:hAnsi="Arial" w:eastAsia="黑体"/>
          <w:b/>
          <w:color w:val="000000" w:themeColor="text1"/>
          <w:sz w:val="44"/>
          <w:szCs w:val="21"/>
        </w:rPr>
      </w:pPr>
      <w:r>
        <w:rPr>
          <w:rFonts w:ascii="黑体" w:hAnsi="Arial" w:eastAsia="黑体"/>
          <w:b/>
          <w:color w:val="000000" w:themeColor="text1"/>
          <w:sz w:val="44"/>
          <w:szCs w:val="21"/>
        </w:rPr>
      </w:r>
      <w:r>
        <w:rPr>
          <w:color w:val="000000" w:themeColor="text1"/>
        </w:rPr>
      </w:r>
    </w:p>
    <w:p>
      <w:pPr>
        <w:pStyle w:val="775"/>
        <w:rPr>
          <w:rFonts w:hint="eastAsia"/>
          <w:color w:val="000000" w:themeColor="text1"/>
        </w:rPr>
      </w:pPr>
      <w:r>
        <w:rPr>
          <w:rFonts w:hint="eastAsia"/>
          <w:color w:val="000000" w:themeColor="text1"/>
        </w:rPr>
      </w:r>
      <w:bookmarkEnd w:id="0"/>
      <w:r>
        <w:rPr>
          <w:color w:val="000000" w:themeColor="text1"/>
        </w:rPr>
      </w:r>
      <w:r>
        <w:rPr>
          <w:color w:val="000000" w:themeColor="text1"/>
        </w:rPr>
      </w:r>
    </w:p>
    <w:p>
      <w:pPr>
        <w:ind w:right="840"/>
        <w:jc w:val="center"/>
        <w:rPr>
          <w:rFonts w:hint="eastAsia" w:ascii="方正小标宋简体" w:hAnsi="方正小标宋简体" w:eastAsia="方正小标宋简体" w:cs="方正小标宋简体"/>
          <w:color w:val="000000" w:themeColor="text1"/>
          <w:sz w:val="36"/>
          <w:szCs w:val="36"/>
        </w:rPr>
      </w:pPr>
      <w:r>
        <w:rPr>
          <w:rFonts w:ascii="方正小标宋简体" w:hAnsi="方正小标宋简体" w:eastAsia="方正小标宋简体" w:cs="方正小标宋简体"/>
          <w:color w:val="000000" w:themeColor="text1"/>
          <w:sz w:val="36"/>
          <w:szCs w:val="36"/>
        </w:rPr>
        <w:br w:type="page" w:clear="all"/>
      </w:r>
      <w:r>
        <w:rPr>
          <w:rFonts w:hint="eastAsia" w:ascii="方正小标宋简体" w:hAnsi="方正小标宋简体" w:eastAsia="方正小标宋简体" w:cs="方正小标宋简体"/>
          <w:color w:val="000000" w:themeColor="text1"/>
          <w:sz w:val="36"/>
          <w:szCs w:val="36"/>
        </w:rPr>
        <w:t xml:space="preserve">第一章  投标邀请</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spacing w:line="264" w:lineRule="auto"/>
        <w:rPr>
          <w:rFonts w:hint="eastAsia" w:ascii="宋体" w:hAnsi="宋体"/>
          <w:color w:val="000000" w:themeColor="text1"/>
          <w:sz w:val="24"/>
          <w:szCs w:val="24"/>
        </w:rPr>
      </w:pPr>
      <w:r>
        <w:rPr>
          <w:color w:val="000000" w:themeColor="text1"/>
        </w:rPr>
      </w:r>
      <w:bookmarkStart w:id="6" w:name="_Toc28359002"/>
      <w:r>
        <w:rPr>
          <w:color w:val="000000" w:themeColor="text1"/>
        </w:rPr>
      </w:r>
      <w:bookmarkStart w:id="7" w:name="_Toc38985263"/>
      <w:r>
        <w:rPr>
          <w:color w:val="000000" w:themeColor="text1"/>
        </w:rPr>
      </w:r>
      <w:bookmarkStart w:id="8" w:name="_Toc35393621"/>
      <w:r>
        <w:rPr>
          <w:color w:val="000000" w:themeColor="text1"/>
        </w:rPr>
      </w:r>
      <w:bookmarkStart w:id="9" w:name="_Toc35393790"/>
      <w:r>
        <w:rPr>
          <w:color w:val="000000" w:themeColor="text1"/>
        </w:rPr>
      </w:r>
      <w:bookmarkStart w:id="10" w:name="_Toc28359079"/>
      <w:r>
        <w:rPr>
          <w:color w:val="000000" w:themeColor="text1"/>
        </w:rPr>
      </w:r>
      <w:bookmarkStart w:id="11" w:name="_Hlk24379207"/>
      <w:r>
        <w:rPr>
          <w:rFonts w:hint="eastAsia" w:ascii="宋体" w:hAnsi="宋体"/>
          <w:color w:val="000000" w:themeColor="text1"/>
          <w:sz w:val="24"/>
          <w:szCs w:val="24"/>
        </w:rPr>
        <w:t xml:space="preserve">受</w:t>
      </w:r>
      <w:r>
        <w:rPr>
          <w:rFonts w:hint="eastAsia" w:ascii="宋体" w:hAnsi="宋体"/>
          <w:color w:val="000000" w:themeColor="text1"/>
          <w:sz w:val="24"/>
          <w:szCs w:val="24"/>
        </w:rPr>
        <w:t xml:space="preserve">南京市江宁区人民政府湖熟街道办事处、</w:t>
      </w:r>
      <w:r>
        <w:rPr>
          <w:rFonts w:hint="eastAsia" w:ascii="宋体" w:hAnsi="宋体"/>
          <w:color w:val="000000" w:themeColor="text1"/>
          <w:sz w:val="24"/>
          <w:szCs w:val="24"/>
          <w:lang w:eastAsia="zh-CN"/>
        </w:rPr>
        <w:t xml:space="preserve">江苏省南京市江宁区湖熟街道丹桂村村民委员会</w:t>
      </w:r>
      <w:r>
        <w:rPr>
          <w:rFonts w:hint="eastAsia" w:ascii="宋体" w:hAnsi="宋体"/>
          <w:color w:val="000000" w:themeColor="text1"/>
          <w:sz w:val="24"/>
          <w:szCs w:val="24"/>
        </w:rPr>
        <w:t xml:space="preserve">（采购单位</w:t>
      </w:r>
      <w:r>
        <w:rPr>
          <w:rFonts w:hint="eastAsia" w:ascii="宋体" w:hAnsi="宋体"/>
          <w:color w:val="000000" w:themeColor="text1"/>
          <w:sz w:val="24"/>
          <w:szCs w:val="24"/>
        </w:rPr>
        <w:t xml:space="preserve">）委托，江苏金永诚建设投资管理咨询有限公司（以下简称“代理机构”）就</w:t>
      </w:r>
      <w:r>
        <w:rPr>
          <w:rFonts w:hint="eastAsia" w:ascii="宋体" w:hAnsi="宋体"/>
          <w:color w:val="000000" w:themeColor="text1"/>
          <w:sz w:val="24"/>
          <w:szCs w:val="24"/>
          <w:lang w:eastAsia="zh-CN"/>
        </w:rPr>
        <w:t xml:space="preserve">丹桂农事服务中心育秧中心建设项目</w:t>
      </w:r>
      <w:r>
        <w:rPr>
          <w:rFonts w:hint="eastAsia" w:ascii="宋体" w:hAnsi="宋体"/>
          <w:color w:val="000000" w:themeColor="text1"/>
          <w:sz w:val="24"/>
          <w:szCs w:val="24"/>
        </w:rPr>
        <w:t xml:space="preserve">（项目名称）进行公开招标采购，欢迎符合条件的供应商投标。</w:t>
      </w:r>
      <w:r>
        <w:rPr>
          <w:color w:val="000000" w:themeColor="text1"/>
        </w:rPr>
      </w:r>
    </w:p>
    <w:p>
      <w:pPr>
        <w:pStyle w:val="719"/>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480"/>
        <w:spacing w:line="264" w:lineRule="auto"/>
        <w:rPr>
          <w:rFonts w:hint="eastAsia" w:ascii="宋体" w:hAnsi="宋体" w:eastAsia="宋体"/>
          <w:color w:val="000000" w:themeColor="text1"/>
          <w:sz w:val="24"/>
          <w:szCs w:val="24"/>
        </w:rPr>
      </w:pPr>
      <w:r>
        <w:rPr>
          <w:color w:val="000000" w:themeColor="text1"/>
        </w:rPr>
      </w:r>
      <w:bookmarkStart w:id="12" w:name="_Toc35393791"/>
      <w:r>
        <w:rPr>
          <w:color w:val="000000" w:themeColor="text1"/>
        </w:rPr>
      </w:r>
      <w:bookmarkStart w:id="13" w:name="_Toc35393622"/>
      <w:r>
        <w:rPr>
          <w:color w:val="000000" w:themeColor="text1"/>
        </w:rPr>
      </w:r>
      <w:bookmarkStart w:id="14" w:name="_Toc28359080"/>
      <w:r>
        <w:rPr>
          <w:color w:val="000000" w:themeColor="text1"/>
        </w:rPr>
      </w:r>
      <w:bookmarkStart w:id="15" w:name="_Toc38985264"/>
      <w:r>
        <w:rPr>
          <w:color w:val="000000" w:themeColor="text1"/>
        </w:rPr>
      </w:r>
      <w:bookmarkStart w:id="16" w:name="_Toc28359003"/>
      <w:r>
        <w:rPr>
          <w:rFonts w:hint="eastAsia" w:ascii="宋体" w:hAnsi="宋体"/>
          <w:color w:val="000000" w:themeColor="text1"/>
          <w:sz w:val="24"/>
          <w:szCs w:val="24"/>
        </w:rPr>
        <w:t xml:space="preserve">1.项目编号：</w:t>
      </w:r>
      <w:r>
        <w:rPr>
          <w:rFonts w:hint="eastAsia" w:ascii="宋体" w:hAnsi="宋体"/>
          <w:color w:val="000000" w:themeColor="text1"/>
          <w:sz w:val="24"/>
          <w:szCs w:val="24"/>
          <w:lang w:eastAsia="zh-CN"/>
        </w:rPr>
        <w:t xml:space="preserve">JSZC-320115-JYCS-G2026-0006</w:t>
      </w:r>
      <w:r>
        <w:rPr>
          <w:color w:val="000000" w:themeColor="text1"/>
        </w:rPr>
      </w:r>
    </w:p>
    <w:p>
      <w:pPr>
        <w:ind w:firstLine="480"/>
        <w:spacing w:line="264" w:lineRule="auto"/>
        <w:rPr>
          <w:rFonts w:hint="eastAsia" w:ascii="宋体" w:hAnsi="宋体" w:eastAsia="宋体"/>
          <w:color w:val="000000" w:themeColor="text1"/>
          <w:sz w:val="24"/>
          <w:szCs w:val="24"/>
        </w:rPr>
      </w:pPr>
      <w:r>
        <w:rPr>
          <w:rFonts w:hint="eastAsia" w:ascii="宋体" w:hAnsi="宋体"/>
          <w:color w:val="000000" w:themeColor="text1"/>
          <w:sz w:val="24"/>
          <w:szCs w:val="24"/>
        </w:rPr>
        <w:t xml:space="preserve">2.项目名称：</w:t>
      </w:r>
      <w:r>
        <w:rPr>
          <w:rFonts w:hint="eastAsia" w:ascii="宋体" w:hAnsi="宋体"/>
          <w:color w:val="000000" w:themeColor="text1"/>
          <w:sz w:val="24"/>
          <w:szCs w:val="24"/>
          <w:lang w:eastAsia="zh-CN"/>
        </w:rPr>
        <w:t xml:space="preserve">丹桂农事服务中心育秧中心建设项目</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3.预算金额：</w:t>
      </w:r>
      <w:r>
        <w:rPr>
          <w:rFonts w:hint="eastAsia" w:ascii="宋体" w:hAnsi="宋体"/>
          <w:color w:val="000000" w:themeColor="text1"/>
          <w:sz w:val="24"/>
          <w:szCs w:val="24"/>
        </w:rPr>
        <w:t xml:space="preserve">2</w:t>
      </w:r>
      <w:r>
        <w:rPr>
          <w:rFonts w:hint="eastAsia" w:ascii="宋体" w:hAnsi="宋体"/>
          <w:color w:val="000000" w:themeColor="text1"/>
          <w:sz w:val="24"/>
          <w:szCs w:val="24"/>
          <w:lang w:val="en-US" w:eastAsia="zh-CN"/>
        </w:rPr>
        <w:t xml:space="preserve">3</w:t>
      </w:r>
      <w:r>
        <w:rPr>
          <w:rFonts w:hint="eastAsia" w:ascii="宋体" w:hAnsi="宋体"/>
          <w:color w:val="000000" w:themeColor="text1"/>
          <w:sz w:val="24"/>
          <w:szCs w:val="24"/>
        </w:rPr>
        <w:t xml:space="preserve">0万元</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4.最高限价：2</w:t>
      </w:r>
      <w:r>
        <w:rPr>
          <w:rFonts w:hint="eastAsia" w:ascii="宋体" w:hAnsi="宋体"/>
          <w:color w:val="000000" w:themeColor="text1"/>
          <w:sz w:val="24"/>
          <w:szCs w:val="24"/>
          <w:lang w:val="en-US" w:eastAsia="zh-CN"/>
        </w:rPr>
        <w:t xml:space="preserve">25.92</w:t>
      </w:r>
      <w:r>
        <w:rPr>
          <w:rFonts w:hint="eastAsia" w:ascii="宋体" w:hAnsi="宋体"/>
          <w:color w:val="000000" w:themeColor="text1"/>
          <w:sz w:val="24"/>
          <w:szCs w:val="24"/>
        </w:rPr>
        <w:t xml:space="preserve">万元（投标报价超过最高限价作无效标处理）</w:t>
      </w:r>
      <w:r>
        <w:rPr>
          <w:color w:val="000000" w:themeColor="text1"/>
        </w:rPr>
      </w:r>
    </w:p>
    <w:p>
      <w:pPr>
        <w:ind w:firstLine="480"/>
        <w:spacing w:line="264" w:lineRule="auto"/>
        <w:rPr>
          <w:rFonts w:hint="eastAsia" w:ascii="宋体" w:hAnsi="宋体"/>
          <w:color w:val="000000" w:themeColor="text1"/>
          <w:sz w:val="24"/>
          <w:szCs w:val="24"/>
          <w:u w:val="single"/>
        </w:rPr>
      </w:pPr>
      <w:r>
        <w:rPr>
          <w:rFonts w:hint="eastAsia" w:ascii="宋体" w:hAnsi="宋体"/>
          <w:color w:val="000000" w:themeColor="text1"/>
          <w:sz w:val="24"/>
          <w:szCs w:val="24"/>
        </w:rPr>
        <w:t xml:space="preserve">5.采购需求（简介）：</w:t>
      </w:r>
      <w:bookmarkStart w:id="17" w:name="OLE_LINK11"/>
      <w:r>
        <w:rPr>
          <w:rFonts w:hint="eastAsia" w:ascii="宋体" w:hAnsi="宋体"/>
          <w:color w:val="000000" w:themeColor="text1"/>
          <w:sz w:val="24"/>
          <w:szCs w:val="24"/>
          <w:lang w:eastAsia="zh-CN"/>
        </w:rPr>
        <w:t xml:space="preserve">丹桂农事服务中心育秧中心建设项目</w:t>
      </w:r>
      <w:r>
        <w:rPr>
          <w:rFonts w:hint="eastAsia" w:ascii="宋体" w:hAnsi="宋体"/>
          <w:color w:val="000000" w:themeColor="text1"/>
          <w:sz w:val="24"/>
          <w:szCs w:val="24"/>
        </w:rPr>
        <w:t xml:space="preserve">，详细内容见本招标文件第四章。</w:t>
      </w:r>
      <w:bookmarkEnd w:id="17"/>
      <w:r>
        <w:rPr>
          <w:color w:val="000000" w:themeColor="text1"/>
        </w:rPr>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6.合同履行期限：</w:t>
      </w:r>
      <w:bookmarkStart w:id="18" w:name="OLE_LINK12"/>
      <w:r>
        <w:rPr>
          <w:rFonts w:hint="eastAsia" w:ascii="宋体" w:hAnsi="宋体"/>
          <w:color w:val="000000" w:themeColor="text1"/>
          <w:sz w:val="24"/>
          <w:szCs w:val="24"/>
          <w:highlight w:val="none"/>
        </w:rPr>
        <w:t xml:space="preserve">合同签订后30天内交货</w:t>
      </w:r>
      <w:bookmarkEnd w:id="18"/>
      <w:r>
        <w:rPr>
          <w:rFonts w:hint="eastAsia" w:ascii="宋体" w:hAnsi="宋体"/>
          <w:color w:val="000000" w:themeColor="text1"/>
          <w:sz w:val="24"/>
          <w:szCs w:val="24"/>
        </w:rPr>
        <w:t xml:space="preserve">。</w:t>
      </w:r>
      <w:r>
        <w:rPr>
          <w:color w:val="000000" w:themeColor="text1"/>
        </w:rPr>
      </w:r>
    </w:p>
    <w:p>
      <w:pPr>
        <w:ind w:firstLine="480"/>
        <w:spacing w:line="264" w:lineRule="auto"/>
        <w:rPr>
          <w:rFonts w:hint="eastAsia"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.本项目不接受联合体投标。</w:t>
      </w:r>
      <w:r>
        <w:rPr>
          <w:color w:val="000000" w:themeColor="text1"/>
        </w:rPr>
      </w:r>
    </w:p>
    <w:p>
      <w:pPr>
        <w:pStyle w:val="719"/>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rPr>
          <w:color w:val="000000" w:themeColor="text1"/>
        </w:rPr>
      </w:r>
    </w:p>
    <w:p>
      <w:pPr>
        <w:ind w:firstLine="480"/>
        <w:spacing w:line="264" w:lineRule="auto"/>
        <w:rPr>
          <w:rFonts w:hint="eastAsia" w:ascii="宋体" w:hAnsi="宋体" w:cs="宋体"/>
          <w:color w:val="000000" w:themeColor="text1"/>
          <w:sz w:val="24"/>
          <w:szCs w:val="24"/>
        </w:rPr>
      </w:pPr>
      <w:r>
        <w:rPr>
          <w:color w:val="000000" w:themeColor="text1"/>
        </w:rPr>
      </w:r>
      <w:bookmarkStart w:id="19" w:name="_Toc35393623"/>
      <w:r>
        <w:rPr>
          <w:color w:val="000000" w:themeColor="text1"/>
        </w:rPr>
      </w:r>
      <w:bookmarkStart w:id="20" w:name="_Toc38985265"/>
      <w:r>
        <w:rPr>
          <w:color w:val="000000" w:themeColor="text1"/>
        </w:rPr>
      </w:r>
      <w:bookmarkStart w:id="21" w:name="_Toc28359081"/>
      <w:r>
        <w:rPr>
          <w:color w:val="000000" w:themeColor="text1"/>
        </w:rPr>
      </w:r>
      <w:bookmarkStart w:id="22" w:name="_Toc28359004"/>
      <w:r>
        <w:rPr>
          <w:color w:val="000000" w:themeColor="text1"/>
        </w:rPr>
      </w:r>
      <w:bookmarkStart w:id="23" w:name="_Toc35393792"/>
      <w:r>
        <w:rPr>
          <w:rFonts w:hint="eastAsia" w:ascii="宋体" w:hAnsi="宋体" w:cs="宋体"/>
          <w:color w:val="000000" w:themeColor="text1"/>
          <w:sz w:val="24"/>
          <w:szCs w:val="24"/>
        </w:rPr>
        <w:t xml:space="preserve">（一）通用资格要求</w:t>
      </w:r>
      <w:r>
        <w:rPr>
          <w:color w:val="000000" w:themeColor="text1"/>
        </w:rPr>
      </w:r>
    </w:p>
    <w:p>
      <w:pPr>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lang w:val="zh-CN"/>
        </w:rPr>
        <w:t xml:space="preserve">1.满足《中华人民共和国政府采购法》第二十二条规定，并提供下列材料：</w:t>
      </w:r>
      <w:r>
        <w:rPr>
          <w:color w:val="000000" w:themeColor="text1"/>
        </w:rPr>
      </w:r>
    </w:p>
    <w:p>
      <w:pPr>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bookmarkStart w:id="24" w:name="OLE_LINK7"/>
      <w:r>
        <w:rPr>
          <w:rFonts w:hint="eastAsia" w:ascii="宋体" w:hAnsi="宋体"/>
          <w:color w:val="000000" w:themeColor="text1"/>
          <w:sz w:val="24"/>
          <w:szCs w:val="24"/>
        </w:rPr>
        <w:t xml:space="preserve">具有独立承担民事责任的能力（提供法人或者其他组织的营业执照，供应商为自然人的提供自然人的身份证）；</w:t>
      </w:r>
      <w:bookmarkEnd w:id="24"/>
      <w:r>
        <w:rPr>
          <w:color w:val="000000" w:themeColor="text1"/>
        </w:rPr>
      </w:r>
      <w:r>
        <w:rPr>
          <w:color w:val="000000" w:themeColor="text1"/>
        </w:rPr>
      </w:r>
    </w:p>
    <w:p>
      <w:pPr>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（2）具有良好的商业信誉和健全的财务会计制度（提供参加本次采购活动前的会计报表）；</w:t>
      </w:r>
      <w:r>
        <w:rPr>
          <w:color w:val="000000" w:themeColor="text1"/>
        </w:rPr>
      </w:r>
    </w:p>
    <w:p>
      <w:pPr>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（3）具有履行合同所必需的设备和专业技术能力（根据项目需求提供履行合同所必需的设备和专业技术能力的声明）；</w:t>
      </w:r>
      <w:r>
        <w:rPr>
          <w:color w:val="000000" w:themeColor="text1"/>
        </w:rPr>
      </w:r>
    </w:p>
    <w:p>
      <w:pPr>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（4）有依法缴纳税收和社会保障资金的良好记录（提供参加本次政府采购活动前一年内（至少一个月）依法缴纳税收和社会保障资金的相关材料）；</w:t>
      </w:r>
      <w:r>
        <w:rPr>
          <w:color w:val="000000" w:themeColor="text1"/>
        </w:rPr>
      </w:r>
    </w:p>
    <w:p>
      <w:pPr>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themeColor="text1"/>
          <w:sz w:val="24"/>
          <w:szCs w:val="24"/>
          <w:lang w:val="zh-CN"/>
        </w:rPr>
        <w:t xml:space="preserve">。</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2.落实政府采购政策需满足的资格要求：</w:t>
      </w:r>
      <w:r>
        <w:rPr>
          <w:color w:val="000000" w:themeColor="text1"/>
        </w:rPr>
      </w:r>
    </w:p>
    <w:p>
      <w:pPr>
        <w:ind w:firstLine="480"/>
        <w:spacing w:line="264" w:lineRule="auto"/>
        <w:rPr>
          <w:rFonts w:hint="eastAsia" w:ascii="宋体" w:hAnsi="宋体"/>
          <w:color w:val="000000" w:themeColor="text1"/>
          <w:sz w:val="24"/>
          <w:szCs w:val="24"/>
        </w:rPr>
      </w:pPr>
      <w:r>
        <w:rPr>
          <w:color w:val="000000" w:themeColor="text1"/>
        </w:rPr>
      </w:r>
      <w:bookmarkStart w:id="25" w:name="OLE_LINK13"/>
      <w:r>
        <w:rPr>
          <w:rFonts w:hint="eastAsia" w:ascii="宋体" w:hAnsi="宋体"/>
          <w:color w:val="000000" w:themeColor="text1"/>
          <w:sz w:val="24"/>
          <w:szCs w:val="24"/>
          <w:lang w:val="zh-CN"/>
        </w:rPr>
        <w:t xml:space="preserve">如属于专门面向中小企业采购的项目，供应商应为中小微企业、监狱企业、残疾人福利性单位</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本项目按照采用以下第( 1 )种方式落实政府采购促进中小企业发展的要求:</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（1）本项目整体专门面向中小企业采购。</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（2）本项目整体专门面向小微企业采购。</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（4）本项目为非预留份额的采购项目或采购包，执行价格扣除优惠政策，具体详见采购文件。</w:t>
      </w:r>
      <w:bookmarkEnd w:id="25"/>
      <w:r>
        <w:rPr>
          <w:color w:val="000000" w:themeColor="text1"/>
        </w:rPr>
      </w:r>
      <w:r>
        <w:rPr>
          <w:color w:val="000000" w:themeColor="text1"/>
        </w:rPr>
      </w:r>
    </w:p>
    <w:p>
      <w:pPr>
        <w:ind w:firstLine="480"/>
        <w:spacing w:line="264" w:lineRule="auto"/>
        <w:rPr>
          <w:rFonts w:hint="eastAsia" w:ascii="宋体" w:hAnsi="宋体"/>
          <w:color w:val="000000" w:themeColor="text1"/>
          <w:sz w:val="24"/>
          <w:szCs w:val="24"/>
        </w:rPr>
      </w:pPr>
      <w:r>
        <w:rPr>
          <w:color w:val="000000" w:themeColor="text1"/>
        </w:rPr>
      </w:r>
      <w:bookmarkStart w:id="26" w:name="OLE_LINK14"/>
      <w:r>
        <w:rPr>
          <w:rFonts w:hint="eastAsia" w:ascii="宋体" w:hAnsi="宋体"/>
          <w:color w:val="000000" w:themeColor="text1"/>
          <w:sz w:val="24"/>
          <w:szCs w:val="24"/>
          <w:lang w:val="zh-CN"/>
        </w:rPr>
        <w:t xml:space="preserve">本项目采购标的对应的中小企业划分标准所属行业为：工业。</w:t>
      </w:r>
      <w:bookmarkEnd w:id="26"/>
      <w:r>
        <w:rPr>
          <w:color w:val="000000" w:themeColor="text1"/>
        </w:rPr>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s="宋体"/>
          <w:color w:val="000000" w:themeColor="text1"/>
          <w:sz w:val="24"/>
          <w:szCs w:val="24"/>
        </w:rPr>
        <w:t xml:space="preserve">（二）本项目特定资格要求：无</w:t>
      </w:r>
      <w:r>
        <w:rPr>
          <w:rFonts w:hint="eastAsia" w:ascii="宋体" w:hAnsi="宋体"/>
          <w:color w:val="000000" w:themeColor="text1"/>
          <w:sz w:val="24"/>
          <w:szCs w:val="24"/>
        </w:rPr>
        <w:t xml:space="preserve">。</w:t>
      </w:r>
      <w:r>
        <w:rPr>
          <w:color w:val="000000" w:themeColor="text1"/>
        </w:rP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（三）拒绝下述供应商参加本次采购活动</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1.单位负责人为同一人或者存在直接控股、管理关系的不同供应商，不得参加同一合同项下的政府采购活动。</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2.为采购项目提供整体设计、规范编制或者项目管理、监理、检测等服务的供应商，不得参加本项目的采购活动。</w:t>
      </w:r>
      <w:r>
        <w:rPr>
          <w:color w:val="000000" w:themeColor="text1"/>
        </w:rPr>
      </w:r>
    </w:p>
    <w:p>
      <w:pPr>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3.供应商被“信用中国”网站（www.creditchina.gov.cn）、“中国政府采购网”（www.ccgp.gov.cn）列入失信被执行人、重大税收违法案件当事人名单、政府采购严重违法失信行为记录名单。</w:t>
      </w:r>
      <w:r>
        <w:rPr>
          <w:color w:val="000000" w:themeColor="text1"/>
        </w:rPr>
      </w:r>
    </w:p>
    <w:p>
      <w:pPr>
        <w:pStyle w:val="719"/>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三、获取招标文件</w:t>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r>
        <w:rPr>
          <w:color w:val="000000" w:themeColor="text1"/>
        </w:rPr>
      </w:r>
    </w:p>
    <w:p>
      <w:pPr>
        <w:ind w:firstLine="480"/>
        <w:spacing w:line="264" w:lineRule="auto"/>
        <w:rPr>
          <w:rFonts w:hint="eastAsia" w:ascii="宋体" w:hAnsi="宋体" w:cs="宋体"/>
          <w:color w:val="000000" w:themeColor="text1"/>
          <w:sz w:val="24"/>
          <w:szCs w:val="24"/>
        </w:rPr>
      </w:pPr>
      <w:r>
        <w:rPr>
          <w:color w:val="000000" w:themeColor="text1"/>
        </w:rPr>
      </w:r>
      <w:bookmarkStart w:id="27" w:name="_Toc28359005"/>
      <w:r>
        <w:rPr>
          <w:color w:val="000000" w:themeColor="text1"/>
        </w:rPr>
      </w:r>
      <w:bookmarkStart w:id="28" w:name="_Toc28359082"/>
      <w:r>
        <w:rPr>
          <w:color w:val="000000" w:themeColor="text1"/>
        </w:rPr>
      </w:r>
      <w:bookmarkStart w:id="29" w:name="_Toc38985266"/>
      <w:r>
        <w:rPr>
          <w:color w:val="000000" w:themeColor="text1"/>
        </w:rPr>
      </w:r>
      <w:bookmarkStart w:id="30" w:name="_Toc35393624"/>
      <w:r>
        <w:rPr>
          <w:color w:val="000000" w:themeColor="text1"/>
        </w:rPr>
      </w:r>
      <w:bookmarkStart w:id="31" w:name="_Toc35393793"/>
      <w:r>
        <w:rPr>
          <w:rFonts w:hint="eastAsia" w:ascii="宋体" w:hAnsi="宋体" w:cs="宋体"/>
          <w:color w:val="000000" w:themeColor="text1"/>
          <w:sz w:val="24"/>
          <w:szCs w:val="24"/>
        </w:rPr>
        <w:t xml:space="preserve">1.时间：自招标文件公告发布之日起5工作日。</w:t>
      </w:r>
      <w:r>
        <w:rPr>
          <w:color w:val="000000" w:themeColor="text1"/>
        </w:rPr>
      </w:r>
    </w:p>
    <w:p>
      <w:pPr>
        <w:ind w:firstLine="480"/>
        <w:spacing w:line="264" w:lineRule="auto"/>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2.方式：在“江苏政府采购网”免费下载。</w:t>
      </w:r>
      <w:r>
        <w:rPr>
          <w:color w:val="000000" w:themeColor="text1"/>
        </w:rPr>
      </w:r>
    </w:p>
    <w:p>
      <w:pPr>
        <w:pStyle w:val="719"/>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四、提交投标文件</w:t>
      </w:r>
      <w:bookmarkEnd w:id="27"/>
      <w:r>
        <w:rPr>
          <w:color w:val="000000" w:themeColor="text1"/>
        </w:rPr>
      </w:r>
      <w:bookmarkEnd w:id="28"/>
      <w:r>
        <w:rPr>
          <w:rFonts w:hint="eastAsia" w:ascii="方正黑体_GBK" w:hAnsi="方正黑体_GBK" w:eastAsia="方正黑体_GBK" w:cs="方正黑体_GBK"/>
          <w:b w:val="0"/>
          <w:bCs w:val="0"/>
          <w:color w:val="000000" w:themeColor="text1"/>
          <w:sz w:val="30"/>
          <w:szCs w:val="30"/>
        </w:rPr>
        <w:t xml:space="preserve">截止时间、开标时间和地点</w:t>
      </w:r>
      <w:bookmarkEnd w:id="29"/>
      <w:r>
        <w:rPr>
          <w:color w:val="000000" w:themeColor="text1"/>
        </w:rPr>
      </w:r>
      <w:bookmarkEnd w:id="30"/>
      <w:r>
        <w:rPr>
          <w:color w:val="000000" w:themeColor="text1"/>
        </w:rPr>
      </w:r>
      <w:bookmarkEnd w:id="31"/>
      <w:r>
        <w:rPr>
          <w:color w:val="000000" w:themeColor="text1"/>
        </w:rPr>
      </w:r>
      <w:r>
        <w:rPr>
          <w:color w:val="000000" w:themeColor="text1"/>
        </w:rPr>
      </w:r>
    </w:p>
    <w:p>
      <w:pPr>
        <w:ind w:firstLine="480"/>
        <w:spacing w:line="264" w:lineRule="auto"/>
        <w:rPr>
          <w:rFonts w:hint="eastAsia" w:ascii="宋体" w:hAnsi="宋体"/>
          <w:bCs/>
          <w:color w:val="000000" w:themeColor="text1"/>
          <w:sz w:val="24"/>
          <w:szCs w:val="24"/>
          <w:u w:val="single"/>
        </w:rPr>
      </w:pPr>
      <w:r>
        <w:rPr>
          <w:color w:val="000000" w:themeColor="text1"/>
        </w:rPr>
      </w:r>
      <w:bookmarkStart w:id="32" w:name="_Toc28359007"/>
      <w:r>
        <w:rPr>
          <w:color w:val="000000" w:themeColor="text1"/>
        </w:rPr>
      </w:r>
      <w:bookmarkStart w:id="33" w:name="_Toc35393794"/>
      <w:r>
        <w:rPr>
          <w:color w:val="000000" w:themeColor="text1"/>
        </w:rPr>
      </w:r>
      <w:bookmarkStart w:id="34" w:name="_Toc38985267"/>
      <w:r>
        <w:rPr>
          <w:color w:val="000000" w:themeColor="text1"/>
        </w:rPr>
      </w:r>
      <w:bookmarkStart w:id="35" w:name="_Toc35393625"/>
      <w:r>
        <w:rPr>
          <w:color w:val="000000" w:themeColor="text1"/>
        </w:rPr>
      </w:r>
      <w:bookmarkStart w:id="36" w:name="_Toc28359084"/>
      <w:r>
        <w:rPr>
          <w:rFonts w:hint="eastAsia" w:ascii="宋体" w:hAnsi="宋体" w:cs="宋体"/>
          <w:color w:val="000000" w:themeColor="text1"/>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lang w:val="en-US" w:eastAsia="zh-CN"/>
        </w:rPr>
        <w:t xml:space="preserve">10</w:t>
      </w:r>
      <w:r>
        <w:rPr>
          <w:rFonts w:hint="eastAsia" w:ascii="宋体" w:hAnsi="宋体"/>
          <w:bCs/>
          <w:color w:val="000000" w:themeColor="text1"/>
          <w:sz w:val="24"/>
          <w:szCs w:val="24"/>
        </w:rPr>
        <w:t xml:space="preserve">月</w:t>
      </w:r>
      <w:r>
        <w:rPr>
          <w:rFonts w:hint="eastAsia" w:ascii="宋体" w:hAnsi="宋体"/>
          <w:bCs/>
          <w:color w:val="000000" w:themeColor="text1"/>
          <w:sz w:val="24"/>
          <w:szCs w:val="24"/>
          <w:lang w:val="en-US" w:eastAsia="zh-CN"/>
        </w:rPr>
        <w:t xml:space="preserve">13</w:t>
      </w:r>
      <w:r>
        <w:rPr>
          <w:rFonts w:hint="eastAsia" w:ascii="宋体" w:hAnsi="宋体"/>
          <w:bCs/>
          <w:color w:val="000000" w:themeColor="text1"/>
          <w:sz w:val="24"/>
          <w:szCs w:val="24"/>
        </w:rPr>
        <w:t xml:space="preserve">日</w:t>
      </w:r>
      <w:r>
        <w:rPr>
          <w:rFonts w:ascii="宋体" w:hAnsi="宋体" w:cs="宋体"/>
          <w:color w:val="000000" w:themeColor="text1"/>
          <w:sz w:val="24"/>
          <w:szCs w:val="24"/>
        </w:rPr>
        <w:t xml:space="preserve">14</w:t>
      </w:r>
      <w:r>
        <w:rPr>
          <w:rFonts w:hint="eastAsia"/>
          <w:bCs/>
          <w:color w:val="000000" w:themeColor="text1"/>
          <w:sz w:val="24"/>
          <w:szCs w:val="24"/>
        </w:rPr>
        <w:t xml:space="preserve">时</w:t>
      </w:r>
      <w:r>
        <w:rPr>
          <w:rFonts w:ascii="宋体" w:hAnsi="宋体" w:cs="宋体"/>
          <w:color w:val="000000" w:themeColor="text1"/>
          <w:sz w:val="24"/>
          <w:szCs w:val="24"/>
        </w:rPr>
        <w:t xml:space="preserve">30</w:t>
      </w:r>
      <w:r>
        <w:rPr>
          <w:rFonts w:hint="eastAsia" w:ascii="宋体" w:hAnsi="宋体"/>
          <w:bCs/>
          <w:color w:val="000000" w:themeColor="text1"/>
          <w:sz w:val="24"/>
          <w:szCs w:val="24"/>
        </w:rPr>
        <w:t xml:space="preserve">分（北京时间）。</w:t>
      </w:r>
      <w:r>
        <w:rPr>
          <w:color w:val="000000" w:themeColor="text1"/>
        </w:rPr>
      </w:r>
    </w:p>
    <w:p>
      <w:pPr>
        <w:ind w:firstLine="480"/>
        <w:spacing w:line="264" w:lineRule="auto"/>
        <w:rPr>
          <w:rFonts w:hint="eastAsia" w:ascii="宋体" w:hAnsi="宋体"/>
          <w:bCs/>
          <w:color w:val="000000" w:themeColor="text1"/>
          <w:sz w:val="24"/>
          <w:szCs w:val="24"/>
          <w:u w:val="single"/>
        </w:rPr>
      </w:pPr>
      <w:r>
        <w:rPr>
          <w:rFonts w:hint="eastAsia" w:ascii="宋体" w:hAnsi="宋体"/>
          <w:color w:val="000000" w:themeColor="text1"/>
          <w:sz w:val="24"/>
          <w:szCs w:val="24"/>
        </w:rPr>
        <w:t xml:space="preserve">2.地点：</w:t>
      </w:r>
      <w:r>
        <w:rPr>
          <w:rFonts w:hint="eastAsia" w:ascii="宋体" w:hAnsi="宋体" w:cs="宋体"/>
          <w:color w:val="000000" w:themeColor="text1"/>
          <w:sz w:val="24"/>
          <w:szCs w:val="24"/>
        </w:rPr>
        <w:t xml:space="preserve">江苏省政府采购交易系统（以下简称“苏采云系统”）网上开标大厅。</w:t>
      </w:r>
      <w:r>
        <w:rPr>
          <w:color w:val="000000" w:themeColor="text1"/>
        </w:rPr>
      </w:r>
    </w:p>
    <w:p>
      <w:pPr>
        <w:pStyle w:val="719"/>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五、公告期限</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ind w:firstLine="480"/>
        <w:spacing w:line="264" w:lineRule="auto"/>
        <w:rPr>
          <w:rFonts w:hint="eastAsia" w:ascii="宋体" w:hAnsi="宋体" w:cs="宋体"/>
          <w:color w:val="000000" w:themeColor="text1"/>
          <w:sz w:val="24"/>
          <w:szCs w:val="24"/>
        </w:rPr>
      </w:pPr>
      <w:r>
        <w:rPr>
          <w:color w:val="000000" w:themeColor="text1"/>
        </w:rPr>
      </w:r>
      <w:bookmarkStart w:id="37" w:name="_Toc35393795"/>
      <w:r>
        <w:rPr>
          <w:color w:val="000000" w:themeColor="text1"/>
        </w:rPr>
      </w:r>
      <w:bookmarkStart w:id="38" w:name="_Toc38985268"/>
      <w:r>
        <w:rPr>
          <w:color w:val="000000" w:themeColor="text1"/>
        </w:rPr>
      </w:r>
      <w:bookmarkStart w:id="39" w:name="_Toc35393626"/>
      <w:r>
        <w:rPr>
          <w:rFonts w:hint="eastAsia" w:ascii="宋体" w:hAnsi="宋体" w:cs="宋体"/>
          <w:color w:val="000000" w:themeColor="text1"/>
          <w:sz w:val="24"/>
          <w:szCs w:val="24"/>
        </w:rPr>
        <w:t xml:space="preserve">公告期限为自本公告发布之日起5个工作日。</w:t>
      </w:r>
      <w:r>
        <w:rPr>
          <w:color w:val="000000" w:themeColor="text1"/>
        </w:rPr>
      </w:r>
    </w:p>
    <w:p>
      <w:pPr>
        <w:pStyle w:val="719"/>
        <w:ind w:firstLine="498"/>
        <w:spacing w:before="145" w:after="145" w:line="264" w:lineRule="auto"/>
        <w:rPr>
          <w:color w:val="000000" w:themeColor="text1"/>
        </w:rPr>
      </w:pPr>
      <w:r>
        <w:rPr>
          <w:rFonts w:hint="eastAsia"/>
          <w:color w:val="000000" w:themeColor="text1"/>
        </w:rPr>
        <w:t xml:space="preserve">六、其他事宜</w:t>
      </w:r>
      <w:bookmarkEnd w:id="37"/>
      <w:r>
        <w:rPr>
          <w:color w:val="000000" w:themeColor="text1"/>
        </w:rPr>
      </w:r>
      <w:bookmarkEnd w:id="38"/>
      <w:r>
        <w:rPr>
          <w:color w:val="000000" w:themeColor="text1"/>
        </w:rPr>
      </w:r>
      <w:bookmarkEnd w:id="39"/>
      <w:r>
        <w:rPr>
          <w:color w:val="000000" w:themeColor="text1"/>
        </w:rPr>
      </w:r>
      <w:r>
        <w:rPr>
          <w:color w:val="000000" w:themeColor="text1"/>
        </w:rPr>
      </w:r>
    </w:p>
    <w:p>
      <w:pPr>
        <w:ind w:firstLine="480"/>
        <w:spacing w:line="264" w:lineRule="auto"/>
        <w:tabs>
          <w:tab w:val="left" w:pos="900" w:leader="none"/>
        </w:tabs>
        <w:rPr>
          <w:rFonts w:hint="eastAsia" w:ascii="宋体" w:hAnsi="宋体"/>
          <w:bCs/>
          <w:color w:val="000000" w:themeColor="text1"/>
          <w:sz w:val="24"/>
          <w:szCs w:val="24"/>
        </w:rPr>
      </w:pPr>
      <w:r>
        <w:rPr>
          <w:color w:val="000000" w:themeColor="text1"/>
        </w:rPr>
      </w:r>
      <w:bookmarkStart w:id="40" w:name="_Toc35393796"/>
      <w:r>
        <w:rPr>
          <w:color w:val="000000" w:themeColor="text1"/>
        </w:rPr>
      </w:r>
      <w:bookmarkStart w:id="41" w:name="_Toc28359085"/>
      <w:r>
        <w:rPr>
          <w:color w:val="000000" w:themeColor="text1"/>
        </w:rPr>
      </w:r>
      <w:bookmarkStart w:id="42" w:name="_Toc35393627"/>
      <w:r>
        <w:rPr>
          <w:color w:val="000000" w:themeColor="text1"/>
        </w:rPr>
      </w:r>
      <w:bookmarkStart w:id="43" w:name="_Toc28359008"/>
      <w:r>
        <w:rPr>
          <w:color w:val="000000" w:themeColor="text1"/>
        </w:rPr>
      </w:r>
      <w:bookmarkStart w:id="44" w:name="_Toc38985269"/>
      <w:r>
        <w:rPr>
          <w:rFonts w:hint="eastAsia" w:ascii="宋体" w:hAnsi="宋体" w:cs="宋体"/>
          <w:color w:val="000000" w:themeColor="text1"/>
          <w:sz w:val="24"/>
          <w:szCs w:val="24"/>
        </w:rPr>
        <w:t xml:space="preserve">1.</w:t>
      </w:r>
      <w:r>
        <w:rPr>
          <w:rFonts w:hint="eastAsia" w:ascii="宋体" w:hAnsi="宋体"/>
          <w:bCs/>
          <w:color w:val="000000" w:themeColor="text1"/>
          <w:sz w:val="24"/>
          <w:szCs w:val="24"/>
        </w:rPr>
        <w:t xml:space="preserve">本次招标不收取投标保证金。</w:t>
      </w:r>
      <w:r>
        <w:rPr>
          <w:color w:val="000000" w:themeColor="text1"/>
        </w:rPr>
      </w:r>
    </w:p>
    <w:p>
      <w:pPr>
        <w:ind w:firstLine="480"/>
        <w:spacing w:line="264" w:lineRule="auto"/>
        <w:tabs>
          <w:tab w:val="left" w:pos="900" w:leader="none"/>
        </w:tabs>
        <w:rPr>
          <w:rFonts w:hint="eastAsia"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本项目不组织集中</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rPr>
          <w:color w:val="000000" w:themeColor="text1"/>
        </w:rP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仿宋" w:hAnsi="仿宋" w:eastAsia="仿宋"/>
          <w:color w:val="000000" w:themeColor="text1"/>
          <w:sz w:val="28"/>
          <w:szCs w:val="28"/>
          <w:shd w:val="clear" w:color="auto" w:fill="ffffff"/>
        </w:rPr>
        <w:t xml:space="preserve"> </w:t>
      </w:r>
      <w:r>
        <w:rPr>
          <w:rFonts w:hint="eastAsia" w:ascii="宋体" w:hAnsi="宋体" w:cs="宋体"/>
          <w:color w:val="000000" w:themeColor="text1"/>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000000" w:themeColor="text1"/>
        </w:rPr>
        <w:fldChar w:fldCharType="begin"/>
      </w:r>
      <w:r>
        <w:rPr>
          <w:color w:val="000000" w:themeColor="text1"/>
        </w:rPr>
        <w:instrText xml:space="preserve"> HYPERLINK "http://www.ccgp-jiangsu.gov.cn/jiangsu/zlxz/ee/ee3a4bc5a3454aa2b0d9312230633ce9.html" </w:instrText>
      </w:r>
      <w:r>
        <w:rPr>
          <w:color w:val="000000" w:themeColor="text1"/>
        </w:rPr>
        <w:fldChar w:fldCharType="separate"/>
      </w:r>
      <w:r>
        <w:rPr>
          <w:rStyle w:val="772"/>
          <w:rFonts w:hint="eastAsia" w:ascii="宋体" w:hAnsi="宋体" w:cs="宋体"/>
          <w:color w:val="000000" w:themeColor="text1"/>
          <w:sz w:val="24"/>
          <w:szCs w:val="24"/>
        </w:rPr>
        <w:t xml:space="preserve">下载地址</w:t>
      </w:r>
      <w:r>
        <w:rPr>
          <w:rStyle w:val="772"/>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 xml:space="preserve">（CTRL+鼠标左键）。</w:t>
      </w:r>
      <w:r>
        <w:rPr>
          <w:color w:val="000000" w:themeColor="text1"/>
        </w:rPr>
      </w:r>
    </w:p>
    <w:p>
      <w:pPr>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4.有关本次招标的事项若存在变动或修改，请及时关注“江苏政府采购网”（www.ccgp-jiangsu.gov.cn）更正公告。</w:t>
      </w:r>
      <w:r>
        <w:rPr>
          <w:color w:val="000000" w:themeColor="text1"/>
        </w:rPr>
      </w:r>
    </w:p>
    <w:p>
      <w:pPr>
        <w:ind w:firstLine="480"/>
        <w:jc w:val="left"/>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“根据《关于在政府采购活动中推行信用承诺制的通知》宁财购通〔2021〕5号规定， 参加南京地区政府采购活动的供应商，应以书面形式向采购人或</w:t>
      </w:r>
      <w:r>
        <w:rPr>
          <w:rFonts w:hint="eastAsia" w:ascii="宋体" w:hAnsi="宋体" w:cs="宋体"/>
          <w:color w:val="000000" w:themeColor="text1"/>
          <w:sz w:val="24"/>
          <w:szCs w:val="24"/>
        </w:rPr>
        <w:t xml:space="preserve">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w:t>
      </w:r>
      <w:r>
        <w:rPr>
          <w:rFonts w:hint="eastAsia" w:ascii="宋体" w:hAnsi="宋体" w:cs="宋体"/>
          <w:color w:val="000000" w:themeColor="text1"/>
          <w:sz w:val="24"/>
          <w:szCs w:val="24"/>
          <w:lang w:val="en-US" w:eastAsia="zh-CN"/>
        </w:rPr>
        <w:t xml:space="preserve">自行打印</w:t>
      </w:r>
      <w:r>
        <w:rPr>
          <w:rFonts w:hint="eastAsia" w:ascii="宋体" w:hAnsi="宋体" w:cs="宋体"/>
          <w:color w:val="000000" w:themeColor="text1"/>
          <w:sz w:val="24"/>
          <w:szCs w:val="24"/>
        </w:rPr>
        <w:t xml:space="preserve">本单位《南京市政府采购供应商信用记录表暨信用承诺书》，由法人签字并盖单位公章，随响应文件一并递交。</w:t>
      </w:r>
      <w:r>
        <w:rPr>
          <w:color w:val="000000" w:themeColor="text1"/>
        </w:rPr>
      </w:r>
    </w:p>
    <w:p>
      <w:pPr>
        <w:pStyle w:val="775"/>
        <w:ind w:firstLine="480"/>
        <w:rPr>
          <w:rFonts w:hint="eastAsia" w:cs="宋体"/>
          <w:color w:val="000000" w:themeColor="text1"/>
          <w:sz w:val="24"/>
          <w:szCs w:val="24"/>
        </w:rPr>
      </w:pPr>
      <w:r>
        <w:rPr>
          <w:rFonts w:hint="eastAsia" w:cs="宋体"/>
          <w:color w:val="000000" w:themeColor="text1"/>
          <w:sz w:val="24"/>
          <w:szCs w:val="24"/>
        </w:rPr>
        <w:t xml:space="preserve">在政府采购资格审查环节，供应商只需提供书面《南京市政府采购供应商信用记录表暨信用承诺书》，即可替代以下证明材料： </w:t>
      </w:r>
      <w:r>
        <w:rPr>
          <w:color w:val="000000" w:themeColor="text1"/>
        </w:rPr>
      </w:r>
    </w:p>
    <w:p>
      <w:pPr>
        <w:pStyle w:val="775"/>
        <w:ind w:firstLine="480"/>
        <w:rPr>
          <w:rFonts w:hint="eastAsia" w:cs="宋体"/>
          <w:color w:val="000000" w:themeColor="text1"/>
          <w:sz w:val="24"/>
          <w:szCs w:val="24"/>
        </w:rPr>
      </w:pPr>
      <w:r>
        <w:rPr>
          <w:rFonts w:hint="eastAsia" w:cs="宋体"/>
          <w:color w:val="000000" w:themeColor="text1"/>
          <w:sz w:val="24"/>
          <w:szCs w:val="24"/>
        </w:rPr>
        <w:t xml:space="preserve">（1）符合国家相关规定的财务状况报告； </w:t>
      </w:r>
      <w:r>
        <w:rPr>
          <w:color w:val="000000" w:themeColor="text1"/>
        </w:rPr>
      </w:r>
    </w:p>
    <w:p>
      <w:pPr>
        <w:pStyle w:val="775"/>
        <w:ind w:firstLine="480"/>
        <w:rPr>
          <w:rFonts w:hint="eastAsia" w:cs="宋体"/>
          <w:color w:val="000000" w:themeColor="text1"/>
          <w:sz w:val="24"/>
          <w:szCs w:val="24"/>
        </w:rPr>
      </w:pPr>
      <w:r>
        <w:rPr>
          <w:rFonts w:hint="eastAsia" w:cs="宋体"/>
          <w:color w:val="000000" w:themeColor="text1"/>
          <w:sz w:val="24"/>
          <w:szCs w:val="24"/>
        </w:rPr>
        <w:t xml:space="preserve">（2）依法缴纳税收的证明材料； </w:t>
      </w:r>
      <w:r>
        <w:rPr>
          <w:color w:val="000000" w:themeColor="text1"/>
        </w:rPr>
      </w:r>
    </w:p>
    <w:p>
      <w:pPr>
        <w:pStyle w:val="775"/>
        <w:ind w:firstLine="480"/>
        <w:rPr>
          <w:rFonts w:hint="eastAsia" w:cs="宋体"/>
          <w:color w:val="000000" w:themeColor="text1"/>
          <w:sz w:val="24"/>
          <w:szCs w:val="24"/>
        </w:rPr>
      </w:pPr>
      <w:r>
        <w:rPr>
          <w:rFonts w:hint="eastAsia" w:cs="宋体"/>
          <w:color w:val="000000" w:themeColor="text1"/>
          <w:sz w:val="24"/>
          <w:szCs w:val="24"/>
        </w:rPr>
        <w:t xml:space="preserve">（3）依法缴纳社会保障资金的证明材料； </w:t>
      </w:r>
      <w:r>
        <w:rPr>
          <w:color w:val="000000" w:themeColor="text1"/>
        </w:rPr>
      </w:r>
    </w:p>
    <w:p>
      <w:pPr>
        <w:pStyle w:val="775"/>
        <w:ind w:firstLine="480"/>
        <w:rPr>
          <w:rFonts w:hint="eastAsia" w:cs="宋体"/>
          <w:color w:val="000000" w:themeColor="text1"/>
          <w:sz w:val="24"/>
          <w:szCs w:val="24"/>
        </w:rPr>
      </w:pPr>
      <w:r>
        <w:rPr>
          <w:rFonts w:hint="eastAsia" w:cs="宋体"/>
          <w:color w:val="000000" w:themeColor="text1"/>
          <w:sz w:val="24"/>
          <w:szCs w:val="24"/>
        </w:rPr>
        <w:t xml:space="preserve">（4）具备履行政府采购合同所必需的设备和专业技术能力的证明材料； </w:t>
      </w:r>
      <w:r>
        <w:rPr>
          <w:color w:val="000000" w:themeColor="text1"/>
        </w:rPr>
      </w:r>
    </w:p>
    <w:p>
      <w:pPr>
        <w:pStyle w:val="775"/>
        <w:ind w:firstLine="480"/>
        <w:rPr>
          <w:rFonts w:hint="eastAsia" w:cs="宋体"/>
          <w:color w:val="000000" w:themeColor="text1"/>
          <w:sz w:val="24"/>
          <w:szCs w:val="24"/>
        </w:rPr>
      </w:pPr>
      <w:r>
        <w:rPr>
          <w:rFonts w:hint="eastAsia" w:cs="宋体"/>
          <w:color w:val="000000" w:themeColor="text1"/>
          <w:sz w:val="24"/>
          <w:szCs w:val="24"/>
        </w:rPr>
        <w:t xml:space="preserve">（5）参加政府采购活动前三年内在经营活动中没有重大违法记录的证明材料； </w:t>
      </w:r>
      <w:r>
        <w:rPr>
          <w:color w:val="000000" w:themeColor="text1"/>
        </w:rPr>
      </w:r>
    </w:p>
    <w:p>
      <w:pPr>
        <w:pStyle w:val="775"/>
        <w:ind w:firstLine="480"/>
        <w:rPr>
          <w:rFonts w:hint="eastAsia" w:cs="宋体"/>
          <w:color w:val="000000" w:themeColor="text1"/>
          <w:sz w:val="24"/>
          <w:szCs w:val="24"/>
        </w:rPr>
      </w:pPr>
      <w:r>
        <w:rPr>
          <w:rFonts w:hint="eastAsia" w:cs="宋体"/>
          <w:color w:val="000000" w:themeColor="text1"/>
          <w:sz w:val="24"/>
          <w:szCs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rPr>
          <w:color w:val="000000" w:themeColor="text1"/>
        </w:rPr>
      </w:r>
    </w:p>
    <w:p>
      <w:pPr>
        <w:pStyle w:val="775"/>
        <w:ind w:firstLine="480"/>
        <w:rPr>
          <w:rFonts w:hint="eastAsia" w:cs="宋体"/>
          <w:color w:val="000000" w:themeColor="text1"/>
          <w:sz w:val="24"/>
          <w:szCs w:val="24"/>
        </w:rPr>
      </w:pPr>
      <w:r>
        <w:rPr>
          <w:rFonts w:hint="eastAsia" w:cs="宋体"/>
          <w:color w:val="000000" w:themeColor="text1"/>
          <w:sz w:val="24"/>
          <w:szCs w:val="24"/>
        </w:rPr>
        <w:t xml:space="preserve">（1）供应商被列入严重失信主体名单； </w:t>
      </w:r>
      <w:r>
        <w:rPr>
          <w:color w:val="000000" w:themeColor="text1"/>
        </w:rPr>
      </w:r>
    </w:p>
    <w:p>
      <w:pPr>
        <w:pStyle w:val="775"/>
        <w:ind w:firstLine="480"/>
        <w:rPr>
          <w:rFonts w:hint="eastAsia" w:cs="宋体"/>
          <w:color w:val="000000" w:themeColor="text1"/>
          <w:sz w:val="24"/>
          <w:szCs w:val="24"/>
        </w:rPr>
      </w:pPr>
      <w:r>
        <w:rPr>
          <w:rFonts w:hint="eastAsia" w:cs="宋体"/>
          <w:color w:val="000000" w:themeColor="text1"/>
          <w:sz w:val="24"/>
          <w:szCs w:val="24"/>
        </w:rPr>
        <w:t xml:space="preserve">（2）被相关监管部门作出行政处罚且尚在处罚有效期内； </w:t>
      </w:r>
      <w:r>
        <w:rPr>
          <w:color w:val="000000" w:themeColor="text1"/>
        </w:rPr>
      </w:r>
    </w:p>
    <w:p>
      <w:pPr>
        <w:pStyle w:val="775"/>
        <w:ind w:firstLine="480"/>
        <w:rPr>
          <w:rFonts w:hint="eastAsia" w:cs="宋体"/>
          <w:color w:val="000000" w:themeColor="text1"/>
          <w:sz w:val="24"/>
          <w:szCs w:val="24"/>
        </w:rPr>
      </w:pPr>
      <w:r>
        <w:rPr>
          <w:rFonts w:hint="eastAsia" w:cs="宋体"/>
          <w:color w:val="000000" w:themeColor="text1"/>
          <w:sz w:val="24"/>
          <w:szCs w:val="24"/>
        </w:rPr>
        <w:t xml:space="preserve">（3）其他法律、行政法规规定的不适用信用承诺的情形。 供应商对信用承诺内容的真实性、合法性、有效性负责。如作出虚假信用承诺，视同为“提供虚假材料谋取中标、成交”的违法行为。</w:t>
      </w:r>
      <w:r>
        <w:rPr>
          <w:color w:val="000000" w:themeColor="text1"/>
        </w:rPr>
      </w:r>
    </w:p>
    <w:p>
      <w:pPr>
        <w:pStyle w:val="719"/>
        <w:ind w:firstLine="465"/>
        <w:spacing w:before="145" w:after="145"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七、本次招标联系方式</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1.采购人</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名  称：</w:t>
      </w:r>
      <w:r>
        <w:rPr>
          <w:rFonts w:hint="eastAsia" w:ascii="宋体" w:hAnsi="宋体"/>
          <w:color w:val="000000" w:themeColor="text1"/>
          <w:sz w:val="24"/>
          <w:szCs w:val="24"/>
        </w:rPr>
        <w:t xml:space="preserve">南京市江宁区人民政府湖熟街道办事处、</w:t>
      </w:r>
      <w:r>
        <w:rPr>
          <w:rFonts w:hint="eastAsia" w:ascii="宋体" w:hAnsi="宋体"/>
          <w:color w:val="000000" w:themeColor="text1"/>
          <w:sz w:val="24"/>
          <w:szCs w:val="24"/>
          <w:lang w:eastAsia="zh-CN"/>
        </w:rPr>
        <w:t xml:space="preserve">江苏省南京市江宁区湖熟街道丹桂村村民委员会</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       </w:t>
      </w:r>
      <w:r>
        <w:rPr>
          <w:color w:val="000000" w:themeColor="text1"/>
        </w:rPr>
      </w:r>
    </w:p>
    <w:p>
      <w:pPr>
        <w:ind w:firstLine="480"/>
        <w:spacing w:line="360" w:lineRule="auto"/>
        <w:rPr>
          <w:rFonts w:hint="eastAsia" w:ascii="宋体" w:hAnsi="宋体" w:cs="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s="宋体"/>
          <w:color w:val="000000" w:themeColor="text1"/>
          <w:sz w:val="24"/>
          <w:szCs w:val="24"/>
        </w:rPr>
        <w:t xml:space="preserve">南京市江宁区湖熟街道</w:t>
      </w:r>
      <w:r>
        <w:rPr>
          <w:rFonts w:hint="eastAsia" w:ascii="宋体" w:hAnsi="宋体"/>
          <w:color w:val="000000" w:themeColor="text1"/>
          <w:sz w:val="24"/>
          <w:szCs w:val="24"/>
        </w:rPr>
        <w:t xml:space="preserve"> </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lang w:val="en-US" w:eastAsia="zh-CN"/>
        </w:rPr>
        <w:t xml:space="preserve">顾</w:t>
      </w:r>
      <w:r>
        <w:rPr>
          <w:rFonts w:hint="eastAsia" w:ascii="宋体" w:hAnsi="宋体"/>
          <w:color w:val="000000" w:themeColor="text1"/>
          <w:sz w:val="24"/>
          <w:szCs w:val="24"/>
        </w:rPr>
        <w:t xml:space="preserve">工</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联系电话：</w:t>
      </w:r>
      <w:bookmarkStart w:id="45" w:name="_Toc28359009"/>
      <w:r>
        <w:rPr>
          <w:color w:val="000000" w:themeColor="text1"/>
        </w:rPr>
      </w:r>
      <w:bookmarkStart w:id="46" w:name="_Toc28359086"/>
      <w:r>
        <w:rPr>
          <w:rFonts w:ascii="宋体" w:hAnsi="宋体"/>
          <w:color w:val="000000" w:themeColor="text1"/>
          <w:sz w:val="24"/>
          <w:szCs w:val="24"/>
        </w:rPr>
        <w:t xml:space="preserve">/</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2.代理机构</w:t>
      </w:r>
      <w:bookmarkEnd w:id="45"/>
      <w:r>
        <w:rPr>
          <w:color w:val="000000" w:themeColor="text1"/>
        </w:rPr>
      </w:r>
      <w:bookmarkEnd w:id="46"/>
      <w:r>
        <w:rPr>
          <w:color w:val="000000" w:themeColor="text1"/>
        </w:rPr>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名  称：江苏金永诚建设投资管理咨询有限公司</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ascii="宋体" w:hAnsi="宋体"/>
          <w:color w:val="000000" w:themeColor="text1"/>
          <w:sz w:val="24"/>
          <w:szCs w:val="24"/>
        </w:rPr>
        <w:t xml:space="preserve">南京市江宁区万安东路28号金建大厦1206室</w:t>
      </w:r>
      <w:r>
        <w:rPr>
          <w:rFonts w:hint="eastAsia" w:ascii="宋体" w:hAnsi="宋体"/>
          <w:color w:val="000000" w:themeColor="text1"/>
          <w:sz w:val="24"/>
          <w:szCs w:val="24"/>
        </w:rPr>
        <w:t xml:space="preserve"> </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联系人：夏工</w:t>
      </w:r>
      <w:r>
        <w:rPr>
          <w:color w:val="000000" w:themeColor="text1"/>
        </w:rP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联系电话：</w:t>
      </w:r>
      <w:r>
        <w:rPr>
          <w:rFonts w:ascii="宋体" w:hAnsi="宋体"/>
          <w:color w:val="000000" w:themeColor="text1"/>
          <w:sz w:val="24"/>
          <w:szCs w:val="24"/>
        </w:rPr>
        <w:t xml:space="preserve">15651036188</w:t>
      </w:r>
      <w:r>
        <w:rPr>
          <w:rFonts w:hint="eastAsia" w:ascii="宋体" w:hAnsi="宋体"/>
          <w:color w:val="000000" w:themeColor="text1"/>
          <w:sz w:val="24"/>
          <w:szCs w:val="24"/>
        </w:rPr>
        <w:t xml:space="preserve">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ind w:right="840"/>
        <w:jc w:val="center"/>
        <w:rPr>
          <w:rFonts w:hint="eastAsia" w:ascii="方正小标宋简体" w:hAnsi="方正小标宋简体" w:eastAsia="方正小标宋简体" w:cs="方正小标宋简体"/>
          <w:color w:val="000000" w:themeColor="text1"/>
          <w:sz w:val="36"/>
          <w:szCs w:val="36"/>
        </w:rPr>
      </w:pPr>
      <w:r>
        <w:rPr>
          <w:color w:val="000000" w:themeColor="text1"/>
        </w:rPr>
      </w:r>
      <w:bookmarkStart w:id="47" w:name="_Toc120614211"/>
      <w:r>
        <w:rPr>
          <w:rFonts w:hint="eastAsia" w:ascii="方正小标宋简体" w:hAnsi="方正小标宋简体" w:eastAsia="方正小标宋简体" w:cs="方正小标宋简体"/>
          <w:color w:val="000000" w:themeColor="text1"/>
          <w:sz w:val="36"/>
          <w:szCs w:val="36"/>
        </w:rPr>
        <w:br w:type="page" w:clear="all"/>
      </w:r>
      <w:r>
        <w:rPr>
          <w:rFonts w:hint="eastAsia" w:ascii="方正小标宋简体" w:hAnsi="方正小标宋简体" w:eastAsia="方正小标宋简体" w:cs="方正小标宋简体"/>
          <w:color w:val="000000" w:themeColor="text1"/>
          <w:sz w:val="36"/>
          <w:szCs w:val="36"/>
        </w:rPr>
        <w:t xml:space="preserve">第二章  </w:t>
      </w:r>
      <w:bookmarkEnd w:id="47"/>
      <w:r>
        <w:rPr>
          <w:color w:val="000000" w:themeColor="text1"/>
        </w:rPr>
      </w:r>
      <w:bookmarkStart w:id="48" w:name="_Toc20823274"/>
      <w:r>
        <w:rPr>
          <w:color w:val="000000" w:themeColor="text1"/>
        </w:rPr>
      </w:r>
      <w:bookmarkStart w:id="49" w:name="_Toc120614213"/>
      <w:r>
        <w:rPr>
          <w:color w:val="000000" w:themeColor="text1"/>
        </w:rPr>
      </w:r>
      <w:bookmarkStart w:id="50" w:name="_Toc16938518"/>
      <w:r>
        <w:rPr>
          <w:color w:val="000000" w:themeColor="text1"/>
        </w:rPr>
      </w:r>
      <w:bookmarkStart w:id="51" w:name="_Toc513029202"/>
      <w:r>
        <w:rPr>
          <w:rFonts w:hint="eastAsia" w:ascii="方正小标宋简体" w:hAnsi="方正小标宋简体" w:eastAsia="方正小标宋简体" w:cs="方正小标宋简体"/>
          <w:color w:val="000000" w:themeColor="text1"/>
          <w:sz w:val="36"/>
          <w:szCs w:val="36"/>
        </w:rPr>
        <w:t xml:space="preserve">投标人须知</w:t>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r>
        <w:rPr>
          <w:color w:val="000000" w:themeColor="text1"/>
        </w:rPr>
      </w:r>
    </w:p>
    <w:p>
      <w:pPr>
        <w:pStyle w:val="719"/>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Start w:id="52" w:name="_Toc20823275"/>
      <w:r>
        <w:rPr>
          <w:color w:val="000000" w:themeColor="text1"/>
        </w:rPr>
      </w:r>
      <w:bookmarkStart w:id="53" w:name="_Toc513029203"/>
      <w:r>
        <w:rPr>
          <w:color w:val="000000" w:themeColor="text1"/>
        </w:rPr>
      </w:r>
      <w:bookmarkStart w:id="54" w:name="_Toc120614214"/>
      <w:r>
        <w:rPr>
          <w:color w:val="000000" w:themeColor="text1"/>
        </w:rPr>
      </w:r>
      <w:bookmarkStart w:id="55" w:name="_Toc16938519"/>
      <w:r>
        <w:rPr>
          <w:color w:val="000000" w:themeColor="text1"/>
        </w:rPr>
      </w:r>
      <w:bookmarkStart w:id="56" w:name="_Toc16938558"/>
      <w:r>
        <w:rPr>
          <w:color w:val="000000" w:themeColor="text1"/>
        </w:rPr>
      </w:r>
      <w:bookmarkStart w:id="57" w:name="_Toc513029242"/>
      <w:r>
        <w:rPr>
          <w:color w:val="000000" w:themeColor="text1"/>
        </w:rPr>
      </w:r>
      <w:bookmarkStart w:id="58" w:name="_Toc479757207"/>
      <w:r>
        <w:rPr>
          <w:color w:val="000000" w:themeColor="text1"/>
        </w:rPr>
      </w:r>
      <w:bookmarkStart w:id="59" w:name="_Toc120614221"/>
      <w:r>
        <w:rPr>
          <w:color w:val="000000" w:themeColor="text1"/>
        </w:rPr>
      </w:r>
      <w:bookmarkStart w:id="60" w:name="_Toc20823314"/>
      <w:r>
        <w:rPr>
          <w:rFonts w:hint="eastAsia" w:ascii="方正黑体_GBK" w:hAnsi="方正黑体_GBK" w:eastAsia="方正黑体_GBK" w:cs="方正黑体_GBK"/>
          <w:b w:val="0"/>
          <w:bCs w:val="0"/>
          <w:color w:val="000000" w:themeColor="text1"/>
          <w:sz w:val="30"/>
          <w:szCs w:val="30"/>
        </w:rPr>
        <w:t xml:space="preserve">一、总则</w:t>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61" w:name="_Hlt16619475"/>
      <w:r>
        <w:rPr>
          <w:color w:val="000000" w:themeColor="text1"/>
        </w:rPr>
      </w:r>
      <w:bookmarkEnd w:id="61"/>
      <w:r>
        <w:rPr>
          <w:color w:val="000000" w:themeColor="text1"/>
        </w:rPr>
      </w:r>
      <w:bookmarkStart w:id="62" w:name="_Toc458694821"/>
      <w:r>
        <w:rPr>
          <w:color w:val="000000" w:themeColor="text1"/>
        </w:rPr>
      </w:r>
      <w:bookmarkStart w:id="63" w:name="_Toc16938520"/>
      <w:r>
        <w:rPr>
          <w:color w:val="000000" w:themeColor="text1"/>
        </w:rPr>
      </w:r>
      <w:bookmarkStart w:id="64" w:name="_Toc20823276"/>
      <w:r>
        <w:rPr>
          <w:color w:val="000000" w:themeColor="text1"/>
        </w:rPr>
      </w:r>
      <w:bookmarkStart w:id="65" w:name="_Toc513029204"/>
      <w:r>
        <w:rPr>
          <w:rFonts w:hint="eastAsia" w:ascii="方正楷体_GBK" w:hAnsi="方正楷体_GBK" w:eastAsia="方正楷体_GBK" w:cs="方正楷体_GBK"/>
          <w:color w:val="000000" w:themeColor="text1"/>
        </w:rPr>
        <w:t xml:space="preserve">1</w:t>
      </w:r>
      <w:bookmarkEnd w:id="62"/>
      <w:r>
        <w:rPr>
          <w:rFonts w:hint="eastAsia" w:ascii="方正楷体_GBK" w:hAnsi="方正楷体_GBK" w:eastAsia="方正楷体_GBK" w:cs="方正楷体_GBK"/>
          <w:color w:val="000000" w:themeColor="text1"/>
        </w:rPr>
        <w:t xml:space="preserve">.招标方式</w:t>
      </w:r>
      <w:bookmarkEnd w:id="63"/>
      <w:r>
        <w:rPr>
          <w:color w:val="000000" w:themeColor="text1"/>
        </w:rPr>
      </w:r>
      <w:bookmarkEnd w:id="64"/>
      <w:r>
        <w:rPr>
          <w:color w:val="000000" w:themeColor="text1"/>
        </w:rPr>
      </w:r>
      <w:bookmarkEnd w:id="65"/>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1.1 本次招标采取公开招标方式，本文件仅适用于招标公告中所述项目。</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66" w:name="_Toc513029205"/>
      <w:r>
        <w:rPr>
          <w:color w:val="000000" w:themeColor="text1"/>
        </w:rPr>
      </w:r>
      <w:bookmarkStart w:id="67" w:name="_Toc20823277"/>
      <w:r>
        <w:rPr>
          <w:color w:val="000000" w:themeColor="text1"/>
        </w:rPr>
      </w:r>
      <w:bookmarkStart w:id="68" w:name="_Toc16938521"/>
      <w:r>
        <w:rPr>
          <w:rFonts w:hint="eastAsia" w:ascii="方正楷体_GBK" w:hAnsi="方正楷体_GBK" w:eastAsia="方正楷体_GBK" w:cs="方正楷体_GBK"/>
          <w:color w:val="000000" w:themeColor="text1"/>
        </w:rPr>
        <w:t xml:space="preserve">2.合格的投标人</w:t>
      </w:r>
      <w:bookmarkEnd w:id="66"/>
      <w:r>
        <w:rPr>
          <w:color w:val="000000" w:themeColor="text1"/>
        </w:rPr>
      </w:r>
      <w:bookmarkEnd w:id="67"/>
      <w:r>
        <w:rPr>
          <w:color w:val="000000" w:themeColor="text1"/>
        </w:rPr>
      </w:r>
      <w:bookmarkEnd w:id="68"/>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2.1 满足招标公告对供应商资格要求的规定。</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2.2 满足招标文件规定的实质性要求和条件。</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69" w:name="_Toc20823278"/>
      <w:r>
        <w:rPr>
          <w:color w:val="000000" w:themeColor="text1"/>
        </w:rPr>
      </w:r>
      <w:bookmarkStart w:id="70" w:name="_Toc513029206"/>
      <w:r>
        <w:rPr>
          <w:color w:val="000000" w:themeColor="text1"/>
        </w:rPr>
      </w:r>
      <w:bookmarkStart w:id="71" w:name="_Toc16938522"/>
      <w:r>
        <w:rPr>
          <w:rFonts w:hint="eastAsia" w:ascii="方正楷体_GBK" w:hAnsi="方正楷体_GBK" w:eastAsia="方正楷体_GBK" w:cs="方正楷体_GBK"/>
          <w:color w:val="000000" w:themeColor="text1"/>
        </w:rPr>
        <w:t xml:space="preserve">3.适用法律</w:t>
      </w:r>
      <w:bookmarkEnd w:id="69"/>
      <w:r>
        <w:rPr>
          <w:color w:val="000000" w:themeColor="text1"/>
        </w:rPr>
      </w:r>
      <w:bookmarkEnd w:id="70"/>
      <w:r>
        <w:rPr>
          <w:color w:val="000000" w:themeColor="text1"/>
        </w:rPr>
      </w:r>
      <w:bookmarkEnd w:id="71"/>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72" w:name="_Toc20823279"/>
      <w:r>
        <w:rPr>
          <w:color w:val="000000" w:themeColor="text1"/>
        </w:rPr>
      </w:r>
      <w:bookmarkStart w:id="73" w:name="_Toc513029207"/>
      <w:r>
        <w:rPr>
          <w:color w:val="000000" w:themeColor="text1"/>
        </w:rPr>
      </w:r>
      <w:bookmarkStart w:id="74" w:name="_Toc462564067"/>
      <w:r>
        <w:rPr>
          <w:color w:val="000000" w:themeColor="text1"/>
        </w:rPr>
      </w:r>
      <w:bookmarkStart w:id="75" w:name="_Toc16938523"/>
      <w:r>
        <w:rPr>
          <w:rFonts w:hint="eastAsia" w:ascii="方正楷体_GBK" w:hAnsi="方正楷体_GBK" w:eastAsia="方正楷体_GBK" w:cs="方正楷体_GBK"/>
          <w:color w:val="000000" w:themeColor="text1"/>
        </w:rPr>
        <w:t xml:space="preserve">4.投标费用</w:t>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4.1 投标人应自行承担所有与参加投标有关的费用，无论投标过程中的做法和结果如何，代理机构在任何情况下均无义务和责任承担这些费用。</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 </w:t>
      </w:r>
      <w:r>
        <w:rPr>
          <w:rFonts w:hint="eastAsia" w:ascii="宋体" w:hAnsi="宋体"/>
          <w:color w:val="000000" w:themeColor="text1"/>
          <w:sz w:val="24"/>
        </w:rPr>
        <w:t xml:space="preserve">招标代理服务费以中标金额为基数，按计价格（2002）1980号文标准费率60%计算；编制工程量清单及控制价按苏价服（2004）383号文标准的60%计算；不足4000元按4000元计取；上述费用均由成交供应商一次性支付。无论是否将该费用在报价中列明，均视为已含在总价中。</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5.招标文件的约束力</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5.1 投标人一旦参加本项目采购活动，即被认为接受了本文件的规定和约束。</w:t>
      </w:r>
      <w:r>
        <w:rPr>
          <w:color w:val="000000" w:themeColor="text1"/>
        </w:rPr>
      </w:r>
    </w:p>
    <w:p>
      <w:pPr>
        <w:pStyle w:val="719"/>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Start w:id="76" w:name="_Toc16938525"/>
      <w:r>
        <w:rPr>
          <w:color w:val="000000" w:themeColor="text1"/>
        </w:rPr>
      </w:r>
      <w:bookmarkStart w:id="77" w:name="_Toc120614215"/>
      <w:r>
        <w:rPr>
          <w:color w:val="000000" w:themeColor="text1"/>
        </w:rPr>
      </w:r>
      <w:bookmarkStart w:id="78" w:name="_Toc20823281"/>
      <w:r>
        <w:rPr>
          <w:color w:val="000000" w:themeColor="text1"/>
        </w:rPr>
      </w:r>
      <w:bookmarkStart w:id="79" w:name="_Toc513029209"/>
      <w:r>
        <w:rPr>
          <w:rFonts w:hint="eastAsia" w:ascii="方正黑体_GBK" w:hAnsi="方正黑体_GBK" w:eastAsia="方正黑体_GBK" w:cs="方正黑体_GBK"/>
          <w:b w:val="0"/>
          <w:bCs w:val="0"/>
          <w:color w:val="000000" w:themeColor="text1"/>
          <w:sz w:val="30"/>
          <w:szCs w:val="30"/>
        </w:rPr>
        <w:t xml:space="preserve">二、招标文件</w:t>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80" w:name="_Toc16938526"/>
      <w:r>
        <w:rPr>
          <w:color w:val="000000" w:themeColor="text1"/>
        </w:rPr>
      </w:r>
      <w:bookmarkStart w:id="81" w:name="_Toc513029210"/>
      <w:r>
        <w:rPr>
          <w:color w:val="000000" w:themeColor="text1"/>
        </w:rPr>
      </w:r>
      <w:bookmarkStart w:id="82" w:name="_Toc20823282"/>
      <w:r>
        <w:rPr>
          <w:rFonts w:hint="eastAsia" w:ascii="方正楷体_GBK" w:hAnsi="方正楷体_GBK" w:eastAsia="方正楷体_GBK" w:cs="方正楷体_GBK"/>
          <w:color w:val="000000" w:themeColor="text1"/>
        </w:rPr>
        <w:t xml:space="preserve">6.招标文件构成</w:t>
      </w:r>
      <w:bookmarkEnd w:id="80"/>
      <w:r>
        <w:rPr>
          <w:color w:val="000000" w:themeColor="text1"/>
        </w:rPr>
      </w:r>
      <w:bookmarkEnd w:id="81"/>
      <w:r>
        <w:rPr>
          <w:color w:val="000000" w:themeColor="text1"/>
        </w:rPr>
      </w:r>
      <w:bookmarkEnd w:id="82"/>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6.1 招标文件由以下部分组成：</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（1）投标邀请</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（2）投标人须知</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（3）合同文本</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（4）采购需求</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（5）评标方法与评标标准</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（6）投标文件格式</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投标人应仔细检查招标文件是否齐全，如有缺漏请立即与代理机构联系。</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83" w:name="_Toc16938527"/>
      <w:r>
        <w:rPr>
          <w:color w:val="000000" w:themeColor="text1"/>
        </w:rPr>
      </w:r>
      <w:bookmarkStart w:id="84" w:name="_Toc513029211"/>
      <w:r>
        <w:rPr>
          <w:color w:val="000000" w:themeColor="text1"/>
        </w:rPr>
      </w:r>
      <w:bookmarkStart w:id="85" w:name="_Toc20823283"/>
      <w:r>
        <w:rPr>
          <w:color w:val="000000" w:themeColor="text1"/>
        </w:rPr>
      </w:r>
      <w:bookmarkStart w:id="86" w:name="_Toc462564070"/>
      <w:r>
        <w:rPr>
          <w:rFonts w:hint="eastAsia" w:ascii="方正楷体_GBK" w:hAnsi="方正楷体_GBK" w:eastAsia="方正楷体_GBK" w:cs="方正楷体_GBK"/>
          <w:color w:val="000000" w:themeColor="text1"/>
        </w:rPr>
        <w:t xml:space="preserve">7.招标文件的澄清</w:t>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7.1 任何要求对招标文件进行澄清的投标人，应在投标截止期十日前按招标公告中的通讯地址，以书面形式通知代理机构。</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87" w:name="_Toc16938528"/>
      <w:r>
        <w:rPr>
          <w:color w:val="000000" w:themeColor="text1"/>
        </w:rPr>
      </w:r>
      <w:bookmarkStart w:id="88" w:name="_Toc462564071"/>
      <w:r>
        <w:rPr>
          <w:color w:val="000000" w:themeColor="text1"/>
        </w:rPr>
      </w:r>
      <w:bookmarkStart w:id="89" w:name="_Toc513029212"/>
      <w:r>
        <w:rPr>
          <w:color w:val="000000" w:themeColor="text1"/>
        </w:rPr>
      </w:r>
      <w:bookmarkStart w:id="90" w:name="_Toc20823284"/>
      <w:r>
        <w:rPr>
          <w:rFonts w:hint="eastAsia" w:ascii="方正楷体_GBK" w:hAnsi="方正楷体_GBK" w:eastAsia="方正楷体_GBK" w:cs="方正楷体_GBK"/>
          <w:color w:val="000000" w:themeColor="text1"/>
        </w:rPr>
        <w:t xml:space="preserve">8.招标文件的修改</w:t>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r>
        <w:rPr>
          <w:color w:val="000000" w:themeColor="text1"/>
        </w:rPr>
      </w:r>
    </w:p>
    <w:p>
      <w:pPr>
        <w:ind w:firstLine="420"/>
        <w:rPr>
          <w:rFonts w:hint="eastAsia" w:ascii="宋体" w:hAnsi="宋体"/>
          <w:color w:val="000000" w:themeColor="text1"/>
          <w:sz w:val="24"/>
        </w:rPr>
      </w:pPr>
      <w:r>
        <w:rPr>
          <w:color w:val="000000" w:themeColor="text1"/>
        </w:rPr>
      </w:r>
      <w:bookmarkStart w:id="91" w:name="_Toc16938529"/>
      <w:r>
        <w:rPr>
          <w:color w:val="000000" w:themeColor="text1"/>
        </w:rPr>
      </w:r>
      <w:bookmarkStart w:id="92" w:name="_Toc462564072"/>
      <w:r>
        <w:rPr>
          <w:color w:val="000000" w:themeColor="text1"/>
        </w:rPr>
      </w:r>
      <w:bookmarkStart w:id="93" w:name="_Toc120614216"/>
      <w:r>
        <w:rPr>
          <w:color w:val="000000" w:themeColor="text1"/>
        </w:rPr>
      </w:r>
      <w:bookmarkStart w:id="94" w:name="_Toc513029213"/>
      <w:r>
        <w:rPr>
          <w:color w:val="000000" w:themeColor="text1"/>
        </w:rPr>
      </w:r>
      <w:bookmarkStart w:id="95" w:name="_Toc20823285"/>
      <w:r>
        <w:rPr>
          <w:rFonts w:hint="eastAsia" w:ascii="宋体" w:hAnsi="宋体"/>
          <w:color w:val="000000" w:themeColor="text1"/>
          <w:sz w:val="24"/>
        </w:rPr>
        <w:t xml:space="preserve">8.1 在投标截止时间前，代理机构可以对招标文件进行修改。招标文件的修改将在原公告媒体发布更正公告，更正内容将作为招标文件的组成部分，并对投标人具有约束力。</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8.2 投标人应在提交投标文件截止时间前，关注原公告媒体有关本项目的更正公告，根据更正公告内容自行决定是否需要重新制作和提交投标文件，并承担由此产生的相应责任。</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8.3 代理机构有权按照法定的要求推迟投标截止日期和开标日期，并在原公告媒体发布更正公告。</w:t>
      </w:r>
      <w:r>
        <w:rPr>
          <w:color w:val="000000" w:themeColor="text1"/>
        </w:rPr>
      </w:r>
    </w:p>
    <w:p>
      <w:pPr>
        <w:pStyle w:val="719"/>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三、投标文件的编制</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96" w:name="_Toc16938530"/>
      <w:r>
        <w:rPr>
          <w:color w:val="000000" w:themeColor="text1"/>
        </w:rPr>
      </w:r>
      <w:bookmarkStart w:id="97" w:name="_Toc513029214"/>
      <w:r>
        <w:rPr>
          <w:color w:val="000000" w:themeColor="text1"/>
        </w:rPr>
      </w:r>
      <w:bookmarkStart w:id="98" w:name="_Toc462564073"/>
      <w:r>
        <w:rPr>
          <w:color w:val="000000" w:themeColor="text1"/>
        </w:rPr>
      </w:r>
      <w:bookmarkStart w:id="99" w:name="_Toc20823286"/>
      <w:r>
        <w:rPr>
          <w:rFonts w:hint="eastAsia" w:ascii="方正楷体_GBK" w:hAnsi="方正楷体_GBK" w:eastAsia="方正楷体_GBK" w:cs="方正楷体_GBK"/>
          <w:color w:val="000000" w:themeColor="text1"/>
        </w:rPr>
        <w:t xml:space="preserve">9.投标文件的语言及度量衡单位</w:t>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9.1 投标人提交的投标文件以及投标人与代理机构就有关投标的所有来往通知、函件和文件均应使用简体中文。</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9.2 除技术性能另有规定外，投标文件所使用的度量衡单位，均须采用国家法定计量单位。</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00" w:name="_Toc513029215"/>
      <w:r>
        <w:rPr>
          <w:color w:val="000000" w:themeColor="text1"/>
        </w:rPr>
      </w:r>
      <w:bookmarkStart w:id="101" w:name="_Toc20823287"/>
      <w:r>
        <w:rPr>
          <w:color w:val="000000" w:themeColor="text1"/>
        </w:rPr>
      </w:r>
      <w:bookmarkStart w:id="102" w:name="_Toc462564074"/>
      <w:r>
        <w:rPr>
          <w:color w:val="000000" w:themeColor="text1"/>
        </w:rPr>
      </w:r>
      <w:bookmarkStart w:id="103" w:name="_Toc16938531"/>
      <w:r>
        <w:rPr>
          <w:rFonts w:hint="eastAsia" w:ascii="方正楷体_GBK" w:hAnsi="方正楷体_GBK" w:eastAsia="方正楷体_GBK" w:cs="方正楷体_GBK"/>
          <w:color w:val="000000" w:themeColor="text1"/>
        </w:rPr>
        <w:t xml:space="preserve">10.投标文件构成</w:t>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10.1 投标人编写的投标文件应包括资格证明文件、符合性证明文件、投标分项报价表、响应及偏离表、其他证明文件、投标函、开标一览表等部分。</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10.2 如标书制作工具中格式和内容与“江苏政府采购网”发布的招标文件不一致，以“江苏政府采购网”发布的招标文件为准。</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04" w:name="_Hlt26668975"/>
      <w:r>
        <w:rPr>
          <w:color w:val="000000" w:themeColor="text1"/>
        </w:rPr>
      </w:r>
      <w:bookmarkEnd w:id="104"/>
      <w:r>
        <w:rPr>
          <w:color w:val="000000" w:themeColor="text1"/>
        </w:rPr>
      </w:r>
      <w:bookmarkStart w:id="105" w:name="_Hlt26954838"/>
      <w:r>
        <w:rPr>
          <w:color w:val="000000" w:themeColor="text1"/>
        </w:rPr>
      </w:r>
      <w:bookmarkEnd w:id="105"/>
      <w:r>
        <w:rPr>
          <w:color w:val="000000" w:themeColor="text1"/>
        </w:rPr>
      </w:r>
      <w:bookmarkStart w:id="106" w:name="_Hlt26670360"/>
      <w:r>
        <w:rPr>
          <w:color w:val="000000" w:themeColor="text1"/>
        </w:rPr>
      </w:r>
      <w:bookmarkEnd w:id="106"/>
      <w:r>
        <w:rPr>
          <w:color w:val="000000" w:themeColor="text1"/>
        </w:rPr>
      </w:r>
      <w:bookmarkStart w:id="107" w:name="_Toc513029219"/>
      <w:r>
        <w:rPr>
          <w:color w:val="000000" w:themeColor="text1"/>
        </w:rPr>
      </w:r>
      <w:bookmarkStart w:id="108" w:name="_Toc49090509"/>
      <w:r>
        <w:rPr>
          <w:color w:val="000000" w:themeColor="text1"/>
        </w:rPr>
      </w:r>
      <w:bookmarkStart w:id="109" w:name="_Toc14577357"/>
      <w:r>
        <w:rPr>
          <w:color w:val="000000" w:themeColor="text1"/>
        </w:rPr>
      </w:r>
      <w:bookmarkStart w:id="110" w:name="_Toc14577354"/>
      <w:r>
        <w:rPr>
          <w:color w:val="000000" w:themeColor="text1"/>
        </w:rPr>
      </w:r>
      <w:bookmarkStart w:id="111" w:name="_Toc49090507"/>
      <w:r>
        <w:rPr>
          <w:color w:val="000000" w:themeColor="text1"/>
        </w:rPr>
      </w:r>
      <w:bookmarkStart w:id="112" w:name="_Toc513029216"/>
      <w:r>
        <w:rPr>
          <w:rFonts w:hint="eastAsia" w:ascii="方正楷体_GBK" w:hAnsi="方正楷体_GBK" w:eastAsia="方正楷体_GBK" w:cs="方正楷体_GBK"/>
          <w:color w:val="000000" w:themeColor="text1"/>
        </w:rPr>
        <w:t xml:space="preserve">11.证明投标人及投标标的符合招标文件规定的文件</w:t>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r>
        <w:rPr>
          <w:color w:val="000000" w:themeColor="text1"/>
        </w:rPr>
      </w:r>
    </w:p>
    <w:p>
      <w:pPr>
        <w:ind w:firstLine="420"/>
        <w:rPr>
          <w:rFonts w:hint="eastAsia" w:ascii="宋体" w:hAnsi="宋体"/>
          <w:color w:val="000000" w:themeColor="text1"/>
          <w:sz w:val="24"/>
        </w:rPr>
      </w:pPr>
      <w:r>
        <w:rPr>
          <w:color w:val="000000" w:themeColor="text1"/>
        </w:rPr>
      </w:r>
      <w:bookmarkStart w:id="113" w:name="_Toc14577355"/>
      <w:r>
        <w:rPr>
          <w:color w:val="000000" w:themeColor="text1"/>
        </w:rPr>
      </w:r>
      <w:bookmarkStart w:id="114" w:name="_Toc49090508"/>
      <w:r>
        <w:rPr>
          <w:rFonts w:hint="eastAsia" w:ascii="宋体" w:hAnsi="宋体"/>
          <w:color w:val="000000" w:themeColor="text1"/>
          <w:sz w:val="24"/>
        </w:rPr>
        <w:t xml:space="preserve">11.1 投标人应按照法律、法规、规章和规范性文件以及招标文件要求提交证明文件，证明其投标标的符合招标文件规定。</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11.2 招标文件对证明文件无明确形式要求的，证明文件可以以文字资料、图纸和数据等形式提交。</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12.投标分项报价</w:t>
      </w:r>
      <w:bookmarkEnd w:id="113"/>
      <w:r>
        <w:rPr>
          <w:color w:val="000000" w:themeColor="text1"/>
        </w:rPr>
      </w:r>
      <w:bookmarkStart w:id="115" w:name="_Hlt26670373"/>
      <w:r>
        <w:rPr>
          <w:color w:val="000000" w:themeColor="text1"/>
        </w:rPr>
      </w:r>
      <w:bookmarkEnd w:id="115"/>
      <w:r>
        <w:rPr>
          <w:rFonts w:hint="eastAsia" w:ascii="方正楷体_GBK" w:hAnsi="方正楷体_GBK" w:eastAsia="方正楷体_GBK" w:cs="方正楷体_GBK"/>
          <w:color w:val="000000" w:themeColor="text1"/>
        </w:rPr>
        <w:t xml:space="preserve">表</w:t>
      </w:r>
      <w:bookmarkEnd w:id="114"/>
      <w:r>
        <w:rPr>
          <w:rFonts w:hint="eastAsia" w:ascii="方正楷体_GBK" w:hAnsi="方正楷体_GBK" w:eastAsia="方正楷体_GBK" w:cs="方正楷体_GBK"/>
          <w:color w:val="000000" w:themeColor="text1"/>
        </w:rPr>
        <w:t xml:space="preserve">（如有）</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12.1 投</w:t>
      </w:r>
      <w:bookmarkStart w:id="116" w:name="_Hlt26954840"/>
      <w:r>
        <w:rPr>
          <w:color w:val="000000" w:themeColor="text1"/>
        </w:rPr>
      </w:r>
      <w:bookmarkEnd w:id="116"/>
      <w:r>
        <w:rPr>
          <w:rFonts w:hint="eastAsia" w:ascii="宋体" w:hAnsi="宋体"/>
          <w:color w:val="000000" w:themeColor="text1"/>
          <w:sz w:val="24"/>
        </w:rPr>
        <w:t xml:space="preserve">标人应按照招标文件规定格式填报投标分项报价表</w:t>
      </w:r>
      <w:bookmarkStart w:id="117" w:name="_Hlt26670399"/>
      <w:r>
        <w:rPr>
          <w:color w:val="000000" w:themeColor="text1"/>
        </w:rPr>
      </w:r>
      <w:bookmarkEnd w:id="117"/>
      <w:r>
        <w:rPr>
          <w:rFonts w:hint="eastAsia" w:ascii="宋体" w:hAnsi="宋体"/>
          <w:color w:val="000000" w:themeColor="text1"/>
          <w:sz w:val="24"/>
        </w:rPr>
        <w:t xml:space="preserve">。</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12.2 投标文件中的单价和总价无特殊规定的采用人民币报价，以元为单位标注。招标文件另有规定的按规定执行。</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18" w:name="_Hlt26670425"/>
      <w:r>
        <w:rPr>
          <w:color w:val="000000" w:themeColor="text1"/>
        </w:rPr>
      </w:r>
      <w:bookmarkEnd w:id="118"/>
      <w:r>
        <w:rPr>
          <w:color w:val="000000" w:themeColor="text1"/>
        </w:rPr>
      </w:r>
      <w:bookmarkStart w:id="119" w:name="_Hlt26670482"/>
      <w:r>
        <w:rPr>
          <w:color w:val="000000" w:themeColor="text1"/>
        </w:rPr>
      </w:r>
      <w:bookmarkEnd w:id="119"/>
      <w:r>
        <w:rPr>
          <w:color w:val="000000" w:themeColor="text1"/>
        </w:rPr>
      </w:r>
      <w:bookmarkStart w:id="120" w:name="_Hlt26954844"/>
      <w:r>
        <w:rPr>
          <w:color w:val="000000" w:themeColor="text1"/>
        </w:rPr>
      </w:r>
      <w:bookmarkEnd w:id="120"/>
      <w:r>
        <w:rPr>
          <w:color w:val="000000" w:themeColor="text1"/>
        </w:rPr>
      </w:r>
      <w:bookmarkStart w:id="121" w:name="_Hlt26670403"/>
      <w:r>
        <w:rPr>
          <w:color w:val="000000" w:themeColor="text1"/>
        </w:rPr>
      </w:r>
      <w:bookmarkEnd w:id="121"/>
      <w:r>
        <w:rPr>
          <w:color w:val="000000" w:themeColor="text1"/>
        </w:rPr>
      </w:r>
      <w:bookmarkStart w:id="122" w:name="_Hlt26954842"/>
      <w:r>
        <w:rPr>
          <w:color w:val="000000" w:themeColor="text1"/>
        </w:rPr>
      </w:r>
      <w:bookmarkEnd w:id="122"/>
      <w:r>
        <w:rPr>
          <w:color w:val="000000" w:themeColor="text1"/>
        </w:rPr>
      </w:r>
      <w:bookmarkStart w:id="123" w:name="_Hlt26954848"/>
      <w:r>
        <w:rPr>
          <w:color w:val="000000" w:themeColor="text1"/>
        </w:rPr>
      </w:r>
      <w:bookmarkEnd w:id="123"/>
      <w:r>
        <w:rPr>
          <w:color w:val="000000" w:themeColor="text1"/>
        </w:rPr>
      </w:r>
      <w:bookmarkStart w:id="124" w:name="_Hlt26668983"/>
      <w:r>
        <w:rPr>
          <w:color w:val="000000" w:themeColor="text1"/>
        </w:rPr>
      </w:r>
      <w:bookmarkEnd w:id="124"/>
      <w:r>
        <w:rPr>
          <w:color w:val="000000" w:themeColor="text1"/>
        </w:rPr>
      </w:r>
      <w:bookmarkStart w:id="125" w:name="_Hlt26670486"/>
      <w:r>
        <w:rPr>
          <w:color w:val="000000" w:themeColor="text1"/>
        </w:rPr>
      </w:r>
      <w:bookmarkEnd w:id="125"/>
      <w:r>
        <w:rPr>
          <w:color w:val="000000" w:themeColor="text1"/>
        </w:rPr>
      </w:r>
      <w:bookmarkStart w:id="126" w:name="_Hlt26954846"/>
      <w:r>
        <w:rPr>
          <w:color w:val="000000" w:themeColor="text1"/>
        </w:rPr>
      </w:r>
      <w:bookmarkEnd w:id="126"/>
      <w:r>
        <w:rPr>
          <w:color w:val="000000" w:themeColor="text1"/>
        </w:rPr>
      </w:r>
      <w:bookmarkStart w:id="127" w:name="_Hlt26954731"/>
      <w:r>
        <w:rPr>
          <w:color w:val="000000" w:themeColor="text1"/>
        </w:rPr>
      </w:r>
      <w:bookmarkEnd w:id="127"/>
      <w:r>
        <w:rPr>
          <w:rFonts w:hint="eastAsia" w:ascii="方正楷体_GBK" w:hAnsi="方正楷体_GBK" w:eastAsia="方正楷体_GBK" w:cs="方正楷体_GBK"/>
          <w:color w:val="000000" w:themeColor="text1"/>
        </w:rPr>
        <w:t xml:space="preserve">13.响应及偏离表</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13.1 投标人需对招标文件中的技术要求与商务要求逐项作出响应或偏离说明。</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13.2 投标人可以在投标文件中提供认为需要的其他技术文件或说明。</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28" w:name="_Toc14577359"/>
      <w:r>
        <w:rPr>
          <w:color w:val="000000" w:themeColor="text1"/>
        </w:rPr>
      </w:r>
      <w:bookmarkStart w:id="129" w:name="_Toc49090510"/>
      <w:r>
        <w:rPr>
          <w:rFonts w:hint="eastAsia" w:ascii="方正楷体_GBK" w:hAnsi="方正楷体_GBK" w:eastAsia="方正楷体_GBK" w:cs="方正楷体_GBK"/>
          <w:color w:val="000000" w:themeColor="text1"/>
        </w:rPr>
        <w:t xml:space="preserve">14.投标函和开标一览表及核心产品品牌一览表</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14.1 投标人应按照招标文件规定格式完整、正确填报投标函、开标一览表及核心产品品牌一览表。</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14.2 对于采用货币报价的项目，开标一览表中的投标总报价应与投标分项报价表中的投标总报价一致，如不一致评标时</w:t>
      </w:r>
      <w:r>
        <w:rPr>
          <w:rFonts w:hint="eastAsia" w:ascii="宋体" w:hAnsi="宋体"/>
          <w:color w:val="000000" w:themeColor="text1"/>
          <w:sz w:val="24"/>
        </w:rPr>
        <w:t xml:space="preserve">以</w:t>
      </w:r>
      <w:r>
        <w:rPr>
          <w:rFonts w:hint="eastAsia" w:ascii="宋体" w:hAnsi="宋体"/>
          <w:color w:val="000000" w:themeColor="text1"/>
          <w:sz w:val="24"/>
          <w:lang w:val="zh-CN"/>
        </w:rPr>
        <w:t xml:space="preserve">开标一览表中价格为准。</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14.3 核心产品品牌一览表中所投核心产品品牌缺项的将视为无效投标。</w:t>
      </w:r>
      <w:bookmarkEnd w:id="128"/>
      <w:r>
        <w:rPr>
          <w:color w:val="000000" w:themeColor="text1"/>
        </w:rPr>
      </w:r>
      <w:bookmarkEnd w:id="129"/>
      <w:r>
        <w:rPr>
          <w:color w:val="000000" w:themeColor="text1"/>
        </w:rPr>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30" w:name="_Hlt26954734"/>
      <w:r>
        <w:rPr>
          <w:color w:val="000000" w:themeColor="text1"/>
        </w:rPr>
      </w:r>
      <w:bookmarkEnd w:id="130"/>
      <w:r>
        <w:rPr>
          <w:color w:val="000000" w:themeColor="text1"/>
        </w:rPr>
      </w:r>
      <w:bookmarkStart w:id="131" w:name="_Hlt26670489"/>
      <w:r>
        <w:rPr>
          <w:color w:val="000000" w:themeColor="text1"/>
        </w:rPr>
      </w:r>
      <w:bookmarkEnd w:id="131"/>
      <w:r>
        <w:rPr>
          <w:color w:val="000000" w:themeColor="text1"/>
        </w:rPr>
      </w:r>
      <w:bookmarkStart w:id="132" w:name="_Hlt26954850"/>
      <w:r>
        <w:rPr>
          <w:color w:val="000000" w:themeColor="text1"/>
        </w:rPr>
      </w:r>
      <w:bookmarkEnd w:id="132"/>
      <w:r>
        <w:rPr>
          <w:color w:val="000000" w:themeColor="text1"/>
        </w:rPr>
      </w:r>
      <w:bookmarkStart w:id="133" w:name="_Toc49090511"/>
      <w:r>
        <w:rPr>
          <w:color w:val="000000" w:themeColor="text1"/>
        </w:rPr>
      </w:r>
      <w:bookmarkStart w:id="134" w:name="_Toc14577360"/>
      <w:r>
        <w:rPr>
          <w:rFonts w:hint="eastAsia" w:ascii="方正楷体_GBK" w:hAnsi="方正楷体_GBK" w:eastAsia="方正楷体_GBK" w:cs="方正楷体_GBK"/>
          <w:color w:val="000000" w:themeColor="text1"/>
        </w:rPr>
        <w:t xml:space="preserve">15.投标有效期</w:t>
      </w:r>
      <w:bookmarkEnd w:id="133"/>
      <w:r>
        <w:rPr>
          <w:color w:val="000000" w:themeColor="text1"/>
        </w:rPr>
      </w:r>
      <w:bookmarkEnd w:id="134"/>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15.1 投标有效期为</w:t>
      </w:r>
      <w:r>
        <w:rPr>
          <w:rFonts w:hint="eastAsia" w:ascii="宋体" w:hAnsi="宋体"/>
          <w:color w:val="000000" w:themeColor="text1"/>
          <w:sz w:val="24"/>
        </w:rPr>
        <w:t xml:space="preserve">招标公告</w:t>
      </w:r>
      <w:r>
        <w:rPr>
          <w:rFonts w:hint="eastAsia" w:ascii="宋体" w:hAnsi="宋体"/>
          <w:color w:val="000000" w:themeColor="text1"/>
          <w:sz w:val="24"/>
          <w:lang w:val="zh-CN"/>
        </w:rPr>
        <w:t xml:space="preserve">规定的开标之日</w:t>
      </w:r>
      <w:r>
        <w:rPr>
          <w:rFonts w:hint="eastAsia" w:ascii="宋体" w:hAnsi="宋体"/>
          <w:color w:val="000000" w:themeColor="text1"/>
          <w:sz w:val="24"/>
        </w:rPr>
        <w:t xml:space="preserve">起</w:t>
      </w:r>
      <w:r>
        <w:rPr>
          <w:rFonts w:hint="eastAsia" w:ascii="宋体" w:hAnsi="宋体"/>
          <w:color w:val="000000" w:themeColor="text1"/>
          <w:sz w:val="24"/>
          <w:lang w:val="zh-CN"/>
        </w:rPr>
        <w:t xml:space="preserve">六十天。投标有效期比规定短的将被视为未实质性响应招标文件而</w:t>
      </w:r>
      <w:r>
        <w:rPr>
          <w:rFonts w:hint="eastAsia" w:ascii="宋体" w:hAnsi="宋体"/>
          <w:color w:val="000000" w:themeColor="text1"/>
          <w:sz w:val="24"/>
        </w:rPr>
        <w:t xml:space="preserve">被</w:t>
      </w:r>
      <w:r>
        <w:rPr>
          <w:rFonts w:hint="eastAsia" w:ascii="宋体" w:hAnsi="宋体"/>
          <w:color w:val="000000" w:themeColor="text1"/>
          <w:sz w:val="24"/>
          <w:lang w:val="zh-CN"/>
        </w:rPr>
        <w:t xml:space="preserve">拒绝。</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16.投标有效期的延长</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color w:val="000000" w:themeColor="text1"/>
        </w:rPr>
      </w:r>
    </w:p>
    <w:p>
      <w:pPr>
        <w:pStyle w:val="719"/>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Start w:id="135" w:name="_Hlt26954852"/>
      <w:r>
        <w:rPr>
          <w:color w:val="000000" w:themeColor="text1"/>
        </w:rPr>
      </w:r>
      <w:bookmarkEnd w:id="135"/>
      <w:r>
        <w:rPr>
          <w:color w:val="000000" w:themeColor="text1"/>
        </w:rPr>
      </w:r>
      <w:bookmarkStart w:id="136" w:name="_Hlt26954739"/>
      <w:r>
        <w:rPr>
          <w:color w:val="000000" w:themeColor="text1"/>
        </w:rPr>
      </w:r>
      <w:bookmarkEnd w:id="136"/>
      <w:r>
        <w:rPr>
          <w:color w:val="000000" w:themeColor="text1"/>
        </w:rPr>
      </w:r>
      <w:bookmarkStart w:id="137" w:name="_Toc513029224"/>
      <w:r>
        <w:rPr>
          <w:color w:val="000000" w:themeColor="text1"/>
        </w:rPr>
      </w:r>
      <w:bookmarkStart w:id="138" w:name="_Toc120614217"/>
      <w:r>
        <w:rPr>
          <w:color w:val="000000" w:themeColor="text1"/>
        </w:rPr>
      </w:r>
      <w:bookmarkStart w:id="139" w:name="_Toc20823296"/>
      <w:r>
        <w:rPr>
          <w:color w:val="000000" w:themeColor="text1"/>
        </w:rPr>
      </w:r>
      <w:bookmarkStart w:id="140" w:name="_Toc16938540"/>
      <w:r>
        <w:rPr>
          <w:rFonts w:hint="eastAsia" w:ascii="方正黑体_GBK" w:hAnsi="方正黑体_GBK" w:eastAsia="方正黑体_GBK" w:cs="方正黑体_GBK"/>
          <w:b w:val="0"/>
          <w:bCs w:val="0"/>
          <w:color w:val="000000" w:themeColor="text1"/>
          <w:sz w:val="30"/>
          <w:szCs w:val="30"/>
        </w:rPr>
        <w:t xml:space="preserve">四、投标文件的递交</w:t>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41" w:name="_Toc513029225"/>
      <w:r>
        <w:rPr>
          <w:color w:val="000000" w:themeColor="text1"/>
        </w:rPr>
      </w:r>
      <w:bookmarkStart w:id="142" w:name="_Toc16938541"/>
      <w:r>
        <w:rPr>
          <w:color w:val="000000" w:themeColor="text1"/>
        </w:rPr>
      </w:r>
      <w:bookmarkStart w:id="143" w:name="_Toc20823297"/>
      <w:r>
        <w:rPr>
          <w:color w:val="000000" w:themeColor="text1"/>
        </w:rPr>
      </w:r>
      <w:bookmarkStart w:id="144" w:name="_Toc462564084"/>
      <w:r>
        <w:rPr>
          <w:rFonts w:hint="eastAsia" w:ascii="方正楷体_GBK" w:hAnsi="方正楷体_GBK" w:eastAsia="方正楷体_GBK" w:cs="方正楷体_GBK"/>
          <w:color w:val="000000" w:themeColor="text1"/>
        </w:rPr>
        <w:t xml:space="preserve">17.投标文件</w:t>
      </w:r>
      <w:bookmarkEnd w:id="141"/>
      <w:r>
        <w:rPr>
          <w:color w:val="000000" w:themeColor="text1"/>
        </w:rPr>
      </w:r>
      <w:bookmarkEnd w:id="142"/>
      <w:r>
        <w:rPr>
          <w:color w:val="000000" w:themeColor="text1"/>
        </w:rPr>
      </w:r>
      <w:bookmarkEnd w:id="143"/>
      <w:r>
        <w:rPr>
          <w:color w:val="000000" w:themeColor="text1"/>
        </w:rPr>
      </w:r>
      <w:bookmarkEnd w:id="144"/>
      <w:r>
        <w:rPr>
          <w:rFonts w:hint="eastAsia" w:ascii="方正楷体_GBK" w:hAnsi="方正楷体_GBK" w:eastAsia="方正楷体_GBK" w:cs="方正楷体_GBK"/>
          <w:color w:val="000000" w:themeColor="text1"/>
        </w:rPr>
        <w:t xml:space="preserve">的递交</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17.1 投标人应当按照《操作手册》规定，在招标公告规定的投标截止时间前制作并上传电子投标文件。</w:t>
      </w:r>
      <w:bookmarkStart w:id="145" w:name="_Toc513029226"/>
      <w:r>
        <w:rPr>
          <w:color w:val="000000" w:themeColor="text1"/>
        </w:rPr>
      </w:r>
      <w:bookmarkStart w:id="146" w:name="_Toc16938542"/>
      <w:r>
        <w:rPr>
          <w:color w:val="000000" w:themeColor="text1"/>
        </w:rPr>
      </w:r>
      <w:bookmarkStart w:id="147" w:name="_Toc20823298"/>
      <w:r>
        <w:rPr>
          <w:color w:val="000000" w:themeColor="text1"/>
        </w:rPr>
      </w:r>
      <w:bookmarkEnd w:id="145"/>
      <w:r>
        <w:rPr>
          <w:color w:val="000000" w:themeColor="text1"/>
        </w:rPr>
      </w:r>
      <w:bookmarkEnd w:id="146"/>
      <w:r>
        <w:rPr>
          <w:color w:val="000000" w:themeColor="text1"/>
        </w:rPr>
      </w:r>
      <w:bookmarkEnd w:id="147"/>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 投标人应充分考虑网络环境、网络带宽等因素</w:t>
      </w:r>
      <w:r>
        <w:rPr>
          <w:rFonts w:hint="eastAsia" w:ascii="宋体" w:hAnsi="宋体"/>
          <w:color w:val="000000" w:themeColor="text1"/>
          <w:sz w:val="24"/>
        </w:rPr>
        <w:t xml:space="preserve">可能对投标产生的影响</w:t>
      </w:r>
      <w:r>
        <w:rPr>
          <w:rFonts w:hint="eastAsia" w:ascii="宋体" w:hAnsi="宋体"/>
          <w:color w:val="000000" w:themeColor="text1"/>
          <w:sz w:val="24"/>
          <w:lang w:val="zh-CN"/>
        </w:rPr>
        <w:t xml:space="preserve">，如因投标人自身原因造成的电子投标文件上传不成功的，按照本招标文件第二章第2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.1条规定做无效投标处理。</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 代理机构可以按照规定，通过修改招标文件酌情延长投标截止时间，在此情况下，投标人的所有权利和义务均以延长后新的截止时间为准。</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48" w:name="_Toc20823299"/>
      <w:r>
        <w:rPr>
          <w:color w:val="000000" w:themeColor="text1"/>
        </w:rPr>
      </w:r>
      <w:bookmarkStart w:id="149" w:name="_Toc513029227"/>
      <w:r>
        <w:rPr>
          <w:color w:val="000000" w:themeColor="text1"/>
        </w:rPr>
      </w:r>
      <w:bookmarkStart w:id="150" w:name="_Toc16938543"/>
      <w:r>
        <w:rPr>
          <w:rFonts w:hint="eastAsia" w:ascii="方正楷体_GBK" w:hAnsi="方正楷体_GBK" w:eastAsia="方正楷体_GBK" w:cs="方正楷体_GBK"/>
          <w:color w:val="000000" w:themeColor="text1"/>
        </w:rPr>
        <w:t xml:space="preserve">18.投标文件</w:t>
      </w:r>
      <w:bookmarkEnd w:id="148"/>
      <w:r>
        <w:rPr>
          <w:color w:val="000000" w:themeColor="text1"/>
        </w:rPr>
      </w:r>
      <w:bookmarkEnd w:id="149"/>
      <w:r>
        <w:rPr>
          <w:color w:val="000000" w:themeColor="text1"/>
        </w:rPr>
      </w:r>
      <w:bookmarkEnd w:id="150"/>
      <w:r>
        <w:rPr>
          <w:rFonts w:hint="eastAsia" w:ascii="方正楷体_GBK" w:hAnsi="方正楷体_GBK" w:eastAsia="方正楷体_GBK" w:cs="方正楷体_GBK"/>
          <w:color w:val="000000" w:themeColor="text1"/>
        </w:rPr>
        <w:t xml:space="preserve">的拒收</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投标截止时间后上传的任何投标文件将被拒绝。</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51" w:name="_Toc20823300"/>
      <w:r>
        <w:rPr>
          <w:color w:val="000000" w:themeColor="text1"/>
        </w:rPr>
      </w:r>
      <w:bookmarkStart w:id="152" w:name="_Toc513029228"/>
      <w:r>
        <w:rPr>
          <w:color w:val="000000" w:themeColor="text1"/>
        </w:rPr>
      </w:r>
      <w:bookmarkStart w:id="153" w:name="_Toc16938544"/>
      <w:r>
        <w:rPr>
          <w:rFonts w:hint="eastAsia" w:ascii="方正楷体_GBK" w:hAnsi="方正楷体_GBK" w:eastAsia="方正楷体_GBK" w:cs="方正楷体_GBK"/>
          <w:color w:val="000000" w:themeColor="text1"/>
        </w:rPr>
        <w:t xml:space="preserve">19.投标文件的撤回和修改</w:t>
      </w:r>
      <w:bookmarkEnd w:id="151"/>
      <w:r>
        <w:rPr>
          <w:color w:val="000000" w:themeColor="text1"/>
        </w:rPr>
      </w:r>
      <w:bookmarkEnd w:id="152"/>
      <w:r>
        <w:rPr>
          <w:color w:val="000000" w:themeColor="text1"/>
        </w:rPr>
      </w:r>
      <w:bookmarkEnd w:id="153"/>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 投标文件的撤回</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投标人可在投标截止时间前撤回其电子投标文件，具体操作方法见《操作手册》。</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投标人撤回电子投标文件，则认为其不再参与本项目投标活动。</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 投标文件的修改</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投标人可在投标截止时间前对其电子投标文件进行修改，具体操作方法见《操作手册》。</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投标截止时间之后，投标人不得对其电子投标文件作任何修改。</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.3 在投标截止时间至招标文件中规定的投标有效期满之间的这段时间内，投标人不得撤回其投标。</w:t>
      </w:r>
      <w:bookmarkStart w:id="154" w:name="_Toc120614218"/>
      <w:r>
        <w:rPr>
          <w:color w:val="000000" w:themeColor="text1"/>
        </w:rPr>
      </w:r>
      <w:bookmarkStart w:id="155" w:name="_Toc513029229"/>
      <w:r>
        <w:rPr>
          <w:color w:val="000000" w:themeColor="text1"/>
        </w:rPr>
      </w:r>
      <w:bookmarkStart w:id="156" w:name="_Toc20823301"/>
      <w:r>
        <w:rPr>
          <w:color w:val="000000" w:themeColor="text1"/>
        </w:rPr>
      </w:r>
      <w:bookmarkStart w:id="157" w:name="_Toc16938545"/>
      <w:r>
        <w:rPr>
          <w:color w:val="000000" w:themeColor="text1"/>
        </w:rPr>
      </w:r>
      <w:r>
        <w:rPr>
          <w:color w:val="000000" w:themeColor="text1"/>
        </w:rPr>
      </w:r>
    </w:p>
    <w:p>
      <w:pPr>
        <w:pStyle w:val="719"/>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五、开标与评标</w:t>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58" w:name="_Toc16938546"/>
      <w:r>
        <w:rPr>
          <w:color w:val="000000" w:themeColor="text1"/>
        </w:rPr>
      </w:r>
      <w:bookmarkStart w:id="159" w:name="_Toc513029230"/>
      <w:r>
        <w:rPr>
          <w:color w:val="000000" w:themeColor="text1"/>
        </w:rPr>
      </w:r>
      <w:bookmarkStart w:id="160" w:name="_Toc20823302"/>
      <w:r>
        <w:rPr>
          <w:rFonts w:hint="eastAsia" w:ascii="方正楷体_GBK" w:hAnsi="方正楷体_GBK" w:eastAsia="方正楷体_GBK" w:cs="方正楷体_GBK"/>
          <w:color w:val="000000" w:themeColor="text1"/>
        </w:rPr>
        <w:t xml:space="preserve">20.开标</w:t>
      </w:r>
      <w:bookmarkEnd w:id="158"/>
      <w:r>
        <w:rPr>
          <w:color w:val="000000" w:themeColor="text1"/>
        </w:rPr>
      </w:r>
      <w:bookmarkEnd w:id="159"/>
      <w:r>
        <w:rPr>
          <w:color w:val="000000" w:themeColor="text1"/>
        </w:rPr>
      </w:r>
      <w:bookmarkEnd w:id="160"/>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 </w:t>
      </w:r>
      <w:r>
        <w:rPr>
          <w:rFonts w:hint="eastAsia" w:ascii="宋体" w:hAnsi="宋体"/>
          <w:color w:val="000000" w:themeColor="text1"/>
          <w:sz w:val="24"/>
          <w:lang w:val="zh-CN"/>
        </w:rPr>
        <w:t xml:space="preserve">投标人在开标过程中涉及到的投标文件解密、开标结果确认等工作，应按照《操作手册》规定执行。</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投标人如果对开标过程和开标</w:t>
      </w:r>
      <w:r>
        <w:rPr>
          <w:rFonts w:hint="eastAsia" w:ascii="宋体" w:hAnsi="宋体"/>
          <w:color w:val="000000" w:themeColor="text1"/>
          <w:sz w:val="24"/>
        </w:rPr>
        <w:t xml:space="preserve">结果</w:t>
      </w:r>
      <w:r>
        <w:rPr>
          <w:rFonts w:hint="eastAsia" w:ascii="宋体" w:hAnsi="宋体"/>
          <w:color w:val="000000" w:themeColor="text1"/>
          <w:sz w:val="24"/>
          <w:lang w:val="zh-CN"/>
        </w:rPr>
        <w:t xml:space="preserve">有疑义，应当根据《操作手册》规定提出，苏采云系统中《开标记录表》公布后5分钟内未提出的，视同认可开标结果。</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61" w:name="_Toc513029231"/>
      <w:r>
        <w:rPr>
          <w:color w:val="000000" w:themeColor="text1"/>
        </w:rPr>
      </w:r>
      <w:bookmarkStart w:id="162" w:name="_Toc20823303"/>
      <w:r>
        <w:rPr>
          <w:color w:val="000000" w:themeColor="text1"/>
        </w:rPr>
      </w:r>
      <w:bookmarkStart w:id="163" w:name="_Toc16938547"/>
      <w:r>
        <w:rPr>
          <w:rFonts w:hint="eastAsia" w:ascii="方正楷体_GBK" w:hAnsi="方正楷体_GBK" w:eastAsia="方正楷体_GBK" w:cs="方正楷体_GBK"/>
          <w:color w:val="000000" w:themeColor="text1"/>
        </w:rPr>
        <w:t xml:space="preserve">21.评标</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.1 </w:t>
      </w:r>
      <w:r>
        <w:rPr>
          <w:rFonts w:hint="eastAsia" w:ascii="宋体" w:hAnsi="宋体"/>
          <w:color w:val="000000" w:themeColor="text1"/>
          <w:sz w:val="24"/>
        </w:rPr>
        <w:t xml:space="preserve">评标由依法组建的</w:t>
      </w:r>
      <w:r>
        <w:rPr>
          <w:rFonts w:hint="eastAsia" w:ascii="宋体" w:hAnsi="宋体"/>
          <w:color w:val="000000" w:themeColor="text1"/>
          <w:sz w:val="24"/>
          <w:lang w:val="zh-CN"/>
        </w:rPr>
        <w:t xml:space="preserve">评标委员会（以下简称“评委会”）进行。</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.2 评委会由采购人代表和有关技术、经济或法律等方面的专家组成，且人员构成符合政府采购有关规定。</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评委会独立工作，负责评审所有投标文件并</w:t>
      </w:r>
      <w:r>
        <w:rPr>
          <w:rFonts w:hint="eastAsia" w:ascii="宋体" w:hAnsi="宋体"/>
          <w:color w:val="000000" w:themeColor="text1"/>
          <w:sz w:val="24"/>
        </w:rPr>
        <w:t xml:space="preserve">推荐</w:t>
      </w:r>
      <w:r>
        <w:rPr>
          <w:rFonts w:hint="eastAsia" w:ascii="宋体" w:hAnsi="宋体"/>
          <w:color w:val="000000" w:themeColor="text1"/>
          <w:sz w:val="24"/>
          <w:lang w:val="zh-CN"/>
        </w:rPr>
        <w:t xml:space="preserve">中标候选人，</w:t>
      </w:r>
      <w:r>
        <w:rPr>
          <w:rFonts w:hint="eastAsia" w:ascii="宋体" w:hAnsi="宋体"/>
          <w:color w:val="000000" w:themeColor="text1"/>
          <w:sz w:val="24"/>
        </w:rPr>
        <w:t xml:space="preserve">或根据采购人授权直接确定中标人</w:t>
      </w:r>
      <w:r>
        <w:rPr>
          <w:rFonts w:hint="eastAsia" w:ascii="宋体" w:hAnsi="宋体"/>
          <w:color w:val="000000" w:themeColor="text1"/>
          <w:sz w:val="24"/>
          <w:lang w:val="zh-CN"/>
        </w:rPr>
        <w:t xml:space="preserve">。</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22.评标过程的保密与公正</w:t>
      </w:r>
      <w:bookmarkEnd w:id="161"/>
      <w:r>
        <w:rPr>
          <w:color w:val="000000" w:themeColor="text1"/>
        </w:rPr>
      </w:r>
      <w:bookmarkEnd w:id="162"/>
      <w:r>
        <w:rPr>
          <w:color w:val="000000" w:themeColor="text1"/>
        </w:rPr>
      </w:r>
      <w:bookmarkEnd w:id="163"/>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凡是与审查、澄清、评价和比较投标的有关资料以及授标建议等，采购人、评委、代理机构均不得向投标人或与评标无关的其他人员透露。</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投标人不得以任何</w:t>
      </w:r>
      <w:r>
        <w:rPr>
          <w:rFonts w:hint="eastAsia" w:ascii="宋体" w:hAnsi="宋体"/>
          <w:color w:val="000000" w:themeColor="text1"/>
          <w:sz w:val="24"/>
        </w:rPr>
        <w:t xml:space="preserve">方式</w:t>
      </w:r>
      <w:r>
        <w:rPr>
          <w:rFonts w:hint="eastAsia" w:ascii="宋体" w:hAnsi="宋体"/>
          <w:color w:val="000000" w:themeColor="text1"/>
          <w:sz w:val="24"/>
          <w:lang w:val="zh-CN"/>
        </w:rPr>
        <w:t xml:space="preserve">影响评标，否则其投标文件将被作为无效投标文件。</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.3 代理机构和评委会不向未中标的投标人解释未中标原因，也不公布评标过程中的相关细节。</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.4 采用综合评分法的项目，未中标的投标人可于中标结果公告期限届满之日起通过苏采云系统查看</w:t>
      </w:r>
      <w:r>
        <w:rPr>
          <w:rFonts w:hint="eastAsia" w:ascii="宋体" w:hAnsi="宋体"/>
          <w:color w:val="000000" w:themeColor="text1"/>
          <w:sz w:val="24"/>
        </w:rPr>
        <w:t xml:space="preserve">本单位</w:t>
      </w:r>
      <w:r>
        <w:rPr>
          <w:rFonts w:hint="eastAsia" w:ascii="宋体" w:hAnsi="宋体"/>
          <w:color w:val="000000" w:themeColor="text1"/>
          <w:sz w:val="24"/>
          <w:lang w:val="zh-CN"/>
        </w:rPr>
        <w:t xml:space="preserve">的评审得分及排</w:t>
      </w:r>
      <w:r>
        <w:rPr>
          <w:rFonts w:hint="eastAsia" w:ascii="宋体" w:hAnsi="宋体"/>
          <w:color w:val="000000" w:themeColor="text1"/>
          <w:sz w:val="24"/>
        </w:rPr>
        <w:t xml:space="preserve">名</w:t>
      </w:r>
      <w:r>
        <w:rPr>
          <w:rFonts w:hint="eastAsia" w:ascii="宋体" w:hAnsi="宋体"/>
          <w:color w:val="000000" w:themeColor="text1"/>
          <w:sz w:val="24"/>
          <w:lang w:val="zh-CN"/>
        </w:rPr>
        <w:t xml:space="preserve">情况。</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64" w:name="_Toc16938548"/>
      <w:r>
        <w:rPr>
          <w:color w:val="000000" w:themeColor="text1"/>
        </w:rPr>
      </w:r>
      <w:bookmarkStart w:id="165" w:name="_Toc20823304"/>
      <w:r>
        <w:rPr>
          <w:color w:val="000000" w:themeColor="text1"/>
        </w:rPr>
      </w:r>
      <w:bookmarkStart w:id="166" w:name="_Toc513029232"/>
      <w:r>
        <w:rPr>
          <w:rFonts w:hint="eastAsia" w:ascii="方正楷体_GBK" w:hAnsi="方正楷体_GBK" w:eastAsia="方正楷体_GBK" w:cs="方正楷体_GBK"/>
          <w:color w:val="000000" w:themeColor="text1"/>
        </w:rPr>
        <w:t xml:space="preserve">23.投标文件的澄清</w:t>
      </w:r>
      <w:bookmarkEnd w:id="164"/>
      <w:r>
        <w:rPr>
          <w:color w:val="000000" w:themeColor="text1"/>
        </w:rPr>
      </w:r>
      <w:bookmarkEnd w:id="165"/>
      <w:r>
        <w:rPr>
          <w:color w:val="000000" w:themeColor="text1"/>
        </w:rPr>
      </w:r>
      <w:bookmarkEnd w:id="166"/>
      <w:r>
        <w:rPr>
          <w:color w:val="000000" w:themeColor="text1"/>
        </w:rPr>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评标期间，评委会对投标文件中含义不明确、同类问题表述不一致或者有明显文字和计算错误的内容，有权要求投标人作出必要的澄清、说明或者补正。</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投标人的澄清、说明或者补正不得超出投标文件的范围或者改变投标文件的实质性内容。</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评委会并非对每个投标人都做澄清要求。</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需要供应商进行澄清、说明和补正的，评委会将通过苏采云系统向</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发出《澄清要求函》，接到《澄清要求函》的</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应当按照要求在苏采云系统中提交《澄清响应函》并加盖电子公章。澄清、说明和补正的内容作为投标文件的补充部分，具体操作方式见《操作手册》。</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.3 接到评委会澄清、说明和补正要求的，投标人如未按规定</w:t>
      </w:r>
      <w:r>
        <w:rPr>
          <w:rFonts w:hint="eastAsia" w:ascii="宋体" w:hAnsi="宋体"/>
          <w:color w:val="000000" w:themeColor="text1"/>
          <w:sz w:val="24"/>
        </w:rPr>
        <w:t xml:space="preserve">作</w:t>
      </w:r>
      <w:r>
        <w:rPr>
          <w:rFonts w:hint="eastAsia" w:ascii="宋体" w:hAnsi="宋体"/>
          <w:color w:val="000000" w:themeColor="text1"/>
          <w:sz w:val="24"/>
          <w:lang w:val="zh-CN"/>
        </w:rPr>
        <w:t xml:space="preserve">出澄清、说明和补正，其风险由投标人自行承担。</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67" w:name="_Toc16938549"/>
      <w:r>
        <w:rPr>
          <w:color w:val="000000" w:themeColor="text1"/>
        </w:rPr>
      </w:r>
      <w:bookmarkStart w:id="168" w:name="_Toc20823305"/>
      <w:r>
        <w:rPr>
          <w:color w:val="000000" w:themeColor="text1"/>
        </w:rPr>
      </w:r>
      <w:bookmarkStart w:id="169" w:name="_Toc513029233"/>
      <w:r>
        <w:rPr>
          <w:rFonts w:hint="eastAsia" w:ascii="方正楷体_GBK" w:hAnsi="方正楷体_GBK" w:eastAsia="方正楷体_GBK" w:cs="方正楷体_GBK"/>
          <w:color w:val="000000" w:themeColor="text1"/>
        </w:rPr>
        <w:t xml:space="preserve">24.投标文件的</w:t>
      </w:r>
      <w:bookmarkEnd w:id="167"/>
      <w:r>
        <w:rPr>
          <w:color w:val="000000" w:themeColor="text1"/>
        </w:rPr>
      </w:r>
      <w:bookmarkEnd w:id="168"/>
      <w:r>
        <w:rPr>
          <w:color w:val="000000" w:themeColor="text1"/>
        </w:rPr>
      </w:r>
      <w:bookmarkEnd w:id="169"/>
      <w:r>
        <w:rPr>
          <w:rFonts w:hint="eastAsia" w:ascii="方正楷体_GBK" w:hAnsi="方正楷体_GBK" w:eastAsia="方正楷体_GBK" w:cs="方正楷体_GBK"/>
          <w:color w:val="000000" w:themeColor="text1"/>
        </w:rPr>
        <w:t xml:space="preserve">审查</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投标文件审查分为资格审查和符合性审查。</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资格审查。依据法律法规和招标文件规定，由采购人对投标文件中的资格证明文件进行审查，</w:t>
      </w:r>
      <w:r>
        <w:rPr>
          <w:rFonts w:hint="eastAsia" w:ascii="宋体" w:hAnsi="宋体"/>
          <w:color w:val="000000" w:themeColor="text1"/>
          <w:sz w:val="24"/>
        </w:rPr>
        <w:t xml:space="preserve">并</w:t>
      </w:r>
      <w:r>
        <w:rPr>
          <w:rFonts w:hint="eastAsia" w:ascii="宋体" w:hAnsi="宋体"/>
          <w:color w:val="000000" w:themeColor="text1"/>
          <w:sz w:val="24"/>
          <w:lang w:val="zh-CN"/>
        </w:rPr>
        <w:t xml:space="preserve">向评委会反馈</w:t>
      </w:r>
      <w:r>
        <w:rPr>
          <w:rFonts w:hint="eastAsia" w:ascii="宋体" w:hAnsi="宋体"/>
          <w:color w:val="000000" w:themeColor="text1"/>
          <w:sz w:val="24"/>
        </w:rPr>
        <w:t xml:space="preserve">审查结论</w:t>
      </w:r>
      <w:r>
        <w:rPr>
          <w:rFonts w:hint="eastAsia" w:ascii="宋体" w:hAnsi="宋体"/>
          <w:color w:val="000000" w:themeColor="text1"/>
          <w:sz w:val="24"/>
          <w:lang w:val="zh-CN"/>
        </w:rPr>
        <w:t xml:space="preserve">。</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采购人进行资格审查时，将在“信用中国”网站（www.creditchina.gov.cn）查询投标人的信用记录，以确定投标人是否具备投标资格，查询结果留存并归档。</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接受联合体的项目，联合体成员存在不良信用记录的，视同联合体存在不良</w:t>
      </w:r>
      <w:r>
        <w:rPr>
          <w:rFonts w:hint="eastAsia" w:ascii="宋体" w:hAnsi="宋体"/>
          <w:color w:val="000000" w:themeColor="text1"/>
          <w:sz w:val="24"/>
        </w:rPr>
        <w:t xml:space="preserve">信</w:t>
      </w:r>
      <w:r>
        <w:rPr>
          <w:rFonts w:hint="eastAsia" w:ascii="宋体" w:hAnsi="宋体"/>
          <w:color w:val="000000" w:themeColor="text1"/>
          <w:sz w:val="24"/>
          <w:lang w:val="zh-CN"/>
        </w:rPr>
        <w:t xml:space="preserve">用记录。</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符合性审查。依据招标文件的规定，由评委会从有效性、完整性和对招标文件的响应程度</w:t>
      </w:r>
      <w:r>
        <w:rPr>
          <w:rFonts w:hint="eastAsia" w:ascii="宋体" w:hAnsi="宋体"/>
          <w:color w:val="000000" w:themeColor="text1"/>
          <w:sz w:val="24"/>
        </w:rPr>
        <w:t xml:space="preserve">等方面对投标文件</w:t>
      </w:r>
      <w:r>
        <w:rPr>
          <w:rFonts w:hint="eastAsia" w:ascii="宋体" w:hAnsi="宋体"/>
          <w:color w:val="000000" w:themeColor="text1"/>
          <w:sz w:val="24"/>
          <w:lang w:val="zh-CN"/>
        </w:rPr>
        <w:t xml:space="preserve">进行审查，以确定是否对招标文件的实质性要求作出响应。</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未通过资格审查或符合性审查的投标人，代理机构将</w:t>
      </w:r>
      <w:r>
        <w:rPr>
          <w:rFonts w:hint="eastAsia" w:ascii="宋体" w:hAnsi="宋体"/>
          <w:color w:val="000000" w:themeColor="text1"/>
          <w:sz w:val="24"/>
        </w:rPr>
        <w:t xml:space="preserve">通过</w:t>
      </w:r>
      <w:r>
        <w:rPr>
          <w:rFonts w:hint="eastAsia" w:ascii="宋体" w:hAnsi="宋体"/>
          <w:color w:val="000000" w:themeColor="text1"/>
          <w:sz w:val="24"/>
          <w:lang w:val="zh-CN"/>
        </w:rPr>
        <w:t xml:space="preserve">苏采云系统告知</w:t>
      </w:r>
      <w:r>
        <w:rPr>
          <w:rFonts w:hint="eastAsia" w:ascii="宋体" w:hAnsi="宋体"/>
          <w:color w:val="000000" w:themeColor="text1"/>
          <w:sz w:val="24"/>
        </w:rPr>
        <w:t xml:space="preserve">其具体</w:t>
      </w:r>
      <w:r>
        <w:rPr>
          <w:rFonts w:hint="eastAsia" w:ascii="宋体" w:hAnsi="宋体"/>
          <w:color w:val="000000" w:themeColor="text1"/>
          <w:sz w:val="24"/>
          <w:lang w:val="zh-CN"/>
        </w:rPr>
        <w:t xml:space="preserve">原因，评标结束后</w:t>
      </w:r>
      <w:r>
        <w:rPr>
          <w:rFonts w:hint="eastAsia" w:ascii="宋体" w:hAnsi="宋体"/>
          <w:color w:val="000000" w:themeColor="text1"/>
          <w:sz w:val="24"/>
        </w:rPr>
        <w:t xml:space="preserve">不再接受有关询问</w:t>
      </w:r>
      <w:r>
        <w:rPr>
          <w:rFonts w:hint="eastAsia" w:ascii="宋体" w:hAnsi="宋体"/>
          <w:color w:val="000000" w:themeColor="text1"/>
          <w:sz w:val="24"/>
          <w:lang w:val="zh-CN"/>
        </w:rPr>
        <w:t xml:space="preserve">。</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w:t>
      </w:r>
      <w:r>
        <w:rPr>
          <w:rFonts w:hint="eastAsia" w:ascii="宋体" w:hAnsi="宋体"/>
          <w:color w:val="000000" w:themeColor="text1"/>
          <w:sz w:val="24"/>
        </w:rPr>
        <w:t xml:space="preserve">仅对</w:t>
      </w:r>
      <w:r>
        <w:rPr>
          <w:rFonts w:hint="eastAsia" w:ascii="宋体" w:hAnsi="宋体"/>
          <w:color w:val="000000" w:themeColor="text1"/>
          <w:sz w:val="24"/>
          <w:lang w:val="zh-CN"/>
        </w:rPr>
        <w:t xml:space="preserve">实质性响应招标文件要求</w:t>
      </w:r>
      <w:r>
        <w:rPr>
          <w:rFonts w:hint="eastAsia" w:ascii="宋体" w:hAnsi="宋体"/>
          <w:color w:val="000000" w:themeColor="text1"/>
          <w:sz w:val="24"/>
        </w:rPr>
        <w:t xml:space="preserve">的投标文件进行详细评审</w:t>
      </w:r>
      <w:r>
        <w:rPr>
          <w:rFonts w:hint="eastAsia" w:ascii="宋体" w:hAnsi="宋体"/>
          <w:color w:val="000000" w:themeColor="text1"/>
          <w:sz w:val="24"/>
          <w:lang w:val="zh-CN"/>
        </w:rPr>
        <w:t xml:space="preserve">。实质性响应的投标文件应该是与招标文件要求的全部条款、条件和规格相符，没有重大偏离或保留的文件。</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的权利或投标人的义务，纠正这些偏离或保留将会对其他实质性响应的投标人产生不公正的影响。重大偏离的认定</w:t>
      </w:r>
      <w:r>
        <w:rPr>
          <w:rFonts w:hint="eastAsia" w:ascii="宋体" w:hAnsi="宋体"/>
          <w:color w:val="000000" w:themeColor="text1"/>
          <w:sz w:val="24"/>
        </w:rPr>
        <w:t xml:space="preserve">由</w:t>
      </w:r>
      <w:r>
        <w:rPr>
          <w:rFonts w:hint="eastAsia" w:ascii="宋体" w:hAnsi="宋体"/>
          <w:color w:val="000000" w:themeColor="text1"/>
          <w:sz w:val="24"/>
          <w:lang w:val="zh-CN"/>
        </w:rPr>
        <w:t xml:space="preserve">评委会</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少数服从多数的原则作出结论。评委</w:t>
      </w:r>
      <w:r>
        <w:rPr>
          <w:rFonts w:hint="eastAsia" w:ascii="宋体" w:hAnsi="宋体"/>
          <w:color w:val="000000" w:themeColor="text1"/>
          <w:sz w:val="24"/>
        </w:rPr>
        <w:t xml:space="preserve">会认</w:t>
      </w:r>
      <w:r>
        <w:rPr>
          <w:rFonts w:hint="eastAsia" w:ascii="宋体" w:hAnsi="宋体"/>
          <w:color w:val="000000" w:themeColor="text1"/>
          <w:sz w:val="24"/>
          <w:lang w:val="zh-CN"/>
        </w:rPr>
        <w:t xml:space="preserve">定投标文件的响应性只根据投标文件本身的内容，而不寻求外部的证据。</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如果投标文件实质上没有响应招标文件的要求，评委会将予以拒绝，投标人不得通过修改或撤销不合要求的偏离或保留而使其投标成为实质性响应的投标。</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评委会将对确定为实质性响应的投标进行进一步审核，确定其是否有计算上或累加上的算术错误。修正错误的原则如下：</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（1）投标文件中开标一览表内容与投标文件中相应内容不一致的，以开标一览表为准；</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（2）大写金额和小写金额不一致的，以大写金额为准；</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（3）单价金额小数点或者百分比有明显错位的，以开标一览表的总价为准，并修改单价；</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（4）总价金额与按单价汇总金额不一致的，以单价金额计算结果为准。</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同时出现两种以上错误的，按照前款规定的顺序修正。</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color w:val="000000" w:themeColor="text1"/>
        </w:rPr>
      </w:r>
    </w:p>
    <w:p>
      <w:pPr>
        <w:ind w:firstLine="420"/>
        <w:rPr>
          <w:rFonts w:hint="eastAsia" w:ascii="宋体" w:hAnsi="宋体"/>
          <w:color w:val="000000" w:themeColor="text1"/>
          <w:sz w:val="24"/>
        </w:rPr>
      </w:pPr>
      <w:r>
        <w:rPr>
          <w:color w:val="000000" w:themeColor="text1"/>
        </w:rPr>
      </w:r>
      <w:bookmarkStart w:id="170" w:name="_Toc20823306"/>
      <w:r>
        <w:rPr>
          <w:color w:val="000000" w:themeColor="text1"/>
        </w:rPr>
      </w:r>
      <w:bookmarkStart w:id="171" w:name="_Toc513029234"/>
      <w:r>
        <w:rPr>
          <w:color w:val="000000" w:themeColor="text1"/>
        </w:rPr>
      </w:r>
      <w:bookmarkStart w:id="172" w:name="_Toc16938550"/>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.6</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投标人在开、评标全过程中应保持通讯畅通，及时登录苏采云系统查阅、答复相关信息，并安排专人与代理机构及评委会联系。</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w:t>
      </w:r>
      <w:bookmarkEnd w:id="170"/>
      <w:r>
        <w:rPr>
          <w:color w:val="000000" w:themeColor="text1"/>
        </w:rPr>
      </w:r>
      <w:bookmarkEnd w:id="171"/>
      <w:r>
        <w:rPr>
          <w:color w:val="000000" w:themeColor="text1"/>
        </w:rPr>
      </w:r>
      <w:bookmarkEnd w:id="172"/>
      <w:r>
        <w:rPr>
          <w:rFonts w:hint="eastAsia" w:ascii="方正楷体_GBK" w:hAnsi="方正楷体_GBK" w:eastAsia="方正楷体_GBK" w:cs="方正楷体_GBK"/>
          <w:color w:val="000000" w:themeColor="text1"/>
        </w:rPr>
        <w:t xml:space="preserve">5.无效投标和废标</w:t>
      </w:r>
      <w:r>
        <w:rPr>
          <w:color w:val="000000" w:themeColor="text1"/>
        </w:rPr>
      </w:r>
    </w:p>
    <w:p>
      <w:pPr>
        <w:ind w:firstLine="420"/>
        <w:rPr>
          <w:rFonts w:hint="eastAsia" w:ascii="宋体" w:hAnsi="宋体"/>
          <w:color w:val="000000" w:themeColor="text1"/>
          <w:sz w:val="24"/>
        </w:rPr>
      </w:pPr>
      <w:r>
        <w:rPr>
          <w:color w:val="000000" w:themeColor="text1"/>
        </w:rPr>
      </w:r>
      <w:bookmarkStart w:id="173" w:name="_Toc20823307"/>
      <w:r>
        <w:rPr>
          <w:color w:val="000000" w:themeColor="text1"/>
        </w:rPr>
      </w:r>
      <w:bookmarkStart w:id="174" w:name="_Toc16938551"/>
      <w:r>
        <w:rPr>
          <w:color w:val="000000" w:themeColor="text1"/>
        </w:rPr>
      </w:r>
      <w:bookmarkStart w:id="175" w:name="_Toc513029235"/>
      <w:r>
        <w:rPr>
          <w:color w:val="000000" w:themeColor="text1"/>
        </w:rPr>
      </w:r>
      <w:bookmarkStart w:id="176" w:name="_Toc120614219"/>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无效投标</w:t>
      </w:r>
      <w:r>
        <w:rPr>
          <w:rFonts w:hint="eastAsia" w:ascii="宋体" w:hAnsi="宋体"/>
          <w:color w:val="000000" w:themeColor="text1"/>
          <w:sz w:val="24"/>
        </w:rPr>
        <w:t xml:space="preserve">情形</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投标人在苏采云系统规定的时间内未成功解密电子投标文件。</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投标人未按照招标文件要求上传电子投标文件。</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同一投标人提交两个（含两个）以上不同的投标报价。</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投标人不具备招标文件中规定资格要求。</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投标人的报价超过了采购预算或最高限价。</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.1.6</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未通过符合性审查。</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.1.7</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不符合招标文件中实质性要求和条件（</w:t>
      </w:r>
      <w:r>
        <w:rPr>
          <w:rFonts w:hint="eastAsia" w:ascii="宋体" w:hAnsi="宋体"/>
          <w:b/>
          <w:bCs/>
          <w:color w:val="000000" w:themeColor="text1"/>
          <w:sz w:val="24"/>
          <w:lang w:val="zh-CN"/>
        </w:rPr>
        <w:t xml:space="preserve">本文件中斜体且有下划线部分，或者打“</w:t>
      </w:r>
      <w:r>
        <w:rPr>
          <w:rFonts w:hint="eastAsia" w:ascii="宋体" w:hAnsi="宋体"/>
          <w:b/>
          <w:bCs/>
          <w:color w:val="000000" w:themeColor="text1"/>
          <w:sz w:val="24"/>
        </w:rPr>
        <w:t xml:space="preserve">★</w:t>
      </w:r>
      <w:r>
        <w:rPr>
          <w:rFonts w:hint="eastAsia" w:ascii="宋体" w:hAnsi="宋体"/>
          <w:b/>
          <w:bCs/>
          <w:color w:val="000000" w:themeColor="text1"/>
          <w:sz w:val="24"/>
          <w:lang w:val="zh-CN"/>
        </w:rPr>
        <w:t xml:space="preserve">”内容为实质性要求和条件</w:t>
      </w:r>
      <w:r>
        <w:rPr>
          <w:rFonts w:hint="eastAsia" w:ascii="宋体" w:hAnsi="宋体"/>
          <w:color w:val="000000" w:themeColor="text1"/>
          <w:sz w:val="24"/>
          <w:lang w:val="zh-CN"/>
        </w:rPr>
        <w:t xml:space="preserve">）。</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.1.8</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.1.9</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投标文件含有采购人不能接受的附加条件。</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.1.10</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评委会认为投标人的报价明显低于其他通过符合性审查投标人的报价，有可能影响</w:t>
      </w:r>
      <w:r>
        <w:rPr>
          <w:rFonts w:hint="eastAsia" w:ascii="宋体" w:hAnsi="宋体"/>
          <w:color w:val="000000" w:themeColor="text1"/>
          <w:sz w:val="24"/>
        </w:rPr>
        <w:t xml:space="preserve">服务</w:t>
      </w:r>
      <w:r>
        <w:rPr>
          <w:rFonts w:hint="eastAsia" w:ascii="宋体" w:hAnsi="宋体"/>
          <w:color w:val="000000" w:themeColor="text1"/>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25.1.11 采购产品被财政部、国家发改委、生态环境部等列入“节能产品品目清单”强制采购范围，而投标人提供的产品不在强制采购范围内。</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2 </w:t>
      </w:r>
      <w:r>
        <w:rPr>
          <w:rFonts w:hint="eastAsia" w:ascii="宋体" w:hAnsi="宋体"/>
          <w:color w:val="000000" w:themeColor="text1"/>
          <w:sz w:val="24"/>
          <w:lang w:val="zh-CN"/>
        </w:rPr>
        <w:t xml:space="preserve">投标文件未按照招标文件要求加盖电子公章。</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法律法规及本招标文件规定的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无效投标情形。</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废标</w:t>
      </w:r>
      <w:r>
        <w:rPr>
          <w:rFonts w:hint="eastAsia" w:ascii="宋体" w:hAnsi="宋体"/>
          <w:color w:val="000000" w:themeColor="text1"/>
          <w:sz w:val="24"/>
        </w:rPr>
        <w:t xml:space="preserve">情形</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符合资格条件的供应商或者对招标文件作实质响应的供应商不足三家。</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出现影响采购公正的违法、违规行为。</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因重大变故采购任务取消。</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评委会认定招标文件存在歧义、重大缺陷导致评审工作无法进行。</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因苏采云系统故障造成开标不成功。</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.3 如出现投标截止时间后参加投标的供应商或者对招标文件作出实质</w:t>
      </w:r>
      <w:r>
        <w:rPr>
          <w:rFonts w:hint="eastAsia" w:ascii="宋体" w:hAnsi="宋体"/>
          <w:color w:val="000000" w:themeColor="text1"/>
          <w:sz w:val="24"/>
        </w:rPr>
        <w:t xml:space="preserve">性</w:t>
      </w:r>
      <w:r>
        <w:rPr>
          <w:rFonts w:hint="eastAsia" w:ascii="宋体" w:hAnsi="宋体"/>
          <w:color w:val="000000" w:themeColor="text1"/>
          <w:sz w:val="24"/>
          <w:lang w:val="zh-CN"/>
        </w:rPr>
        <w:t xml:space="preserve">响应的供应商不足三家</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情况，按政府采购相关规定执行。</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25.4 </w:t>
      </w:r>
      <w:r>
        <w:rPr>
          <w:rFonts w:ascii="宋体" w:hAnsi="宋体"/>
          <w:color w:val="000000" w:themeColor="text1"/>
          <w:sz w:val="24"/>
          <w:lang w:val="zh-CN"/>
        </w:rPr>
        <w:t xml:space="preserve">本项目执行财库〔2026〕2号《关于推动解决政府采购异常低价问题相关工作的通知》的相关规定。</w:t>
      </w:r>
      <w:r>
        <w:rPr>
          <w:color w:val="000000" w:themeColor="text1"/>
        </w:rPr>
      </w:r>
    </w:p>
    <w:p>
      <w:pPr>
        <w:ind w:firstLine="420"/>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5.4</w:t>
      </w:r>
      <w:r>
        <w:rPr>
          <w:rFonts w:ascii="宋体" w:hAnsi="宋体"/>
          <w:bCs/>
          <w:color w:val="000000" w:themeColor="text1"/>
          <w:sz w:val="24"/>
        </w:rPr>
        <w:t xml:space="preserve">.1 评审中出现下列情形之一的，评审委员会应当启动异常低价投标（响应）审查程序： </w:t>
      </w:r>
      <w:r>
        <w:rPr>
          <w:color w:val="000000" w:themeColor="text1"/>
        </w:rPr>
      </w:r>
    </w:p>
    <w:p>
      <w:pPr>
        <w:ind w:firstLine="420"/>
        <w:rPr>
          <w:rFonts w:hint="eastAsia" w:ascii="宋体" w:hAnsi="宋体"/>
          <w:bCs/>
          <w:color w:val="000000" w:themeColor="text1"/>
          <w:sz w:val="24"/>
        </w:rPr>
      </w:pPr>
      <w:r>
        <w:rPr>
          <w:rFonts w:ascii="宋体" w:hAnsi="宋体"/>
          <w:bCs/>
          <w:color w:val="000000" w:themeColor="text1"/>
          <w:sz w:val="24"/>
        </w:rPr>
        <w:t xml:space="preserve">（1）投标（响应）报价低于全部通过符合性审查供应商投标（响应）报价平均值50%的，即投标（响应）报价&lt;全部通过符合性审查供应商投标（响应）报价平均值×50%； </w:t>
      </w:r>
      <w:r>
        <w:rPr>
          <w:color w:val="000000" w:themeColor="text1"/>
        </w:rPr>
      </w:r>
    </w:p>
    <w:p>
      <w:pPr>
        <w:ind w:firstLine="420"/>
        <w:rPr>
          <w:rFonts w:hint="eastAsia" w:ascii="宋体" w:hAnsi="宋体"/>
          <w:bCs/>
          <w:color w:val="000000" w:themeColor="text1"/>
          <w:sz w:val="24"/>
        </w:rPr>
      </w:pPr>
      <w:r>
        <w:rPr>
          <w:rFonts w:ascii="宋体" w:hAnsi="宋体"/>
          <w:bCs/>
          <w:color w:val="000000" w:themeColor="text1"/>
          <w:sz w:val="24"/>
        </w:rPr>
        <w:t xml:space="preserve">（2）投标（响应）报价低于通过符合性审查的次低报价供应商投标（响应）报价50%的，即投标（响应）报价&lt;通过符合性审查的次低报价供应商投标（响应）报价×50%； </w:t>
      </w:r>
      <w:r>
        <w:rPr>
          <w:color w:val="000000" w:themeColor="text1"/>
        </w:rPr>
      </w:r>
    </w:p>
    <w:p>
      <w:pPr>
        <w:ind w:firstLine="420"/>
        <w:rPr>
          <w:rFonts w:hint="eastAsia" w:ascii="宋体" w:hAnsi="宋体"/>
          <w:bCs/>
          <w:color w:val="000000" w:themeColor="text1"/>
          <w:sz w:val="24"/>
        </w:rPr>
      </w:pPr>
      <w:r>
        <w:rPr>
          <w:rFonts w:ascii="宋体" w:hAnsi="宋体"/>
          <w:bCs/>
          <w:color w:val="000000" w:themeColor="text1"/>
          <w:sz w:val="24"/>
        </w:rPr>
        <w:t xml:space="preserve">（3）投标（响应）报价低于采购项目最高限价65%的，即投标（响应）报价&lt;采购项目最高限价×65%； </w:t>
      </w:r>
      <w:r>
        <w:rPr>
          <w:color w:val="000000" w:themeColor="text1"/>
        </w:rPr>
      </w:r>
    </w:p>
    <w:p>
      <w:pPr>
        <w:ind w:firstLine="420"/>
        <w:rPr>
          <w:rFonts w:hint="eastAsia" w:ascii="宋体" w:hAnsi="宋体"/>
          <w:bCs/>
          <w:color w:val="000000" w:themeColor="text1"/>
          <w:sz w:val="24"/>
        </w:rPr>
      </w:pPr>
      <w:r>
        <w:rPr>
          <w:rFonts w:ascii="宋体" w:hAnsi="宋体"/>
          <w:bCs/>
          <w:color w:val="000000" w:themeColor="text1"/>
          <w:sz w:val="24"/>
        </w:rPr>
        <w:t xml:space="preserve">（4）评审委员会基于专业判断，认为供应商报价过低，有可能影响产品质量或者不能诚信履约的其他情形。 </w:t>
      </w:r>
      <w:r>
        <w:rPr>
          <w:color w:val="000000" w:themeColor="text1"/>
        </w:rPr>
      </w:r>
    </w:p>
    <w:p>
      <w:pPr>
        <w:ind w:firstLine="420"/>
        <w:rPr>
          <w:rFonts w:hint="eastAsia" w:ascii="宋体" w:hAnsi="宋体"/>
          <w:bCs/>
          <w:color w:val="000000" w:themeColor="text1"/>
          <w:sz w:val="24"/>
        </w:rPr>
      </w:pPr>
      <w:r>
        <w:rPr>
          <w:rFonts w:ascii="宋体" w:hAnsi="宋体"/>
          <w:bCs/>
          <w:color w:val="000000" w:themeColor="text1"/>
          <w:sz w:val="24"/>
        </w:rPr>
        <w:t xml:space="preserve">相关法律法规对供应商报价有规定的，从其规定。 </w:t>
      </w:r>
      <w:r>
        <w:rPr>
          <w:color w:val="000000" w:themeColor="text1"/>
        </w:rPr>
      </w:r>
    </w:p>
    <w:p>
      <w:pPr>
        <w:ind w:firstLine="420"/>
        <w:rPr>
          <w:rFonts w:hint="eastAsia" w:ascii="宋体" w:hAnsi="宋体"/>
          <w:bCs/>
          <w:color w:val="000000" w:themeColor="text1"/>
          <w:sz w:val="24"/>
        </w:rPr>
      </w:pPr>
      <w:r>
        <w:rPr>
          <w:rFonts w:ascii="宋体" w:hAnsi="宋体"/>
          <w:bCs/>
          <w:color w:val="000000" w:themeColor="text1"/>
          <w:sz w:val="24"/>
        </w:rPr>
        <w:t xml:space="preserve">2</w:t>
      </w:r>
      <w:r>
        <w:rPr>
          <w:rFonts w:hint="eastAsia" w:ascii="宋体" w:hAnsi="宋体"/>
          <w:bCs/>
          <w:color w:val="000000" w:themeColor="text1"/>
          <w:sz w:val="24"/>
        </w:rPr>
        <w:t xml:space="preserve">5.4</w:t>
      </w:r>
      <w:r>
        <w:rPr>
          <w:rFonts w:ascii="宋体" w:hAnsi="宋体"/>
          <w:bCs/>
          <w:color w:val="000000" w:themeColor="text1"/>
          <w:sz w:val="24"/>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ascii="宋体" w:hAnsi="宋体"/>
          <w:color w:val="000000" w:themeColor="text1"/>
          <w:sz w:val="24"/>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ascii="宋体" w:hAnsi="宋体"/>
          <w:bCs/>
          <w:color w:val="000000" w:themeColor="text1"/>
          <w:sz w:val="24"/>
        </w:rPr>
        <w:t xml:space="preserve">等，给予相关供应商的合理时间一般不少于30分钟。 </w:t>
      </w:r>
      <w:r>
        <w:rPr>
          <w:color w:val="000000" w:themeColor="text1"/>
        </w:rPr>
      </w:r>
    </w:p>
    <w:p>
      <w:pPr>
        <w:ind w:firstLine="420"/>
        <w:rPr>
          <w:rFonts w:hint="eastAsia" w:ascii="宋体" w:hAnsi="宋体"/>
          <w:color w:val="000000" w:themeColor="text1"/>
          <w:sz w:val="24"/>
        </w:rPr>
      </w:pPr>
      <w:r>
        <w:rPr>
          <w:rFonts w:ascii="宋体" w:hAnsi="宋体"/>
          <w:bCs/>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pStyle w:val="719"/>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六、</w:t>
      </w:r>
      <w:bookmarkEnd w:id="173"/>
      <w:r>
        <w:rPr>
          <w:color w:val="000000" w:themeColor="text1"/>
        </w:rPr>
      </w:r>
      <w:bookmarkEnd w:id="174"/>
      <w:r>
        <w:rPr>
          <w:color w:val="000000" w:themeColor="text1"/>
        </w:rPr>
      </w:r>
      <w:bookmarkEnd w:id="175"/>
      <w:r>
        <w:rPr>
          <w:rFonts w:hint="eastAsia" w:ascii="方正黑体_GBK" w:hAnsi="方正黑体_GBK" w:eastAsia="方正黑体_GBK" w:cs="方正黑体_GBK"/>
          <w:b w:val="0"/>
          <w:bCs w:val="0"/>
          <w:color w:val="000000" w:themeColor="text1"/>
          <w:sz w:val="30"/>
          <w:szCs w:val="30"/>
        </w:rPr>
        <w:t xml:space="preserve">定标</w:t>
      </w:r>
      <w:bookmarkEnd w:id="176"/>
      <w:r>
        <w:rPr>
          <w:color w:val="000000" w:themeColor="text1"/>
        </w:rPr>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77" w:name="_Toc513029238"/>
      <w:r>
        <w:rPr>
          <w:color w:val="000000" w:themeColor="text1"/>
        </w:rPr>
      </w:r>
      <w:bookmarkStart w:id="178" w:name="_Toc20823310"/>
      <w:r>
        <w:rPr>
          <w:color w:val="000000" w:themeColor="text1"/>
        </w:rPr>
      </w:r>
      <w:bookmarkStart w:id="179" w:name="_Toc16938554"/>
      <w:r>
        <w:rPr>
          <w:rFonts w:hint="eastAsia" w:ascii="方正楷体_GBK" w:hAnsi="方正楷体_GBK" w:eastAsia="方正楷体_GBK" w:cs="方正楷体_GBK"/>
          <w:color w:val="000000" w:themeColor="text1"/>
        </w:rPr>
        <w:t xml:space="preserve">2</w:t>
      </w:r>
      <w:bookmarkEnd w:id="177"/>
      <w:r>
        <w:rPr>
          <w:rFonts w:hint="eastAsia" w:ascii="方正楷体_GBK" w:hAnsi="方正楷体_GBK" w:eastAsia="方正楷体_GBK" w:cs="方正楷体_GBK"/>
          <w:color w:val="000000" w:themeColor="text1"/>
        </w:rPr>
        <w:t xml:space="preserve">6.确定</w:t>
      </w:r>
      <w:bookmarkEnd w:id="178"/>
      <w:r>
        <w:rPr>
          <w:color w:val="000000" w:themeColor="text1"/>
        </w:rPr>
      </w:r>
      <w:bookmarkEnd w:id="179"/>
      <w:r>
        <w:rPr>
          <w:rFonts w:hint="eastAsia" w:ascii="方正楷体_GBK" w:hAnsi="方正楷体_GBK" w:eastAsia="方正楷体_GBK" w:cs="方正楷体_GBK"/>
          <w:color w:val="000000" w:themeColor="text1"/>
        </w:rPr>
        <w:t xml:space="preserve">中标单位</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中标候选人的</w:t>
      </w:r>
      <w:r>
        <w:rPr>
          <w:rFonts w:hint="eastAsia" w:ascii="宋体" w:hAnsi="宋体"/>
          <w:color w:val="000000" w:themeColor="text1"/>
          <w:sz w:val="24"/>
        </w:rPr>
        <w:t xml:space="preserve">确定</w:t>
      </w:r>
      <w:r>
        <w:rPr>
          <w:rFonts w:hint="eastAsia" w:ascii="宋体" w:hAnsi="宋体"/>
          <w:color w:val="000000" w:themeColor="text1"/>
          <w:sz w:val="24"/>
          <w:lang w:val="zh-CN"/>
        </w:rPr>
        <w:t xml:space="preserve">原则和数量见招标文件第五章。 </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.2 按以下第（2）种方式确定中标人：</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（1）评委会直接确定排名第一的中标候选人为中标人；</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（2）采购人在评委会推荐的中标候选人中按顺序确定中标人。</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按第二种方式确定中标人的，代理机构自评审结束之日起两个工作日内将评审报告送</w:t>
      </w:r>
      <w:r>
        <w:rPr>
          <w:rFonts w:hint="eastAsia" w:ascii="宋体" w:hAnsi="宋体"/>
          <w:color w:val="000000" w:themeColor="text1"/>
          <w:sz w:val="24"/>
        </w:rPr>
        <w:t xml:space="preserve">达</w:t>
      </w:r>
      <w:r>
        <w:rPr>
          <w:rFonts w:hint="eastAsia" w:ascii="宋体" w:hAnsi="宋体"/>
          <w:color w:val="000000" w:themeColor="text1"/>
          <w:sz w:val="24"/>
          <w:lang w:val="zh-CN"/>
        </w:rPr>
        <w:t xml:space="preserve">采购人，采购人自收到评审报告之日起五个工作日内，在评审报告推荐的中标候选人中按顺序确定中标人。</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.3 代理机构将在“江苏政府采购网”发布中标公告，公告期限为1个工作日。</w:t>
      </w:r>
      <w:r>
        <w:rPr>
          <w:color w:val="000000" w:themeColor="text1"/>
        </w:rPr>
      </w:r>
    </w:p>
    <w:p>
      <w:pPr>
        <w:ind w:firstLine="420"/>
        <w:rPr>
          <w:rFonts w:hint="eastAsia" w:ascii="宋体" w:hAnsi="宋体"/>
          <w:b/>
          <w:bCs/>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b/>
          <w:bCs/>
          <w:color w:val="000000" w:themeColor="text1"/>
          <w:sz w:val="24"/>
          <w:lang w:val="zh-CN"/>
        </w:rPr>
        <w:t xml:space="preserve">若有充分证据证明中标人</w:t>
      </w:r>
      <w:r>
        <w:rPr>
          <w:rFonts w:hint="eastAsia" w:ascii="宋体" w:hAnsi="宋体"/>
          <w:b/>
          <w:bCs/>
          <w:color w:val="000000" w:themeColor="text1"/>
          <w:sz w:val="24"/>
        </w:rPr>
        <w:t xml:space="preserve">有</w:t>
      </w:r>
      <w:r>
        <w:rPr>
          <w:rFonts w:hint="eastAsia" w:ascii="宋体" w:hAnsi="宋体"/>
          <w:b/>
          <w:bCs/>
          <w:color w:val="000000" w:themeColor="text1"/>
          <w:sz w:val="24"/>
          <w:lang w:val="zh-CN"/>
        </w:rPr>
        <w:t xml:space="preserve">下列情况之一的，一经查实将被取消中标资格：</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提供虚假材料谋取中标。</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向评审专家、采购人或代理机构工作人员行贿或者提供其他不正当利益。</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与其他供应商、评审专家、采购人或代理机构工作人员恶意串通。</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属于本文件规定的无效</w:t>
      </w:r>
      <w:r>
        <w:rPr>
          <w:rFonts w:hint="eastAsia" w:ascii="宋体" w:hAnsi="宋体"/>
          <w:color w:val="000000" w:themeColor="text1"/>
          <w:sz w:val="24"/>
        </w:rPr>
        <w:t xml:space="preserve">投标情形</w:t>
      </w:r>
      <w:r>
        <w:rPr>
          <w:rFonts w:hint="eastAsia" w:ascii="宋体" w:hAnsi="宋体"/>
          <w:color w:val="000000" w:themeColor="text1"/>
          <w:sz w:val="24"/>
          <w:lang w:val="zh-CN"/>
        </w:rPr>
        <w:t xml:space="preserve">，但在评标过程中未被评委会发现。</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采取不正当手段诋毁、排挤其他供应商。</w:t>
      </w:r>
      <w:r>
        <w:rPr>
          <w:color w:val="000000" w:themeColor="text1"/>
        </w:rPr>
      </w:r>
    </w:p>
    <w:p>
      <w:pPr>
        <w:ind w:firstLine="420"/>
        <w:rPr>
          <w:rFonts w:hint="eastAsia" w:ascii="宋体" w:hAnsi="宋体"/>
          <w:b/>
          <w:bCs/>
          <w:color w:val="000000" w:themeColor="text1"/>
          <w:sz w:val="24"/>
        </w:rPr>
      </w:pPr>
      <w:r>
        <w:rPr>
          <w:color w:val="000000" w:themeColor="text1"/>
        </w:rPr>
      </w:r>
      <w:bookmarkStart w:id="180" w:name="_Toc200451960"/>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w:t>
      </w:r>
      <w:r>
        <w:rPr>
          <w:rFonts w:hint="eastAsia" w:ascii="宋体" w:hAnsi="宋体"/>
          <w:color w:val="000000" w:themeColor="text1"/>
          <w:sz w:val="24"/>
        </w:rPr>
        <w:t xml:space="preserve"> </w:t>
      </w:r>
      <w:r>
        <w:rPr>
          <w:rFonts w:hint="eastAsia" w:ascii="宋体" w:hAnsi="宋体"/>
          <w:b/>
          <w:bCs/>
          <w:color w:val="000000" w:themeColor="text1"/>
          <w:sz w:val="24"/>
          <w:lang w:val="zh-CN"/>
        </w:rPr>
        <w:t xml:space="preserve">有下列情形之一的视为投标人串通投标，投标无效：</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不同投标人的投标文件由同一单位或者个人编制。</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不同投标人委托同一单位或者个人办理投标事宜。</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不同投标人的投标文件载明的项目管理成员或者联系人员为同一人。</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不同投标人的投标文件异常一致或者投标报价呈规律性差异。</w:t>
      </w:r>
      <w:bookmarkEnd w:id="180"/>
      <w:r>
        <w:rPr>
          <w:color w:val="000000" w:themeColor="text1"/>
        </w:rPr>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27.中标通知书</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.l 中标结果确定后，代理机构将向中标人发出《中标通知书》。中标人</w:t>
      </w:r>
      <w:r>
        <w:rPr>
          <w:rFonts w:hint="eastAsia" w:ascii="宋体" w:hAnsi="宋体"/>
          <w:color w:val="000000" w:themeColor="text1"/>
          <w:sz w:val="24"/>
        </w:rPr>
        <w:t xml:space="preserve">可</w:t>
      </w:r>
      <w:r>
        <w:rPr>
          <w:rFonts w:hint="eastAsia" w:ascii="宋体" w:hAnsi="宋体"/>
          <w:color w:val="000000" w:themeColor="text1"/>
          <w:sz w:val="24"/>
          <w:lang w:val="zh-CN"/>
        </w:rPr>
        <w:t xml:space="preserve">在中标结果公告届满之日起三十日内，登录苏采云系统下载。</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因系统存储空间有限，中标结果公告届满之日起三十日后，苏采云系统不再保证提供下载《中标通知书》服务，因未及时下载而造成的不利后果由中标人自行承担。</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中标通知书</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是合同的一个组成部分，对采购人和中标人均具有法律效力。《中标通知书》发出后，采购人改变中标结果或者中标人放弃中标项目的，应当依法承担法律责任。</w:t>
      </w:r>
      <w:r>
        <w:rPr>
          <w:color w:val="000000" w:themeColor="text1"/>
        </w:rPr>
      </w:r>
    </w:p>
    <w:p>
      <w:pPr>
        <w:pStyle w:val="719"/>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Start w:id="181" w:name="_Toc120614220"/>
      <w:r>
        <w:rPr>
          <w:color w:val="000000" w:themeColor="text1"/>
        </w:rPr>
      </w:r>
      <w:bookmarkStart w:id="182" w:name="_Toc16938552"/>
      <w:r>
        <w:rPr>
          <w:color w:val="000000" w:themeColor="text1"/>
        </w:rPr>
      </w:r>
      <w:bookmarkStart w:id="183" w:name="_Toc20823308"/>
      <w:r>
        <w:rPr>
          <w:color w:val="000000" w:themeColor="text1"/>
        </w:rPr>
      </w:r>
      <w:bookmarkStart w:id="184" w:name="_Toc513029236"/>
      <w:r>
        <w:rPr>
          <w:rFonts w:hint="eastAsia" w:ascii="方正黑体_GBK" w:hAnsi="方正黑体_GBK" w:eastAsia="方正黑体_GBK" w:cs="方正黑体_GBK"/>
          <w:b w:val="0"/>
          <w:bCs w:val="0"/>
          <w:color w:val="000000" w:themeColor="text1"/>
          <w:sz w:val="30"/>
          <w:szCs w:val="30"/>
        </w:rPr>
        <w:t xml:space="preserve">七、授予合同</w:t>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85" w:name="_Toc16938553"/>
      <w:r>
        <w:rPr>
          <w:color w:val="000000" w:themeColor="text1"/>
        </w:rPr>
      </w:r>
      <w:bookmarkStart w:id="186" w:name="_Toc20823309"/>
      <w:r>
        <w:rPr>
          <w:color w:val="000000" w:themeColor="text1"/>
        </w:rPr>
      </w:r>
      <w:bookmarkStart w:id="187" w:name="_Toc513029237"/>
      <w:r>
        <w:rPr>
          <w:rFonts w:hint="eastAsia" w:ascii="方正楷体_GBK" w:hAnsi="方正楷体_GBK" w:eastAsia="方正楷体_GBK" w:cs="方正楷体_GBK"/>
          <w:color w:val="000000" w:themeColor="text1"/>
        </w:rPr>
        <w:t xml:space="preserve">28.签订合同</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.l</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中标人应当在《中标通知书》发出之日起三十日内，按照招标文件确定的事项与采购人签订政府采购合同。采购人于合同签订后2个工作日内通过苏采云系统进行公示。</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.2 招标文件、中标人的投标文件及招标过程中有关澄清、承诺文件均作为合同附件。</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.4 中标人因自身原因拒绝与采购人签订合同的，不得参加采购人</w:t>
      </w:r>
      <w:r>
        <w:rPr>
          <w:rFonts w:hint="eastAsia" w:ascii="宋体" w:hAnsi="宋体"/>
          <w:color w:val="000000" w:themeColor="text1"/>
          <w:sz w:val="24"/>
        </w:rPr>
        <w:t xml:space="preserve">重新组织的</w:t>
      </w:r>
      <w:r>
        <w:rPr>
          <w:rFonts w:hint="eastAsia" w:ascii="宋体" w:hAnsi="宋体"/>
          <w:color w:val="000000" w:themeColor="text1"/>
          <w:sz w:val="24"/>
          <w:lang w:val="zh-CN"/>
        </w:rPr>
        <w:t xml:space="preserve">采购活动</w:t>
      </w:r>
      <w:r>
        <w:rPr>
          <w:rFonts w:hint="eastAsia"/>
          <w:color w:val="000000" w:themeColor="text1"/>
        </w:rPr>
        <w:t xml:space="preserve">，</w:t>
      </w:r>
      <w:r>
        <w:rPr>
          <w:rFonts w:hint="eastAsia" w:ascii="宋体" w:hAnsi="宋体"/>
          <w:color w:val="000000" w:themeColor="text1"/>
          <w:sz w:val="24"/>
        </w:rPr>
        <w:t xml:space="preserve">且将可能被拒绝参加该采购人</w:t>
      </w:r>
      <w:r>
        <w:rPr>
          <w:rFonts w:hint="eastAsia" w:ascii="宋体" w:hAnsi="宋体"/>
          <w:color w:val="000000" w:themeColor="text1"/>
          <w:sz w:val="24"/>
          <w:lang w:val="zh-CN"/>
        </w:rPr>
        <w:t xml:space="preserve">一年内</w:t>
      </w:r>
      <w:r>
        <w:rPr>
          <w:rFonts w:hint="eastAsia" w:ascii="宋体" w:hAnsi="宋体"/>
          <w:color w:val="000000" w:themeColor="text1"/>
          <w:sz w:val="24"/>
        </w:rPr>
        <w:t xml:space="preserve">的其他</w:t>
      </w:r>
      <w:r>
        <w:rPr>
          <w:rFonts w:hint="eastAsia" w:ascii="宋体" w:hAnsi="宋体"/>
          <w:color w:val="000000" w:themeColor="text1"/>
          <w:sz w:val="24"/>
          <w:lang w:val="zh-CN"/>
        </w:rPr>
        <w:t xml:space="preserve">政府采购活动。</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29.标的物的追加</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29</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10%。</w:t>
      </w:r>
      <w:bookmarkEnd w:id="185"/>
      <w:r>
        <w:rPr>
          <w:color w:val="000000" w:themeColor="text1"/>
        </w:rPr>
      </w:r>
      <w:bookmarkEnd w:id="186"/>
      <w:r>
        <w:rPr>
          <w:color w:val="000000" w:themeColor="text1"/>
        </w:rPr>
      </w:r>
      <w:bookmarkEnd w:id="187"/>
      <w:r>
        <w:rPr>
          <w:color w:val="000000" w:themeColor="text1"/>
        </w:rPr>
      </w:r>
      <w:r>
        <w:rPr>
          <w:color w:val="000000" w:themeColor="text1"/>
        </w:rPr>
      </w:r>
    </w:p>
    <w:p>
      <w:pPr>
        <w:pStyle w:val="719"/>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八、质疑</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提出质疑的供应商应当是参与所质疑项目采购活动的供应商，潜在供应商依法获取其可质疑的采购文件的，可以对采购文件提出质疑。</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color w:val="000000" w:themeColor="text1"/>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rPr>
        <w:t xml:space="preserve">按照第3</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条</w:t>
      </w:r>
      <w:r>
        <w:rPr>
          <w:rFonts w:hint="eastAsia" w:ascii="宋体" w:hAnsi="宋体"/>
          <w:color w:val="000000" w:themeColor="text1"/>
          <w:sz w:val="24"/>
          <w:lang w:val="zh-CN"/>
        </w:rPr>
        <w:t xml:space="preserve">、</w:t>
      </w:r>
      <w:r>
        <w:rPr>
          <w:rFonts w:hint="eastAsia" w:ascii="宋体" w:hAnsi="宋体"/>
          <w:color w:val="000000" w:themeColor="text1"/>
          <w:sz w:val="24"/>
        </w:rPr>
        <w:t xml:space="preserve">第35</w:t>
      </w:r>
      <w:r>
        <w:rPr>
          <w:rFonts w:hint="eastAsia" w:ascii="宋体" w:hAnsi="宋体"/>
          <w:color w:val="000000" w:themeColor="text1"/>
          <w:sz w:val="24"/>
          <w:lang w:val="zh-CN"/>
        </w:rPr>
        <w:t xml:space="preserve">条</w:t>
      </w:r>
      <w:r>
        <w:rPr>
          <w:rFonts w:hint="eastAsia" w:ascii="宋体" w:hAnsi="宋体"/>
          <w:color w:val="000000" w:themeColor="text1"/>
          <w:sz w:val="24"/>
        </w:rPr>
        <w:t xml:space="preserve">之</w:t>
      </w:r>
      <w:r>
        <w:rPr>
          <w:rFonts w:hint="eastAsia" w:ascii="宋体" w:hAnsi="宋体"/>
          <w:color w:val="000000" w:themeColor="text1"/>
          <w:sz w:val="24"/>
          <w:lang w:val="zh-CN"/>
        </w:rPr>
        <w:t xml:space="preserve">规定以书面形式向采购人或代理机构提出质疑。</w:t>
      </w:r>
      <w:r>
        <w:rPr>
          <w:rFonts w:hint="eastAsia" w:ascii="宋体" w:hAnsi="宋体"/>
          <w:b/>
          <w:bCs/>
          <w:color w:val="000000" w:themeColor="text1"/>
          <w:sz w:val="24"/>
          <w:lang w:val="zh-CN"/>
        </w:rPr>
        <w:t xml:space="preserve">上述应知其权益受到损害之日是指</w:t>
      </w:r>
      <w:r>
        <w:rPr>
          <w:rFonts w:hint="eastAsia" w:ascii="宋体" w:hAnsi="宋体"/>
          <w:color w:val="000000" w:themeColor="text1"/>
          <w:sz w:val="24"/>
          <w:lang w:val="zh-CN"/>
        </w:rPr>
        <w:t xml:space="preserve">：</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2.1 对采购文件提出质疑的，为收到采购文件之日或者采购文件公告期限届满之日。</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2.2 对采购过程提出质疑的，为各采购程序环节结束之日。</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2.3 对中标或者成交结果提出质疑的，为中标或者成交结果公告期限届满之日。</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34.</w:t>
      </w:r>
      <w:r>
        <w:rPr>
          <w:rFonts w:hint="eastAsia" w:ascii="宋体" w:hAnsi="宋体"/>
          <w:color w:val="000000" w:themeColor="text1"/>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格式和内容填写。</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供应商如组成联合体参加采购活动，《质疑函范本》中要求加盖公章之处，联合体各方均须按要求加盖公章。</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35.</w:t>
      </w:r>
      <w:r>
        <w:rPr>
          <w:rFonts w:hint="eastAsia" w:ascii="宋体" w:hAnsi="宋体"/>
          <w:b/>
          <w:bCs/>
          <w:color w:val="000000" w:themeColor="text1"/>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000000" w:themeColor="text1"/>
          <w:sz w:val="24"/>
          <w:lang w:val="zh-CN"/>
        </w:rPr>
        <w:t xml:space="preserve">供应商对除上述事项以外其他事项的询问、质疑向代理机构提出，由代理机构负责答复。</w:t>
      </w:r>
      <w:r>
        <w:rPr>
          <w:color w:val="000000" w:themeColor="text1"/>
        </w:rPr>
      </w:r>
    </w:p>
    <w:p>
      <w:pPr>
        <w:ind w:firstLine="422"/>
        <w:rPr>
          <w:rFonts w:hint="eastAsia" w:ascii="宋体" w:hAnsi="宋体"/>
          <w:b/>
          <w:bCs/>
          <w:color w:val="000000" w:themeColor="text1"/>
          <w:sz w:val="24"/>
        </w:rPr>
      </w:pPr>
      <w:r>
        <w:rPr>
          <w:rFonts w:hint="eastAsia" w:ascii="宋体" w:hAnsi="宋体"/>
          <w:b/>
          <w:bCs/>
          <w:color w:val="000000" w:themeColor="text1"/>
          <w:sz w:val="24"/>
          <w:lang w:val="zh-CN"/>
        </w:rPr>
        <w:t xml:space="preserve">采购人《质疑函》接收人及联系方式见</w:t>
      </w:r>
      <w:r>
        <w:rPr>
          <w:rFonts w:hint="eastAsia" w:ascii="宋体" w:hAnsi="宋体"/>
          <w:b/>
          <w:bCs/>
          <w:color w:val="000000" w:themeColor="text1"/>
          <w:sz w:val="24"/>
        </w:rPr>
        <w:t xml:space="preserve">招标</w:t>
      </w:r>
      <w:r>
        <w:rPr>
          <w:rFonts w:hint="eastAsia" w:ascii="宋体" w:hAnsi="宋体"/>
          <w:b/>
          <w:bCs/>
          <w:color w:val="000000" w:themeColor="text1"/>
          <w:sz w:val="24"/>
          <w:lang w:val="zh-CN"/>
        </w:rPr>
        <w:t xml:space="preserve">文件第一章。</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代理机构《质疑函》接收部门为采购代理部。收件人：江苏金永诚建设投资管理咨询有限公司政府采购部，地址：南京市江宁区</w:t>
      </w:r>
      <w:r>
        <w:rPr>
          <w:rFonts w:hint="eastAsia" w:ascii="宋体" w:hAnsi="宋体"/>
          <w:color w:val="000000" w:themeColor="text1"/>
          <w:sz w:val="24"/>
          <w:lang w:val="en-US" w:eastAsia="zh-CN"/>
        </w:rPr>
        <w:t xml:space="preserve">万安东路金建大厦12楼1206室</w:t>
      </w:r>
      <w:r>
        <w:rPr>
          <w:rFonts w:hint="eastAsia" w:ascii="宋体" w:hAnsi="宋体"/>
          <w:color w:val="000000" w:themeColor="text1"/>
          <w:sz w:val="24"/>
          <w:lang w:val="zh-CN"/>
        </w:rPr>
        <w:t xml:space="preserve">，联系电话：</w:t>
      </w:r>
      <w:r>
        <w:rPr>
          <w:rFonts w:hint="eastAsia" w:ascii="宋体" w:hAnsi="宋体"/>
          <w:color w:val="000000" w:themeColor="text1"/>
          <w:sz w:val="24"/>
          <w:lang w:val="en-US" w:eastAsia="zh-CN"/>
        </w:rPr>
        <w:t xml:space="preserve">15651036188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  </w:t>
      </w:r>
      <w:r>
        <w:rPr>
          <w:color w:val="000000" w:themeColor="text1"/>
        </w:rPr>
      </w:r>
    </w:p>
    <w:p>
      <w:pPr>
        <w:ind w:firstLine="422"/>
        <w:rPr>
          <w:rFonts w:hint="eastAsia" w:ascii="宋体" w:hAnsi="宋体"/>
          <w:b/>
          <w:bCs/>
          <w:color w:val="000000" w:themeColor="text1"/>
          <w:sz w:val="24"/>
        </w:rPr>
      </w:pPr>
      <w:r>
        <w:rPr>
          <w:rFonts w:hint="eastAsia" w:ascii="宋体" w:hAnsi="宋体"/>
          <w:b/>
          <w:bCs/>
          <w:color w:val="000000" w:themeColor="text1"/>
          <w:sz w:val="24"/>
        </w:rPr>
        <w:t xml:space="preserve">由采购人负责答复的质疑，采购人将《质疑答复函》抄送代理机构。</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w:t>
      </w:r>
      <w:r>
        <w:rPr>
          <w:rFonts w:hint="eastAsia" w:ascii="宋体" w:hAnsi="宋体"/>
          <w:color w:val="000000" w:themeColor="text1"/>
          <w:sz w:val="24"/>
        </w:rPr>
        <w:t xml:space="preserve">.</w:t>
      </w:r>
      <w:r>
        <w:rPr>
          <w:rFonts w:hint="eastAsia" w:ascii="宋体" w:hAnsi="宋体"/>
          <w:color w:val="000000" w:themeColor="text1"/>
          <w:sz w:val="24"/>
          <w:lang w:val="zh-CN"/>
        </w:rPr>
        <w:t xml:space="preserve">以下情形的质疑不予受理：</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6.1 内容不符合《政府采购质疑和投诉办法》第十二条规定的质疑。</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6.2 超出政府采购法定期限的质疑。</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6.3 以传真、电子邮件等方式递交的非原件形式的质疑。</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6.4 未参加采购活动或在采购活动中自身权益未受到损害的供应商所提出的质疑。</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6.5 供应商组成联合体参加采购活动，联合体中任何一方或多方未按要求签字</w:t>
      </w:r>
      <w:r>
        <w:rPr>
          <w:rFonts w:hint="eastAsia" w:ascii="宋体" w:hAnsi="宋体"/>
          <w:color w:val="000000" w:themeColor="text1"/>
          <w:sz w:val="24"/>
        </w:rPr>
        <w:t xml:space="preserve">或签章</w:t>
      </w:r>
      <w:r>
        <w:rPr>
          <w:rFonts w:hint="eastAsia" w:ascii="宋体" w:hAnsi="宋体"/>
          <w:color w:val="000000" w:themeColor="text1"/>
          <w:sz w:val="24"/>
          <w:lang w:val="zh-CN"/>
        </w:rPr>
        <w:t xml:space="preserve">、加盖公章的质疑。</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 法律法规规定的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不予受理情形。</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37.</w:t>
      </w:r>
      <w:r>
        <w:rPr>
          <w:rFonts w:hint="eastAsia" w:ascii="宋体" w:hAnsi="宋体"/>
          <w:color w:val="000000" w:themeColor="text1"/>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color w:val="000000" w:themeColor="text1"/>
        </w:rPr>
      </w:r>
    </w:p>
    <w:p>
      <w:pPr>
        <w:pStyle w:val="719"/>
        <w:ind w:firstLine="465"/>
        <w:spacing w:before="145" w:after="145"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九、政策功能落实</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38.促进中小企业发展</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38.1 本项目整体专门面向中小企业采购</w:t>
      </w:r>
      <w:r>
        <w:rPr>
          <w:rFonts w:hint="eastAsia" w:ascii="宋体" w:hAnsi="宋体"/>
          <w:color w:val="000000" w:themeColor="text1"/>
          <w:sz w:val="24"/>
          <w:lang w:val="zh-CN"/>
        </w:rPr>
        <w:t xml:space="preserve">。</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38.2 </w:t>
      </w:r>
      <w:r>
        <w:rPr>
          <w:rFonts w:hint="eastAsia" w:ascii="宋体" w:hAnsi="宋体"/>
          <w:color w:val="000000" w:themeColor="text1"/>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38.3 </w:t>
      </w:r>
      <w:r>
        <w:rPr>
          <w:rFonts w:hint="eastAsia" w:ascii="宋体" w:hAnsi="宋体"/>
          <w:color w:val="000000" w:themeColor="text1"/>
          <w:sz w:val="24"/>
          <w:lang w:val="zh-CN"/>
        </w:rPr>
        <w:t xml:space="preserve">中小企业参加政府采购活动，应当出具《中小企业声明函》。</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38.4 </w:t>
      </w:r>
      <w:r>
        <w:rPr>
          <w:rFonts w:hint="eastAsia" w:ascii="宋体" w:hAnsi="宋体"/>
          <w:color w:val="000000" w:themeColor="text1"/>
          <w:sz w:val="24"/>
          <w:lang w:val="zh-CN"/>
        </w:rPr>
        <w:t xml:space="preserve">以联合体形式参加政府采购活动，联合体各方均为中小企业的，联合体视同中小企业。其中，联合体各方均为小微企业的，联合体视同小微企业。</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3</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 </w:t>
      </w:r>
      <w:r>
        <w:rPr>
          <w:rFonts w:hint="eastAsia" w:ascii="宋体" w:hAnsi="宋体" w:cs="宋体"/>
          <w:color w:val="000000" w:themeColor="text1"/>
          <w:sz w:val="24"/>
          <w:szCs w:val="24"/>
        </w:rPr>
        <w:t xml:space="preserve">监狱和戒毒企业（简称监狱企业）视同小型、微型企业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《关于政府采购支持监狱企业发展有关问题的通知》（财库〔2014〕68号）</w:t>
      </w:r>
      <w:r>
        <w:rPr>
          <w:rFonts w:hint="eastAsia" w:ascii="宋体" w:hAnsi="宋体"/>
          <w:color w:val="000000" w:themeColor="text1"/>
          <w:sz w:val="24"/>
        </w:rPr>
        <w:t xml:space="preserve">规定，</w:t>
      </w:r>
      <w:r>
        <w:rPr>
          <w:rFonts w:hint="eastAsia" w:ascii="宋体" w:hAnsi="宋体"/>
          <w:color w:val="000000" w:themeColor="text1"/>
          <w:sz w:val="24"/>
          <w:lang w:val="zh-CN"/>
        </w:rPr>
        <w:t xml:space="preserve">监狱企业需提供由省级以上监狱管理局、戒毒管理局(含新疆生产建设兵团)出具的属于监狱企业的证明文件。</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lang w:val="zh-CN"/>
        </w:rPr>
        <w:t xml:space="preserve">3</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 残疾人福利性单位</w:t>
      </w:r>
      <w:r>
        <w:rPr>
          <w:rFonts w:hint="eastAsia" w:ascii="宋体" w:hAnsi="宋体" w:cs="宋体"/>
          <w:color w:val="000000" w:themeColor="text1"/>
          <w:sz w:val="24"/>
          <w:szCs w:val="24"/>
        </w:rPr>
        <w:t xml:space="preserve">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按照《关于促进残疾人就业政府采购政策的通知》（财库〔2017〕141号）规定，</w:t>
      </w:r>
      <w:r>
        <w:rPr>
          <w:rFonts w:hint="eastAsia" w:ascii="宋体" w:hAnsi="宋体" w:cs="宋体"/>
          <w:color w:val="000000" w:themeColor="text1"/>
          <w:sz w:val="24"/>
          <w:szCs w:val="24"/>
        </w:rPr>
        <w:t xml:space="preserve">残疾人福利单位</w:t>
      </w:r>
      <w:r>
        <w:rPr>
          <w:rFonts w:hint="eastAsia" w:ascii="宋体" w:hAnsi="宋体"/>
          <w:color w:val="000000" w:themeColor="text1"/>
          <w:sz w:val="24"/>
        </w:rPr>
        <w:t xml:space="preserve">需</w:t>
      </w:r>
      <w:r>
        <w:rPr>
          <w:rFonts w:hint="eastAsia" w:ascii="宋体" w:hAnsi="宋体"/>
          <w:color w:val="000000" w:themeColor="text1"/>
          <w:sz w:val="24"/>
          <w:lang w:val="zh-CN"/>
        </w:rPr>
        <w:t xml:space="preserve">提供《残疾人福利性单位声明函》。</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3</w:t>
      </w:r>
      <w:r>
        <w:rPr>
          <w:rFonts w:hint="eastAsia" w:ascii="方正楷体_GBK" w:hAnsi="方正楷体_GBK" w:eastAsia="方正楷体_GBK" w:cs="方正楷体_GBK"/>
          <w:color w:val="000000" w:themeColor="text1"/>
        </w:rPr>
        <w:t xml:space="preserve">9</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节能环保产品</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39.2 采购产品</w:t>
      </w:r>
      <w:r>
        <w:rPr>
          <w:rFonts w:hint="eastAsia" w:ascii="宋体" w:hAnsi="宋体"/>
          <w:color w:val="000000" w:themeColor="text1"/>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39.3 采购产品</w:t>
      </w:r>
      <w:r>
        <w:rPr>
          <w:rFonts w:hint="eastAsia" w:ascii="宋体" w:hAnsi="宋体"/>
          <w:color w:val="000000" w:themeColor="text1"/>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4"/>
        </w:rPr>
        <w:t xml:space="preserve">第五章评标方法与评标标准</w:t>
      </w:r>
      <w:r>
        <w:rPr>
          <w:rFonts w:hint="eastAsia" w:ascii="宋体" w:hAnsi="宋体"/>
          <w:color w:val="000000" w:themeColor="text1"/>
          <w:sz w:val="24"/>
          <w:lang w:val="zh-CN"/>
        </w:rPr>
        <w:t xml:space="preserve">）。</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40</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绿色采购</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40.1 采购产品</w:t>
      </w:r>
      <w:r>
        <w:rPr>
          <w:rFonts w:hint="eastAsia" w:ascii="宋体"/>
          <w:bCs/>
          <w:color w:val="000000" w:themeColor="text1"/>
          <w:sz w:val="24"/>
          <w:szCs w:val="24"/>
        </w:rPr>
        <w:t xml:space="preserve">中涉及商品包装、快递包装要求的，应按照</w:t>
      </w:r>
      <w:r>
        <w:rPr>
          <w:rFonts w:hint="eastAsia" w:ascii="宋体" w:hAnsi="宋体"/>
          <w:color w:val="000000" w:themeColor="text1"/>
          <w:sz w:val="24"/>
        </w:rPr>
        <w:t xml:space="preserve">《商品包装政府采购需求标准（试行）》《快递包装政府采购需求标准（试行）》（财办库〔2020〕123号）、</w:t>
      </w:r>
      <w:r>
        <w:rPr>
          <w:rFonts w:hint="eastAsia" w:ascii="宋体" w:hAnsi="宋体" w:cs="宋体"/>
          <w:color w:val="000000" w:themeColor="text1"/>
          <w:sz w:val="24"/>
          <w:szCs w:val="24"/>
        </w:rPr>
        <w:t xml:space="preserve">《江苏省财政厅关于加强政府绿色采购有关事项的通知》（苏财购〔2023〕65号）</w:t>
      </w:r>
      <w:r>
        <w:rPr>
          <w:rFonts w:hint="eastAsia" w:ascii="宋体" w:hAnsi="宋体"/>
          <w:color w:val="000000" w:themeColor="text1"/>
          <w:sz w:val="24"/>
        </w:rPr>
        <w:t xml:space="preserve">文件执行。采购文件对</w:t>
      </w:r>
      <w:r>
        <w:rPr>
          <w:rFonts w:hint="eastAsia" w:ascii="宋体"/>
          <w:bCs/>
          <w:color w:val="000000" w:themeColor="text1"/>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themeColor="text1"/>
          <w:sz w:val="24"/>
          <w:szCs w:val="24"/>
        </w:rPr>
        <w:t xml:space="preserve">《江苏省财政厅关于加强政府绿色采购有关事项的通知》（苏财购〔2023〕65号）</w:t>
      </w:r>
      <w:r>
        <w:rPr>
          <w:rFonts w:hint="eastAsia" w:ascii="宋体" w:hAnsi="宋体"/>
          <w:color w:val="000000" w:themeColor="text1"/>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41</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创新产品采购</w:t>
      </w:r>
      <w:r>
        <w:rPr>
          <w:color w:val="000000" w:themeColor="text1"/>
        </w:rPr>
      </w:r>
    </w:p>
    <w:p>
      <w:pPr>
        <w:ind w:firstLine="420"/>
        <w:widowControl/>
        <w:rPr>
          <w:rFonts w:hint="eastAsia" w:ascii="宋体" w:hAnsi="宋体"/>
          <w:color w:val="000000" w:themeColor="text1"/>
          <w:sz w:val="24"/>
        </w:rPr>
      </w:pPr>
      <w:r>
        <w:rPr>
          <w:rFonts w:hint="eastAsia" w:ascii="宋体" w:hAnsi="宋体"/>
          <w:color w:val="000000" w:themeColor="text1"/>
          <w:sz w:val="24"/>
        </w:rPr>
        <w:t xml:space="preserve">41.1 优先采购各级政府部门公开发布的有效期内的创新产品、首台套等《目录》内的创新产品。创新产品自进入《目录》起2年内视同具备相应销售业绩。</w:t>
      </w:r>
      <w:r>
        <w:rPr>
          <w:color w:val="000000" w:themeColor="text1"/>
        </w:rPr>
      </w:r>
    </w:p>
    <w:p>
      <w:pPr>
        <w:pStyle w:val="720"/>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42.</w:t>
      </w:r>
      <w:r>
        <w:rPr>
          <w:rFonts w:hint="eastAsia" w:ascii="方正楷体_GBK" w:hAnsi="方正楷体_GBK" w:eastAsia="方正楷体_GBK" w:cs="方正楷体_GBK"/>
          <w:color w:val="000000" w:themeColor="text1"/>
          <w:lang w:val="zh-CN"/>
        </w:rPr>
        <w:t xml:space="preserve">网络产品、市场准入类产品采购</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42.1 </w:t>
      </w:r>
      <w:r>
        <w:rPr>
          <w:rFonts w:hint="eastAsia" w:ascii="宋体" w:hAnsi="宋体"/>
          <w:color w:val="000000" w:themeColor="text1"/>
          <w:sz w:val="24"/>
          <w:lang w:val="zh-CN"/>
        </w:rPr>
        <w:t xml:space="preserve">本</w:t>
      </w:r>
      <w:r>
        <w:rPr>
          <w:rFonts w:hint="eastAsia" w:ascii="宋体" w:hAnsi="宋体"/>
          <w:color w:val="000000" w:themeColor="text1"/>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color w:val="000000" w:themeColor="text1"/>
        </w:rPr>
      </w:r>
    </w:p>
    <w:p>
      <w:pPr>
        <w:ind w:firstLine="420"/>
        <w:rPr>
          <w:rFonts w:hint="eastAsia" w:ascii="宋体" w:hAnsi="宋体"/>
          <w:color w:val="000000" w:themeColor="text1"/>
          <w:sz w:val="24"/>
        </w:rPr>
      </w:pPr>
      <w:r>
        <w:rPr>
          <w:rFonts w:hint="eastAsia" w:ascii="宋体" w:hAnsi="宋体"/>
          <w:color w:val="000000" w:themeColor="text1"/>
          <w:sz w:val="24"/>
        </w:rPr>
        <w:t xml:space="preserve">42.2 </w:t>
      </w:r>
      <w:r>
        <w:rPr>
          <w:rFonts w:hint="eastAsia" w:ascii="宋体" w:hAnsi="宋体"/>
          <w:color w:val="000000" w:themeColor="text1"/>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color w:val="000000" w:themeColor="text1"/>
        </w:rPr>
      </w:r>
    </w:p>
    <w:p>
      <w:pPr>
        <w:ind w:firstLine="420"/>
        <w:rPr>
          <w:rFonts w:hint="eastAsia" w:ascii="方正楷体_GBK" w:hAnsi="方正楷体_GBK" w:eastAsia="方正楷体_GBK" w:cs="方正楷体_GBK"/>
          <w:b/>
          <w:bCs/>
          <w:color w:val="000000" w:themeColor="text1"/>
          <w:sz w:val="28"/>
          <w:szCs w:val="28"/>
        </w:rPr>
      </w:pPr>
      <w:r>
        <w:rPr>
          <w:rFonts w:ascii="方正楷体_GBK" w:hAnsi="方正楷体_GBK" w:eastAsia="方正楷体_GBK" w:cs="方正楷体_GBK"/>
          <w:b/>
          <w:bCs/>
          <w:color w:val="000000" w:themeColor="text1"/>
          <w:sz w:val="28"/>
          <w:szCs w:val="28"/>
          <w:lang w:val="zh-CN"/>
        </w:rPr>
        <w:t xml:space="preserve">43.实施本国产品标准及相关政策</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43.2本国产品应当符合以下条件：</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（1）在中国境内生产</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（2）在中国境内生产的组件成本占比达到规定比例</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（3）特定产品的关键组件、关键工序符合相关要求</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对特定产品，在符合本通知第一条第（一）项和第（二）项条件的基础上，应当符合财政部会同有关行业主管部门确定的其关键组件、关键工序在中国境内生产、完成等要求。</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43.3本国产品标准的适用范围</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43.4对本国产品的支持政策</w:t>
      </w:r>
      <w:r>
        <w:rPr>
          <w:color w:val="000000" w:themeColor="text1"/>
        </w:rPr>
      </w:r>
    </w:p>
    <w:p>
      <w:pPr>
        <w:ind w:firstLine="420"/>
        <w:rPr>
          <w:rFonts w:hint="eastAsia" w:ascii="宋体" w:hAnsi="宋体"/>
          <w:b/>
          <w:bCs/>
          <w:color w:val="000000" w:themeColor="text1"/>
          <w:sz w:val="24"/>
        </w:rPr>
      </w:pPr>
      <w:r>
        <w:rPr>
          <w:rFonts w:ascii="宋体" w:hAnsi="宋体"/>
          <w:b/>
          <w:bCs/>
          <w:color w:val="000000" w:themeColor="text1"/>
          <w:sz w:val="24"/>
        </w:rPr>
        <w:t xml:space="preserve">本项目如</w:t>
      </w:r>
      <w:r>
        <w:rPr>
          <w:rFonts w:ascii="宋体" w:hAnsi="宋体"/>
          <w:b/>
          <w:bCs/>
          <w:color w:val="000000" w:themeColor="text1"/>
          <w:sz w:val="24"/>
          <w:lang w:val="zh-CN"/>
        </w:rPr>
        <w:t xml:space="preserve">既有本国产品又有非本国产品参与竞争，依法对本国产品给予价格评审优惠，</w:t>
      </w:r>
      <w:r>
        <w:rPr>
          <w:rFonts w:ascii="宋体" w:hAnsi="宋体"/>
          <w:b/>
          <w:bCs/>
          <w:color w:val="000000" w:themeColor="text1"/>
          <w:sz w:val="24"/>
        </w:rPr>
        <w:t xml:space="preserve">具体详见第三章。</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rPr>
        <w:t xml:space="preserve">43.5政策执行要求</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w:t>
      </w:r>
      <w:r>
        <w:rPr>
          <w:rFonts w:ascii="宋体" w:hAnsi="宋体"/>
          <w:color w:val="000000" w:themeColor="text1"/>
          <w:sz w:val="24"/>
        </w:rPr>
        <w:t xml:space="preserve">1</w:t>
      </w:r>
      <w:r>
        <w:rPr>
          <w:rFonts w:ascii="宋体" w:hAnsi="宋体"/>
          <w:color w:val="000000" w:themeColor="text1"/>
          <w:sz w:val="24"/>
          <w:lang w:val="zh-CN"/>
        </w:rPr>
        <w:t xml:space="preserve">）产品在中国境内生产的组件成本核算规则。产品在中国境内生产的组件成本，按照《中国境内生产的组件成本核算基本规则》计算，</w:t>
      </w:r>
      <w:r>
        <w:rPr>
          <w:rFonts w:ascii="宋体" w:hAnsi="宋体"/>
          <w:color w:val="000000" w:themeColor="text1"/>
          <w:sz w:val="24"/>
        </w:rPr>
        <w:t xml:space="preserve">详见《国务院办公厅关于在政府采购中实施本国产品标准及相关政策的通知》（国办发〔2025〕34号）规定。</w:t>
      </w:r>
      <w:r>
        <w:rPr>
          <w:color w:val="000000" w:themeColor="text1"/>
        </w:rPr>
      </w:r>
    </w:p>
    <w:p>
      <w:pPr>
        <w:ind w:firstLine="420"/>
        <w:rPr>
          <w:rFonts w:hint="eastAsia" w:ascii="宋体" w:hAnsi="宋体"/>
          <w:b/>
          <w:bCs/>
          <w:color w:val="000000" w:themeColor="text1"/>
          <w:sz w:val="24"/>
        </w:rPr>
      </w:pPr>
      <w:r>
        <w:rPr>
          <w:rFonts w:ascii="宋体" w:hAnsi="宋体"/>
          <w:color w:val="000000" w:themeColor="text1"/>
          <w:sz w:val="24"/>
          <w:lang w:val="zh-CN"/>
        </w:rPr>
        <w:t xml:space="preserve">（2）有关证明文件。</w:t>
      </w:r>
      <w:r>
        <w:rPr>
          <w:rFonts w:ascii="宋体" w:hAnsi="宋体"/>
          <w:b/>
          <w:bCs/>
          <w:color w:val="000000" w:themeColor="text1"/>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color w:val="000000" w:themeColor="text1"/>
        </w:rPr>
      </w:r>
    </w:p>
    <w:p>
      <w:pPr>
        <w:ind w:firstLine="420"/>
        <w:rPr>
          <w:rFonts w:hint="eastAsia" w:ascii="宋体" w:hAnsi="宋体"/>
          <w:color w:val="000000" w:themeColor="text1"/>
          <w:sz w:val="24"/>
        </w:rPr>
      </w:pPr>
      <w:r>
        <w:rPr>
          <w:rFonts w:ascii="宋体" w:hAnsi="宋体"/>
          <w:color w:val="000000" w:themeColor="text1"/>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color w:val="000000" w:themeColor="text1"/>
        </w:rPr>
      </w:r>
    </w:p>
    <w:p>
      <w:pPr>
        <w:pStyle w:val="960"/>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rPr>
          <w:color w:val="000000" w:themeColor="text1"/>
        </w:rPr>
      </w:r>
    </w:p>
    <w:p>
      <w:pPr>
        <w:rPr>
          <w:rFonts w:hint="eastAsia" w:ascii="宋体" w:hAnsi="宋体"/>
          <w:color w:val="000000" w:themeColor="text1"/>
          <w:sz w:val="24"/>
        </w:rPr>
      </w:pPr>
      <w:r>
        <w:rPr>
          <w:rFonts w:hint="eastAsia" w:ascii="宋体" w:hAnsi="宋体"/>
          <w:color w:val="000000" w:themeColor="text1"/>
          <w:sz w:val="24"/>
          <w:lang w:val="zh-CN"/>
        </w:rPr>
      </w:r>
      <w:r>
        <w:rPr>
          <w:color w:val="000000" w:themeColor="text1"/>
        </w:rPr>
      </w:r>
    </w:p>
    <w:p>
      <w:pPr>
        <w:pStyle w:val="960"/>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rPr>
          <w:color w:val="000000" w:themeColor="text1"/>
        </w:rPr>
      </w:r>
    </w:p>
    <w:p>
      <w:pPr>
        <w:pStyle w:val="960"/>
        <w:ind w:left="0"/>
        <w:jc w:val="center"/>
        <w:rPr>
          <w:rFonts w:ascii="黑体" w:hAnsi="Times New Roman" w:eastAsia="黑体" w:cs="Times New Roman"/>
          <w:color w:val="000000" w:themeColor="text1"/>
          <w:sz w:val="44"/>
          <w:szCs w:val="44"/>
        </w:rPr>
      </w:pPr>
      <w:r>
        <w:rPr>
          <w:rFonts w:ascii="方正小标宋简体" w:hAnsi="方正小标宋简体" w:eastAsia="方正小标宋简体" w:cs="方正小标宋简体"/>
          <w:color w:val="000000" w:themeColor="text1"/>
          <w:sz w:val="36"/>
          <w:szCs w:val="36"/>
          <w:lang w:val="en-US"/>
        </w:rPr>
        <w:br w:type="page" w:clear="all"/>
      </w:r>
      <w:r>
        <w:rPr>
          <w:rFonts w:hint="eastAsia" w:ascii="方正小标宋简体" w:hAnsi="方正小标宋简体" w:eastAsia="方正小标宋简体" w:cs="方正小标宋简体"/>
          <w:color w:val="000000" w:themeColor="text1"/>
          <w:sz w:val="36"/>
          <w:szCs w:val="36"/>
          <w:lang w:val="en-US"/>
        </w:rPr>
        <w:t xml:space="preserve">第三章  合同</w:t>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rFonts w:hint="eastAsia" w:ascii="方正小标宋简体" w:hAnsi="方正小标宋简体" w:eastAsia="方正小标宋简体" w:cs="方正小标宋简体"/>
          <w:color w:val="000000" w:themeColor="text1"/>
          <w:sz w:val="36"/>
          <w:szCs w:val="36"/>
          <w:lang w:val="en-US"/>
        </w:rPr>
        <w:t xml:space="preserve">文本</w:t>
      </w:r>
      <w:r>
        <w:rPr>
          <w:color w:val="000000" w:themeColor="text1"/>
        </w:rPr>
      </w:r>
    </w:p>
    <w:p>
      <w:pPr>
        <w:ind w:left="420"/>
        <w:jc w:val="center"/>
        <w:spacing w:before="90" w:line="560" w:lineRule="exact"/>
        <w:widowControl/>
        <w:rPr>
          <w:rFonts w:hint="eastAsia" w:eastAsia="方正小标宋简体"/>
          <w:color w:val="000000" w:themeColor="text1"/>
          <w:spacing w:val="-3"/>
          <w:sz w:val="40"/>
          <w:szCs w:val="40"/>
        </w:rPr>
      </w:pPr>
      <w:r>
        <w:rPr>
          <w:color w:val="000000" w:themeColor="text1"/>
        </w:rPr>
      </w:r>
      <w:bookmarkStart w:id="188" w:name="_Toc16938590"/>
      <w:r>
        <w:rPr>
          <w:color w:val="000000" w:themeColor="text1"/>
        </w:rPr>
      </w:r>
      <w:bookmarkStart w:id="189" w:name="_Toc20823346"/>
      <w:r>
        <w:rPr>
          <w:color w:val="000000" w:themeColor="text1"/>
        </w:rPr>
      </w:r>
      <w:bookmarkStart w:id="190" w:name="_Toc120614244"/>
      <w:r>
        <w:rPr>
          <w:color w:val="000000" w:themeColor="text1"/>
        </w:rPr>
      </w:r>
      <w:bookmarkStart w:id="191" w:name="_Hlt16619350"/>
      <w:r>
        <w:rPr>
          <w:color w:val="000000" w:themeColor="text1"/>
        </w:rPr>
      </w:r>
      <w:bookmarkStart w:id="192" w:name="_Toc462564139"/>
      <w:r>
        <w:rPr>
          <w:color w:val="000000" w:themeColor="text1"/>
        </w:rPr>
      </w:r>
      <w:bookmarkStart w:id="193" w:name="_Toc479757211"/>
      <w:r>
        <w:rPr>
          <w:color w:val="000000" w:themeColor="text1"/>
        </w:rPr>
      </w:r>
      <w:r>
        <w:rPr>
          <w:color w:val="000000" w:themeColor="text1"/>
        </w:rPr>
      </w:r>
    </w:p>
    <w:p>
      <w:pPr>
        <w:ind w:left="420"/>
        <w:jc w:val="center"/>
        <w:spacing w:before="90" w:line="560" w:lineRule="exact"/>
        <w:widowControl/>
        <w:rPr>
          <w:rFonts w:hint="eastAsia" w:eastAsia="方正小标宋简体"/>
          <w:color w:val="000000" w:themeColor="text1"/>
          <w:spacing w:val="-3"/>
          <w:sz w:val="40"/>
          <w:szCs w:val="40"/>
        </w:rPr>
      </w:pPr>
      <w:r>
        <w:rPr>
          <w:rFonts w:hint="eastAsia" w:eastAsia="方正小标宋简体"/>
          <w:color w:val="000000" w:themeColor="text1"/>
          <w:spacing w:val="-3"/>
          <w:sz w:val="40"/>
          <w:szCs w:val="40"/>
          <w:lang w:eastAsia="zh-CN"/>
        </w:rPr>
      </w:r>
      <w:r>
        <w:rPr>
          <w:color w:val="000000" w:themeColor="text1"/>
        </w:rPr>
      </w:r>
    </w:p>
    <w:p>
      <w:pPr>
        <w:ind w:left="420"/>
        <w:jc w:val="center"/>
        <w:spacing w:before="90" w:line="560" w:lineRule="exact"/>
        <w:widowControl/>
        <w:rPr>
          <w:rFonts w:hint="eastAsia" w:eastAsia="方正小标宋简体"/>
          <w:color w:val="000000" w:themeColor="text1"/>
          <w:spacing w:val="-3"/>
          <w:sz w:val="40"/>
          <w:szCs w:val="40"/>
        </w:rPr>
      </w:pPr>
      <w:r>
        <w:rPr>
          <w:rFonts w:hint="eastAsia" w:eastAsia="方正小标宋简体"/>
          <w:color w:val="000000" w:themeColor="text1"/>
          <w:spacing w:val="-3"/>
          <w:sz w:val="40"/>
          <w:szCs w:val="40"/>
          <w:lang w:eastAsia="zh-CN"/>
        </w:rPr>
        <w:t xml:space="preserve">丹桂农事服务中心育秧中心建设项目</w:t>
      </w:r>
      <w:r>
        <w:rPr>
          <w:color w:val="000000" w:themeColor="text1"/>
        </w:rPr>
      </w:r>
    </w:p>
    <w:p>
      <w:pPr>
        <w:ind w:left="420"/>
        <w:jc w:val="center"/>
        <w:spacing w:before="90" w:line="560" w:lineRule="exact"/>
        <w:widowControl/>
        <w:rPr>
          <w:rFonts w:eastAsia="方正小标宋简体"/>
          <w:color w:val="000000" w:themeColor="text1"/>
          <w:spacing w:val="-3"/>
          <w:sz w:val="40"/>
          <w:szCs w:val="40"/>
        </w:rPr>
      </w:pPr>
      <w:r>
        <w:rPr>
          <w:rFonts w:eastAsia="方正小标宋简体"/>
          <w:color w:val="000000" w:themeColor="text1"/>
          <w:spacing w:val="-3"/>
          <w:sz w:val="40"/>
          <w:szCs w:val="40"/>
        </w:rPr>
        <w:t xml:space="preserve">采购合同</w:t>
      </w:r>
      <w:r>
        <w:rPr>
          <w:color w:val="000000" w:themeColor="text1"/>
        </w:rPr>
      </w:r>
    </w:p>
    <w:p>
      <w:pPr>
        <w:ind w:left="420"/>
        <w:jc w:val="left"/>
        <w:spacing w:before="218" w:line="360" w:lineRule="auto"/>
        <w:widowControl/>
        <w:rPr>
          <w:rFonts w:ascii="宋体" w:hAnsi="宋体"/>
          <w:color w:val="000000" w:themeColor="text1"/>
          <w:spacing w:val="-9"/>
          <w:sz w:val="28"/>
          <w:szCs w:val="28"/>
        </w:rPr>
      </w:pPr>
      <w:r>
        <w:rPr>
          <w:rFonts w:ascii="宋体" w:hAnsi="宋体"/>
          <w:color w:val="000000" w:themeColor="text1"/>
          <w:spacing w:val="-9"/>
          <w:sz w:val="28"/>
          <w:szCs w:val="28"/>
        </w:rPr>
      </w:r>
      <w:r>
        <w:rPr>
          <w:color w:val="000000" w:themeColor="text1"/>
        </w:rPr>
      </w:r>
    </w:p>
    <w:p>
      <w:pPr>
        <w:ind w:left="420"/>
        <w:jc w:val="left"/>
        <w:spacing w:before="218" w:line="360" w:lineRule="auto"/>
        <w:widowControl/>
        <w:rPr>
          <w:rFonts w:ascii="宋体" w:hAnsi="宋体"/>
          <w:color w:val="000000" w:themeColor="text1"/>
          <w:spacing w:val="-9"/>
          <w:sz w:val="28"/>
          <w:szCs w:val="28"/>
        </w:rPr>
      </w:pPr>
      <w:r>
        <w:rPr>
          <w:rFonts w:ascii="宋体" w:hAnsi="宋体"/>
          <w:color w:val="000000" w:themeColor="text1"/>
          <w:spacing w:val="-9"/>
          <w:sz w:val="28"/>
          <w:szCs w:val="28"/>
        </w:rPr>
      </w:r>
      <w:r>
        <w:rPr>
          <w:color w:val="000000" w:themeColor="text1"/>
        </w:rPr>
      </w:r>
    </w:p>
    <w:p>
      <w:pPr>
        <w:ind w:left="420"/>
        <w:jc w:val="left"/>
        <w:spacing w:before="218" w:line="360" w:lineRule="auto"/>
        <w:widowControl/>
        <w:rPr>
          <w:rFonts w:ascii="宋体" w:hAnsi="宋体"/>
          <w:color w:val="000000" w:themeColor="text1"/>
          <w:spacing w:val="-9"/>
          <w:sz w:val="28"/>
          <w:szCs w:val="28"/>
        </w:rPr>
      </w:pPr>
      <w:r>
        <w:rPr>
          <w:rFonts w:ascii="宋体" w:hAnsi="宋体"/>
          <w:color w:val="000000" w:themeColor="text1"/>
          <w:spacing w:val="-9"/>
          <w:sz w:val="28"/>
          <w:szCs w:val="28"/>
        </w:rPr>
      </w:r>
      <w:r>
        <w:rPr>
          <w:color w:val="000000" w:themeColor="text1"/>
        </w:rPr>
      </w:r>
    </w:p>
    <w:p>
      <w:pPr>
        <w:ind w:left="420"/>
        <w:jc w:val="left"/>
        <w:spacing w:before="218" w:line="360" w:lineRule="auto"/>
        <w:widowControl/>
        <w:rPr>
          <w:rFonts w:ascii="宋体" w:hAnsi="宋体"/>
          <w:color w:val="000000" w:themeColor="text1"/>
          <w:spacing w:val="-9"/>
          <w:sz w:val="28"/>
          <w:szCs w:val="28"/>
        </w:rPr>
      </w:pPr>
      <w:r>
        <w:rPr>
          <w:rFonts w:ascii="宋体" w:hAnsi="宋体"/>
          <w:color w:val="000000" w:themeColor="text1"/>
          <w:spacing w:val="-9"/>
          <w:sz w:val="28"/>
          <w:szCs w:val="28"/>
        </w:rPr>
      </w:r>
      <w:r>
        <w:rPr>
          <w:color w:val="000000" w:themeColor="text1"/>
        </w:rPr>
      </w:r>
    </w:p>
    <w:p>
      <w:pPr>
        <w:ind w:left="420"/>
        <w:jc w:val="left"/>
        <w:spacing w:before="218" w:line="360" w:lineRule="auto"/>
        <w:widowControl/>
        <w:rPr>
          <w:rFonts w:ascii="宋体" w:hAnsi="宋体"/>
          <w:color w:val="000000" w:themeColor="text1"/>
          <w:spacing w:val="-9"/>
          <w:sz w:val="28"/>
          <w:szCs w:val="28"/>
        </w:rPr>
      </w:pPr>
      <w:r>
        <w:rPr>
          <w:rFonts w:ascii="宋体" w:hAnsi="宋体"/>
          <w:color w:val="000000" w:themeColor="text1"/>
          <w:spacing w:val="-9"/>
          <w:sz w:val="28"/>
          <w:szCs w:val="28"/>
        </w:rPr>
      </w:r>
      <w:r>
        <w:rPr>
          <w:color w:val="000000" w:themeColor="text1"/>
        </w:rPr>
      </w:r>
    </w:p>
    <w:p>
      <w:pPr>
        <w:ind w:left="420"/>
        <w:jc w:val="left"/>
        <w:spacing w:before="218" w:line="360" w:lineRule="auto"/>
        <w:widowControl/>
        <w:rPr>
          <w:rFonts w:ascii="宋体" w:hAnsi="宋体"/>
          <w:color w:val="000000" w:themeColor="text1"/>
          <w:spacing w:val="-9"/>
          <w:sz w:val="28"/>
          <w:szCs w:val="28"/>
        </w:rPr>
      </w:pPr>
      <w:r>
        <w:rPr>
          <w:rFonts w:ascii="宋体" w:hAnsi="宋体"/>
          <w:color w:val="000000" w:themeColor="text1"/>
          <w:spacing w:val="-9"/>
          <w:sz w:val="28"/>
          <w:szCs w:val="28"/>
        </w:rPr>
      </w:r>
      <w:r>
        <w:rPr>
          <w:color w:val="000000" w:themeColor="text1"/>
        </w:rPr>
      </w:r>
    </w:p>
    <w:p>
      <w:pPr>
        <w:ind w:left="420"/>
        <w:jc w:val="left"/>
        <w:spacing w:before="133" w:line="360" w:lineRule="auto"/>
        <w:widowControl/>
        <w:rPr>
          <w:rFonts w:hint="eastAsia" w:ascii="宋体" w:hAnsi="宋体"/>
          <w:b/>
          <w:bCs/>
          <w:color w:val="000000" w:themeColor="text1"/>
          <w:spacing w:val="-9"/>
          <w:sz w:val="28"/>
          <w:szCs w:val="28"/>
        </w:rPr>
      </w:pPr>
      <w:r>
        <w:rPr>
          <w:rFonts w:ascii="宋体" w:hAnsi="宋体"/>
          <w:color w:val="000000" w:themeColor="text1"/>
          <w:spacing w:val="-9"/>
          <w:sz w:val="28"/>
          <w:szCs w:val="28"/>
        </w:rPr>
        <w:t xml:space="preserve">甲</w:t>
      </w:r>
      <w:r>
        <w:rPr>
          <w:rFonts w:ascii="宋体" w:hAnsi="宋体"/>
          <w:color w:val="000000" w:themeColor="text1"/>
          <w:spacing w:val="7"/>
          <w:sz w:val="28"/>
          <w:szCs w:val="28"/>
        </w:rPr>
        <w:t xml:space="preserve">    </w:t>
      </w:r>
      <w:r>
        <w:rPr>
          <w:rFonts w:ascii="宋体" w:hAnsi="宋体"/>
          <w:color w:val="000000" w:themeColor="text1"/>
          <w:spacing w:val="-9"/>
          <w:sz w:val="28"/>
          <w:szCs w:val="28"/>
        </w:rPr>
        <w:t xml:space="preserve">方</w:t>
      </w:r>
      <w:r>
        <w:rPr>
          <w:rFonts w:hint="eastAsia" w:ascii="宋体" w:hAnsi="宋体"/>
          <w:color w:val="000000" w:themeColor="text1"/>
          <w:spacing w:val="-9"/>
          <w:sz w:val="28"/>
          <w:szCs w:val="28"/>
        </w:rPr>
        <w:t xml:space="preserve">1</w:t>
      </w:r>
      <w:r>
        <w:rPr>
          <w:rFonts w:ascii="宋体" w:hAnsi="宋体"/>
          <w:color w:val="000000" w:themeColor="text1"/>
          <w:spacing w:val="-9"/>
          <w:sz w:val="28"/>
          <w:szCs w:val="28"/>
        </w:rPr>
        <w:t xml:space="preserve">：</w:t>
      </w:r>
      <w:r>
        <w:rPr>
          <w:rFonts w:ascii="宋体" w:hAnsi="宋体"/>
          <w:b/>
          <w:bCs/>
          <w:color w:val="000000" w:themeColor="text1"/>
          <w:spacing w:val="-9"/>
          <w:sz w:val="28"/>
          <w:szCs w:val="28"/>
        </w:rPr>
        <w:t xml:space="preserve">南京市江宁区人民政府湖熟街道办事处</w:t>
      </w:r>
      <w:r>
        <w:rPr>
          <w:color w:val="000000" w:themeColor="text1"/>
        </w:rPr>
      </w:r>
    </w:p>
    <w:p>
      <w:pPr>
        <w:ind w:left="420"/>
        <w:jc w:val="left"/>
        <w:spacing w:before="133" w:line="360" w:lineRule="auto"/>
        <w:widowControl/>
        <w:rPr>
          <w:rFonts w:hint="eastAsia" w:ascii="宋体" w:hAnsi="宋体" w:eastAsia="宋体"/>
          <w:color w:val="000000" w:themeColor="text1"/>
          <w:sz w:val="28"/>
          <w:szCs w:val="28"/>
        </w:rPr>
      </w:pPr>
      <w:r>
        <w:rPr>
          <w:rFonts w:ascii="宋体" w:hAnsi="宋体"/>
          <w:color w:val="000000" w:themeColor="text1"/>
          <w:spacing w:val="-9"/>
          <w:sz w:val="28"/>
          <w:szCs w:val="28"/>
        </w:rPr>
        <w:t xml:space="preserve">甲</w:t>
      </w:r>
      <w:r>
        <w:rPr>
          <w:rFonts w:ascii="宋体" w:hAnsi="宋体"/>
          <w:color w:val="000000" w:themeColor="text1"/>
          <w:spacing w:val="7"/>
          <w:sz w:val="28"/>
          <w:szCs w:val="28"/>
        </w:rPr>
        <w:t xml:space="preserve">    </w:t>
      </w:r>
      <w:r>
        <w:rPr>
          <w:rFonts w:ascii="宋体" w:hAnsi="宋体"/>
          <w:color w:val="000000" w:themeColor="text1"/>
          <w:spacing w:val="-9"/>
          <w:sz w:val="28"/>
          <w:szCs w:val="28"/>
        </w:rPr>
        <w:t xml:space="preserve">方</w:t>
      </w:r>
      <w:r>
        <w:rPr>
          <w:rFonts w:hint="eastAsia" w:ascii="宋体" w:hAnsi="宋体"/>
          <w:color w:val="000000" w:themeColor="text1"/>
          <w:spacing w:val="-9"/>
          <w:sz w:val="28"/>
          <w:szCs w:val="28"/>
        </w:rPr>
        <w:t xml:space="preserve">2</w:t>
      </w:r>
      <w:r>
        <w:rPr>
          <w:rFonts w:ascii="宋体" w:hAnsi="宋体"/>
          <w:color w:val="000000" w:themeColor="text1"/>
          <w:spacing w:val="-9"/>
          <w:sz w:val="28"/>
          <w:szCs w:val="28"/>
        </w:rPr>
        <w:t xml:space="preserve">：</w:t>
      </w:r>
      <w:r>
        <w:rPr>
          <w:rFonts w:hint="eastAsia" w:ascii="宋体" w:hAnsi="宋体"/>
          <w:b/>
          <w:bCs/>
          <w:color w:val="000000" w:themeColor="text1"/>
          <w:spacing w:val="-9"/>
          <w:sz w:val="28"/>
          <w:szCs w:val="28"/>
          <w:lang w:eastAsia="zh-CN"/>
        </w:rPr>
        <w:t xml:space="preserve">江苏省南京市江宁区湖熟街道丹桂村村民委员会</w:t>
      </w:r>
      <w:r>
        <w:rPr>
          <w:color w:val="000000" w:themeColor="text1"/>
        </w:rPr>
      </w:r>
    </w:p>
    <w:p>
      <w:pPr>
        <w:ind w:left="420"/>
        <w:jc w:val="left"/>
        <w:spacing w:before="218" w:line="360" w:lineRule="auto"/>
        <w:widowControl/>
        <w:rPr>
          <w:rFonts w:hint="eastAsia" w:ascii="宋体" w:hAnsi="宋体"/>
          <w:b/>
          <w:bCs/>
          <w:color w:val="000000" w:themeColor="text1"/>
          <w:spacing w:val="-6"/>
          <w:sz w:val="28"/>
          <w:szCs w:val="28"/>
        </w:rPr>
      </w:pPr>
      <w:r>
        <w:rPr>
          <w:rFonts w:ascii="宋体" w:hAnsi="宋体"/>
          <w:color w:val="000000" w:themeColor="text1"/>
          <w:spacing w:val="-6"/>
          <w:sz w:val="28"/>
          <w:szCs w:val="28"/>
        </w:rPr>
        <w:t xml:space="preserve">乙</w:t>
      </w:r>
      <w:r>
        <w:rPr>
          <w:rFonts w:ascii="宋体" w:hAnsi="宋体"/>
          <w:color w:val="000000" w:themeColor="text1"/>
          <w:spacing w:val="7"/>
          <w:sz w:val="28"/>
          <w:szCs w:val="28"/>
        </w:rPr>
        <w:t xml:space="preserve">    </w:t>
      </w:r>
      <w:r>
        <w:rPr>
          <w:rFonts w:ascii="宋体" w:hAnsi="宋体"/>
          <w:color w:val="000000" w:themeColor="text1"/>
          <w:spacing w:val="-6"/>
          <w:sz w:val="28"/>
          <w:szCs w:val="28"/>
        </w:rPr>
        <w:t xml:space="preserve">方：</w:t>
      </w:r>
      <w:r>
        <w:rPr>
          <w:rFonts w:hint="eastAsia" w:ascii="宋体" w:hAnsi="宋体"/>
          <w:b/>
          <w:bCs/>
          <w:color w:val="000000" w:themeColor="text1"/>
          <w:spacing w:val="-6"/>
          <w:sz w:val="28"/>
          <w:szCs w:val="28"/>
        </w:rPr>
        <w:t xml:space="preserve"> </w:t>
      </w:r>
      <w:r>
        <w:rPr>
          <w:color w:val="000000" w:themeColor="text1"/>
        </w:rPr>
      </w:r>
    </w:p>
    <w:p>
      <w:pPr>
        <w:jc w:val="left"/>
        <w:spacing w:before="218" w:line="360" w:lineRule="auto"/>
        <w:widowControl/>
        <w:rPr>
          <w:rFonts w:hint="eastAsia" w:ascii="宋体" w:hAnsi="宋体" w:cs="宋体"/>
          <w:color w:val="000000" w:themeColor="text1"/>
          <w:sz w:val="22"/>
          <w:szCs w:val="21"/>
        </w:rPr>
      </w:pPr>
      <w:r>
        <w:rPr>
          <w:rFonts w:ascii="宋体" w:hAnsi="宋体"/>
          <w:color w:val="000000" w:themeColor="text1"/>
          <w:spacing w:val="-9"/>
          <w:sz w:val="28"/>
          <w:szCs w:val="28"/>
        </w:rPr>
        <w:br w:type="page" w:clear="all"/>
      </w:r>
      <w:bookmarkStart w:id="194" w:name="_Toc15718"/>
      <w:r>
        <w:rPr>
          <w:rFonts w:hint="eastAsia" w:ascii="宋体" w:hAnsi="宋体"/>
          <w:color w:val="000000" w:themeColor="text1"/>
          <w:spacing w:val="-9"/>
          <w:sz w:val="28"/>
          <w:szCs w:val="28"/>
          <w:lang w:val="en-US" w:eastAsia="zh-CN"/>
        </w:rPr>
        <w:t xml:space="preserve">  </w:t>
      </w:r>
      <w:r>
        <w:rPr>
          <w:rFonts w:ascii="宋体" w:hAnsi="宋体" w:cs="宋体"/>
          <w:color w:val="000000" w:themeColor="text1"/>
          <w:sz w:val="22"/>
          <w:szCs w:val="21"/>
        </w:rPr>
        <w:t xml:space="preserve">根据《中华人民共和国民法典》的相关规定，由南京市江宁区人民政府湖熟街道办事处</w:t>
      </w:r>
      <w:r>
        <w:rPr>
          <w:rFonts w:hint="eastAsia" w:ascii="宋体" w:hAnsi="宋体" w:cs="宋体"/>
          <w:color w:val="000000" w:themeColor="text1"/>
          <w:sz w:val="22"/>
          <w:szCs w:val="21"/>
          <w:lang w:eastAsia="zh-CN"/>
        </w:rPr>
        <w:t xml:space="preserve">、</w:t>
      </w:r>
      <w:r>
        <w:rPr>
          <w:color w:val="000000" w:themeColor="text1"/>
        </w:rPr>
      </w:r>
    </w:p>
    <w:p>
      <w:pPr>
        <w:jc w:val="left"/>
        <w:spacing w:before="218" w:line="360" w:lineRule="auto"/>
        <w:widowControl/>
        <w:rPr>
          <w:rFonts w:hint="eastAsia" w:ascii="宋体" w:hAnsi="宋体"/>
          <w:b/>
          <w:bCs/>
          <w:color w:val="000000" w:themeColor="text1"/>
          <w:spacing w:val="-6"/>
          <w:sz w:val="28"/>
          <w:szCs w:val="28"/>
        </w:rPr>
      </w:pPr>
      <w:r>
        <w:rPr>
          <w:rFonts w:hint="eastAsia" w:ascii="宋体" w:hAnsi="宋体" w:cs="宋体"/>
          <w:color w:val="000000" w:themeColor="text1"/>
          <w:sz w:val="22"/>
          <w:szCs w:val="21"/>
          <w:lang w:eastAsia="zh-CN"/>
        </w:rPr>
        <w:t xml:space="preserve">江苏省南京市江宁区湖熟街道丹桂村村民委员会</w:t>
      </w:r>
      <w:r>
        <w:rPr>
          <w:rFonts w:ascii="宋体" w:hAnsi="宋体" w:cs="宋体"/>
          <w:color w:val="000000" w:themeColor="text1"/>
          <w:sz w:val="22"/>
          <w:szCs w:val="21"/>
        </w:rPr>
        <w:t xml:space="preserve">（甲方）委托</w:t>
      </w:r>
      <w:r>
        <w:rPr>
          <w:rFonts w:hint="eastAsia" w:ascii="宋体" w:hAnsi="宋体" w:cs="宋体"/>
          <w:color w:val="000000" w:themeColor="text1"/>
          <w:sz w:val="22"/>
          <w:szCs w:val="21"/>
          <w:u w:val="single"/>
          <w:lang w:val="en-US" w:eastAsia="zh-CN"/>
        </w:rPr>
        <w:t xml:space="preserve">                </w:t>
      </w:r>
      <w:r>
        <w:rPr>
          <w:rFonts w:ascii="宋体" w:hAnsi="宋体" w:cs="宋体"/>
          <w:color w:val="000000" w:themeColor="text1"/>
          <w:sz w:val="22"/>
          <w:szCs w:val="21"/>
        </w:rPr>
        <w:t xml:space="preserve">（乙方）承担本合同规定内容。经双方友好协商，签订本合同。</w:t>
      </w:r>
      <w:bookmarkEnd w:id="194"/>
      <w:r>
        <w:rPr>
          <w:color w:val="000000" w:themeColor="text1"/>
        </w:rPr>
      </w:r>
      <w:r>
        <w:rPr>
          <w:color w:val="000000" w:themeColor="text1"/>
        </w:rPr>
      </w:r>
    </w:p>
    <w:p>
      <w:pPr>
        <w:ind w:left="420" w:firstLine="2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第一条合同生效</w:t>
      </w:r>
      <w:r>
        <w:rPr>
          <w:color w:val="000000" w:themeColor="text1"/>
        </w:rPr>
      </w:r>
    </w:p>
    <w:p>
      <w:pPr>
        <w:jc w:val="left"/>
        <w:spacing w:before="218"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1.1合同经甲、乙双方盖章后生效。</w:t>
      </w:r>
      <w:r>
        <w:rPr>
          <w:color w:val="000000" w:themeColor="text1"/>
        </w:rPr>
      </w:r>
    </w:p>
    <w:p>
      <w:pPr>
        <w:ind w:left="420" w:firstLine="2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第二条价格</w:t>
      </w:r>
      <w:r>
        <w:rPr>
          <w:color w:val="000000" w:themeColor="text1"/>
        </w:rPr>
      </w:r>
    </w:p>
    <w:p>
      <w:pPr>
        <w:jc w:val="left"/>
        <w:spacing w:before="162"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2.1合同金额</w:t>
      </w:r>
      <w:r>
        <w:rPr>
          <w:rFonts w:hint="eastAsia" w:ascii="宋体" w:hAnsi="宋体" w:cs="宋体"/>
          <w:color w:val="000000" w:themeColor="text1"/>
          <w:sz w:val="22"/>
          <w:szCs w:val="21"/>
        </w:rPr>
        <w:t xml:space="preserve">暂计</w:t>
      </w:r>
      <w:r>
        <w:rPr>
          <w:rFonts w:ascii="宋体" w:hAnsi="宋体" w:cs="宋体"/>
          <w:color w:val="000000" w:themeColor="text1"/>
          <w:sz w:val="22"/>
          <w:szCs w:val="21"/>
        </w:rPr>
        <w:t xml:space="preserve">：人民币(小写) </w:t>
      </w:r>
      <w:r>
        <w:rPr>
          <w:rFonts w:hint="eastAsia" w:ascii="宋体" w:hAnsi="宋体" w:cs="宋体"/>
          <w:color w:val="000000" w:themeColor="text1"/>
          <w:sz w:val="22"/>
          <w:szCs w:val="21"/>
          <w:u w:val="single"/>
        </w:rPr>
        <w:t xml:space="preserve">        </w:t>
      </w:r>
      <w:r>
        <w:rPr>
          <w:rFonts w:ascii="宋体" w:hAnsi="宋体" w:cs="宋体"/>
          <w:color w:val="000000" w:themeColor="text1"/>
          <w:sz w:val="22"/>
          <w:szCs w:val="21"/>
        </w:rPr>
        <w:t xml:space="preserve">，大写：人民币</w:t>
      </w:r>
      <w:r>
        <w:rPr>
          <w:rFonts w:ascii="宋体" w:hAnsi="宋体" w:cs="宋体"/>
          <w:color w:val="000000" w:themeColor="text1"/>
          <w:sz w:val="22"/>
          <w:szCs w:val="21"/>
          <w:u w:val="single"/>
        </w:rPr>
        <w:t xml:space="preserve"> </w:t>
      </w:r>
      <w:r>
        <w:rPr>
          <w:rFonts w:hint="eastAsia" w:ascii="宋体" w:hAnsi="宋体" w:cs="宋体"/>
          <w:color w:val="000000" w:themeColor="text1"/>
          <w:sz w:val="22"/>
          <w:szCs w:val="21"/>
          <w:u w:val="single"/>
        </w:rPr>
        <w:t xml:space="preserve">      </w:t>
      </w:r>
      <w:r>
        <w:rPr>
          <w:rFonts w:ascii="宋体" w:hAnsi="宋体" w:cs="宋体"/>
          <w:color w:val="000000" w:themeColor="text1"/>
          <w:sz w:val="22"/>
          <w:szCs w:val="21"/>
        </w:rPr>
        <w:t xml:space="preserve">。</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本项目合同金额的确定，将以审计部门出具的最终审定价进行最终结算。</w:t>
      </w:r>
      <w:r>
        <w:rPr>
          <w:color w:val="000000" w:themeColor="text1"/>
        </w:rPr>
      </w:r>
    </w:p>
    <w:p>
      <w:pPr>
        <w:ind w:left="420" w:firstLine="2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第三条组成本合同的有关文件</w:t>
      </w:r>
      <w:r>
        <w:rPr>
          <w:color w:val="000000" w:themeColor="text1"/>
        </w:rPr>
      </w:r>
    </w:p>
    <w:p>
      <w:pPr>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3.1招标文件和有关附件是本合同不可分割的组成部分，与本合同具有同等法律效力。</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3.2乙方在投标</w:t>
      </w:r>
      <w:r>
        <w:rPr>
          <w:rFonts w:hint="eastAsia" w:ascii="宋体" w:hAnsi="宋体" w:cs="宋体"/>
          <w:color w:val="000000" w:themeColor="text1"/>
          <w:sz w:val="22"/>
          <w:szCs w:val="21"/>
        </w:rPr>
        <w:t xml:space="preserve">后</w:t>
      </w:r>
      <w:r>
        <w:rPr>
          <w:rFonts w:ascii="宋体" w:hAnsi="宋体" w:cs="宋体"/>
          <w:color w:val="000000" w:themeColor="text1"/>
          <w:sz w:val="22"/>
          <w:szCs w:val="21"/>
        </w:rPr>
        <w:t xml:space="preserve">对招标人提供</w:t>
      </w:r>
      <w:r>
        <w:rPr>
          <w:rFonts w:hint="eastAsia" w:ascii="宋体" w:hAnsi="宋体" w:cs="宋体"/>
          <w:color w:val="000000" w:themeColor="text1"/>
          <w:sz w:val="22"/>
          <w:szCs w:val="21"/>
          <w:lang w:val="en-US" w:eastAsia="zh-CN"/>
        </w:rPr>
        <w:t xml:space="preserve">货物</w:t>
      </w:r>
      <w:r>
        <w:rPr>
          <w:rFonts w:ascii="宋体" w:hAnsi="宋体" w:cs="宋体"/>
          <w:color w:val="000000" w:themeColor="text1"/>
          <w:sz w:val="22"/>
          <w:szCs w:val="21"/>
        </w:rPr>
        <w:t xml:space="preserve">清单进行复核确认，如</w:t>
      </w:r>
      <w:r>
        <w:rPr>
          <w:rFonts w:hint="eastAsia" w:ascii="宋体" w:hAnsi="宋体" w:cs="宋体"/>
          <w:color w:val="000000" w:themeColor="text1"/>
          <w:sz w:val="22"/>
          <w:szCs w:val="21"/>
        </w:rPr>
        <w:t xml:space="preserve">未</w:t>
      </w:r>
      <w:r>
        <w:rPr>
          <w:rFonts w:ascii="宋体" w:hAnsi="宋体" w:cs="宋体"/>
          <w:color w:val="000000" w:themeColor="text1"/>
          <w:sz w:val="22"/>
          <w:szCs w:val="21"/>
        </w:rPr>
        <w:t xml:space="preserve">完全实现项目的使用功能，增加的</w:t>
      </w:r>
      <w:r>
        <w:rPr>
          <w:rFonts w:hint="eastAsia" w:ascii="宋体" w:hAnsi="宋体" w:cs="宋体"/>
          <w:color w:val="000000" w:themeColor="text1"/>
          <w:sz w:val="22"/>
          <w:szCs w:val="21"/>
        </w:rPr>
        <w:t xml:space="preserve">工作量</w:t>
      </w:r>
      <w:r>
        <w:rPr>
          <w:rFonts w:ascii="宋体" w:hAnsi="宋体" w:cs="宋体"/>
          <w:color w:val="000000" w:themeColor="text1"/>
          <w:sz w:val="22"/>
          <w:szCs w:val="21"/>
        </w:rPr>
        <w:t xml:space="preserve">，视为乙方对甲方的优惠，结算时一律不予增加相关费用。</w:t>
      </w:r>
      <w:r>
        <w:rPr>
          <w:color w:val="000000" w:themeColor="text1"/>
        </w:rPr>
      </w:r>
    </w:p>
    <w:p>
      <w:pPr>
        <w:ind w:left="420" w:firstLine="2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第四条权利保证</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4.1乙方应保证为甲方提供货物和服务任何一部分时，不受第三方提出侵犯其专利权、版权、商标权或其他权利的起诉。一旦出现侵权，乙方应承担全部责任。</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4.2</w:t>
      </w:r>
      <w:r>
        <w:rPr>
          <w:rFonts w:ascii="宋体" w:hAnsi="宋体" w:cs="宋体"/>
          <w:color w:val="000000" w:themeColor="text1"/>
          <w:sz w:val="22"/>
          <w:szCs w:val="21"/>
        </w:rPr>
        <w:t xml:space="preserve">乙方保证产品</w:t>
      </w:r>
      <w:r>
        <w:rPr>
          <w:rFonts w:hint="eastAsia" w:ascii="宋体" w:hAnsi="宋体" w:cs="宋体"/>
          <w:color w:val="000000" w:themeColor="text1"/>
          <w:sz w:val="22"/>
          <w:szCs w:val="21"/>
        </w:rPr>
        <w:t xml:space="preserve">、</w:t>
      </w:r>
      <w:r>
        <w:rPr>
          <w:rFonts w:ascii="宋体" w:hAnsi="宋体" w:cs="宋体"/>
          <w:color w:val="000000" w:themeColor="text1"/>
          <w:sz w:val="22"/>
          <w:szCs w:val="21"/>
        </w:rPr>
        <w:t xml:space="preserve">服务完全符合甲方需要，绝无设计、制作及材料瑕疵，并具备约定之品质。</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4.3</w:t>
      </w:r>
      <w:r>
        <w:rPr>
          <w:rFonts w:ascii="宋体" w:hAnsi="宋体" w:cs="宋体"/>
          <w:color w:val="000000" w:themeColor="text1"/>
          <w:sz w:val="22"/>
          <w:szCs w:val="21"/>
        </w:rPr>
        <w:t xml:space="preserve">如乙方提供产品</w:t>
      </w:r>
      <w:r>
        <w:rPr>
          <w:rFonts w:hint="eastAsia" w:ascii="宋体" w:hAnsi="宋体" w:cs="宋体"/>
          <w:color w:val="000000" w:themeColor="text1"/>
          <w:sz w:val="22"/>
          <w:szCs w:val="21"/>
        </w:rPr>
        <w:t xml:space="preserve">、</w:t>
      </w:r>
      <w:r>
        <w:rPr>
          <w:rFonts w:ascii="宋体" w:hAnsi="宋体" w:cs="宋体"/>
          <w:color w:val="000000" w:themeColor="text1"/>
          <w:sz w:val="22"/>
          <w:szCs w:val="21"/>
        </w:rPr>
        <w:t xml:space="preserve">服务不合格而需另行交付物品</w:t>
      </w:r>
      <w:r>
        <w:rPr>
          <w:rFonts w:hint="eastAsia" w:ascii="宋体" w:hAnsi="宋体" w:cs="宋体"/>
          <w:color w:val="000000" w:themeColor="text1"/>
          <w:sz w:val="22"/>
          <w:szCs w:val="21"/>
        </w:rPr>
        <w:t xml:space="preserve">、</w:t>
      </w:r>
      <w:r>
        <w:rPr>
          <w:rFonts w:ascii="宋体" w:hAnsi="宋体" w:cs="宋体"/>
          <w:color w:val="000000" w:themeColor="text1"/>
          <w:sz w:val="22"/>
          <w:szCs w:val="21"/>
        </w:rPr>
        <w:t xml:space="preserve">服务的，乙方应负担所发生之一切费用，另行交付物品亦负本条担保责任。</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4.4</w:t>
      </w:r>
      <w:r>
        <w:rPr>
          <w:rFonts w:ascii="宋体" w:hAnsi="宋体" w:cs="宋体"/>
          <w:color w:val="000000" w:themeColor="text1"/>
          <w:sz w:val="22"/>
          <w:szCs w:val="21"/>
        </w:rPr>
        <w:t xml:space="preserve">乙方担保提供的产品或其它从物等绝无侵害他人专利权、著作权、商标权、商业秘密及其它知识产权之事由。</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4.5</w:t>
      </w:r>
      <w:r>
        <w:rPr>
          <w:rFonts w:ascii="宋体" w:hAnsi="宋体" w:cs="宋体"/>
          <w:color w:val="000000" w:themeColor="text1"/>
          <w:sz w:val="22"/>
          <w:szCs w:val="21"/>
        </w:rPr>
        <w:t xml:space="preserve">乙方担保产品</w:t>
      </w:r>
      <w:r>
        <w:rPr>
          <w:rFonts w:hint="eastAsia" w:ascii="宋体" w:hAnsi="宋体" w:cs="宋体"/>
          <w:color w:val="000000" w:themeColor="text1"/>
          <w:sz w:val="22"/>
          <w:szCs w:val="21"/>
        </w:rPr>
        <w:t xml:space="preserve">、</w:t>
      </w:r>
      <w:r>
        <w:rPr>
          <w:rFonts w:ascii="宋体" w:hAnsi="宋体" w:cs="宋体"/>
          <w:color w:val="000000" w:themeColor="text1"/>
          <w:sz w:val="22"/>
          <w:szCs w:val="21"/>
        </w:rPr>
        <w:t xml:space="preserve">服务无安全或卫生上</w:t>
      </w:r>
      <w:r>
        <w:rPr>
          <w:rFonts w:hint="eastAsia" w:ascii="宋体" w:hAnsi="宋体" w:cs="宋体"/>
          <w:color w:val="000000" w:themeColor="text1"/>
          <w:sz w:val="22"/>
          <w:szCs w:val="21"/>
          <w:lang w:val="en-US" w:eastAsia="zh-CN"/>
        </w:rPr>
        <w:t xml:space="preserve">的</w:t>
      </w:r>
      <w:r>
        <w:rPr>
          <w:rFonts w:ascii="宋体" w:hAnsi="宋体" w:cs="宋体"/>
          <w:color w:val="000000" w:themeColor="text1"/>
          <w:sz w:val="22"/>
          <w:szCs w:val="21"/>
        </w:rPr>
        <w:t xml:space="preserve">危险。</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乙方违反本条之约定，导致甲方损失的，乙方应当予以承担；如致第三人向甲方主张任何权利时，甲方可暂停支付货款，且乙方应立即出面负责解决，并应赔偿甲方因此所受之损害，包括但不限于：赔偿费、权利金、诉讼费、律师费、交通等费用。</w:t>
      </w:r>
      <w:r>
        <w:rPr>
          <w:color w:val="000000" w:themeColor="text1"/>
        </w:rPr>
      </w:r>
    </w:p>
    <w:p>
      <w:pPr>
        <w:ind w:firstLine="440"/>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第五条质量保证</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5.1乙方提供的产品、服务必须达到采购文件各项要求，国家或行业规定的，还要符合甲方相应规定。质量保证期为终验验收合格后</w:t>
      </w:r>
      <w:r>
        <w:rPr>
          <w:rFonts w:hint="eastAsia" w:ascii="宋体" w:hAnsi="宋体" w:cs="宋体"/>
          <w:color w:val="000000" w:themeColor="text1"/>
          <w:sz w:val="22"/>
          <w:szCs w:val="21"/>
        </w:rPr>
        <w:t xml:space="preserve">的</w:t>
      </w:r>
      <w:r>
        <w:rPr>
          <w:rFonts w:ascii="宋体" w:hAnsi="宋体" w:cs="宋体"/>
          <w:color w:val="000000" w:themeColor="text1"/>
          <w:sz w:val="22"/>
          <w:szCs w:val="21"/>
        </w:rPr>
        <w:t xml:space="preserve">三十六个月。</w:t>
      </w:r>
      <w:r>
        <w:rPr>
          <w:color w:val="000000" w:themeColor="text1"/>
        </w:rPr>
      </w:r>
    </w:p>
    <w:p>
      <w:pPr>
        <w:jc w:val="left"/>
        <w:spacing w:before="162"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5.2在质量保修期内，除责任事故外，货物实行“三包”，免费质量保修期为三年(产品属于国家规定“三包”范围的，其产品的质量保证期不得低于“三包”规定。乙方的质量保证期承诺优于国家“三包”规定的，按乙方实际承诺执行)；乙方对货物出现的各类故障应及时提供免费维护服务，对非人为破坏造成的零部件损坏，应及时免费更换。</w:t>
      </w:r>
      <w:r>
        <w:rPr>
          <w:color w:val="000000" w:themeColor="text1"/>
        </w:rPr>
      </w:r>
    </w:p>
    <w:p>
      <w:pPr>
        <w:jc w:val="left"/>
        <w:spacing w:before="162"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5.3所有货物、器材、材料及配件，必须是</w:t>
      </w:r>
      <w:r>
        <w:rPr>
          <w:rFonts w:hint="eastAsia" w:ascii="宋体" w:hAnsi="宋体" w:cs="宋体"/>
          <w:color w:val="000000" w:themeColor="text1"/>
          <w:sz w:val="22"/>
          <w:szCs w:val="21"/>
        </w:rPr>
        <w:t xml:space="preserve">合格品以上</w:t>
      </w:r>
      <w:r>
        <w:rPr>
          <w:rFonts w:ascii="宋体" w:hAnsi="宋体" w:cs="宋体"/>
          <w:color w:val="000000" w:themeColor="text1"/>
          <w:sz w:val="22"/>
          <w:szCs w:val="21"/>
        </w:rPr>
        <w:t xml:space="preserve">，要求有厂家出具的质量合格证（或权威部门检测报告）和证明书。</w:t>
      </w:r>
      <w:r>
        <w:rPr>
          <w:color w:val="000000" w:themeColor="text1"/>
        </w:rPr>
      </w:r>
    </w:p>
    <w:p>
      <w:pPr>
        <w:jc w:val="left"/>
        <w:spacing w:before="162"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5.4在质量保修期内，如发现乙方提供的货物有缺陷，不符合合同规定时，则甲方有权向乙方提出索赔。乙方在接到甲方索赔文件后，应立即修复或更换货物，最长不超过两周，并承担由此产生的货物费、安装费（含运费）、保险费等一切费用和按合同有关条款的规定进行赔偿。</w:t>
      </w:r>
      <w:r>
        <w:rPr>
          <w:color w:val="000000" w:themeColor="text1"/>
        </w:rPr>
      </w:r>
    </w:p>
    <w:p>
      <w:pPr>
        <w:jc w:val="left"/>
        <w:spacing w:before="162"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5.5为甲方的技术人员、操作人员及维护保养人员免费提供技术培训，并免费提供详细的培训资料。</w:t>
      </w:r>
      <w:r>
        <w:rPr>
          <w:color w:val="000000" w:themeColor="text1"/>
        </w:rPr>
      </w:r>
    </w:p>
    <w:p>
      <w:pPr>
        <w:jc w:val="left"/>
        <w:spacing w:before="162"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5.6为了保证项目的质量，提高投资经济效益，乙方可对本项目设计不合理的部分做优化设计，但优化方案和价格均需征得甲方同意和认可。</w:t>
      </w:r>
      <w:r>
        <w:rPr>
          <w:color w:val="000000" w:themeColor="text1"/>
        </w:rPr>
      </w:r>
    </w:p>
    <w:p>
      <w:pPr>
        <w:jc w:val="left"/>
        <w:spacing w:before="162"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5.7货物供应到现场后，经甲方验收合格后，方可安装。甲方有权取样送检，如检测不合格，乙方应无条件退场，乙方承担一切经济损失和检测费用。</w:t>
      </w:r>
      <w:r>
        <w:rPr>
          <w:color w:val="000000" w:themeColor="text1"/>
        </w:rPr>
      </w:r>
    </w:p>
    <w:p>
      <w:pPr>
        <w:jc w:val="left"/>
        <w:spacing w:before="162"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5.8乙方免费派遣有工作经验、身体健康和称职的技术人员到现场提供技术服务，并安排甲方技术人员、操作人员及维护保养人员在货物运行地点、安装和调试现场进行技术培训（包括操作、保养、维护等）。</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5.9乙方在接到甲方书面通知之日起三日内，派有关技术人员勘测本合同项目的货物安装现场并将相关技术文件提供给甲方。</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知识产权和保密条款</w:t>
      </w:r>
      <w:r>
        <w:rPr>
          <w:rFonts w:hint="eastAsia" w:ascii="宋体" w:hAnsi="宋体" w:cs="宋体"/>
          <w:color w:val="000000" w:themeColor="text1"/>
          <w:sz w:val="22"/>
          <w:szCs w:val="21"/>
        </w:rPr>
        <w:t xml:space="preserve">：</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（1）</w:t>
      </w:r>
      <w:r>
        <w:rPr>
          <w:rFonts w:ascii="宋体" w:hAnsi="宋体" w:cs="宋体"/>
          <w:color w:val="000000" w:themeColor="text1"/>
          <w:sz w:val="22"/>
          <w:szCs w:val="21"/>
        </w:rPr>
        <w:t xml:space="preserve">甲方提供的产品图纸、图样、图形及产品LOGO等，其相关知识产权均属于甲方，乙方可按照本合同约定及甲方要求进行使用。</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（2）</w:t>
      </w:r>
      <w:r>
        <w:rPr>
          <w:rFonts w:ascii="宋体" w:hAnsi="宋体" w:cs="宋体"/>
          <w:color w:val="000000" w:themeColor="text1"/>
          <w:sz w:val="22"/>
          <w:szCs w:val="21"/>
        </w:rPr>
        <w:t xml:space="preserve">乙方应保证甲方在使用本采购合同项下的货物或其任何一部分时，免受第三方提出的侵犯其商标权、工业设计权、专有技术、商业秘密等知识产权或其他任何权利的起诉。</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（3）</w:t>
      </w:r>
      <w:r>
        <w:rPr>
          <w:rFonts w:ascii="宋体" w:hAnsi="宋体" w:cs="宋体"/>
          <w:color w:val="000000" w:themeColor="text1"/>
          <w:sz w:val="22"/>
          <w:szCs w:val="21"/>
        </w:rPr>
        <w:t xml:space="preserve"> 乙方应保证提供货物的商标、专利等知识产权归乙方所有，对于非乙方所有知识产权的货物，乙方有义务提供给甲方正规渠道证明。</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（4</w:t>
      </w:r>
      <w:r>
        <w:rPr>
          <w:rFonts w:ascii="宋体" w:hAnsi="宋体" w:cs="宋体"/>
          <w:color w:val="000000" w:themeColor="text1"/>
          <w:sz w:val="22"/>
          <w:szCs w:val="21"/>
        </w:rPr>
        <w:t xml:space="preserve">）甲方不对乙方提供的货物的商标、专利是否侵犯他人的权利负责，如因乙方提供货物引发争议或违法导致甲方受损的，乙方应赔偿。如致第三人向甲方主张任何权利时</w:t>
      </w:r>
      <w:r>
        <w:rPr>
          <w:rFonts w:hint="eastAsia" w:ascii="宋体" w:hAnsi="宋体" w:cs="宋体"/>
          <w:color w:val="000000" w:themeColor="text1"/>
          <w:sz w:val="22"/>
          <w:szCs w:val="21"/>
        </w:rPr>
        <w:t xml:space="preserve">造成设备不可使用</w:t>
      </w:r>
      <w:r>
        <w:rPr>
          <w:rFonts w:ascii="宋体" w:hAnsi="宋体" w:cs="宋体"/>
          <w:color w:val="000000" w:themeColor="text1"/>
          <w:sz w:val="22"/>
          <w:szCs w:val="21"/>
        </w:rPr>
        <w:t xml:space="preserve">，甲方可暂停支付货款，且乙方应立即出面负责解决，并应赔偿甲方因此所受之损害，包括但不限于：赔偿费、权利金、诉讼费、律师费、交通等费用。</w:t>
      </w:r>
      <w:r>
        <w:rPr>
          <w:rFonts w:hint="eastAsia" w:ascii="宋体" w:hAnsi="宋体" w:cs="宋体"/>
          <w:color w:val="000000" w:themeColor="text1"/>
          <w:sz w:val="22"/>
          <w:szCs w:val="21"/>
        </w:rPr>
        <w:t xml:space="preserve"> </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（5）</w:t>
      </w:r>
      <w:r>
        <w:rPr>
          <w:rFonts w:ascii="宋体" w:hAnsi="宋体" w:cs="宋体"/>
          <w:color w:val="000000" w:themeColor="text1"/>
          <w:sz w:val="22"/>
          <w:szCs w:val="21"/>
        </w:rPr>
        <w:t xml:space="preserve">甲乙双方应对因履行本合同知悉的对方的</w:t>
      </w:r>
      <w:r>
        <w:rPr>
          <w:rFonts w:hint="eastAsia" w:ascii="宋体" w:hAnsi="宋体" w:cs="宋体"/>
          <w:color w:val="000000" w:themeColor="text1"/>
          <w:sz w:val="22"/>
          <w:szCs w:val="21"/>
        </w:rPr>
        <w:t xml:space="preserve">对方未公开的</w:t>
      </w:r>
      <w:r>
        <w:rPr>
          <w:rFonts w:ascii="宋体" w:hAnsi="宋体" w:cs="宋体"/>
          <w:color w:val="000000" w:themeColor="text1"/>
          <w:sz w:val="22"/>
          <w:szCs w:val="21"/>
        </w:rPr>
        <w:t xml:space="preserve">信息予以保密。</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（6）</w:t>
      </w:r>
      <w:r>
        <w:rPr>
          <w:rFonts w:ascii="宋体" w:hAnsi="宋体" w:cs="宋体"/>
          <w:color w:val="000000" w:themeColor="text1"/>
          <w:sz w:val="22"/>
          <w:szCs w:val="21"/>
        </w:rPr>
        <w:t xml:space="preserve">甲乙双方承诺仅为本合同目的使用保密信息，不得以未经对方书面同意的方式使用保密信息。甲乙双方应对保密信息采取合理、谨慎的措施予以妥善保存，不得复制或仿造或向任何第三方（包括媒体）公开、披露该保密信息，并应像保护自己的商业秘密一样合理、谨慎地对该类信息采取保密措施，且任何情形下该等保护措施不得低于合理程度。</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（7）</w:t>
      </w:r>
      <w:r>
        <w:rPr>
          <w:rFonts w:ascii="宋体" w:hAnsi="宋体" w:cs="宋体"/>
          <w:color w:val="000000" w:themeColor="text1"/>
          <w:sz w:val="22"/>
          <w:szCs w:val="21"/>
        </w:rPr>
        <w:t xml:space="preserve">甲乙双方仅可将保密信息披露给其有必要参与合同履行的员工，前提是在员工知悉保密信息前，应要求该员工签署书面保密承诺，保证该员工承担了不低于本合同约定的保密义务。</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（8）</w:t>
      </w:r>
      <w:r>
        <w:rPr>
          <w:rFonts w:ascii="宋体" w:hAnsi="宋体" w:cs="宋体"/>
          <w:color w:val="000000" w:themeColor="text1"/>
          <w:sz w:val="22"/>
          <w:szCs w:val="21"/>
        </w:rPr>
        <w:t xml:space="preserve">应对方要求，另一方应在5日内将含有保密信息的资料、文件及其他信息载体归还给对方，或者按照对方的指示予以销毁并提供相应的销毁证明。上述行为并不免除双方的保密义务。</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（9）</w:t>
      </w:r>
      <w:r>
        <w:rPr>
          <w:rFonts w:ascii="宋体" w:hAnsi="宋体" w:cs="宋体"/>
          <w:color w:val="000000" w:themeColor="text1"/>
          <w:sz w:val="22"/>
          <w:szCs w:val="21"/>
        </w:rPr>
        <w:t xml:space="preserve">双方的保密义务自接收</w:t>
      </w:r>
      <w:r>
        <w:rPr>
          <w:rFonts w:hint="eastAsia" w:ascii="宋体" w:hAnsi="宋体" w:cs="宋体"/>
          <w:color w:val="000000" w:themeColor="text1"/>
          <w:sz w:val="22"/>
          <w:szCs w:val="21"/>
        </w:rPr>
        <w:t xml:space="preserve">未公开的</w:t>
      </w:r>
      <w:r>
        <w:rPr>
          <w:rFonts w:ascii="宋体" w:hAnsi="宋体" w:cs="宋体"/>
          <w:color w:val="000000" w:themeColor="text1"/>
          <w:sz w:val="22"/>
          <w:szCs w:val="21"/>
        </w:rPr>
        <w:t xml:space="preserve">信息之日起，至</w:t>
      </w:r>
      <w:r>
        <w:rPr>
          <w:rFonts w:hint="eastAsia" w:ascii="宋体" w:hAnsi="宋体" w:cs="宋体"/>
          <w:color w:val="000000" w:themeColor="text1"/>
          <w:sz w:val="22"/>
          <w:szCs w:val="21"/>
        </w:rPr>
        <w:t xml:space="preserve">未公开的信息</w:t>
      </w:r>
      <w:r>
        <w:rPr>
          <w:rFonts w:ascii="宋体" w:hAnsi="宋体" w:cs="宋体"/>
          <w:color w:val="000000" w:themeColor="text1"/>
          <w:sz w:val="22"/>
          <w:szCs w:val="21"/>
        </w:rPr>
        <w:t xml:space="preserve">被合法公开为止。</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（10）</w:t>
      </w:r>
      <w:r>
        <w:rPr>
          <w:rFonts w:ascii="宋体" w:hAnsi="宋体" w:cs="宋体"/>
          <w:color w:val="000000" w:themeColor="text1"/>
          <w:sz w:val="22"/>
          <w:szCs w:val="21"/>
        </w:rPr>
        <w:t xml:space="preserve">一方违反本条约定的，应赔偿由此给对方造成的损失。该损失包括但不限于实际损失、诉讼费、律师费、调查取证费等。</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产品的技术标准（包含质量要求）</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乙方产品应符合国家、地方相关法律法规及行业标准规定的性能、质量标准以及甲乙双方约定的技术标准等要求（前述标准不一致的，以标准较高者或甲方选择为准）；符合产品说明书、随机手册及乙方在产品介绍中和本合同及其他附录、附件、资料中承诺的质量及标准；符合产品应具有的通用性能；符合国家环境保护方面的法律法规、规章及国家、行业标准。如果有测试样品，乙方保证产品品质不低于前述标准及测试样品的品质。</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产品的包装标准和包装物的供应与回收</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（1）</w:t>
      </w:r>
      <w:r>
        <w:rPr>
          <w:rFonts w:ascii="宋体" w:hAnsi="宋体" w:cs="宋体"/>
          <w:color w:val="000000" w:themeColor="text1"/>
          <w:sz w:val="22"/>
          <w:szCs w:val="21"/>
        </w:rPr>
        <w:t xml:space="preserve">乙方对提供的产品应按国家、国际惯例等保护措施的标准进行包装，包装不符合标准或约定或相关法律法规，产品造成毁损灭失或其他后果的，由乙方承担相应的风险。</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（2）</w:t>
      </w:r>
      <w:r>
        <w:rPr>
          <w:rFonts w:ascii="宋体" w:hAnsi="宋体" w:cs="宋体"/>
          <w:color w:val="000000" w:themeColor="text1"/>
          <w:sz w:val="22"/>
          <w:szCs w:val="21"/>
        </w:rPr>
        <w:t xml:space="preserve">包装物上须施加合格的货物标签，表明品名、规格、包装量、生产日期、批号、制造商名称、产品标准标识、检验状态等信息。</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（3）</w:t>
      </w:r>
      <w:r>
        <w:rPr>
          <w:rFonts w:ascii="宋体" w:hAnsi="宋体" w:cs="宋体"/>
          <w:color w:val="000000" w:themeColor="text1"/>
          <w:sz w:val="22"/>
          <w:szCs w:val="21"/>
        </w:rPr>
        <w:t xml:space="preserve">乙方负责提供包装物，并负责处理、回收等工作。</w:t>
      </w:r>
      <w:r>
        <w:rPr>
          <w:color w:val="000000" w:themeColor="text1"/>
        </w:rPr>
      </w:r>
    </w:p>
    <w:p>
      <w:pPr>
        <w:ind w:firstLine="4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第六条交付使用、安装及验收</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6</w:t>
      </w:r>
      <w:r>
        <w:rPr>
          <w:rFonts w:ascii="宋体" w:hAnsi="宋体" w:cs="宋体"/>
          <w:color w:val="000000" w:themeColor="text1"/>
          <w:sz w:val="22"/>
          <w:szCs w:val="21"/>
        </w:rPr>
        <w:t xml:space="preserve">.交货时间、地方及方式</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6.</w:t>
      </w:r>
      <w:r>
        <w:rPr>
          <w:rFonts w:ascii="宋体" w:hAnsi="宋体" w:cs="宋体"/>
          <w:color w:val="000000" w:themeColor="text1"/>
          <w:sz w:val="22"/>
          <w:szCs w:val="21"/>
        </w:rPr>
        <w:t xml:space="preserve">1交货时间：合同签订生效后</w:t>
      </w:r>
      <w:r>
        <w:rPr>
          <w:rFonts w:hint="eastAsia" w:ascii="宋体" w:hAnsi="宋体" w:cs="宋体"/>
          <w:color w:val="000000" w:themeColor="text1"/>
          <w:sz w:val="22"/>
          <w:szCs w:val="21"/>
          <w:u w:val="single"/>
        </w:rPr>
        <w:t xml:space="preserve">      </w:t>
      </w:r>
      <w:r>
        <w:rPr>
          <w:rFonts w:ascii="宋体" w:hAnsi="宋体" w:cs="宋体"/>
          <w:color w:val="000000" w:themeColor="text1"/>
          <w:sz w:val="22"/>
          <w:szCs w:val="21"/>
        </w:rPr>
        <w:t xml:space="preserve">日</w:t>
      </w:r>
      <w:r>
        <w:rPr>
          <w:rFonts w:hint="eastAsia" w:ascii="宋体" w:hAnsi="宋体" w:cs="宋体"/>
          <w:color w:val="000000" w:themeColor="text1"/>
          <w:sz w:val="22"/>
          <w:szCs w:val="21"/>
        </w:rPr>
        <w:t xml:space="preserve">交货，并于   年   月   日前调试完毕，向甲方交付合格且能正常运行的设备。</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6.</w:t>
      </w:r>
      <w:r>
        <w:rPr>
          <w:rFonts w:ascii="宋体" w:hAnsi="宋体" w:cs="宋体"/>
          <w:color w:val="000000" w:themeColor="text1"/>
          <w:sz w:val="22"/>
          <w:szCs w:val="21"/>
        </w:rPr>
        <w:t xml:space="preserve">2交货地点：</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6</w:t>
      </w:r>
      <w:r>
        <w:rPr>
          <w:rFonts w:ascii="宋体" w:hAnsi="宋体" w:cs="宋体"/>
          <w:color w:val="000000" w:themeColor="text1"/>
          <w:sz w:val="22"/>
          <w:szCs w:val="21"/>
        </w:rPr>
        <w:t xml:space="preserve">.3交货方式：本合同项下的产品由乙方送至甲方指定的交货地点</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6</w:t>
      </w:r>
      <w:r>
        <w:rPr>
          <w:rFonts w:ascii="宋体" w:hAnsi="宋体" w:cs="宋体"/>
          <w:color w:val="000000" w:themeColor="text1"/>
          <w:sz w:val="22"/>
          <w:szCs w:val="21"/>
        </w:rPr>
        <w:t xml:space="preserve">.4乙方每批发货应包括一份载明产品明细和所有订购产品清单的装箱单或送货单</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运输方式、费用及风险承担</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（1）</w:t>
      </w:r>
      <w:r>
        <w:rPr>
          <w:rFonts w:ascii="宋体" w:hAnsi="宋体" w:cs="宋体"/>
          <w:color w:val="000000" w:themeColor="text1"/>
          <w:sz w:val="22"/>
          <w:szCs w:val="21"/>
        </w:rPr>
        <w:t xml:space="preserve">乙方负责将合同项下产品运送至甲方指定的交货地点，并承担运费及其他杂费。</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（2）</w:t>
      </w:r>
      <w:r>
        <w:rPr>
          <w:rFonts w:ascii="宋体" w:hAnsi="宋体" w:cs="宋体"/>
          <w:color w:val="000000" w:themeColor="text1"/>
          <w:sz w:val="22"/>
          <w:szCs w:val="21"/>
        </w:rPr>
        <w:t xml:space="preserve">产品在途运输过程中，发生毁损灭失或其他后果的，由乙方承担相应风险，因乙方原因造成的，不免除乙方应承担的违约责任。</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6.</w:t>
      </w:r>
      <w:r>
        <w:rPr>
          <w:rFonts w:hint="eastAsia" w:ascii="宋体" w:hAnsi="宋体" w:cs="宋体"/>
          <w:color w:val="000000" w:themeColor="text1"/>
          <w:sz w:val="22"/>
          <w:szCs w:val="21"/>
        </w:rPr>
        <w:t xml:space="preserve">5</w:t>
      </w:r>
      <w:r>
        <w:rPr>
          <w:rFonts w:ascii="宋体" w:hAnsi="宋体" w:cs="宋体"/>
          <w:color w:val="000000" w:themeColor="text1"/>
          <w:sz w:val="22"/>
          <w:szCs w:val="21"/>
        </w:rPr>
        <w:t xml:space="preserve">乙方应当在合同签订后根据项目进度完成采购文件规定的项目并交付甲方使用。采购文件有约定的，从其约定。</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6.</w:t>
      </w:r>
      <w:r>
        <w:rPr>
          <w:rFonts w:hint="eastAsia" w:ascii="宋体" w:hAnsi="宋体" w:cs="宋体"/>
          <w:color w:val="000000" w:themeColor="text1"/>
          <w:sz w:val="22"/>
          <w:szCs w:val="21"/>
        </w:rPr>
        <w:t xml:space="preserve">6</w:t>
      </w:r>
      <w:r>
        <w:rPr>
          <w:rFonts w:ascii="宋体" w:hAnsi="宋体" w:cs="宋体"/>
          <w:color w:val="000000" w:themeColor="text1"/>
          <w:sz w:val="22"/>
          <w:szCs w:val="21"/>
        </w:rPr>
        <w:t xml:space="preserve">甲方于</w:t>
      </w:r>
      <w:r>
        <w:rPr>
          <w:rFonts w:hint="eastAsia" w:ascii="宋体" w:hAnsi="宋体" w:cs="宋体"/>
          <w:color w:val="000000" w:themeColor="text1"/>
          <w:sz w:val="22"/>
          <w:szCs w:val="21"/>
        </w:rPr>
        <w:t xml:space="preserve">乙方</w:t>
      </w:r>
      <w:r>
        <w:rPr>
          <w:rFonts w:ascii="宋体" w:hAnsi="宋体" w:cs="宋体"/>
          <w:color w:val="000000" w:themeColor="text1"/>
          <w:sz w:val="22"/>
          <w:szCs w:val="21"/>
        </w:rPr>
        <w:t xml:space="preserve">安装完毕后待现场符合验收条件时自行组织或视情邀请相关专家或国家认可的质量检测机构参加验收。</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6.</w:t>
      </w:r>
      <w:r>
        <w:rPr>
          <w:rFonts w:hint="eastAsia" w:ascii="宋体" w:hAnsi="宋体" w:cs="宋体"/>
          <w:color w:val="000000" w:themeColor="text1"/>
          <w:sz w:val="22"/>
          <w:szCs w:val="21"/>
        </w:rPr>
        <w:t xml:space="preserve">7</w:t>
      </w:r>
      <w:r>
        <w:rPr>
          <w:rFonts w:ascii="宋体" w:hAnsi="宋体" w:cs="宋体"/>
          <w:color w:val="000000" w:themeColor="text1"/>
          <w:sz w:val="22"/>
          <w:szCs w:val="21"/>
        </w:rPr>
        <w:t xml:space="preserve">在交货前，乙方应对货物的质量、性能、规格型号、技术要求、品牌、数量等进行详细而全面的检验，并出具一份能说明货物符合合同规定的证明。</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6.</w:t>
      </w:r>
      <w:r>
        <w:rPr>
          <w:rFonts w:hint="eastAsia" w:ascii="宋体" w:hAnsi="宋体" w:cs="宋体"/>
          <w:color w:val="000000" w:themeColor="text1"/>
          <w:sz w:val="22"/>
          <w:szCs w:val="21"/>
        </w:rPr>
        <w:t xml:space="preserve">8</w:t>
      </w:r>
      <w:r>
        <w:rPr>
          <w:rFonts w:ascii="宋体" w:hAnsi="宋体" w:cs="宋体"/>
          <w:color w:val="000000" w:themeColor="text1"/>
          <w:sz w:val="22"/>
          <w:szCs w:val="21"/>
        </w:rPr>
        <w:t xml:space="preserve">货物运抵现场后，甲方将对货物的质量、性能</w:t>
      </w:r>
      <w:r>
        <w:rPr>
          <w:rFonts w:ascii="宋体" w:hAnsi="宋体" w:cs="宋体"/>
          <w:color w:val="000000" w:themeColor="text1"/>
          <w:sz w:val="22"/>
          <w:szCs w:val="21"/>
        </w:rPr>
        <w:t xml:space="preserve">、规格型号、技术要求、品牌、数量等进行初步检验（或取样送检），如发现货物的质量、性能、规格型号、技术要求、品牌、数量等与招标文件要求及投标承诺、国家现行的相关规范标准及有关部门最新颁布的相应的最新标准不符时（或检测不合格时），乙方应按甲方规定的时间内将货物运出安装场地，重新采购符合要求的货物，并承担由此发生的一切损失和责任，由此延误的工期不予顺延【如乙方不服从或拒绝按甲方要求的时间运出安装场地，甲方有权单独采购符合要求的货物，其一切费用均在乙方款项中扣除】。甲方根据当地质检部门出具的检验证书向乙方提出索赔。</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6.</w:t>
      </w:r>
      <w:r>
        <w:rPr>
          <w:rFonts w:hint="eastAsia" w:ascii="宋体" w:hAnsi="宋体" w:cs="宋体"/>
          <w:color w:val="000000" w:themeColor="text1"/>
          <w:sz w:val="22"/>
          <w:szCs w:val="21"/>
        </w:rPr>
        <w:t xml:space="preserve">9</w:t>
      </w:r>
      <w:r>
        <w:rPr>
          <w:rFonts w:ascii="宋体" w:hAnsi="宋体" w:cs="宋体"/>
          <w:color w:val="000000" w:themeColor="text1"/>
          <w:sz w:val="22"/>
          <w:szCs w:val="21"/>
        </w:rPr>
        <w:t xml:space="preserve">货物到现场，甲方如认为质量不合格，可委托具备该货物检测能力的检测机构对其质量进行检测。</w:t>
      </w:r>
      <w:r>
        <w:rPr>
          <w:rFonts w:hint="eastAsia" w:ascii="宋体" w:hAnsi="宋体" w:cs="宋体"/>
          <w:color w:val="000000" w:themeColor="text1"/>
          <w:sz w:val="22"/>
          <w:szCs w:val="21"/>
        </w:rPr>
        <w:t xml:space="preserve">检测费用由乙方承担，</w:t>
      </w:r>
      <w:r>
        <w:rPr>
          <w:rFonts w:ascii="宋体" w:hAnsi="宋体" w:cs="宋体"/>
          <w:color w:val="000000" w:themeColor="text1"/>
          <w:sz w:val="22"/>
          <w:szCs w:val="21"/>
        </w:rPr>
        <w:t xml:space="preserve">如检测结果不合格，同时乙方承担本合同规定的其他责任。</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6.</w:t>
      </w:r>
      <w:r>
        <w:rPr>
          <w:rFonts w:hint="eastAsia" w:ascii="宋体" w:hAnsi="宋体" w:cs="宋体"/>
          <w:color w:val="000000" w:themeColor="text1"/>
          <w:sz w:val="22"/>
          <w:szCs w:val="21"/>
        </w:rPr>
        <w:t xml:space="preserve">10</w:t>
      </w:r>
      <w:r>
        <w:rPr>
          <w:rFonts w:ascii="宋体" w:hAnsi="宋体" w:cs="宋体"/>
          <w:color w:val="000000" w:themeColor="text1"/>
          <w:sz w:val="22"/>
          <w:szCs w:val="21"/>
        </w:rPr>
        <w:t xml:space="preserve">货物的最终验收待项目安装、调试完毕，由甲方组织有关单位和部门共同负责验收工作。</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6.</w:t>
      </w:r>
      <w:r>
        <w:rPr>
          <w:rFonts w:hint="eastAsia" w:ascii="宋体" w:hAnsi="宋体" w:cs="宋体"/>
          <w:color w:val="000000" w:themeColor="text1"/>
          <w:sz w:val="22"/>
          <w:szCs w:val="21"/>
        </w:rPr>
        <w:t xml:space="preserve">11</w:t>
      </w:r>
      <w:r>
        <w:rPr>
          <w:rFonts w:ascii="宋体" w:hAnsi="宋体" w:cs="宋体"/>
          <w:color w:val="000000" w:themeColor="text1"/>
          <w:sz w:val="22"/>
          <w:szCs w:val="21"/>
        </w:rPr>
        <w:t xml:space="preserve">验收标准：按招标文件要求及投标承诺、国家现行的相关规范标准及有关部门最新颁布的相应的最新标准执行。质量达到设计技术要求，安装、调试各项指标符合技术要求并通过相关部门的检验。</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初验及试运行：安装、调试完毕后，乙方应对货物的整体性能和功能进行自检，自检结果必须符合招标文件要求及投标承诺、国家现行的相关规范标准及有关部门最新颁布的相应的最新标准及合同中的相关条款。终验：货物试运行结束后，乙方应向甲方提交试运行记录</w:t>
      </w:r>
      <w:r>
        <w:rPr>
          <w:rFonts w:hint="eastAsia" w:ascii="宋体" w:hAnsi="宋体" w:cs="宋体"/>
          <w:color w:val="000000" w:themeColor="text1"/>
          <w:sz w:val="22"/>
          <w:szCs w:val="21"/>
        </w:rPr>
        <w:t xml:space="preserve">，设备调试合格运行一周无故障</w:t>
      </w:r>
      <w:r>
        <w:rPr>
          <w:rFonts w:ascii="宋体" w:hAnsi="宋体" w:cs="宋体"/>
          <w:color w:val="000000" w:themeColor="text1"/>
          <w:sz w:val="22"/>
          <w:szCs w:val="21"/>
        </w:rPr>
        <w:t xml:space="preserve">。如试运行期货物运行正常，达到甲方要求，则</w:t>
      </w:r>
      <w:r>
        <w:rPr>
          <w:rFonts w:hint="eastAsia" w:ascii="宋体" w:hAnsi="宋体" w:cs="宋体"/>
          <w:color w:val="000000" w:themeColor="text1"/>
          <w:sz w:val="22"/>
          <w:szCs w:val="21"/>
        </w:rPr>
        <w:t xml:space="preserve">甲</w:t>
      </w:r>
      <w:r>
        <w:rPr>
          <w:rFonts w:ascii="宋体" w:hAnsi="宋体" w:cs="宋体"/>
          <w:color w:val="000000" w:themeColor="text1"/>
          <w:sz w:val="22"/>
          <w:szCs w:val="21"/>
        </w:rPr>
        <w:t xml:space="preserve">方在试运行期后组织验收。</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6.</w:t>
      </w:r>
      <w:r>
        <w:rPr>
          <w:rFonts w:hint="eastAsia" w:ascii="宋体" w:hAnsi="宋体" w:cs="宋体"/>
          <w:color w:val="000000" w:themeColor="text1"/>
          <w:sz w:val="22"/>
          <w:szCs w:val="21"/>
        </w:rPr>
        <w:t xml:space="preserve">12</w:t>
      </w:r>
      <w:r>
        <w:rPr>
          <w:rFonts w:ascii="宋体" w:hAnsi="宋体" w:cs="宋体"/>
          <w:color w:val="000000" w:themeColor="text1"/>
          <w:sz w:val="22"/>
          <w:szCs w:val="21"/>
        </w:rPr>
        <w:t xml:space="preserve">安装、调试完毕后，</w:t>
      </w:r>
      <w:r>
        <w:rPr>
          <w:rFonts w:hint="eastAsia" w:ascii="宋体" w:hAnsi="宋体" w:cs="宋体"/>
          <w:color w:val="000000" w:themeColor="text1"/>
          <w:sz w:val="22"/>
          <w:szCs w:val="21"/>
        </w:rPr>
        <w:t xml:space="preserve">乙方</w:t>
      </w:r>
      <w:r>
        <w:rPr>
          <w:rFonts w:ascii="宋体" w:hAnsi="宋体" w:cs="宋体"/>
          <w:color w:val="000000" w:themeColor="text1"/>
          <w:sz w:val="22"/>
          <w:szCs w:val="21"/>
        </w:rPr>
        <w:t xml:space="preserve">提供安装、调试报告，报告中要有各项检测数据和详细的验收标准、验收手册，乙方无偿借用验收仪器。</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6.</w:t>
      </w:r>
      <w:r>
        <w:rPr>
          <w:rFonts w:hint="eastAsia" w:ascii="宋体" w:hAnsi="宋体" w:cs="宋体"/>
          <w:color w:val="000000" w:themeColor="text1"/>
          <w:sz w:val="22"/>
          <w:szCs w:val="21"/>
        </w:rPr>
        <w:t xml:space="preserve">13</w:t>
      </w:r>
      <w:r>
        <w:rPr>
          <w:rFonts w:ascii="宋体" w:hAnsi="宋体" w:cs="宋体"/>
          <w:color w:val="000000" w:themeColor="text1"/>
          <w:sz w:val="22"/>
          <w:szCs w:val="21"/>
        </w:rPr>
        <w:t xml:space="preserve">乙方提供竣工资料的约定：乙方在竣工验收合格后15日内，向甲方提供竣工资料叁套（含电子</w:t>
      </w:r>
      <w:r>
        <w:rPr>
          <w:rFonts w:hint="eastAsia" w:ascii="宋体" w:hAnsi="宋体" w:cs="宋体"/>
          <w:color w:val="000000" w:themeColor="text1"/>
          <w:sz w:val="22"/>
          <w:szCs w:val="21"/>
        </w:rPr>
        <w:t xml:space="preserve">U盘、</w:t>
      </w:r>
      <w:r>
        <w:rPr>
          <w:rFonts w:ascii="宋体" w:hAnsi="宋体" w:cs="宋体"/>
          <w:color w:val="000000" w:themeColor="text1"/>
          <w:sz w:val="22"/>
          <w:szCs w:val="21"/>
        </w:rPr>
        <w:t xml:space="preserve">光盘）。</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注：乙方提供的书面竣工资料应能满足确保货物正常运行所需的运行、维护及管理有关的全套文件资料，乙方提供的技术文件资料至少应包括：</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（1）需求分析及设计文档；</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（2）相关技术解决方案；</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（3）测试报告；</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（4）用户使用手册；</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（5）货物运行维护手册；</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（6）标配</w:t>
      </w:r>
      <w:r>
        <w:rPr>
          <w:rFonts w:hint="eastAsia" w:ascii="宋体" w:hAnsi="宋体" w:cs="宋体"/>
          <w:color w:val="000000" w:themeColor="text1"/>
          <w:sz w:val="22"/>
          <w:szCs w:val="21"/>
        </w:rPr>
        <w:t xml:space="preserve">U盘、</w:t>
      </w:r>
      <w:r>
        <w:rPr>
          <w:rFonts w:ascii="宋体" w:hAnsi="宋体" w:cs="宋体"/>
          <w:color w:val="000000" w:themeColor="text1"/>
          <w:sz w:val="22"/>
          <w:szCs w:val="21"/>
        </w:rPr>
        <w:t xml:space="preserve">光盘；</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（7）要求的其他文件资料。</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所提供的竣工文件资料其内容必须与所提供的货物相一致，在甲、乙双方商定的某一时期内由于货物的修改而导致文件的任何修改，乙方均应按合同提供修改更正或补充的印刷文件。</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外观验收：到货后，甲方对产品的型号、规格、数量、外观质量和包装进行验收，如与合同约定不符，甲方可在外观验收后向乙方提出异议，要求乙方补货、换货。甲方要求乙方补货或换货的，在甲方未收到补发货物之前，甲方有权拒付这部分货物的货款。外观验收不等同于货物全面验收，甲方在异议内使用设备如发现质量问题的，乙方仍应当承担相应责任。</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质量验收：收货后，甲方经安装/调试使用，发现产品质量不符合合同约定的标准，甲方通知乙方维修、换货</w:t>
      </w:r>
      <w:r>
        <w:rPr>
          <w:rFonts w:hint="eastAsia" w:ascii="宋体" w:hAnsi="宋体" w:cs="宋体"/>
          <w:color w:val="000000" w:themeColor="text1"/>
          <w:sz w:val="22"/>
          <w:szCs w:val="21"/>
        </w:rPr>
        <w:t xml:space="preserve">，</w:t>
      </w:r>
      <w:r>
        <w:rPr>
          <w:rFonts w:ascii="宋体" w:hAnsi="宋体" w:cs="宋体"/>
          <w:color w:val="000000" w:themeColor="text1"/>
          <w:sz w:val="22"/>
          <w:szCs w:val="21"/>
        </w:rPr>
        <w:t xml:space="preserve">乙方在接到书面通知后</w:t>
      </w:r>
      <w:r>
        <w:rPr>
          <w:rFonts w:hint="eastAsia" w:ascii="宋体" w:hAnsi="宋体" w:cs="宋体"/>
          <w:color w:val="000000" w:themeColor="text1"/>
          <w:sz w:val="22"/>
          <w:szCs w:val="21"/>
        </w:rPr>
        <w:t xml:space="preserve">10</w:t>
      </w:r>
      <w:r>
        <w:rPr>
          <w:rFonts w:ascii="宋体" w:hAnsi="宋体" w:cs="宋体"/>
          <w:color w:val="000000" w:themeColor="text1"/>
          <w:sz w:val="22"/>
          <w:szCs w:val="21"/>
        </w:rPr>
        <w:t xml:space="preserve">日内应按甲方要求予以维修、换货。如乙方未能在本条规定的日期内维修、换货或退货，则视为逾期交货，乙方应当承担相应的违约责任。</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如果原材料(含包装)及直接生产(检测）用的设备被虫害污染，经质量部门调查评估后，视情况要求</w:t>
      </w:r>
      <w:r>
        <w:rPr>
          <w:rFonts w:hint="eastAsia" w:ascii="宋体" w:hAnsi="宋体" w:cs="宋体"/>
          <w:color w:val="000000" w:themeColor="text1"/>
          <w:sz w:val="22"/>
          <w:szCs w:val="21"/>
        </w:rPr>
        <w:t xml:space="preserve">乙方</w:t>
      </w:r>
      <w:r>
        <w:rPr>
          <w:rFonts w:ascii="宋体" w:hAnsi="宋体" w:cs="宋体"/>
          <w:color w:val="000000" w:themeColor="text1"/>
          <w:sz w:val="22"/>
          <w:szCs w:val="21"/>
        </w:rPr>
        <w:t xml:space="preserve">清除污染物、召回产品。</w:t>
      </w:r>
      <w:r>
        <w:rPr>
          <w:color w:val="000000" w:themeColor="text1"/>
        </w:rPr>
      </w:r>
    </w:p>
    <w:p>
      <w:pPr>
        <w:ind w:left="420" w:firstLine="2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第七条安装与调试</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7.1安装地点：</w:t>
      </w:r>
      <w:r>
        <w:rPr>
          <w:rFonts w:hint="eastAsia" w:ascii="宋体" w:hAnsi="宋体" w:cs="宋体"/>
          <w:color w:val="000000" w:themeColor="text1"/>
          <w:sz w:val="22"/>
          <w:szCs w:val="21"/>
          <w:u w:val="single"/>
        </w:rPr>
        <w:t xml:space="preserve">   湖熟街道丹桂村      </w:t>
      </w:r>
      <w:r>
        <w:rPr>
          <w:rFonts w:ascii="宋体" w:hAnsi="宋体" w:cs="宋体"/>
          <w:color w:val="000000" w:themeColor="text1"/>
          <w:sz w:val="22"/>
          <w:szCs w:val="21"/>
        </w:rPr>
        <w:t xml:space="preserve">。</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7.2安装人员：由乙方直接派相关人员组织安装。</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7.3乙方应在准备部署本货物1周前，向甲方提供安装、调试的进度计划表和安装作业措施计划</w:t>
      </w:r>
      <w:r>
        <w:rPr>
          <w:rFonts w:hint="eastAsia" w:ascii="宋体" w:hAnsi="宋体" w:cs="宋体"/>
          <w:color w:val="000000" w:themeColor="text1"/>
          <w:sz w:val="22"/>
          <w:szCs w:val="21"/>
        </w:rPr>
        <w:t xml:space="preserve">经甲方同意后实施</w:t>
      </w:r>
      <w:r>
        <w:rPr>
          <w:rFonts w:ascii="宋体" w:hAnsi="宋体" w:cs="宋体"/>
          <w:color w:val="000000" w:themeColor="text1"/>
          <w:sz w:val="22"/>
          <w:szCs w:val="21"/>
        </w:rPr>
        <w:t xml:space="preserve">。</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7.4安装、调试期间，乙方负责组织专业技术人员进行货物安装、调试，甲方将提供必</w:t>
      </w:r>
      <w:r>
        <w:rPr>
          <w:rFonts w:hint="eastAsia" w:ascii="宋体" w:hAnsi="宋体" w:cs="宋体"/>
          <w:color w:val="000000" w:themeColor="text1"/>
          <w:sz w:val="22"/>
          <w:szCs w:val="21"/>
        </w:rPr>
        <w:t xml:space="preserve">要的协助</w:t>
      </w:r>
      <w:r>
        <w:rPr>
          <w:rFonts w:ascii="宋体" w:hAnsi="宋体" w:cs="宋体"/>
          <w:color w:val="000000" w:themeColor="text1"/>
          <w:sz w:val="22"/>
          <w:szCs w:val="21"/>
        </w:rPr>
        <w:t xml:space="preserve">，保证各项安装工作顺利进行。</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7.5乙方负责货物的安装，承担与安装项目相关的一切费用（包括食宿等费用）。</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7.6安装完毕的货物及其环境应清理干净。</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7.7乙方详细进行技术交底，详细讲解图纸、工艺流程、操作规程、货物性能及有关注意事项等</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7.8乙方应保证所提供的货物、材料是完整的、全新的、未使用过的、技术上先进和成熟的、是用一流的工艺和</w:t>
      </w:r>
      <w:r>
        <w:rPr>
          <w:rFonts w:hint="eastAsia" w:ascii="宋体" w:hAnsi="宋体" w:cs="宋体"/>
          <w:color w:val="000000" w:themeColor="text1"/>
          <w:sz w:val="22"/>
          <w:szCs w:val="21"/>
        </w:rPr>
        <w:t xml:space="preserve">优质</w:t>
      </w:r>
      <w:r>
        <w:rPr>
          <w:rFonts w:ascii="宋体" w:hAnsi="宋体" w:cs="宋体"/>
          <w:color w:val="000000" w:themeColor="text1"/>
          <w:sz w:val="22"/>
          <w:szCs w:val="21"/>
        </w:rPr>
        <w:t xml:space="preserve">材料制造而成的，并完全符合招标文件要求及投标承诺、国家现行的相关规范标准、有关部门最新颁布的相应的最新标准及合同规定的质量、性能、规格型号、技术要求、品牌的要求。乙方应保证所提供的货物经正确安装、正常运行和保养在其使用寿命期内应具有满意的性能。在质量保修期乙方应对由于货物的工艺、材料和制造原因产生的缺陷而发生的任何不足或故障负责。</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7.9如果货物的质量、性能、规格型号、技术要求、品牌、数量等与合同不符，或在规定的质量保修期内证实货物是有缺陷的，包括潜在的缺陷或使用不符合要求的材料等，甲方应尽快以书面形式通知乙方，并提出索赔。</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7.10乙方须具备较高的售后服务能力，货物出现故障时，乙方须积极响应。在质量保修期内，乙方须建立24小时报修电话。如果出现质量、技术问题，甲方通过电话通知乙方，乙方接到报修电话后，派遣有经验的维修工程师到现场提供免费维修服务，并尽快修复故障。一般问题应在6小时内解决，重大故障应启动应急备用方案，最长不超过</w:t>
      </w:r>
      <w:r>
        <w:rPr>
          <w:rFonts w:hint="eastAsia" w:ascii="宋体" w:hAnsi="宋体" w:cs="宋体"/>
          <w:color w:val="000000" w:themeColor="text1"/>
          <w:sz w:val="22"/>
          <w:szCs w:val="21"/>
        </w:rPr>
        <w:t xml:space="preserve">36</w:t>
      </w:r>
      <w:r>
        <w:rPr>
          <w:rFonts w:ascii="宋体" w:hAnsi="宋体" w:cs="宋体"/>
          <w:color w:val="000000" w:themeColor="text1"/>
          <w:sz w:val="22"/>
          <w:szCs w:val="21"/>
        </w:rPr>
        <w:t xml:space="preserve">小时解决。</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注：在质量保修期内，乙方应免费向甲方提供所有货物维保的服务，在货物维保时，乙方应派遣专业技术人员到现场提供服务；在质量保修期满后，实行有偿终身上门维保，可合理收取相关费用（乙方和甲方将在双方的合作情况的基础上协商确定）。</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7.11乙方在竣工验收之前所有货物及材料的自行保护。乙方不得擅自外运任何置于工地现场或周转场地的货物及材料，否则由此造成的一切损失及后果均由乙方承担。</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7.12乙方在安装过程中必须确保安全，如造成各种人身伤害、财产损失或其他事故，均由乙方负责处理和经济赔偿，甲方不承担任何责任。</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7.13乙方进场后，必须服从甲方的统一调度和指挥。如出现不服从管理现象的，甲方将视情节轻重认定乙方是否违约，并根据情况要求乙方承担违约责任，支付违约金。</w:t>
      </w:r>
      <w:r>
        <w:rPr>
          <w:color w:val="000000" w:themeColor="text1"/>
        </w:rPr>
      </w:r>
    </w:p>
    <w:p>
      <w:pPr>
        <w:ind w:left="420" w:firstLine="2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第八条合同款支付</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8.1本合同项下所有款项均以人民币转账支付。</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8.2本合同项下的采购资金由甲方自行支付，乙方向甲方开具发票。</w:t>
      </w:r>
      <w:r>
        <w:rPr>
          <w:color w:val="000000" w:themeColor="text1"/>
        </w:rPr>
      </w:r>
    </w:p>
    <w:p>
      <w:pPr>
        <w:ind w:left="660" w:hanging="66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8.3付款</w:t>
      </w:r>
      <w:r>
        <w:rPr>
          <w:rFonts w:hint="eastAsia" w:ascii="宋体" w:hAnsi="宋体" w:cs="宋体"/>
          <w:color w:val="000000" w:themeColor="text1"/>
          <w:sz w:val="22"/>
          <w:szCs w:val="21"/>
        </w:rPr>
        <w:t xml:space="preserve">进度</w:t>
      </w:r>
      <w:r>
        <w:rPr>
          <w:rFonts w:ascii="宋体" w:hAnsi="宋体" w:cs="宋体"/>
          <w:color w:val="000000" w:themeColor="text1"/>
          <w:sz w:val="22"/>
          <w:szCs w:val="21"/>
        </w:rPr>
        <w:t xml:space="preserve">及时间：</w:t>
      </w:r>
      <w:r>
        <w:rPr>
          <w:color w:val="000000" w:themeColor="text1"/>
          <w:sz w:val="22"/>
          <w:szCs w:val="21"/>
        </w:rPr>
        <w:t xml:space="preserve">​</w:t>
      </w:r>
      <w:r>
        <w:rPr>
          <w:rFonts w:ascii="宋体" w:hAnsi="宋体" w:cs="宋体"/>
          <w:color w:val="000000" w:themeColor="text1"/>
          <w:sz w:val="22"/>
          <w:szCs w:val="21"/>
        </w:rPr>
        <w:br w:type="textWrapping" w:clear="all"/>
      </w:r>
      <w:r>
        <w:rPr>
          <w:rFonts w:hint="eastAsia" w:ascii="宋体" w:hAnsi="宋体" w:cs="宋体"/>
          <w:color w:val="000000" w:themeColor="text1"/>
          <w:sz w:val="22"/>
          <w:szCs w:val="21"/>
        </w:rPr>
        <w:t xml:space="preserve">合同标的物交付甲方正常使用并办理验收手续后支付合同价款的60%，经审计部门结算</w:t>
      </w:r>
      <w:r>
        <w:rPr>
          <w:color w:val="000000" w:themeColor="text1"/>
        </w:rPr>
      </w:r>
    </w:p>
    <w:p>
      <w:pPr>
        <w:ind w:left="660" w:hanging="660"/>
        <w:jc w:val="left"/>
        <w:spacing w:before="123"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审计满半年后付清尾款。</w:t>
      </w:r>
      <w:r>
        <w:rPr>
          <w:rFonts w:hint="eastAsia" w:ascii="宋体" w:hAnsi="宋体" w:cs="宋体"/>
          <w:color w:val="000000" w:themeColor="text1"/>
          <w:sz w:val="22"/>
          <w:szCs w:val="21"/>
        </w:rPr>
        <w:br w:type="textWrapping" w:clear="all"/>
      </w:r>
      <w:r>
        <w:rPr>
          <w:rFonts w:ascii="宋体" w:hAnsi="宋体" w:cs="宋体"/>
          <w:color w:val="000000" w:themeColor="text1"/>
          <w:sz w:val="22"/>
          <w:szCs w:val="21"/>
        </w:rPr>
        <w:t xml:space="preserve">第九条违约责任</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9.2如乙方不能交货的，乙方应向甲方支付合同总价的</w:t>
      </w:r>
      <w:r>
        <w:rPr>
          <w:rFonts w:hint="eastAsia" w:ascii="宋体" w:hAnsi="宋体" w:cs="宋体"/>
          <w:color w:val="000000" w:themeColor="text1"/>
          <w:sz w:val="22"/>
          <w:szCs w:val="21"/>
        </w:rPr>
        <w:t xml:space="preserve">10</w:t>
      </w:r>
      <w:r>
        <w:rPr>
          <w:rFonts w:ascii="宋体" w:hAnsi="宋体" w:cs="宋体"/>
          <w:color w:val="000000" w:themeColor="text1"/>
          <w:sz w:val="22"/>
          <w:szCs w:val="21"/>
        </w:rPr>
        <w:t xml:space="preserve">%</w:t>
      </w:r>
      <w:r>
        <w:rPr>
          <w:rFonts w:hint="eastAsia" w:ascii="宋体" w:hAnsi="宋体" w:cs="宋体"/>
          <w:color w:val="000000" w:themeColor="text1"/>
          <w:sz w:val="22"/>
          <w:szCs w:val="21"/>
        </w:rPr>
        <w:t xml:space="preserve">作为</w:t>
      </w:r>
      <w:r>
        <w:rPr>
          <w:rFonts w:ascii="宋体" w:hAnsi="宋体" w:cs="宋体"/>
          <w:color w:val="000000" w:themeColor="text1"/>
          <w:sz w:val="22"/>
          <w:szCs w:val="21"/>
        </w:rPr>
        <w:t xml:space="preserve">违约金。</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9.3乙方逾期交付的，每逾期1天，乙方向甲方偿付合同总价万分之三的违约金</w:t>
      </w:r>
      <w:r>
        <w:rPr>
          <w:rFonts w:hint="eastAsia" w:ascii="宋体" w:hAnsi="宋体" w:cs="宋体"/>
          <w:color w:val="000000" w:themeColor="text1"/>
          <w:sz w:val="22"/>
          <w:szCs w:val="21"/>
        </w:rPr>
        <w:t xml:space="preserve">。</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若乙方有下列情形之一的，甲方有权解除合同并要求乙方承担合同价款</w:t>
      </w:r>
      <w:r>
        <w:rPr>
          <w:rFonts w:hint="eastAsia" w:ascii="宋体" w:hAnsi="宋体" w:cs="宋体"/>
          <w:color w:val="000000" w:themeColor="text1"/>
          <w:sz w:val="22"/>
          <w:szCs w:val="21"/>
        </w:rPr>
        <w:t xml:space="preserve">10</w:t>
      </w:r>
      <w:r>
        <w:rPr>
          <w:rFonts w:ascii="宋体" w:hAnsi="宋体" w:cs="宋体"/>
          <w:color w:val="000000" w:themeColor="text1"/>
          <w:sz w:val="22"/>
          <w:szCs w:val="21"/>
        </w:rPr>
        <w:t xml:space="preserve">%的违约金。甲方已经支付的费用，乙方应当予以退还；未支付的费用，不再支付：</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（1）不能交货</w:t>
      </w:r>
      <w:r>
        <w:rPr>
          <w:rFonts w:hint="eastAsia" w:ascii="宋体" w:hAnsi="宋体" w:cs="宋体"/>
          <w:color w:val="000000" w:themeColor="text1"/>
          <w:sz w:val="22"/>
          <w:szCs w:val="21"/>
        </w:rPr>
        <w:t xml:space="preserve">或提供服务</w:t>
      </w:r>
      <w:r>
        <w:rPr>
          <w:rFonts w:ascii="宋体" w:hAnsi="宋体" w:cs="宋体"/>
          <w:color w:val="000000" w:themeColor="text1"/>
          <w:sz w:val="22"/>
          <w:szCs w:val="21"/>
        </w:rPr>
        <w:t xml:space="preserve">的；</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（2）逾期交货</w:t>
      </w:r>
      <w:r>
        <w:rPr>
          <w:rFonts w:hint="eastAsia" w:ascii="宋体" w:hAnsi="宋体" w:cs="宋体"/>
          <w:color w:val="000000" w:themeColor="text1"/>
          <w:sz w:val="22"/>
          <w:szCs w:val="21"/>
        </w:rPr>
        <w:t xml:space="preserve">或提供服务</w:t>
      </w:r>
      <w:r>
        <w:rPr>
          <w:rFonts w:ascii="宋体" w:hAnsi="宋体" w:cs="宋体"/>
          <w:color w:val="000000" w:themeColor="text1"/>
          <w:sz w:val="22"/>
          <w:szCs w:val="21"/>
        </w:rPr>
        <w:t xml:space="preserve">达</w:t>
      </w:r>
      <w:r>
        <w:rPr>
          <w:rFonts w:hint="eastAsia" w:ascii="宋体" w:hAnsi="宋体" w:cs="宋体"/>
          <w:color w:val="000000" w:themeColor="text1"/>
          <w:sz w:val="22"/>
          <w:szCs w:val="21"/>
          <w:u w:val="single"/>
        </w:rPr>
        <w:t xml:space="preserve">30</w:t>
      </w:r>
      <w:r>
        <w:rPr>
          <w:rFonts w:ascii="宋体" w:hAnsi="宋体" w:cs="宋体"/>
          <w:color w:val="000000" w:themeColor="text1"/>
          <w:sz w:val="22"/>
          <w:szCs w:val="21"/>
        </w:rPr>
        <w:t xml:space="preserve">天的；</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（3）货物</w:t>
      </w:r>
      <w:r>
        <w:rPr>
          <w:rFonts w:hint="eastAsia" w:ascii="宋体" w:hAnsi="宋体" w:cs="宋体"/>
          <w:color w:val="000000" w:themeColor="text1"/>
          <w:sz w:val="22"/>
          <w:szCs w:val="21"/>
        </w:rPr>
        <w:t xml:space="preserve">、服务</w:t>
      </w:r>
      <w:r>
        <w:rPr>
          <w:rFonts w:ascii="宋体" w:hAnsi="宋体" w:cs="宋体"/>
          <w:color w:val="000000" w:themeColor="text1"/>
          <w:sz w:val="22"/>
          <w:szCs w:val="21"/>
        </w:rPr>
        <w:t xml:space="preserve">质量不符合合同约定，更换一次后仍不合格的；</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（4）乙方所交产品品种、型号、规格</w:t>
      </w:r>
      <w:r>
        <w:rPr>
          <w:rFonts w:hint="eastAsia" w:ascii="宋体" w:hAnsi="宋体" w:cs="宋体"/>
          <w:color w:val="000000" w:themeColor="text1"/>
          <w:sz w:val="22"/>
          <w:szCs w:val="21"/>
        </w:rPr>
        <w:t xml:space="preserve">或提供服务</w:t>
      </w:r>
      <w:r>
        <w:rPr>
          <w:rFonts w:ascii="宋体" w:hAnsi="宋体" w:cs="宋体"/>
          <w:color w:val="000000" w:themeColor="text1"/>
          <w:sz w:val="22"/>
          <w:szCs w:val="21"/>
        </w:rPr>
        <w:t xml:space="preserve">等不符合约定，甲方不同意使用的；</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（5）经调试后产品不能通过验收的；</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w:t>
      </w:r>
      <w:r>
        <w:rPr>
          <w:rFonts w:hint="eastAsia" w:ascii="宋体" w:hAnsi="宋体" w:cs="宋体"/>
          <w:color w:val="000000" w:themeColor="text1"/>
          <w:sz w:val="22"/>
          <w:szCs w:val="21"/>
        </w:rPr>
        <w:t xml:space="preserve">6</w:t>
      </w:r>
      <w:r>
        <w:rPr>
          <w:rFonts w:ascii="宋体" w:hAnsi="宋体" w:cs="宋体"/>
          <w:color w:val="000000" w:themeColor="text1"/>
          <w:sz w:val="22"/>
          <w:szCs w:val="21"/>
        </w:rPr>
        <w:t xml:space="preserve">）合同约定的或者其他应当解除合同的情形。</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当乙方违约时，甲方采取维权措施时所产生的费用，包括不限于调查费、诉讼费、律师费、交通费等有关的一切费用，由乙方承担。</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甲方违约的，应当赔偿由此给乙方造成的损失，但此损失不能超过甲方在订立合同时应当预见的损失。</w:t>
      </w:r>
      <w:r>
        <w:rPr>
          <w:color w:val="000000" w:themeColor="text1"/>
        </w:rPr>
      </w:r>
    </w:p>
    <w:p>
      <w:pPr>
        <w:ind w:left="420" w:firstLine="2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第十条合同的变更和终止</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10.1本合同一经签订，甲乙双方不得擅自变更、中止或终止合同。</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10.2除发生法律规定的不能预见、不能避免并不能克服的客观情况外，甲乙双方不得放弃或拒绝履行合同。</w:t>
      </w:r>
      <w:r>
        <w:rPr>
          <w:color w:val="000000" w:themeColor="text1"/>
        </w:rPr>
      </w:r>
    </w:p>
    <w:p>
      <w:pPr>
        <w:ind w:left="420" w:firstLine="2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第十一条争议的解决</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11.1因履行本合同引起的或与本合同有关的争议，甲、乙双方应首先通过友好协商解决，如果协商不能解决争议，向</w:t>
      </w:r>
      <w:r>
        <w:rPr>
          <w:rFonts w:hint="eastAsia" w:ascii="宋体" w:hAnsi="宋体" w:cs="宋体"/>
          <w:color w:val="000000" w:themeColor="text1"/>
          <w:sz w:val="22"/>
          <w:szCs w:val="21"/>
        </w:rPr>
        <w:t xml:space="preserve">甲方所在</w:t>
      </w:r>
      <w:r>
        <w:rPr>
          <w:rFonts w:ascii="宋体" w:hAnsi="宋体" w:cs="宋体"/>
          <w:color w:val="000000" w:themeColor="text1"/>
          <w:sz w:val="22"/>
          <w:szCs w:val="21"/>
        </w:rPr>
        <w:t xml:space="preserve">地人民法院提起诉讼；</w:t>
      </w:r>
      <w:r>
        <w:rPr>
          <w:color w:val="000000" w:themeColor="text1"/>
        </w:rPr>
      </w:r>
    </w:p>
    <w:p>
      <w:pPr>
        <w:ind w:left="420" w:firstLine="2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第十二条诚实信用</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12.1乙方应诚实信用，严格按照采购文件要求和承诺履行合同，不向甲方进行商业贿赂或者提供不正当利益。</w:t>
      </w:r>
      <w:r>
        <w:rPr>
          <w:color w:val="000000" w:themeColor="text1"/>
        </w:rPr>
      </w:r>
    </w:p>
    <w:p>
      <w:pPr>
        <w:ind w:left="420" w:firstLine="240"/>
        <w:jc w:val="left"/>
        <w:spacing w:before="123"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第十三条合同生效及其他</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13.1本合同自签订之日起生效。</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13.2本合同一式陆份，甲方执五份，乙方执一份。</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本合同所列双方地址均为有效地址，如有变更,须书面通知对方;如无书面的变更通知,则按原地址发出的通知视为有效送达。</w:t>
      </w:r>
      <w:r>
        <w:rPr>
          <w:color w:val="000000" w:themeColor="text1"/>
        </w:rPr>
      </w:r>
    </w:p>
    <w:p>
      <w:pPr>
        <w:jc w:val="left"/>
        <w:spacing w:before="161" w:line="360" w:lineRule="auto"/>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（以下为签署页，无正文）</w:t>
      </w:r>
      <w:r>
        <w:rPr>
          <w:color w:val="000000" w:themeColor="text1"/>
        </w:rPr>
      </w:r>
    </w:p>
    <w:tbl>
      <w:tblPr>
        <w:tblStyle w:val="727"/>
        <w:tblW w:w="9522" w:type="dxa"/>
        <w:jc w:val="center"/>
        <w:tblLayout w:type="fixed"/>
        <w:tblCellMar>
          <w:left w:w="108" w:type="dxa"/>
          <w:top w:w="0" w:type="dxa"/>
          <w:right w:w="108" w:type="dxa"/>
          <w:bottom w:w="0" w:type="dxa"/>
        </w:tblCellMar>
        <w:tblLook w:val="04A0" w:firstRow="1" w:lastRow="0" w:firstColumn="1" w:lastColumn="0" w:noHBand="0" w:noVBand="1"/>
      </w:tblPr>
      <w:tblGrid>
        <w:gridCol w:w="3174"/>
        <w:gridCol w:w="3174"/>
        <w:gridCol w:w="3174"/>
      </w:tblGrid>
      <w:tr>
        <w:trPr>
          <w:jc w:val="center"/>
          <w:trHeight w:val="231"/>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甲方</w:t>
            </w:r>
            <w:r>
              <w:rPr>
                <w:rFonts w:hint="eastAsia" w:ascii="宋体" w:hAnsi="宋体" w:cs="宋体"/>
                <w:color w:val="000000" w:themeColor="text1"/>
                <w:sz w:val="22"/>
                <w:szCs w:val="21"/>
              </w:rPr>
              <w:t xml:space="preserve">1</w:t>
            </w:r>
            <w:r>
              <w:rPr>
                <w:rFonts w:ascii="宋体" w:hAnsi="宋体" w:cs="宋体"/>
                <w:color w:val="000000" w:themeColor="text1"/>
                <w:sz w:val="22"/>
                <w:szCs w:val="21"/>
              </w:rPr>
              <w:t xml:space="preserve">（委托方）：（盖章）</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甲方</w:t>
            </w:r>
            <w:r>
              <w:rPr>
                <w:rFonts w:hint="eastAsia" w:ascii="宋体" w:hAnsi="宋体" w:cs="宋体"/>
                <w:color w:val="000000" w:themeColor="text1"/>
                <w:sz w:val="22"/>
                <w:szCs w:val="21"/>
              </w:rPr>
              <w:t xml:space="preserve">2</w:t>
            </w:r>
            <w:r>
              <w:rPr>
                <w:rFonts w:ascii="宋体" w:hAnsi="宋体" w:cs="宋体"/>
                <w:color w:val="000000" w:themeColor="text1"/>
                <w:sz w:val="22"/>
                <w:szCs w:val="21"/>
              </w:rPr>
              <w:t xml:space="preserve">（委托方）：（盖章）</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乙方：（盖章）</w:t>
            </w:r>
            <w:r>
              <w:rPr>
                <w:color w:val="000000" w:themeColor="text1"/>
              </w:rPr>
            </w:r>
          </w:p>
        </w:tc>
      </w:tr>
      <w:tr>
        <w:trPr>
          <w:jc w:val="center"/>
          <w:trHeight w:val="325"/>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法定或委托代表人：</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法定或委托代表人：</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法定或委托代表人：</w:t>
            </w:r>
            <w:r>
              <w:rPr>
                <w:color w:val="000000" w:themeColor="text1"/>
              </w:rPr>
            </w:r>
          </w:p>
        </w:tc>
      </w:tr>
      <w:tr>
        <w:trPr>
          <w:jc w:val="center"/>
          <w:trHeight w:val="226"/>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地址：</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地址：</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hint="eastAsia" w:ascii="宋体" w:hAnsi="宋体" w:cs="宋体"/>
                <w:color w:val="000000" w:themeColor="text1"/>
                <w:sz w:val="22"/>
                <w:szCs w:val="21"/>
              </w:rPr>
              <w:t xml:space="preserve">地址：</w:t>
            </w:r>
            <w:r>
              <w:rPr>
                <w:color w:val="000000" w:themeColor="text1"/>
              </w:rPr>
            </w:r>
          </w:p>
        </w:tc>
      </w:tr>
      <w:tr>
        <w:trPr>
          <w:jc w:val="center"/>
          <w:trHeight w:val="226"/>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电话：</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电话：</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电话：</w:t>
            </w:r>
            <w:r>
              <w:rPr>
                <w:color w:val="000000" w:themeColor="text1"/>
              </w:rPr>
            </w:r>
          </w:p>
        </w:tc>
      </w:tr>
      <w:tr>
        <w:trPr>
          <w:jc w:val="center"/>
          <w:trHeight w:val="254"/>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开户银行：</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开户银行：</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开户银行： </w:t>
            </w:r>
            <w:r>
              <w:rPr>
                <w:color w:val="000000" w:themeColor="text1"/>
              </w:rPr>
            </w:r>
          </w:p>
        </w:tc>
      </w:tr>
      <w:tr>
        <w:trPr>
          <w:jc w:val="center"/>
          <w:trHeight w:val="283"/>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账号：</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账号：</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账号：</w:t>
            </w:r>
            <w:r>
              <w:rPr>
                <w:color w:val="000000" w:themeColor="text1"/>
              </w:rPr>
            </w:r>
          </w:p>
        </w:tc>
      </w:tr>
      <w:tr>
        <w:trPr>
          <w:jc w:val="center"/>
          <w:trHeight w:val="515"/>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日期：    年   月   日</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日期：    年   月   日</w:t>
            </w:r>
            <w:r>
              <w:rPr>
                <w:color w:val="000000" w:themeColor="text1"/>
              </w:rP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color w:val="000000" w:themeColor="text1"/>
                <w:sz w:val="22"/>
                <w:szCs w:val="21"/>
              </w:rPr>
            </w:pPr>
            <w:r>
              <w:rPr>
                <w:rFonts w:ascii="宋体" w:hAnsi="宋体" w:cs="宋体"/>
                <w:color w:val="000000" w:themeColor="text1"/>
                <w:sz w:val="22"/>
                <w:szCs w:val="21"/>
              </w:rPr>
              <w:t xml:space="preserve">日期：    年   月   日</w:t>
            </w:r>
            <w:r>
              <w:rPr>
                <w:color w:val="000000" w:themeColor="text1"/>
              </w:rPr>
            </w:r>
          </w:p>
        </w:tc>
      </w:tr>
    </w:tbl>
    <w:p>
      <w:pPr>
        <w:jc w:val="center"/>
        <w:rPr>
          <w:rFonts w:hint="eastAsia" w:ascii="宋体" w:hAnsi="宋体" w:cs="方正小标宋简体"/>
          <w:color w:val="000000" w:themeColor="text1"/>
          <w:sz w:val="32"/>
          <w:szCs w:val="32"/>
        </w:rPr>
      </w:pPr>
      <w:r>
        <w:rPr>
          <w:rFonts w:hint="eastAsia" w:ascii="宋体" w:hAnsi="宋体" w:cs="方正小标宋简体"/>
          <w:color w:val="000000" w:themeColor="text1"/>
          <w:sz w:val="32"/>
          <w:szCs w:val="32"/>
        </w:rPr>
      </w:r>
      <w:r>
        <w:rPr>
          <w:color w:val="000000" w:themeColor="text1"/>
        </w:rPr>
      </w:r>
    </w:p>
    <w:p>
      <w:pPr>
        <w:pStyle w:val="775"/>
        <w:jc w:val="center"/>
        <w:rPr>
          <w:rFonts w:hint="eastAsia" w:ascii="Malgun Gothic" w:hAnsi="Malgun Gothic" w:eastAsia="等线" w:cs="Malgun Gothic"/>
          <w:color w:val="000000" w:themeColor="text1"/>
        </w:rPr>
      </w:pPr>
      <w:r>
        <w:rPr>
          <w:color w:val="000000" w:themeColor="text1"/>
        </w:rPr>
        <w:br w:type="page" w:clear="all"/>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Start w:id="195" w:name="_Toc49090575"/>
      <w:r>
        <w:rPr>
          <w:color w:val="000000" w:themeColor="text1"/>
        </w:rPr>
      </w:r>
      <w:bookmarkStart w:id="196" w:name="_Toc26554093"/>
      <w:r>
        <w:rPr>
          <w:rFonts w:hint="eastAsia" w:ascii="方正小标宋简体" w:hAnsi="方正小标宋简体" w:eastAsia="方正小标宋简体" w:cs="方正小标宋简体"/>
          <w:color w:val="000000" w:themeColor="text1"/>
          <w:sz w:val="36"/>
          <w:szCs w:val="36"/>
        </w:rPr>
        <w:t xml:space="preserve">第四章  供货清单及使用说明</w:t>
      </w:r>
      <w:r>
        <w:rPr>
          <w:color w:val="000000" w:themeColor="text1"/>
        </w:rPr>
      </w:r>
    </w:p>
    <w:p>
      <w:pPr>
        <w:jc w:val="left"/>
        <w:spacing w:before="100" w:beforeAutospacing="1" w:after="100" w:afterAutospacing="1"/>
        <w:widowControl/>
        <w:rPr>
          <w:rFonts w:hint="eastAsia" w:ascii="Noto Sans SC" w:hAnsi="Noto Sans SC" w:eastAsia="Noto Sans SC" w:cs="宋体"/>
          <w:color w:val="000000" w:themeColor="text1"/>
          <w:sz w:val="27"/>
          <w:szCs w:val="27"/>
        </w:rPr>
      </w:pPr>
      <w:r>
        <w:rPr>
          <w:rFonts w:hint="eastAsia" w:ascii="Noto Sans SC" w:hAnsi="Noto Sans SC" w:eastAsia="Noto Sans SC" w:cs="宋体"/>
          <w:color w:val="000000" w:themeColor="text1"/>
          <w:sz w:val="27"/>
          <w:szCs w:val="27"/>
        </w:rPr>
        <w:t xml:space="preserve">一、项目属性</w:t>
      </w:r>
      <w:r>
        <w:rPr>
          <w:color w:val="000000" w:themeColor="text1"/>
        </w:rPr>
      </w:r>
    </w:p>
    <w:p>
      <w:pPr>
        <w:jc w:val="left"/>
        <w:spacing w:before="100" w:beforeAutospacing="1" w:after="100" w:afterAutospacing="1"/>
        <w:widowControl/>
        <w:rPr>
          <w:rFonts w:hint="eastAsia" w:ascii="宋体" w:hAnsi="宋体" w:cs="宋体"/>
          <w:color w:val="000000" w:themeColor="text1"/>
          <w:sz w:val="22"/>
          <w:szCs w:val="24"/>
        </w:rPr>
      </w:pPr>
      <w:r>
        <w:rPr>
          <w:rFonts w:hint="eastAsia" w:ascii="宋体" w:hAnsi="宋体" w:cs="宋体"/>
          <w:color w:val="000000" w:themeColor="text1"/>
          <w:sz w:val="22"/>
          <w:szCs w:val="24"/>
        </w:rPr>
        <w:t xml:space="preserve">货物类项目。</w:t>
      </w:r>
      <w:r>
        <w:rPr>
          <w:color w:val="000000" w:themeColor="text1"/>
        </w:rPr>
      </w:r>
    </w:p>
    <w:p>
      <w:pPr>
        <w:jc w:val="left"/>
        <w:spacing w:before="100" w:beforeAutospacing="1" w:after="100" w:afterAutospacing="1"/>
        <w:widowControl/>
        <w:rPr>
          <w:rFonts w:hint="eastAsia" w:ascii="Noto Sans SC" w:hAnsi="Noto Sans SC" w:eastAsia="Noto Sans SC" w:cs="宋体"/>
          <w:color w:val="000000" w:themeColor="text1"/>
          <w:sz w:val="27"/>
          <w:szCs w:val="27"/>
        </w:rPr>
      </w:pPr>
      <w:r>
        <w:rPr>
          <w:rFonts w:hint="eastAsia" w:ascii="Noto Sans SC" w:hAnsi="Noto Sans SC" w:eastAsia="Noto Sans SC" w:cs="宋体"/>
          <w:color w:val="000000" w:themeColor="text1"/>
          <w:sz w:val="27"/>
          <w:szCs w:val="27"/>
        </w:rPr>
        <w:t xml:space="preserve">二、项目概况</w:t>
      </w:r>
      <w:r>
        <w:rPr>
          <w:color w:val="000000" w:themeColor="text1"/>
        </w:rPr>
      </w:r>
    </w:p>
    <w:p>
      <w:pPr>
        <w:jc w:val="left"/>
        <w:spacing w:before="100" w:beforeAutospacing="1" w:after="100" w:afterAutospacing="1"/>
        <w:widowControl/>
        <w:rPr>
          <w:rFonts w:hint="eastAsia" w:ascii="宋体" w:hAnsi="宋体" w:cs="宋体"/>
          <w:color w:val="000000" w:themeColor="text1"/>
          <w:sz w:val="22"/>
          <w:szCs w:val="24"/>
        </w:rPr>
      </w:pPr>
      <w:r>
        <w:rPr>
          <w:rFonts w:hint="eastAsia" w:ascii="宋体" w:hAnsi="宋体" w:cs="宋体"/>
          <w:color w:val="000000" w:themeColor="text1"/>
          <w:sz w:val="22"/>
          <w:szCs w:val="24"/>
        </w:rPr>
        <w:t xml:space="preserve">丹桂农事服务中心育秧中心建设项目。本项目为智能育秧车间成套设备交钥匙采购，以完整实现设计产能与全部功能为最终目标。凡设备清单中未列明，但为实现育秧流水线整体功能、保障系统稳定运行所必需的其他设备、附件、连接件、管线、辅材及配套服务，均包含在投标报价内，采购人不再追加任何预算。</w:t>
      </w:r>
      <w:r>
        <w:rPr>
          <w:color w:val="000000" w:themeColor="text1"/>
        </w:rPr>
      </w:r>
    </w:p>
    <w:p>
      <w:pPr>
        <w:jc w:val="left"/>
        <w:spacing w:before="100" w:beforeAutospacing="1" w:after="100" w:afterAutospacing="1"/>
        <w:widowControl/>
        <w:rPr>
          <w:rFonts w:hint="eastAsia" w:ascii="Noto Sans SC" w:hAnsi="Noto Sans SC" w:eastAsia="Noto Sans SC" w:cs="宋体"/>
          <w:color w:val="000000" w:themeColor="text1"/>
          <w:sz w:val="27"/>
          <w:szCs w:val="27"/>
        </w:rPr>
      </w:pPr>
      <w:r>
        <w:rPr>
          <w:rFonts w:hint="eastAsia" w:ascii="Noto Sans SC" w:hAnsi="Noto Sans SC" w:eastAsia="Noto Sans SC" w:cs="宋体"/>
          <w:color w:val="000000" w:themeColor="text1"/>
          <w:sz w:val="27"/>
          <w:szCs w:val="27"/>
        </w:rPr>
        <w:t xml:space="preserve">三、项目清单</w:t>
      </w:r>
      <w:r>
        <w:rPr>
          <w:color w:val="000000" w:themeColor="text1"/>
        </w:rPr>
      </w:r>
    </w:p>
    <w:tbl>
      <w:tblPr>
        <w:tblStyle w:val="727"/>
        <w:tblW w:w="9439" w:type="dxa"/>
        <w:tblInd w:w="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710"/>
        <w:gridCol w:w="665"/>
        <w:gridCol w:w="515"/>
        <w:gridCol w:w="917"/>
        <w:gridCol w:w="625"/>
        <w:gridCol w:w="575"/>
        <w:gridCol w:w="4246"/>
        <w:gridCol w:w="736"/>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rPr>
              <w:suppressLineNumbers w:val="0"/>
            </w:pPr>
            <w:r>
              <w:rPr>
                <w:rFonts w:hint="eastAsia" w:ascii="宋体" w:hAnsi="宋体" w:eastAsia="宋体" w:cs="宋体"/>
                <w:b/>
                <w:bCs/>
                <w:i w:val="0"/>
                <w:iCs w:val="0"/>
                <w:color w:val="000000" w:themeColor="text1"/>
                <w:sz w:val="20"/>
                <w:szCs w:val="20"/>
                <w:u w:val="none"/>
                <w:lang w:val="en-US" w:eastAsia="zh-CN" w:bidi="ar"/>
              </w:rPr>
              <w:t xml:space="preserve">序号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rPr>
              <w:suppressLineNumbers w:val="0"/>
            </w:pPr>
            <w:r>
              <w:rPr>
                <w:rFonts w:hint="eastAsia" w:ascii="宋体" w:hAnsi="宋体" w:eastAsia="宋体" w:cs="宋体"/>
                <w:b/>
                <w:bCs/>
                <w:i w:val="0"/>
                <w:iCs w:val="0"/>
                <w:color w:val="000000" w:themeColor="text1"/>
                <w:sz w:val="20"/>
                <w:szCs w:val="20"/>
                <w:u w:val="none"/>
                <w:lang w:val="en-US" w:eastAsia="zh-CN" w:bidi="ar"/>
              </w:rPr>
              <w:t xml:space="preserve">设备名称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rPr>
              <w:suppressLineNumbers w:val="0"/>
            </w:pPr>
            <w:r>
              <w:rPr>
                <w:rFonts w:hint="eastAsia" w:ascii="宋体" w:hAnsi="宋体" w:eastAsia="宋体" w:cs="宋体"/>
                <w:b/>
                <w:bCs/>
                <w:i w:val="0"/>
                <w:iCs w:val="0"/>
                <w:color w:val="000000" w:themeColor="text1"/>
                <w:sz w:val="20"/>
                <w:szCs w:val="20"/>
                <w:u w:val="none"/>
                <w:lang w:val="en-US" w:eastAsia="zh-CN" w:bidi="ar"/>
              </w:rPr>
              <w:t xml:space="preserve">设备型号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rPr>
              <w:suppressLineNumbers w:val="0"/>
            </w:pPr>
            <w:r>
              <w:rPr>
                <w:rFonts w:hint="eastAsia" w:ascii="宋体" w:hAnsi="宋体" w:eastAsia="宋体" w:cs="宋体"/>
                <w:b/>
                <w:bCs/>
                <w:i w:val="0"/>
                <w:iCs w:val="0"/>
                <w:color w:val="000000" w:themeColor="text1"/>
                <w:sz w:val="20"/>
                <w:szCs w:val="20"/>
                <w:u w:val="none"/>
                <w:lang w:val="en-US" w:eastAsia="zh-CN" w:bidi="ar"/>
              </w:rPr>
              <w:t xml:space="preserve">数量</w:t>
            </w:r>
            <w:r>
              <w:rPr>
                <w:color w:val="000000" w:themeColor="text1"/>
              </w:rPr>
            </w:r>
          </w:p>
        </w:tc>
        <w:tc>
          <w:tcPr>
            <w:shd w:val="clear" w:color="auto" w:fill="auto"/>
            <w:tcBorders>
              <w:top w:val="single" w:color="000000" w:sz="4" w:space="0"/>
              <w:left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rPr>
              <w:suppressLineNumbers w:val="0"/>
            </w:pPr>
            <w:r>
              <w:rPr>
                <w:rFonts w:hint="eastAsia" w:ascii="宋体" w:hAnsi="宋体" w:eastAsia="宋体" w:cs="宋体"/>
                <w:b/>
                <w:bCs/>
                <w:i w:val="0"/>
                <w:iCs w:val="0"/>
                <w:color w:val="000000" w:themeColor="text1"/>
                <w:sz w:val="20"/>
                <w:szCs w:val="20"/>
                <w:u w:val="none"/>
                <w:lang w:val="en-US" w:eastAsia="zh-CN" w:bidi="ar"/>
              </w:rPr>
              <w:t xml:space="preserve">功率（kw）</w:t>
            </w:r>
            <w:r>
              <w:rPr>
                <w:color w:val="000000" w:themeColor="text1"/>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rPr>
              <w:suppressLineNumbers w:val="0"/>
            </w:pPr>
            <w:r>
              <w:rPr>
                <w:rFonts w:hint="eastAsia" w:ascii="宋体" w:hAnsi="宋体" w:eastAsia="宋体" w:cs="宋体"/>
                <w:b/>
                <w:bCs/>
                <w:i w:val="0"/>
                <w:iCs w:val="0"/>
                <w:color w:val="000000" w:themeColor="text1"/>
                <w:sz w:val="20"/>
                <w:szCs w:val="20"/>
                <w:u w:val="none"/>
                <w:lang w:val="en-US" w:eastAsia="zh-CN" w:bidi="ar"/>
              </w:rPr>
              <w:t xml:space="preserve">价格（元）</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rPr>
              <w:suppressLineNumbers w:val="0"/>
            </w:pPr>
            <w:r>
              <w:rPr>
                <w:rFonts w:hint="eastAsia" w:ascii="宋体" w:hAnsi="宋体" w:eastAsia="宋体" w:cs="宋体"/>
                <w:b/>
                <w:bCs/>
                <w:i w:val="0"/>
                <w:iCs w:val="0"/>
                <w:color w:val="000000" w:themeColor="text1"/>
                <w:sz w:val="20"/>
                <w:szCs w:val="20"/>
                <w:u w:val="none"/>
                <w:lang w:val="en-US" w:eastAsia="zh-CN" w:bidi="ar"/>
              </w:rPr>
              <w:t xml:space="preserve">技术参数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u w:val="none"/>
              </w:rPr>
              <w:suppressLineNumbers w:val="0"/>
            </w:pPr>
            <w:r>
              <w:rPr>
                <w:rFonts w:hint="eastAsia" w:ascii="宋体" w:hAnsi="宋体" w:eastAsia="宋体" w:cs="宋体"/>
                <w:b/>
                <w:bCs/>
                <w:i w:val="0"/>
                <w:iCs w:val="0"/>
                <w:color w:val="000000" w:themeColor="text1"/>
                <w:sz w:val="20"/>
                <w:szCs w:val="20"/>
                <w:u w:val="none"/>
                <w:lang w:val="en-US" w:eastAsia="zh-CN" w:bidi="ar"/>
              </w:rPr>
              <w:t xml:space="preserve">备  注</w:t>
            </w:r>
            <w:r>
              <w:rPr>
                <w:color w:val="000000" w:themeColor="text1"/>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left w:val="single" w:color="000000" w:sz="4" w:space="0"/>
              <w:bottom w:val="single" w:color="000000" w:sz="4" w:space="0"/>
              <w:right w:val="single" w:color="000000" w:sz="4" w:space="0"/>
            </w:tcBorders>
            <w:tcW w:w="917" w:type="dxa"/>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0"/>
                <w:szCs w:val="20"/>
                <w:u w:val="none"/>
              </w:rPr>
              <w:suppressLineNumbers w:val="0"/>
            </w:pPr>
            <w:r>
              <w:rPr>
                <w:rFonts w:hint="eastAsia" w:ascii="宋体" w:hAnsi="宋体" w:eastAsia="宋体" w:cs="宋体"/>
                <w:b/>
                <w:bCs/>
                <w:i w:val="0"/>
                <w:iCs w:val="0"/>
                <w:color w:val="000000" w:themeColor="text1"/>
                <w:sz w:val="20"/>
                <w:szCs w:val="20"/>
                <w:u w:val="none"/>
                <w:lang w:val="en-US" w:eastAsia="zh-CN" w:bidi="ar"/>
              </w:rPr>
              <w:t xml:space="preserve">单价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0"/>
                <w:szCs w:val="20"/>
                <w:u w:val="none"/>
              </w:rPr>
              <w:suppressLineNumbers w:val="0"/>
            </w:pPr>
            <w:r>
              <w:rPr>
                <w:rFonts w:hint="eastAsia" w:ascii="宋体" w:hAnsi="宋体" w:eastAsia="宋体" w:cs="宋体"/>
                <w:b/>
                <w:bCs/>
                <w:i w:val="0"/>
                <w:iCs w:val="0"/>
                <w:color w:val="000000" w:themeColor="text1"/>
                <w:sz w:val="20"/>
                <w:szCs w:val="20"/>
                <w:u w:val="none"/>
                <w:lang w:val="en-US" w:eastAsia="zh-CN" w:bidi="ar"/>
              </w:rPr>
              <w:t xml:space="preserve">合计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播种流水线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5.32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w:t>
            </w:r>
            <w:r>
              <w:rPr>
                <w:rFonts w:hint="default" w:ascii="宋体" w:hAnsi="宋体" w:eastAsia="宋体" w:cs="宋体"/>
                <w:i w:val="0"/>
                <w:iCs w:val="0"/>
                <w:color w:val="000000" w:themeColor="text1"/>
                <w:sz w:val="20"/>
                <w:szCs w:val="20"/>
                <w:u w:val="none"/>
                <w:lang w:val="en-US" w:eastAsia="zh-CN" w:bidi="ar"/>
              </w:rPr>
              <w:t xml:space="preserve">用于水稻硬塑盘播种过程中自动完成床土、洒水、播种、覆土等工作，适应于7寸、9寸秧盘。</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1.小时生产率：≥2</w:t>
            </w:r>
            <w:r>
              <w:rPr>
                <w:rFonts w:hint="eastAsia" w:ascii="宋体" w:hAnsi="宋体" w:cs="宋体"/>
                <w:i w:val="0"/>
                <w:iCs w:val="0"/>
                <w:color w:val="000000" w:themeColor="text1"/>
                <w:sz w:val="20"/>
                <w:szCs w:val="20"/>
                <w:u w:val="none"/>
                <w:lang w:val="en-US" w:eastAsia="zh-CN" w:bidi="ar"/>
              </w:rPr>
              <w:t xml:space="preserve">5</w:t>
            </w:r>
            <w:r>
              <w:rPr>
                <w:rFonts w:hint="default" w:ascii="宋体" w:hAnsi="宋体" w:eastAsia="宋体" w:cs="宋体"/>
                <w:i w:val="0"/>
                <w:iCs w:val="0"/>
                <w:color w:val="000000" w:themeColor="text1"/>
                <w:sz w:val="20"/>
                <w:szCs w:val="20"/>
                <w:u w:val="none"/>
                <w:lang w:val="en-US" w:eastAsia="zh-CN" w:bidi="ar"/>
              </w:rPr>
              <w:t xml:space="preserve">00盘/h</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2.床土稳定性：≥90%</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3.排种器形式：外槽轮式或更优，双播种</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4.播种量调节档位数量：变频变速调节播种滚轮转速，满足播种量在调节范围内连续平滑可调的要求。</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5.播种量调节范围：70～300g/盘，播种量精度误差≤±</w:t>
            </w:r>
            <w:r>
              <w:rPr>
                <w:rFonts w:hint="eastAsia" w:ascii="宋体" w:hAnsi="宋体" w:cs="宋体"/>
                <w:i w:val="0"/>
                <w:iCs w:val="0"/>
                <w:color w:val="000000" w:themeColor="text1"/>
                <w:sz w:val="20"/>
                <w:szCs w:val="20"/>
                <w:u w:val="none"/>
                <w:lang w:val="en-US" w:eastAsia="zh-CN" w:bidi="ar"/>
              </w:rPr>
              <w:t xml:space="preserve">10</w:t>
            </w:r>
            <w:r>
              <w:rPr>
                <w:rFonts w:hint="default" w:ascii="宋体" w:hAnsi="宋体" w:eastAsia="宋体" w:cs="宋体"/>
                <w:i w:val="0"/>
                <w:iCs w:val="0"/>
                <w:color w:val="000000" w:themeColor="text1"/>
                <w:sz w:val="20"/>
                <w:szCs w:val="20"/>
                <w:u w:val="none"/>
                <w:lang w:val="en-US" w:eastAsia="zh-CN" w:bidi="ar"/>
              </w:rPr>
              <w:t xml:space="preserve">%</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6.覆土稳定性：≥90%</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7.覆土平整方式：旋转刷、旋转抛洒笼或更优，应确保覆土均匀</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8.输送传动型式：皮带、链条或更优</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9.洒水稳定性：≥90%</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10.作业流程：自动完成播种全流程，具备有盘检测自动启停功能</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11.智能控制部分：</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①床土与覆土：有盘检测、自动启动，自动土量感应及启停外接输送机</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②洒水：有盘检测、自动启停</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③播种：有盘检测、自动启停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b/>
                <w:bCs/>
                <w:color w:val="000000" w:themeColor="text1"/>
                <w:sz w:val="20"/>
                <w:szCs w:val="20"/>
              </w:rPr>
              <w:t xml:space="preserve">核心产品</w:t>
            </w:r>
            <w:r>
              <w:rPr>
                <w:color w:val="000000" w:themeColor="text1"/>
              </w:rPr>
            </w:r>
          </w:p>
        </w:tc>
      </w:tr>
      <w:tr>
        <w:trPr>
          <w:trHeight w:val="28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分盘机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0.63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default" w:ascii="宋体" w:hAnsi="宋体" w:eastAsia="宋体" w:cs="宋体"/>
                <w:i w:val="0"/>
                <w:iCs w:val="0"/>
                <w:color w:val="000000" w:themeColor="text1"/>
                <w:sz w:val="20"/>
                <w:szCs w:val="20"/>
                <w:u w:val="none"/>
                <w:lang w:val="en-US" w:eastAsia="zh-CN" w:bidi="ar"/>
              </w:rPr>
              <w:t xml:space="preserve">主要用途：用于水稻硬盘播种中的自动分盘。</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1.供盘机构型式：螺旋分盘或更优</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2.供盘效率：≥</w:t>
            </w:r>
            <w:r>
              <w:rPr>
                <w:rFonts w:hint="eastAsia" w:ascii="宋体" w:hAnsi="宋体" w:cs="宋体"/>
                <w:i w:val="0"/>
                <w:iCs w:val="0"/>
                <w:color w:val="000000" w:themeColor="text1"/>
                <w:sz w:val="20"/>
                <w:szCs w:val="20"/>
                <w:u w:val="none"/>
                <w:lang w:val="en-US" w:eastAsia="zh-CN" w:bidi="ar"/>
              </w:rPr>
              <w:t xml:space="preserve">25</w:t>
            </w:r>
            <w:r>
              <w:rPr>
                <w:rFonts w:hint="default" w:ascii="宋体" w:hAnsi="宋体" w:eastAsia="宋体" w:cs="宋体"/>
                <w:i w:val="0"/>
                <w:iCs w:val="0"/>
                <w:color w:val="000000" w:themeColor="text1"/>
                <w:sz w:val="20"/>
                <w:szCs w:val="20"/>
                <w:u w:val="none"/>
                <w:lang w:val="en-US" w:eastAsia="zh-CN" w:bidi="ar"/>
              </w:rPr>
              <w:t xml:space="preserve">00盘/h</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3.单次放盘量≥10盘</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4.配套电源：380V</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叠盘机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1.80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主要用途：用于水稻硬盘播种中的自动叠盘。</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1.叠盘机构型式：侧推式、抓取式、旋转式等，驱动方式不限（伺服、丝杆顶升或更优）</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2.小时生产率：≥2</w:t>
            </w:r>
            <w:r>
              <w:rPr>
                <w:rFonts w:hint="eastAsia" w:ascii="宋体" w:hAnsi="宋体" w:cs="宋体"/>
                <w:i w:val="0"/>
                <w:iCs w:val="0"/>
                <w:color w:val="000000" w:themeColor="text1"/>
                <w:sz w:val="20"/>
                <w:szCs w:val="20"/>
                <w:u w:val="none"/>
                <w:lang w:val="en-US" w:eastAsia="zh-CN" w:bidi="ar"/>
              </w:rPr>
              <w:t xml:space="preserve">5</w:t>
            </w:r>
            <w:r>
              <w:rPr>
                <w:rFonts w:hint="default" w:ascii="宋体" w:hAnsi="宋体" w:eastAsia="宋体" w:cs="宋体"/>
                <w:i w:val="0"/>
                <w:iCs w:val="0"/>
                <w:color w:val="000000" w:themeColor="text1"/>
                <w:sz w:val="20"/>
                <w:szCs w:val="20"/>
                <w:u w:val="none"/>
                <w:lang w:val="en-US" w:eastAsia="zh-CN" w:bidi="ar"/>
              </w:rPr>
              <w:t xml:space="preserve">00盘/h</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3.叠盘数量：5盘</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4.配套电源：380V</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直线输送</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0.12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主要用途：将空秧盘或播种后的秧盘运输到指定位置，减少人工搬运。</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1.外形尺寸（长×宽×高）：≥204</w:t>
            </w:r>
            <w:r>
              <w:rPr>
                <w:rFonts w:hint="eastAsia" w:ascii="宋体" w:hAnsi="宋体" w:cs="宋体"/>
                <w:i w:val="0"/>
                <w:iCs w:val="0"/>
                <w:color w:val="000000" w:themeColor="text1"/>
                <w:sz w:val="20"/>
                <w:szCs w:val="20"/>
                <w:u w:val="none"/>
                <w:lang w:val="en-US" w:eastAsia="zh-CN" w:bidi="ar"/>
              </w:rPr>
              <w:t xml:space="preserve">0</w:t>
            </w:r>
            <w:r>
              <w:rPr>
                <w:rFonts w:hint="default" w:ascii="宋体" w:hAnsi="宋体" w:eastAsia="宋体" w:cs="宋体"/>
                <w:i w:val="0"/>
                <w:iCs w:val="0"/>
                <w:color w:val="000000" w:themeColor="text1"/>
                <w:sz w:val="20"/>
                <w:szCs w:val="20"/>
                <w:u w:val="none"/>
                <w:lang w:val="en-US" w:eastAsia="zh-CN" w:bidi="ar"/>
              </w:rPr>
              <w:t xml:space="preserve">×480×76</w:t>
            </w:r>
            <w:r>
              <w:rPr>
                <w:rFonts w:hint="eastAsia" w:ascii="宋体" w:hAnsi="宋体" w:cs="宋体"/>
                <w:i w:val="0"/>
                <w:iCs w:val="0"/>
                <w:color w:val="000000" w:themeColor="text1"/>
                <w:sz w:val="20"/>
                <w:szCs w:val="20"/>
                <w:u w:val="none"/>
                <w:lang w:val="en-US" w:eastAsia="zh-CN" w:bidi="ar"/>
              </w:rPr>
              <w:t xml:space="preserve">0</w:t>
            </w:r>
            <w:r>
              <w:rPr>
                <w:rFonts w:hint="default" w:ascii="宋体" w:hAnsi="宋体" w:eastAsia="宋体" w:cs="宋体"/>
                <w:i w:val="0"/>
                <w:iCs w:val="0"/>
                <w:color w:val="000000" w:themeColor="text1"/>
                <w:sz w:val="20"/>
                <w:szCs w:val="20"/>
                <w:u w:val="none"/>
                <w:lang w:val="en-US" w:eastAsia="zh-CN" w:bidi="ar"/>
              </w:rPr>
              <w:t xml:space="preserve">mm（±5%）</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2.运输能力：≥0.30m/s</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3.配套电源：220V</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4.控制方式：可与播种机联动，实现自动启停，也可手动启停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32"/>
                <w:szCs w:val="32"/>
                <w:u w:val="none"/>
              </w:rPr>
            </w:pPr>
            <w:r>
              <w:rPr>
                <w:rFonts w:hint="eastAsia" w:ascii="宋体" w:hAnsi="宋体" w:eastAsia="宋体" w:cs="宋体"/>
                <w:i w:val="0"/>
                <w:iCs w:val="0"/>
                <w:color w:val="000000" w:themeColor="text1"/>
                <w:sz w:val="32"/>
                <w:szCs w:val="32"/>
                <w:u w:val="none"/>
              </w:rPr>
            </w:r>
            <w:r>
              <w:rPr>
                <w:color w:val="000000" w:themeColor="text1"/>
              </w:rP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直线输送</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0.12</w:t>
            </w:r>
            <w:r>
              <w:rPr>
                <w:rFonts w:ascii="Segoe UI" w:hAnsi="Segoe UI" w:eastAsia="Segoe UI" w:cs="Segoe UI"/>
                <w:i w:val="0"/>
                <w:iCs w:val="0"/>
                <w:caps w:val="0"/>
                <w:color w:val="000000" w:themeColor="text1"/>
                <w:spacing w:val="0"/>
                <w:sz w:val="22"/>
                <w:szCs w:val="22"/>
                <w:shd w:val="clear" w:color="auto" w:fill="ffffff"/>
              </w:rPr>
              <w:t xml:space="preserve">（单条）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default"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主要用途：将空秧盘或播种后的秧盘运输到指定位置。</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1.外形尺寸（长×宽×高）：≥2400×480×62</w:t>
            </w:r>
            <w:r>
              <w:rPr>
                <w:rFonts w:hint="eastAsia" w:ascii="宋体" w:hAnsi="宋体" w:cs="宋体"/>
                <w:i w:val="0"/>
                <w:iCs w:val="0"/>
                <w:color w:val="000000" w:themeColor="text1"/>
                <w:sz w:val="20"/>
                <w:szCs w:val="20"/>
                <w:u w:val="none"/>
                <w:lang w:val="en-US" w:eastAsia="zh-CN" w:bidi="ar"/>
              </w:rPr>
              <w:t xml:space="preserve">0</w:t>
            </w:r>
            <w:r>
              <w:rPr>
                <w:rFonts w:hint="default" w:ascii="宋体" w:hAnsi="宋体" w:eastAsia="宋体" w:cs="宋体"/>
                <w:i w:val="0"/>
                <w:iCs w:val="0"/>
                <w:color w:val="000000" w:themeColor="text1"/>
                <w:sz w:val="20"/>
                <w:szCs w:val="20"/>
                <w:u w:val="none"/>
                <w:lang w:val="en-US" w:eastAsia="zh-CN" w:bidi="ar"/>
              </w:rPr>
              <w:t xml:space="preserve">mm（±5%）</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default" w:ascii="宋体" w:hAnsi="宋体" w:eastAsia="宋体" w:cs="宋体"/>
                <w:i w:val="0"/>
                <w:iCs w:val="0"/>
                <w:color w:val="000000" w:themeColor="text1"/>
                <w:sz w:val="20"/>
                <w:szCs w:val="20"/>
                <w:u w:val="none"/>
                <w:lang w:val="en-US" w:eastAsia="zh-CN" w:bidi="ar"/>
              </w:rPr>
              <w:t xml:space="preserve">2.运输能力：≥0.30m/s</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3.配套电源：AC220V</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4.控制方式：可与播种机联动，实现自动启停，也可手动启停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种子吊装架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2.40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主要用途：用于种子精准上料输送，实现持续自动上种。</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1.作业状态整机外形尺寸：根据现场定制，投标人需在投标文件中提供设计方案及尺寸范围</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2.负载：≥1吨</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3.配套电源：220V</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aps w:val="0"/>
                <w:color w:val="000000" w:themeColor="text1"/>
                <w:spacing w:val="0"/>
                <w:sz w:val="20"/>
                <w:szCs w:val="20"/>
                <w:shd w:val="clear" w:color="auto" w:fill="ffffff"/>
              </w:rPr>
              <w:t xml:space="preserve">需满足满载工况下平稳运行</w:t>
            </w:r>
            <w:r>
              <w:rPr>
                <w:color w:val="000000" w:themeColor="text1"/>
              </w:rP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上土筛土机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3.85</w:t>
            </w:r>
            <w:r>
              <w:rPr>
                <w:rFonts w:ascii="Segoe UI" w:hAnsi="Segoe UI" w:eastAsia="Segoe UI" w:cs="Segoe UI"/>
                <w:i w:val="0"/>
                <w:iCs w:val="0"/>
                <w:caps w:val="0"/>
                <w:color w:val="000000" w:themeColor="text1"/>
                <w:spacing w:val="0"/>
                <w:sz w:val="22"/>
                <w:szCs w:val="22"/>
                <w:shd w:val="clear" w:color="auto" w:fill="ffffff"/>
              </w:rPr>
              <w:t xml:space="preserve">（单套）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主要用途：用于基质土筛选搅拌、上料输送，满足流水线床土箱、覆土箱自动补土。</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1.作业状态整机外形尺寸：≥2500×35</w:t>
            </w:r>
            <w:r>
              <w:rPr>
                <w:rFonts w:hint="eastAsia" w:ascii="宋体" w:hAnsi="宋体" w:cs="宋体"/>
                <w:i w:val="0"/>
                <w:iCs w:val="0"/>
                <w:color w:val="000000" w:themeColor="text1"/>
                <w:sz w:val="20"/>
                <w:szCs w:val="20"/>
                <w:u w:val="none"/>
                <w:lang w:val="en-US" w:eastAsia="zh-CN" w:bidi="ar"/>
              </w:rPr>
              <w:t xml:space="preserve">0</w:t>
            </w:r>
            <w:r>
              <w:rPr>
                <w:rFonts w:hint="default" w:ascii="宋体" w:hAnsi="宋体" w:eastAsia="宋体" w:cs="宋体"/>
                <w:i w:val="0"/>
                <w:iCs w:val="0"/>
                <w:color w:val="000000" w:themeColor="text1"/>
                <w:sz w:val="20"/>
                <w:szCs w:val="20"/>
                <w:u w:val="none"/>
                <w:lang w:val="en-US" w:eastAsia="zh-CN" w:bidi="ar"/>
              </w:rPr>
              <w:t xml:space="preserve">0×28</w:t>
            </w:r>
            <w:r>
              <w:rPr>
                <w:rFonts w:hint="eastAsia" w:ascii="宋体" w:hAnsi="宋体" w:cs="宋体"/>
                <w:i w:val="0"/>
                <w:iCs w:val="0"/>
                <w:color w:val="000000" w:themeColor="text1"/>
                <w:sz w:val="20"/>
                <w:szCs w:val="20"/>
                <w:u w:val="none"/>
                <w:lang w:val="en-US" w:eastAsia="zh-CN" w:bidi="ar"/>
              </w:rPr>
              <w:t xml:space="preserve">0</w:t>
            </w:r>
            <w:r>
              <w:rPr>
                <w:rFonts w:hint="default" w:ascii="宋体" w:hAnsi="宋体" w:eastAsia="宋体" w:cs="宋体"/>
                <w:i w:val="0"/>
                <w:iCs w:val="0"/>
                <w:color w:val="000000" w:themeColor="text1"/>
                <w:sz w:val="20"/>
                <w:szCs w:val="20"/>
                <w:u w:val="none"/>
                <w:lang w:val="en-US" w:eastAsia="zh-CN" w:bidi="ar"/>
              </w:rPr>
              <w:t xml:space="preserve">0mm（±</w:t>
            </w:r>
            <w:r>
              <w:rPr>
                <w:rFonts w:hint="eastAsia" w:ascii="宋体" w:hAnsi="宋体" w:cs="宋体"/>
                <w:i w:val="0"/>
                <w:iCs w:val="0"/>
                <w:color w:val="000000" w:themeColor="text1"/>
                <w:sz w:val="20"/>
                <w:szCs w:val="20"/>
                <w:u w:val="none"/>
                <w:lang w:val="en-US" w:eastAsia="zh-CN" w:bidi="ar"/>
              </w:rPr>
              <w:t xml:space="preserve">5</w:t>
            </w:r>
            <w:r>
              <w:rPr>
                <w:rFonts w:hint="default" w:ascii="宋体" w:hAnsi="宋体" w:eastAsia="宋体" w:cs="宋体"/>
                <w:i w:val="0"/>
                <w:iCs w:val="0"/>
                <w:color w:val="000000" w:themeColor="text1"/>
                <w:sz w:val="20"/>
                <w:szCs w:val="20"/>
                <w:u w:val="none"/>
                <w:lang w:val="en-US" w:eastAsia="zh-CN" w:bidi="ar"/>
              </w:rPr>
              <w:t xml:space="preserve">%）</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2.报警方式：屏幕报警显示+指示灯报警</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3.送土效率：≥13m³/h</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4.容积：≥3300L</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5.输送传动型式：平皮带+链条输送或更优</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6.配套电源：380V</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7.控制方式：PLC程序控制，与播种机联动，实现自动启停，也可手动启停</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8.筛网孔径：≤10mm（可根据基质要求更换）</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码垛机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2.20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主要用途：可一次性抓取5个或以上秧盘，放置在托盘整齐码放，最高一个托盘可放150个秧盘。托盘存料区完成自动分托盘，保障作业连续性。可实现复杂的交叉码垛方式。</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1.整机外形尺寸：定制，投标人需提供详细方案</w:t>
            </w:r>
            <w:r>
              <w:rPr>
                <w:rFonts w:hint="default" w:ascii="宋体" w:hAnsi="宋体" w:eastAsia="宋体" w:cs="宋体"/>
                <w:i w:val="0"/>
                <w:iCs w:val="0"/>
                <w:color w:val="000000" w:themeColor="text1"/>
                <w:sz w:val="20"/>
                <w:szCs w:val="20"/>
                <w:u w:val="none"/>
                <w:lang w:val="en-US" w:eastAsia="zh-CN" w:bidi="ar"/>
              </w:rPr>
              <w:br/>
            </w:r>
            <w:r>
              <w:rPr>
                <w:rFonts w:hint="eastAsia" w:ascii="宋体" w:hAnsi="宋体" w:cs="宋体"/>
                <w:i w:val="0"/>
                <w:iCs w:val="0"/>
                <w:color w:val="000000" w:themeColor="text1"/>
                <w:sz w:val="20"/>
                <w:szCs w:val="20"/>
                <w:u w:val="none"/>
                <w:lang w:val="en-US" w:eastAsia="zh-CN" w:bidi="ar"/>
              </w:rPr>
              <w:t xml:space="preserve">2</w:t>
            </w:r>
            <w:r>
              <w:rPr>
                <w:rFonts w:hint="default" w:ascii="宋体" w:hAnsi="宋体" w:eastAsia="宋体" w:cs="宋体"/>
                <w:i w:val="0"/>
                <w:iCs w:val="0"/>
                <w:color w:val="000000" w:themeColor="text1"/>
                <w:sz w:val="20"/>
                <w:szCs w:val="20"/>
                <w:u w:val="none"/>
                <w:lang w:val="en-US" w:eastAsia="zh-CN" w:bidi="ar"/>
              </w:rPr>
              <w:t xml:space="preserve">.X轴定位精度：≤±2mm；运行噪声≤</w:t>
            </w:r>
            <w:r>
              <w:rPr>
                <w:rFonts w:hint="eastAsia" w:ascii="宋体" w:hAnsi="宋体" w:cs="宋体"/>
                <w:i w:val="0"/>
                <w:iCs w:val="0"/>
                <w:color w:val="000000" w:themeColor="text1"/>
                <w:sz w:val="20"/>
                <w:szCs w:val="20"/>
                <w:u w:val="none"/>
                <w:lang w:val="en-US" w:eastAsia="zh-CN" w:bidi="ar"/>
              </w:rPr>
              <w:t xml:space="preserve">100</w:t>
            </w:r>
            <w:r>
              <w:rPr>
                <w:rFonts w:hint="default" w:ascii="宋体" w:hAnsi="宋体" w:eastAsia="宋体" w:cs="宋体"/>
                <w:i w:val="0"/>
                <w:iCs w:val="0"/>
                <w:color w:val="000000" w:themeColor="text1"/>
                <w:sz w:val="20"/>
                <w:szCs w:val="20"/>
                <w:u w:val="none"/>
                <w:lang w:val="en-US" w:eastAsia="zh-CN" w:bidi="ar"/>
              </w:rPr>
              <w:t xml:space="preserve">dB(A)</w:t>
            </w:r>
            <w:r>
              <w:rPr>
                <w:rFonts w:hint="default" w:ascii="宋体" w:hAnsi="宋体" w:eastAsia="宋体" w:cs="宋体"/>
                <w:i w:val="0"/>
                <w:iCs w:val="0"/>
                <w:color w:val="000000" w:themeColor="text1"/>
                <w:sz w:val="20"/>
                <w:szCs w:val="20"/>
                <w:u w:val="none"/>
                <w:lang w:val="en-US" w:eastAsia="zh-CN" w:bidi="ar"/>
              </w:rPr>
              <w:br/>
            </w:r>
            <w:r>
              <w:rPr>
                <w:rFonts w:hint="eastAsia" w:ascii="宋体" w:hAnsi="宋体" w:cs="宋体"/>
                <w:i w:val="0"/>
                <w:iCs w:val="0"/>
                <w:color w:val="000000" w:themeColor="text1"/>
                <w:sz w:val="20"/>
                <w:szCs w:val="20"/>
                <w:u w:val="none"/>
                <w:lang w:val="en-US" w:eastAsia="zh-CN" w:bidi="ar"/>
              </w:rPr>
              <w:t xml:space="preserve">3</w:t>
            </w:r>
            <w:r>
              <w:rPr>
                <w:rFonts w:hint="default" w:ascii="宋体" w:hAnsi="宋体" w:eastAsia="宋体" w:cs="宋体"/>
                <w:i w:val="0"/>
                <w:iCs w:val="0"/>
                <w:color w:val="000000" w:themeColor="text1"/>
                <w:sz w:val="20"/>
                <w:szCs w:val="20"/>
                <w:u w:val="none"/>
                <w:lang w:val="en-US" w:eastAsia="zh-CN" w:bidi="ar"/>
              </w:rPr>
              <w:t xml:space="preserve">.配套电源：380V</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5.码垛效率：≥2</w:t>
            </w:r>
            <w:r>
              <w:rPr>
                <w:rFonts w:hint="eastAsia" w:ascii="宋体" w:hAnsi="宋体" w:cs="宋体"/>
                <w:i w:val="0"/>
                <w:iCs w:val="0"/>
                <w:color w:val="000000" w:themeColor="text1"/>
                <w:sz w:val="20"/>
                <w:szCs w:val="20"/>
                <w:u w:val="none"/>
                <w:lang w:val="en-US" w:eastAsia="zh-CN" w:bidi="ar"/>
              </w:rPr>
              <w:t xml:space="preserve">5</w:t>
            </w:r>
            <w:r>
              <w:rPr>
                <w:rFonts w:hint="default" w:ascii="宋体" w:hAnsi="宋体" w:eastAsia="宋体" w:cs="宋体"/>
                <w:i w:val="0"/>
                <w:iCs w:val="0"/>
                <w:color w:val="000000" w:themeColor="text1"/>
                <w:sz w:val="20"/>
                <w:szCs w:val="20"/>
                <w:u w:val="none"/>
                <w:lang w:val="en-US" w:eastAsia="zh-CN" w:bidi="ar"/>
              </w:rPr>
              <w:t xml:space="preserve">00盘/h</w:t>
            </w:r>
            <w:r>
              <w:rPr>
                <w:rFonts w:hint="default" w:ascii="宋体" w:hAnsi="宋体" w:eastAsia="宋体" w:cs="宋体"/>
                <w:i w:val="0"/>
                <w:iCs w:val="0"/>
                <w:color w:val="000000" w:themeColor="text1"/>
                <w:sz w:val="20"/>
                <w:szCs w:val="20"/>
                <w:u w:val="none"/>
                <w:lang w:val="en-US" w:eastAsia="zh-CN" w:bidi="ar"/>
              </w:rPr>
              <w:br/>
            </w:r>
            <w:r>
              <w:rPr>
                <w:rFonts w:hint="eastAsia" w:ascii="宋体" w:hAnsi="宋体" w:cs="宋体"/>
                <w:i w:val="0"/>
                <w:iCs w:val="0"/>
                <w:color w:val="000000" w:themeColor="text1"/>
                <w:sz w:val="20"/>
                <w:szCs w:val="20"/>
                <w:u w:val="none"/>
                <w:lang w:val="en-US" w:eastAsia="zh-CN" w:bidi="ar"/>
              </w:rPr>
              <w:t xml:space="preserve">4</w:t>
            </w:r>
            <w:r>
              <w:rPr>
                <w:rFonts w:hint="default" w:ascii="宋体" w:hAnsi="宋体" w:eastAsia="宋体" w:cs="宋体"/>
                <w:i w:val="0"/>
                <w:iCs w:val="0"/>
                <w:color w:val="000000" w:themeColor="text1"/>
                <w:sz w:val="20"/>
                <w:szCs w:val="20"/>
                <w:u w:val="none"/>
                <w:lang w:val="en-US" w:eastAsia="zh-CN" w:bidi="ar"/>
              </w:rPr>
              <w:t xml:space="preserve">.控制方式：PLC程序控制，与播种机联动，实现自动启停，也可手动启停</w:t>
            </w:r>
            <w:r>
              <w:rPr>
                <w:rFonts w:hint="default" w:ascii="宋体" w:hAnsi="宋体" w:eastAsia="宋体" w:cs="宋体"/>
                <w:i w:val="0"/>
                <w:iCs w:val="0"/>
                <w:color w:val="000000" w:themeColor="text1"/>
                <w:sz w:val="20"/>
                <w:szCs w:val="20"/>
                <w:u w:val="none"/>
                <w:lang w:val="en-US" w:eastAsia="zh-CN" w:bidi="ar"/>
              </w:rPr>
              <w:br/>
            </w:r>
            <w:r>
              <w:rPr>
                <w:rFonts w:hint="eastAsia" w:ascii="宋体" w:hAnsi="宋体" w:cs="宋体"/>
                <w:i w:val="0"/>
                <w:iCs w:val="0"/>
                <w:color w:val="000000" w:themeColor="text1"/>
                <w:sz w:val="20"/>
                <w:szCs w:val="20"/>
                <w:u w:val="none"/>
                <w:lang w:val="en-US" w:eastAsia="zh-CN" w:bidi="ar"/>
              </w:rPr>
              <w:t xml:space="preserve">5</w:t>
            </w:r>
            <w:r>
              <w:rPr>
                <w:rFonts w:hint="default" w:ascii="宋体" w:hAnsi="宋体" w:eastAsia="宋体" w:cs="宋体"/>
                <w:i w:val="0"/>
                <w:iCs w:val="0"/>
                <w:color w:val="000000" w:themeColor="text1"/>
                <w:sz w:val="20"/>
                <w:szCs w:val="20"/>
                <w:u w:val="none"/>
                <w:lang w:val="en-US" w:eastAsia="zh-CN" w:bidi="ar"/>
              </w:rPr>
              <w:t xml:space="preserve">.可实现5层复杂的交叉码垛</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223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托盘板链式输送线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4.90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主要用途：当秧盘码放完成后，自动外推，便于叉车转运。托盘存料区完成自动分托盘，保障作业连续性。</w:t>
            </w:r>
            <w:r>
              <w:rPr>
                <w:rFonts w:hint="eastAsia" w:ascii="宋体" w:hAnsi="宋体" w:eastAsia="宋体" w:cs="宋体"/>
                <w:i w:val="0"/>
                <w:iCs w:val="0"/>
                <w:color w:val="000000" w:themeColor="text1"/>
                <w:sz w:val="20"/>
                <w:szCs w:val="20"/>
                <w:u w:val="none"/>
                <w:lang w:val="en-US" w:eastAsia="zh-CN" w:bidi="ar"/>
              </w:rPr>
              <w:br/>
            </w:r>
            <w:r>
              <w:rPr>
                <w:rFonts w:hint="eastAsia" w:ascii="宋体" w:hAnsi="宋体" w:eastAsia="宋体" w:cs="宋体"/>
                <w:i w:val="0"/>
                <w:iCs w:val="0"/>
                <w:color w:val="000000" w:themeColor="text1"/>
                <w:sz w:val="20"/>
                <w:szCs w:val="20"/>
                <w:u w:val="none"/>
                <w:lang w:val="en-US" w:eastAsia="zh-CN" w:bidi="ar"/>
              </w:rPr>
              <w:t xml:space="preserve">1.托盘分盘机分盘数量：≥</w:t>
            </w:r>
            <w:r>
              <w:rPr>
                <w:rFonts w:hint="eastAsia" w:ascii="宋体" w:hAnsi="宋体" w:cs="宋体"/>
                <w:i w:val="0"/>
                <w:iCs w:val="0"/>
                <w:color w:val="000000" w:themeColor="text1"/>
                <w:sz w:val="20"/>
                <w:szCs w:val="20"/>
                <w:u w:val="none"/>
                <w:lang w:val="en-US" w:eastAsia="zh-CN" w:bidi="ar"/>
              </w:rPr>
              <w:t xml:space="preserve">8</w:t>
            </w:r>
            <w:r>
              <w:rPr>
                <w:rFonts w:hint="eastAsia" w:ascii="宋体" w:hAnsi="宋体" w:eastAsia="宋体" w:cs="宋体"/>
                <w:i w:val="0"/>
                <w:iCs w:val="0"/>
                <w:color w:val="000000" w:themeColor="text1"/>
                <w:sz w:val="20"/>
                <w:szCs w:val="20"/>
                <w:u w:val="none"/>
                <w:lang w:val="en-US" w:eastAsia="zh-CN" w:bidi="ar"/>
              </w:rPr>
              <w:t xml:space="preserve">盘</w:t>
            </w:r>
            <w:r>
              <w:rPr>
                <w:rFonts w:hint="eastAsia" w:ascii="宋体" w:hAnsi="宋体" w:eastAsia="宋体" w:cs="宋体"/>
                <w:i w:val="0"/>
                <w:iCs w:val="0"/>
                <w:color w:val="000000" w:themeColor="text1"/>
                <w:sz w:val="20"/>
                <w:szCs w:val="20"/>
                <w:u w:val="none"/>
                <w:lang w:val="en-US" w:eastAsia="zh-CN" w:bidi="ar"/>
              </w:rPr>
              <w:br/>
            </w:r>
            <w:r>
              <w:rPr>
                <w:rFonts w:hint="eastAsia" w:ascii="宋体" w:hAnsi="宋体" w:eastAsia="宋体" w:cs="宋体"/>
                <w:i w:val="0"/>
                <w:iCs w:val="0"/>
                <w:color w:val="000000" w:themeColor="text1"/>
                <w:sz w:val="20"/>
                <w:szCs w:val="20"/>
                <w:u w:val="none"/>
                <w:lang w:val="en-US" w:eastAsia="zh-CN" w:bidi="ar"/>
              </w:rPr>
              <w:t xml:space="preserve">2.储存托盘数：≥</w:t>
            </w:r>
            <w:r>
              <w:rPr>
                <w:rFonts w:hint="eastAsia" w:ascii="宋体" w:hAnsi="宋体" w:cs="宋体"/>
                <w:i w:val="0"/>
                <w:iCs w:val="0"/>
                <w:color w:val="000000" w:themeColor="text1"/>
                <w:sz w:val="20"/>
                <w:szCs w:val="20"/>
                <w:u w:val="none"/>
                <w:lang w:val="en-US" w:eastAsia="zh-CN" w:bidi="ar"/>
              </w:rPr>
              <w:t xml:space="preserve">8</w:t>
            </w:r>
            <w:r>
              <w:rPr>
                <w:rFonts w:hint="eastAsia" w:ascii="宋体" w:hAnsi="宋体" w:eastAsia="宋体" w:cs="宋体"/>
                <w:i w:val="0"/>
                <w:iCs w:val="0"/>
                <w:color w:val="000000" w:themeColor="text1"/>
                <w:sz w:val="20"/>
                <w:szCs w:val="20"/>
                <w:u w:val="none"/>
                <w:lang w:val="en-US" w:eastAsia="zh-CN" w:bidi="ar"/>
              </w:rPr>
              <w:t xml:space="preserve">盘</w:t>
            </w:r>
            <w:r>
              <w:rPr>
                <w:rFonts w:hint="eastAsia" w:ascii="宋体" w:hAnsi="宋体" w:eastAsia="宋体" w:cs="宋体"/>
                <w:i w:val="0"/>
                <w:iCs w:val="0"/>
                <w:color w:val="000000" w:themeColor="text1"/>
                <w:sz w:val="20"/>
                <w:szCs w:val="20"/>
                <w:u w:val="none"/>
                <w:lang w:val="en-US" w:eastAsia="zh-CN" w:bidi="ar"/>
              </w:rPr>
              <w:br/>
            </w:r>
            <w:r>
              <w:rPr>
                <w:rFonts w:hint="eastAsia" w:ascii="宋体" w:hAnsi="宋体" w:eastAsia="宋体" w:cs="宋体"/>
                <w:i w:val="0"/>
                <w:iCs w:val="0"/>
                <w:color w:val="000000" w:themeColor="text1"/>
                <w:sz w:val="20"/>
                <w:szCs w:val="20"/>
                <w:u w:val="none"/>
                <w:lang w:val="en-US" w:eastAsia="zh-CN" w:bidi="ar"/>
              </w:rPr>
              <w:t xml:space="preserve">3.输送速度：≥0.30m/s，负载能力≥1.5吨</w:t>
            </w:r>
            <w:r>
              <w:rPr>
                <w:rFonts w:hint="eastAsia" w:ascii="宋体" w:hAnsi="宋体" w:eastAsia="宋体" w:cs="宋体"/>
                <w:i w:val="0"/>
                <w:iCs w:val="0"/>
                <w:color w:val="000000" w:themeColor="text1"/>
                <w:sz w:val="20"/>
                <w:szCs w:val="20"/>
                <w:u w:val="none"/>
                <w:lang w:val="en-US" w:eastAsia="zh-CN" w:bidi="ar"/>
              </w:rPr>
              <w:br/>
            </w:r>
            <w:r>
              <w:rPr>
                <w:rFonts w:hint="eastAsia" w:ascii="宋体" w:hAnsi="宋体" w:eastAsia="宋体" w:cs="宋体"/>
                <w:i w:val="0"/>
                <w:iCs w:val="0"/>
                <w:color w:val="000000" w:themeColor="text1"/>
                <w:sz w:val="20"/>
                <w:szCs w:val="20"/>
                <w:u w:val="none"/>
                <w:lang w:val="en-US" w:eastAsia="zh-CN" w:bidi="ar"/>
              </w:rPr>
              <w:t xml:space="preserve">4.配套电源：380V</w:t>
            </w:r>
            <w:r>
              <w:rPr>
                <w:rFonts w:hint="eastAsia" w:ascii="宋体" w:hAnsi="宋体" w:eastAsia="宋体" w:cs="宋体"/>
                <w:i w:val="0"/>
                <w:iCs w:val="0"/>
                <w:color w:val="000000" w:themeColor="text1"/>
                <w:sz w:val="20"/>
                <w:szCs w:val="20"/>
                <w:u w:val="none"/>
                <w:lang w:val="en-US" w:eastAsia="zh-CN" w:bidi="ar"/>
              </w:rPr>
              <w:br/>
            </w:r>
            <w:r>
              <w:rPr>
                <w:rFonts w:hint="eastAsia" w:ascii="宋体" w:hAnsi="宋体" w:eastAsia="宋体" w:cs="宋体"/>
                <w:i w:val="0"/>
                <w:iCs w:val="0"/>
                <w:color w:val="000000" w:themeColor="text1"/>
                <w:sz w:val="20"/>
                <w:szCs w:val="20"/>
                <w:u w:val="none"/>
                <w:lang w:val="en-US" w:eastAsia="zh-CN" w:bidi="ar"/>
              </w:rPr>
              <w:t xml:space="preserve">5.配合两轴码垛使用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育秧设备智能总控制箱</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cs="宋体"/>
                <w:i w:val="0"/>
                <w:iCs w:val="0"/>
                <w:color w:val="000000" w:themeColor="text1"/>
                <w:sz w:val="20"/>
                <w:szCs w:val="20"/>
                <w:u w:val="none"/>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主要功能：控制育秧流水线码垛装置，提供端口协议接入第三方平台，提供 3 年免费基础通讯与数据交互功能（不含深度定制开发）。</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1.具有主电控箱对外扩展的通讯接口（至少包含以太网、RS485），可实现中控室与主电控箱数据交换</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2.可监测设备运行状态，数据采集点位不少于XX个，历史数据存储时长≥30天</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3.故障报警响应时间≤2s，具备声光报警及触摸屏显示</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4.支持远程查看运行参数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50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浸种催芽机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1.64</w:t>
            </w:r>
            <w:r>
              <w:rPr>
                <w:rFonts w:hint="eastAsia" w:ascii="宋体" w:hAnsi="宋体" w:cs="宋体"/>
                <w:i w:val="0"/>
                <w:iCs w:val="0"/>
                <w:color w:val="000000" w:themeColor="text1"/>
                <w:sz w:val="20"/>
                <w:szCs w:val="20"/>
                <w:u w:val="none"/>
                <w:lang w:val="en-US" w:eastAsia="zh-CN" w:bidi="ar"/>
              </w:rPr>
              <w:t xml:space="preserve">（</w:t>
            </w:r>
            <w:r>
              <w:rPr>
                <w:rFonts w:ascii="Segoe UI" w:hAnsi="Segoe UI" w:eastAsia="Segoe UI" w:cs="Segoe UI"/>
                <w:i w:val="0"/>
                <w:iCs w:val="0"/>
                <w:caps w:val="0"/>
                <w:color w:val="000000" w:themeColor="text1"/>
                <w:spacing w:val="0"/>
                <w:sz w:val="22"/>
                <w:szCs w:val="22"/>
                <w:shd w:val="clear" w:color="auto" w:fill="ffffff"/>
              </w:rPr>
              <w:t xml:space="preserve">单台）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主要用途：自动完成水稻种子播种前浸种、催芽工序；具备浸水式浸种、恒定控温、持续供氧、上下水自动循环。</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1.外形尺寸：≥25</w:t>
            </w:r>
            <w:r>
              <w:rPr>
                <w:rFonts w:hint="eastAsia" w:ascii="宋体" w:hAnsi="宋体" w:cs="宋体"/>
                <w:i w:val="0"/>
                <w:iCs w:val="0"/>
                <w:color w:val="000000" w:themeColor="text1"/>
                <w:sz w:val="20"/>
                <w:szCs w:val="20"/>
                <w:u w:val="none"/>
                <w:lang w:val="en-US" w:eastAsia="zh-CN" w:bidi="ar"/>
              </w:rPr>
              <w:t xml:space="preserve">0</w:t>
            </w:r>
            <w:r>
              <w:rPr>
                <w:rFonts w:hint="default" w:ascii="宋体" w:hAnsi="宋体" w:eastAsia="宋体" w:cs="宋体"/>
                <w:i w:val="0"/>
                <w:iCs w:val="0"/>
                <w:color w:val="000000" w:themeColor="text1"/>
                <w:sz w:val="20"/>
                <w:szCs w:val="20"/>
                <w:u w:val="none"/>
                <w:lang w:val="en-US" w:eastAsia="zh-CN" w:bidi="ar"/>
              </w:rPr>
              <w:t xml:space="preserve">0×18</w:t>
            </w:r>
            <w:r>
              <w:rPr>
                <w:rFonts w:hint="eastAsia" w:ascii="宋体" w:hAnsi="宋体" w:cs="宋体"/>
                <w:i w:val="0"/>
                <w:iCs w:val="0"/>
                <w:color w:val="000000" w:themeColor="text1"/>
                <w:sz w:val="20"/>
                <w:szCs w:val="20"/>
                <w:u w:val="none"/>
                <w:lang w:val="en-US" w:eastAsia="zh-CN" w:bidi="ar"/>
              </w:rPr>
              <w:t xml:space="preserve">00</w:t>
            </w:r>
            <w:r>
              <w:rPr>
                <w:rFonts w:hint="default" w:ascii="宋体" w:hAnsi="宋体" w:eastAsia="宋体" w:cs="宋体"/>
                <w:i w:val="0"/>
                <w:iCs w:val="0"/>
                <w:color w:val="000000" w:themeColor="text1"/>
                <w:sz w:val="20"/>
                <w:szCs w:val="20"/>
                <w:u w:val="none"/>
                <w:lang w:val="en-US" w:eastAsia="zh-CN" w:bidi="ar"/>
              </w:rPr>
              <w:t xml:space="preserve">×13</w:t>
            </w:r>
            <w:r>
              <w:rPr>
                <w:rFonts w:hint="eastAsia" w:ascii="宋体" w:hAnsi="宋体" w:cs="宋体"/>
                <w:i w:val="0"/>
                <w:iCs w:val="0"/>
                <w:color w:val="000000" w:themeColor="text1"/>
                <w:sz w:val="20"/>
                <w:szCs w:val="20"/>
                <w:u w:val="none"/>
                <w:lang w:val="en-US" w:eastAsia="zh-CN" w:bidi="ar"/>
              </w:rPr>
              <w:t xml:space="preserve">00</w:t>
            </w:r>
            <w:r>
              <w:rPr>
                <w:rFonts w:hint="default" w:ascii="宋体" w:hAnsi="宋体" w:eastAsia="宋体" w:cs="宋体"/>
                <w:i w:val="0"/>
                <w:iCs w:val="0"/>
                <w:color w:val="000000" w:themeColor="text1"/>
                <w:sz w:val="20"/>
                <w:szCs w:val="20"/>
                <w:u w:val="none"/>
                <w:lang w:val="en-US" w:eastAsia="zh-CN" w:bidi="ar"/>
              </w:rPr>
              <w:t xml:space="preserve">mm</w:t>
            </w:r>
            <w:r>
              <w:rPr>
                <w:rFonts w:hint="eastAsia" w:ascii="宋体" w:hAnsi="宋体" w:cs="宋体"/>
                <w:i w:val="0"/>
                <w:iCs w:val="0"/>
                <w:color w:val="000000" w:themeColor="text1"/>
                <w:sz w:val="20"/>
                <w:szCs w:val="20"/>
                <w:u w:val="none"/>
                <w:lang w:val="en-US" w:eastAsia="zh-CN" w:bidi="ar"/>
              </w:rPr>
              <w:t xml:space="preserve">（</w:t>
            </w:r>
            <w:r>
              <w:rPr>
                <w:rFonts w:hint="default" w:ascii="宋体" w:hAnsi="宋体" w:eastAsia="宋体" w:cs="宋体"/>
                <w:i w:val="0"/>
                <w:iCs w:val="0"/>
                <w:color w:val="000000" w:themeColor="text1"/>
                <w:sz w:val="20"/>
                <w:szCs w:val="20"/>
                <w:u w:val="none"/>
                <w:lang w:val="en-US" w:eastAsia="zh-CN" w:bidi="ar"/>
              </w:rPr>
              <w:t xml:space="preserve">±5%）</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2.材质：低密度聚乙烯LLDPE或同等及以上无毒耐腐蚀材质</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3.生产能力：≥1000kg/批</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4.水箱容积：≥2500L</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5.浸种催芽方式：浸水+吹气</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6.催芽时间：可设定</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7.电源：380V</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8.加热方式：电热管加热</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9.控温系统：热电偶+温度传感器+控温程序，温度控制精度±0.5℃</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10.作业流程：浸种+催芽</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11.种子排列方式：吨包、袋装、叠放式</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12.温度传感器采用PT100高精度传感器，测温精度0.2%以上，反应速度0.05s，探头材质SUS304不锈钢</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13.主机智能PLC全自动控制，触摸屏输入输出显示（故障报警、温度实时显示、设置），控制柜有作业、报警、停机指示灯，内置漏电、过载、短路保护，权限修改功能防误操作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b/>
                <w:bCs/>
                <w:color w:val="000000" w:themeColor="text1"/>
                <w:sz w:val="20"/>
                <w:szCs w:val="20"/>
              </w:rPr>
              <w:t xml:space="preserve">核心产品</w:t>
            </w:r>
            <w:r>
              <w:rPr>
                <w:color w:val="000000" w:themeColor="text1"/>
              </w:rP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甩干机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2.40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w:t>
            </w:r>
            <w:r>
              <w:rPr>
                <w:rFonts w:hint="default" w:ascii="宋体" w:hAnsi="宋体" w:eastAsia="宋体" w:cs="宋体"/>
                <w:i w:val="0"/>
                <w:iCs w:val="0"/>
                <w:color w:val="000000" w:themeColor="text1"/>
                <w:sz w:val="20"/>
                <w:szCs w:val="20"/>
                <w:u w:val="none"/>
                <w:lang w:val="en-US" w:eastAsia="zh-CN" w:bidi="ar"/>
              </w:rPr>
              <w:t xml:space="preserve">浸种催芽后的种子通过脱水机迅速脱水。</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1.变频调速</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2.电源：AC380V</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3.限载容量：≥80kg/批</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4.脱水率：≥80%（按重量计），转速可调范围：0～900rpm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234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秧盘</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40000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cs="宋体"/>
                <w:i w:val="0"/>
                <w:iCs w:val="0"/>
                <w:color w:val="000000" w:themeColor="text1"/>
                <w:sz w:val="20"/>
                <w:szCs w:val="20"/>
                <w:u w:val="none"/>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default" w:ascii="宋体" w:hAnsi="宋体" w:eastAsia="宋体" w:cs="宋体"/>
                <w:i w:val="0"/>
                <w:iCs w:val="0"/>
                <w:color w:val="000000" w:themeColor="text1"/>
                <w:sz w:val="20"/>
                <w:szCs w:val="20"/>
                <w:u w:val="none"/>
                <w:lang w:val="en-US" w:eastAsia="zh-CN" w:bidi="ar"/>
              </w:rPr>
              <w:t xml:space="preserve">1.材质：改性PP；</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2.外径尺寸：9寸，60</w:t>
            </w:r>
            <w:r>
              <w:rPr>
                <w:rFonts w:hint="eastAsia" w:ascii="宋体" w:hAnsi="宋体" w:cs="宋体"/>
                <w:i w:val="0"/>
                <w:iCs w:val="0"/>
                <w:color w:val="000000" w:themeColor="text1"/>
                <w:sz w:val="20"/>
                <w:szCs w:val="20"/>
                <w:u w:val="none"/>
                <w:lang w:val="en-US" w:eastAsia="zh-CN" w:bidi="ar"/>
              </w:rPr>
              <w:t xml:space="preserve">0</w:t>
            </w:r>
            <w:r>
              <w:rPr>
                <w:rFonts w:hint="default" w:ascii="宋体" w:hAnsi="宋体" w:eastAsia="宋体" w:cs="宋体"/>
                <w:i w:val="0"/>
                <w:iCs w:val="0"/>
                <w:color w:val="000000" w:themeColor="text1"/>
                <w:sz w:val="20"/>
                <w:szCs w:val="20"/>
                <w:u w:val="none"/>
                <w:lang w:val="en-US" w:eastAsia="zh-CN" w:bidi="ar"/>
              </w:rPr>
              <w:t xml:space="preserve">mm×30</w:t>
            </w:r>
            <w:r>
              <w:rPr>
                <w:rFonts w:hint="eastAsia" w:ascii="宋体" w:hAnsi="宋体" w:cs="宋体"/>
                <w:i w:val="0"/>
                <w:iCs w:val="0"/>
                <w:color w:val="000000" w:themeColor="text1"/>
                <w:sz w:val="20"/>
                <w:szCs w:val="20"/>
                <w:u w:val="none"/>
                <w:lang w:val="en-US" w:eastAsia="zh-CN" w:bidi="ar"/>
              </w:rPr>
              <w:t xml:space="preserve">0</w:t>
            </w:r>
            <w:r>
              <w:rPr>
                <w:rFonts w:hint="default" w:ascii="宋体" w:hAnsi="宋体" w:eastAsia="宋体" w:cs="宋体"/>
                <w:i w:val="0"/>
                <w:iCs w:val="0"/>
                <w:color w:val="000000" w:themeColor="text1"/>
                <w:sz w:val="20"/>
                <w:szCs w:val="20"/>
                <w:u w:val="none"/>
                <w:lang w:val="en-US" w:eastAsia="zh-CN" w:bidi="ar"/>
              </w:rPr>
              <w:t xml:space="preserve">mm×35mm（允许±</w:t>
            </w:r>
            <w:r>
              <w:rPr>
                <w:rFonts w:hint="eastAsia" w:ascii="宋体" w:hAnsi="宋体" w:cs="宋体"/>
                <w:i w:val="0"/>
                <w:iCs w:val="0"/>
                <w:color w:val="000000" w:themeColor="text1"/>
                <w:sz w:val="20"/>
                <w:szCs w:val="20"/>
                <w:u w:val="none"/>
                <w:lang w:val="en-US" w:eastAsia="zh-CN" w:bidi="ar"/>
              </w:rPr>
              <w:t xml:space="preserve">2</w:t>
            </w:r>
            <w:r>
              <w:rPr>
                <w:rFonts w:hint="default" w:ascii="宋体" w:hAnsi="宋体" w:eastAsia="宋体" w:cs="宋体"/>
                <w:i w:val="0"/>
                <w:iCs w:val="0"/>
                <w:color w:val="000000" w:themeColor="text1"/>
                <w:sz w:val="20"/>
                <w:szCs w:val="20"/>
                <w:u w:val="none"/>
                <w:lang w:val="en-US" w:eastAsia="zh-CN" w:bidi="ar"/>
              </w:rPr>
              <w:t xml:space="preserve">mm）；</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3.内径尺寸：580mm×280mm×30mm（允许±</w:t>
            </w:r>
            <w:r>
              <w:rPr>
                <w:rFonts w:hint="eastAsia" w:ascii="宋体" w:hAnsi="宋体" w:cs="宋体"/>
                <w:i w:val="0"/>
                <w:iCs w:val="0"/>
                <w:color w:val="000000" w:themeColor="text1"/>
                <w:sz w:val="20"/>
                <w:szCs w:val="20"/>
                <w:u w:val="none"/>
                <w:lang w:val="en-US" w:eastAsia="zh-CN" w:bidi="ar"/>
              </w:rPr>
              <w:t xml:space="preserve">2</w:t>
            </w:r>
            <w:r>
              <w:rPr>
                <w:rFonts w:hint="default" w:ascii="宋体" w:hAnsi="宋体" w:eastAsia="宋体" w:cs="宋体"/>
                <w:i w:val="0"/>
                <w:iCs w:val="0"/>
                <w:color w:val="000000" w:themeColor="text1"/>
                <w:sz w:val="20"/>
                <w:szCs w:val="20"/>
                <w:u w:val="none"/>
                <w:lang w:val="en-US" w:eastAsia="zh-CN" w:bidi="ar"/>
              </w:rPr>
              <w:t xml:space="preserve">mm）；</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4.秧盘重量≥5</w:t>
            </w:r>
            <w:r>
              <w:rPr>
                <w:rFonts w:hint="eastAsia" w:ascii="宋体" w:hAnsi="宋体" w:cs="宋体"/>
                <w:i w:val="0"/>
                <w:iCs w:val="0"/>
                <w:color w:val="000000" w:themeColor="text1"/>
                <w:sz w:val="20"/>
                <w:szCs w:val="20"/>
                <w:u w:val="none"/>
                <w:lang w:val="en-US" w:eastAsia="zh-CN" w:bidi="ar"/>
              </w:rPr>
              <w:t xml:space="preserve">0</w:t>
            </w:r>
            <w:r>
              <w:rPr>
                <w:rFonts w:hint="default" w:ascii="宋体" w:hAnsi="宋体" w:eastAsia="宋体" w:cs="宋体"/>
                <w:i w:val="0"/>
                <w:iCs w:val="0"/>
                <w:color w:val="000000" w:themeColor="text1"/>
                <w:sz w:val="20"/>
                <w:szCs w:val="20"/>
                <w:u w:val="none"/>
                <w:lang w:val="en-US" w:eastAsia="zh-CN" w:bidi="ar"/>
              </w:rPr>
              <w:t xml:space="preserve">0g；</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5.加强筋：加强筋结构合理、透水孔均匀布置；</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6.5年以内可重复使用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托盘</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cs="宋体"/>
                <w:i w:val="0"/>
                <w:iCs w:val="0"/>
                <w:color w:val="000000" w:themeColor="text1"/>
                <w:sz w:val="20"/>
                <w:szCs w:val="20"/>
                <w:u w:val="none"/>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主要用途：用于运送秧盘和其他育秧物资，便于存放和运输。全新塑料制作，下加钢条增加承重，防老化不易变形。</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1.外形尺寸：1100×1300×150mm（允许±5mm）</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2.形式：网格式叉车板</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3.用料：全新塑料，中间配备不少于4条不锈钢龙骨</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4.动载≥1.5吨，静载≥3吨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暗化室</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cs="宋体"/>
                <w:i w:val="0"/>
                <w:iCs w:val="0"/>
                <w:color w:val="000000" w:themeColor="text1"/>
                <w:sz w:val="20"/>
                <w:szCs w:val="20"/>
                <w:u w:val="none"/>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主要用途：播种后的秧盘通过暗化密室36-48小时催芽，进入炼苗环节。</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1.尺寸：10m×6m×3.5m（可根据现场微调，最终以采购人确认图纸为准）</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2.密室主体：≥10cm高密度环保阻燃聚氨酯保温板，阻燃等级B1，镀锌骨架，平开门</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3.配套加温加湿机一套</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4.加热加湿管道及循环系统：密室每个区域均需单独布置管道</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5.微环境智能控制系统：恒温恒湿控制，系统自动控制，触摸屏操作；温度控制范围20～35℃可调，精度±1℃；湿度控制范围60%～95%RH可调，精度±5%RH</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6.具备故障报警、数据记录功能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叉车</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cs="宋体"/>
                <w:i w:val="0"/>
                <w:iCs w:val="0"/>
                <w:color w:val="000000" w:themeColor="text1"/>
                <w:sz w:val="20"/>
                <w:szCs w:val="20"/>
                <w:u w:val="none"/>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default"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主要用途：用于秧盘、托盘物资的转运及其他物资装卸。</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1.外形：3节门架带侧移，电子档</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2.额定荷载：3000kg</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3.卸载高度：≥3.5m</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4.动力形式：柴油或电动</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5.排放标准：满足国家现行非道路移动机械排放标准</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6.须为全新合格产品，具备特种设备制造许可证、型式试验合格证，供应商须协助办理使用登记及首次检验，费用包含在报价中</w:t>
            </w:r>
            <w:r>
              <w:rPr>
                <w:color w:val="000000" w:themeColor="text1"/>
              </w:rPr>
            </w:r>
          </w:p>
          <w:p>
            <w:pPr>
              <w:numPr>
                <w:ilvl w:val="0"/>
                <w:numId w:val="5"/>
              </w:numPr>
              <w:jc w:val="left"/>
              <w:keepLines w:val="0"/>
              <w:keepNext w:val="0"/>
              <w:widowControl/>
              <w:rPr>
                <w:rFonts w:hint="default" w:ascii="宋体" w:hAnsi="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叉车需能在满载运行状态下通过2.4m</w:t>
            </w:r>
            <w:r>
              <w:rPr>
                <w:rFonts w:hint="eastAsia" w:ascii="宋体" w:hAnsi="宋体" w:cs="宋体"/>
                <w:i w:val="0"/>
                <w:iCs w:val="0"/>
                <w:color w:val="000000" w:themeColor="text1"/>
                <w:sz w:val="20"/>
                <w:szCs w:val="20"/>
                <w:u w:val="none"/>
                <w:lang w:val="en-US" w:eastAsia="zh-CN" w:bidi="ar"/>
              </w:rPr>
              <w:t xml:space="preserve">*2.6m(宽*高)的门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4982"/>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铲车</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cs="宋体"/>
                <w:i w:val="0"/>
                <w:iCs w:val="0"/>
                <w:color w:val="000000" w:themeColor="text1"/>
                <w:sz w:val="20"/>
                <w:szCs w:val="20"/>
                <w:u w:val="none"/>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主要用途：用于散装基质、种子等物料的装卸转运。</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1.</w:t>
            </w:r>
            <w:r>
              <w:rPr>
                <w:rFonts w:hint="eastAsia" w:ascii="宋体" w:hAnsi="宋体" w:eastAsia="宋体" w:cs="宋体"/>
                <w:i w:val="0"/>
                <w:iCs w:val="0"/>
                <w:color w:val="000000" w:themeColor="text1"/>
                <w:sz w:val="20"/>
                <w:szCs w:val="20"/>
                <w:u w:val="none"/>
                <w:lang w:val="en-US" w:eastAsia="zh-CN" w:bidi="ar"/>
              </w:rPr>
              <w:t xml:space="preserve">变速箱：无级变速带跑路挡</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2.</w:t>
            </w:r>
            <w:r>
              <w:rPr>
                <w:rFonts w:hint="eastAsia" w:ascii="宋体" w:hAnsi="宋体" w:eastAsia="宋体" w:cs="宋体"/>
                <w:i w:val="0"/>
                <w:iCs w:val="0"/>
                <w:color w:val="000000" w:themeColor="text1"/>
                <w:sz w:val="20"/>
                <w:szCs w:val="20"/>
                <w:u w:val="none"/>
                <w:lang w:val="en-US" w:eastAsia="zh-CN" w:bidi="ar"/>
              </w:rPr>
              <w:t xml:space="preserve">传动方式：前后四驱，采用轮边减速气刹桥（加重型）或同等及以上性能传动结构</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3.</w:t>
            </w:r>
            <w:r>
              <w:rPr>
                <w:rFonts w:hint="eastAsia" w:ascii="宋体" w:hAnsi="宋体" w:eastAsia="宋体" w:cs="宋体"/>
                <w:i w:val="0"/>
                <w:iCs w:val="0"/>
                <w:color w:val="000000" w:themeColor="text1"/>
                <w:sz w:val="20"/>
                <w:szCs w:val="20"/>
                <w:u w:val="none"/>
                <w:lang w:val="en-US" w:eastAsia="zh-CN" w:bidi="ar"/>
              </w:rPr>
              <w:t xml:space="preserve">作业高度：卸料高度≥3.2m，举料高度≥4.2m，平铲高度≥3.5m</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4.</w:t>
            </w:r>
            <w:r>
              <w:rPr>
                <w:rFonts w:hint="eastAsia" w:ascii="宋体" w:hAnsi="宋体" w:eastAsia="宋体" w:cs="宋体"/>
                <w:i w:val="0"/>
                <w:iCs w:val="0"/>
                <w:color w:val="000000" w:themeColor="text1"/>
                <w:sz w:val="20"/>
                <w:szCs w:val="20"/>
                <w:u w:val="none"/>
                <w:lang w:val="en-US" w:eastAsia="zh-CN" w:bidi="ar"/>
              </w:rPr>
              <w:t xml:space="preserve">铲斗额定载重：≥1.5 吨</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5.</w:t>
            </w:r>
            <w:r>
              <w:rPr>
                <w:rFonts w:hint="eastAsia" w:ascii="宋体" w:hAnsi="宋体" w:eastAsia="宋体" w:cs="宋体"/>
                <w:i w:val="0"/>
                <w:iCs w:val="0"/>
                <w:color w:val="000000" w:themeColor="text1"/>
                <w:sz w:val="20"/>
                <w:szCs w:val="20"/>
                <w:u w:val="none"/>
                <w:lang w:val="en-US" w:eastAsia="zh-CN" w:bidi="ar"/>
              </w:rPr>
              <w:t xml:space="preserve">轮胎：采用 20.5-70-16 夹层工程轮胎或同等及以上规格工程轮胎</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6.</w:t>
            </w:r>
            <w:r>
              <w:rPr>
                <w:rFonts w:hint="eastAsia" w:ascii="宋体" w:hAnsi="宋体" w:eastAsia="宋体" w:cs="宋体"/>
                <w:i w:val="0"/>
                <w:iCs w:val="0"/>
                <w:color w:val="000000" w:themeColor="text1"/>
                <w:sz w:val="20"/>
                <w:szCs w:val="20"/>
                <w:u w:val="none"/>
                <w:lang w:val="en-US" w:eastAsia="zh-CN" w:bidi="ar"/>
              </w:rPr>
              <w:t xml:space="preserve">操控方式：采用单杆机械先导操作或同等及以上操控方式</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7.</w:t>
            </w:r>
            <w:r>
              <w:rPr>
                <w:rFonts w:hint="eastAsia" w:ascii="宋体" w:hAnsi="宋体" w:eastAsia="宋体" w:cs="宋体"/>
                <w:i w:val="0"/>
                <w:iCs w:val="0"/>
                <w:color w:val="000000" w:themeColor="text1"/>
                <w:sz w:val="20"/>
                <w:szCs w:val="20"/>
                <w:u w:val="none"/>
                <w:lang w:val="en-US" w:eastAsia="zh-CN" w:bidi="ar"/>
              </w:rPr>
              <w:t xml:space="preserve">驾驶室：封闭式结构，具备 ROPS</w:t>
            </w:r>
            <w:r>
              <w:rPr>
                <w:rFonts w:hint="eastAsia" w:ascii="宋体" w:hAnsi="宋体" w:cs="宋体"/>
                <w:i w:val="0"/>
                <w:iCs w:val="0"/>
                <w:color w:val="000000" w:themeColor="text1"/>
                <w:sz w:val="20"/>
                <w:szCs w:val="20"/>
                <w:u w:val="none"/>
                <w:lang w:val="en-US" w:eastAsia="zh-CN" w:bidi="ar"/>
              </w:rPr>
              <w:t xml:space="preserve">或</w:t>
            </w:r>
            <w:r>
              <w:rPr>
                <w:rFonts w:hint="eastAsia" w:ascii="宋体" w:hAnsi="宋体" w:eastAsia="宋体" w:cs="宋体"/>
                <w:i w:val="0"/>
                <w:iCs w:val="0"/>
                <w:color w:val="000000" w:themeColor="text1"/>
                <w:sz w:val="20"/>
                <w:szCs w:val="20"/>
                <w:u w:val="none"/>
                <w:lang w:val="en-US" w:eastAsia="zh-CN" w:bidi="ar"/>
              </w:rPr>
              <w:t xml:space="preserve">FOPS</w:t>
            </w:r>
            <w:r>
              <w:rPr>
                <w:rFonts w:hint="eastAsia" w:ascii="宋体" w:hAnsi="宋体" w:cs="宋体"/>
                <w:i w:val="0"/>
                <w:iCs w:val="0"/>
                <w:color w:val="000000" w:themeColor="text1"/>
                <w:sz w:val="20"/>
                <w:szCs w:val="20"/>
                <w:u w:val="none"/>
                <w:lang w:val="en-US" w:eastAsia="zh-CN" w:bidi="ar"/>
              </w:rPr>
              <w:t xml:space="preserve">或国家相关质量</w:t>
            </w:r>
            <w:r>
              <w:rPr>
                <w:rFonts w:hint="eastAsia" w:ascii="宋体" w:hAnsi="宋体" w:eastAsia="宋体" w:cs="宋体"/>
                <w:i w:val="0"/>
                <w:iCs w:val="0"/>
                <w:color w:val="000000" w:themeColor="text1"/>
                <w:sz w:val="20"/>
                <w:szCs w:val="20"/>
                <w:u w:val="none"/>
                <w:lang w:val="en-US" w:eastAsia="zh-CN" w:bidi="ar"/>
              </w:rPr>
              <w:t xml:space="preserve">认证；喷塑车身，漆膜厚度≥80μm</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8.</w:t>
            </w:r>
            <w:r>
              <w:rPr>
                <w:rFonts w:hint="eastAsia" w:ascii="宋体" w:hAnsi="宋体" w:eastAsia="宋体" w:cs="宋体"/>
                <w:i w:val="0"/>
                <w:iCs w:val="0"/>
                <w:color w:val="000000" w:themeColor="text1"/>
                <w:sz w:val="20"/>
                <w:szCs w:val="20"/>
                <w:u w:val="none"/>
                <w:lang w:val="en-US" w:eastAsia="zh-CN" w:bidi="ar"/>
              </w:rPr>
              <w:t xml:space="preserve">液压油缸：采用高强度铸造油缸，承载性能可靠</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9.</w:t>
            </w:r>
            <w:r>
              <w:rPr>
                <w:rFonts w:hint="eastAsia" w:ascii="宋体" w:hAnsi="宋体" w:eastAsia="宋体" w:cs="宋体"/>
                <w:i w:val="0"/>
                <w:iCs w:val="0"/>
                <w:color w:val="000000" w:themeColor="text1"/>
                <w:sz w:val="20"/>
                <w:szCs w:val="20"/>
                <w:u w:val="none"/>
                <w:lang w:val="en-US" w:eastAsia="zh-CN" w:bidi="ar"/>
              </w:rPr>
              <w:t xml:space="preserve">结构件：大臂、虎头、边板等主要受力部件厚度≥25mm，结构强度满足满载连续作业要求</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10.</w:t>
            </w:r>
            <w:r>
              <w:rPr>
                <w:rFonts w:hint="eastAsia" w:ascii="宋体" w:hAnsi="宋体" w:eastAsia="宋体" w:cs="宋体"/>
                <w:i w:val="0"/>
                <w:iCs w:val="0"/>
                <w:color w:val="000000" w:themeColor="text1"/>
                <w:sz w:val="20"/>
                <w:szCs w:val="20"/>
                <w:u w:val="none"/>
                <w:lang w:val="en-US" w:eastAsia="zh-CN" w:bidi="ar"/>
              </w:rPr>
              <w:t xml:space="preserve">液压管路：采用 32MPa 及以上高压油管，配套可靠密封接头，密封性能满足长期作业要求</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11.</w:t>
            </w:r>
            <w:r>
              <w:rPr>
                <w:rFonts w:hint="eastAsia" w:ascii="宋体" w:hAnsi="宋体" w:eastAsia="宋体" w:cs="宋体"/>
                <w:i w:val="0"/>
                <w:iCs w:val="0"/>
                <w:color w:val="000000" w:themeColor="text1"/>
                <w:sz w:val="20"/>
                <w:szCs w:val="20"/>
                <w:u w:val="none"/>
                <w:lang w:val="en-US" w:eastAsia="zh-CN" w:bidi="ar"/>
              </w:rPr>
              <w:t xml:space="preserve">动力系统：发动机功率≥60kW，排放满足国家现行非道路移动机械排放标准</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12.</w:t>
            </w:r>
            <w:r>
              <w:rPr>
                <w:rFonts w:hint="eastAsia" w:ascii="宋体" w:hAnsi="宋体" w:eastAsia="宋体" w:cs="宋体"/>
                <w:i w:val="0"/>
                <w:iCs w:val="0"/>
                <w:color w:val="000000" w:themeColor="text1"/>
                <w:sz w:val="20"/>
                <w:szCs w:val="20"/>
                <w:u w:val="none"/>
                <w:lang w:val="en-US" w:eastAsia="zh-CN" w:bidi="ar"/>
              </w:rPr>
              <w:t xml:space="preserve">通行要求：满载运行状态下可顺利通过 2.4m（宽）×2.6m（高）的通道门</w:t>
            </w:r>
            <w:r>
              <w:rPr>
                <w:color w:val="000000" w:themeColor="text1"/>
              </w:rPr>
            </w:r>
          </w:p>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themeColor="text1"/>
                <w:sz w:val="16"/>
                <w:szCs w:val="16"/>
                <w:u w:val="none"/>
              </w:rPr>
            </w:pPr>
            <w:r>
              <w:rPr>
                <w:rFonts w:hint="eastAsia" w:ascii="宋体" w:hAnsi="宋体" w:eastAsia="宋体" w:cs="宋体"/>
                <w:i w:val="0"/>
                <w:iCs w:val="0"/>
                <w:color w:val="000000" w:themeColor="text1"/>
                <w:sz w:val="16"/>
                <w:szCs w:val="16"/>
                <w:u w:val="none"/>
              </w:rPr>
            </w:r>
            <w:r>
              <w:rPr>
                <w:color w:val="000000" w:themeColor="text1"/>
              </w:rPr>
            </w:r>
          </w:p>
        </w:tc>
      </w:tr>
      <w:tr>
        <w:trPr>
          <w:trHeight w:val="151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气泵</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3.60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default" w:ascii="宋体" w:hAnsi="宋体" w:eastAsia="宋体" w:cs="宋体"/>
                <w:i w:val="0"/>
                <w:iCs w:val="0"/>
                <w:color w:val="000000" w:themeColor="text1"/>
                <w:sz w:val="20"/>
                <w:szCs w:val="20"/>
                <w:u w:val="none"/>
                <w:lang w:val="en-US" w:eastAsia="zh-CN" w:bidi="ar"/>
              </w:rPr>
              <w:t xml:space="preserve">1.电压：AC380V 50Hz</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2.功率：≥1800W×2，储气罐容积≥100L</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3.排气量：≥340L/min</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4.工作压力：≥0.8MPa</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5.配备智能控制器，压力可调，电机为全铜线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rPr>
                <w:rFonts w:hint="eastAsia" w:ascii="微软雅黑" w:hAnsi="微软雅黑" w:eastAsia="微软雅黑" w:cs="微软雅黑"/>
                <w:i w:val="0"/>
                <w:iCs w:val="0"/>
                <w:color w:val="000000" w:themeColor="text1"/>
                <w:sz w:val="20"/>
                <w:szCs w:val="20"/>
                <w:u w:val="none"/>
              </w:rPr>
            </w:pPr>
            <w:r>
              <w:rPr>
                <w:rFonts w:hint="eastAsia" w:ascii="微软雅黑" w:hAnsi="微软雅黑" w:eastAsia="微软雅黑" w:cs="微软雅黑"/>
                <w:i w:val="0"/>
                <w:iCs w:val="0"/>
                <w:color w:val="000000" w:themeColor="text1"/>
                <w:sz w:val="20"/>
                <w:szCs w:val="20"/>
                <w:u w:val="none"/>
              </w:rPr>
            </w:r>
            <w:r>
              <w:rPr>
                <w:color w:val="000000" w:themeColor="text1"/>
              </w:rP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厂房自动伸缩顶棚采购安装</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平方</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cs="宋体"/>
                <w:i w:val="0"/>
                <w:iCs w:val="0"/>
                <w:color w:val="000000" w:themeColor="text1"/>
                <w:sz w:val="20"/>
                <w:szCs w:val="20"/>
                <w:u w:val="none"/>
                <w:lang w:val="en-US" w:eastAsia="zh-CN" w:bidi="ar"/>
              </w:rPr>
              <w:t xml:space="preserve">8</w:t>
            </w:r>
            <w:r>
              <w:rPr>
                <w:rFonts w:hint="eastAsia" w:ascii="宋体" w:hAnsi="宋体" w:eastAsia="宋体" w:cs="宋体"/>
                <w:i w:val="0"/>
                <w:iCs w:val="0"/>
                <w:color w:val="000000" w:themeColor="text1"/>
                <w:sz w:val="20"/>
                <w:szCs w:val="20"/>
                <w:u w:val="none"/>
                <w:lang w:val="en-US" w:eastAsia="zh-CN" w:bidi="ar"/>
              </w:rPr>
              <w:t xml:space="preserve">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cs="宋体"/>
                <w:i w:val="0"/>
                <w:iCs w:val="0"/>
                <w:color w:val="000000" w:themeColor="text1"/>
                <w:sz w:val="20"/>
                <w:szCs w:val="20"/>
                <w:u w:val="none"/>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default" w:ascii="宋体" w:hAnsi="宋体" w:eastAsia="宋体" w:cs="宋体"/>
                <w:i w:val="0"/>
                <w:iCs w:val="0"/>
                <w:color w:val="000000" w:themeColor="text1"/>
                <w:sz w:val="20"/>
                <w:szCs w:val="20"/>
                <w:u w:val="none"/>
                <w:lang w:val="en-US" w:eastAsia="zh-CN" w:bidi="ar"/>
              </w:rPr>
              <w:t xml:space="preserve">用于育秧车间顶部覆盖，可伸缩开启。</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1.覆盖面积约800㎡，长度约40m，宽度约20m，高度6+1.8m</w:t>
            </w:r>
            <w:r>
              <w:rPr>
                <w:rFonts w:hint="default" w:ascii="宋体" w:hAnsi="宋体" w:eastAsia="宋体" w:cs="宋体"/>
                <w:i w:val="0"/>
                <w:iCs w:val="0"/>
                <w:color w:val="000000" w:themeColor="text1"/>
                <w:sz w:val="20"/>
                <w:szCs w:val="20"/>
                <w:u w:val="none"/>
                <w:lang w:val="en-US" w:eastAsia="zh-CN" w:bidi="ar"/>
              </w:rPr>
              <w:br/>
            </w:r>
            <w:r>
              <w:rPr>
                <w:rFonts w:hint="eastAsia"/>
                <w:color w:val="000000" w:themeColor="text1"/>
              </w:rPr>
              <w:t xml:space="preserve">▲</w:t>
            </w:r>
            <w:r>
              <w:rPr>
                <w:rFonts w:hint="default" w:ascii="宋体" w:hAnsi="宋体" w:eastAsia="宋体" w:cs="宋体"/>
                <w:i w:val="0"/>
                <w:iCs w:val="0"/>
                <w:color w:val="000000" w:themeColor="text1"/>
                <w:sz w:val="20"/>
                <w:szCs w:val="20"/>
                <w:u w:val="none"/>
                <w:lang w:val="en-US" w:eastAsia="zh-CN" w:bidi="ar"/>
              </w:rPr>
              <w:t xml:space="preserve">2.骨架采用冷镀锌钢管，主架间距≤1.5m，结构抗风等级≥10级，整体结构安全可靠</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3.膜布采用750g/㎡ PVC阻燃膜布，阻燃等级B1，使用寿命≥5年</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4.驱动方式：电动，4驱0.8kW电机（或等效），配备控制电箱、行程限位、遥控及手动功能</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5.电机防护等级≥IP55，运行噪声≤75dB(A)</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6.投标人须提供结构设计计算书、抗风计算书，并负责安装调试</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rPr>
                <w:rFonts w:hint="eastAsia" w:ascii="微软雅黑" w:hAnsi="微软雅黑" w:eastAsia="微软雅黑" w:cs="微软雅黑"/>
                <w:i w:val="0"/>
                <w:iCs w:val="0"/>
                <w:color w:val="000000" w:themeColor="text1"/>
                <w:sz w:val="20"/>
                <w:szCs w:val="20"/>
                <w:u w:val="none"/>
              </w:rPr>
            </w:pPr>
            <w:r>
              <w:rPr>
                <w:rFonts w:hint="eastAsia" w:ascii="微软雅黑" w:hAnsi="微软雅黑" w:eastAsia="微软雅黑" w:cs="微软雅黑"/>
                <w:i w:val="0"/>
                <w:iCs w:val="0"/>
                <w:color w:val="000000" w:themeColor="text1"/>
                <w:sz w:val="20"/>
                <w:szCs w:val="20"/>
                <w:u w:val="none"/>
              </w:rPr>
            </w:r>
            <w:r>
              <w:rPr>
                <w:color w:val="000000" w:themeColor="text1"/>
              </w:rP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运输安装调试</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rPr>
                <w:rFonts w:hint="eastAsia" w:ascii="宋体" w:hAnsi="宋体" w:eastAsia="宋体" w:cs="宋体"/>
                <w:i w:val="0"/>
                <w:iCs w:val="0"/>
                <w:color w:val="000000" w:themeColor="text1"/>
                <w:sz w:val="20"/>
                <w:szCs w:val="20"/>
                <w:u w:val="none"/>
              </w:rPr>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cs="宋体"/>
                <w:i w:val="0"/>
                <w:iCs w:val="0"/>
                <w:color w:val="000000" w:themeColor="text1"/>
                <w:sz w:val="20"/>
                <w:szCs w:val="20"/>
                <w:u w:val="none"/>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default" w:ascii="宋体" w:hAnsi="宋体" w:eastAsia="宋体" w:cs="宋体"/>
                <w:i w:val="0"/>
                <w:iCs w:val="0"/>
                <w:color w:val="000000" w:themeColor="text1"/>
                <w:sz w:val="20"/>
                <w:szCs w:val="20"/>
                <w:u w:val="none"/>
                <w:lang w:val="en-US" w:eastAsia="zh-CN" w:bidi="ar"/>
              </w:rPr>
              <w:t xml:space="preserve">包括全部设备及材料的运输、现场装卸、就位、安装、布线、单机调试、联动试运行等全部工作，直至达到验收条件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rPr>
                <w:rFonts w:hint="eastAsia" w:ascii="微软雅黑" w:hAnsi="微软雅黑" w:eastAsia="微软雅黑" w:cs="微软雅黑"/>
                <w:i w:val="0"/>
                <w:iCs w:val="0"/>
                <w:color w:val="000000" w:themeColor="text1"/>
                <w:sz w:val="20"/>
                <w:szCs w:val="20"/>
                <w:u w:val="none"/>
              </w:rPr>
            </w:pPr>
            <w:r>
              <w:rPr>
                <w:rFonts w:hint="eastAsia" w:ascii="微软雅黑" w:hAnsi="微软雅黑" w:eastAsia="微软雅黑" w:cs="微软雅黑"/>
                <w:i w:val="0"/>
                <w:iCs w:val="0"/>
                <w:color w:val="000000" w:themeColor="text1"/>
                <w:sz w:val="20"/>
                <w:szCs w:val="20"/>
                <w:u w:val="none"/>
              </w:rPr>
            </w:r>
            <w:r>
              <w:rPr>
                <w:color w:val="000000" w:themeColor="text1"/>
              </w:rP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21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动力配电箱，桥架，水管，线缆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rPr>
                <w:rFonts w:hint="eastAsia" w:ascii="宋体" w:hAnsi="宋体" w:eastAsia="宋体" w:cs="宋体"/>
                <w:i w:val="0"/>
                <w:iCs w:val="0"/>
                <w:color w:val="000000" w:themeColor="text1"/>
                <w:sz w:val="20"/>
                <w:szCs w:val="20"/>
                <w:u w:val="none"/>
              </w:rPr>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cs="宋体"/>
                <w:i w:val="0"/>
                <w:iCs w:val="0"/>
                <w:color w:val="000000" w:themeColor="text1"/>
                <w:sz w:val="20"/>
                <w:szCs w:val="20"/>
                <w:u w:val="none"/>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u w:val="none"/>
              </w:rPr>
              <w:suppressLineNumbers w:val="0"/>
            </w:pPr>
            <w:r>
              <w:rPr>
                <w:rFonts w:hint="default" w:ascii="宋体" w:hAnsi="宋体" w:eastAsia="宋体" w:cs="宋体"/>
                <w:i w:val="0"/>
                <w:iCs w:val="0"/>
                <w:color w:val="000000" w:themeColor="text1"/>
                <w:sz w:val="20"/>
                <w:szCs w:val="20"/>
                <w:u w:val="none"/>
                <w:lang w:val="en-US" w:eastAsia="zh-CN" w:bidi="ar"/>
              </w:rPr>
              <w:t xml:space="preserve">1.动力柜：XL-21落地动力柜1个，配置电流表、电压表、空气开关、断路器、热保护器、端子等电器元件，防护等级≥IP54；作用：驱动育秧流水线、暗室、通风设备等，配置各动力空气开关及保护装置。</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2.线缆：国标铜芯线缆，满足总装机容量及同时使用系数要求，投标人需提供配电系统图及负荷计算书。</w:t>
            </w:r>
            <w:r>
              <w:rPr>
                <w:rFonts w:hint="default" w:ascii="宋体" w:hAnsi="宋体" w:eastAsia="宋体" w:cs="宋体"/>
                <w:i w:val="0"/>
                <w:iCs w:val="0"/>
                <w:color w:val="000000" w:themeColor="text1"/>
                <w:sz w:val="20"/>
                <w:szCs w:val="20"/>
                <w:u w:val="none"/>
                <w:lang w:val="en-US" w:eastAsia="zh-CN" w:bidi="ar"/>
              </w:rPr>
              <w:br/>
            </w:r>
            <w:r>
              <w:rPr>
                <w:rFonts w:hint="default" w:ascii="宋体" w:hAnsi="宋体" w:eastAsia="宋体" w:cs="宋体"/>
                <w:i w:val="0"/>
                <w:iCs w:val="0"/>
                <w:color w:val="000000" w:themeColor="text1"/>
                <w:sz w:val="20"/>
                <w:szCs w:val="20"/>
                <w:u w:val="none"/>
                <w:lang w:val="en-US" w:eastAsia="zh-CN" w:bidi="ar"/>
              </w:rPr>
              <w:t xml:space="preserve">3.桥架、水管：数量及规格根据现场布局设计，满足系统供水、排水、布线要求。</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rPr>
                <w:rFonts w:hint="eastAsia" w:ascii="微软雅黑" w:hAnsi="微软雅黑" w:eastAsia="微软雅黑" w:cs="微软雅黑"/>
                <w:i w:val="0"/>
                <w:iCs w:val="0"/>
                <w:color w:val="000000" w:themeColor="text1"/>
                <w:sz w:val="20"/>
                <w:szCs w:val="20"/>
                <w:u w:val="none"/>
              </w:rPr>
            </w:pPr>
            <w:r>
              <w:rPr>
                <w:rFonts w:hint="eastAsia" w:ascii="微软雅黑" w:hAnsi="微软雅黑" w:eastAsia="微软雅黑" w:cs="微软雅黑"/>
                <w:i w:val="0"/>
                <w:iCs w:val="0"/>
                <w:color w:val="000000" w:themeColor="text1"/>
                <w:sz w:val="20"/>
                <w:szCs w:val="20"/>
                <w:u w:val="none"/>
              </w:rPr>
            </w:r>
            <w:r>
              <w:rPr>
                <w:color w:val="000000" w:themeColor="text1"/>
              </w:rP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lang w:val="en-US" w:eastAsia="zh-CN" w:bidi="ar"/>
              </w:rPr>
              <w:t xml:space="preserve">合计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rPr>
                <w:rFonts w:hint="eastAsia" w:ascii="宋体" w:hAnsi="宋体" w:eastAsia="宋体" w:cs="宋体"/>
                <w:i w:val="0"/>
                <w:iCs w:val="0"/>
                <w:color w:val="000000" w:themeColor="text1"/>
                <w:sz w:val="20"/>
                <w:szCs w:val="20"/>
                <w:u w:val="none"/>
              </w:rPr>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rPr>
                <w:rFonts w:hint="eastAsia" w:ascii="宋体" w:hAnsi="宋体" w:eastAsia="宋体" w:cs="宋体"/>
                <w:i w:val="0"/>
                <w:iCs w:val="0"/>
                <w:color w:val="000000" w:themeColor="text1"/>
                <w:sz w:val="20"/>
                <w:szCs w:val="20"/>
                <w:u w:val="none"/>
              </w:rPr>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i w:val="0"/>
                <w:iCs w:val="0"/>
                <w:color w:val="000000" w:themeColor="text1"/>
                <w:sz w:val="20"/>
                <w:szCs w:val="20"/>
                <w:u w:val="none"/>
              </w:rPr>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rPr>
                <w:rFonts w:hint="eastAsia" w:ascii="宋体" w:hAnsi="宋体" w:eastAsia="宋体" w:cs="宋体"/>
                <w:i w:val="0"/>
                <w:iCs w:val="0"/>
                <w:color w:val="000000" w:themeColor="text1"/>
                <w:sz w:val="20"/>
                <w:szCs w:val="20"/>
                <w:u w:val="none"/>
              </w:rPr>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u w:val="none"/>
              </w:rPr>
              <w:suppressLineNumbers w:val="0"/>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center"/>
              <w:rPr>
                <w:rFonts w:hint="eastAsia" w:ascii="宋体" w:hAnsi="宋体" w:eastAsia="宋体" w:cs="宋体"/>
                <w:i w:val="0"/>
                <w:iCs w:val="0"/>
                <w:color w:val="000000" w:themeColor="text1"/>
                <w:sz w:val="20"/>
                <w:szCs w:val="20"/>
                <w:u w:val="none"/>
              </w:rPr>
            </w:pPr>
            <w:r>
              <w:rPr>
                <w:rFonts w:hint="eastAsia" w:ascii="宋体" w:hAnsi="宋体" w:eastAsia="宋体" w:cs="宋体"/>
                <w:i w:val="0"/>
                <w:iCs w:val="0"/>
                <w:color w:val="000000" w:themeColor="text1"/>
                <w:sz w:val="20"/>
                <w:szCs w:val="20"/>
                <w:u w:val="none"/>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rPr>
                <w:rFonts w:hint="eastAsia" w:ascii="微软雅黑" w:hAnsi="微软雅黑" w:eastAsia="微软雅黑" w:cs="微软雅黑"/>
                <w:i w:val="0"/>
                <w:iCs w:val="0"/>
                <w:color w:val="000000" w:themeColor="text1"/>
                <w:sz w:val="20"/>
                <w:szCs w:val="20"/>
                <w:u w:val="none"/>
              </w:rPr>
            </w:pPr>
            <w:r>
              <w:rPr>
                <w:rFonts w:hint="eastAsia" w:ascii="微软雅黑" w:hAnsi="微软雅黑" w:eastAsia="微软雅黑" w:cs="微软雅黑"/>
                <w:i w:val="0"/>
                <w:iCs w:val="0"/>
                <w:color w:val="000000" w:themeColor="text1"/>
                <w:sz w:val="20"/>
                <w:szCs w:val="20"/>
                <w:u w:val="none"/>
              </w:rPr>
            </w:r>
            <w:r>
              <w:rPr>
                <w:color w:val="000000" w:themeColor="text1"/>
              </w:rPr>
            </w:r>
          </w:p>
        </w:tc>
      </w:tr>
    </w:tbl>
    <w:p>
      <w:pPr>
        <w:widowControl/>
        <w:rPr>
          <w:rFonts w:hint="eastAsia" w:ascii="宋体" w:hAnsi="宋体" w:cs="宋体"/>
          <w:color w:val="000000" w:themeColor="text1"/>
          <w:sz w:val="24"/>
        </w:rPr>
      </w:pPr>
      <w:r>
        <w:rPr>
          <w:rFonts w:hint="eastAsia" w:ascii="Noto Sans SC" w:hAnsi="Noto Sans SC" w:eastAsia="Noto Sans SC" w:cs="宋体"/>
          <w:color w:val="000000" w:themeColor="text1"/>
          <w:sz w:val="27"/>
          <w:szCs w:val="27"/>
        </w:rPr>
        <w:t xml:space="preserve">四、商务要求</w:t>
      </w:r>
      <w:r>
        <w:rPr>
          <w:color w:val="000000" w:themeColor="text1"/>
        </w:rPr>
      </w:r>
    </w:p>
    <w:p>
      <w:pPr>
        <w:widowControl/>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1.报价要求</w:t>
      </w:r>
      <w:r>
        <w:rPr>
          <w:color w:val="000000" w:themeColor="text1"/>
        </w:rPr>
      </w:r>
    </w:p>
    <w:p>
      <w:pPr>
        <w:widowControl/>
        <w:rPr>
          <w:rFonts w:hint="eastAsia" w:ascii="宋体" w:hAnsi="宋体" w:eastAsia="宋体" w:cs="宋体"/>
          <w:bCs/>
          <w:color w:val="000000" w:themeColor="text1"/>
          <w:sz w:val="22"/>
          <w:szCs w:val="21"/>
        </w:rPr>
      </w:pPr>
      <w:r>
        <w:rPr>
          <w:rFonts w:hint="eastAsia" w:ascii="宋体" w:hAnsi="宋体" w:eastAsia="宋体" w:cs="宋体"/>
          <w:bCs/>
          <w:color w:val="000000" w:themeColor="text1"/>
          <w:sz w:val="22"/>
          <w:szCs w:val="21"/>
        </w:rPr>
        <w:t xml:space="preserve">（1）</w:t>
      </w:r>
      <w:r>
        <w:rPr>
          <w:rFonts w:hint="eastAsia" w:ascii="宋体" w:hAnsi="宋体" w:eastAsia="宋体" w:cs="宋体"/>
          <w:i w:val="0"/>
          <w:iCs w:val="0"/>
          <w:caps w:val="0"/>
          <w:color w:val="000000" w:themeColor="text1"/>
          <w:spacing w:val="0"/>
          <w:sz w:val="22"/>
          <w:szCs w:val="22"/>
          <w:shd w:val="clear" w:color="auto" w:fill="ffffff"/>
        </w:rPr>
        <w:t xml:space="preserve">本项目报价为交钥匙全包价，应包含与本次智能育秧车间成套设备采购有关的所有费用，包括但不限于设备及配件、辅材、运输、装卸、安装、调试、检测、验收、培训、质保期服务、伴随配套服务、税费、保险等全部含税费用；同时包含供应商人员薪酬、国家强制缴纳的社会保障资金，以及供应商为完成本项目所需的其他所有费用</w:t>
      </w:r>
      <w:r>
        <w:rPr>
          <w:rFonts w:hint="eastAsia" w:ascii="宋体" w:hAnsi="宋体" w:eastAsia="宋体" w:cs="宋体"/>
          <w:bCs/>
          <w:color w:val="000000" w:themeColor="text1"/>
          <w:sz w:val="22"/>
          <w:szCs w:val="21"/>
        </w:rPr>
        <w:t xml:space="preserve">。 </w:t>
      </w:r>
      <w:r>
        <w:rPr>
          <w:color w:val="000000" w:themeColor="text1"/>
        </w:rPr>
      </w:r>
    </w:p>
    <w:p>
      <w:pPr>
        <w:widowControl/>
        <w:rPr>
          <w:rFonts w:hint="eastAsia" w:ascii="宋体" w:hAnsi="宋体" w:eastAsia="宋体" w:cs="宋体"/>
          <w:bCs/>
          <w:color w:val="000000" w:themeColor="text1"/>
          <w:sz w:val="22"/>
          <w:szCs w:val="21"/>
        </w:rPr>
      </w:pPr>
      <w:r>
        <w:rPr>
          <w:rFonts w:hint="eastAsia" w:ascii="宋体" w:hAnsi="宋体" w:eastAsia="宋体" w:cs="宋体"/>
          <w:bCs/>
          <w:color w:val="000000" w:themeColor="text1"/>
          <w:sz w:val="22"/>
          <w:szCs w:val="21"/>
        </w:rPr>
        <w:t xml:space="preserve">（2）</w:t>
      </w:r>
      <w:r>
        <w:rPr>
          <w:rFonts w:hint="eastAsia" w:ascii="宋体" w:hAnsi="宋体" w:eastAsia="宋体" w:cs="宋体"/>
          <w:i w:val="0"/>
          <w:iCs w:val="0"/>
          <w:caps w:val="0"/>
          <w:color w:val="000000" w:themeColor="text1"/>
          <w:spacing w:val="0"/>
          <w:sz w:val="22"/>
          <w:szCs w:val="22"/>
          <w:shd w:val="clear" w:color="auto" w:fill="ffffff"/>
        </w:rPr>
        <w:t xml:space="preserve">供应商应充分考虑项目全部功能所需的货物和服务，其报价应覆盖全部内容。因供应商漏报、错报导致项目无法达到验收要求的，供应商应无偿补充或整改，不得增加额外费用</w:t>
      </w:r>
      <w:r>
        <w:rPr>
          <w:rFonts w:hint="eastAsia" w:ascii="宋体" w:hAnsi="宋体" w:eastAsia="宋体" w:cs="宋体"/>
          <w:bCs/>
          <w:color w:val="000000" w:themeColor="text1"/>
          <w:sz w:val="22"/>
          <w:szCs w:val="21"/>
        </w:rPr>
        <w:t xml:space="preserve">。 </w:t>
      </w:r>
      <w:r>
        <w:rPr>
          <w:color w:val="000000" w:themeColor="text1"/>
        </w:rPr>
      </w:r>
    </w:p>
    <w:p>
      <w:pPr>
        <w:widowControl/>
        <w:rPr>
          <w:rFonts w:hint="eastAsia" w:ascii="宋体" w:hAnsi="宋体" w:eastAsia="宋体" w:cs="宋体"/>
          <w:bCs/>
          <w:color w:val="000000" w:themeColor="text1"/>
          <w:sz w:val="22"/>
          <w:szCs w:val="21"/>
        </w:rPr>
      </w:pPr>
      <w:r>
        <w:rPr>
          <w:rFonts w:hint="eastAsia" w:ascii="宋体" w:hAnsi="宋体" w:eastAsia="宋体" w:cs="宋体"/>
          <w:bCs/>
          <w:color w:val="000000" w:themeColor="text1"/>
          <w:sz w:val="22"/>
          <w:szCs w:val="21"/>
        </w:rPr>
        <w:t xml:space="preserve">（3）</w:t>
      </w:r>
      <w:r>
        <w:rPr>
          <w:rFonts w:hint="eastAsia" w:ascii="宋体" w:hAnsi="宋体" w:eastAsia="宋体" w:cs="宋体"/>
          <w:i w:val="0"/>
          <w:iCs w:val="0"/>
          <w:caps w:val="0"/>
          <w:color w:val="000000" w:themeColor="text1"/>
          <w:spacing w:val="0"/>
          <w:sz w:val="22"/>
          <w:szCs w:val="22"/>
          <w:shd w:val="clear" w:color="auto" w:fill="ffffff"/>
        </w:rPr>
        <w:t xml:space="preserve">应商报价除包含本文件列明的设备清单项目外，还应包含保障设备系统正常运行、实现全部功能所必需的所有物资与服务。如双方对保障正常使用所必需的物资和服务范围存在分歧，应基于项目功能目标协商解决；协商不成的，由采购人根据行业常规做法及项目实际需求确定，供应商应予配合</w:t>
      </w:r>
      <w:r>
        <w:rPr>
          <w:rFonts w:hint="eastAsia" w:ascii="宋体" w:hAnsi="宋体" w:eastAsia="宋体" w:cs="宋体"/>
          <w:bCs/>
          <w:color w:val="000000" w:themeColor="text1"/>
          <w:sz w:val="22"/>
          <w:szCs w:val="21"/>
        </w:rPr>
        <w:t xml:space="preserve">。</w:t>
      </w:r>
      <w:r>
        <w:rPr>
          <w:color w:val="000000" w:themeColor="text1"/>
        </w:rPr>
      </w:r>
    </w:p>
    <w:p>
      <w:pPr>
        <w:widowControl/>
        <w:rPr>
          <w:rFonts w:hint="eastAsia" w:ascii="宋体" w:hAnsi="宋体" w:eastAsia="宋体" w:cs="宋体"/>
          <w:bCs/>
          <w:color w:val="000000" w:themeColor="text1"/>
          <w:sz w:val="22"/>
          <w:szCs w:val="21"/>
        </w:rPr>
      </w:pPr>
      <w:r>
        <w:rPr>
          <w:rFonts w:hint="eastAsia" w:ascii="宋体" w:hAnsi="宋体" w:eastAsia="宋体" w:cs="宋体"/>
          <w:bCs/>
          <w:color w:val="000000" w:themeColor="text1"/>
          <w:sz w:val="22"/>
          <w:szCs w:val="21"/>
        </w:rPr>
        <w:t xml:space="preserve">（4）本项目执行财库〔2026〕2号《关于推动解决政府采购异常低价问题相关工作的通知》的相关规定。</w:t>
      </w:r>
      <w:r>
        <w:rPr>
          <w:color w:val="000000" w:themeColor="text1"/>
        </w:rPr>
      </w:r>
    </w:p>
    <w:p>
      <w:pPr>
        <w:widowControl/>
        <w:rPr>
          <w:rFonts w:hint="eastAsia" w:ascii="宋体" w:hAnsi="宋体" w:eastAsia="宋体" w:cs="宋体"/>
          <w:bCs/>
          <w:color w:val="000000" w:themeColor="text1"/>
          <w:sz w:val="22"/>
          <w:szCs w:val="21"/>
        </w:rPr>
      </w:pPr>
      <w:r>
        <w:rPr>
          <w:rFonts w:hint="eastAsia" w:ascii="宋体" w:hAnsi="宋体" w:eastAsia="宋体" w:cs="宋体"/>
          <w:bCs/>
          <w:color w:val="000000" w:themeColor="text1"/>
          <w:sz w:val="22"/>
          <w:szCs w:val="21"/>
        </w:rPr>
        <w:t xml:space="preserve">4.1 评审中出现下列情形之一的，评审委员会应当启动异常低价投标（响应）审查程序： </w:t>
      </w:r>
      <w:r>
        <w:rPr>
          <w:color w:val="000000" w:themeColor="text1"/>
        </w:rPr>
      </w:r>
    </w:p>
    <w:p>
      <w:pPr>
        <w:widowControl/>
        <w:rPr>
          <w:rFonts w:hint="eastAsia" w:ascii="宋体" w:hAnsi="宋体" w:eastAsia="宋体" w:cs="宋体"/>
          <w:bCs/>
          <w:color w:val="000000" w:themeColor="text1"/>
          <w:sz w:val="22"/>
          <w:szCs w:val="21"/>
        </w:rPr>
      </w:pPr>
      <w:r>
        <w:rPr>
          <w:rFonts w:hint="eastAsia" w:ascii="宋体" w:hAnsi="宋体" w:eastAsia="宋体" w:cs="宋体"/>
          <w:bCs/>
          <w:color w:val="000000" w:themeColor="text1"/>
          <w:sz w:val="22"/>
          <w:szCs w:val="21"/>
        </w:rPr>
        <w:t xml:space="preserve">（1）投标（响应）报价低于全部通过符合性审查供应商投标（响应）报价平均值50%的，即投标（响应）报价&lt;全部通过符合性审查供应商投标（响应）报价平均值×50%； </w:t>
      </w:r>
      <w:r>
        <w:rPr>
          <w:color w:val="000000" w:themeColor="text1"/>
        </w:rPr>
      </w:r>
    </w:p>
    <w:p>
      <w:pPr>
        <w:widowControl/>
        <w:rPr>
          <w:rFonts w:hint="eastAsia" w:ascii="宋体" w:hAnsi="宋体" w:eastAsia="宋体" w:cs="宋体"/>
          <w:bCs/>
          <w:color w:val="000000" w:themeColor="text1"/>
          <w:sz w:val="22"/>
          <w:szCs w:val="21"/>
        </w:rPr>
      </w:pPr>
      <w:r>
        <w:rPr>
          <w:rFonts w:hint="eastAsia" w:ascii="宋体" w:hAnsi="宋体" w:eastAsia="宋体" w:cs="宋体"/>
          <w:bCs/>
          <w:color w:val="000000" w:themeColor="text1"/>
          <w:sz w:val="22"/>
          <w:szCs w:val="21"/>
        </w:rPr>
        <w:t xml:space="preserve">（2）投标（响应）报价低于通过符合性审查的次低报价供应商投标（响应）报价50%的，即投标（响应）报价&lt;通过符合性审查的次低报价供应商投标（响应）报价×50%； </w:t>
      </w:r>
      <w:r>
        <w:rPr>
          <w:color w:val="000000" w:themeColor="text1"/>
        </w:rPr>
      </w:r>
    </w:p>
    <w:p>
      <w:pPr>
        <w:widowControl/>
        <w:rPr>
          <w:rFonts w:hint="eastAsia" w:ascii="宋体" w:hAnsi="宋体" w:eastAsia="宋体" w:cs="宋体"/>
          <w:bCs/>
          <w:color w:val="000000" w:themeColor="text1"/>
          <w:sz w:val="22"/>
          <w:szCs w:val="21"/>
        </w:rPr>
      </w:pPr>
      <w:r>
        <w:rPr>
          <w:rFonts w:hint="eastAsia" w:ascii="宋体" w:hAnsi="宋体" w:eastAsia="宋体" w:cs="宋体"/>
          <w:bCs/>
          <w:color w:val="000000" w:themeColor="text1"/>
          <w:sz w:val="22"/>
          <w:szCs w:val="21"/>
        </w:rPr>
        <w:t xml:space="preserve">（3）投标（响应）报价低于采购项目最高限价65%的，即投标（响应）报价&lt;采购项目最高限价×65%； </w:t>
      </w:r>
      <w:r>
        <w:rPr>
          <w:color w:val="000000" w:themeColor="text1"/>
        </w:rPr>
      </w:r>
    </w:p>
    <w:p>
      <w:pPr>
        <w:widowControl/>
        <w:rPr>
          <w:rFonts w:hint="eastAsia" w:ascii="宋体" w:hAnsi="宋体" w:eastAsia="宋体" w:cs="宋体"/>
          <w:bCs/>
          <w:color w:val="000000" w:themeColor="text1"/>
          <w:sz w:val="22"/>
          <w:szCs w:val="21"/>
        </w:rPr>
      </w:pPr>
      <w:r>
        <w:rPr>
          <w:rFonts w:hint="eastAsia" w:ascii="宋体" w:hAnsi="宋体" w:eastAsia="宋体" w:cs="宋体"/>
          <w:bCs/>
          <w:color w:val="000000" w:themeColor="text1"/>
          <w:sz w:val="22"/>
          <w:szCs w:val="21"/>
        </w:rPr>
        <w:t xml:space="preserve">（4）评审委员会基于专业判断，认为供应商报价过低，有可能影响产品质量或者不能诚信履约的其他情形。 </w:t>
      </w:r>
      <w:r>
        <w:rPr>
          <w:color w:val="000000" w:themeColor="text1"/>
        </w:rPr>
      </w:r>
    </w:p>
    <w:p>
      <w:pPr>
        <w:widowControl/>
        <w:rPr>
          <w:rFonts w:hint="eastAsia" w:ascii="宋体" w:hAnsi="宋体" w:eastAsia="宋体" w:cs="宋体"/>
          <w:color w:val="000000" w:themeColor="text1"/>
          <w:sz w:val="22"/>
          <w:szCs w:val="21"/>
        </w:rPr>
      </w:pPr>
      <w:r>
        <w:rPr>
          <w:rFonts w:hint="eastAsia" w:ascii="宋体" w:hAnsi="宋体" w:eastAsia="宋体" w:cs="宋体"/>
          <w:bCs/>
          <w:color w:val="000000" w:themeColor="text1"/>
          <w:sz w:val="22"/>
          <w:szCs w:val="21"/>
        </w:rPr>
        <w:t xml:space="preserve">相关法律法规对供应商报价有规定的，从其规定。</w:t>
      </w:r>
      <w:r>
        <w:rPr>
          <w:color w:val="000000" w:themeColor="text1"/>
        </w:rPr>
      </w:r>
    </w:p>
    <w:p>
      <w:pPr>
        <w:widowControl/>
        <w:rPr>
          <w:rFonts w:hint="eastAsia" w:ascii="宋体" w:hAnsi="宋体" w:eastAsia="宋体" w:cs="宋体"/>
          <w:color w:val="000000" w:themeColor="text1"/>
          <w:sz w:val="22"/>
          <w:szCs w:val="21"/>
        </w:rPr>
      </w:pPr>
      <w:r>
        <w:rPr>
          <w:rFonts w:hint="eastAsia" w:ascii="宋体" w:hAnsi="宋体" w:eastAsia="宋体" w:cs="宋体"/>
          <w:color w:val="000000" w:themeColor="text1"/>
          <w:sz w:val="22"/>
          <w:szCs w:val="21"/>
        </w:rPr>
        <w:t xml:space="preserve">2.实施要求</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（1）总体要求</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本项目为智能育秧车间成套设备交钥匙采购项目，以采购人完整实现设计产能与全部功能为最终目标。凡设备清单中未列明，但为实现育秧流水线整体功能、保障系统稳定运行所必需的其他设备、附件、连接件、管线、辅材及配套服务，均包含在投标报价内，采购人不再追加任何预算。</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本技术参数所列设备外形尺寸、安装尺寸为基准设计参考值，投标人应充分考虑现场适配余量并自行踏勘现场；最终供货安装尺寸可根据现场实际需求微调，以采购人书面确认为准，合同总价不作调整。</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（2）现场条件</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采购人将在投标截止前组织统一现场踏勘，投标人应自行评估现场条件（包括地面承载、电源接入点、水源、排水、消防通道、安装空间等），并在投标文件中提供详细的设备布置图及安装方案。因投标人未踏勘现场或对现场条件估计不足导致的费用增加，由投标人自行承担。</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（3）质量要求</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① 质量证明文件</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供应商中标后须提供全部主要设备完整的质量证明文件，包括但不限于出厂合格证、原厂检测报告、主要外购件品牌证明、关键部件质保凭证等。叉车等特种设备须提供符合国家特种设备安全监管要求的出厂技术资料、产品合格证及法定检验证明。</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② 质量保证期</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本项目所供全部设备、材料及安装工程的质量保证期，自项目最终验收合格之日起计算，整体不低于3年。国家规定或原厂承诺质保期长于3年的部件/设备，按国家规定或原厂承诺执行，以期限较长者为准。</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质保期内，因设备自身设计、制造、材质缺陷或安装质量原因导致的任何故障、损坏，供应商须免费维修或更换，并承担由此产生的全部费用（包括但不限于人工费、材料费、运输费、差旅费、保险费等）。</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主要核心部件（包括但不限于播种流水线排种器组件与驱动电机、叠盘机伺服电机与丝杆顶升机构、码垛机PLC控制系统与X轴传动系统、浸种催芽机加热组件与PT100温度传感器、上土筛土机减速电机与筛网组件、育秧智能总控制箱核心控制模块等）在质保期内发生质量问题的，更换后的部件质保期自更换完成之日起重新计算。</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③ 质保期服务响应</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供应商须在接到采购人报修通知后2小时内作出明确响应，24小时内指派技术人员到达现场处理一般故障，48小时内排除故障恢复正常运行。若无法在规定时限内修复，供应商须提供备用设备或应急解决方案，确保采购人育秧生产不受重大影响。</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质保期内，供应商每年应提供不少于2次的免费全员设备巡检与保养服务，并出具正式书面巡检报告，明确设备运行状态、损耗情况及维护建议。</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④ 备品备件供应</w:t>
      </w:r>
      <w:r>
        <w:rPr>
          <w:color w:val="000000" w:themeColor="text1"/>
        </w:rPr>
      </w:r>
    </w:p>
    <w:p>
      <w:pPr>
        <w:numPr>
          <w:ilvl w:val="0"/>
          <w:numId w:val="0"/>
        </w:numPr>
        <w:widowControl/>
        <w:rPr>
          <w:rFonts w:hint="eastAsia" w:ascii="宋体" w:hAnsi="宋体" w:eastAsia="宋体" w:cs="宋体"/>
          <w:b/>
          <w:bCs/>
          <w:color w:val="000000" w:themeColor="text1"/>
          <w:sz w:val="22"/>
          <w:szCs w:val="22"/>
        </w:rPr>
      </w:pPr>
      <w:r>
        <w:rPr>
          <w:rFonts w:hint="eastAsia" w:ascii="宋体" w:hAnsi="宋体" w:eastAsia="宋体" w:cs="宋体"/>
          <w:b/>
          <w:bCs/>
          <w:color w:val="000000" w:themeColor="text1"/>
          <w:sz w:val="22"/>
          <w:szCs w:val="22"/>
        </w:rPr>
        <w:t xml:space="preserve">供应商须在投标文件中提供本项目主要易损件清单（包括但不限于排种器胶轮、输送皮带、筛网、喷淋头、密封件、传动链条、电气保护元件、覆土毛刷等）及对应单价，并承诺在质保期内及质保期满后10年内，以不高于投标时同规格备件报价或同期市场公允价的优惠价格持续供应原厂正品备件。质保期内因设备自身质量问题损坏的易损件，由供应商免费更换。</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⑤ 制造与安装工艺要求</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1）所有钢结构机架、支架、设备骨架、顶棚骨架等焊接完成后，必须进行彻底除锈处理；表面喷塑/喷涂涂层应平整光滑、无裂纹、起泡、流挂或脱落现象，漆膜厚度均匀，最终颜色由采购人指定。</w:t>
      </w:r>
      <w:r>
        <w:rPr>
          <w:rFonts w:hint="eastAsia" w:ascii="宋体" w:hAnsi="宋体" w:eastAsia="宋体" w:cs="宋体"/>
          <w:color w:val="000000" w:themeColor="text1"/>
          <w:sz w:val="22"/>
          <w:szCs w:val="22"/>
        </w:rPr>
        <w:br/>
      </w:r>
      <w:r>
        <w:rPr>
          <w:rFonts w:hint="eastAsia" w:ascii="宋体" w:hAnsi="宋体" w:eastAsia="宋体" w:cs="宋体"/>
          <w:color w:val="000000" w:themeColor="text1"/>
          <w:sz w:val="22"/>
          <w:szCs w:val="22"/>
        </w:rPr>
        <w:t xml:space="preserve">2）主机设备控制柜及现场控制箱内的电气元件（交流接触器、断路器、热继电器等），应采用正泰、德力西或同等及以上品牌产品。招标文件中所列品牌仅供参考，投标人可提供同等或更优品牌，但需提供相关证明文件。</w:t>
      </w:r>
      <w:r>
        <w:rPr>
          <w:rFonts w:hint="eastAsia" w:ascii="宋体" w:hAnsi="宋体" w:eastAsia="宋体" w:cs="宋体"/>
          <w:color w:val="000000" w:themeColor="text1"/>
          <w:sz w:val="22"/>
          <w:szCs w:val="22"/>
        </w:rPr>
        <w:br/>
      </w:r>
      <w:r>
        <w:rPr>
          <w:rFonts w:hint="eastAsia" w:ascii="宋体" w:hAnsi="宋体" w:eastAsia="宋体" w:cs="宋体"/>
          <w:color w:val="000000" w:themeColor="text1"/>
          <w:sz w:val="22"/>
          <w:szCs w:val="22"/>
        </w:rPr>
        <w:t xml:space="preserve">3）育秧设备智能总控制箱须提供开放的标准通讯接口与协议，支持接入采购人现有或后续建设的信息化管理平台，基础数据交互、端口授权功能终身免费使用，无后续服务费用；系统可实现设备运行状态监测、运行数据采集分析、运维信息交互等功能。深度定制开发或第三方平台接入费用另行协商。</w:t>
      </w:r>
      <w:r>
        <w:rPr>
          <w:rFonts w:hint="eastAsia" w:ascii="宋体" w:hAnsi="宋体" w:eastAsia="宋体" w:cs="宋体"/>
          <w:color w:val="000000" w:themeColor="text1"/>
          <w:sz w:val="22"/>
          <w:szCs w:val="22"/>
        </w:rPr>
        <w:br/>
      </w:r>
      <w:r>
        <w:rPr>
          <w:rFonts w:hint="eastAsia" w:ascii="宋体" w:hAnsi="宋体" w:eastAsia="宋体" w:cs="宋体"/>
          <w:color w:val="000000" w:themeColor="text1"/>
          <w:sz w:val="22"/>
          <w:szCs w:val="22"/>
        </w:rPr>
        <w:t xml:space="preserve">4）接触种子、基质土的设备内壁与部件，须采用无毒、耐腐蚀、符合农业生产安全要求的材质，表面光滑无毛刺、无物料残留死角，便于清洁维护。</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⑥ 质保期后服务</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供应商须承诺质保期满后，继续为采购人提供终身维修服务与技术支持，服务响应时效与质保期保持一致；维修服务仅收取成本费用，常年免费提供技术咨询与操作指导。</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（4）交付与安装要求</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交付周期：合同签订后30日内完成全部货物的到货交付；货物到场后30日内完成全部设备的安装、布线、单机调试与联动试运行，达到验收条件。因采购人现场不具备安装条件或不可抗力导致的延误，工期相应顺延。</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（2）交付地点：采购人指定项目现场。供应商负责货物全程运输、现场装卸、设备就位，运输及安装过程中的安全责任与全部费用由供应商自行承担。</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（3）调试要求：供应商须完成整套育秧流水线的联动调试，确保各项技术参数完全符合招标文件要求，设备运行稳定可靠。调试期间应记录运行数据，形成调试报告，作为验收依据之一。</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（5）验收要求</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（1）验收组织：采购人有权委托依法取得检测、认证资质的第三方机构开展检测验收；有权委托第三方监理单位全程参与项目实施与验收过程；有权邀请相关专业人员参与验收监督。</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验收标准：设备性能、质量、安装及功能均须符合国家现行相关标准、行业规范、本文件约定的技术参数，以及投标文件承诺与合同约定；成套设备联动试运行的产能、精度、稳定性等核心指标须达到设计要求。所有量化指标均需提供测试方法及数据支持。</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（3）验收结果处理：</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① 合格确认：设备试运行达标、全部技术与服务要求满足约定后，双方签署《项目验收报告》，作为付款依据。</w:t>
      </w:r>
      <w:r>
        <w:rPr>
          <w:rFonts w:hint="eastAsia" w:ascii="宋体" w:hAnsi="宋体" w:eastAsia="宋体" w:cs="宋体"/>
          <w:color w:val="000000" w:themeColor="text1"/>
          <w:sz w:val="22"/>
          <w:szCs w:val="22"/>
        </w:rPr>
        <w:br/>
      </w:r>
      <w:r>
        <w:rPr>
          <w:rFonts w:hint="eastAsia" w:ascii="宋体" w:hAnsi="宋体" w:eastAsia="宋体" w:cs="宋体"/>
          <w:color w:val="000000" w:themeColor="text1"/>
          <w:sz w:val="22"/>
          <w:szCs w:val="22"/>
        </w:rPr>
        <w:t xml:space="preserve">② 不合格处理：验收不合格的，供应商须在7-15日内完成全部问题整改并重新申请验收；整改产生的所有费用由供应商承担。</w:t>
      </w:r>
      <w:r>
        <w:rPr>
          <w:rFonts w:hint="eastAsia" w:ascii="宋体" w:hAnsi="宋体" w:eastAsia="宋体" w:cs="宋体"/>
          <w:color w:val="000000" w:themeColor="text1"/>
          <w:sz w:val="22"/>
          <w:szCs w:val="22"/>
        </w:rPr>
        <w:br/>
      </w:r>
      <w:r>
        <w:rPr>
          <w:rFonts w:hint="eastAsia" w:ascii="宋体" w:hAnsi="宋体" w:eastAsia="宋体" w:cs="宋体"/>
          <w:color w:val="000000" w:themeColor="text1"/>
          <w:sz w:val="22"/>
          <w:szCs w:val="22"/>
        </w:rPr>
        <w:t xml:space="preserve">③ 违约责任：整改后仍验收不合格的，采购人有权根据情况选择降价接收、换货处理或解除合同。因供应商原因导致解除合同的，供应商应向采购人支付合同总额15%的违约金；造成采购人损失的，另行赔偿。违约金比例可根据实际情况在合同中明确。</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（6）培训要求</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供应商须免费为采购人提供系统的操作与维护培训，培训对象不少于3名一线操作人员与2名管理人员；培训内容包括设备操作、日常保养、常见故障排查、安全规范等，确保受训人员能够独立上岗操作、完成日常维护与简单故障处理。</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供应商须随设备交付全套纸质版与电子版操作手册、维护保养手册，并提供培训记录及考核结果。</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（7）付款条件</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以本项目第三章合同文本约定为准。</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（8）其他要求</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本招标文件要求提供的各类证明材料，签订合同前供应商须按要求提供原件供采购人核验；未按要求提供或核验结果与投标文件响应内容不符的，视为提供虚假材料谋取中标，采购人将取消其中标资格，并按相关规定处理。</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（2）本项目评标方法与评标标准中涉及的评分证明材料，供应商须在投标文件中完整提供，由评审委员会在评审现场核验，未按要求提供的不予计分。</w:t>
      </w:r>
      <w:r>
        <w:rPr>
          <w:color w:val="000000" w:themeColor="text1"/>
        </w:rPr>
      </w:r>
    </w:p>
    <w:p>
      <w:pPr>
        <w:numPr>
          <w:ilvl w:val="0"/>
          <w:numId w:val="0"/>
        </w:numP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（3）投标人须在投标文件中提交《技术规格偏离表》，逐项响应本项目技术参数，注明无偏离、正偏离或负偏离；对于正偏离，应提供相关证明材料。</w:t>
      </w:r>
      <w:r>
        <w:rPr>
          <w:color w:val="000000" w:themeColor="text1"/>
        </w:rPr>
      </w:r>
    </w:p>
    <w:p>
      <w:pPr>
        <w:numPr>
          <w:ilvl w:val="0"/>
          <w:numId w:val="0"/>
        </w:numPr>
        <w:widowControl/>
        <w:rPr>
          <w:rFonts w:hint="eastAsia" w:ascii="宋体" w:hAnsi="宋体" w:cs="宋体"/>
          <w:color w:val="000000" w:themeColor="text1"/>
          <w:sz w:val="24"/>
        </w:rPr>
      </w:pPr>
      <w:r>
        <w:rPr>
          <w:rFonts w:hint="eastAsia" w:ascii="宋体" w:hAnsi="宋体" w:eastAsia="宋体" w:cs="宋体"/>
          <w:color w:val="000000" w:themeColor="text1"/>
          <w:sz w:val="22"/>
          <w:szCs w:val="22"/>
        </w:rPr>
        <w:t xml:space="preserve">（4）投标人须在投标文件中提供详细的设备布置图、安装调试方案、人员配备、进度计划及售后服务方案，作为评审和验收依据。</w:t>
      </w:r>
      <w:r>
        <w:rPr>
          <w:color w:val="000000" w:themeColor="text1"/>
        </w:rPr>
      </w:r>
    </w:p>
    <w:p>
      <w:pPr>
        <w:ind w:right="840"/>
        <w:jc w:val="center"/>
        <w:rPr>
          <w:rFonts w:ascii="黑体" w:eastAsia="黑体"/>
          <w:b/>
          <w:color w:val="000000" w:themeColor="text1"/>
          <w:sz w:val="32"/>
          <w:szCs w:val="36"/>
        </w:rPr>
      </w:pPr>
      <w:r>
        <w:rPr>
          <w:rFonts w:ascii="黑体" w:eastAsia="黑体"/>
          <w:b/>
          <w:color w:val="000000" w:themeColor="text1"/>
          <w:sz w:val="32"/>
          <w:szCs w:val="36"/>
        </w:rPr>
      </w:r>
      <w:r>
        <w:rPr>
          <w:color w:val="000000" w:themeColor="text1"/>
        </w:rPr>
      </w:r>
    </w:p>
    <w:p>
      <w:pPr>
        <w:ind w:right="840"/>
        <w:rPr>
          <w:color w:val="000000" w:themeColor="text1"/>
        </w:rPr>
      </w:pPr>
      <w:r>
        <w:rPr>
          <w:color w:val="000000" w:themeColor="text1"/>
        </w:rPr>
      </w:r>
      <w:r>
        <w:rPr>
          <w:color w:val="000000" w:themeColor="text1"/>
        </w:rPr>
      </w:r>
    </w:p>
    <w:p>
      <w:pPr>
        <w:pStyle w:val="775"/>
        <w:ind w:firstLine="0"/>
        <w:rPr>
          <w:rFonts w:hint="eastAsia" w:cs="宋体"/>
          <w:color w:val="000000" w:themeColor="text1"/>
          <w:sz w:val="24"/>
        </w:rPr>
      </w:pPr>
      <w:r>
        <w:rPr>
          <w:rFonts w:hint="eastAsia" w:cs="宋体"/>
          <w:color w:val="000000" w:themeColor="text1"/>
          <w:sz w:val="24"/>
        </w:rPr>
        <w:t xml:space="preserve"> </w:t>
      </w:r>
      <w:r>
        <w:rPr>
          <w:color w:val="000000" w:themeColor="text1"/>
        </w:rPr>
      </w:r>
    </w:p>
    <w:p>
      <w:pPr>
        <w:ind w:right="840"/>
        <w:jc w:val="center"/>
        <w:rPr>
          <w:rFonts w:ascii="黑体" w:eastAsia="黑体"/>
          <w:b/>
          <w:color w:val="000000" w:themeColor="text1"/>
          <w:sz w:val="32"/>
          <w:szCs w:val="36"/>
        </w:rPr>
      </w:pPr>
      <w:r>
        <w:rPr>
          <w:color w:val="000000" w:themeColor="text1"/>
        </w:rPr>
      </w:r>
      <w:bookmarkStart w:id="197" w:name="_Toc120614281"/>
      <w:r>
        <w:rPr>
          <w:color w:val="000000" w:themeColor="text1"/>
        </w:rPr>
      </w:r>
      <w:r>
        <w:rPr>
          <w:color w:val="000000" w:themeColor="text1"/>
        </w:rPr>
      </w:r>
    </w:p>
    <w:p>
      <w:pPr>
        <w:ind w:right="840"/>
        <w:jc w:val="center"/>
        <w:rPr>
          <w:rFonts w:hint="eastAsia" w:ascii="方正小标宋简体" w:hAnsi="方正小标宋简体" w:eastAsia="方正小标宋简体" w:cs="方正小标宋简体"/>
          <w:color w:val="000000" w:themeColor="text1"/>
          <w:sz w:val="36"/>
          <w:szCs w:val="36"/>
        </w:rPr>
      </w:pPr>
      <w:r>
        <w:rPr>
          <w:rFonts w:ascii="黑体" w:eastAsia="黑体"/>
          <w:b/>
          <w:color w:val="000000" w:themeColor="text1"/>
          <w:sz w:val="32"/>
          <w:szCs w:val="36"/>
        </w:rPr>
        <w:br w:type="page" w:clear="all"/>
      </w:r>
      <w:r>
        <w:rPr>
          <w:rFonts w:hint="eastAsia" w:ascii="方正小标宋简体" w:hAnsi="方正小标宋简体" w:eastAsia="方正小标宋简体" w:cs="方正小标宋简体"/>
          <w:color w:val="000000" w:themeColor="text1"/>
          <w:sz w:val="36"/>
          <w:szCs w:val="36"/>
        </w:rPr>
        <w:t xml:space="preserve">第五章  评标方法与评标标准</w:t>
      </w:r>
      <w:r>
        <w:rPr>
          <w:color w:val="000000" w:themeColor="text1"/>
        </w:rPr>
      </w:r>
    </w:p>
    <w:p>
      <w:pPr>
        <w:ind w:firstLine="480"/>
        <w:spacing w:line="264" w:lineRule="auto"/>
        <w:rPr>
          <w:rFonts w:hint="eastAsia" w:ascii="黑体" w:hAnsi="黑体" w:eastAsia="黑体" w:cs="黑体"/>
          <w:color w:val="000000" w:themeColor="text1"/>
          <w:sz w:val="21"/>
          <w:szCs w:val="21"/>
        </w:rPr>
      </w:pPr>
      <w:r>
        <w:rPr>
          <w:rFonts w:hint="eastAsia" w:ascii="黑体" w:hAnsi="黑体" w:eastAsia="黑体" w:cs="黑体"/>
          <w:color w:val="000000" w:themeColor="text1"/>
          <w:sz w:val="21"/>
          <w:szCs w:val="21"/>
        </w:rPr>
        <w:t xml:space="preserve">一、评标方法</w:t>
      </w:r>
      <w:r>
        <w:rPr>
          <w:color w:val="000000" w:themeColor="text1"/>
        </w:rPr>
      </w:r>
    </w:p>
    <w:p>
      <w:pPr>
        <w:ind w:firstLine="480"/>
        <w:spacing w:line="264"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1.采用综合评分法，评标结果按评审后得分由高到低顺序排列。得分相同的，按投标报价由低到高顺序排列。得分且投标报价相同的，按“三、评标标准中</w:t>
      </w:r>
      <w:r>
        <w:rPr>
          <w:rFonts w:ascii="宋体" w:hAnsi="宋体"/>
          <w:color w:val="000000" w:themeColor="text1"/>
          <w:sz w:val="21"/>
          <w:szCs w:val="21"/>
        </w:rPr>
        <w:t xml:space="preserve">2</w:t>
      </w:r>
      <w:r>
        <w:rPr>
          <w:rFonts w:hint="eastAsia" w:ascii="宋体" w:hAnsi="宋体"/>
          <w:color w:val="000000" w:themeColor="text1"/>
          <w:sz w:val="21"/>
          <w:szCs w:val="21"/>
        </w:rPr>
        <w:t xml:space="preserve">服务项</w:t>
      </w:r>
      <w:r>
        <w:rPr>
          <w:rFonts w:hint="eastAsia" w:ascii="宋体" w:hAnsi="宋体" w:cs="宋体"/>
          <w:color w:val="000000" w:themeColor="text1"/>
          <w:sz w:val="21"/>
          <w:szCs w:val="21"/>
        </w:rPr>
        <w:t xml:space="preserve">”得分由高到低顺序排列。在投标文件满足招标文件全部实质性要求的供应商中，按照评审得分由高到低推荐</w:t>
      </w:r>
      <w:r>
        <w:rPr>
          <w:rFonts w:ascii="宋体" w:hAnsi="宋体"/>
          <w:color w:val="000000" w:themeColor="text1"/>
          <w:sz w:val="21"/>
          <w:szCs w:val="21"/>
        </w:rPr>
        <w:t xml:space="preserve">1</w:t>
      </w:r>
      <w:r>
        <w:rPr>
          <w:rFonts w:hint="eastAsia" w:ascii="宋体" w:hAnsi="宋体"/>
          <w:color w:val="000000" w:themeColor="text1"/>
          <w:sz w:val="21"/>
          <w:szCs w:val="21"/>
        </w:rPr>
        <w:t xml:space="preserve">名</w:t>
      </w:r>
      <w:r>
        <w:rPr>
          <w:rFonts w:hint="eastAsia" w:ascii="宋体" w:hAnsi="宋体" w:cs="宋体"/>
          <w:color w:val="000000" w:themeColor="text1"/>
          <w:sz w:val="21"/>
          <w:szCs w:val="21"/>
        </w:rPr>
        <w:t xml:space="preserve">中标候选人。</w:t>
      </w:r>
      <w:r>
        <w:rPr>
          <w:color w:val="000000" w:themeColor="text1"/>
        </w:rPr>
      </w:r>
    </w:p>
    <w:p>
      <w:pPr>
        <w:ind w:firstLine="480"/>
        <w:spacing w:line="264"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2.核心产品评审。多家供应商提供的核心产品品牌相同的，按一家供应商计算，评审后得分最高的同品牌供应商获得中标人推荐资格。</w:t>
      </w:r>
      <w:r>
        <w:rPr>
          <w:color w:val="000000" w:themeColor="text1"/>
        </w:rPr>
      </w:r>
    </w:p>
    <w:p>
      <w:pPr>
        <w:ind w:firstLine="480"/>
        <w:spacing w:line="264" w:lineRule="auto"/>
        <w:rPr>
          <w:rFonts w:hint="eastAsia" w:ascii="黑体" w:hAnsi="黑体" w:eastAsia="黑体" w:cs="黑体"/>
          <w:color w:val="000000" w:themeColor="text1"/>
          <w:sz w:val="21"/>
          <w:szCs w:val="21"/>
        </w:rPr>
      </w:pPr>
      <w:r>
        <w:rPr>
          <w:rFonts w:hint="eastAsia" w:ascii="黑体" w:hAnsi="黑体" w:eastAsia="黑体" w:cs="黑体"/>
          <w:color w:val="000000" w:themeColor="text1"/>
          <w:sz w:val="21"/>
          <w:szCs w:val="21"/>
        </w:rPr>
        <w:t xml:space="preserve">二、小微企业价格扣除</w:t>
      </w:r>
      <w:r>
        <w:rPr>
          <w:color w:val="000000" w:themeColor="text1"/>
        </w:rPr>
      </w:r>
    </w:p>
    <w:p>
      <w:pPr>
        <w:ind w:firstLine="480"/>
        <w:spacing w:line="264" w:lineRule="auto"/>
        <w:rPr>
          <w:rFonts w:hint="eastAsia" w:ascii="宋体" w:hAnsi="宋体"/>
          <w:color w:val="000000" w:themeColor="text1"/>
          <w:sz w:val="21"/>
          <w:szCs w:val="21"/>
        </w:rPr>
      </w:pP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lang w:val="zh-CN"/>
        </w:rPr>
        <w:t xml:space="preserve">本项目全部货物制造商为小微企业的，</w:t>
      </w:r>
      <w:r>
        <w:rPr>
          <w:rFonts w:hint="eastAsia" w:ascii="宋体" w:hAnsi="宋体" w:cs="宋体"/>
          <w:color w:val="000000" w:themeColor="text1"/>
          <w:sz w:val="21"/>
          <w:szCs w:val="21"/>
        </w:rPr>
        <w:t xml:space="preserve">对报价给予</w:t>
      </w:r>
      <w:r>
        <w:rPr>
          <w:rFonts w:hint="eastAsia" w:ascii="宋体" w:hAnsi="宋体"/>
          <w:color w:val="000000" w:themeColor="text1"/>
          <w:sz w:val="21"/>
          <w:szCs w:val="21"/>
          <w:lang w:val="zh-CN"/>
        </w:rPr>
        <w:t xml:space="preserve">10%</w:t>
      </w:r>
      <w:r>
        <w:rPr>
          <w:rFonts w:hint="eastAsia" w:ascii="宋体" w:hAnsi="宋体" w:cs="宋体"/>
          <w:color w:val="000000" w:themeColor="text1"/>
          <w:sz w:val="21"/>
          <w:szCs w:val="21"/>
        </w:rPr>
        <w:t xml:space="preserve">的扣除，用扣除后的价格参与评审。</w:t>
      </w:r>
      <w:r>
        <w:rPr>
          <w:color w:val="000000" w:themeColor="text1"/>
        </w:rPr>
      </w:r>
    </w:p>
    <w:p>
      <w:pPr>
        <w:ind w:firstLine="480"/>
        <w:spacing w:line="264"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2.残疾人福利性单位视同小型、微型企业，给予</w:t>
      </w:r>
      <w:r>
        <w:rPr>
          <w:rFonts w:hint="eastAsia" w:ascii="宋体" w:hAnsi="宋体"/>
          <w:color w:val="000000" w:themeColor="text1"/>
          <w:sz w:val="21"/>
          <w:szCs w:val="21"/>
        </w:rPr>
        <w:t xml:space="preserve">与小微企业相同</w:t>
      </w:r>
      <w:r>
        <w:rPr>
          <w:rFonts w:hint="eastAsia" w:ascii="宋体" w:hAnsi="宋体" w:cs="宋体"/>
          <w:color w:val="000000" w:themeColor="text1"/>
          <w:sz w:val="21"/>
          <w:szCs w:val="21"/>
        </w:rPr>
        <w:t xml:space="preserve">的价格扣除，用扣除后的价格参与评审；监狱和戒毒企业视同小型、微型企业，给予</w:t>
      </w:r>
      <w:r>
        <w:rPr>
          <w:rFonts w:hint="eastAsia" w:ascii="宋体" w:hAnsi="宋体"/>
          <w:color w:val="000000" w:themeColor="text1"/>
          <w:sz w:val="21"/>
          <w:szCs w:val="21"/>
        </w:rPr>
        <w:t xml:space="preserve">与小微企业相同</w:t>
      </w:r>
      <w:r>
        <w:rPr>
          <w:rFonts w:hint="eastAsia" w:ascii="宋体" w:hAnsi="宋体" w:cs="宋体"/>
          <w:color w:val="000000" w:themeColor="text1"/>
          <w:sz w:val="21"/>
          <w:szCs w:val="21"/>
        </w:rPr>
        <w:t xml:space="preserve">的价格扣除，用扣除后的价格参与评审。残疾人福利单位、监狱企业属于小型、微型企业的，不重复享受价格扣除。</w:t>
      </w:r>
      <w:r>
        <w:rPr>
          <w:color w:val="000000" w:themeColor="text1"/>
        </w:rPr>
      </w:r>
    </w:p>
    <w:p>
      <w:pPr>
        <w:ind w:firstLine="482"/>
        <w:spacing w:line="264" w:lineRule="auto"/>
        <w:rPr>
          <w:rFonts w:hint="eastAsia" w:ascii="宋体" w:hAnsi="宋体" w:cs="宋体"/>
          <w:color w:val="000000" w:themeColor="text1"/>
          <w:sz w:val="21"/>
          <w:szCs w:val="21"/>
        </w:rPr>
      </w:pPr>
      <w:r>
        <w:rPr>
          <w:rFonts w:hint="eastAsia" w:ascii="宋体" w:hAnsi="宋体" w:cs="宋体"/>
          <w:b/>
          <w:bCs/>
          <w:color w:val="000000" w:themeColor="text1"/>
          <w:sz w:val="21"/>
          <w:szCs w:val="21"/>
        </w:rPr>
        <w:t xml:space="preserve">3.上述价格扣除政策仅适用于“非专门面向中小企业采购项目”</w:t>
      </w:r>
      <w:r>
        <w:rPr>
          <w:rFonts w:hint="eastAsia" w:ascii="宋体" w:hAnsi="宋体" w:cs="宋体"/>
          <w:color w:val="000000" w:themeColor="text1"/>
          <w:sz w:val="21"/>
          <w:szCs w:val="21"/>
        </w:rPr>
        <w:t xml:space="preserve">。</w:t>
      </w:r>
      <w:r>
        <w:rPr>
          <w:color w:val="000000" w:themeColor="text1"/>
        </w:rPr>
      </w:r>
    </w:p>
    <w:p>
      <w:pPr>
        <w:ind w:firstLine="480"/>
        <w:spacing w:line="264"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备注：</w:t>
      </w:r>
      <w:r>
        <w:rPr>
          <w:color w:val="000000" w:themeColor="text1"/>
        </w:rPr>
      </w:r>
    </w:p>
    <w:p>
      <w:pPr>
        <w:ind w:firstLine="480"/>
        <w:spacing w:line="264"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（1）本项目如专门面向中小企业采购，则不执行价格扣除政策，</w:t>
      </w:r>
      <w:r>
        <w:rPr>
          <w:rFonts w:hint="eastAsia" w:ascii="宋体" w:hAnsi="宋体" w:cs="宋体"/>
          <w:color w:val="000000" w:themeColor="text1"/>
          <w:sz w:val="21"/>
          <w:szCs w:val="21"/>
          <w:lang w:val="zh-CN"/>
        </w:rPr>
        <w:t xml:space="preserve">供应商应为中小微企业、监狱企业、残疾人福利性单位。</w:t>
      </w:r>
      <w:r>
        <w:rPr>
          <w:color w:val="000000" w:themeColor="text1"/>
        </w:rPr>
      </w:r>
    </w:p>
    <w:p>
      <w:pPr>
        <w:ind w:firstLine="480"/>
        <w:spacing w:line="264"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color w:val="000000" w:themeColor="text1"/>
          <w:sz w:val="21"/>
          <w:szCs w:val="21"/>
        </w:rPr>
        <w:t xml:space="preserve">的扣除（500万元（含）以上的项目为4%，500万元以内的项目为6%），</w:t>
      </w:r>
      <w:r>
        <w:rPr>
          <w:rFonts w:hint="eastAsia" w:ascii="宋体" w:hAnsi="宋体" w:cs="宋体"/>
          <w:color w:val="000000" w:themeColor="text1"/>
          <w:sz w:val="21"/>
          <w:szCs w:val="21"/>
        </w:rPr>
        <w:t xml:space="preserve">用扣除后的价格参与评审。</w:t>
      </w:r>
      <w:r>
        <w:rPr>
          <w:color w:val="000000" w:themeColor="text1"/>
        </w:rPr>
      </w:r>
    </w:p>
    <w:p>
      <w:pPr>
        <w:ind w:firstLine="480"/>
        <w:spacing w:line="264"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（3）联合体各方均为小型、微型企业（或残疾人福利性单位、监狱企业）的，给予与小微企业相同的价格扣除，用扣除后的价格参与评审。</w:t>
      </w:r>
      <w:r>
        <w:rPr>
          <w:color w:val="000000" w:themeColor="text1"/>
        </w:rPr>
      </w:r>
    </w:p>
    <w:p>
      <w:pPr>
        <w:ind w:firstLine="480"/>
        <w:spacing w:line="264" w:lineRule="auto"/>
        <w:rPr>
          <w:color w:val="000000" w:themeColor="text1"/>
          <w:sz w:val="21"/>
          <w:szCs w:val="21"/>
        </w:rPr>
      </w:pPr>
      <w:r>
        <w:rPr>
          <w:rFonts w:hint="eastAsia" w:ascii="黑体" w:hAnsi="黑体" w:eastAsia="黑体" w:cs="黑体"/>
          <w:color w:val="000000" w:themeColor="text1"/>
          <w:sz w:val="21"/>
          <w:szCs w:val="21"/>
        </w:rPr>
        <w:t xml:space="preserve">三、评标标准</w:t>
      </w:r>
      <w:r>
        <w:rPr>
          <w:color w:val="000000" w:themeColor="text1"/>
        </w:rPr>
      </w:r>
    </w:p>
    <w:tbl>
      <w:tblPr>
        <w:tblStyle w:val="727"/>
        <w:tblW w:w="5247"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4"/>
        <w:gridCol w:w="7513"/>
        <w:gridCol w:w="669"/>
      </w:tblGrid>
      <w:tr>
        <w:trPr/>
        <w:tc>
          <w:tcPr>
            <w:tcBorders>
              <w:top w:val="single" w:color="000000" w:sz="4" w:space="0"/>
              <w:left w:val="single" w:color="000000" w:sz="4" w:space="0"/>
              <w:bottom w:val="single" w:color="000000" w:sz="4" w:space="0"/>
              <w:right w:val="single" w:color="000000" w:sz="4" w:space="0"/>
            </w:tcBorders>
            <w:tcW w:w="364" w:type="pct"/>
            <w:textDirection w:val="lrTb"/>
            <w:noWrap/>
          </w:tcPr>
          <w:p>
            <w:pPr>
              <w:rPr>
                <w:color w:val="000000" w:themeColor="text1"/>
                <w:sz w:val="22"/>
                <w:szCs w:val="28"/>
              </w:rPr>
            </w:pPr>
            <w:r>
              <w:rPr>
                <w:rFonts w:hint="eastAsia"/>
                <w:color w:val="000000" w:themeColor="text1"/>
                <w:szCs w:val="28"/>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438" w:type="pct"/>
            <w:textDirection w:val="lrTb"/>
            <w:noWrap/>
          </w:tcPr>
          <w:p>
            <w:pPr>
              <w:jc w:val="center"/>
              <w:rPr>
                <w:color w:val="000000" w:themeColor="text1"/>
                <w:szCs w:val="28"/>
              </w:rPr>
            </w:pPr>
            <w:r>
              <w:rPr>
                <w:rFonts w:hint="eastAsia"/>
                <w:color w:val="000000" w:themeColor="text1"/>
                <w:szCs w:val="28"/>
              </w:rPr>
              <w:t xml:space="preserve">评审因素</w:t>
            </w:r>
            <w:r>
              <w:rPr>
                <w:color w:val="000000" w:themeColor="text1"/>
              </w:rP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pPr>
              <w:jc w:val="center"/>
              <w:rPr>
                <w:color w:val="000000" w:themeColor="text1"/>
                <w:szCs w:val="28"/>
              </w:rPr>
            </w:pPr>
            <w:r>
              <w:rPr>
                <w:rFonts w:hint="eastAsia"/>
                <w:color w:val="000000" w:themeColor="text1"/>
                <w:szCs w:val="28"/>
              </w:rPr>
              <w:t xml:space="preserve">评审细则</w:t>
            </w:r>
            <w:r>
              <w:rPr>
                <w:color w:val="000000" w:themeColor="text1"/>
              </w:rPr>
            </w:r>
          </w:p>
        </w:tc>
        <w:tc>
          <w:tcPr>
            <w:tcBorders>
              <w:top w:val="single" w:color="000000" w:sz="4" w:space="0"/>
              <w:left w:val="single" w:color="000000" w:sz="4" w:space="0"/>
              <w:bottom w:val="single" w:color="000000" w:sz="4" w:space="0"/>
              <w:right w:val="single" w:color="000000" w:sz="4" w:space="0"/>
            </w:tcBorders>
            <w:tcW w:w="343" w:type="pct"/>
            <w:textDirection w:val="lrTb"/>
            <w:noWrap/>
          </w:tcPr>
          <w:p>
            <w:pPr>
              <w:jc w:val="center"/>
              <w:rPr>
                <w:color w:val="000000" w:themeColor="text1"/>
                <w:szCs w:val="28"/>
              </w:rPr>
            </w:pPr>
            <w:r>
              <w:rPr>
                <w:rFonts w:hint="eastAsia"/>
                <w:color w:val="000000" w:themeColor="text1"/>
                <w:szCs w:val="28"/>
              </w:rPr>
              <w:t xml:space="preserve">分值</w:t>
            </w:r>
            <w:r>
              <w:rPr>
                <w:color w:val="000000" w:themeColor="text1"/>
              </w:rPr>
            </w:r>
          </w:p>
        </w:tc>
      </w:tr>
      <w:tr>
        <w:trPr/>
        <w:tc>
          <w:tcPr>
            <w:gridSpan w:val="4"/>
            <w:tcBorders>
              <w:top w:val="single" w:color="000000" w:sz="4" w:space="0"/>
              <w:left w:val="single" w:color="000000" w:sz="4" w:space="0"/>
              <w:bottom w:val="single" w:color="000000" w:sz="4" w:space="0"/>
              <w:right w:val="single" w:color="000000" w:sz="4" w:space="0"/>
            </w:tcBorders>
            <w:tcW w:w="5000" w:type="pct"/>
            <w:textDirection w:val="lrTb"/>
            <w:noWrap/>
          </w:tcPr>
          <w:p>
            <w:pPr>
              <w:rPr>
                <w:color w:val="000000" w:themeColor="text1"/>
                <w:szCs w:val="24"/>
              </w:rPr>
            </w:pPr>
            <w:r>
              <w:rPr>
                <w:color w:val="000000" w:themeColor="text1"/>
                <w:szCs w:val="28"/>
              </w:rPr>
              <w:t xml:space="preserve">1.</w:t>
            </w:r>
            <w:r>
              <w:rPr>
                <w:rFonts w:hint="eastAsia"/>
                <w:color w:val="000000" w:themeColor="text1"/>
                <w:szCs w:val="28"/>
              </w:rPr>
              <w:t xml:space="preserve">价格</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color w:val="000000" w:themeColor="text1"/>
              </w:rPr>
            </w:pPr>
            <w:r>
              <w:rPr>
                <w:color w:val="000000" w:themeColor="text1"/>
              </w:rPr>
              <w:t xml:space="preserve">1.1</w:t>
            </w:r>
            <w:r>
              <w:rPr>
                <w:color w:val="000000" w:themeColor="text1"/>
              </w:rP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color w:val="000000" w:themeColor="text1"/>
              </w:rPr>
            </w:pPr>
            <w:r>
              <w:rPr>
                <w:rFonts w:hint="eastAsia"/>
                <w:color w:val="000000" w:themeColor="text1"/>
              </w:rPr>
              <w:t xml:space="preserve">价格分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pPr>
              <w:rPr>
                <w:color w:val="000000" w:themeColor="text1"/>
              </w:rPr>
            </w:pPr>
            <w:r>
              <w:rPr>
                <w:rFonts w:hint="eastAsia"/>
                <w:color w:val="000000" w:themeColor="text1"/>
              </w:rPr>
              <w:t xml:space="preserve">价格分应当采用低价优先法计算，即满足招标文件要求且投标价格最低的投标报价为评标基准价，其价格分为满分。其他投标人的价格分统一按照下列公式计算：</w:t>
            </w:r>
            <w:r>
              <w:rPr>
                <w:color w:val="000000" w:themeColor="text1"/>
              </w:rPr>
            </w:r>
          </w:p>
          <w:p>
            <w:pPr>
              <w:rPr>
                <w:color w:val="000000" w:themeColor="text1"/>
              </w:rPr>
            </w:pPr>
            <w:r>
              <w:rPr>
                <w:rFonts w:hint="eastAsia"/>
                <w:color w:val="000000" w:themeColor="text1"/>
              </w:rPr>
              <w:t xml:space="preserve">投标报价得分=(评标基准价／投标报价)×</w:t>
            </w:r>
            <w:r>
              <w:rPr>
                <w:color w:val="000000" w:themeColor="text1"/>
              </w:rPr>
              <w:t xml:space="preserve">30</w:t>
            </w:r>
            <w:r>
              <w:rPr>
                <w:rFonts w:hint="eastAsia"/>
                <w:color w:val="000000" w:themeColor="text1"/>
              </w:rPr>
              <w:t xml:space="preserve">分。（计算分数时四舍五入取小数点后两位）</w:t>
            </w:r>
            <w:r>
              <w:rPr>
                <w:color w:val="000000" w:themeColor="text1"/>
              </w:rPr>
            </w:r>
          </w:p>
          <w:p>
            <w:pPr>
              <w:rPr>
                <w:color w:val="000000" w:themeColor="text1"/>
              </w:rPr>
            </w:pPr>
            <w:r>
              <w:rPr>
                <w:b/>
                <w:bCs/>
                <w:color w:val="000000" w:themeColor="text1"/>
              </w:rPr>
              <w:t xml:space="preserve">本项目执行财库〔2026〕2号《关于推动解决政府采购异常低价问题相关工作的通知》的相关规定，具体详见第二章2</w:t>
            </w:r>
            <w:r>
              <w:rPr>
                <w:rFonts w:hint="eastAsia"/>
                <w:b/>
                <w:bCs/>
                <w:color w:val="000000" w:themeColor="text1"/>
              </w:rPr>
              <w:t xml:space="preserve">5.4</w:t>
            </w:r>
            <w:r>
              <w:rPr>
                <w:b/>
                <w:bCs/>
                <w:color w:val="000000" w:themeColor="text1"/>
              </w:rPr>
              <w:t xml:space="preserve">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rPr>
                <w:color w:val="000000" w:themeColor="text1"/>
              </w:rPr>
            </w:pPr>
            <w:r>
              <w:rPr>
                <w:color w:val="000000" w:themeColor="text1"/>
              </w:rPr>
              <w:t xml:space="preserve">30</w:t>
            </w:r>
            <w:r>
              <w:rPr>
                <w:color w:val="000000" w:themeColor="text1"/>
              </w:rPr>
            </w:r>
          </w:p>
        </w:tc>
      </w:tr>
      <w:t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color w:val="000000" w:themeColor="text1"/>
              </w:rPr>
            </w:pPr>
            <w:r>
              <w:rPr>
                <w:color w:val="000000" w:themeColor="text1"/>
              </w:rPr>
              <w:t xml:space="preserve">2.</w:t>
            </w:r>
            <w:r>
              <w:rPr>
                <w:rFonts w:hint="eastAsia"/>
                <w:color w:val="000000" w:themeColor="text1"/>
              </w:rPr>
              <w:t xml:space="preserve">技术</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color w:val="000000" w:themeColor="text1"/>
              </w:rPr>
            </w:pPr>
            <w:r>
              <w:rPr>
                <w:color w:val="000000" w:themeColor="text1"/>
              </w:rPr>
              <w:t xml:space="preserve">2.1</w:t>
            </w:r>
            <w:r>
              <w:rPr>
                <w:color w:val="000000" w:themeColor="text1"/>
              </w:rP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color w:val="000000" w:themeColor="text1"/>
              </w:rPr>
            </w:pPr>
            <w:r>
              <w:rPr>
                <w:rFonts w:hint="eastAsia"/>
                <w:color w:val="000000" w:themeColor="text1"/>
              </w:rPr>
              <w:t xml:space="preserve">技术参数响应性</w:t>
            </w:r>
            <w:r>
              <w:rPr>
                <w:color w:val="000000" w:themeColor="text1"/>
              </w:rP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pPr>
              <w:rPr>
                <w:color w:val="000000" w:themeColor="text1"/>
              </w:rPr>
            </w:pPr>
            <w:r>
              <w:rPr>
                <w:rFonts w:hint="eastAsia"/>
                <w:color w:val="000000" w:themeColor="text1"/>
              </w:rPr>
              <w:t xml:space="preserve">所投设备技术指标配置要求均满足技术规范要求，并且使用稳定、安全可靠；从产品整机性能、产品安全性能、干燥速率、产品设计和使用性能等进行打分。标▲参数为重要参数，每有 1 项负偏离扣 1 分；其他参数每有 1 项负偏离扣 0.5 分；最高24分。清单内有具体要求提供证明材料的，需按要求提供，否则视为负偏离。</w:t>
            </w:r>
            <w:r>
              <w:rPr>
                <w:color w:val="000000" w:themeColor="text1"/>
              </w:rP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rPr>
                <w:color w:val="000000" w:themeColor="text1"/>
              </w:rPr>
            </w:pPr>
            <w:r>
              <w:rPr>
                <w:color w:val="000000" w:themeColor="text1"/>
              </w:rPr>
              <w:t xml:space="preserve">2</w:t>
            </w:r>
            <w:r>
              <w:rPr>
                <w:rFonts w:hint="eastAsia"/>
                <w:color w:val="000000" w:themeColor="text1"/>
              </w:rPr>
              <w:t xml:space="preserve">4</w:t>
            </w:r>
            <w:r>
              <w:rPr>
                <w:color w:val="000000" w:themeColor="text1"/>
              </w:rPr>
            </w:r>
          </w:p>
        </w:tc>
      </w:tr>
      <w:tr>
        <w:trPr>
          <w:trHeight w:val="370"/>
        </w:trPr>
        <w:tc>
          <w:tcPr>
            <w:gridSpan w:val="4"/>
            <w:tcBorders>
              <w:top w:val="single" w:color="000000" w:sz="4" w:space="0"/>
              <w:left w:val="single" w:color="000000" w:sz="4" w:space="0"/>
              <w:right w:val="single" w:color="000000" w:sz="4" w:space="0"/>
            </w:tcBorders>
            <w:tcW w:w="5000" w:type="pct"/>
            <w:vAlign w:val="center"/>
            <w:textDirection w:val="lrTb"/>
            <w:noWrap/>
          </w:tcPr>
          <w:p>
            <w:pPr>
              <w:rPr>
                <w:color w:val="000000" w:themeColor="text1"/>
              </w:rPr>
            </w:pPr>
            <w:r>
              <w:rPr>
                <w:rFonts w:hint="eastAsia"/>
                <w:color w:val="000000" w:themeColor="text1"/>
              </w:rPr>
              <w:t xml:space="preserve">3</w:t>
            </w:r>
            <w:r>
              <w:rPr>
                <w:color w:val="000000" w:themeColor="text1"/>
              </w:rPr>
              <w:t xml:space="preserve">.</w:t>
            </w:r>
            <w:r>
              <w:rPr>
                <w:rFonts w:hint="eastAsia"/>
                <w:color w:val="000000" w:themeColor="text1"/>
              </w:rPr>
              <w:t xml:space="preserve">项目方案</w:t>
            </w:r>
            <w:r>
              <w:rPr>
                <w:color w:val="000000" w:themeColor="text1"/>
              </w:rP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rPr>
                <w:color w:val="000000" w:themeColor="text1"/>
              </w:rPr>
            </w:pPr>
            <w:r>
              <w:rPr>
                <w:color w:val="000000" w:themeColor="text1"/>
              </w:rPr>
              <w:t xml:space="preserve">3.1</w:t>
            </w:r>
            <w:r>
              <w:rPr>
                <w:color w:val="000000" w:themeColor="text1"/>
              </w:rPr>
            </w:r>
          </w:p>
        </w:tc>
        <w:tc>
          <w:tcPr>
            <w:tcBorders>
              <w:top w:val="single" w:color="000000" w:sz="4" w:space="0"/>
              <w:left w:val="single" w:color="000000" w:sz="4" w:space="0"/>
              <w:right w:val="single" w:color="000000" w:sz="4" w:space="0"/>
            </w:tcBorders>
            <w:tcW w:w="438" w:type="pct"/>
            <w:vAlign w:val="center"/>
            <w:textDirection w:val="lrTb"/>
            <w:noWrap/>
          </w:tcPr>
          <w:p>
            <w:pPr>
              <w:jc w:val="center"/>
              <w:rPr>
                <w:color w:val="000000" w:themeColor="text1"/>
              </w:rPr>
            </w:pPr>
            <w:r>
              <w:rPr>
                <w:rFonts w:hint="eastAsia"/>
                <w:color w:val="000000" w:themeColor="text1"/>
              </w:rPr>
              <w:t xml:space="preserve">实施计划</w:t>
            </w:r>
            <w:r>
              <w:rPr>
                <w:color w:val="000000" w:themeColor="text1"/>
              </w:rPr>
            </w:r>
          </w:p>
        </w:tc>
        <w:tc>
          <w:tcPr>
            <w:tcBorders>
              <w:top w:val="single" w:color="000000" w:sz="4" w:space="0"/>
              <w:left w:val="single" w:color="000000" w:sz="4" w:space="0"/>
              <w:right w:val="single" w:color="000000" w:sz="4" w:space="0"/>
            </w:tcBorders>
            <w:tcW w:w="3855" w:type="pct"/>
            <w:textDirection w:val="lrTb"/>
            <w:noWrap/>
          </w:tcPr>
          <w:p>
            <w:pPr>
              <w:rPr>
                <w:rFonts w:hint="eastAsia"/>
                <w:color w:val="000000" w:themeColor="text1"/>
              </w:rPr>
            </w:pPr>
            <w:r>
              <w:rPr>
                <w:rFonts w:hint="eastAsia"/>
                <w:color w:val="000000" w:themeColor="text1"/>
              </w:rPr>
              <w:t xml:space="preserve">根据供应商对于本项目的实施计划，包括但不限于：技术施工组织方案、人员配置计划、进度计划、安全措施等。实施计划包含上述全部内容，且满足以下条件：①有详细</w:t>
            </w:r>
            <w:r>
              <w:rPr>
                <w:rFonts w:hint="eastAsia"/>
                <w:color w:val="000000" w:themeColor="text1"/>
              </w:rPr>
              <w:t xml:space="preserve">的施工进度横道图或网络图，明确各阶段（设备到货验收、基础安装、单机调试、联动调试、试运行等）安装时间节点；②人员配置中有明确的项目负责人、技术负责人、安全员及各自资质说明；③安全措施针对育秧车间用电安全、机械伤害防护、登高作业（如伸缩顶棚安装）等有专项方案；④计划内容优于采购需求，如承诺提前完工或增加安装班组得8分；实施计划包含上述全部或大部分内容，进度安排基本合理，人员配置明确，安全措施满足基本要求，能够满足采购需求得5分；实施计划内容不够全面，方案笼统，但承诺经优化后可实现采购需求得3分，未提供不得分。</w:t>
            </w:r>
            <w:r>
              <w:rPr>
                <w:color w:val="000000" w:themeColor="text1"/>
              </w:rP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themeColor="text1"/>
              </w:rPr>
            </w:pPr>
            <w:r>
              <w:rPr>
                <w:color w:val="000000" w:themeColor="text1"/>
              </w:rPr>
              <w:t xml:space="preserve">8</w:t>
            </w:r>
            <w:r>
              <w:rPr>
                <w:color w:val="000000" w:themeColor="text1"/>
              </w:rP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rPr>
                <w:color w:val="000000" w:themeColor="text1"/>
              </w:rPr>
            </w:pPr>
            <w:r>
              <w:rPr>
                <w:rFonts w:hint="eastAsia"/>
                <w:color w:val="000000" w:themeColor="text1"/>
              </w:rPr>
              <w:t xml:space="preserve">3</w:t>
            </w:r>
            <w:r>
              <w:rPr>
                <w:color w:val="000000" w:themeColor="text1"/>
              </w:rPr>
              <w:t xml:space="preserve">.2</w:t>
            </w:r>
            <w:r>
              <w:rPr>
                <w:color w:val="000000" w:themeColor="text1"/>
              </w:rPr>
            </w:r>
          </w:p>
        </w:tc>
        <w:tc>
          <w:tcPr>
            <w:tcBorders>
              <w:top w:val="single" w:color="000000" w:sz="4" w:space="0"/>
              <w:left w:val="single" w:color="000000" w:sz="4" w:space="0"/>
              <w:right w:val="single" w:color="000000" w:sz="4" w:space="0"/>
            </w:tcBorders>
            <w:tcW w:w="438" w:type="pct"/>
            <w:vAlign w:val="center"/>
            <w:textDirection w:val="lrTb"/>
            <w:noWrap/>
          </w:tcPr>
          <w:p>
            <w:pPr>
              <w:jc w:val="center"/>
              <w:rPr>
                <w:color w:val="000000" w:themeColor="text1"/>
              </w:rPr>
            </w:pPr>
            <w:r>
              <w:rPr>
                <w:rFonts w:hint="eastAsia"/>
                <w:color w:val="000000" w:themeColor="text1"/>
              </w:rPr>
              <w:t xml:space="preserve">设计方案</w:t>
            </w:r>
            <w:r>
              <w:rPr>
                <w:color w:val="000000" w:themeColor="text1"/>
              </w:rPr>
            </w:r>
          </w:p>
        </w:tc>
        <w:tc>
          <w:tcPr>
            <w:tcBorders>
              <w:top w:val="single" w:color="000000" w:sz="4" w:space="0"/>
              <w:left w:val="single" w:color="000000" w:sz="4" w:space="0"/>
              <w:right w:val="single" w:color="000000" w:sz="4" w:space="0"/>
            </w:tcBorders>
            <w:tcW w:w="3855" w:type="pct"/>
            <w:textDirection w:val="lrTb"/>
            <w:noWrap/>
          </w:tcPr>
          <w:p>
            <w:pPr>
              <w:rPr>
                <w:rFonts w:hint="eastAsia"/>
                <w:color w:val="000000" w:themeColor="text1"/>
              </w:rPr>
            </w:pPr>
            <w:r>
              <w:rPr>
                <w:rFonts w:hint="eastAsia"/>
                <w:color w:val="000000" w:themeColor="text1"/>
              </w:rPr>
              <w:t xml:space="preserve">根据供应商对于本项目的设计方案，包括但不限于：工艺流程图、设备布置图、节能设计说明、质量保证体系等。设计方案包含上述全部内容，且满足以下条件：①提供完整的育秧流水线工</w:t>
            </w:r>
            <w:r>
              <w:rPr>
                <w:rFonts w:hint="eastAsia"/>
                <w:color w:val="000000" w:themeColor="text1"/>
              </w:rPr>
              <w:t xml:space="preserve">艺流程图和设备平面布置图，各设备衔接合理（含播种流水线、分盘机、叠盘机、码垛机、上土筛土机、浸种催芽机等的相对位置及物流走向）；②有专门的节能设计说明（如播种流水线变频控制、输送系统节能运行策略、暗化室保温与温湿度节能控制等）；③质量保证体系完整，有明确的设备出厂检验、进场验收、安装过程质量控制措施；④方案明显优于采购需求得8分；设计方案内容较完整，工艺流程和设备布置基本合理，有质量保证措施，能够满足采购需求得5分；设计方案内容不够全面，缺少图纸或关键说明，但承诺经优化后可实现采购需求得3分，未提供不得分。</w:t>
            </w:r>
            <w:r>
              <w:rPr>
                <w:color w:val="000000" w:themeColor="text1"/>
              </w:rP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themeColor="text1"/>
              </w:rPr>
            </w:pPr>
            <w:r>
              <w:rPr>
                <w:color w:val="000000" w:themeColor="text1"/>
              </w:rPr>
              <w:t xml:space="preserve">8</w:t>
            </w:r>
            <w:r>
              <w:rPr>
                <w:color w:val="000000" w:themeColor="text1"/>
              </w:rP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rPr>
                <w:color w:val="000000" w:themeColor="text1"/>
              </w:rPr>
            </w:pPr>
            <w:r>
              <w:rPr>
                <w:rFonts w:hint="eastAsia"/>
                <w:color w:val="000000" w:themeColor="text1"/>
              </w:rPr>
              <w:t xml:space="preserve">3</w:t>
            </w:r>
            <w:r>
              <w:rPr>
                <w:color w:val="000000" w:themeColor="text1"/>
              </w:rPr>
              <w:t xml:space="preserve">.3</w:t>
            </w:r>
            <w:r>
              <w:rPr>
                <w:color w:val="000000" w:themeColor="text1"/>
              </w:rPr>
            </w:r>
          </w:p>
        </w:tc>
        <w:tc>
          <w:tcPr>
            <w:tcBorders>
              <w:top w:val="single" w:color="000000" w:sz="4" w:space="0"/>
              <w:left w:val="single" w:color="000000" w:sz="4" w:space="0"/>
              <w:right w:val="single" w:color="000000" w:sz="4" w:space="0"/>
            </w:tcBorders>
            <w:tcW w:w="438" w:type="pct"/>
            <w:vAlign w:val="center"/>
            <w:textDirection w:val="lrTb"/>
            <w:noWrap/>
          </w:tcPr>
          <w:p>
            <w:pPr>
              <w:jc w:val="center"/>
              <w:rPr>
                <w:color w:val="000000" w:themeColor="text1"/>
              </w:rPr>
            </w:pPr>
            <w:r>
              <w:rPr>
                <w:rFonts w:hint="eastAsia"/>
                <w:color w:val="000000" w:themeColor="text1"/>
              </w:rPr>
              <w:t xml:space="preserve">供货方案</w:t>
            </w:r>
            <w:r>
              <w:rPr>
                <w:color w:val="000000" w:themeColor="text1"/>
              </w:rPr>
            </w:r>
          </w:p>
        </w:tc>
        <w:tc>
          <w:tcPr>
            <w:tcBorders>
              <w:top w:val="single" w:color="000000" w:sz="4" w:space="0"/>
              <w:left w:val="single" w:color="000000" w:sz="4" w:space="0"/>
              <w:right w:val="single" w:color="000000" w:sz="4" w:space="0"/>
            </w:tcBorders>
            <w:tcW w:w="3855" w:type="pct"/>
            <w:textDirection w:val="lrTb"/>
            <w:noWrap/>
          </w:tcPr>
          <w:p>
            <w:pPr>
              <w:rPr>
                <w:rFonts w:hint="eastAsia"/>
                <w:color w:val="000000" w:themeColor="text1"/>
              </w:rPr>
            </w:pPr>
            <w:r>
              <w:rPr>
                <w:rFonts w:hint="eastAsia"/>
                <w:color w:val="000000" w:themeColor="text1"/>
              </w:rPr>
              <w:t xml:space="preserve">根据供应商对于本项目的供货方案，包括但不限于：设备采购来源、生产周期、</w:t>
            </w:r>
            <w:r>
              <w:rPr>
                <w:rFonts w:hint="eastAsia"/>
                <w:color w:val="000000" w:themeColor="text1"/>
              </w:rPr>
              <w:t xml:space="preserve">运输方式、到货验收计划、与安装进度的衔接安排等。供货方案包含上述全部内容，且满足以下条件：①明确主要设备（播种流水线、分盘机、叠盘机、码垛机、浸种催芽机、上土筛土机、育秧设备智能总控制箱等）的品牌来源及生产周期；②有详细的到货计划，与安装进度紧密衔接；③有完善的设备进场验收标准和流程；④承诺主要设备提供出厂合格证及第三方检测报告（如有▲条款要求）得8分；供货方案内容较完整，有到货计划，设备来源基本明确，能够满足采购需求得5分；供货方案内容不够全面，计划笼统，但承诺经优化后可实现采购需求得3分，未提供不得分。</w:t>
            </w:r>
            <w:r>
              <w:rPr>
                <w:color w:val="000000" w:themeColor="text1"/>
              </w:rP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themeColor="text1"/>
              </w:rPr>
            </w:pPr>
            <w:r>
              <w:rPr>
                <w:color w:val="000000" w:themeColor="text1"/>
              </w:rPr>
              <w:t xml:space="preserve">8</w:t>
            </w:r>
            <w:r>
              <w:rPr>
                <w:color w:val="000000" w:themeColor="text1"/>
              </w:rP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rPr>
                <w:color w:val="000000" w:themeColor="text1"/>
              </w:rPr>
            </w:pPr>
            <w:r>
              <w:rPr>
                <w:rFonts w:hint="eastAsia"/>
                <w:color w:val="000000" w:themeColor="text1"/>
              </w:rPr>
              <w:t xml:space="preserve">3</w:t>
            </w:r>
            <w:r>
              <w:rPr>
                <w:color w:val="000000" w:themeColor="text1"/>
              </w:rPr>
              <w:t xml:space="preserve">.4</w:t>
            </w:r>
            <w:r>
              <w:rPr>
                <w:color w:val="000000" w:themeColor="text1"/>
              </w:rPr>
            </w:r>
          </w:p>
        </w:tc>
        <w:tc>
          <w:tcPr>
            <w:tcBorders>
              <w:top w:val="single" w:color="000000" w:sz="4" w:space="0"/>
              <w:left w:val="single" w:color="000000" w:sz="4" w:space="0"/>
              <w:right w:val="single" w:color="000000" w:sz="4" w:space="0"/>
            </w:tcBorders>
            <w:tcW w:w="438" w:type="pct"/>
            <w:vAlign w:val="center"/>
            <w:textDirection w:val="lrTb"/>
            <w:noWrap/>
          </w:tcPr>
          <w:p>
            <w:pPr>
              <w:jc w:val="center"/>
              <w:rPr>
                <w:color w:val="000000" w:themeColor="text1"/>
              </w:rPr>
            </w:pPr>
            <w:r>
              <w:rPr>
                <w:rFonts w:hint="eastAsia"/>
                <w:color w:val="000000" w:themeColor="text1"/>
              </w:rPr>
              <w:t xml:space="preserve">安装方案</w:t>
            </w:r>
            <w:r>
              <w:rPr>
                <w:color w:val="000000" w:themeColor="text1"/>
              </w:rPr>
            </w:r>
          </w:p>
        </w:tc>
        <w:tc>
          <w:tcPr>
            <w:tcBorders>
              <w:top w:val="single" w:color="000000" w:sz="4" w:space="0"/>
              <w:left w:val="single" w:color="000000" w:sz="4" w:space="0"/>
              <w:right w:val="single" w:color="000000" w:sz="4" w:space="0"/>
            </w:tcBorders>
            <w:tcW w:w="3855" w:type="pct"/>
            <w:textDirection w:val="lrTb"/>
            <w:noWrap/>
          </w:tcPr>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根据供应商对于本项目的安装方案，包括但不限于：安装工艺流程、吊装方案、调试方案、安全文明施工措施、防尘防潮措施等。安装方案包含上述全部内容，且满足以下条件：①有针对主要设备（如播种流水线水平校正</w:t>
            </w:r>
            <w:r>
              <w:rPr>
                <w:rFonts w:ascii="宋体" w:hAnsi="宋体" w:cs="宋体"/>
                <w:color w:val="000000" w:themeColor="text1"/>
              </w:rPr>
              <w:t xml:space="preserve">与对接、叠盘机顶升机构垂直度校正、码垛机X轴定位精度校准、输送线对接、伸缩顶棚安装工艺等）的专项安装工艺说明；②有详细的单机试车和联动调试方案（明确联动调试以小时产能≥2500盘为核心验证指标）；③针对育秧车间环境有专项安全措施（如用电安全、防机械伤害、防潮防水、登高作业防护等）；④方案优于采购需求，如承诺增加调试周期或派驻更多技术人员得8分；安装方案内容较完整，有基本的吊装和调试安排，安全措施满足要求，能够满足采购需求得5分；安装方案内容不够全面，方案笼统，但承诺经优化后可实现采购需求得3分，未提供不得分</w:t>
            </w:r>
            <w:r>
              <w:rPr>
                <w:rFonts w:hint="eastAsia" w:ascii="宋体" w:hAnsi="宋体" w:cs="宋体"/>
                <w:color w:val="000000" w:themeColor="text1"/>
              </w:rPr>
              <w:t xml:space="preserve">。</w:t>
            </w:r>
            <w:r>
              <w:rPr>
                <w:color w:val="000000" w:themeColor="text1"/>
              </w:rP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themeColor="text1"/>
              </w:rPr>
            </w:pPr>
            <w:r>
              <w:rPr>
                <w:color w:val="000000" w:themeColor="text1"/>
              </w:rPr>
              <w:t xml:space="preserve">8</w:t>
            </w:r>
            <w:r>
              <w:rPr>
                <w:color w:val="000000" w:themeColor="text1"/>
              </w:rP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rPr>
                <w:color w:val="000000" w:themeColor="text1"/>
              </w:rPr>
            </w:pPr>
            <w:r>
              <w:rPr>
                <w:rFonts w:hint="eastAsia"/>
                <w:color w:val="000000" w:themeColor="text1"/>
              </w:rPr>
              <w:t xml:space="preserve">3</w:t>
            </w:r>
            <w:r>
              <w:rPr>
                <w:color w:val="000000" w:themeColor="text1"/>
              </w:rPr>
              <w:t xml:space="preserve">.5</w:t>
            </w:r>
            <w:r>
              <w:rPr>
                <w:color w:val="000000" w:themeColor="text1"/>
              </w:rPr>
            </w:r>
          </w:p>
        </w:tc>
        <w:tc>
          <w:tcPr>
            <w:tcBorders>
              <w:top w:val="single" w:color="000000" w:sz="4" w:space="0"/>
              <w:left w:val="single" w:color="000000" w:sz="4" w:space="0"/>
              <w:right w:val="single" w:color="000000" w:sz="4" w:space="0"/>
            </w:tcBorders>
            <w:tcW w:w="438" w:type="pct"/>
            <w:vAlign w:val="center"/>
            <w:textDirection w:val="lrTb"/>
            <w:noWrap/>
          </w:tcPr>
          <w:p>
            <w:pPr>
              <w:jc w:val="center"/>
              <w:rPr>
                <w:color w:val="000000" w:themeColor="text1"/>
              </w:rPr>
            </w:pPr>
            <w:r>
              <w:rPr>
                <w:rFonts w:hint="eastAsia"/>
                <w:color w:val="000000" w:themeColor="text1"/>
              </w:rPr>
              <w:t xml:space="preserve">售后服务方案</w:t>
            </w:r>
            <w:r>
              <w:rPr>
                <w:color w:val="000000" w:themeColor="text1"/>
              </w:rPr>
            </w:r>
          </w:p>
        </w:tc>
        <w:tc>
          <w:tcPr>
            <w:tcBorders>
              <w:top w:val="single" w:color="000000" w:sz="4" w:space="0"/>
              <w:left w:val="single" w:color="000000" w:sz="4" w:space="0"/>
              <w:right w:val="single" w:color="000000" w:sz="4" w:space="0"/>
            </w:tcBorders>
            <w:tcW w:w="3855" w:type="pct"/>
            <w:textDirection w:val="lrTb"/>
            <w:noWrap/>
          </w:tcPr>
          <w:p>
            <w:pPr>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根据供应商对于本项目的售后服务方案，包括但不限于：质保期承诺、响应时间、上门时间、应急处理方案、备品备件供应、培训计划、本地化服务团队等。售后服务方案包含上述全部内容</w:t>
            </w:r>
            <w:r>
              <w:rPr>
                <w:rFonts w:ascii="宋体" w:hAnsi="宋体" w:cs="宋体"/>
                <w:color w:val="000000" w:themeColor="text1"/>
              </w:rPr>
              <w:t xml:space="preserve">，且满足以下条件：①质保期承诺不低于3年（与采购需求一致或更优）；②明确响应时间（如≤2小时）和上门时间（如≤24小时）；③提供主要易损件（排种器胶轮、输送皮带、筛网、喷淋头、密封件、传动链条、电气保护元件、覆土毛刷等）的备品备件清单及供应保障承诺；④有详细的设备操作和维保培训计划；⑤在项目所在地有服务网点或承诺派驻售后人员得8分，售后服务方案内容较完整，质保期符合要求，有基本响应时间和培训安排，能够满足采购需求得5分，售后服务方案内容不够全面，缺少具体承诺，但承诺经优化后可实现采购需求得3分，未提供不得分</w:t>
            </w:r>
            <w:r>
              <w:rPr>
                <w:rFonts w:hint="eastAsia" w:ascii="宋体" w:hAnsi="宋体" w:cs="宋体"/>
                <w:color w:val="000000" w:themeColor="text1"/>
              </w:rPr>
              <w:t xml:space="preserve">。</w:t>
            </w:r>
            <w:r>
              <w:rPr>
                <w:color w:val="000000" w:themeColor="text1"/>
              </w:rP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themeColor="text1"/>
              </w:rPr>
            </w:pPr>
            <w:r>
              <w:rPr>
                <w:color w:val="000000" w:themeColor="text1"/>
              </w:rPr>
              <w:t xml:space="preserve">8</w:t>
            </w:r>
            <w:r>
              <w:rPr>
                <w:color w:val="000000" w:themeColor="text1"/>
              </w:rPr>
            </w:r>
          </w:p>
        </w:tc>
      </w:tr>
      <w:t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color w:val="000000" w:themeColor="text1"/>
              </w:rPr>
            </w:pPr>
            <w:r>
              <w:rPr>
                <w:color w:val="000000" w:themeColor="text1"/>
              </w:rPr>
              <w:t xml:space="preserve">4.</w:t>
            </w:r>
            <w:r>
              <w:rPr>
                <w:rFonts w:hint="eastAsia"/>
                <w:color w:val="000000" w:themeColor="text1"/>
              </w:rPr>
              <w:t xml:space="preserve">业绩</w:t>
            </w:r>
            <w:r>
              <w:rPr>
                <w:color w:val="000000" w:themeColor="text1"/>
              </w:rPr>
            </w:r>
          </w:p>
        </w:tc>
      </w:tr>
      <w:tr>
        <w:trPr>
          <w:trHeight w:val="1214"/>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color w:val="000000" w:themeColor="text1"/>
              </w:rPr>
            </w:pPr>
            <w:r>
              <w:rPr>
                <w:color w:val="000000" w:themeColor="text1"/>
              </w:rPr>
              <w:t xml:space="preserve">4.1</w:t>
            </w:r>
            <w:r>
              <w:rPr>
                <w:color w:val="000000" w:themeColor="text1"/>
              </w:rP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color w:val="000000" w:themeColor="text1"/>
              </w:rPr>
            </w:pPr>
            <w:r>
              <w:rPr>
                <w:color w:val="000000" w:themeColor="text1"/>
              </w:rPr>
            </w:r>
            <w:bookmarkStart w:id="198" w:name="OLE_LINK8"/>
            <w:r>
              <w:rPr>
                <w:rFonts w:hint="eastAsia"/>
                <w:color w:val="000000" w:themeColor="text1"/>
              </w:rPr>
              <w:t xml:space="preserve">企业业绩</w:t>
            </w:r>
            <w:bookmarkEnd w:id="198"/>
            <w:r>
              <w:rPr>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投标人自2023年9月1日以来（以合同签订时间为准）承担过农业机械成套设备（含育秧设备、播种流水线、催芽设备等）</w:t>
            </w:r>
            <w:bookmarkStart w:id="212" w:name="_GoBack"/>
            <w:r>
              <w:rPr>
                <w:color w:val="000000" w:themeColor="text1"/>
              </w:rPr>
            </w:r>
            <w:bookmarkEnd w:id="212"/>
            <w:r>
              <w:rPr>
                <w:rFonts w:ascii="宋体" w:hAnsi="宋体" w:cs="宋体"/>
                <w:color w:val="000000" w:themeColor="text1"/>
              </w:rPr>
              <w:t xml:space="preserve">供货及安装项目业绩，每提供一个有效业绩得3分，业绩分最高为6分。（注：业绩内容包含采购合同原件扫描件、采购合同的发票原件扫描件。合同原件扫描件，发票扫描件，缺一不可。具体日期以合同签订时间为准）</w:t>
            </w:r>
            <w:r>
              <w:rPr>
                <w:color w:val="000000" w:themeColor="text1"/>
              </w:rP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rPr>
                <w:color w:val="000000" w:themeColor="text1"/>
              </w:rPr>
            </w:pPr>
            <w:r>
              <w:rPr>
                <w:rFonts w:hint="eastAsia"/>
                <w:color w:val="000000" w:themeColor="text1"/>
              </w:rPr>
              <w:t xml:space="preserve">6</w:t>
            </w:r>
            <w:r>
              <w:rPr>
                <w:color w:val="000000" w:themeColor="text1"/>
              </w:rPr>
            </w:r>
          </w:p>
        </w:tc>
      </w:tr>
      <w:tr>
        <w:trPr/>
        <w:tc>
          <w:tcPr>
            <w:gridSpan w:val="3"/>
            <w:tcBorders>
              <w:top w:val="single" w:color="000000" w:sz="4" w:space="0"/>
              <w:left w:val="single" w:color="000000" w:sz="4" w:space="0"/>
              <w:bottom w:val="single" w:color="000000" w:sz="4" w:space="0"/>
              <w:right w:val="single" w:color="000000" w:sz="4" w:space="0"/>
            </w:tcBorders>
            <w:tcW w:w="4657" w:type="pct"/>
            <w:vAlign w:val="center"/>
            <w:textDirection w:val="lrTb"/>
            <w:noWrap/>
          </w:tcPr>
          <w:p>
            <w:pPr>
              <w:rPr>
                <w:color w:val="000000" w:themeColor="text1"/>
              </w:rPr>
            </w:pPr>
            <w:r>
              <w:rPr>
                <w:rFonts w:hint="eastAsia"/>
                <w:color w:val="000000" w:themeColor="text1"/>
              </w:rPr>
              <w:t xml:space="preserve">合计</w:t>
            </w:r>
            <w:r>
              <w:rPr>
                <w:color w:val="000000" w:themeColor="text1"/>
              </w:rP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rPr>
                <w:color w:val="000000" w:themeColor="text1"/>
              </w:rPr>
            </w:pPr>
            <w:r>
              <w:rPr>
                <w:color w:val="000000" w:themeColor="text1"/>
              </w:rPr>
              <w:t xml:space="preserve">100</w:t>
            </w:r>
            <w:r>
              <w:rPr>
                <w:color w:val="000000" w:themeColor="text1"/>
              </w:rPr>
            </w:r>
          </w:p>
        </w:tc>
      </w:tr>
    </w:tbl>
    <w:p>
      <w:pPr>
        <w:ind w:right="840"/>
        <w:jc w:val="center"/>
        <w:rPr>
          <w:rFonts w:hint="eastAsia" w:ascii="方正小标宋简体" w:hAnsi="方正小标宋简体" w:eastAsia="方正小标宋简体" w:cs="方正小标宋简体"/>
          <w:color w:val="000000" w:themeColor="text1"/>
          <w:sz w:val="36"/>
          <w:szCs w:val="36"/>
        </w:rPr>
      </w:pPr>
      <w:r>
        <w:rPr>
          <w:rFonts w:ascii="方正小标宋简体" w:hAnsi="方正小标宋简体" w:eastAsia="方正小标宋简体" w:cs="方正小标宋简体"/>
          <w:color w:val="000000" w:themeColor="text1"/>
          <w:sz w:val="36"/>
          <w:szCs w:val="36"/>
        </w:rPr>
        <w:br w:type="page" w:clear="all"/>
      </w:r>
      <w:r>
        <w:rPr>
          <w:rFonts w:hint="eastAsia" w:ascii="方正小标宋简体" w:hAnsi="方正小标宋简体" w:eastAsia="方正小标宋简体" w:cs="方正小标宋简体"/>
          <w:color w:val="000000" w:themeColor="text1"/>
          <w:sz w:val="36"/>
          <w:szCs w:val="36"/>
        </w:rPr>
        <w:t xml:space="preserve">第六章  投标</w:t>
      </w:r>
      <w:bookmarkEnd w:id="195"/>
      <w:r>
        <w:rPr>
          <w:color w:val="000000" w:themeColor="text1"/>
        </w:rPr>
      </w:r>
      <w:bookmarkEnd w:id="196"/>
      <w:r>
        <w:rPr>
          <w:color w:val="000000" w:themeColor="text1"/>
        </w:rPr>
      </w:r>
      <w:bookmarkEnd w:id="197"/>
      <w:r>
        <w:rPr>
          <w:rFonts w:hint="eastAsia" w:ascii="方正小标宋简体" w:hAnsi="方正小标宋简体" w:eastAsia="方正小标宋简体" w:cs="方正小标宋简体"/>
          <w:color w:val="000000" w:themeColor="text1"/>
          <w:sz w:val="36"/>
          <w:szCs w:val="36"/>
        </w:rPr>
        <w:t xml:space="preserve">文件格式 </w:t>
      </w:r>
      <w:r>
        <w:rPr>
          <w:color w:val="000000" w:themeColor="text1"/>
        </w:rPr>
      </w:r>
    </w:p>
    <w:p>
      <w:pPr>
        <w:jc w:val="center"/>
        <w:rPr>
          <w:rFonts w:hint="eastAsia" w:ascii="宋体" w:hAnsi="宋体"/>
          <w:b/>
          <w:color w:val="000000" w:themeColor="text1"/>
          <w:sz w:val="72"/>
          <w:szCs w:val="21"/>
        </w:rPr>
      </w:pPr>
      <w:r>
        <w:rPr>
          <w:color w:val="000000" w:themeColor="text1"/>
        </w:rPr>
      </w:r>
      <w:bookmarkStart w:id="199" w:name="_Hlt26955039"/>
      <w:r>
        <w:rPr>
          <w:color w:val="000000" w:themeColor="text1"/>
        </w:rPr>
      </w:r>
      <w:bookmarkEnd w:id="199"/>
      <w:r>
        <w:rPr>
          <w:color w:val="000000" w:themeColor="text1"/>
        </w:rPr>
      </w:r>
      <w:bookmarkStart w:id="200" w:name="_Hlt26671244"/>
      <w:r>
        <w:rPr>
          <w:color w:val="000000" w:themeColor="text1"/>
        </w:rPr>
      </w:r>
      <w:bookmarkEnd w:id="200"/>
      <w:r>
        <w:rPr>
          <w:color w:val="000000" w:themeColor="text1"/>
        </w:rPr>
      </w:r>
      <w:bookmarkStart w:id="201" w:name="_Toc120614282"/>
      <w:r>
        <w:rPr>
          <w:color w:val="000000" w:themeColor="text1"/>
        </w:rPr>
      </w:r>
      <w:bookmarkStart w:id="202" w:name="_Toc26554094"/>
      <w:r>
        <w:rPr>
          <w:color w:val="000000" w:themeColor="text1"/>
        </w:rPr>
      </w:r>
      <w:bookmarkStart w:id="203" w:name="_Toc49090576"/>
      <w:r>
        <w:rPr>
          <w:color w:val="000000" w:themeColor="text1"/>
        </w:rPr>
      </w:r>
      <w:r>
        <w:rPr>
          <w:color w:val="000000" w:themeColor="text1"/>
        </w:rP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t xml:space="preserve">投  标  文  件</w:t>
      </w:r>
      <w:r>
        <w:rPr>
          <w:color w:val="000000" w:themeColor="text1"/>
        </w:rP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r>
      <w:r>
        <w:rPr>
          <w:color w:val="000000" w:themeColor="text1"/>
        </w:rPr>
      </w:r>
    </w:p>
    <w:p>
      <w:pPr>
        <w:jc w:val="center"/>
        <w:rPr>
          <w:rFonts w:hint="eastAsia" w:ascii="宋体" w:hAnsi="宋体"/>
          <w:b/>
          <w:color w:val="000000" w:themeColor="text1"/>
          <w:sz w:val="72"/>
          <w:szCs w:val="21"/>
        </w:rPr>
      </w:pPr>
      <w:r>
        <w:rPr>
          <w:rFonts w:hint="eastAsia" w:ascii="宋体" w:hAnsi="宋体"/>
          <w:b/>
          <w:color w:val="000000" w:themeColor="text1"/>
          <w:sz w:val="72"/>
          <w:szCs w:val="21"/>
        </w:rPr>
      </w:r>
      <w:r>
        <w:rPr>
          <w:color w:val="000000" w:themeColor="text1"/>
        </w:rP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p>
    <w:p>
      <w:pPr>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p>
    <w:p>
      <w:pPr>
        <w:ind w:firstLine="1084"/>
        <w:rPr>
          <w:rFonts w:hint="eastAsia" w:ascii="宋体" w:hAnsi="宋体"/>
          <w:b/>
          <w:color w:val="000000" w:themeColor="text1"/>
          <w:sz w:val="36"/>
          <w:szCs w:val="21"/>
        </w:rPr>
      </w:pPr>
      <w:r>
        <w:rPr>
          <w:rFonts w:hint="eastAsia" w:ascii="宋体" w:hAnsi="宋体"/>
          <w:b/>
          <w:color w:val="000000" w:themeColor="text1"/>
          <w:sz w:val="36"/>
          <w:szCs w:val="21"/>
        </w:rPr>
        <w:t xml:space="preserve">项 目 名 称：</w:t>
      </w:r>
      <w:r>
        <w:rPr>
          <w:rFonts w:hint="eastAsia" w:ascii="宋体" w:hAnsi="宋体"/>
          <w:b/>
          <w:color w:val="000000" w:themeColor="text1"/>
          <w:sz w:val="36"/>
          <w:szCs w:val="21"/>
          <w:u w:val="single"/>
        </w:rPr>
        <w:t xml:space="preserve">                   </w:t>
      </w:r>
      <w:r>
        <w:rPr>
          <w:color w:val="000000" w:themeColor="text1"/>
        </w:rPr>
      </w:r>
    </w:p>
    <w:p>
      <w:pPr>
        <w:ind w:firstLine="1084"/>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rPr>
          <w:rFonts w:hint="eastAsia" w:ascii="宋体" w:hAnsi="宋体"/>
          <w:b/>
          <w:color w:val="000000" w:themeColor="text1"/>
          <w:sz w:val="36"/>
          <w:szCs w:val="21"/>
          <w:u w:val="single"/>
        </w:rPr>
        <w:t xml:space="preserve">                   </w:t>
      </w:r>
      <w:r>
        <w:rPr>
          <w:color w:val="000000" w:themeColor="text1"/>
        </w:rPr>
      </w:r>
    </w:p>
    <w:p>
      <w:pPr>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      投标人名称 ：</w:t>
      </w:r>
      <w:r>
        <w:rPr>
          <w:rFonts w:hint="eastAsia" w:ascii="宋体" w:hAnsi="宋体"/>
          <w:b/>
          <w:color w:val="000000" w:themeColor="text1"/>
          <w:sz w:val="36"/>
          <w:szCs w:val="21"/>
          <w:u w:val="single"/>
        </w:rPr>
        <w:t xml:space="preserve">（加盖电子公章）   </w:t>
      </w:r>
      <w:r>
        <w:rPr>
          <w:color w:val="000000" w:themeColor="text1"/>
        </w:rPr>
      </w:r>
    </w:p>
    <w:p>
      <w:pPr>
        <w:rPr>
          <w:rFonts w:hint="eastAsia" w:ascii="宋体" w:hAnsi="宋体"/>
          <w:b/>
          <w:color w:val="000000" w:themeColor="text1"/>
          <w:sz w:val="36"/>
          <w:szCs w:val="21"/>
          <w:u w:val="single"/>
        </w:rPr>
      </w:pPr>
      <w:r>
        <w:rPr>
          <w:rFonts w:hint="eastAsia" w:ascii="宋体" w:hAnsi="宋体"/>
          <w:b/>
          <w:color w:val="000000" w:themeColor="text1"/>
          <w:sz w:val="36"/>
          <w:szCs w:val="21"/>
        </w:rPr>
        <w:t xml:space="preserve">      日      期 ：</w:t>
      </w:r>
      <w:r>
        <w:rPr>
          <w:rFonts w:hint="eastAsia" w:ascii="宋体" w:hAnsi="宋体"/>
          <w:b/>
          <w:color w:val="000000" w:themeColor="text1"/>
          <w:sz w:val="36"/>
          <w:szCs w:val="21"/>
          <w:u w:val="single"/>
        </w:rPr>
        <w:t xml:space="preserve">                   </w:t>
      </w:r>
      <w:r>
        <w:rPr>
          <w:color w:val="000000" w:themeColor="text1"/>
        </w:rP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spacing w:line="440" w:lineRule="exact"/>
        <w:rPr>
          <w:rFonts w:hint="eastAsia" w:ascii="宋体" w:hAnsi="宋体"/>
          <w:color w:val="000000" w:themeColor="text1"/>
          <w:szCs w:val="21"/>
        </w:rPr>
      </w:pPr>
      <w:r>
        <w:rPr>
          <w:rFonts w:hint="eastAsia" w:ascii="宋体" w:hAnsi="宋体"/>
          <w:color w:val="000000" w:themeColor="text1"/>
          <w:szCs w:val="21"/>
        </w:rPr>
      </w:r>
      <w:r>
        <w:rPr>
          <w:color w:val="000000" w:themeColor="text1"/>
        </w:rPr>
      </w:r>
    </w:p>
    <w:p>
      <w:pPr>
        <w:jc w:val="center"/>
        <w:rPr>
          <w:rFonts w:hint="eastAsia" w:ascii="方正黑体_GBK" w:hAnsi="方正黑体_GBK" w:eastAsia="方正黑体_GBK" w:cs="方正黑体_GBK"/>
          <w:color w:val="000000" w:themeColor="text1"/>
          <w:sz w:val="32"/>
          <w:szCs w:val="32"/>
        </w:rPr>
      </w:pPr>
      <w:r>
        <w:rPr>
          <w:rFonts w:ascii="宋体" w:hAnsi="宋体"/>
          <w:b/>
          <w:color w:val="000000" w:themeColor="text1"/>
          <w:sz w:val="36"/>
          <w:szCs w:val="21"/>
          <w:u w:val="single"/>
        </w:rPr>
        <w:br w:type="page" w:clear="all"/>
      </w:r>
      <w:bookmarkEnd w:id="192"/>
      <w:r>
        <w:rPr>
          <w:color w:val="000000" w:themeColor="text1"/>
        </w:rPr>
      </w:r>
      <w:bookmarkEnd w:id="193"/>
      <w:r>
        <w:rPr>
          <w:color w:val="000000" w:themeColor="text1"/>
        </w:rPr>
      </w:r>
      <w:bookmarkEnd w:id="201"/>
      <w:r>
        <w:rPr>
          <w:color w:val="000000" w:themeColor="text1"/>
        </w:rPr>
      </w:r>
      <w:bookmarkEnd w:id="202"/>
      <w:r>
        <w:rPr>
          <w:color w:val="000000" w:themeColor="text1"/>
        </w:rPr>
      </w:r>
      <w:bookmarkEnd w:id="203"/>
      <w:r>
        <w:rPr>
          <w:rFonts w:hint="eastAsia" w:ascii="方正黑体_GBK" w:hAnsi="方正黑体_GBK" w:eastAsia="方正黑体_GBK" w:cs="方正黑体_GBK"/>
          <w:color w:val="000000" w:themeColor="text1"/>
          <w:sz w:val="32"/>
          <w:szCs w:val="32"/>
        </w:rPr>
        <w:t xml:space="preserve">投标文件目录</w:t>
      </w:r>
      <w:r>
        <w:rPr>
          <w:color w:val="000000" w:themeColor="text1"/>
        </w:rPr>
      </w:r>
    </w:p>
    <w:p>
      <w:pPr>
        <w:ind w:firstLine="560"/>
        <w:spacing w:line="600" w:lineRule="exact"/>
        <w:rPr>
          <w:rFonts w:hint="eastAsia" w:ascii="宋体" w:hAnsi="宋体" w:cs="宋体"/>
          <w:color w:val="000000" w:themeColor="text1"/>
          <w:sz w:val="28"/>
          <w:szCs w:val="28"/>
        </w:rPr>
      </w:pPr>
      <w:r>
        <w:rPr>
          <w:color w:val="000000" w:themeColor="text1"/>
        </w:rPr>
      </w:r>
      <w:bookmarkStart w:id="204" w:name="_Toc120614284"/>
      <w:r>
        <w:rPr>
          <w:rFonts w:hint="eastAsia" w:ascii="宋体" w:hAnsi="宋体" w:cs="宋体"/>
          <w:color w:val="000000" w:themeColor="text1"/>
          <w:sz w:val="28"/>
          <w:szCs w:val="28"/>
        </w:rPr>
        <w:t xml:space="preserve">一、资格证明文件</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二、满足特定资格要求的证明文件（如有特定资格要求）</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三、法人授权书</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四、投标函</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五、开标一览表</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六、核心产品品牌一览表（如有）</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七、投标分项报价表（如有）</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八、技术要求响应及偏离表</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九、商务要求响应及偏离表</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十、中小企业声明函（如有）</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十一、残疾人福利性单位声明函（如有）</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十二、联合体协议（如有）</w:t>
      </w:r>
      <w:r>
        <w:rPr>
          <w:color w:val="000000" w:themeColor="text1"/>
        </w:rPr>
      </w:r>
    </w:p>
    <w:p>
      <w:pPr>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十三、供应商资格承诺函</w:t>
      </w:r>
      <w:r>
        <w:rPr>
          <w:color w:val="000000" w:themeColor="text1"/>
        </w:rPr>
      </w:r>
    </w:p>
    <w:p>
      <w:pPr>
        <w:ind w:firstLine="560"/>
        <w:spacing w:line="600" w:lineRule="exact"/>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十四：质保及售后服务承诺书</w:t>
      </w:r>
      <w:r>
        <w:rPr>
          <w:color w:val="000000" w:themeColor="text1"/>
        </w:rPr>
      </w:r>
    </w:p>
    <w:p>
      <w:pPr>
        <w:ind w:firstLine="560"/>
        <w:spacing w:line="600" w:lineRule="exact"/>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十五、关于符合本国产品标准的声明函</w:t>
      </w:r>
      <w:r>
        <w:rPr>
          <w:color w:val="000000" w:themeColor="text1"/>
        </w:rPr>
      </w:r>
    </w:p>
    <w:p>
      <w:pPr>
        <w:ind w:firstLine="560"/>
        <w:spacing w:line="600" w:lineRule="exact"/>
        <w:rPr>
          <w:rFonts w:hint="eastAsia" w:ascii="宋体" w:hAnsi="宋体" w:cs="宋体"/>
          <w:bCs/>
          <w:color w:val="000000" w:themeColor="text1"/>
          <w:sz w:val="28"/>
          <w:szCs w:val="28"/>
        </w:rPr>
      </w:pPr>
      <w:r>
        <w:rPr>
          <w:rFonts w:hint="eastAsia" w:ascii="宋体" w:hAnsi="宋体" w:cs="宋体"/>
          <w:bCs/>
          <w:color w:val="000000" w:themeColor="text1"/>
          <w:sz w:val="28"/>
          <w:szCs w:val="28"/>
        </w:rPr>
        <w:t xml:space="preserve">十六、其他</w:t>
      </w:r>
      <w:r>
        <w:rPr>
          <w:color w:val="000000" w:themeColor="text1"/>
        </w:rPr>
      </w:r>
    </w:p>
    <w:p>
      <w:pPr>
        <w:rPr>
          <w:rFonts w:hint="eastAsia" w:ascii="宋体" w:hAnsi="宋体"/>
          <w:i/>
          <w:color w:val="000000" w:themeColor="text1"/>
          <w:sz w:val="32"/>
          <w:szCs w:val="32"/>
          <w:u w:val="single"/>
        </w:rPr>
      </w:pPr>
      <w:r>
        <w:rPr>
          <w:rFonts w:hint="eastAsia" w:ascii="宋体" w:hAnsi="宋体" w:cs="宋体"/>
          <w:color w:val="000000" w:themeColor="text1"/>
          <w:sz w:val="28"/>
          <w:szCs w:val="28"/>
        </w:rPr>
        <w:br w:type="page" w:clear="all"/>
      </w:r>
      <w:r>
        <w:rPr>
          <w:rFonts w:hint="eastAsia" w:ascii="黑体" w:hAnsi="黑体" w:eastAsia="黑体"/>
          <w:color w:val="000000" w:themeColor="text1"/>
          <w:sz w:val="32"/>
          <w:szCs w:val="32"/>
        </w:rPr>
        <w:t xml:space="preserve">一、</w:t>
      </w:r>
      <w:r>
        <w:rPr>
          <w:rFonts w:hint="eastAsia" w:ascii="宋体" w:hAnsi="宋体"/>
          <w:color w:val="000000" w:themeColor="text1"/>
          <w:sz w:val="32"/>
          <w:szCs w:val="32"/>
        </w:rPr>
        <w:t xml:space="preserve">资格证明文件</w:t>
      </w:r>
      <w:r>
        <w:rPr>
          <w:color w:val="000000" w:themeColor="text1"/>
        </w:rPr>
      </w:r>
    </w:p>
    <w:p>
      <w:pPr>
        <w:jc w:val="center"/>
        <w:spacing w:line="360" w:lineRule="auto"/>
        <w:rPr>
          <w:rFonts w:hint="eastAsia" w:ascii="宋体" w:hAnsi="宋体" w:cs="方正小标宋简体"/>
          <w:color w:val="000000" w:themeColor="text1"/>
          <w:sz w:val="32"/>
          <w:szCs w:val="32"/>
        </w:rPr>
        <w:outlineLvl w:val="0"/>
      </w:pPr>
      <w:r>
        <w:rPr>
          <w:color w:val="000000" w:themeColor="text1"/>
        </w:rPr>
      </w:r>
      <w:bookmarkStart w:id="205" w:name="_Toc181719706"/>
      <w:r>
        <w:rPr>
          <w:rFonts w:hint="eastAsia" w:ascii="宋体" w:hAnsi="宋体"/>
          <w:color w:val="000000" w:themeColor="text1"/>
          <w:sz w:val="32"/>
          <w:szCs w:val="32"/>
        </w:rPr>
        <w:t xml:space="preserve">资格证明文件</w:t>
      </w:r>
      <w:bookmarkEnd w:id="205"/>
      <w:r>
        <w:rPr>
          <w:color w:val="000000" w:themeColor="text1"/>
        </w:rPr>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  1、投标人营业执照副本或事业单位法人登记证书或组织机构代码证（复印件，加盖公章）或自然人身份证复印件； </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  2、具有良好的商业信誉和健全的财务会计制度；</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  3、投标人根据项目需求提供履行合同所必需的设备和专业技术能力的书面声明、证明材料；</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  4、投标人参加本次政府采购活动前一年内（至少一个月）依法缴纳税收和社会保障资金的相关材料；</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  5、投标人参加本次政府采购活动前3年内在经营活动中没有重大违法记录的书面声明；</w:t>
      </w:r>
      <w:r>
        <w:rPr>
          <w:color w:val="000000" w:themeColor="text1"/>
        </w:rP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rPr>
          <w:color w:val="000000" w:themeColor="text1"/>
          <w:sz w:val="24"/>
          <w:szCs w:val="24"/>
        </w:rPr>
      </w:pPr>
      <w:r>
        <w:rPr>
          <w:color w:val="000000" w:themeColor="text1"/>
          <w:sz w:val="24"/>
          <w:szCs w:val="24"/>
        </w:rPr>
      </w:r>
      <w:r>
        <w:rPr>
          <w:color w:val="000000" w:themeColor="text1"/>
        </w:rPr>
      </w:r>
    </w:p>
    <w:p>
      <w:pPr>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p>
    <w:p>
      <w:pPr>
        <w:jc w:val="left"/>
        <w:widowControl/>
        <w:rPr>
          <w:rFonts w:hint="eastAsia"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rPr>
          <w:rFonts w:hint="eastAsia" w:ascii="黑体" w:hAnsi="黑体" w:eastAsia="黑体"/>
          <w:i/>
          <w:color w:val="000000" w:themeColor="text1"/>
          <w:sz w:val="32"/>
          <w:szCs w:val="32"/>
          <w:u w:val="single"/>
        </w:rPr>
      </w:pPr>
      <w:r>
        <w:rPr>
          <w:rFonts w:hint="eastAsia" w:ascii="黑体" w:hAnsi="黑体" w:eastAsia="黑体"/>
          <w:color w:val="000000" w:themeColor="text1"/>
          <w:sz w:val="32"/>
          <w:szCs w:val="32"/>
        </w:rPr>
        <w:t xml:space="preserve">二、满足特定资格要求的证明文件</w:t>
      </w:r>
      <w:r>
        <w:rPr>
          <w:color w:val="000000" w:themeColor="text1"/>
        </w:rPr>
      </w:r>
    </w:p>
    <w:p>
      <w:pPr>
        <w:pStyle w:val="969"/>
        <w:ind w:firstLine="480"/>
        <w:rPr>
          <w:color w:val="000000" w:themeColor="text1"/>
          <w:sz w:val="24"/>
          <w:szCs w:val="24"/>
        </w:rPr>
      </w:pPr>
      <w:r>
        <w:rPr>
          <w:rFonts w:hint="eastAsia"/>
          <w:color w:val="000000" w:themeColor="text1"/>
          <w:sz w:val="24"/>
          <w:szCs w:val="24"/>
        </w:rPr>
        <w:t xml:space="preserve">1、本项目申请人的特定资格要求中要求提供的材料。</w:t>
      </w:r>
      <w:r>
        <w:rPr>
          <w:color w:val="000000" w:themeColor="text1"/>
        </w:rPr>
      </w:r>
    </w:p>
    <w:p>
      <w:pPr>
        <w:pStyle w:val="969"/>
        <w:ind w:firstLine="480"/>
        <w:rPr>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、供应商未被“信用中国”网站（www.creditchina.gov.cn）、“中国政府采购网”(www.ccgp.gov.cn)列入失信被执行人、重大税收违法案件当事人名单、政府采购严重违法失信行为记录名单。</w:t>
      </w:r>
      <w:r>
        <w:rPr>
          <w:color w:val="000000" w:themeColor="text1"/>
        </w:rPr>
      </w:r>
    </w:p>
    <w:p>
      <w:pPr>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p>
    <w:p>
      <w:pPr>
        <w:pStyle w:val="999"/>
        <w:rPr>
          <w:color w:val="000000" w:themeColor="text1"/>
        </w:rPr>
      </w:pPr>
      <w:r>
        <w:rPr>
          <w:color w:val="000000" w:themeColor="text1"/>
          <w:lang w:eastAsia="zh-CN"/>
        </w:rPr>
      </w:r>
      <w:r>
        <w:rPr>
          <w:color w:val="000000" w:themeColor="text1"/>
        </w:rPr>
      </w:r>
    </w:p>
    <w:p>
      <w:pPr>
        <w:rPr>
          <w:color w:val="000000" w:themeColor="text1"/>
        </w:rPr>
      </w:pPr>
      <w:r>
        <w:rPr>
          <w:color w:val="000000" w:themeColor="text1"/>
        </w:rPr>
      </w:r>
      <w:r>
        <w:rPr>
          <w:color w:val="000000" w:themeColor="text1"/>
        </w:rPr>
      </w:r>
    </w:p>
    <w:p>
      <w:pPr>
        <w:jc w:val="left"/>
        <w:spacing w:line="360" w:lineRule="auto"/>
        <w:rPr>
          <w:rFonts w:hint="eastAsia" w:ascii="黑体" w:hAnsi="黑体" w:eastAsia="黑体"/>
          <w:color w:val="000000" w:themeColor="text1"/>
          <w:sz w:val="32"/>
          <w:szCs w:val="32"/>
        </w:rPr>
      </w:pPr>
      <w:r>
        <w:rPr>
          <w:rFonts w:ascii="黑体" w:hAnsi="黑体" w:eastAsia="黑体"/>
          <w:color w:val="000000" w:themeColor="text1"/>
          <w:sz w:val="32"/>
          <w:szCs w:val="32"/>
        </w:rPr>
        <w:br w:type="page" w:clear="all"/>
      </w:r>
      <w:r>
        <w:rPr>
          <w:rFonts w:hint="eastAsia" w:ascii="黑体" w:hAnsi="黑体" w:eastAsia="黑体"/>
          <w:color w:val="000000" w:themeColor="text1"/>
          <w:sz w:val="32"/>
          <w:szCs w:val="32"/>
        </w:rPr>
        <w:t xml:space="preserve">三、法人授权书</w:t>
      </w:r>
      <w:r>
        <w:rPr>
          <w:color w:val="000000" w:themeColor="text1"/>
        </w:rPr>
      </w:r>
    </w:p>
    <w:p>
      <w:pPr>
        <w:jc w:val="center"/>
        <w:spacing w:line="420" w:lineRule="exact"/>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法人授权书</w:t>
      </w:r>
      <w:r>
        <w:rPr>
          <w:color w:val="000000" w:themeColor="text1"/>
        </w:rPr>
      </w:r>
    </w:p>
    <w:p>
      <w:pPr>
        <w:pStyle w:val="969"/>
        <w:ind w:firstLine="480"/>
        <w:spacing w:line="420" w:lineRule="exact"/>
        <w:rPr>
          <w:color w:val="000000" w:themeColor="text1"/>
          <w:sz w:val="24"/>
          <w:szCs w:val="24"/>
        </w:rPr>
      </w:pPr>
      <w:r>
        <w:rPr>
          <w:color w:val="000000" w:themeColor="text1"/>
          <w:sz w:val="24"/>
          <w:szCs w:val="24"/>
        </w:rPr>
      </w:r>
      <w:r>
        <w:rPr>
          <w:color w:val="000000" w:themeColor="text1"/>
        </w:rPr>
      </w:r>
    </w:p>
    <w:p>
      <w:pPr>
        <w:pStyle w:val="969"/>
        <w:ind w:firstLine="480"/>
        <w:spacing w:line="480" w:lineRule="exact"/>
        <w:rPr>
          <w:color w:val="000000" w:themeColor="text1"/>
          <w:sz w:val="24"/>
          <w:szCs w:val="24"/>
        </w:rPr>
      </w:pPr>
      <w:r>
        <w:rPr>
          <w:rFonts w:hint="eastAsia"/>
          <w:color w:val="000000" w:themeColor="text1"/>
          <w:sz w:val="24"/>
          <w:szCs w:val="24"/>
        </w:rPr>
        <w:t xml:space="preserve">本授权书声明：</w:t>
      </w:r>
      <w:r>
        <w:rPr>
          <w:rFonts w:hint="eastAsia" w:ascii="宋体" w:hAnsi="宋体" w:cs="宋体"/>
          <w:color w:val="000000" w:themeColor="text1"/>
          <w:sz w:val="24"/>
          <w:szCs w:val="24"/>
          <w:u w:val="single"/>
        </w:rPr>
        <w:t xml:space="preserve">            </w:t>
      </w:r>
      <w:r>
        <w:rPr>
          <w:rFonts w:hint="eastAsia"/>
          <w:color w:val="000000" w:themeColor="text1"/>
          <w:sz w:val="24"/>
          <w:szCs w:val="24"/>
        </w:rPr>
        <w:t xml:space="preserve">（投标人名称）授权</w:t>
      </w:r>
      <w:r>
        <w:rPr>
          <w:rFonts w:hint="eastAsia" w:ascii="宋体" w:hAnsi="宋体" w:cs="宋体"/>
          <w:color w:val="000000" w:themeColor="text1"/>
          <w:sz w:val="24"/>
          <w:szCs w:val="24"/>
          <w:u w:val="single"/>
        </w:rPr>
        <w:t xml:space="preserve">                 </w:t>
      </w:r>
      <w:r>
        <w:rPr>
          <w:rFonts w:hint="eastAsia"/>
          <w:color w:val="000000" w:themeColor="text1"/>
          <w:sz w:val="24"/>
          <w:szCs w:val="24"/>
        </w:rPr>
        <w:t xml:space="preserve">（被授权人姓名）作为我方参加编号为</w:t>
      </w:r>
      <w:r>
        <w:rPr>
          <w:rFonts w:hint="eastAsia" w:ascii="宋体" w:hAnsi="宋体"/>
          <w:color w:val="000000" w:themeColor="text1"/>
          <w:sz w:val="24"/>
          <w:szCs w:val="24"/>
          <w:u w:val="single"/>
        </w:rPr>
        <w:t xml:space="preserve">                             </w:t>
      </w:r>
      <w:r>
        <w:rPr>
          <w:rFonts w:hint="eastAsia"/>
          <w:color w:val="000000" w:themeColor="text1"/>
          <w:sz w:val="24"/>
          <w:szCs w:val="24"/>
        </w:rPr>
        <w:t xml:space="preserve">项目采购活动的合法代理人，以本单位名义全权处理一切与该项目采购有关的事务。</w:t>
      </w:r>
      <w:r>
        <w:rPr>
          <w:color w:val="000000" w:themeColor="text1"/>
        </w:rPr>
      </w:r>
    </w:p>
    <w:p>
      <w:pPr>
        <w:pStyle w:val="969"/>
        <w:ind w:firstLine="480"/>
        <w:spacing w:line="480" w:lineRule="exact"/>
        <w:rPr>
          <w:color w:val="000000" w:themeColor="text1"/>
          <w:sz w:val="24"/>
          <w:szCs w:val="24"/>
        </w:rPr>
      </w:pPr>
      <w:r>
        <w:rPr>
          <w:rFonts w:hint="eastAsia"/>
          <w:color w:val="000000" w:themeColor="text1"/>
          <w:sz w:val="24"/>
          <w:szCs w:val="24"/>
        </w:rPr>
        <w:t xml:space="preserve">本授权书自______年____月____日起生效，特此声明。</w:t>
      </w:r>
      <w:r>
        <w:rPr>
          <w:color w:val="000000" w:themeColor="text1"/>
        </w:rPr>
      </w:r>
    </w:p>
    <w:p>
      <w:pPr>
        <w:pStyle w:val="969"/>
        <w:ind w:firstLine="480"/>
        <w:spacing w:line="480" w:lineRule="exact"/>
        <w:rPr>
          <w:color w:val="000000" w:themeColor="text1"/>
          <w:sz w:val="24"/>
          <w:szCs w:val="24"/>
        </w:rPr>
      </w:pPr>
      <w:r>
        <w:rPr>
          <w:rFonts w:hint="eastAsia"/>
          <w:color w:val="000000" w:themeColor="text1"/>
          <w:sz w:val="24"/>
          <w:szCs w:val="24"/>
        </w:rPr>
        <w:t xml:space="preserve">被授权人身份证号码：</w:t>
      </w:r>
      <w:r>
        <w:rPr>
          <w:color w:val="000000" w:themeColor="text1"/>
        </w:rPr>
      </w:r>
    </w:p>
    <w:p>
      <w:pPr>
        <w:pStyle w:val="969"/>
        <w:ind w:firstLine="480"/>
        <w:spacing w:line="480" w:lineRule="exact"/>
        <w:rPr>
          <w:color w:val="000000" w:themeColor="text1"/>
          <w:sz w:val="24"/>
          <w:szCs w:val="24"/>
          <w:u w:val="single"/>
        </w:rPr>
      </w:pPr>
      <w:r>
        <w:rPr>
          <w:rFonts w:hint="eastAsia"/>
          <w:color w:val="000000" w:themeColor="text1"/>
          <w:sz w:val="24"/>
          <w:szCs w:val="24"/>
        </w:rPr>
        <w:t xml:space="preserve">被授权人联系电话：（手机）</w:t>
      </w:r>
      <w:r>
        <w:rPr>
          <w:color w:val="000000" w:themeColor="text1"/>
        </w:rPr>
      </w:r>
    </w:p>
    <w:p>
      <w:pPr>
        <w:pStyle w:val="969"/>
        <w:ind w:firstLine="480"/>
        <w:spacing w:line="480" w:lineRule="exact"/>
        <w:rPr>
          <w:color w:val="000000" w:themeColor="text1"/>
          <w:sz w:val="24"/>
          <w:szCs w:val="24"/>
        </w:rPr>
      </w:pPr>
      <w:r>
        <w:rPr>
          <w:rFonts w:hint="eastAsia"/>
          <w:color w:val="000000" w:themeColor="text1"/>
          <w:sz w:val="24"/>
          <w:szCs w:val="24"/>
        </w:rPr>
        <w:t xml:space="preserve">单位名称：</w:t>
      </w:r>
      <w:r>
        <w:rPr>
          <w:rFonts w:hint="eastAsia" w:ascii="宋体" w:hAnsi="宋体" w:cs="宋体"/>
          <w:color w:val="000000" w:themeColor="text1"/>
          <w:sz w:val="24"/>
          <w:szCs w:val="24"/>
        </w:rPr>
        <w:t xml:space="preserve">（加盖电子公章）</w:t>
      </w:r>
      <w:r>
        <w:rPr>
          <w:color w:val="000000" w:themeColor="text1"/>
        </w:rPr>
      </w:r>
    </w:p>
    <w:p>
      <w:pPr>
        <w:pStyle w:val="969"/>
        <w:ind w:firstLine="480"/>
        <w:spacing w:line="480" w:lineRule="exact"/>
        <w:rPr>
          <w:color w:val="000000" w:themeColor="text1"/>
          <w:sz w:val="24"/>
          <w:szCs w:val="24"/>
          <w:u w:val="single"/>
        </w:rPr>
      </w:pPr>
      <w:r>
        <w:rPr>
          <w:rFonts w:hint="eastAsia"/>
          <w:color w:val="000000" w:themeColor="text1"/>
          <w:sz w:val="24"/>
          <w:szCs w:val="24"/>
        </w:rPr>
        <w:t xml:space="preserve">单位地址：</w:t>
      </w:r>
      <w:r>
        <w:rPr>
          <w:color w:val="000000" w:themeColor="text1"/>
        </w:rPr>
      </w:r>
    </w:p>
    <w:p>
      <w:pPr>
        <w:pStyle w:val="969"/>
        <w:ind w:firstLine="480"/>
        <w:spacing w:line="480" w:lineRule="exact"/>
        <w:rPr>
          <w:color w:val="000000" w:themeColor="text1"/>
          <w:sz w:val="24"/>
          <w:szCs w:val="24"/>
        </w:rPr>
      </w:pPr>
      <w:r>
        <w:rPr>
          <w:rFonts w:hint="eastAsia"/>
          <w:color w:val="000000" w:themeColor="text1"/>
          <w:sz w:val="24"/>
          <w:szCs w:val="24"/>
        </w:rPr>
        <w:t xml:space="preserve">日    期：</w:t>
      </w:r>
      <w:bookmarkStart w:id="206" w:name="_Hlt26671380"/>
      <w:r>
        <w:rPr>
          <w:color w:val="000000" w:themeColor="text1"/>
        </w:rPr>
      </w:r>
      <w:bookmarkEnd w:id="206"/>
      <w:r>
        <w:rPr>
          <w:color w:val="000000" w:themeColor="text1"/>
        </w:rPr>
      </w:r>
      <w:bookmarkStart w:id="207" w:name="_Hlt26955070"/>
      <w:r>
        <w:rPr>
          <w:color w:val="000000" w:themeColor="text1"/>
        </w:rPr>
      </w:r>
      <w:bookmarkEnd w:id="207"/>
      <w:r>
        <w:rPr>
          <w:color w:val="000000" w:themeColor="text1"/>
        </w:rPr>
      </w:r>
      <w:bookmarkStart w:id="208" w:name="_格式3__银行出具的资信证明"/>
      <w:r>
        <w:rPr>
          <w:color w:val="000000" w:themeColor="text1"/>
        </w:rPr>
      </w:r>
      <w:bookmarkEnd w:id="208"/>
      <w:r>
        <w:rPr>
          <w:color w:val="000000" w:themeColor="text1"/>
        </w:rPr>
      </w:r>
      <w:r>
        <w:rPr>
          <w:color w:val="000000" w:themeColor="text1"/>
        </w:rPr>
      </w:r>
    </w:p>
    <w:p>
      <w:pPr>
        <w:pStyle w:val="728"/>
        <w:rPr>
          <w:i/>
          <w:color w:val="000000" w:themeColor="text1"/>
          <w:sz w:val="24"/>
          <w:szCs w:val="24"/>
          <w:u w:val="single"/>
        </w:rPr>
      </w:pPr>
      <w:r>
        <w:rPr>
          <w:i/>
          <w:color w:val="000000" w:themeColor="text1"/>
          <w:sz w:val="24"/>
          <w:szCs w:val="24"/>
          <w:u w:val="single"/>
        </w:rPr>
      </w:r>
      <w:r>
        <w:rPr>
          <w:color w:val="000000" w:themeColor="text1"/>
        </w:rPr>
      </w:r>
    </w:p>
    <w:p>
      <w:pPr>
        <w:pStyle w:val="728"/>
        <w:ind w:firstLine="0"/>
        <w:rPr>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347345</wp:posOffset>
                </wp:positionH>
                <wp:positionV relativeFrom="paragraph">
                  <wp:posOffset>93345</wp:posOffset>
                </wp:positionV>
                <wp:extent cx="4584700" cy="198818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noFill/>
                          <a:miter/>
                        </a:ln>
                      </wps:spPr>
                      <wps:txbx>
                        <w:txbxContent>
                          <w:p>
                            <w:pPr>
                              <w:jc w:val="center"/>
                              <w:spacing w:before="870"/>
                              <w:rPr>
                                <w:sz w:val="28"/>
                              </w:rPr>
                            </w:pPr>
                            <w:r>
                              <w:rPr>
                                <w:rFonts w:hint="eastAsia"/>
                                <w:sz w:val="28"/>
                              </w:rPr>
                              <w:t xml:space="preserve">法定代表人身份证及被授权人身份证</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d="f">
                <w10:wrap type="square"/>
                <v:textbox inset="0,0,0,0">
                  <w:txbxContent>
                    <w:p>
                      <w:pPr>
                        <w:jc w:val="center"/>
                        <w:spacing w:before="870"/>
                        <w:rPr>
                          <w:sz w:val="28"/>
                        </w:rPr>
                      </w:pPr>
                      <w:r>
                        <w:rPr>
                          <w:rFonts w:hint="eastAsia"/>
                          <w:sz w:val="28"/>
                        </w:rPr>
                        <w:t xml:space="preserve">法定代表人身份证及被授权人身份证</w:t>
                      </w:r>
                      <w:r/>
                    </w:p>
                    <w:p>
                      <w:r/>
                      <w:r/>
                    </w:p>
                  </w:txbxContent>
                </v:textbox>
              </v:shape>
            </w:pict>
          </mc:Fallback>
        </mc:AlternateContent>
      </w:r>
      <w:r>
        <w:rPr>
          <w:color w:val="000000" w:themeColor="text1"/>
        </w:rPr>
      </w:r>
    </w:p>
    <w:p>
      <w:pPr>
        <w:spacing w:line="460" w:lineRule="exact"/>
        <w:rPr>
          <w:rFonts w:hint="eastAsia" w:ascii="楷体" w:hAnsi="楷体" w:eastAsia="楷体"/>
          <w:bCs/>
          <w:color w:val="000000" w:themeColor="text1"/>
          <w:sz w:val="24"/>
          <w:szCs w:val="24"/>
        </w:rPr>
      </w:pPr>
      <w:r>
        <w:rPr>
          <w:rFonts w:hint="eastAsia" w:ascii="楷体" w:hAnsi="楷体" w:eastAsia="楷体"/>
          <w:bCs/>
          <w:color w:val="000000" w:themeColor="text1"/>
          <w:sz w:val="24"/>
          <w:szCs w:val="24"/>
        </w:rPr>
      </w:r>
      <w:r>
        <w:rPr>
          <w:color w:val="000000" w:themeColor="text1"/>
        </w:rP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997"/>
        <w:rPr>
          <w:rFonts w:hint="eastAsia"/>
          <w:bCs/>
          <w:color w:val="000000" w:themeColor="text1"/>
          <w:sz w:val="24"/>
        </w:rPr>
      </w:pPr>
      <w:r>
        <w:rPr>
          <w:rFonts w:hint="eastAsia"/>
          <w:bCs/>
          <w:color w:val="000000" w:themeColor="text1"/>
          <w:sz w:val="24"/>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ascii="黑体" w:hAnsi="黑体" w:eastAsia="黑体"/>
          <w:color w:val="000000" w:themeColor="text1"/>
          <w:sz w:val="32"/>
          <w:szCs w:val="32"/>
        </w:rPr>
        <w:br w:type="page" w:clear="all"/>
      </w:r>
      <w:r>
        <w:rPr>
          <w:rFonts w:hint="eastAsia" w:ascii="黑体" w:hAnsi="黑体" w:eastAsia="黑体"/>
          <w:color w:val="000000" w:themeColor="text1"/>
          <w:sz w:val="32"/>
          <w:szCs w:val="32"/>
        </w:rPr>
        <w:t xml:space="preserve">四、投标函</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投标函</w:t>
      </w:r>
      <w:r>
        <w:rPr>
          <w:color w:val="000000" w:themeColor="text1"/>
        </w:rPr>
      </w:r>
    </w:p>
    <w:p>
      <w:pPr>
        <w:pStyle w:val="971"/>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致：江苏金永诚建设投资管理咨询有限公司</w:t>
      </w:r>
      <w:r>
        <w:rPr>
          <w:color w:val="000000" w:themeColor="text1"/>
        </w:rPr>
      </w:r>
    </w:p>
    <w:p>
      <w:pPr>
        <w:pStyle w:val="971"/>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根据贵方编号为</w:t>
      </w:r>
      <w:r>
        <w:rPr>
          <w:rFonts w:hint="eastAsia" w:ascii="宋体" w:hAnsi="宋体"/>
          <w:color w:val="000000" w:themeColor="text1"/>
          <w:u w:val="single"/>
        </w:rPr>
        <w:t xml:space="preserve">                             </w:t>
      </w:r>
      <w:r>
        <w:rPr>
          <w:rFonts w:hint="eastAsia" w:ascii="宋体" w:hAnsi="宋体"/>
          <w:color w:val="000000" w:themeColor="text1"/>
        </w:rPr>
        <w:t xml:space="preserve">的</w:t>
      </w:r>
      <w:r>
        <w:rPr>
          <w:rFonts w:hint="eastAsia" w:ascii="宋体" w:hAnsi="宋体"/>
          <w:color w:val="000000" w:themeColor="text1"/>
          <w:szCs w:val="21"/>
        </w:rPr>
        <w:t xml:space="preserve">项目招标文件，我方正式提</w:t>
      </w:r>
      <w:r>
        <w:rPr>
          <w:rFonts w:hint="eastAsia" w:ascii="宋体" w:hAnsi="宋体" w:cs="宋体"/>
          <w:color w:val="000000" w:themeColor="text1"/>
        </w:rPr>
        <w:t xml:space="preserve">交投标函，</w:t>
      </w:r>
      <w:r>
        <w:rPr>
          <w:rFonts w:hint="eastAsia" w:ascii="宋体" w:hAnsi="宋体"/>
          <w:color w:val="000000" w:themeColor="text1"/>
          <w:szCs w:val="21"/>
        </w:rPr>
        <w:t xml:space="preserve">并宣布同意如下内容：</w:t>
      </w:r>
      <w:r>
        <w:rPr>
          <w:color w:val="000000" w:themeColor="text1"/>
        </w:rPr>
      </w:r>
    </w:p>
    <w:p>
      <w:pPr>
        <w:pStyle w:val="971"/>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1.按招标文件规定的各项要求，向买方提供所需货物（包含与货物相关的服务）。</w:t>
      </w:r>
      <w:r>
        <w:rPr>
          <w:color w:val="000000" w:themeColor="text1"/>
        </w:rPr>
      </w:r>
    </w:p>
    <w:p>
      <w:pPr>
        <w:pStyle w:val="971"/>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rPr>
          <w:color w:val="000000" w:themeColor="text1"/>
        </w:rPr>
      </w:r>
    </w:p>
    <w:p>
      <w:pPr>
        <w:pStyle w:val="971"/>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rPr>
          <w:color w:val="000000" w:themeColor="text1"/>
        </w:rPr>
      </w:r>
    </w:p>
    <w:p>
      <w:pPr>
        <w:pStyle w:val="971"/>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rPr>
          <w:color w:val="000000" w:themeColor="text1"/>
        </w:rPr>
      </w:r>
    </w:p>
    <w:p>
      <w:pPr>
        <w:pStyle w:val="971"/>
        <w:spacing w:before="0" w:after="0" w:line="420" w:lineRule="exact"/>
        <w:rPr>
          <w:rFonts w:hint="eastAsia"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rPr>
          <w:color w:val="000000" w:themeColor="text1"/>
        </w:rPr>
      </w:r>
    </w:p>
    <w:p>
      <w:pPr>
        <w:pStyle w:val="971"/>
        <w:spacing w:before="0" w:after="0" w:line="420" w:lineRule="exact"/>
        <w:rPr>
          <w:rFonts w:hint="eastAsia"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rPr>
          <w:color w:val="000000" w:themeColor="text1"/>
        </w:rPr>
      </w:r>
    </w:p>
    <w:p>
      <w:pPr>
        <w:ind w:firstLine="480"/>
        <w:spacing w:line="264" w:lineRule="auto"/>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.与我单位负责人为同一人或者存在直接控股、管理关系的不同供应商，未参加同一合同项下的政府采购活动。</w:t>
      </w:r>
      <w:r>
        <w:rPr>
          <w:color w:val="000000" w:themeColor="text1"/>
        </w:rPr>
      </w:r>
    </w:p>
    <w:p>
      <w:pPr>
        <w:ind w:firstLine="480"/>
        <w:spacing w:line="264" w:lineRule="auto"/>
        <w:rPr>
          <w:rFonts w:hint="eastAsia" w:ascii="宋体" w:hAnsi="宋体"/>
          <w:color w:val="000000" w:themeColor="text1"/>
          <w:sz w:val="24"/>
          <w:szCs w:val="21"/>
        </w:rPr>
      </w:pPr>
      <w:r>
        <w:rPr>
          <w:rFonts w:ascii="宋体" w:hAnsi="宋体"/>
          <w:color w:val="000000" w:themeColor="text1"/>
          <w:sz w:val="24"/>
          <w:szCs w:val="21"/>
        </w:rPr>
        <w:t xml:space="preserve">8</w:t>
      </w:r>
      <w:r>
        <w:rPr>
          <w:rFonts w:hint="eastAsia" w:ascii="宋体" w:hAnsi="宋体"/>
          <w:color w:val="000000" w:themeColor="text1"/>
          <w:sz w:val="24"/>
          <w:szCs w:val="21"/>
        </w:rPr>
        <w:t xml:space="preserve">.我单位没有为采购项目提供整体设计、规范编制或者项目管理、监理、检测等服务。</w:t>
      </w:r>
      <w:r>
        <w:rPr>
          <w:color w:val="000000" w:themeColor="text1"/>
        </w:rPr>
      </w:r>
    </w:p>
    <w:p>
      <w:pPr>
        <w:pStyle w:val="775"/>
        <w:ind w:firstLine="480"/>
        <w:rPr>
          <w:rFonts w:hint="eastAsia"/>
          <w:color w:val="000000" w:themeColor="text1"/>
          <w:sz w:val="24"/>
          <w:szCs w:val="21"/>
        </w:rPr>
      </w:pPr>
      <w:r>
        <w:rPr>
          <w:color w:val="000000" w:themeColor="text1"/>
          <w:sz w:val="24"/>
          <w:szCs w:val="21"/>
        </w:rPr>
        <w:t xml:space="preserve">9</w:t>
      </w:r>
      <w:r>
        <w:rPr>
          <w:rFonts w:hint="eastAsia"/>
          <w:color w:val="000000" w:themeColor="text1"/>
          <w:sz w:val="24"/>
          <w:szCs w:val="21"/>
        </w:rPr>
        <w:t xml:space="preserve">.我单位没有被“信用中国”网站、“中国政府采购网”列入失信被执行人、重大税收违法案件当事人名单、政府采购严重违法失信行为记录名单。</w:t>
      </w:r>
      <w:r>
        <w:rPr>
          <w:color w:val="000000" w:themeColor="text1"/>
        </w:rPr>
      </w:r>
    </w:p>
    <w:p>
      <w:pPr>
        <w:ind w:firstLine="480"/>
        <w:jc w:val="left"/>
        <w:spacing w:line="420" w:lineRule="exact"/>
        <w:rPr>
          <w:rFonts w:hint="eastAsia" w:ascii="宋体" w:hAnsi="宋体"/>
          <w:color w:val="000000" w:themeColor="text1"/>
          <w:sz w:val="24"/>
          <w:szCs w:val="24"/>
        </w:rPr>
      </w:pPr>
      <w:r>
        <w:rPr>
          <w:rFonts w:ascii="宋体" w:hAnsi="宋体"/>
          <w:color w:val="000000" w:themeColor="text1"/>
          <w:sz w:val="24"/>
          <w:szCs w:val="24"/>
        </w:rPr>
        <w:t xml:space="preserve">10</w:t>
      </w:r>
      <w:r>
        <w:rPr>
          <w:rFonts w:hint="eastAsia" w:ascii="宋体" w:hAnsi="宋体"/>
          <w:color w:val="000000" w:themeColor="text1"/>
          <w:sz w:val="24"/>
          <w:szCs w:val="24"/>
        </w:rPr>
        <w:t xml:space="preserve">.我方为：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大型企业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微型企业（在对应</w:t>
      </w:r>
      <w:r>
        <w:rPr>
          <w:rFonts w:ascii="Wingdings" w:hAnsi="Wingdings" w:eastAsia="Wingdings" w:cs="Wingdings"/>
          <w:color w:val="000000" w:themeColor="text1"/>
          <w:sz w:val="24"/>
          <w:szCs w:val="24"/>
        </w:rPr>
        <w:t xml:space="preserve">¨</w:t>
      </w:r>
      <w:r>
        <w:rPr>
          <w:rFonts w:hint="eastAsia" w:ascii="宋体" w:hAnsi="宋体" w:cs="宋体"/>
          <w:color w:val="000000" w:themeColor="text1"/>
          <w:sz w:val="24"/>
          <w:szCs w:val="24"/>
        </w:rPr>
        <w:t xml:space="preserve">内</w:t>
      </w:r>
      <w:r>
        <w:rPr>
          <w:rFonts w:hint="eastAsia" w:ascii="宋体" w:hAnsi="宋体"/>
          <w:color w:val="000000" w:themeColor="text1"/>
          <w:sz w:val="24"/>
          <w:szCs w:val="24"/>
          <w:lang w:val="zh-CN"/>
        </w:rPr>
        <w:t xml:space="preserve">打</w:t>
      </w:r>
      <w:r>
        <w:rPr>
          <w:rFonts w:hint="eastAsia" w:ascii="宋体" w:hAnsi="宋体" w:cs="Verdana"/>
          <w:color w:val="000000" w:themeColor="text1"/>
          <w:sz w:val="24"/>
          <w:szCs w:val="24"/>
          <w:lang w:val="zh-CN"/>
        </w:rPr>
        <w:t xml:space="preserve">“√”</w:t>
      </w:r>
      <w:r>
        <w:rPr>
          <w:rFonts w:hint="eastAsia" w:ascii="宋体" w:hAnsi="宋体"/>
          <w:color w:val="000000" w:themeColor="text1"/>
          <w:sz w:val="24"/>
          <w:szCs w:val="24"/>
        </w:rPr>
        <w:t xml:space="preserve">）</w:t>
      </w:r>
      <w:r>
        <w:rPr>
          <w:color w:val="000000" w:themeColor="text1"/>
        </w:rPr>
      </w:r>
    </w:p>
    <w:p>
      <w:pPr>
        <w:pStyle w:val="971"/>
        <w:spacing w:before="0" w:after="0" w:line="420" w:lineRule="exact"/>
        <w:rPr>
          <w:rFonts w:hint="eastAsia" w:ascii="宋体" w:hAnsi="宋体"/>
          <w:color w:val="000000" w:themeColor="text1"/>
          <w:szCs w:val="21"/>
        </w:rPr>
      </w:pPr>
      <w:r>
        <w:rPr>
          <w:rFonts w:ascii="宋体" w:hAnsi="宋体"/>
          <w:color w:val="000000" w:themeColor="text1"/>
          <w:szCs w:val="21"/>
        </w:rPr>
        <w:t xml:space="preserve">11</w:t>
      </w:r>
      <w:r>
        <w:rPr>
          <w:rFonts w:hint="eastAsia" w:ascii="宋体" w:hAnsi="宋体"/>
          <w:color w:val="000000" w:themeColor="text1"/>
          <w:szCs w:val="21"/>
        </w:rPr>
        <w:t xml:space="preserve">.我方与本次投标有关信息</w:t>
      </w:r>
      <w:r>
        <w:rPr>
          <w:color w:val="000000" w:themeColor="text1"/>
        </w:rPr>
      </w:r>
    </w:p>
    <w:p>
      <w:pPr>
        <w:pStyle w:val="971"/>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地  址：</w:t>
      </w:r>
      <w:r>
        <w:rPr>
          <w:color w:val="000000" w:themeColor="text1"/>
        </w:rPr>
      </w:r>
    </w:p>
    <w:p>
      <w:pPr>
        <w:pStyle w:val="971"/>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邮  编：</w:t>
      </w:r>
      <w:r>
        <w:rPr>
          <w:color w:val="000000" w:themeColor="text1"/>
        </w:rPr>
      </w:r>
    </w:p>
    <w:p>
      <w:pPr>
        <w:pStyle w:val="971"/>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电  话：</w:t>
      </w:r>
      <w:r>
        <w:rPr>
          <w:color w:val="000000" w:themeColor="text1"/>
        </w:rPr>
      </w:r>
    </w:p>
    <w:p>
      <w:pPr>
        <w:pStyle w:val="971"/>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开户行：</w:t>
      </w:r>
      <w:r>
        <w:rPr>
          <w:color w:val="000000" w:themeColor="text1"/>
        </w:rPr>
      </w:r>
    </w:p>
    <w:p>
      <w:pPr>
        <w:pStyle w:val="971"/>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账  号：</w:t>
      </w:r>
      <w:r>
        <w:rPr>
          <w:color w:val="000000" w:themeColor="text1"/>
        </w:rPr>
      </w:r>
    </w:p>
    <w:p>
      <w:pPr>
        <w:pStyle w:val="971"/>
        <w:spacing w:before="0" w:after="0" w:line="42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971"/>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日  期：</w:t>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五、开标一览表</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开标一览表</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rPr>
          <w:color w:val="000000" w:themeColor="text1"/>
          <w:sz w:val="24"/>
          <w:szCs w:val="24"/>
        </w:rPr>
      </w:pPr>
      <w:r>
        <w:rPr>
          <w:rFonts w:hint="eastAsia" w:ascii="宋体" w:hAnsi="宋体"/>
          <w:color w:val="000000" w:themeColor="text1"/>
          <w:sz w:val="24"/>
          <w:szCs w:val="24"/>
        </w:rPr>
        <w:t xml:space="preserve">项目名称：</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项目编号：                                   分包号：</w:t>
      </w:r>
      <w:r>
        <w:rPr>
          <w:color w:val="000000" w:themeColor="text1"/>
        </w:rPr>
      </w:r>
    </w:p>
    <w:tbl>
      <w:tblPr>
        <w:tblStyle w:val="727"/>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投标报价（元）</w:t>
            </w:r>
            <w:r>
              <w:rPr>
                <w:color w:val="000000" w:themeColor="text1"/>
              </w:rPr>
            </w:r>
          </w:p>
        </w:tc>
      </w:tr>
      <w:tr>
        <w:trPr>
          <w:cantSplit/>
          <w:trHeight w:val="720"/>
        </w:trPr>
        <w:tc>
          <w:tcPr>
            <w:tcW w:w="9450" w:type="dxa"/>
            <w:vAlign w:val="center"/>
            <w:textDirection w:val="lrTb"/>
            <w:noWrap w:val="false"/>
          </w:tcPr>
          <w:p>
            <w:pPr>
              <w:pStyle w:val="971"/>
              <w:ind w:firstLine="0"/>
              <w:spacing w:before="0" w:after="0" w:line="500" w:lineRule="exact"/>
              <w:rPr>
                <w:rFonts w:hint="eastAsia" w:ascii="宋体" w:hAnsi="宋体"/>
                <w:color w:val="000000" w:themeColor="text1"/>
                <w:szCs w:val="21"/>
              </w:rPr>
            </w:pPr>
            <w:r>
              <w:rPr>
                <w:rFonts w:hint="eastAsia" w:ascii="宋体" w:hAnsi="宋体" w:cs="宋体"/>
                <w:color w:val="000000" w:themeColor="text1"/>
              </w:rPr>
              <w:t xml:space="preserve">小写（</w:t>
            </w:r>
            <w:r>
              <w:rPr>
                <w:rFonts w:hint="eastAsia" w:ascii="宋体" w:hAnsi="宋体"/>
                <w:color w:val="000000" w:themeColor="text1"/>
              </w:rPr>
              <w:t xml:space="preserve">元</w:t>
            </w:r>
            <w:r>
              <w:rPr>
                <w:rFonts w:hint="eastAsia" w:ascii="宋体" w:hAnsi="宋体" w:cs="宋体"/>
                <w:color w:val="000000" w:themeColor="text1"/>
              </w:rPr>
              <w:t xml:space="preserve">）：                             </w:t>
            </w:r>
            <w:r>
              <w:rPr>
                <w:color w:val="000000" w:themeColor="text1"/>
              </w:rPr>
            </w:r>
          </w:p>
        </w:tc>
      </w:tr>
      <w:tr>
        <w:trPr>
          <w:cantSplit/>
          <w:trHeight w:val="720"/>
        </w:trPr>
        <w:tc>
          <w:tcPr>
            <w:tcW w:w="9450" w:type="dxa"/>
            <w:vAlign w:val="center"/>
            <w:textDirection w:val="lrTb"/>
            <w:noWrap w:val="false"/>
          </w:tcPr>
          <w:p>
            <w:pPr>
              <w:pStyle w:val="971"/>
              <w:ind w:firstLine="0"/>
              <w:spacing w:before="0" w:after="0" w:line="500" w:lineRule="exact"/>
              <w:rPr>
                <w:rFonts w:hint="eastAsia" w:ascii="宋体" w:hAnsi="宋体" w:cs="宋体"/>
                <w:color w:val="000000" w:themeColor="text1"/>
              </w:rPr>
            </w:pPr>
            <w:r>
              <w:rPr>
                <w:rFonts w:hint="eastAsia" w:ascii="宋体" w:hAnsi="宋体" w:cs="宋体"/>
                <w:color w:val="000000" w:themeColor="text1"/>
                <w:lang w:val="en-US" w:eastAsia="zh-CN"/>
              </w:rPr>
              <w:t xml:space="preserve">大</w:t>
            </w:r>
            <w:r>
              <w:rPr>
                <w:rFonts w:hint="eastAsia" w:ascii="宋体" w:hAnsi="宋体" w:cs="宋体"/>
                <w:color w:val="000000" w:themeColor="text1"/>
              </w:rPr>
              <w:t xml:space="preserve">写（</w:t>
            </w:r>
            <w:r>
              <w:rPr>
                <w:rFonts w:hint="eastAsia" w:ascii="宋体" w:hAnsi="宋体"/>
                <w:color w:val="000000" w:themeColor="text1"/>
              </w:rPr>
              <w:t xml:space="preserve">元</w:t>
            </w:r>
            <w:r>
              <w:rPr>
                <w:rFonts w:hint="eastAsia" w:ascii="宋体" w:hAnsi="宋体" w:cs="宋体"/>
                <w:color w:val="000000" w:themeColor="text1"/>
              </w:rPr>
              <w:t xml:space="preserve">）：</w:t>
            </w:r>
            <w:r>
              <w:rPr>
                <w:color w:val="000000" w:themeColor="text1"/>
              </w:rPr>
            </w:r>
          </w:p>
        </w:tc>
      </w:tr>
    </w:tbl>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rPr>
          <w:rFonts w:hint="eastAsia" w:ascii="黑体" w:hAnsi="黑体" w:eastAsia="黑体"/>
          <w:b/>
          <w:i/>
          <w:color w:val="000000" w:themeColor="text1"/>
          <w:sz w:val="32"/>
          <w:szCs w:val="32"/>
          <w:u w:val="single"/>
        </w:rPr>
      </w:pPr>
      <w:r>
        <w:rPr>
          <w:rFonts w:hint="eastAsia" w:ascii="宋体" w:hAnsi="宋体"/>
          <w:color w:val="000000" w:themeColor="text1"/>
          <w:sz w:val="24"/>
          <w:szCs w:val="24"/>
        </w:rPr>
        <w:t xml:space="preserve">                                              日  期：</w:t>
      </w:r>
      <w:r>
        <w:rPr>
          <w:color w:val="000000" w:themeColor="text1"/>
        </w:rPr>
      </w:r>
    </w:p>
    <w:p>
      <w:pPr>
        <w:ind w:firstLine="480"/>
        <w:rPr>
          <w:rFonts w:hint="eastAsia" w:ascii="黑体" w:hAnsi="黑体" w:eastAsia="黑体"/>
          <w:b/>
          <w:i/>
          <w:color w:val="000000" w:themeColor="text1"/>
          <w:sz w:val="32"/>
          <w:szCs w:val="32"/>
          <w:u w:val="single"/>
        </w:rPr>
      </w:pPr>
      <w:r>
        <w:rPr>
          <w:rFonts w:hint="eastAsia" w:ascii="黑体" w:hAnsi="黑体" w:eastAsia="黑体"/>
          <w:b/>
          <w:i/>
          <w:color w:val="000000" w:themeColor="text1"/>
          <w:sz w:val="32"/>
          <w:szCs w:val="32"/>
          <w:u w:val="single"/>
        </w:rPr>
      </w:r>
      <w:r>
        <w:rPr>
          <w:color w:val="000000" w:themeColor="text1"/>
        </w:rPr>
      </w:r>
    </w:p>
    <w:p>
      <w:pPr>
        <w:jc w:val="center"/>
        <w:spacing w:line="360" w:lineRule="auto"/>
        <w:rPr>
          <w:rFonts w:ascii="黑体" w:eastAsia="黑体"/>
          <w:color w:val="000000" w:themeColor="text1"/>
          <w:sz w:val="32"/>
          <w:szCs w:val="32"/>
        </w:rPr>
        <w:outlineLvl w:val="0"/>
      </w:pPr>
      <w:r>
        <w:rPr>
          <w:rFonts w:ascii="黑体" w:eastAsia="黑体"/>
          <w:color w:val="000000" w:themeColor="text1"/>
          <w:sz w:val="32"/>
          <w:szCs w:val="32"/>
        </w:rPr>
      </w:r>
      <w:r>
        <w:rPr>
          <w:color w:val="000000" w:themeColor="text1"/>
        </w:rPr>
      </w:r>
    </w:p>
    <w:p>
      <w:pPr>
        <w:jc w:val="center"/>
        <w:spacing w:line="360" w:lineRule="auto"/>
        <w:rPr>
          <w:rFonts w:ascii="黑体" w:eastAsia="黑体"/>
          <w:color w:val="000000" w:themeColor="text1"/>
          <w:sz w:val="32"/>
          <w:szCs w:val="32"/>
        </w:rPr>
        <w:outlineLvl w:val="0"/>
      </w:pPr>
      <w:r>
        <w:rPr>
          <w:rFonts w:ascii="黑体" w:eastAsia="黑体"/>
          <w:color w:val="000000" w:themeColor="text1"/>
          <w:sz w:val="32"/>
          <w:szCs w:val="32"/>
        </w:rPr>
      </w:r>
      <w:r>
        <w:rPr>
          <w:color w:val="000000" w:themeColor="text1"/>
        </w:rPr>
      </w:r>
    </w:p>
    <w:p>
      <w:pPr>
        <w:jc w:val="left"/>
        <w:widowControl/>
        <w:rPr>
          <w:rFonts w:hint="eastAsia"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六、核心产品品牌一览表</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核心产品品牌一览表</w:t>
      </w:r>
      <w:r>
        <w:rPr>
          <w:color w:val="000000" w:themeColor="text1"/>
        </w:rPr>
      </w:r>
    </w:p>
    <w:tbl>
      <w:tblPr>
        <w:tblStyle w:val="727"/>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val="zh-CN"/>
              </w:rPr>
              <w:t xml:space="preserve">序号</w:t>
            </w:r>
            <w:r>
              <w:rPr>
                <w:color w:val="000000" w:themeColor="text1"/>
              </w:rP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产品</w:t>
            </w:r>
            <w:r>
              <w:rPr>
                <w:rFonts w:hint="eastAsia" w:ascii="宋体" w:hAnsi="宋体"/>
                <w:color w:val="000000" w:themeColor="text1"/>
                <w:sz w:val="24"/>
                <w:szCs w:val="24"/>
                <w:lang w:val="zh-CN"/>
              </w:rPr>
              <w:t xml:space="preserve">名称</w:t>
            </w:r>
            <w:r>
              <w:rPr>
                <w:color w:val="000000" w:themeColor="text1"/>
              </w:rP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产品</w:t>
            </w:r>
            <w:r>
              <w:rPr>
                <w:rFonts w:hint="eastAsia" w:ascii="宋体" w:hAnsi="宋体"/>
                <w:color w:val="000000" w:themeColor="text1"/>
                <w:sz w:val="24"/>
                <w:szCs w:val="24"/>
                <w:lang w:val="zh-CN"/>
              </w:rPr>
              <w:t xml:space="preserve">品牌</w:t>
            </w:r>
            <w:r>
              <w:rPr>
                <w:color w:val="000000" w:themeColor="text1"/>
              </w:rP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val="zh-CN"/>
              </w:rPr>
              <w:t xml:space="preserve">规格或型号</w:t>
            </w:r>
            <w:r>
              <w:rPr>
                <w:color w:val="000000" w:themeColor="text1"/>
              </w:rP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val="zh-CN"/>
              </w:rPr>
              <w:t xml:space="preserve">1</w:t>
            </w:r>
            <w:r>
              <w:rPr>
                <w:color w:val="000000" w:themeColor="text1"/>
              </w:rP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val="zh-CN"/>
              </w:rPr>
            </w:r>
            <w:r>
              <w:rPr>
                <w:color w:val="000000" w:themeColor="text1"/>
              </w:rP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val="zh-CN"/>
              </w:rPr>
            </w:r>
            <w:r>
              <w:rPr>
                <w:color w:val="000000" w:themeColor="text1"/>
              </w:rP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lang w:val="zh-CN"/>
              </w:rPr>
            </w:r>
            <w:r>
              <w:rPr>
                <w:color w:val="000000" w:themeColor="text1"/>
              </w:rPr>
            </w:r>
          </w:p>
        </w:tc>
      </w:tr>
    </w:tbl>
    <w:p>
      <w:pPr>
        <w:ind w:firstLine="480"/>
        <w:jc w:val="left"/>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投标人</w:t>
      </w:r>
      <w:r>
        <w:rPr>
          <w:rFonts w:hint="eastAsia" w:ascii="宋体" w:hAnsi="宋体"/>
          <w:color w:val="000000" w:themeColor="text1"/>
          <w:sz w:val="24"/>
          <w:szCs w:val="24"/>
          <w:lang w:val="zh-CN"/>
        </w:rPr>
        <w:t xml:space="preserve">名称：（</w:t>
      </w:r>
      <w:r>
        <w:rPr>
          <w:rFonts w:hint="eastAsia" w:ascii="宋体" w:hAnsi="宋体"/>
          <w:color w:val="000000" w:themeColor="text1"/>
          <w:sz w:val="24"/>
          <w:szCs w:val="24"/>
        </w:rPr>
        <w:t xml:space="preserve">加盖电子公章</w:t>
      </w:r>
      <w:r>
        <w:rPr>
          <w:rFonts w:hint="eastAsia" w:ascii="宋体" w:hAnsi="宋体"/>
          <w:color w:val="000000" w:themeColor="text1"/>
          <w:sz w:val="24"/>
          <w:szCs w:val="24"/>
          <w:lang w:val="zh-CN"/>
        </w:rPr>
        <w:t xml:space="preserve">）</w:t>
      </w:r>
      <w:r>
        <w:rPr>
          <w:color w:val="000000" w:themeColor="text1"/>
        </w:rPr>
      </w:r>
    </w:p>
    <w:p>
      <w:pPr>
        <w:ind w:firstLine="482"/>
        <w:spacing w:line="480" w:lineRule="exact"/>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ind w:firstLine="482"/>
        <w:spacing w:line="480" w:lineRule="exact"/>
        <w:rPr>
          <w:rFonts w:hint="eastAsia" w:ascii="宋体" w:hAnsi="宋体"/>
          <w:b/>
          <w:bCs/>
          <w:color w:val="000000" w:themeColor="text1"/>
          <w:sz w:val="24"/>
          <w:szCs w:val="24"/>
        </w:rPr>
      </w:pPr>
      <w:r>
        <w:rPr>
          <w:rFonts w:hint="eastAsia" w:ascii="宋体" w:hAnsi="宋体"/>
          <w:b/>
          <w:bCs/>
          <w:color w:val="000000" w:themeColor="text1"/>
          <w:sz w:val="24"/>
          <w:szCs w:val="24"/>
        </w:rPr>
        <w:t xml:space="preserve">备注：供应商须按照表格要求明确填写所投“核心产品”的品牌，不得填报“/”“无”等内容，否则视为无效投标。</w:t>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widowControl/>
        <w:rPr>
          <w:rFonts w:hint="eastAsia"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七、投标分项报价表</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投标分项报价表</w:t>
      </w:r>
      <w:r>
        <w:rPr>
          <w:color w:val="000000" w:themeColor="text1"/>
        </w:rPr>
      </w:r>
    </w:p>
    <w:tbl>
      <w:tblPr>
        <w:tblStyle w:val="727"/>
        <w:tblW w:w="9439" w:type="dxa"/>
        <w:tblInd w:w="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710"/>
        <w:gridCol w:w="665"/>
        <w:gridCol w:w="515"/>
        <w:gridCol w:w="917"/>
        <w:gridCol w:w="625"/>
        <w:gridCol w:w="575"/>
        <w:gridCol w:w="4246"/>
        <w:gridCol w:w="736"/>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序号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设备名称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设备型号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restart"/>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数量</w:t>
            </w:r>
            <w:r>
              <w:rPr>
                <w:color w:val="000000" w:themeColor="text1"/>
              </w:rPr>
            </w:r>
          </w:p>
        </w:tc>
        <w:tc>
          <w:tcPr>
            <w:shd w:val="clear" w:color="auto" w:fill="auto"/>
            <w:tcBorders>
              <w:top w:val="single" w:color="000000" w:sz="4" w:space="0"/>
              <w:left w:val="single" w:color="000000" w:sz="4" w:space="0"/>
              <w:right w:val="single" w:color="000000" w:sz="4" w:space="0"/>
            </w:tcBorders>
            <w:tcW w:w="917" w:type="dxa"/>
            <w:vAlign w:val="center"/>
            <w:vMerge w:val="restart"/>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功率（kw）</w:t>
            </w:r>
            <w:r>
              <w:rPr>
                <w:color w:val="000000" w:themeColor="text1"/>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价格（元）</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vMerge w:val="restart"/>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技术参数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rPr>
                <w:rFonts w:hint="default" w:ascii="宋体" w:hAnsi="宋体"/>
                <w:color w:val="000000" w:themeColor="text1"/>
                <w:sz w:val="21"/>
                <w:szCs w:val="21"/>
              </w:rPr>
            </w:pPr>
            <w:r>
              <w:rPr>
                <w:rFonts w:hint="eastAsia" w:ascii="宋体" w:hAnsi="宋体"/>
                <w:color w:val="000000" w:themeColor="text1"/>
                <w:sz w:val="21"/>
                <w:szCs w:val="21"/>
                <w:lang w:val="en-US" w:eastAsia="zh-CN"/>
              </w:rPr>
              <w:t xml:space="preserve">备  注（品牌）</w:t>
            </w:r>
            <w:r>
              <w:rPr>
                <w:color w:val="000000" w:themeColor="text1"/>
              </w:rP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left w:val="single" w:color="000000" w:sz="4" w:space="0"/>
              <w:bottom w:val="single" w:color="000000" w:sz="4" w:space="0"/>
              <w:right w:val="single" w:color="000000" w:sz="4" w:space="0"/>
            </w:tcBorders>
            <w:tcW w:w="917" w:type="dxa"/>
            <w:vAlign w:val="center"/>
            <w:vMerge w:val="continue"/>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单价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合计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44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播种流水线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5.32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主要用途：用于水稻硬塑盘播种过程中自动完成床土、洒水、播种、覆土等工作，适应于7寸、9寸秧盘。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▲1.小时生产率：≥2500盘/h</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2.床土稳定性：≥90%</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3.排种器形式：外槽轮式或更优，双播种</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4.播种量调节档位数量：变频变速调节播种滚轮转速，满足播种量在调节范围内连续平滑可调的要求。</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▲5.播种量调节范围：70～300g/盘，播种量精度误差≤±10%</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6.覆土稳定性：≥90%</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7.覆土平整方式：旋转刷、旋转抛洒笼或更优，应确保覆土均匀</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8.输送传动型式：皮带、链条或更优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9.洒水稳定性：≥90%</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10.作业流程：自动完成播种全流程，具备有盘检测自动启停功能</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11.智能控制部分：</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①床土与覆土：有盘检测、自动启动，自动土量感应及启停外接输送机</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②洒水：有盘检测、自动启停</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③播种：有盘检测、自动启停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核心产品</w:t>
            </w:r>
            <w:r>
              <w:rPr>
                <w:color w:val="000000" w:themeColor="text1"/>
              </w:rPr>
            </w:r>
          </w:p>
        </w:tc>
      </w:tr>
      <w:tr>
        <w:trPr>
          <w:trHeight w:val="28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分盘机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0.63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主要用途：用于水稻硬盘播种中的自动分盘。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1.供盘机构型式：螺旋分盘或更优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▲2.供盘效率：≥2500盘/h</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3.单次放盘量≥10盘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4.配套电源：380V</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叠盘机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1.80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主要用途：用于水稻硬盘播种中的自动叠盘。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1.叠盘机构型式：侧推式、抓取式、旋转式等，驱动方式不限（伺服、丝杆顶升或更优）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▲2.小时生产率：≥2500盘/h</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3.叠盘数量：5盘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4.配套电源：380V</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直线输送</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0.12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主要用途：将空秧盘或播种后的秧盘运输到指定位置，减少人工搬运。</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1.外形尺寸（长×宽×高）：≥2040×480×760mm（±5%）</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2.运输能力：≥0.30m/s</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3.配套电源：220V</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4.控制方式：可与播种机联动，实现自动启停，也可手动启停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直线输送</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0.12（单条）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主要用途：将空秧盘或播种后的秧盘运输到指定位置。</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1.外形尺寸（长×宽×高）：≥2400×480×620mm（±5%）</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2.运输能力：≥0.30m/s</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3.配套电源：AC220V</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4.控制方式：可与播种机联动，实现自动启停，也可手动启停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种子吊装架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2.40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主要用途：用于种子精准上料输送，实现持续自动上种。</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1.作业状态整机外形尺寸：根据现场定制，投标人需在投标文件中提供设计方案及尺寸范围</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2.负载：≥1吨</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3.配套电源：220V</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需满足满载工况下平稳运行</w:t>
            </w:r>
            <w:r>
              <w:rPr>
                <w:color w:val="000000" w:themeColor="text1"/>
              </w:rP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上土筛土机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3.85（单套）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主要用途：用于基质土筛选搅拌、上料输送，满足流水线床土箱、覆土箱自动补土。</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1.作业状态整机外形尺寸：≥2500×3500×2800mm（±5%）</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2.报警方式：屏幕报警显示+指示灯报警</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▲3.送土效率：≥13m³/h</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4.容积：≥3300L</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5.输送传动型式：平皮带+链条输送或更优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6.配套电源：380V</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7.控制方式：PLC程序控制，与播种机联动，实现自动启停，也可手动启停</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8.筛网孔径：≤10mm（可根据基质要求更换）</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码垛机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2.20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主要用途：可一次性抓取5个或以上秧盘，放置在托盘整齐码放，最高一个托盘可放150个秧盘。托盘存料区完成自动分托盘，保障作业连续性。可实现复杂的交叉码垛方式。</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1.整机外形尺寸：定制，投标人需提供详细方案</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2.X轴定位精度：≤±2mm；运行噪声≤100dB(A)</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3.配套电源：380V</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▲5.码垛效率：≥2500盘/h</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4.控制方式：PLC程序控制，与播种机联动，实现自动启停，也可手动启停</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5.可实现5层复杂的交叉码垛</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223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托盘板链式输送线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4.90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主要用途：当秧盘码放完成后，自动外推，便于叉车转运。托盘存料区完成自动分托盘，保障作业连续性。</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1.托盘分盘机分盘数量：≥8盘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2.储存托盘数：≥8盘</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3.输送速度：≥0.30m/s，负载能力≥1.5吨</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4.配套电源：380V</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5.配合两轴码垛使用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育秧设备智能总控制箱</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主要功能：控制育秧流水线码垛装置，提供端口协议接入第三方平台，提供 3 年免费基础通讯与数据交互功能（不含深度定制开发）。</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1.具有主电控箱对外扩展的通讯接口（至少包含以太网、RS485），可实现中控室与主电控箱数据交换</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2.可监测设备运行状态，数据采集点位不少于XX个，历史数据存储时长≥30天</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▲3.故障报警响应时间≤2s，具备声光报警及触摸屏显示</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4.支持远程查看运行参数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50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浸种催芽机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1.64（单台）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主要用途：自动完成水稻种子播种前浸种、催芽工序；具备浸水式浸种、恒定控温、持续供氧、上下水自动循环。</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1.外形尺寸：≥2500×1800×1300mm（±5%）</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2.材质：低密度聚乙烯LLDPE或同等及以上无毒耐腐蚀材质</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▲3.生产能力：≥1000kg/批</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4.水箱容积：≥2500L</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5.浸种催芽方式：浸水+吹气</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6.催芽时间：可设定</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7.电源：380V</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8.加热方式：电热管加热</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9.控温系统：热电偶+温度传感器+控温程序，温度控制精度±0.5℃</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10.作业流程：浸种+催芽</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11.种子排列方式：吨包、袋装、叠放式</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12.温度传感器采用PT100高精度传感器，测温精度0.2%以上，反应速度0.05s，探头材质SUS304不锈钢</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13.主机智能PLC全自动控制，触摸屏输入输出显示（故障报警、温度实时显示、设置），控制柜有作业、报警、停机指示灯，内置漏电、过载、短路保护，权限修改功能防误操作</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核心产品</w:t>
            </w:r>
            <w:r>
              <w:rPr>
                <w:color w:val="000000" w:themeColor="text1"/>
              </w:rP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甩干机</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套</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2.40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主要用途：浸种催芽后的种子通过脱水机迅速脱水。</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1.变频调速</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2.电源：AC380V</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3.限载容量：≥80kg/批</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4.脱水率：≥80%（按重量计），转速可调范围：0～900rpm</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234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秧盘</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40000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1.材质：改性PP；</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2.外径尺寸：9寸，600mm×300mm×35mm（允许±2mm）；</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3.内径尺寸：580mm×280mm×30mm（允许±2mm）；</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▲4.秧盘重量≥500g；</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5.加强筋：加强筋结构合理、透水孔均匀布置；</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6.5年以内可重复使用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托盘</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个</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主要用途：用于运送秧盘和其他育秧物资，便于存放和运输。全新塑料制作，下加钢条增加承重，防老化不易变形。</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1.外形尺寸：1100×1300×150mm（允许±5mm）</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2.形式：网格式叉车板</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3.用料：全新塑料，中间配备不少于4条不锈钢龙骨</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4.动载≥1.5吨，静载≥3吨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暗化室</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主要用途：播种后的秧盘通过暗化密室36-48小时催芽，进入炼苗环节。</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1.尺寸：10m×6m×3.5m（可根据现场微调，最终以采购人确认图纸为准）</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▲2.密室主体：≥10cm高密度环保阻燃聚氨酯保温板，阻燃等级B1，镀锌骨架，平开门</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3.配套加温加湿机一套</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4.加热加湿管道及循环系统：密室每个区域均需单独布置管道</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5.微环境智能控制系统：恒温恒湿控制，系统自动控制，触摸屏操作；温度控制范围20～35℃可调，精度±1℃；湿度控制范围60%～95%RH可调，精度±5%RH</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6.具备故障报警、数据记录功能</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叉车</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主要用途：用于秧盘、托盘物资的转运及其他物资装卸。</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1.外形：3节门架带侧移，电子档</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▲2.额定荷载：3000kg</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▲3.卸载高度：≥3.5m</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4.动力形式：柴油或电动</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5.排放标准：满足国家现行非道路移动机械排放标准</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6.须为全新合格产品，具备特种设备制造许可证、型式试验合格证，供应商须协助办理使用登记及首次检验，费用包含在报价中</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叉车需能在满载运行状态下通过2.4m*2.6m(宽*高)的门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4982"/>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铲车</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主要用途：用于散装基质、种子等物料的装卸转运。</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1.变速箱：无级变速带跑路挡</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2.传动方式：前后四驱，采用轮边减速气刹桥（加重型）或同等及以上性能传动结构</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3.作业高度：卸料高度≥3.2m，举料高度≥4.2m，平铲高度≥3.5m</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4.铲斗额定载重：≥1.5 吨</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5.轮胎：采用 20.5-70-16 夹层工程轮胎或同等及以上规格工程轮胎</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6.操控方式：采用单杆机械先导操作或同等及以上操控方式</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7.驾驶室：封闭式结构，具备 ROPS或FOPS或国家相关质量认证；喷塑车身，漆膜厚度≥80μm</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8.液压油缸：采用高强度铸造油缸，承载性能可靠</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9.结构件：大臂、虎头、边板等主要受力部件厚度≥25mm，结构强度满足满载连续作业要求</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10.液压管路：采用 32MPa 及以上高压油管，配套可靠密封接头，密封性能满足长期作业要求</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11.动力系统：发动机功率≥60kW，排放满足国家现行非道路移动机械排放标准</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12.通行要求：满载运行状态下可顺利通过 2.4m（宽）×2.6m（高）的通道门</w:t>
            </w:r>
            <w:r>
              <w:rPr>
                <w:color w:val="000000" w:themeColor="text1"/>
              </w:rPr>
            </w:r>
          </w:p>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151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气泵</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台</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3.60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1.电压：AC380V 50Hz</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2.功率：≥1800W×2，储气罐容积≥100L</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▲3.排气量：≥340L/min</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4.工作压力：≥0.8MPa</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5.配备智能控制器，压力可调，电机为全铜线</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厂房自动伸缩顶棚采购安装</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平方</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800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用于育秧车间顶部覆盖，可伸缩开启。</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1.覆盖面积约800㎡，长度约40m，宽度约20m，高度6+1.8m</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▲2.骨架采用冷镀锌钢管，主架间距≤1.5m，结构抗风等级≥10级，整体结构安全可靠</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3.膜布采用750g/㎡ PVC阻燃膜布，阻燃等级B1，使用寿命≥5年</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4.驱动方式：电动，4驱0.8kW电机（或等效），配备控制电箱、行程限位、遥控及手动功能</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5.电机防护等级≥IP55，运行噪声≤75dB(A)</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6.投标人须提供结构设计计算书、抗风计算书，并负责安装调试</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运输安装调试</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包括全部设备及材料的运输、现场装卸、就位、安装、布线、单机调试、联动试运行等全部工作，直至达到验收条件</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21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动力配电箱，桥架，水管，线缆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1.动力柜：XL-21落地动力柜1个，配置电流表、电压表、空气开关、断路器、热保护器、端子等电器元件，防护等级≥IP54；作用：驱动育秧流水线、暗室、通风设备等，配置各动力空气开关及保护装置。</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2.线缆：国标铜芯线缆，满足总装机容量及同时使用系数要求，投标人需提供配电系统图及负荷计算书。</w:t>
            </w:r>
            <w:r>
              <w:rPr>
                <w:rFonts w:hint="eastAsia" w:ascii="宋体" w:hAnsi="宋体"/>
                <w:color w:val="000000" w:themeColor="text1"/>
                <w:sz w:val="21"/>
                <w:szCs w:val="21"/>
                <w:lang w:val="en-US" w:eastAsia="zh-CN"/>
              </w:rPr>
              <w:br/>
            </w:r>
            <w:r>
              <w:rPr>
                <w:rFonts w:hint="eastAsia" w:ascii="宋体" w:hAnsi="宋体"/>
                <w:color w:val="000000" w:themeColor="text1"/>
                <w:sz w:val="21"/>
                <w:szCs w:val="21"/>
                <w:lang w:val="en-US" w:eastAsia="zh-CN"/>
              </w:rPr>
              <w:t xml:space="preserve">3.桥架、水管：数量及规格根据现场布局设计，满足系统供水、排水、布线要求。</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t xml:space="preserve">合计</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rPr>
                <w:rFonts w:hint="eastAsia" w:ascii="宋体" w:hAnsi="宋体"/>
                <w:color w:val="000000" w:themeColor="text1"/>
                <w:sz w:val="21"/>
                <w:szCs w:val="21"/>
              </w:rPr>
            </w:pPr>
            <w:r>
              <w:rPr>
                <w:rFonts w:hint="eastAsia" w:ascii="宋体" w:hAnsi="宋体"/>
                <w:color w:val="000000" w:themeColor="text1"/>
                <w:sz w:val="21"/>
                <w:szCs w:val="21"/>
                <w:lang w:val="en-US" w:eastAsia="zh-CN"/>
              </w:rPr>
            </w:r>
            <w:r>
              <w:rPr>
                <w:color w:val="000000" w:themeColor="text1"/>
              </w:rPr>
            </w:r>
          </w:p>
        </w:tc>
      </w:tr>
    </w:tbl>
    <w:p>
      <w:pPr>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color w:val="000000" w:themeColor="text1"/>
        </w:rPr>
        <w:t xml:space="preserve">备注： </w:t>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1.“投标总报价”应包括为完成整个项目所产生的所有费用，招标文件另有规定的除外。</w:t>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2.《投标分项报价表》中“投标总价”应当与《开标一览表》中“投标总报价”一致。</w:t>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3.供应商所投产品须与“第四章-项目清单”中的产品一一对应，如有缺项、漏项或者超出单价上限，视为无效投标。“项目清单”中分项仅为一项的，此表无需提供。</w:t>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4.行数不够，可自行添加。</w:t>
      </w:r>
      <w:r>
        <w:rPr>
          <w:color w:val="000000" w:themeColor="text1"/>
        </w:rPr>
      </w:r>
    </w:p>
    <w:p>
      <w:pPr>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widowControl/>
        <w:rPr>
          <w:rFonts w:hint="eastAsia"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八、技术要求响应及偏离表</w:t>
      </w:r>
      <w:r>
        <w:rPr>
          <w:color w:val="000000" w:themeColor="text1"/>
        </w:rPr>
      </w:r>
    </w:p>
    <w:p>
      <w:pPr>
        <w:jc w:val="center"/>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技术要求响应及偏离表</w:t>
      </w:r>
      <w:r>
        <w:rPr>
          <w:color w:val="000000" w:themeColor="text1"/>
        </w:rP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2846"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p>
        </w:tc>
        <w:tc>
          <w:tcPr>
            <w:tcW w:w="2832"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3364" w:type="dxa"/>
            <w:vAlign w:val="center"/>
            <w:textDirection w:val="lrTb"/>
            <w:noWrap w:val="false"/>
          </w:tcPr>
          <w:p>
            <w:pPr>
              <w:jc w:val="center"/>
              <w:spacing w:line="480" w:lineRule="exact"/>
              <w:rPr>
                <w:rFonts w:hint="eastAsia" w:ascii="宋体" w:hAnsi="宋体"/>
                <w:color w:val="000000" w:themeColor="text1"/>
                <w:sz w:val="24"/>
                <w:szCs w:val="24"/>
              </w:rPr>
            </w:pPr>
            <w:r>
              <w:rPr>
                <w:rFonts w:hint="eastAsia" w:cs="宋体"/>
                <w:color w:val="000000" w:themeColor="text1"/>
                <w:sz w:val="24"/>
                <w:szCs w:val="24"/>
              </w:rPr>
              <w:t xml:space="preserve">正偏离、无偏离或负偏离</w:t>
            </w:r>
            <w:r>
              <w:rPr>
                <w:color w:val="000000" w:themeColor="text1"/>
              </w:rPr>
            </w:r>
          </w:p>
        </w:tc>
      </w:tr>
      <w:tr>
        <w:trPr>
          <w:cantSplit/>
          <w:trHeight w:val="640"/>
        </w:trPr>
        <w:tc>
          <w:tcPr>
            <w:tcW w:w="81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760"/>
        <w:ind w:firstLine="480"/>
        <w:jc w:val="both"/>
        <w:spacing w:before="0" w:beforeAutospacing="0" w:after="0" w:afterAutospacing="0"/>
        <w:rPr>
          <w:rFonts w:hint="eastAsia"/>
          <w:color w:val="000000" w:themeColor="text1"/>
        </w:rPr>
      </w:pPr>
      <w:r>
        <w:rPr>
          <w:rFonts w:hint="eastAsia"/>
          <w:color w:val="000000" w:themeColor="text1"/>
        </w:rPr>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color w:val="000000" w:themeColor="text1"/>
        </w:rPr>
        <w:t xml:space="preserve">备注： </w:t>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1.供应商须对招标文件技术要求中的实质性要求（斜体下划线内容或打“★”内容）及其他要求做出明确响应，否则视为无效投标。</w:t>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3.行数不够，可自行添加。</w:t>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rPr>
          <w:color w:val="000000" w:themeColor="text1"/>
        </w:rPr>
      </w:pPr>
      <w:r>
        <w:rPr>
          <w:color w:val="000000" w:themeColor="text1"/>
        </w:rPr>
      </w:r>
      <w:r>
        <w:rPr>
          <w:color w:val="000000" w:themeColor="text1"/>
        </w:rPr>
      </w:r>
    </w:p>
    <w:p>
      <w:pPr>
        <w:jc w:val="left"/>
        <w:widowControl/>
        <w:rPr>
          <w:rFonts w:hint="eastAsia"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九、商务要求响应及偏离表</w:t>
      </w:r>
      <w:r>
        <w:rPr>
          <w:color w:val="000000" w:themeColor="text1"/>
        </w:rPr>
      </w:r>
    </w:p>
    <w:p>
      <w:pPr>
        <w:jc w:val="center"/>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商务要求响应及偏离表</w:t>
      </w:r>
      <w:r>
        <w:rPr>
          <w:color w:val="000000" w:themeColor="text1"/>
        </w:rP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2878"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p>
        </w:tc>
        <w:tc>
          <w:tcPr>
            <w:tcW w:w="2832" w:type="dxa"/>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3352" w:type="dxa"/>
            <w:vAlign w:val="center"/>
            <w:textDirection w:val="lrTb"/>
            <w:noWrap w:val="false"/>
          </w:tcPr>
          <w:p>
            <w:pPr>
              <w:jc w:val="center"/>
              <w:spacing w:line="480" w:lineRule="exact"/>
              <w:rPr>
                <w:rFonts w:hint="eastAsia" w:ascii="宋体" w:hAnsi="宋体"/>
                <w:color w:val="000000" w:themeColor="text1"/>
                <w:sz w:val="24"/>
                <w:szCs w:val="24"/>
              </w:rPr>
            </w:pPr>
            <w:r>
              <w:rPr>
                <w:rFonts w:hint="eastAsia" w:cs="宋体"/>
                <w:color w:val="000000" w:themeColor="text1"/>
                <w:sz w:val="24"/>
                <w:szCs w:val="24"/>
              </w:rPr>
              <w:t xml:space="preserve">正偏离、无偏离或负偏离</w:t>
            </w:r>
            <w:r>
              <w:rPr>
                <w:color w:val="000000" w:themeColor="text1"/>
              </w:rP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备注： </w:t>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1.供应商须对招标文件商务要求中的实质性要求（斜体下划线内容或打“★”内容）做出明确响应，否则视为无效投标。</w:t>
      </w:r>
      <w:r>
        <w:rPr>
          <w:color w:val="000000" w:themeColor="text1"/>
        </w:rPr>
      </w:r>
    </w:p>
    <w:p>
      <w:pPr>
        <w:pStyle w:val="760"/>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2.行数不够，可自行添加。</w:t>
      </w:r>
      <w:r>
        <w:rPr>
          <w:color w:val="000000" w:themeColor="text1"/>
        </w:rPr>
      </w:r>
    </w:p>
    <w:p>
      <w:pPr>
        <w:spacing w:line="480" w:lineRule="auto"/>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p>
    <w:p>
      <w:pPr>
        <w:spacing w:line="480" w:lineRule="auto"/>
        <w:rPr>
          <w:rFonts w:ascii="仿宋_GB2312" w:hAnsi="Arial"/>
          <w:color w:val="000000" w:themeColor="text1"/>
          <w:sz w:val="30"/>
          <w:szCs w:val="21"/>
        </w:rPr>
      </w:pPr>
      <w:r>
        <w:rPr>
          <w:rFonts w:ascii="仿宋_GB2312" w:hAnsi="Arial"/>
          <w:color w:val="000000" w:themeColor="text1"/>
          <w:sz w:val="30"/>
          <w:szCs w:val="21"/>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pStyle w:val="960"/>
        <w:rPr>
          <w:rFonts w:hint="eastAsia" w:ascii="黑体" w:hAnsi="黑体" w:eastAsia="黑体" w:cs="Times New Roman"/>
          <w:color w:val="000000" w:themeColor="text1"/>
          <w:sz w:val="32"/>
          <w:szCs w:val="32"/>
        </w:rPr>
      </w:pPr>
      <w:r>
        <w:rPr>
          <w:rFonts w:hint="eastAsia" w:ascii="黑体" w:hAnsi="黑体" w:eastAsia="黑体" w:cs="Times New Roman"/>
          <w:color w:val="000000" w:themeColor="text1"/>
          <w:sz w:val="32"/>
          <w:szCs w:val="32"/>
          <w:lang w:val="en-US"/>
        </w:rPr>
      </w:r>
      <w:r>
        <w:rPr>
          <w:color w:val="000000" w:themeColor="text1"/>
        </w:rPr>
      </w:r>
    </w:p>
    <w:p>
      <w:pPr>
        <w:rPr>
          <w:color w:val="000000" w:themeColor="text1"/>
        </w:rPr>
      </w:pPr>
      <w:r>
        <w:rPr>
          <w:color w:val="000000" w:themeColor="text1"/>
        </w:rPr>
      </w:r>
      <w:r>
        <w:rPr>
          <w:color w:val="000000" w:themeColor="text1"/>
        </w:rPr>
      </w:r>
    </w:p>
    <w:p>
      <w:pPr>
        <w:jc w:val="left"/>
        <w:widowControl/>
        <w:rPr>
          <w:rFonts w:hint="eastAsia"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十、中小企业声明函</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中小企业声明函（货物）</w:t>
      </w:r>
      <w:r>
        <w:rPr>
          <w:color w:val="000000" w:themeColor="text1"/>
        </w:rPr>
      </w:r>
    </w:p>
    <w:p>
      <w:pPr>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项目（分包号：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2011</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300号)的规定，相关企业（含联合体中的小微企业、签订分包意向协议的小微企业）的具体情况如下：</w:t>
      </w:r>
      <w:r>
        <w:rPr>
          <w:color w:val="000000" w:themeColor="text1"/>
        </w:rPr>
      </w:r>
    </w:p>
    <w:p>
      <w:pPr>
        <w:ind w:firstLine="360"/>
        <w:spacing w:line="336" w:lineRule="auto"/>
        <w:rPr>
          <w:rFonts w:hint="eastAsia"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行业（招标文件中明确的所属行业）；制造商为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color w:val="000000" w:themeColor="text1"/>
        </w:rPr>
      </w:r>
    </w:p>
    <w:p>
      <w:pPr>
        <w:ind w:firstLine="360"/>
        <w:spacing w:line="336" w:lineRule="auto"/>
        <w:rPr>
          <w:rFonts w:hint="eastAsia" w:ascii="宋体" w:hAnsi="宋体"/>
          <w:i/>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行业（招标文件中明确的所属行业）；制造商为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color w:val="000000" w:themeColor="text1"/>
        </w:rPr>
      </w:r>
    </w:p>
    <w:p>
      <w:pPr>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p>
    <w:p>
      <w:pPr>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p>
    <w:p>
      <w:pPr>
        <w:spacing w:line="336" w:lineRule="auto"/>
        <w:rPr>
          <w:color w:val="000000" w:themeColor="text1"/>
        </w:rPr>
      </w:pPr>
      <w:r>
        <w:rPr>
          <w:color w:val="000000" w:themeColor="text1"/>
        </w:rPr>
      </w:r>
      <w:r>
        <w:rPr>
          <w:color w:val="000000" w:themeColor="text1"/>
        </w:rPr>
      </w:r>
    </w:p>
    <w:p>
      <w:pPr>
        <w:ind w:right="180" w:firstLine="360"/>
        <w:jc w:val="center"/>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p>
    <w:p>
      <w:pPr>
        <w:ind w:firstLine="6000"/>
        <w:spacing w:line="336" w:lineRule="auto"/>
        <w:rPr>
          <w:rFonts w:hint="eastAsia" w:ascii="宋体" w:hAnsi="宋体"/>
          <w:color w:val="000000" w:themeColor="text1"/>
          <w:sz w:val="24"/>
          <w:szCs w:val="24"/>
        </w:rPr>
      </w:pPr>
      <w:r>
        <w:rPr>
          <w:rFonts w:hint="eastAsia"/>
          <w:color w:val="000000" w:themeColor="text1"/>
          <w:sz w:val="24"/>
          <w:szCs w:val="24"/>
        </w:rPr>
        <w:t xml:space="preserve">日    期：</w:t>
      </w:r>
      <w:r>
        <w:rPr>
          <w:color w:val="000000" w:themeColor="text1"/>
        </w:rPr>
      </w:r>
    </w:p>
    <w:p>
      <w:pPr>
        <w:ind w:firstLine="48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br w:type="page" w:clear="all"/>
      </w:r>
      <w:r>
        <w:rPr>
          <w:rFonts w:hint="eastAsia" w:ascii="黑体" w:hAnsi="黑体" w:eastAsia="黑体"/>
          <w:color w:val="000000" w:themeColor="text1"/>
          <w:sz w:val="32"/>
          <w:szCs w:val="32"/>
        </w:rPr>
        <w:t xml:space="preserve">十一、残疾人福利性单位声明函</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残疾人福利性单位声明函</w:t>
      </w:r>
      <w:r>
        <w:rPr>
          <w:color w:val="000000" w:themeColor="text1"/>
        </w:rPr>
      </w:r>
    </w:p>
    <w:p>
      <w:pPr>
        <w:ind w:firstLine="480"/>
        <w:spacing w:line="360" w:lineRule="auto"/>
        <w:rPr>
          <w:rFonts w:hint="eastAsia" w:ascii="宋体" w:hAnsi="宋体"/>
          <w:color w:val="000000" w:themeColor="text1"/>
          <w:sz w:val="24"/>
          <w:szCs w:val="21"/>
        </w:rPr>
      </w:pPr>
      <w:r>
        <w:rPr>
          <w:rFonts w:hint="eastAsia" w:ascii="宋体" w:hAnsi="宋体"/>
          <w:color w:val="000000" w:themeColor="text1"/>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项目（分包号：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w:t>
      </w:r>
      <w:r>
        <w:rPr>
          <w:rFonts w:hint="eastAsia" w:ascii="宋体" w:hAnsi="宋体"/>
          <w:color w:val="000000" w:themeColor="text1"/>
          <w:sz w:val="24"/>
          <w:szCs w:val="21"/>
        </w:rPr>
        <w:t xml:space="preserve">提供本单位制造的货物，或者提供其他残疾人福利性单位制造的货物（不包括使用非残疾人福利性单位注册商标的货物）。</w:t>
      </w:r>
      <w:r>
        <w:rPr>
          <w:color w:val="000000" w:themeColor="text1"/>
        </w:rP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rPr>
          <w:color w:val="000000" w:themeColor="text1"/>
        </w:rPr>
      </w:r>
    </w:p>
    <w:p>
      <w:pPr>
        <w:pStyle w:val="960"/>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rPr>
          <w:color w:val="000000" w:themeColor="text1"/>
        </w:rPr>
      </w:pPr>
      <w:r>
        <w:rPr>
          <w:color w:val="000000" w:themeColor="text1"/>
        </w:rPr>
      </w:r>
      <w:r>
        <w:rPr>
          <w:color w:val="000000" w:themeColor="text1"/>
        </w:rPr>
      </w:r>
    </w:p>
    <w:p>
      <w:pPr>
        <w:ind w:right="180" w:firstLine="360"/>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p>
    <w:p>
      <w:pPr>
        <w:ind w:firstLine="6000"/>
        <w:spacing w:line="360" w:lineRule="auto"/>
        <w:rPr>
          <w:rFonts w:hint="eastAsia" w:ascii="宋体" w:hAnsi="宋体"/>
          <w:color w:val="000000" w:themeColor="text1"/>
          <w:sz w:val="24"/>
          <w:szCs w:val="24"/>
        </w:rPr>
      </w:pPr>
      <w:r>
        <w:rPr>
          <w:rFonts w:hint="eastAsia"/>
          <w:color w:val="000000" w:themeColor="text1"/>
          <w:sz w:val="24"/>
          <w:szCs w:val="24"/>
        </w:rPr>
        <w:t xml:space="preserve">日    期：</w:t>
      </w:r>
      <w:r>
        <w:rPr>
          <w:color w:val="000000" w:themeColor="text1"/>
        </w:rPr>
      </w:r>
    </w:p>
    <w:p>
      <w:pPr>
        <w:ind w:firstLine="480"/>
        <w:spacing w:line="588"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1.投标人如不提供此声明函，价格将不作相应扣除。</w:t>
      </w:r>
      <w:r>
        <w:rPr>
          <w:color w:val="000000" w:themeColor="text1"/>
        </w:rP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2.中标人为残疾人福利性单位的，此声明函将随中标结果同时公告，接受社会监督。</w:t>
      </w:r>
      <w:r>
        <w:rPr>
          <w:color w:val="000000" w:themeColor="text1"/>
        </w:rPr>
      </w:r>
    </w:p>
    <w:p>
      <w:pPr>
        <w:ind w:firstLine="624"/>
        <w:spacing w:line="480"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p>
    <w:p>
      <w:pPr>
        <w:pStyle w:val="997"/>
        <w:rPr>
          <w:rFonts w:hint="eastAsia"/>
          <w:color w:val="000000" w:themeColor="text1"/>
        </w:rPr>
      </w:pPr>
      <w:r>
        <w:rPr>
          <w:rFonts w:hint="eastAsia"/>
          <w:color w:val="000000" w:themeColor="text1"/>
        </w:rPr>
      </w:r>
      <w:r>
        <w:rPr>
          <w:color w:val="000000" w:themeColor="text1"/>
        </w:rPr>
      </w:r>
    </w:p>
    <w:p>
      <w:pPr>
        <w:ind w:firstLine="576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十二、联合体</w:t>
      </w:r>
      <w:bookmarkStart w:id="209" w:name="OLE_LINK4"/>
      <w:r>
        <w:rPr>
          <w:rFonts w:hint="eastAsia" w:ascii="黑体" w:hAnsi="黑体" w:eastAsia="黑体"/>
          <w:color w:val="000000" w:themeColor="text1"/>
          <w:sz w:val="32"/>
          <w:szCs w:val="32"/>
        </w:rPr>
        <w:t xml:space="preserve">协议</w:t>
      </w:r>
      <w:bookmarkEnd w:id="209"/>
      <w:r>
        <w:rPr>
          <w:color w:val="000000" w:themeColor="text1"/>
        </w:rPr>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联合体协议</w:t>
      </w:r>
      <w:r>
        <w:rPr>
          <w:color w:val="000000" w:themeColor="text1"/>
        </w:rP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（联合体中各供应商全称）在此达成以下协议：</w:t>
      </w:r>
      <w:r>
        <w:rPr>
          <w:color w:val="000000" w:themeColor="text1"/>
        </w:rPr>
      </w:r>
    </w:p>
    <w:p>
      <w:pPr>
        <w:ind w:firstLine="645"/>
        <w:spacing w:line="36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项目（分包号：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，并指定</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（供应商名称）为牵头单位。</w:t>
      </w:r>
      <w:r>
        <w:rPr>
          <w:color w:val="000000" w:themeColor="text1"/>
        </w:rPr>
      </w:r>
    </w:p>
    <w:p>
      <w:pPr>
        <w:ind w:firstLine="645"/>
        <w:spacing w:line="36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（工作内容）部分工作，并承担相应的责任；……。（注：需明确联合体中各供应商所承担的工作和相应的责任）。</w:t>
      </w:r>
      <w:r>
        <w:rPr>
          <w:color w:val="000000" w:themeColor="text1"/>
        </w:rPr>
      </w:r>
    </w:p>
    <w:p>
      <w:pPr>
        <w:ind w:firstLine="645"/>
        <w:spacing w:line="36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（企业全称）为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小型、微型企业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残疾人福利性单位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监狱企业，且我们约定该单位所承担的合同金额将占本项目合同总金额的</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w:t>
      </w:r>
      <w:r>
        <w:rPr>
          <w:color w:val="000000" w:themeColor="text1"/>
        </w:rPr>
      </w:r>
    </w:p>
    <w:p>
      <w:pPr>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645"/>
        <w:spacing w:line="560" w:lineRule="exact"/>
        <w:rPr>
          <w:rFonts w:hint="eastAsia"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color w:val="000000" w:themeColor="text1"/>
        </w:rPr>
      </w:r>
    </w:p>
    <w:p>
      <w:pPr>
        <w:ind w:firstLine="645"/>
        <w:jc w:val="right"/>
        <w:spacing w:line="560" w:lineRule="exact"/>
        <w:rPr>
          <w:rFonts w:hint="eastAsia" w:ascii="宋体" w:hAnsi="宋体"/>
          <w:color w:val="000000" w:themeColor="text1"/>
          <w:sz w:val="24"/>
        </w:rPr>
      </w:pPr>
      <w:r>
        <w:rPr>
          <w:rFonts w:hint="eastAsia" w:ascii="宋体" w:hAnsi="宋体"/>
          <w:color w:val="000000" w:themeColor="text1"/>
          <w:sz w:val="24"/>
        </w:rPr>
        <w:t xml:space="preserve">联合体中各供应商全称：</w:t>
      </w:r>
      <w:r>
        <w:rPr>
          <w:rFonts w:hint="eastAsia" w:ascii="宋体" w:hAnsi="宋体"/>
          <w:color w:val="000000" w:themeColor="text1"/>
          <w:sz w:val="24"/>
          <w:szCs w:val="24"/>
        </w:rPr>
        <w:t xml:space="preserve">（加盖电子公章）</w:t>
      </w:r>
      <w:r>
        <w:rPr>
          <w:rFonts w:ascii="宋体" w:hAnsi="宋体"/>
          <w:color w:val="000000" w:themeColor="text1"/>
          <w:sz w:val="24"/>
        </w:rPr>
        <w:t xml:space="preserve">    </w:t>
      </w:r>
      <w:r>
        <w:rPr>
          <w:color w:val="000000" w:themeColor="text1"/>
        </w:rPr>
      </w:r>
    </w:p>
    <w:p>
      <w:pPr>
        <w:ind w:firstLine="5280"/>
        <w:spacing w:line="560" w:lineRule="exact"/>
        <w:rPr>
          <w:rFonts w:hint="eastAsia" w:ascii="宋体" w:hAnsi="宋体"/>
          <w:color w:val="000000" w:themeColor="text1"/>
          <w:sz w:val="24"/>
          <w:szCs w:val="24"/>
        </w:rPr>
      </w:pPr>
      <w:r>
        <w:rPr>
          <w:rFonts w:hint="eastAsia"/>
          <w:color w:val="000000" w:themeColor="text1"/>
          <w:sz w:val="24"/>
          <w:szCs w:val="24"/>
        </w:rPr>
        <w:t xml:space="preserve">日   期：</w:t>
      </w:r>
      <w:r>
        <w:rPr>
          <w:color w:val="000000" w:themeColor="text1"/>
        </w:rP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1.牵头单位必须为联合体成员。</w:t>
      </w:r>
      <w:r>
        <w:rPr>
          <w:color w:val="000000" w:themeColor="text1"/>
        </w:rP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w:t>
      </w:r>
      <w:r>
        <w:rPr>
          <w:color w:val="000000" w:themeColor="text1"/>
        </w:rPr>
      </w:r>
    </w:p>
    <w:p>
      <w:pPr>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3.除另有说明外，本招标文件要求加盖电子公章之处，加盖牵头单位的电子公章即可。</w:t>
      </w:r>
      <w:r>
        <w:rPr>
          <w:color w:val="000000" w:themeColor="text1"/>
        </w:rPr>
      </w:r>
    </w:p>
    <w:p>
      <w:pPr>
        <w:pStyle w:val="775"/>
        <w:ind w:firstLine="480"/>
        <w:rPr>
          <w:rFonts w:hint="eastAsia"/>
          <w:color w:val="000000" w:themeColor="text1"/>
          <w:sz w:val="24"/>
        </w:rPr>
      </w:pPr>
      <w:r>
        <w:rPr>
          <w:rFonts w:hint="eastAsia"/>
          <w:color w:val="000000" w:themeColor="text1"/>
          <w:sz w:val="24"/>
        </w:rPr>
      </w:r>
      <w:r>
        <w:rPr>
          <w:color w:val="000000" w:themeColor="text1"/>
        </w:rPr>
      </w:r>
    </w:p>
    <w:p>
      <w:pPr>
        <w:rPr>
          <w:color w:val="000000" w:themeColor="text1"/>
        </w:rPr>
      </w:pPr>
      <w:r>
        <w:rPr>
          <w:color w:val="000000" w:themeColor="text1"/>
        </w:rPr>
      </w:r>
      <w:r>
        <w:rPr>
          <w:color w:val="000000" w:themeColor="text1"/>
        </w:rPr>
      </w:r>
    </w:p>
    <w:p>
      <w:pPr>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spacing w:line="560" w:lineRule="exact"/>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十三、供应商</w:t>
      </w:r>
      <w:bookmarkStart w:id="210" w:name="OLE_LINK6"/>
      <w:r>
        <w:rPr>
          <w:rFonts w:hint="eastAsia" w:ascii="黑体" w:hAnsi="黑体" w:eastAsia="黑体"/>
          <w:color w:val="000000" w:themeColor="text1"/>
          <w:sz w:val="32"/>
          <w:szCs w:val="32"/>
        </w:rPr>
        <w:t xml:space="preserve">资格</w:t>
      </w:r>
      <w:bookmarkEnd w:id="210"/>
      <w:r>
        <w:rPr>
          <w:rFonts w:hint="eastAsia" w:ascii="黑体" w:hAnsi="黑体" w:eastAsia="黑体"/>
          <w:color w:val="000000" w:themeColor="text1"/>
          <w:sz w:val="32"/>
          <w:szCs w:val="32"/>
        </w:rPr>
        <w:t xml:space="preserve">承诺函</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（1）具有独立承担民事责任的能力；</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（2）具有良好的商业信誉和健全的财务会计制度；</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（3）有履行合同所必需的设备和专业技术能力；</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（4）有依法缴纳税收和社会保障资金的良好记录;</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（5）参加政府采购活动前三年内，在经营活动中没有重大违法记录；</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（6）符合法律、行政法规和采购文件规定的其他条件。</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如有弄虚作假或其他违法违规行为，愿承担一切法律责任，接受各级政府采购监管部门和有权机关的审查和处罚。</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如果我公司中标（成交），将在结果公告发布后 7 个工作日内向采购人提供下列材料核验： </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（1）营业执照副本或事业单位法人登记证书；</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（2）参加本次政府采购活动前一年的经审计的财务报告（包括“四表一注”，法人成立满一年的提供）或参加本次政府采购活动前一年内的银行资信证明（法人或其他组织提供）或其他证明材料；</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（3）履行合同所必需的设备和专业技术能力证明材料；</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（4）参加本次政府采购活动前一年内至少一个月依法缴纳税收和社会保障资金的证明材料。</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本公司对上述承诺的真实性负责，如有虚假，将依法承担相应责任。 </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供应商名称（公章）：</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法定代表人（签字）：</w:t>
      </w:r>
      <w:r>
        <w:rPr>
          <w:color w:val="000000" w:themeColor="text1"/>
        </w:rPr>
      </w:r>
    </w:p>
    <w:p>
      <w:pPr>
        <w:ind w:firstLine="645"/>
        <w:spacing w:line="560" w:lineRule="exact"/>
        <w:rPr>
          <w:rFonts w:hint="eastAsia" w:ascii="宋体" w:hAnsi="宋体"/>
          <w:color w:val="000000" w:themeColor="text1"/>
          <w:sz w:val="22"/>
          <w:szCs w:val="21"/>
        </w:rPr>
      </w:pPr>
      <w:r>
        <w:rPr>
          <w:rFonts w:hint="eastAsia" w:ascii="宋体" w:hAnsi="宋体"/>
          <w:color w:val="000000" w:themeColor="text1"/>
          <w:sz w:val="22"/>
          <w:szCs w:val="21"/>
        </w:rPr>
        <w:t xml:space="preserve">二〇  年  月  日</w:t>
      </w:r>
      <w:r>
        <w:rPr>
          <w:color w:val="000000" w:themeColor="text1"/>
        </w:rPr>
      </w:r>
    </w:p>
    <w:p>
      <w:pPr>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十四：质保及售后服务承诺书</w:t>
      </w:r>
      <w:r>
        <w:rPr>
          <w:color w:val="000000" w:themeColor="text1"/>
        </w:rPr>
      </w:r>
    </w:p>
    <w:p>
      <w:pPr>
        <w:jc w:val="center"/>
        <w:spacing w:line="360" w:lineRule="auto"/>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质保及售后服务承诺书</w:t>
      </w:r>
      <w:r>
        <w:rPr>
          <w:color w:val="000000" w:themeColor="text1"/>
        </w:rPr>
      </w:r>
    </w:p>
    <w:p>
      <w:pPr>
        <w:spacing w:line="360" w:lineRule="auto"/>
        <w:rPr>
          <w:rFonts w:hint="eastAsia" w:ascii="宋体" w:hAnsi="宋体" w:cs="宋体"/>
          <w:b/>
          <w:color w:val="000000" w:themeColor="text1"/>
        </w:rPr>
      </w:pPr>
      <w:r>
        <w:rPr>
          <w:rFonts w:hint="eastAsia" w:ascii="宋体" w:hAnsi="宋体" w:cs="宋体"/>
          <w:b/>
          <w:color w:val="000000" w:themeColor="text1"/>
        </w:rPr>
        <w:t xml:space="preserve">致</w:t>
      </w:r>
      <w:r>
        <w:rPr>
          <w:rFonts w:hint="eastAsia" w:ascii="宋体" w:hAnsi="宋体" w:cs="宋体"/>
          <w:b/>
          <w:color w:val="000000" w:themeColor="text1"/>
          <w:u w:val="single"/>
        </w:rPr>
        <w:t xml:space="preserve">             </w:t>
      </w:r>
      <w:r>
        <w:rPr>
          <w:rFonts w:hint="eastAsia" w:ascii="宋体" w:hAnsi="宋体" w:cs="宋体"/>
          <w:b/>
          <w:color w:val="000000" w:themeColor="text1"/>
        </w:rPr>
        <w:t xml:space="preserve">（招标人）：</w:t>
      </w:r>
      <w:r>
        <w:rPr>
          <w:color w:val="000000" w:themeColor="text1"/>
        </w:rP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我公司是</w:t>
      </w:r>
      <w:r>
        <w:rPr>
          <w:rFonts w:hint="eastAsia" w:ascii="宋体" w:hAnsi="宋体" w:cs="宋体"/>
          <w:color w:val="000000" w:themeColor="text1"/>
          <w:u w:val="single"/>
        </w:rPr>
        <w:t xml:space="preserve">xxx设备所投产品</w:t>
      </w:r>
      <w:r>
        <w:rPr>
          <w:rFonts w:hint="eastAsia" w:ascii="宋体" w:hAnsi="宋体" w:cs="宋体"/>
          <w:color w:val="000000" w:themeColor="text1"/>
        </w:rPr>
        <w:t xml:space="preserve">的生产厂家，本次由合作方</w:t>
      </w:r>
      <w:r>
        <w:rPr>
          <w:rFonts w:hint="eastAsia" w:ascii="宋体" w:hAnsi="宋体" w:cs="宋体"/>
          <w:color w:val="000000" w:themeColor="text1"/>
          <w:u w:val="single"/>
        </w:rPr>
        <w:t xml:space="preserve">            </w:t>
      </w:r>
      <w:r>
        <w:rPr>
          <w:rFonts w:hint="eastAsia" w:ascii="宋体" w:hAnsi="宋体" w:cs="宋体"/>
          <w:color w:val="000000" w:themeColor="text1"/>
        </w:rPr>
        <w:t xml:space="preserve">公司参与该采购项目的投标，招标文件要求</w:t>
      </w:r>
      <w:r>
        <w:rPr>
          <w:rFonts w:hint="eastAsia" w:ascii="宋体" w:hAnsi="宋体" w:cs="宋体"/>
          <w:color w:val="000000" w:themeColor="text1"/>
          <w:u w:val="single"/>
        </w:rPr>
        <w:t xml:space="preserve">xxx设备</w:t>
      </w:r>
      <w:r>
        <w:rPr>
          <w:rFonts w:hint="eastAsia" w:ascii="宋体" w:hAnsi="宋体" w:cs="宋体"/>
          <w:color w:val="000000" w:themeColor="text1"/>
        </w:rPr>
        <w:t xml:space="preserve">质保期为</w:t>
      </w:r>
      <w:r>
        <w:rPr>
          <w:rFonts w:hint="eastAsia" w:ascii="宋体" w:hAnsi="宋体" w:cs="宋体"/>
          <w:color w:val="000000" w:themeColor="text1"/>
          <w:u w:val="single"/>
        </w:rPr>
        <w:t xml:space="preserve">   </w:t>
      </w:r>
      <w:r>
        <w:rPr>
          <w:rFonts w:hint="eastAsia" w:ascii="宋体" w:hAnsi="宋体" w:cs="宋体"/>
          <w:color w:val="000000" w:themeColor="text1"/>
        </w:rPr>
        <w:t xml:space="preserve">年及以上，关于质保和维保工作，我公司承诺如下：</w:t>
      </w:r>
      <w:r>
        <w:rPr>
          <w:color w:val="000000" w:themeColor="text1"/>
        </w:rP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如合作方</w:t>
      </w:r>
      <w:r>
        <w:rPr>
          <w:rFonts w:hint="eastAsia" w:ascii="宋体" w:hAnsi="宋体" w:cs="宋体"/>
          <w:color w:val="000000" w:themeColor="text1"/>
          <w:u w:val="single"/>
        </w:rPr>
        <w:t xml:space="preserve">            </w:t>
      </w:r>
      <w:r>
        <w:rPr>
          <w:rFonts w:hint="eastAsia" w:ascii="宋体" w:hAnsi="宋体" w:cs="宋体"/>
          <w:color w:val="000000" w:themeColor="text1"/>
        </w:rPr>
        <w:t xml:space="preserve">公司无法完成承诺的售后服务事项时，相关售后工作由我公司承担，包括但不仅限于以下内容：</w:t>
      </w:r>
      <w:r>
        <w:rPr>
          <w:color w:val="000000" w:themeColor="text1"/>
        </w:rP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1、项目后期运维管理服务；</w:t>
      </w:r>
      <w:r>
        <w:rPr>
          <w:color w:val="000000" w:themeColor="text1"/>
        </w:rP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2、投标供应商所承诺的巡检服务；</w:t>
      </w:r>
      <w:r>
        <w:rPr>
          <w:color w:val="000000" w:themeColor="text1"/>
        </w:rP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3、质保期内的质保服务；</w:t>
      </w:r>
      <w:r>
        <w:rPr>
          <w:color w:val="000000" w:themeColor="text1"/>
        </w:rP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4、保证提供的货物是全新的、未使用过的。</w:t>
      </w:r>
      <w:r>
        <w:rPr>
          <w:color w:val="000000" w:themeColor="text1"/>
        </w:rP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特此承诺！</w:t>
      </w:r>
      <w:r>
        <w:rPr>
          <w:color w:val="000000" w:themeColor="text1"/>
        </w:rP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ind w:firstLine="3720"/>
        <w:spacing w:line="360" w:lineRule="auto"/>
        <w:rPr>
          <w:rFonts w:hint="eastAsia" w:ascii="宋体" w:hAnsi="宋体" w:cs="宋体"/>
          <w:color w:val="000000" w:themeColor="text1"/>
        </w:rPr>
      </w:pPr>
      <w:r>
        <w:rPr>
          <w:rFonts w:hint="eastAsia" w:ascii="宋体" w:hAnsi="宋体" w:cs="宋体"/>
          <w:color w:val="000000" w:themeColor="text1"/>
        </w:rPr>
        <w:t xml:space="preserve">生产厂家：（盖章）</w:t>
      </w:r>
      <w:r>
        <w:rPr>
          <w:color w:val="000000" w:themeColor="text1"/>
        </w:rPr>
      </w:r>
    </w:p>
    <w:p>
      <w:pPr>
        <w:pStyle w:val="728"/>
        <w:ind w:firstLine="3741"/>
        <w:spacing w:line="360" w:lineRule="auto"/>
        <w:rPr>
          <w:rFonts w:hint="eastAsia" w:ascii="宋体" w:hAnsi="宋体" w:cs="宋体"/>
          <w:color w:val="000000" w:themeColor="text1"/>
        </w:rPr>
      </w:pPr>
      <w:r>
        <w:rPr>
          <w:rFonts w:hint="eastAsia" w:ascii="宋体" w:hAnsi="宋体" w:cs="宋体"/>
          <w:color w:val="000000" w:themeColor="text1"/>
        </w:rPr>
        <w:t xml:space="preserve">联系人：</w:t>
      </w:r>
      <w:r>
        <w:rPr>
          <w:color w:val="000000" w:themeColor="text1"/>
        </w:rPr>
      </w:r>
    </w:p>
    <w:p>
      <w:pPr>
        <w:pStyle w:val="728"/>
        <w:ind w:firstLine="3741"/>
        <w:spacing w:line="360" w:lineRule="auto"/>
        <w:rPr>
          <w:rFonts w:hint="eastAsia" w:ascii="宋体" w:hAnsi="宋体" w:cs="宋体"/>
          <w:color w:val="000000" w:themeColor="text1"/>
        </w:rPr>
      </w:pPr>
      <w:r>
        <w:rPr>
          <w:rFonts w:hint="eastAsia" w:ascii="宋体" w:hAnsi="宋体" w:cs="宋体"/>
          <w:color w:val="000000" w:themeColor="text1"/>
        </w:rPr>
        <w:t xml:space="preserve">联系电话：</w:t>
      </w:r>
      <w:r>
        <w:rPr>
          <w:color w:val="000000" w:themeColor="text1"/>
        </w:rPr>
      </w:r>
    </w:p>
    <w:p>
      <w:pPr>
        <w:ind w:firstLine="480"/>
        <w:spacing w:line="360" w:lineRule="auto"/>
        <w:rPr>
          <w:rFonts w:hint="eastAsia" w:ascii="宋体" w:hAnsi="宋体" w:cs="宋体"/>
          <w:color w:val="000000" w:themeColor="text1"/>
        </w:rPr>
      </w:pPr>
      <w:r>
        <w:rPr>
          <w:rFonts w:hint="eastAsia" w:ascii="宋体" w:hAnsi="宋体" w:cs="宋体"/>
          <w:color w:val="000000" w:themeColor="text1"/>
        </w:rPr>
        <w:t xml:space="preserve">                           日期：      年  月  日</w:t>
      </w:r>
      <w:r>
        <w:rPr>
          <w:color w:val="000000" w:themeColor="text1"/>
        </w:rPr>
      </w:r>
    </w:p>
    <w:p>
      <w:pPr>
        <w:pStyle w:val="728"/>
        <w:ind w:firstLine="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728"/>
        <w:ind w:firstLine="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728"/>
        <w:ind w:firstLine="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728"/>
        <w:ind w:firstLine="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728"/>
        <w:ind w:firstLine="0"/>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728"/>
        <w:ind w:firstLine="0"/>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728"/>
        <w:ind w:firstLine="0"/>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728"/>
        <w:ind w:firstLine="0"/>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728"/>
        <w:ind w:firstLine="0"/>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728"/>
        <w:ind w:firstLine="0"/>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728"/>
        <w:ind w:firstLine="0"/>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rPr>
          <w:rFonts w:hint="eastAsia" w:ascii="宋体" w:hAnsi="宋体" w:cs="宋体"/>
          <w:color w:val="000000" w:themeColor="text1"/>
        </w:rPr>
      </w:pPr>
      <w:r>
        <w:rPr>
          <w:rFonts w:hint="eastAsia" w:ascii="宋体" w:hAnsi="宋体" w:cs="宋体"/>
          <w:color w:val="000000" w:themeColor="text1"/>
          <w:sz w:val="32"/>
          <w:szCs w:val="32"/>
        </w:rPr>
        <w:br w:type="page" w:clear="all"/>
      </w:r>
      <w:bookmarkStart w:id="211" w:name="OLE_LINK9"/>
      <w:r>
        <w:rPr>
          <w:rFonts w:hint="eastAsia" w:ascii="黑体" w:hAnsi="黑体" w:eastAsia="黑体"/>
          <w:color w:val="000000" w:themeColor="text1"/>
          <w:sz w:val="32"/>
          <w:szCs w:val="32"/>
        </w:rPr>
        <w:t xml:space="preserve">十五、关</w:t>
      </w:r>
      <w:bookmarkEnd w:id="211"/>
      <w:r>
        <w:rPr>
          <w:rFonts w:hint="eastAsia" w:ascii="黑体" w:hAnsi="黑体" w:eastAsia="黑体"/>
          <w:color w:val="000000" w:themeColor="text1"/>
          <w:sz w:val="32"/>
          <w:szCs w:val="32"/>
        </w:rPr>
        <w:t xml:space="preserve">于符合本国产品标准的声明函</w:t>
      </w:r>
      <w:r>
        <w:rPr>
          <w:color w:val="000000" w:themeColor="text1"/>
        </w:rPr>
      </w:r>
    </w:p>
    <w:p>
      <w:pPr>
        <w:jc w:val="center"/>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关于符合本国产品标准的声明函</w:t>
      </w:r>
      <w:r>
        <w:rPr>
          <w:color w:val="000000" w:themeColor="text1"/>
        </w:rPr>
      </w:r>
    </w:p>
    <w:p>
      <w:pPr>
        <w:pStyle w:val="760"/>
        <w:ind w:firstLine="420"/>
        <w:spacing w:before="24" w:beforeAutospacing="0" w:after="24" w:afterAutospacing="0" w:line="360" w:lineRule="auto"/>
        <w:shd w:val="clear" w:color="auto" w:fill="ffffff"/>
        <w:rPr>
          <w:rFonts w:hint="eastAsia"/>
          <w:color w:val="000000" w:themeColor="text1"/>
        </w:rPr>
      </w:pPr>
      <w:r>
        <w:rPr>
          <w:rFonts w:hint="eastAsia"/>
          <w:color w:val="000000" w:themeColor="text1"/>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760"/>
        <w:ind w:firstLine="420"/>
        <w:spacing w:before="24" w:beforeAutospacing="0" w:after="24" w:afterAutospacing="0" w:line="360" w:lineRule="auto"/>
        <w:shd w:val="clear" w:color="auto" w:fill="ffffff"/>
        <w:rPr>
          <w:rFonts w:hint="eastAsia"/>
          <w:color w:val="000000" w:themeColor="text1"/>
        </w:rPr>
      </w:pPr>
      <w:r>
        <w:rPr>
          <w:rFonts w:hint="eastAsia"/>
          <w:color w:val="000000" w:themeColor="text1"/>
          <w:shd w:val="clear" w:color="auto" w:fill="ffffff"/>
        </w:rPr>
        <w:t xml:space="preserve">1.</w:t>
      </w:r>
      <w:r>
        <w:rPr>
          <w:rStyle w:val="771"/>
          <w:rFonts w:hint="eastAsia"/>
          <w:color w:val="000000" w:themeColor="text1"/>
          <w:u w:val="single"/>
          <w:shd w:val="clear" w:color="auto" w:fill="ffffff"/>
        </w:rPr>
        <w:t xml:space="preserve">（产品名称1）</w:t>
      </w:r>
      <w:r>
        <w:rPr>
          <w:rStyle w:val="771"/>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生产厂为</w:t>
      </w:r>
      <w:r>
        <w:rPr>
          <w:rStyle w:val="771"/>
          <w:rFonts w:hint="eastAsia"/>
          <w:color w:val="000000" w:themeColor="text1"/>
          <w:u w:val="single"/>
          <w:shd w:val="clear" w:color="auto" w:fill="ffffff"/>
        </w:rPr>
        <w:t xml:space="preserve">（厂名）</w:t>
      </w:r>
      <w:r>
        <w:rPr>
          <w:rStyle w:val="771"/>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77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77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的中国境内生产的组件成本占比≥</w:t>
      </w:r>
      <w:r>
        <w:rPr>
          <w:rStyle w:val="771"/>
          <w:rFonts w:hint="eastAsia"/>
          <w:color w:val="000000" w:themeColor="text1"/>
          <w:u w:val="single"/>
          <w:shd w:val="clear" w:color="auto" w:fill="ffffff"/>
        </w:rPr>
        <w:t xml:space="preserve">（规定比例）</w:t>
      </w:r>
      <w:r>
        <w:rPr>
          <w:rStyle w:val="771"/>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77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771"/>
          <w:rFonts w:hint="eastAsia"/>
          <w:color w:val="000000" w:themeColor="text1"/>
          <w:u w:val="single"/>
          <w:shd w:val="clear" w:color="auto" w:fill="ffffff"/>
        </w:rPr>
        <w:t xml:space="preserve">（关键组件）</w:t>
      </w:r>
      <w:r>
        <w:rPr>
          <w:rStyle w:val="771"/>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771"/>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771"/>
          <w:rFonts w:hint="eastAsia"/>
          <w:color w:val="000000" w:themeColor="text1"/>
          <w:u w:val="single"/>
          <w:shd w:val="clear" w:color="auto" w:fill="ffffff"/>
        </w:rPr>
        <w:t xml:space="preserve">（关键工序）</w:t>
      </w:r>
      <w:r>
        <w:rPr>
          <w:rStyle w:val="771"/>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rPr>
          <w:color w:val="000000" w:themeColor="text1"/>
        </w:rPr>
      </w:r>
    </w:p>
    <w:p>
      <w:pPr>
        <w:pStyle w:val="760"/>
        <w:ind w:firstLine="420"/>
        <w:spacing w:before="24" w:beforeAutospacing="0" w:after="24" w:afterAutospacing="0" w:line="360" w:lineRule="auto"/>
        <w:shd w:val="clear" w:color="auto" w:fill="ffffff"/>
        <w:rPr>
          <w:rFonts w:hint="eastAsia"/>
          <w:color w:val="000000" w:themeColor="text1"/>
        </w:rPr>
      </w:pPr>
      <w:r>
        <w:rPr>
          <w:rFonts w:hint="eastAsia"/>
          <w:color w:val="000000" w:themeColor="text1"/>
          <w:shd w:val="clear" w:color="auto" w:fill="ffffff"/>
        </w:rPr>
        <w:t xml:space="preserve">2.</w:t>
      </w:r>
      <w:r>
        <w:rPr>
          <w:rStyle w:val="77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771"/>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771"/>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77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771"/>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77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771"/>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771"/>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771"/>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rPr>
          <w:color w:val="000000" w:themeColor="text1"/>
        </w:rPr>
      </w:r>
    </w:p>
    <w:p>
      <w:pPr>
        <w:pStyle w:val="760"/>
        <w:ind w:firstLine="420"/>
        <w:spacing w:before="24" w:beforeAutospacing="0" w:after="24"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w:t>
      </w:r>
      <w:r>
        <w:rPr>
          <w:color w:val="000000" w:themeColor="text1"/>
        </w:rPr>
      </w:r>
    </w:p>
    <w:p>
      <w:pPr>
        <w:pStyle w:val="760"/>
        <w:ind w:firstLine="420"/>
        <w:spacing w:before="24" w:beforeAutospacing="0" w:after="24"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本采购包中提供的符合本国产品标准的产品成本之和占该采购包提供的全部产品成本之和的比例为</w:t>
      </w:r>
      <w:r>
        <w:rPr>
          <w:rFonts w:hint="eastAsia"/>
          <w:color w:val="000000" w:themeColor="text1"/>
          <w:u w:val="single"/>
          <w:shd w:val="clear" w:color="auto" w:fill="ffffff"/>
        </w:rPr>
        <w:t xml:space="preserve">   </w:t>
      </w:r>
      <w:r>
        <w:rPr>
          <w:rFonts w:hint="eastAsia"/>
          <w:color w:val="000000" w:themeColor="text1"/>
          <w:shd w:val="clear" w:color="auto" w:fill="ffffff"/>
        </w:rPr>
        <w:t xml:space="preserve">%。</w:t>
      </w:r>
      <w:r>
        <w:rPr>
          <w:rStyle w:val="771"/>
          <w:rFonts w:hint="eastAsia"/>
          <w:color w:val="000000" w:themeColor="text1"/>
          <w:vertAlign w:val="superscript"/>
        </w:rPr>
        <w:t xml:space="preserve">6</w:t>
      </w:r>
      <w:r>
        <w:rPr>
          <w:color w:val="000000" w:themeColor="text1"/>
        </w:rPr>
      </w:r>
    </w:p>
    <w:p>
      <w:pPr>
        <w:pStyle w:val="760"/>
        <w:ind w:firstLine="420"/>
        <w:spacing w:before="24" w:beforeAutospacing="0" w:after="24" w:afterAutospacing="0" w:line="360" w:lineRule="auto"/>
        <w:shd w:val="clear" w:color="auto" w:fill="ffffff"/>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rPr>
          <w:color w:val="000000" w:themeColor="text1"/>
        </w:rPr>
      </w:r>
    </w:p>
    <w:p>
      <w:pPr>
        <w:pStyle w:val="760"/>
        <w:jc w:val="right"/>
        <w:spacing w:before="24" w:beforeAutospacing="0" w:after="24" w:afterAutospacing="0" w:line="360" w:lineRule="auto"/>
        <w:shd w:val="clear" w:color="auto" w:fill="ffffff"/>
        <w:rPr>
          <w:rFonts w:hint="eastAsia"/>
          <w:color w:val="000000" w:themeColor="text1"/>
        </w:rPr>
      </w:pPr>
      <w:r>
        <w:rPr>
          <w:rFonts w:hint="eastAsia"/>
          <w:color w:val="000000" w:themeColor="text1"/>
          <w:shd w:val="clear" w:color="auto" w:fill="ffffff"/>
        </w:rPr>
        <w:t xml:space="preserve">公司（单位）名称（盖章）：　        </w:t>
      </w:r>
      <w:r>
        <w:rPr>
          <w:color w:val="000000" w:themeColor="text1"/>
        </w:rPr>
      </w:r>
    </w:p>
    <w:p>
      <w:pPr>
        <w:pStyle w:val="760"/>
        <w:jc w:val="right"/>
        <w:spacing w:before="24" w:beforeAutospacing="0" w:after="24" w:afterAutospacing="0" w:line="360" w:lineRule="auto"/>
        <w:shd w:val="clear" w:color="auto" w:fill="ffffff"/>
        <w:rPr>
          <w:rFonts w:hint="eastAsia"/>
          <w:color w:val="000000" w:themeColor="text1"/>
          <w:sz w:val="28"/>
          <w:szCs w:val="28"/>
        </w:rPr>
      </w:pPr>
      <w:r>
        <w:rPr>
          <w:rFonts w:hint="eastAsia"/>
          <w:color w:val="000000" w:themeColor="text1"/>
          <w:shd w:val="clear" w:color="auto" w:fill="ffffff"/>
        </w:rPr>
        <w:t xml:space="preserve">日期：　     年　  月　  日    </w:t>
      </w:r>
      <w:r>
        <w:rPr>
          <w:rFonts w:hint="eastAsia"/>
          <w:color w:val="000000" w:themeColor="text1"/>
          <w:sz w:val="28"/>
          <w:szCs w:val="28"/>
          <w:shd w:val="clear" w:color="auto" w:fill="ffffff"/>
        </w:rPr>
        <w:t xml:space="preserve">     </w:t>
      </w:r>
      <w:r>
        <w:rPr>
          <w:color w:val="000000" w:themeColor="text1"/>
        </w:rPr>
      </w:r>
    </w:p>
    <w:p>
      <w:pPr>
        <w:pStyle w:val="760"/>
        <w:jc w:val="right"/>
        <w:spacing w:before="24" w:beforeAutospacing="0" w:after="24" w:afterAutospacing="0" w:line="360" w:lineRule="auto"/>
        <w:shd w:val="clear" w:color="auto" w:fill="ffffff"/>
        <w:rPr>
          <w:rFonts w:hint="eastAsia"/>
          <w:color w:val="000000" w:themeColor="text1"/>
          <w:sz w:val="28"/>
          <w:szCs w:val="28"/>
        </w:rPr>
      </w:pPr>
      <w:r>
        <w:rPr>
          <w:rFonts w:hint="eastAsia"/>
          <w:color w:val="000000" w:themeColor="text1"/>
          <w:sz w:val="28"/>
          <w:szCs w:val="28"/>
        </w:rPr>
      </w:r>
      <w:r>
        <w:rPr>
          <w:color w:val="000000" w:themeColor="text1"/>
        </w:rPr>
      </w:r>
    </w:p>
    <w:p>
      <w:pPr>
        <w:pStyle w:val="760"/>
        <w:ind w:firstLine="420"/>
        <w:spacing w:before="24" w:beforeAutospacing="0" w:after="24" w:afterAutospacing="0" w:line="360" w:lineRule="auto"/>
        <w:shd w:val="clear" w:color="auto" w:fill="ffffff"/>
        <w:rPr>
          <w:rFonts w:hint="eastAsia"/>
          <w:color w:val="000000" w:themeColor="text1"/>
          <w:sz w:val="21"/>
          <w:szCs w:val="21"/>
        </w:rPr>
      </w:pPr>
      <w:r>
        <w:rPr>
          <w:rFonts w:hint="eastAsia"/>
          <w:color w:val="000000" w:themeColor="text1"/>
          <w:sz w:val="21"/>
          <w:szCs w:val="21"/>
          <w:shd w:val="clear" w:color="auto" w:fill="ffffff"/>
        </w:rPr>
        <w:t xml:space="preserve">1.产品如有型号，请在“产品名称”栏一并填写。</w:t>
      </w:r>
      <w:r>
        <w:rPr>
          <w:color w:val="000000" w:themeColor="text1"/>
        </w:rPr>
      </w:r>
    </w:p>
    <w:p>
      <w:pPr>
        <w:pStyle w:val="760"/>
        <w:ind w:firstLine="420"/>
        <w:spacing w:before="24" w:beforeAutospacing="0" w:after="24" w:afterAutospacing="0" w:line="360" w:lineRule="auto"/>
        <w:shd w:val="clear" w:color="auto" w:fill="ffffff"/>
        <w:rPr>
          <w:rFonts w:hint="eastAsia"/>
          <w:color w:val="000000" w:themeColor="text1"/>
          <w:sz w:val="21"/>
          <w:szCs w:val="21"/>
        </w:rPr>
      </w:pPr>
      <w:r>
        <w:rPr>
          <w:rFonts w:hint="eastAsia"/>
          <w:color w:val="000000" w:themeColor="text1"/>
          <w:sz w:val="21"/>
          <w:szCs w:val="21"/>
          <w:shd w:val="clear" w:color="auto" w:fill="ffffff"/>
        </w:rPr>
        <w:t xml:space="preserve">2.生产厂名与厂址应与生产厂营业执照载明的相关信息保持一致。</w:t>
      </w:r>
      <w:r>
        <w:rPr>
          <w:color w:val="000000" w:themeColor="text1"/>
        </w:rPr>
      </w:r>
    </w:p>
    <w:p>
      <w:pPr>
        <w:pStyle w:val="760"/>
        <w:ind w:firstLine="420"/>
        <w:spacing w:before="24" w:beforeAutospacing="0" w:after="24" w:afterAutospacing="0" w:line="360" w:lineRule="auto"/>
        <w:shd w:val="clear" w:color="auto" w:fill="ffffff"/>
        <w:rPr>
          <w:rFonts w:hint="eastAsia"/>
          <w:b/>
          <w:bCs/>
          <w:color w:val="000000" w:themeColor="text1"/>
          <w:sz w:val="21"/>
          <w:szCs w:val="21"/>
        </w:rPr>
      </w:pPr>
      <w:r>
        <w:rPr>
          <w:rFonts w:hint="eastAsia"/>
          <w:b/>
          <w:bCs/>
          <w:color w:val="000000" w:themeColor="text1"/>
          <w:sz w:val="21"/>
          <w:szCs w:val="21"/>
          <w:shd w:val="clear" w:color="auto" w:fill="ffffff"/>
        </w:rPr>
        <w:t xml:space="preserve">3.该产品的中国境内生产的组件成本占比相关要求实施前，“规定比例”栏可不填。</w:t>
      </w:r>
      <w:r>
        <w:rPr>
          <w:color w:val="000000" w:themeColor="text1"/>
        </w:rPr>
      </w:r>
    </w:p>
    <w:p>
      <w:pPr>
        <w:pStyle w:val="760"/>
        <w:ind w:firstLine="420"/>
        <w:spacing w:before="24" w:beforeAutospacing="0" w:after="24" w:afterAutospacing="0" w:line="360" w:lineRule="auto"/>
        <w:shd w:val="clear" w:color="auto" w:fill="ffffff"/>
        <w:rPr>
          <w:rFonts w:hint="eastAsia"/>
          <w:b/>
          <w:bCs/>
          <w:color w:val="000000" w:themeColor="text1"/>
          <w:sz w:val="21"/>
          <w:szCs w:val="21"/>
          <w:shd w:val="clear" w:color="auto" w:fill="ffffff"/>
        </w:rPr>
      </w:pPr>
      <w:r>
        <w:rPr>
          <w:rFonts w:hint="eastAsia"/>
          <w:b/>
          <w:bCs/>
          <w:color w:val="000000" w:themeColor="text1"/>
          <w:sz w:val="21"/>
          <w:szCs w:val="21"/>
          <w:shd w:val="clear" w:color="auto" w:fill="ffffff"/>
        </w:rPr>
        <w:t xml:space="preserve">4.该产品的关键组件要求实施前，“关键组件”栏可不填。</w:t>
      </w:r>
      <w:r>
        <w:rPr>
          <w:color w:val="000000" w:themeColor="text1"/>
        </w:rPr>
      </w:r>
    </w:p>
    <w:p>
      <w:pPr>
        <w:pStyle w:val="760"/>
        <w:ind w:firstLine="420"/>
        <w:spacing w:before="24" w:beforeAutospacing="0" w:after="24" w:afterAutospacing="0" w:line="360" w:lineRule="auto"/>
        <w:shd w:val="clear" w:color="auto" w:fill="ffffff"/>
        <w:rPr>
          <w:rFonts w:hint="eastAsia"/>
          <w:b/>
          <w:bCs/>
          <w:color w:val="000000" w:themeColor="text1"/>
          <w:sz w:val="21"/>
          <w:szCs w:val="21"/>
          <w:shd w:val="clear" w:color="auto" w:fill="ffffff"/>
        </w:rPr>
      </w:pPr>
      <w:r>
        <w:rPr>
          <w:rFonts w:hint="eastAsia"/>
          <w:b/>
          <w:bCs/>
          <w:color w:val="000000" w:themeColor="text1"/>
          <w:sz w:val="21"/>
          <w:szCs w:val="21"/>
          <w:shd w:val="clear" w:color="auto" w:fill="ffffff"/>
        </w:rPr>
        <w:t xml:space="preserve">5.该产品的关键工序要求实施前，“关键工序”栏可不填。</w:t>
      </w:r>
      <w:r>
        <w:rPr>
          <w:color w:val="000000" w:themeColor="text1"/>
        </w:rPr>
      </w:r>
    </w:p>
    <w:p>
      <w:pPr>
        <w:pStyle w:val="760"/>
        <w:ind w:firstLine="420"/>
        <w:spacing w:before="24" w:beforeAutospacing="0" w:after="24" w:afterAutospacing="0" w:line="360" w:lineRule="auto"/>
        <w:shd w:val="clear" w:color="auto" w:fill="ffffff"/>
        <w:rPr>
          <w:rFonts w:hint="eastAsia"/>
          <w:color w:val="000000" w:themeColor="text1"/>
        </w:rPr>
      </w:pPr>
      <w:r>
        <w:rPr>
          <w:rFonts w:hint="eastAsia"/>
          <w:color w:val="000000" w:themeColor="text1"/>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pStyle w:val="728"/>
        <w:ind w:firstLine="0"/>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spacing w:line="560" w:lineRule="exact"/>
        <w:rPr>
          <w:rFonts w:hint="eastAsia" w:ascii="宋体" w:hAnsi="宋体"/>
          <w:color w:val="000000" w:themeColor="text1"/>
          <w:sz w:val="22"/>
          <w:szCs w:val="21"/>
        </w:rPr>
      </w:pPr>
      <w:r>
        <w:rPr>
          <w:rFonts w:hint="eastAsia" w:ascii="宋体" w:hAnsi="宋体"/>
          <w:color w:val="000000" w:themeColor="text1"/>
          <w:sz w:val="22"/>
          <w:szCs w:val="21"/>
        </w:rPr>
      </w:r>
      <w:bookmarkEnd w:id="204"/>
      <w:r>
        <w:rPr>
          <w:color w:val="000000" w:themeColor="text1"/>
        </w:rPr>
      </w:r>
      <w:r>
        <w:rPr>
          <w:color w:val="000000" w:themeColor="text1"/>
        </w:rPr>
      </w:r>
    </w:p>
    <w:p>
      <w:pPr>
        <w:jc w:val="center"/>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十六、其他</w:t>
      </w:r>
      <w:r>
        <w:rPr>
          <w:color w:val="000000" w:themeColor="text1"/>
        </w:rPr>
      </w:r>
    </w:p>
    <w:p>
      <w:pPr>
        <w:jc w:val="center"/>
        <w:rPr>
          <w:rFonts w:hint="eastAsia" w:ascii="方正小标宋简体" w:hAnsi="方正小标宋简体" w:eastAsia="方正小标宋简体" w:cs="方正小标宋简体"/>
          <w:color w:val="000000" w:themeColor="text1"/>
          <w:sz w:val="24"/>
          <w:szCs w:val="24"/>
        </w:rPr>
      </w:pPr>
      <w:r>
        <w:rPr>
          <w:rFonts w:hint="eastAsia" w:ascii="黑体" w:hAnsi="黑体" w:eastAsia="黑体"/>
          <w:color w:val="000000" w:themeColor="text1"/>
          <w:sz w:val="24"/>
          <w:szCs w:val="24"/>
        </w:rPr>
        <w:t xml:space="preserve">投标人认为应该提供的其他资料，格式自拟。</w:t>
      </w:r>
      <w:r>
        <w:rPr>
          <w:color w:val="000000" w:themeColor="text1"/>
        </w:rPr>
      </w:r>
    </w:p>
    <w:p>
      <w:pPr>
        <w:jc w:val="center"/>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24"/>
          <w:szCs w:val="24"/>
        </w:rPr>
        <w:br w:type="page" w:clear="all"/>
      </w:r>
      <w:r>
        <w:rPr>
          <w:rFonts w:hint="eastAsia" w:ascii="方正小标宋简体" w:hAnsi="方正小标宋简体" w:eastAsia="方正小标宋简体" w:cs="方正小标宋简体"/>
          <w:color w:val="000000" w:themeColor="text1"/>
          <w:sz w:val="32"/>
          <w:szCs w:val="32"/>
        </w:rPr>
        <w:t xml:space="preserve">质疑函范本</w:t>
      </w:r>
      <w:r>
        <w:rPr>
          <w:color w:val="000000" w:themeColor="text1"/>
        </w:rPr>
      </w:r>
    </w:p>
    <w:p>
      <w:pPr>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一、质疑供应商基本信息</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供应商名称：</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p>
    <w:p>
      <w:pPr>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二、质疑项目基本情况</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项目名称：</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项目编号：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分包号：</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p>
    <w:p>
      <w:pPr>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三、质疑事项具体内容</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rFonts w:hint="eastAsia" w:ascii="宋体" w:hAnsi="宋体" w:cs="仿宋"/>
          <w:color w:val="000000" w:themeColor="text1"/>
          <w:sz w:val="24"/>
          <w:szCs w:val="24"/>
          <w:u w:val="single"/>
        </w:rPr>
        <w:t xml:space="preserve">                                                                </w:t>
      </w:r>
      <w:r>
        <w:rPr>
          <w:color w:val="000000" w:themeColor="text1"/>
        </w:rPr>
      </w:r>
    </w:p>
    <w:p>
      <w:pPr>
        <w:spacing w:line="360" w:lineRule="auto"/>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p>
    <w:p>
      <w:pPr>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四、质疑事项相关请求</w:t>
      </w:r>
      <w:r>
        <w:rPr>
          <w:color w:val="000000" w:themeColor="text1"/>
        </w:rPr>
      </w:r>
    </w:p>
    <w:p>
      <w:pPr>
        <w:spacing w:line="360" w:lineRule="auto"/>
        <w:rPr>
          <w:rFonts w:hint="eastAsia"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签  字(签章)：                                 公  章：                      </w:t>
      </w:r>
      <w:r>
        <w:rPr>
          <w:color w:val="000000" w:themeColor="text1"/>
        </w:rPr>
      </w:r>
    </w:p>
    <w:p>
      <w:pPr>
        <w:rPr>
          <w:rFonts w:hint="eastAsia" w:ascii="宋体" w:hAnsi="宋体"/>
          <w:color w:val="000000" w:themeColor="text1"/>
          <w:sz w:val="24"/>
          <w:szCs w:val="24"/>
        </w:rPr>
      </w:pPr>
      <w:r>
        <w:rPr>
          <w:rFonts w:hint="eastAsia" w:ascii="宋体" w:hAnsi="宋体"/>
          <w:color w:val="000000" w:themeColor="text1"/>
          <w:sz w:val="24"/>
          <w:szCs w:val="24"/>
        </w:rPr>
        <w:t xml:space="preserve">日  期：    </w:t>
      </w:r>
      <w:r>
        <w:rPr>
          <w:color w:val="000000" w:themeColor="text1"/>
        </w:rPr>
      </w:r>
    </w:p>
    <w:p>
      <w:pPr>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ind w:firstLine="48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ind w:firstLine="48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t xml:space="preserve">相关说明：</w:t>
      </w:r>
      <w:r>
        <w:rPr>
          <w:color w:val="000000" w:themeColor="text1"/>
        </w:rP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1.供应商提出质疑，应提交《质疑函》和必要的证明材料。</w:t>
      </w:r>
      <w:r>
        <w:rPr>
          <w:color w:val="000000" w:themeColor="text1"/>
        </w:rP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2.由授权代表负责质疑事宜的，《质疑函》附件中应提交由质疑供应商法定代表人签署的《授权委托书》。</w:t>
      </w:r>
      <w:r>
        <w:rPr>
          <w:color w:val="000000" w:themeColor="text1"/>
        </w:rP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3.质疑供应商针对项目的某一分包进行质疑的，《质疑函》中应明确分包号。</w:t>
      </w:r>
      <w:r>
        <w:rPr>
          <w:color w:val="000000" w:themeColor="text1"/>
        </w:rP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4.《质疑函》的质疑事项应具体、明确，并有必要的事实依据和法律依据。</w:t>
      </w:r>
      <w:r>
        <w:rPr>
          <w:color w:val="000000" w:themeColor="text1"/>
        </w:rP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5.《质疑函》的质疑请求应与质疑事项相关。</w:t>
      </w:r>
      <w:r>
        <w:rPr>
          <w:color w:val="000000" w:themeColor="text1"/>
        </w:rP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6.质疑供应商为自然人的，《质疑函》应由本人签字；质疑供应商为法人或者其他组织的，《质疑函》应由法定代表人、主要负责人，或者其授权代表签字或者签章，并加盖公章。</w:t>
      </w:r>
      <w:r>
        <w:rPr>
          <w:color w:val="000000" w:themeColor="text1"/>
        </w:rPr>
      </w:r>
    </w:p>
    <w:p>
      <w:pPr>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7.质疑</w:t>
      </w:r>
      <w:r>
        <w:rPr>
          <w:rFonts w:hint="eastAsia" w:ascii="宋体" w:hAnsi="宋体" w:cs="仿宋"/>
          <w:color w:val="000000" w:themeColor="text1"/>
          <w:sz w:val="24"/>
          <w:szCs w:val="24"/>
          <w:lang w:val="zh-CN"/>
        </w:rPr>
        <w:t xml:space="preserve">供应商</w:t>
      </w:r>
      <w:r>
        <w:rPr>
          <w:rFonts w:hint="eastAsia" w:ascii="宋体" w:hAnsi="宋体" w:cs="仿宋"/>
          <w:color w:val="000000" w:themeColor="text1"/>
          <w:sz w:val="24"/>
          <w:szCs w:val="24"/>
        </w:rPr>
        <w:t xml:space="preserve">为</w:t>
      </w:r>
      <w:r>
        <w:rPr>
          <w:rFonts w:hint="eastAsia" w:ascii="宋体" w:hAnsi="宋体" w:cs="仿宋"/>
          <w:color w:val="000000" w:themeColor="text1"/>
          <w:sz w:val="24"/>
          <w:szCs w:val="24"/>
          <w:lang w:val="zh-CN"/>
        </w:rPr>
        <w:t xml:space="preserve">联合体</w:t>
      </w:r>
      <w:r>
        <w:rPr>
          <w:rFonts w:hint="eastAsia" w:ascii="宋体" w:hAnsi="宋体" w:cs="仿宋"/>
          <w:color w:val="000000" w:themeColor="text1"/>
          <w:sz w:val="24"/>
          <w:szCs w:val="24"/>
        </w:rPr>
        <w:t xml:space="preserve">的</w:t>
      </w:r>
      <w:r>
        <w:rPr>
          <w:rFonts w:hint="eastAsia" w:ascii="宋体" w:hAnsi="宋体" w:cs="仿宋"/>
          <w:color w:val="000000" w:themeColor="text1"/>
          <w:sz w:val="24"/>
          <w:szCs w:val="24"/>
          <w:lang w:val="zh-CN"/>
        </w:rPr>
        <w:t xml:space="preserve">，则《质疑函》中要求加盖公章之处，联合体各方均须按要求加盖公章。</w:t>
      </w:r>
      <w:r>
        <w:rPr>
          <w:color w:val="000000" w:themeColor="text1"/>
        </w:rPr>
      </w:r>
    </w:p>
    <w:p>
      <w:pPr>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r>
      <w:r>
        <w:rPr>
          <w:color w:val="000000" w:themeColor="text1"/>
        </w:rPr>
      </w:r>
    </w:p>
    <w:p>
      <w:pPr>
        <w:ind w:firstLine="602"/>
        <w:jc w:val="center"/>
        <w:spacing w:line="360" w:lineRule="auto"/>
        <w:rPr>
          <w:rFonts w:hint="eastAsia" w:ascii="宋体" w:hAnsi="宋体"/>
          <w:b/>
          <w:color w:val="000000" w:themeColor="text1"/>
          <w:sz w:val="30"/>
          <w:szCs w:val="30"/>
        </w:rPr>
        <w:sectPr>
          <w:headerReference w:type="default" r:id="rId9"/>
          <w:footerReference w:type="default" r:id="rId10"/>
          <w:footerReference w:type="even" r:id="rId11"/>
          <w:footnotePr/>
          <w:endnotePr/>
          <w:type w:val="nextPage"/>
          <w:pgSz w:w="11906" w:h="16838" w:orient="portrait"/>
          <w:pgMar w:top="1418" w:right="1418" w:bottom="1418" w:left="1418" w:header="851" w:footer="907" w:gutter="0"/>
          <w:cols w:num="1" w:sep="0" w:space="720" w:equalWidth="1"/>
          <w:docGrid w:linePitch="360"/>
          <w:titlePg/>
        </w:sectPr>
      </w:pPr>
      <w:r>
        <w:rPr>
          <w:rFonts w:hint="eastAsia" w:ascii="宋体" w:hAnsi="宋体"/>
          <w:b/>
          <w:color w:val="000000" w:themeColor="text1"/>
          <w:sz w:val="30"/>
          <w:szCs w:val="30"/>
        </w:rPr>
      </w:r>
      <w:r>
        <w:rPr>
          <w:color w:val="000000" w:themeColor="text1"/>
        </w:rPr>
      </w:r>
    </w:p>
    <w:p>
      <w:pPr>
        <w:ind w:firstLine="602"/>
        <w:jc w:val="center"/>
        <w:spacing w:line="360" w:lineRule="auto"/>
        <w:rPr>
          <w:rFonts w:hint="eastAsia" w:ascii="宋体" w:hAnsi="宋体"/>
          <w:b/>
          <w:color w:val="000000" w:themeColor="text1"/>
          <w:sz w:val="30"/>
          <w:szCs w:val="30"/>
        </w:rPr>
      </w:pPr>
      <w:r>
        <w:rPr>
          <w:rFonts w:hint="eastAsia" w:ascii="宋体" w:hAnsi="宋体"/>
          <w:b/>
          <w:color w:val="000000" w:themeColor="text1"/>
          <w:sz w:val="30"/>
          <w:szCs w:val="30"/>
        </w:rPr>
        <w:t xml:space="preserve">附件四、中小企业划型标准</w:t>
      </w:r>
      <w:r>
        <w:rPr>
          <w:color w:val="000000" w:themeColor="text1"/>
        </w:rPr>
      </w:r>
    </w:p>
    <w:tbl>
      <w:tblPr>
        <w:tblStyle w:val="727"/>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765"/>
        <w:gridCol w:w="2180"/>
        <w:gridCol w:w="1172"/>
        <w:gridCol w:w="904"/>
        <w:gridCol w:w="933"/>
        <w:gridCol w:w="1084"/>
        <w:gridCol w:w="921"/>
        <w:gridCol w:w="989"/>
        <w:gridCol w:w="1084"/>
        <w:gridCol w:w="939"/>
        <w:gridCol w:w="992"/>
        <w:gridCol w:w="1084"/>
        <w:gridCol w:w="862"/>
        <w:gridCol w:w="849"/>
      </w:tblGrid>
      <w:tr>
        <w:trPr>
          <w:cantSplit/>
          <w:jc w:val="center"/>
          <w:trHeight w:val="262"/>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序号</w:t>
            </w:r>
            <w:r>
              <w:rPr>
                <w:color w:val="000000" w:themeColor="text1"/>
              </w:rP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行业</w:t>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大型企业</w:t>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中型企业</w:t>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小型企业</w:t>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微型企业</w:t>
            </w:r>
            <w:r>
              <w:rPr>
                <w:color w:val="000000" w:themeColor="text1"/>
              </w:rPr>
            </w:r>
          </w:p>
        </w:tc>
      </w:tr>
      <w:tr>
        <w:trPr>
          <w:cantSplit/>
          <w:jc w:val="center"/>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营业收入</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(万元)</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从业人员</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(人)</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总资产</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(万元)</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营业收入</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(万元)</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从业人员</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(人)</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总资产</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(万元)</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营业收入</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(万元)</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从业人员</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(人)</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总资产</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(万元)</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营业收入</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(万元)</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从业人员</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(人)</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总资产</w:t>
            </w:r>
            <w:r>
              <w:rPr>
                <w:color w:val="000000" w:themeColor="text1"/>
              </w:rPr>
            </w:r>
          </w:p>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(万元)</w:t>
            </w:r>
            <w:r>
              <w:rPr>
                <w:color w:val="000000" w:themeColor="text1"/>
              </w:rP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农、林、牧、渔业</w:t>
            </w:r>
            <w:r>
              <w:rPr>
                <w:color w:val="000000" w:themeColor="text1"/>
              </w:rP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2</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工业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≥40000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3</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建筑业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≥80000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≥80000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4</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批发业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≥40000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5</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零售业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6</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交通运输业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仓储业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8</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邮政业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9</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住宿业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餐饮业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11</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信息传输业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≥2000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12</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软件和信息技术服务业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≥50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＜50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13</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房地产开发经验</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≥200000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或,≥10000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且,≥5000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且,≥2000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或,＜2000</w:t>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14</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物业管理</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≥5000</w:t>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≥1000</w:t>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≥500</w:t>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＜500</w:t>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15</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color w:val="000000" w:themeColor="text1"/>
                <w:sz w:val="15"/>
                <w:szCs w:val="16"/>
              </w:rPr>
            </w:pPr>
            <w:r>
              <w:rPr>
                <w:rFonts w:hint="eastAsia" w:ascii="宋体" w:hAnsi="宋体"/>
                <w:bCs/>
                <w:color w:val="000000" w:themeColor="text1"/>
                <w:sz w:val="15"/>
                <w:szCs w:val="16"/>
              </w:rPr>
              <w:t xml:space="preserve">租赁和商务服务业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或,≥120000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且,≥8000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且,≥100</w:t>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color w:val="000000" w:themeColor="text1"/>
                <w:sz w:val="15"/>
                <w:szCs w:val="16"/>
              </w:rPr>
            </w:pPr>
            <w:r>
              <w:rPr>
                <w:rFonts w:hint="eastAsia" w:ascii="宋体" w:hAnsi="宋体"/>
                <w:color w:val="000000" w:themeColor="text1"/>
                <w:sz w:val="15"/>
                <w:szCs w:val="16"/>
              </w:rPr>
              <w:t xml:space="preserve">或,＜100</w:t>
            </w:r>
            <w:r>
              <w:rPr>
                <w:color w:val="000000" w:themeColor="text1"/>
              </w:rP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16</w:t>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其他未列明行业</w:t>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≥300</w:t>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≥100</w:t>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color w:val="000000" w:themeColor="text1"/>
                <w:sz w:val="15"/>
                <w:szCs w:val="16"/>
              </w:rPr>
            </w:pPr>
            <w:r>
              <w:rPr>
                <w:rFonts w:hint="eastAsia" w:ascii="宋体" w:hAnsi="宋体"/>
                <w:b/>
                <w:color w:val="000000" w:themeColor="text1"/>
                <w:sz w:val="15"/>
                <w:szCs w:val="16"/>
              </w:rPr>
            </w:r>
            <w:r>
              <w:rPr>
                <w:color w:val="000000" w:themeColor="text1"/>
              </w:rPr>
            </w:r>
          </w:p>
        </w:tc>
      </w:tr>
    </w:tbl>
    <w:p>
      <w:pPr>
        <w:pStyle w:val="958"/>
        <w:ind w:firstLine="0"/>
        <w:spacing w:line="20" w:lineRule="exact"/>
        <w:rPr>
          <w:rFonts w:hint="eastAsia" w:ascii="宋体" w:hAnsi="宋体" w:eastAsia="宋体"/>
          <w:color w:val="000000" w:themeColor="text1"/>
        </w:rPr>
        <w:sectPr>
          <w:footnotePr/>
          <w:endnotePr/>
          <w:type w:val="nextPage"/>
          <w:pgSz w:w="16838" w:h="11906" w:orient="landscape"/>
          <w:pgMar w:top="1418" w:right="1418" w:bottom="1418" w:left="1418" w:header="851" w:footer="907" w:gutter="0"/>
          <w:cols w:num="1" w:sep="0" w:space="720" w:equalWidth="1"/>
          <w:docGrid w:linePitch="360"/>
          <w:titlePg/>
        </w:sectPr>
      </w:pPr>
      <w:r>
        <w:rPr>
          <w:rFonts w:hint="eastAsia" w:ascii="宋体" w:hAnsi="宋体" w:eastAsia="宋体"/>
          <w:color w:val="000000" w:themeColor="text1"/>
        </w:rPr>
      </w:r>
      <w:r>
        <w:rPr>
          <w:color w:val="000000" w:themeColor="text1"/>
        </w:rPr>
      </w:r>
    </w:p>
    <w:p>
      <w:pPr>
        <w:rPr>
          <w:color w:val="000000" w:themeColor="text1"/>
        </w:rPr>
      </w:pPr>
      <w:r>
        <w:rPr>
          <w:color w:val="000000" w:themeColor="text1"/>
        </w:rPr>
      </w:r>
      <w:r>
        <w:rPr>
          <w:color w:val="000000" w:themeColor="text1"/>
        </w:rPr>
      </w:r>
    </w:p>
    <w:sectPr>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Noto Sans SC">
    <w:panose1 w:val="020B0503020202020204"/>
  </w:font>
  <w:font w:name="方正楷体_GBK">
    <w:panose1 w:val="020B0503020202020204"/>
  </w:font>
  <w:font w:name="等线">
    <w:panose1 w:val="02010600030101010101"/>
  </w:font>
  <w:font w:name="仿宋">
    <w:panose1 w:val="0201060906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9"/>
        <w:rFonts w:hint="eastAsia" w:ascii="宋体" w:hAnsi="宋体"/>
      </w:rPr>
      <w:framePr w:wrap="around" w:vAnchor="text" w:hAnchor="margin" w:xAlign="center" w:y="1"/>
    </w:pPr>
    <w:r>
      <w:rPr>
        <w:rFonts w:ascii="宋体" w:hAnsi="宋体"/>
      </w:rPr>
      <w:fldChar w:fldCharType="begin"/>
    </w:r>
    <w:r>
      <w:rPr>
        <w:rStyle w:val="769"/>
        <w:rFonts w:ascii="宋体" w:hAnsi="宋体"/>
      </w:rPr>
      <w:instrText xml:space="preserve">PAGE  </w:instrText>
    </w:r>
    <w:r>
      <w:rPr>
        <w:rFonts w:ascii="宋体" w:hAnsi="宋体"/>
      </w:rPr>
      <w:fldChar w:fldCharType="separate"/>
    </w:r>
    <w:r>
      <w:rPr>
        <w:rStyle w:val="769"/>
        <w:rFonts w:ascii="宋体" w:hAnsi="宋体"/>
      </w:rPr>
      <w:t xml:space="preserve">４</w:t>
    </w:r>
    <w:r>
      <w:rPr>
        <w:rFonts w:ascii="宋体" w:hAnsi="宋体"/>
      </w:rPr>
      <w:fldChar w:fldCharType="end"/>
    </w:r>
    <w:r/>
  </w:p>
  <w:p>
    <w:pPr>
      <w:pStyle w:val="74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p>
  <w:p>
    <w:pPr>
      <w:pStyle w:val="7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2"/>
      <w:isLgl w:val="false"/>
      <w:suff w:val="nothing"/>
      <w:lvlText w:val=""/>
      <w:lvlJc w:val="left"/>
      <w:pPr>
        <w:ind w:left="0" w:firstLine="0"/>
      </w:pPr>
      <w:rPr>
        <w:rFonts w:hint="eastAsia"/>
      </w:rPr>
    </w:lvl>
    <w:lvl w:ilvl="6">
      <w:start w:val="1"/>
      <w:numFmt w:val="decimal"/>
      <w:pStyle w:val="723"/>
      <w:isLgl w:val="false"/>
      <w:suff w:val="nothing"/>
      <w:lvlText w:val=""/>
      <w:lvlJc w:val="left"/>
      <w:pPr>
        <w:ind w:left="0" w:firstLine="0"/>
      </w:pPr>
      <w:rPr>
        <w:rFonts w:hint="eastAsia"/>
      </w:rPr>
    </w:lvl>
    <w:lvl w:ilvl="7">
      <w:start w:val="1"/>
      <w:numFmt w:val="decimal"/>
      <w:pStyle w:val="724"/>
      <w:isLgl w:val="false"/>
      <w:suff w:val="nothing"/>
      <w:lvlText w:val=""/>
      <w:lvlJc w:val="left"/>
      <w:pPr>
        <w:ind w:left="0" w:firstLine="0"/>
      </w:pPr>
      <w:rPr>
        <w:rFonts w:hint="eastAsia"/>
      </w:rPr>
    </w:lvl>
    <w:lvl w:ilvl="8">
      <w:start w:val="1"/>
      <w:numFmt w:val="decimal"/>
      <w:pStyle w:val="725"/>
      <w:isLgl w:val="false"/>
      <w:suff w:val="nothing"/>
      <w:lvlText w:val=""/>
      <w:lvlJc w:val="left"/>
      <w:pPr>
        <w:ind w:left="0" w:firstLine="0"/>
      </w:pPr>
      <w:rPr>
        <w:rFonts w:hint="eastAsia"/>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Title Char"/>
    <w:basedOn w:val="726"/>
    <w:link w:val="762"/>
    <w:uiPriority w:val="10"/>
    <w:rPr>
      <w:sz w:val="48"/>
      <w:szCs w:val="48"/>
    </w:rPr>
  </w:style>
  <w:style w:type="character" w:styleId="691">
    <w:name w:val="Subtitle Char"/>
    <w:basedOn w:val="726"/>
    <w:link w:val="751"/>
    <w:uiPriority w:val="11"/>
    <w:rPr>
      <w:sz w:val="24"/>
      <w:szCs w:val="24"/>
    </w:rPr>
  </w:style>
  <w:style w:type="character" w:styleId="692">
    <w:name w:val="Quote Char"/>
    <w:link w:val="789"/>
    <w:uiPriority w:val="29"/>
    <w:rPr>
      <w:i/>
    </w:rPr>
  </w:style>
  <w:style w:type="character" w:styleId="693">
    <w:name w:val="Intense Quote Char"/>
    <w:link w:val="791"/>
    <w:uiPriority w:val="30"/>
    <w:rPr>
      <w:i/>
    </w:rPr>
  </w:style>
  <w:style w:type="table" w:styleId="694">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5">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6">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7">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8">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1">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2">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3">
    <w:name w:val="Footnote Text Char"/>
    <w:link w:val="753"/>
    <w:uiPriority w:val="99"/>
    <w:rPr>
      <w:sz w:val="18"/>
    </w:rPr>
  </w:style>
  <w:style w:type="character" w:styleId="714">
    <w:name w:val="Endnote Text Char"/>
    <w:link w:val="745"/>
    <w:uiPriority w:val="99"/>
    <w:rPr>
      <w:sz w:val="20"/>
    </w:rPr>
  </w:style>
  <w:style w:type="paragraph" w:styleId="715">
    <w:name w:val="TOC Heading"/>
    <w:uiPriority w:val="39"/>
    <w:unhideWhenUsed/>
  </w:style>
  <w:style w:type="paragraph" w:styleId="71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7">
    <w:name w:val="Heading 1"/>
    <w:basedOn w:val="716"/>
    <w:next w:val="716"/>
    <w:link w:val="926"/>
    <w:uiPriority w:val="0"/>
    <w:qFormat/>
    <w:pPr>
      <w:jc w:val="center"/>
      <w:keepNext/>
      <w:outlineLvl w:val="0"/>
    </w:pPr>
    <w:rPr>
      <w:rFonts w:ascii="楷体_GB2312" w:eastAsia="楷体_GB2312"/>
      <w:sz w:val="28"/>
      <w:szCs w:val="28"/>
    </w:rPr>
  </w:style>
  <w:style w:type="paragraph" w:styleId="718">
    <w:name w:val="Heading 2"/>
    <w:basedOn w:val="716"/>
    <w:next w:val="728"/>
    <w:link w:val="9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28"/>
    <w:link w:val="929"/>
    <w:uiPriority w:val="0"/>
    <w:qFormat/>
    <w:pPr>
      <w:keepLines/>
      <w:keepNext/>
      <w:spacing w:before="260" w:after="260" w:line="416" w:lineRule="auto"/>
      <w:outlineLvl w:val="2"/>
    </w:pPr>
    <w:rPr>
      <w:b/>
      <w:bCs/>
      <w:sz w:val="32"/>
      <w:szCs w:val="32"/>
    </w:rPr>
  </w:style>
  <w:style w:type="paragraph" w:styleId="720">
    <w:name w:val="Heading 4"/>
    <w:basedOn w:val="716"/>
    <w:next w:val="728"/>
    <w:link w:val="930"/>
    <w:uiPriority w:val="0"/>
    <w:qFormat/>
    <w:pPr>
      <w:keepLines/>
      <w:keepNext/>
      <w:spacing w:before="280" w:after="290" w:line="376" w:lineRule="auto"/>
      <w:outlineLvl w:val="3"/>
    </w:pPr>
    <w:rPr>
      <w:rFonts w:ascii="Arial" w:hAnsi="Arial" w:eastAsia="黑体" w:cs="Arial"/>
      <w:b/>
      <w:bCs/>
      <w:sz w:val="28"/>
      <w:szCs w:val="28"/>
    </w:rPr>
  </w:style>
  <w:style w:type="paragraph" w:styleId="721">
    <w:name w:val="Heading 5"/>
    <w:basedOn w:val="716"/>
    <w:next w:val="728"/>
    <w:link w:val="931"/>
    <w:uiPriority w:val="0"/>
    <w:qFormat/>
    <w:pPr>
      <w:keepNext/>
      <w:outlineLvl w:val="4"/>
    </w:pPr>
    <w:rPr>
      <w:rFonts w:ascii="宋体"/>
      <w:color w:val="000000"/>
      <w:sz w:val="28"/>
      <w:szCs w:val="28"/>
    </w:rPr>
  </w:style>
  <w:style w:type="paragraph" w:styleId="722">
    <w:name w:val="Heading 6"/>
    <w:basedOn w:val="716"/>
    <w:next w:val="716"/>
    <w:link w:val="9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33"/>
    <w:uiPriority w:val="99"/>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34"/>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35"/>
    <w:uiPriority w:val="99"/>
    <w:qFormat/>
    <w:pPr>
      <w:numPr>
        <w:ilvl w:val="8"/>
        <w:numId w:val="1"/>
      </w:numPr>
      <w:keepLines/>
      <w:keepNext/>
      <w:spacing w:before="240" w:after="64" w:line="320" w:lineRule="auto"/>
      <w:outlineLvl w:val="8"/>
    </w:pPr>
    <w:rPr>
      <w:rFonts w:ascii="Arial" w:hAnsi="Arial" w:eastAsia="黑体"/>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link w:val="928"/>
    <w:uiPriority w:val="0"/>
    <w:qFormat/>
    <w:pPr>
      <w:ind w:firstLine="420"/>
    </w:pPr>
    <w:rPr>
      <w:szCs w:val="21"/>
    </w:rPr>
  </w:style>
  <w:style w:type="paragraph" w:styleId="729">
    <w:name w:val="List 3"/>
    <w:basedOn w:val="716"/>
    <w:uiPriority w:val="99"/>
    <w:qFormat/>
    <w:pPr>
      <w:ind w:left="100" w:hanging="200"/>
    </w:pPr>
    <w:rPr>
      <w:szCs w:val="21"/>
    </w:rPr>
  </w:style>
  <w:style w:type="paragraph" w:styleId="730">
    <w:name w:val="toc 7"/>
    <w:basedOn w:val="716"/>
    <w:next w:val="716"/>
    <w:uiPriority w:val="39"/>
    <w:unhideWhenUsed/>
    <w:qFormat/>
    <w:pPr>
      <w:ind w:left="1701"/>
      <w:spacing w:after="57"/>
    </w:pPr>
  </w:style>
  <w:style w:type="paragraph" w:styleId="731">
    <w:name w:val="Caption"/>
    <w:basedOn w:val="716"/>
    <w:next w:val="716"/>
    <w:uiPriority w:val="35"/>
    <w:semiHidden/>
    <w:unhideWhenUsed/>
    <w:qFormat/>
    <w:pPr>
      <w:spacing w:line="276" w:lineRule="auto"/>
    </w:pPr>
    <w:rPr>
      <w:b/>
      <w:bCs/>
      <w:color w:val="4f81bd"/>
      <w:sz w:val="18"/>
      <w:szCs w:val="18"/>
    </w:rPr>
  </w:style>
  <w:style w:type="paragraph" w:styleId="732">
    <w:name w:val="Document Map"/>
    <w:basedOn w:val="716"/>
    <w:link w:val="937"/>
    <w:uiPriority w:val="99"/>
    <w:semiHidden/>
    <w:qFormat/>
    <w:pPr>
      <w:shd w:val="clear" w:color="auto" w:fill="000080"/>
    </w:pPr>
    <w:rPr>
      <w:szCs w:val="21"/>
    </w:rPr>
  </w:style>
  <w:style w:type="paragraph" w:styleId="733">
    <w:name w:val="annotation text"/>
    <w:basedOn w:val="716"/>
    <w:link w:val="938"/>
    <w:uiPriority w:val="99"/>
    <w:unhideWhenUsed/>
    <w:qFormat/>
    <w:pPr>
      <w:jc w:val="left"/>
    </w:pPr>
  </w:style>
  <w:style w:type="paragraph" w:styleId="734">
    <w:name w:val="Body Text 3"/>
    <w:basedOn w:val="716"/>
    <w:link w:val="939"/>
    <w:uiPriority w:val="99"/>
    <w:qFormat/>
    <w:rPr>
      <w:rFonts w:ascii="仿宋_GB2312" w:hAnsi="Arial" w:eastAsia="仿宋_GB2312"/>
      <w:sz w:val="32"/>
      <w:szCs w:val="32"/>
    </w:rPr>
  </w:style>
  <w:style w:type="paragraph" w:styleId="735">
    <w:name w:val="Body Text"/>
    <w:basedOn w:val="716"/>
    <w:link w:val="940"/>
    <w:uiPriority w:val="99"/>
    <w:qFormat/>
    <w:rPr>
      <w:rFonts w:ascii="楷体_GB2312" w:hAnsi="Arial" w:eastAsia="楷体_GB2312"/>
      <w:sz w:val="28"/>
      <w:szCs w:val="28"/>
    </w:rPr>
  </w:style>
  <w:style w:type="paragraph" w:styleId="736">
    <w:name w:val="Body Text Indent"/>
    <w:basedOn w:val="716"/>
    <w:next w:val="737"/>
    <w:link w:val="924"/>
    <w:uiPriority w:val="99"/>
    <w:unhideWhenUsed/>
    <w:qFormat/>
    <w:pPr>
      <w:ind w:left="420"/>
      <w:spacing w:after="120"/>
    </w:pPr>
  </w:style>
  <w:style w:type="paragraph" w:styleId="737">
    <w:name w:val="envelope return"/>
    <w:basedOn w:val="716"/>
    <w:uiPriority w:val="99"/>
    <w:qFormat/>
    <w:rPr>
      <w:rFonts w:ascii="Arial" w:hAnsi="Arial" w:cs="宋体"/>
    </w:rPr>
  </w:style>
  <w:style w:type="paragraph" w:styleId="738">
    <w:name w:val="List 2"/>
    <w:basedOn w:val="716"/>
    <w:uiPriority w:val="99"/>
    <w:qFormat/>
    <w:pPr>
      <w:ind w:left="100" w:hanging="200"/>
    </w:pPr>
    <w:rPr>
      <w:szCs w:val="21"/>
    </w:rPr>
  </w:style>
  <w:style w:type="paragraph" w:styleId="739">
    <w:name w:val="toc 5"/>
    <w:basedOn w:val="716"/>
    <w:next w:val="716"/>
    <w:uiPriority w:val="39"/>
    <w:unhideWhenUsed/>
    <w:qFormat/>
    <w:pPr>
      <w:ind w:left="1134"/>
      <w:spacing w:after="57"/>
    </w:pPr>
  </w:style>
  <w:style w:type="paragraph" w:styleId="740">
    <w:name w:val="toc 3"/>
    <w:basedOn w:val="716"/>
    <w:next w:val="716"/>
    <w:uiPriority w:val="39"/>
    <w:unhideWhenUsed/>
    <w:qFormat/>
    <w:pPr>
      <w:ind w:left="567"/>
      <w:spacing w:after="57"/>
    </w:pPr>
  </w:style>
  <w:style w:type="paragraph" w:styleId="741">
    <w:name w:val="Plain Text"/>
    <w:basedOn w:val="716"/>
    <w:link w:val="943"/>
    <w:uiPriority w:val="99"/>
    <w:qFormat/>
    <w:rPr>
      <w:rFonts w:ascii="宋体" w:hAnsi="Courier New" w:cs="Courier New"/>
      <w:szCs w:val="21"/>
    </w:rPr>
  </w:style>
  <w:style w:type="paragraph" w:styleId="742">
    <w:name w:val="toc 8"/>
    <w:basedOn w:val="716"/>
    <w:next w:val="716"/>
    <w:uiPriority w:val="39"/>
    <w:unhideWhenUsed/>
    <w:qFormat/>
    <w:pPr>
      <w:ind w:left="1984"/>
      <w:spacing w:after="57"/>
    </w:pPr>
  </w:style>
  <w:style w:type="paragraph" w:styleId="743">
    <w:name w:val="Date"/>
    <w:basedOn w:val="716"/>
    <w:next w:val="716"/>
    <w:link w:val="945"/>
    <w:uiPriority w:val="99"/>
    <w:qFormat/>
    <w:rPr>
      <w:sz w:val="24"/>
      <w:szCs w:val="24"/>
    </w:rPr>
  </w:style>
  <w:style w:type="paragraph" w:styleId="744">
    <w:name w:val="Body Text Indent 2"/>
    <w:basedOn w:val="716"/>
    <w:link w:val="946"/>
    <w:uiPriority w:val="99"/>
    <w:qFormat/>
    <w:pPr>
      <w:ind w:left="630" w:firstLine="645"/>
    </w:pPr>
    <w:rPr>
      <w:rFonts w:ascii="Arial" w:hAnsi="Arial" w:eastAsia="仿宋_GB2312" w:cs="Arial"/>
      <w:sz w:val="32"/>
      <w:szCs w:val="32"/>
    </w:rPr>
  </w:style>
  <w:style w:type="paragraph" w:styleId="745">
    <w:name w:val="endnote text"/>
    <w:basedOn w:val="716"/>
    <w:link w:val="922"/>
    <w:uiPriority w:val="99"/>
    <w:semiHidden/>
    <w:unhideWhenUsed/>
    <w:qFormat/>
    <w:rPr>
      <w:sz w:val="20"/>
    </w:rPr>
  </w:style>
  <w:style w:type="paragraph" w:styleId="746">
    <w:name w:val="Balloon Text"/>
    <w:basedOn w:val="716"/>
    <w:link w:val="947"/>
    <w:uiPriority w:val="99"/>
    <w:semiHidden/>
    <w:qFormat/>
    <w:rPr>
      <w:sz w:val="18"/>
      <w:szCs w:val="18"/>
    </w:rPr>
  </w:style>
  <w:style w:type="paragraph" w:styleId="747">
    <w:name w:val="Footer"/>
    <w:basedOn w:val="716"/>
    <w:link w:val="948"/>
    <w:uiPriority w:val="99"/>
    <w:qFormat/>
    <w:pPr>
      <w:jc w:val="left"/>
      <w:tabs>
        <w:tab w:val="center" w:pos="4153" w:leader="none"/>
        <w:tab w:val="right" w:pos="8306" w:leader="none"/>
      </w:tabs>
    </w:pPr>
    <w:rPr>
      <w:sz w:val="18"/>
      <w:szCs w:val="18"/>
    </w:rPr>
  </w:style>
  <w:style w:type="paragraph" w:styleId="748">
    <w:name w:val="Header"/>
    <w:basedOn w:val="716"/>
    <w:link w:val="949"/>
    <w:uiPriority w:val="99"/>
    <w:qFormat/>
    <w:pPr>
      <w:jc w:val="center"/>
      <w:tabs>
        <w:tab w:val="center" w:pos="4153" w:leader="none"/>
        <w:tab w:val="right" w:pos="8306" w:leader="none"/>
      </w:tabs>
      <w:pBdr>
        <w:bottom w:val="single" w:color="000000" w:sz="6" w:space="1"/>
      </w:pBdr>
    </w:pPr>
    <w:rPr>
      <w:sz w:val="18"/>
      <w:szCs w:val="18"/>
    </w:rPr>
  </w:style>
  <w:style w:type="paragraph" w:styleId="749">
    <w:name w:val="toc 1"/>
    <w:basedOn w:val="716"/>
    <w:next w:val="716"/>
    <w:uiPriority w:val="39"/>
    <w:unhideWhenUsed/>
    <w:qFormat/>
    <w:pPr>
      <w:spacing w:after="57"/>
    </w:pPr>
  </w:style>
  <w:style w:type="paragraph" w:styleId="750">
    <w:name w:val="toc 4"/>
    <w:basedOn w:val="716"/>
    <w:next w:val="716"/>
    <w:uiPriority w:val="39"/>
    <w:unhideWhenUsed/>
    <w:qFormat/>
    <w:pPr>
      <w:ind w:left="850"/>
      <w:spacing w:after="57"/>
    </w:pPr>
  </w:style>
  <w:style w:type="paragraph" w:styleId="751">
    <w:name w:val="Subtitle"/>
    <w:basedOn w:val="716"/>
    <w:next w:val="716"/>
    <w:link w:val="788"/>
    <w:uiPriority w:val="11"/>
    <w:qFormat/>
    <w:pPr>
      <w:spacing w:before="200" w:after="200"/>
    </w:pPr>
    <w:rPr>
      <w:sz w:val="24"/>
      <w:szCs w:val="24"/>
    </w:rPr>
  </w:style>
  <w:style w:type="paragraph" w:styleId="752">
    <w:name w:val="List"/>
    <w:basedOn w:val="716"/>
    <w:uiPriority w:val="99"/>
    <w:qFormat/>
    <w:pPr>
      <w:ind w:left="200" w:hanging="200"/>
    </w:pPr>
    <w:rPr>
      <w:szCs w:val="21"/>
    </w:rPr>
  </w:style>
  <w:style w:type="paragraph" w:styleId="753">
    <w:name w:val="footnote text"/>
    <w:basedOn w:val="716"/>
    <w:link w:val="921"/>
    <w:uiPriority w:val="99"/>
    <w:semiHidden/>
    <w:unhideWhenUsed/>
    <w:qFormat/>
    <w:pPr>
      <w:spacing w:after="40"/>
    </w:pPr>
    <w:rPr>
      <w:sz w:val="18"/>
    </w:rPr>
  </w:style>
  <w:style w:type="paragraph" w:styleId="754">
    <w:name w:val="toc 6"/>
    <w:basedOn w:val="716"/>
    <w:next w:val="716"/>
    <w:uiPriority w:val="39"/>
    <w:unhideWhenUsed/>
    <w:qFormat/>
    <w:pPr>
      <w:ind w:left="1417"/>
      <w:spacing w:after="57"/>
    </w:pPr>
  </w:style>
  <w:style w:type="paragraph" w:styleId="755">
    <w:name w:val="Body Text Indent 3"/>
    <w:basedOn w:val="716"/>
    <w:link w:val="953"/>
    <w:uiPriority w:val="99"/>
    <w:qFormat/>
    <w:pPr>
      <w:ind w:left="645" w:firstLine="645"/>
    </w:pPr>
    <w:rPr>
      <w:rFonts w:ascii="Arial" w:hAnsi="Arial" w:eastAsia="仿宋_GB2312" w:cs="Arial"/>
      <w:color w:val="ffff00"/>
      <w:sz w:val="32"/>
      <w:szCs w:val="32"/>
    </w:rPr>
  </w:style>
  <w:style w:type="paragraph" w:styleId="756">
    <w:name w:val="table of figures"/>
    <w:basedOn w:val="716"/>
    <w:next w:val="716"/>
    <w:uiPriority w:val="99"/>
    <w:semiHidden/>
    <w:qFormat/>
    <w:pPr>
      <w:ind w:left="840" w:hanging="420"/>
    </w:pPr>
    <w:rPr>
      <w:szCs w:val="21"/>
    </w:rPr>
  </w:style>
  <w:style w:type="paragraph" w:styleId="757">
    <w:name w:val="toc 2"/>
    <w:basedOn w:val="716"/>
    <w:next w:val="716"/>
    <w:uiPriority w:val="39"/>
    <w:unhideWhenUsed/>
    <w:qFormat/>
    <w:pPr>
      <w:ind w:left="283"/>
      <w:spacing w:after="57"/>
    </w:pPr>
  </w:style>
  <w:style w:type="paragraph" w:styleId="758">
    <w:name w:val="toc 9"/>
    <w:basedOn w:val="716"/>
    <w:next w:val="716"/>
    <w:uiPriority w:val="39"/>
    <w:unhideWhenUsed/>
    <w:qFormat/>
    <w:pPr>
      <w:ind w:left="2268"/>
      <w:spacing w:after="57"/>
    </w:pPr>
  </w:style>
  <w:style w:type="paragraph" w:styleId="759">
    <w:name w:val="Body Text 2"/>
    <w:basedOn w:val="716"/>
    <w:link w:val="956"/>
    <w:uiPriority w:val="99"/>
    <w:qFormat/>
    <w:pPr>
      <w:jc w:val="center"/>
      <w:widowControl/>
    </w:pPr>
    <w:rPr>
      <w:rFonts w:ascii="楷体_GB2312" w:eastAsia="楷体_GB2312"/>
      <w:sz w:val="28"/>
      <w:szCs w:val="28"/>
    </w:rPr>
  </w:style>
  <w:style w:type="paragraph" w:styleId="760">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61">
    <w:name w:val="index 1"/>
    <w:basedOn w:val="716"/>
    <w:next w:val="716"/>
    <w:uiPriority w:val="99"/>
    <w:semiHidden/>
    <w:qFormat/>
    <w:pPr>
      <w:spacing w:line="240" w:lineRule="atLeast"/>
    </w:pPr>
    <w:rPr>
      <w:b/>
      <w:bCs/>
      <w:szCs w:val="21"/>
    </w:rPr>
  </w:style>
  <w:style w:type="paragraph" w:styleId="762">
    <w:name w:val="Title"/>
    <w:basedOn w:val="716"/>
    <w:next w:val="716"/>
    <w:link w:val="787"/>
    <w:uiPriority w:val="10"/>
    <w:qFormat/>
    <w:pPr>
      <w:contextualSpacing/>
      <w:spacing w:before="300" w:after="200"/>
    </w:pPr>
    <w:rPr>
      <w:sz w:val="48"/>
      <w:szCs w:val="48"/>
    </w:rPr>
  </w:style>
  <w:style w:type="paragraph" w:styleId="763">
    <w:name w:val="annotation subject"/>
    <w:basedOn w:val="733"/>
    <w:next w:val="733"/>
    <w:link w:val="957"/>
    <w:uiPriority w:val="99"/>
    <w:semiHidden/>
    <w:qFormat/>
    <w:rPr>
      <w:b/>
      <w:bCs/>
      <w:szCs w:val="21"/>
    </w:rPr>
  </w:style>
  <w:style w:type="paragraph" w:styleId="764">
    <w:name w:val="Body Text First Indent 2"/>
    <w:basedOn w:val="765"/>
    <w:link w:val="1057"/>
    <w:uiPriority w:val="0"/>
    <w:qFormat/>
    <w:pPr>
      <w:ind w:left="0" w:firstLine="420"/>
      <w:spacing w:after="0" w:line="360" w:lineRule="auto"/>
    </w:pPr>
    <w:rPr>
      <w:rFonts w:ascii="宋体" w:hAnsi="宋体"/>
      <w:sz w:val="20"/>
      <w:szCs w:val="20"/>
      <w:lang w:eastAsia="en-US"/>
    </w:rPr>
  </w:style>
  <w:style w:type="paragraph" w:styleId="765" w:customStyle="1">
    <w:name w:val="正文文本缩进1"/>
    <w:basedOn w:val="716"/>
    <w:next w:val="764"/>
    <w:uiPriority w:val="99"/>
    <w:unhideWhenUsed/>
    <w:qFormat/>
    <w:pPr>
      <w:ind w:left="420"/>
      <w:spacing w:after="120"/>
    </w:pPr>
  </w:style>
  <w:style w:type="table" w:styleId="766">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uiPriority w:val="22"/>
    <w:qFormat/>
    <w:rPr>
      <w:b/>
      <w:bCs/>
    </w:rPr>
  </w:style>
  <w:style w:type="character" w:styleId="768">
    <w:name w:val="endnote reference"/>
    <w:uiPriority w:val="99"/>
    <w:semiHidden/>
    <w:unhideWhenUsed/>
    <w:qFormat/>
    <w:rPr>
      <w:vertAlign w:val="superscript"/>
    </w:rPr>
  </w:style>
  <w:style w:type="character" w:styleId="769">
    <w:name w:val="page number"/>
    <w:uiPriority w:val="0"/>
    <w:qFormat/>
  </w:style>
  <w:style w:type="character" w:styleId="770">
    <w:name w:val="FollowedHyperlink"/>
    <w:uiPriority w:val="99"/>
    <w:qFormat/>
    <w:rPr>
      <w:color w:val="800080"/>
      <w:u w:val="single"/>
    </w:rPr>
  </w:style>
  <w:style w:type="character" w:styleId="771">
    <w:name w:val="Emphasis"/>
    <w:uiPriority w:val="0"/>
    <w:qFormat/>
    <w:rPr>
      <w:i/>
    </w:rPr>
  </w:style>
  <w:style w:type="character" w:styleId="772">
    <w:name w:val="Hyperlink"/>
    <w:uiPriority w:val="99"/>
    <w:qFormat/>
    <w:rPr>
      <w:color w:val="0000ff"/>
      <w:u w:val="single"/>
    </w:rPr>
  </w:style>
  <w:style w:type="character" w:styleId="773">
    <w:name w:val="annotation reference"/>
    <w:uiPriority w:val="0"/>
    <w:semiHidden/>
    <w:qFormat/>
    <w:rPr>
      <w:sz w:val="21"/>
      <w:szCs w:val="21"/>
    </w:rPr>
  </w:style>
  <w:style w:type="character" w:styleId="774">
    <w:name w:val="footnote reference"/>
    <w:uiPriority w:val="99"/>
    <w:unhideWhenUsed/>
    <w:qFormat/>
    <w:rPr>
      <w:vertAlign w:val="superscript"/>
    </w:rPr>
  </w:style>
  <w:style w:type="paragraph" w:styleId="775" w:customStyle="1">
    <w:name w:val="正文首行缩进 21"/>
    <w:basedOn w:val="736"/>
    <w:next w:val="716"/>
    <w:link w:val="925"/>
    <w:uiPriority w:val="99"/>
    <w:qFormat/>
    <w:pPr>
      <w:ind w:left="0" w:firstLine="420"/>
      <w:spacing w:after="0" w:line="360" w:lineRule="auto"/>
    </w:pPr>
    <w:rPr>
      <w:rFonts w:ascii="宋体" w:hAnsi="宋体"/>
      <w:szCs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List Paragraph"/>
    <w:basedOn w:val="716"/>
    <w:uiPriority w:val="34"/>
    <w:qFormat/>
    <w:pPr>
      <w:contextualSpacing/>
      <w:ind w:left="720"/>
    </w:pPr>
  </w:style>
  <w:style w:type="paragraph" w:styleId="78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7" w:customStyle="1">
    <w:name w:val="标题 字符"/>
    <w:link w:val="762"/>
    <w:uiPriority w:val="10"/>
    <w:qFormat/>
    <w:rPr>
      <w:sz w:val="48"/>
      <w:szCs w:val="48"/>
    </w:rPr>
  </w:style>
  <w:style w:type="character" w:styleId="788" w:customStyle="1">
    <w:name w:val="副标题 字符"/>
    <w:link w:val="751"/>
    <w:uiPriority w:val="11"/>
    <w:qFormat/>
    <w:rPr>
      <w:sz w:val="24"/>
      <w:szCs w:val="24"/>
    </w:rPr>
  </w:style>
  <w:style w:type="paragraph" w:styleId="789">
    <w:name w:val="Quote"/>
    <w:basedOn w:val="716"/>
    <w:next w:val="716"/>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716"/>
    <w:next w:val="716"/>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Header Char"/>
    <w:uiPriority w:val="99"/>
    <w:qFormat/>
  </w:style>
  <w:style w:type="character" w:styleId="794" w:customStyle="1">
    <w:name w:val="Footer Char"/>
    <w:uiPriority w:val="99"/>
    <w:qFormat/>
  </w:style>
  <w:style w:type="character" w:styleId="795" w:customStyle="1">
    <w:name w:val="Caption Char"/>
    <w:uiPriority w:val="99"/>
    <w:qFormat/>
  </w:style>
  <w:style w:type="table" w:styleId="79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9" w:customStyle="1">
    <w:name w:val="无格式表格 31"/>
    <w:uiPriority w:val="99"/>
    <w:qFormat/>
    <w:tblPr>
      <w:tblCellMar>
        <w:left w:w="0" w:type="dxa"/>
        <w:top w:w="0" w:type="dxa"/>
        <w:right w:w="0" w:type="dxa"/>
        <w:bottom w:w="0" w:type="dxa"/>
      </w:tblCellMar>
    </w:tblPr>
  </w:style>
  <w:style w:type="table" w:styleId="800" w:customStyle="1">
    <w:name w:val="无格式表格 41"/>
    <w:uiPriority w:val="99"/>
    <w:qFormat/>
    <w:tblPr>
      <w:tblCellMar>
        <w:left w:w="0" w:type="dxa"/>
        <w:top w:w="0" w:type="dxa"/>
        <w:right w:w="0" w:type="dxa"/>
        <w:bottom w:w="0" w:type="dxa"/>
      </w:tblCellMar>
    </w:tblPr>
  </w:style>
  <w:style w:type="table" w:styleId="801" w:customStyle="1">
    <w:name w:val="无格式表格 51"/>
    <w:uiPriority w:val="99"/>
    <w:qFormat/>
    <w:tblPr>
      <w:tblCellMar>
        <w:left w:w="0" w:type="dxa"/>
        <w:top w:w="0" w:type="dxa"/>
        <w:right w:w="0" w:type="dxa"/>
        <w:bottom w:w="0" w:type="dxa"/>
      </w:tblCellMar>
    </w:tblPr>
  </w:style>
  <w:style w:type="table" w:styleId="80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清单表 1 浅色1"/>
    <w:uiPriority w:val="99"/>
    <w:qFormat/>
    <w:tblPr>
      <w:tblCellMar>
        <w:left w:w="0" w:type="dxa"/>
        <w:top w:w="0" w:type="dxa"/>
        <w:right w:w="0" w:type="dxa"/>
        <w:bottom w:w="0" w:type="dxa"/>
      </w:tblCellMar>
    </w:tblPr>
  </w:style>
  <w:style w:type="table" w:styleId="852" w:customStyle="1">
    <w:name w:val="List Table 1 Light - Accent 1"/>
    <w:uiPriority w:val="99"/>
    <w:qFormat/>
    <w:tblPr>
      <w:tblCellMar>
        <w:left w:w="0" w:type="dxa"/>
        <w:top w:w="0" w:type="dxa"/>
        <w:right w:w="0" w:type="dxa"/>
        <w:bottom w:w="0" w:type="dxa"/>
      </w:tblCellMar>
    </w:tblPr>
  </w:style>
  <w:style w:type="table" w:styleId="853" w:customStyle="1">
    <w:name w:val="List Table 1 Light - Accent 2"/>
    <w:uiPriority w:val="99"/>
    <w:qFormat/>
    <w:tblPr>
      <w:tblCellMar>
        <w:left w:w="0" w:type="dxa"/>
        <w:top w:w="0" w:type="dxa"/>
        <w:right w:w="0" w:type="dxa"/>
        <w:bottom w:w="0" w:type="dxa"/>
      </w:tblCellMar>
    </w:tblPr>
  </w:style>
  <w:style w:type="table" w:styleId="854" w:customStyle="1">
    <w:name w:val="List Table 1 Light - Accent 3"/>
    <w:uiPriority w:val="99"/>
    <w:qFormat/>
    <w:tblPr>
      <w:tblCellMar>
        <w:left w:w="0" w:type="dxa"/>
        <w:top w:w="0" w:type="dxa"/>
        <w:right w:w="0" w:type="dxa"/>
        <w:bottom w:w="0" w:type="dxa"/>
      </w:tblCellMar>
    </w:tblPr>
  </w:style>
  <w:style w:type="table" w:styleId="855" w:customStyle="1">
    <w:name w:val="List Table 1 Light - Accent 4"/>
    <w:uiPriority w:val="99"/>
    <w:qFormat/>
    <w:tblPr>
      <w:tblCellMar>
        <w:left w:w="0" w:type="dxa"/>
        <w:top w:w="0" w:type="dxa"/>
        <w:right w:w="0" w:type="dxa"/>
        <w:bottom w:w="0" w:type="dxa"/>
      </w:tblCellMar>
    </w:tblPr>
  </w:style>
  <w:style w:type="table" w:styleId="856" w:customStyle="1">
    <w:name w:val="List Table 1 Light - Accent 5"/>
    <w:uiPriority w:val="99"/>
    <w:qFormat/>
    <w:tblPr>
      <w:tblCellMar>
        <w:left w:w="0" w:type="dxa"/>
        <w:top w:w="0" w:type="dxa"/>
        <w:right w:w="0" w:type="dxa"/>
        <w:bottom w:w="0" w:type="dxa"/>
      </w:tblCellMar>
    </w:tblPr>
  </w:style>
  <w:style w:type="table" w:styleId="857" w:customStyle="1">
    <w:name w:val="List Table 1 Light - Accent 6"/>
    <w:uiPriority w:val="99"/>
    <w:qFormat/>
    <w:tblPr>
      <w:tblCellMar>
        <w:left w:w="0" w:type="dxa"/>
        <w:top w:w="0" w:type="dxa"/>
        <w:right w:w="0" w:type="dxa"/>
        <w:bottom w:w="0" w:type="dxa"/>
      </w:tblCellMar>
    </w:tblPr>
  </w:style>
  <w:style w:type="table" w:styleId="85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0" w:customStyle="1">
    <w:name w:val="Lined - Accent"/>
    <w:uiPriority w:val="99"/>
    <w:qFormat/>
    <w:rPr>
      <w:color w:val="404040"/>
    </w:rPr>
    <w:tblPr>
      <w:tblCellMar>
        <w:left w:w="0" w:type="dxa"/>
        <w:top w:w="0" w:type="dxa"/>
        <w:right w:w="0" w:type="dxa"/>
        <w:bottom w:w="0" w:type="dxa"/>
      </w:tblCellMar>
    </w:tblPr>
  </w:style>
  <w:style w:type="table" w:styleId="901" w:customStyle="1">
    <w:name w:val="Lined - Accent 1"/>
    <w:uiPriority w:val="99"/>
    <w:qFormat/>
    <w:rPr>
      <w:color w:val="404040"/>
    </w:rPr>
    <w:tblPr>
      <w:tblCellMar>
        <w:left w:w="0" w:type="dxa"/>
        <w:top w:w="0" w:type="dxa"/>
        <w:right w:w="0" w:type="dxa"/>
        <w:bottom w:w="0" w:type="dxa"/>
      </w:tblCellMar>
    </w:tblPr>
  </w:style>
  <w:style w:type="table" w:styleId="902" w:customStyle="1">
    <w:name w:val="Lined - Accent 2"/>
    <w:uiPriority w:val="99"/>
    <w:qFormat/>
    <w:rPr>
      <w:color w:val="404040"/>
    </w:rPr>
    <w:tblPr>
      <w:tblCellMar>
        <w:left w:w="0" w:type="dxa"/>
        <w:top w:w="0" w:type="dxa"/>
        <w:right w:w="0" w:type="dxa"/>
        <w:bottom w:w="0" w:type="dxa"/>
      </w:tblCellMar>
    </w:tblPr>
  </w:style>
  <w:style w:type="table" w:styleId="903" w:customStyle="1">
    <w:name w:val="Lined - Accent 3"/>
    <w:uiPriority w:val="99"/>
    <w:qFormat/>
    <w:rPr>
      <w:color w:val="404040"/>
    </w:rPr>
    <w:tblPr>
      <w:tblCellMar>
        <w:left w:w="0" w:type="dxa"/>
        <w:top w:w="0" w:type="dxa"/>
        <w:right w:w="0" w:type="dxa"/>
        <w:bottom w:w="0" w:type="dxa"/>
      </w:tblCellMar>
    </w:tblPr>
  </w:style>
  <w:style w:type="table" w:styleId="904" w:customStyle="1">
    <w:name w:val="Lined - Accent 4"/>
    <w:uiPriority w:val="99"/>
    <w:qFormat/>
    <w:rPr>
      <w:color w:val="404040"/>
    </w:rPr>
    <w:tblPr>
      <w:tblCellMar>
        <w:left w:w="0" w:type="dxa"/>
        <w:top w:w="0" w:type="dxa"/>
        <w:right w:w="0" w:type="dxa"/>
        <w:bottom w:w="0" w:type="dxa"/>
      </w:tblCellMar>
    </w:tblPr>
  </w:style>
  <w:style w:type="table" w:styleId="905" w:customStyle="1">
    <w:name w:val="Lined - Accent 5"/>
    <w:uiPriority w:val="99"/>
    <w:qFormat/>
    <w:rPr>
      <w:color w:val="404040"/>
    </w:rPr>
    <w:tblPr>
      <w:tblCellMar>
        <w:left w:w="0" w:type="dxa"/>
        <w:top w:w="0" w:type="dxa"/>
        <w:right w:w="0" w:type="dxa"/>
        <w:bottom w:w="0" w:type="dxa"/>
      </w:tblCellMar>
    </w:tblPr>
  </w:style>
  <w:style w:type="table" w:styleId="906" w:customStyle="1">
    <w:name w:val="Lined - Accent 6"/>
    <w:uiPriority w:val="99"/>
    <w:qFormat/>
    <w:rPr>
      <w:color w:val="404040"/>
    </w:rPr>
    <w:tblPr>
      <w:tblCellMar>
        <w:left w:w="0" w:type="dxa"/>
        <w:top w:w="0" w:type="dxa"/>
        <w:right w:w="0" w:type="dxa"/>
        <w:bottom w:w="0" w:type="dxa"/>
      </w:tblCellMar>
    </w:tblPr>
  </w:style>
  <w:style w:type="table" w:styleId="90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1" w:customStyle="1">
    <w:name w:val="脚注文本 字符"/>
    <w:link w:val="753"/>
    <w:uiPriority w:val="99"/>
    <w:qFormat/>
    <w:rPr>
      <w:sz w:val="18"/>
    </w:rPr>
  </w:style>
  <w:style w:type="character" w:styleId="922" w:customStyle="1">
    <w:name w:val="尾注文本 字符"/>
    <w:link w:val="745"/>
    <w:uiPriority w:val="99"/>
    <w:qFormat/>
    <w:rPr>
      <w:sz w:val="20"/>
    </w:rPr>
  </w:style>
  <w:style w:type="paragraph" w:styleId="923" w:customStyle="1">
    <w:name w:val="TOC 标题1"/>
    <w:uiPriority w:val="39"/>
    <w:unhideWhenUsed/>
    <w:qFormat/>
    <w:rPr>
      <w:rFonts w:ascii="Times New Roman" w:hAnsi="Times New Roman" w:eastAsia="宋体" w:cs="Times New Roman"/>
      <w:lang w:val="en-US" w:eastAsia="zh-CN" w:bidi="ar-SA"/>
    </w:rPr>
  </w:style>
  <w:style w:type="character" w:styleId="924" w:customStyle="1">
    <w:name w:val="正文文本缩进 字符"/>
    <w:link w:val="736"/>
    <w:uiPriority w:val="99"/>
    <w:qFormat/>
  </w:style>
  <w:style w:type="character" w:styleId="925" w:customStyle="1">
    <w:name w:val="正文首行缩进 2 字符"/>
    <w:link w:val="775"/>
    <w:uiPriority w:val="99"/>
    <w:qFormat/>
    <w:rPr>
      <w:rFonts w:ascii="宋体" w:hAnsi="宋体" w:eastAsia="宋体" w:cs="Times New Roman"/>
      <w:szCs w:val="20"/>
    </w:rPr>
  </w:style>
  <w:style w:type="character" w:styleId="926" w:customStyle="1">
    <w:name w:val="标题 1 字符"/>
    <w:link w:val="717"/>
    <w:uiPriority w:val="0"/>
    <w:qFormat/>
    <w:rPr>
      <w:rFonts w:ascii="楷体_GB2312" w:hAnsi="Times New Roman" w:eastAsia="楷体_GB2312" w:cs="Times New Roman"/>
      <w:sz w:val="28"/>
      <w:szCs w:val="28"/>
    </w:rPr>
  </w:style>
  <w:style w:type="character" w:styleId="927" w:customStyle="1">
    <w:name w:val="标题 2 字符"/>
    <w:link w:val="718"/>
    <w:uiPriority w:val="0"/>
    <w:qFormat/>
    <w:rPr>
      <w:rFonts w:ascii="Arial" w:hAnsi="Arial" w:eastAsia="幼圆" w:cs="Arial"/>
      <w:b/>
      <w:bCs/>
      <w:sz w:val="44"/>
      <w:szCs w:val="44"/>
    </w:rPr>
  </w:style>
  <w:style w:type="character" w:styleId="928" w:customStyle="1">
    <w:name w:val="正文缩进 字符"/>
    <w:link w:val="728"/>
    <w:uiPriority w:val="0"/>
    <w:qFormat/>
    <w:rPr>
      <w:szCs w:val="21"/>
    </w:rPr>
  </w:style>
  <w:style w:type="character" w:styleId="929" w:customStyle="1">
    <w:name w:val="标题 3 字符"/>
    <w:link w:val="719"/>
    <w:uiPriority w:val="0"/>
    <w:qFormat/>
    <w:rPr>
      <w:rFonts w:ascii="Times New Roman" w:hAnsi="Times New Roman" w:eastAsia="宋体" w:cs="Times New Roman"/>
      <w:b/>
      <w:bCs/>
      <w:sz w:val="32"/>
      <w:szCs w:val="32"/>
    </w:rPr>
  </w:style>
  <w:style w:type="character" w:styleId="930" w:customStyle="1">
    <w:name w:val="标题 4 字符"/>
    <w:link w:val="720"/>
    <w:uiPriority w:val="0"/>
    <w:qFormat/>
    <w:rPr>
      <w:rFonts w:ascii="Arial" w:hAnsi="Arial" w:eastAsia="黑体" w:cs="Arial"/>
      <w:b/>
      <w:bCs/>
      <w:sz w:val="28"/>
      <w:szCs w:val="28"/>
    </w:rPr>
  </w:style>
  <w:style w:type="character" w:styleId="931" w:customStyle="1">
    <w:name w:val="标题 5 字符"/>
    <w:link w:val="721"/>
    <w:uiPriority w:val="0"/>
    <w:qFormat/>
    <w:rPr>
      <w:rFonts w:ascii="宋体" w:hAnsi="Times New Roman" w:eastAsia="宋体" w:cs="Times New Roman"/>
      <w:color w:val="000000"/>
      <w:sz w:val="28"/>
      <w:szCs w:val="28"/>
    </w:rPr>
  </w:style>
  <w:style w:type="character" w:styleId="932" w:customStyle="1">
    <w:name w:val="标题 6 字符"/>
    <w:link w:val="722"/>
    <w:uiPriority w:val="0"/>
    <w:qFormat/>
    <w:rPr>
      <w:rFonts w:ascii="Arial" w:hAnsi="Arial" w:eastAsia="黑体" w:cs="Times New Roman"/>
      <w:b/>
      <w:bCs/>
      <w:sz w:val="24"/>
      <w:szCs w:val="24"/>
    </w:rPr>
  </w:style>
  <w:style w:type="character" w:styleId="933" w:customStyle="1">
    <w:name w:val="标题 7 字符"/>
    <w:link w:val="723"/>
    <w:uiPriority w:val="99"/>
    <w:qFormat/>
    <w:rPr>
      <w:rFonts w:ascii="Times New Roman" w:hAnsi="Times New Roman" w:eastAsia="宋体" w:cs="Times New Roman"/>
      <w:b/>
      <w:bCs/>
      <w:sz w:val="24"/>
      <w:szCs w:val="24"/>
    </w:rPr>
  </w:style>
  <w:style w:type="character" w:styleId="934" w:customStyle="1">
    <w:name w:val="标题 8 字符"/>
    <w:link w:val="724"/>
    <w:uiPriority w:val="99"/>
    <w:qFormat/>
    <w:rPr>
      <w:rFonts w:ascii="Arial" w:hAnsi="Arial" w:eastAsia="黑体" w:cs="Times New Roman"/>
      <w:sz w:val="24"/>
      <w:szCs w:val="24"/>
    </w:rPr>
  </w:style>
  <w:style w:type="character" w:styleId="935" w:customStyle="1">
    <w:name w:val="标题 9 字符"/>
    <w:link w:val="725"/>
    <w:uiPriority w:val="99"/>
    <w:qFormat/>
    <w:rPr>
      <w:rFonts w:ascii="Arial" w:hAnsi="Arial" w:eastAsia="黑体" w:cs="Times New Roman"/>
      <w:szCs w:val="21"/>
    </w:rPr>
  </w:style>
  <w:style w:type="paragraph" w:styleId="936" w:customStyle="1">
    <w:name w:val="目录 71"/>
    <w:basedOn w:val="716"/>
    <w:next w:val="716"/>
    <w:uiPriority w:val="99"/>
    <w:semiHidden/>
    <w:qFormat/>
    <w:pPr>
      <w:ind w:left="1260"/>
      <w:jc w:val="left"/>
    </w:pPr>
    <w:rPr>
      <w:szCs w:val="21"/>
    </w:rPr>
  </w:style>
  <w:style w:type="character" w:styleId="937" w:customStyle="1">
    <w:name w:val="文档结构图 字符"/>
    <w:link w:val="732"/>
    <w:uiPriority w:val="99"/>
    <w:semiHidden/>
    <w:qFormat/>
    <w:rPr>
      <w:rFonts w:ascii="Times New Roman" w:hAnsi="Times New Roman" w:eastAsia="宋体" w:cs="Times New Roman"/>
      <w:szCs w:val="21"/>
      <w:shd w:val="clear" w:color="auto" w:fill="000080"/>
    </w:rPr>
  </w:style>
  <w:style w:type="character" w:styleId="938" w:customStyle="1">
    <w:name w:val="批注文字 字符"/>
    <w:link w:val="733"/>
    <w:uiPriority w:val="99"/>
    <w:qFormat/>
  </w:style>
  <w:style w:type="character" w:styleId="939" w:customStyle="1">
    <w:name w:val="正文文本 3 字符"/>
    <w:link w:val="734"/>
    <w:uiPriority w:val="99"/>
    <w:qFormat/>
    <w:rPr>
      <w:rFonts w:ascii="仿宋_GB2312" w:hAnsi="Arial" w:eastAsia="仿宋_GB2312" w:cs="Times New Roman"/>
      <w:sz w:val="32"/>
      <w:szCs w:val="32"/>
    </w:rPr>
  </w:style>
  <w:style w:type="character" w:styleId="940" w:customStyle="1">
    <w:name w:val="正文文本 字符"/>
    <w:link w:val="735"/>
    <w:uiPriority w:val="99"/>
    <w:qFormat/>
    <w:rPr>
      <w:rFonts w:ascii="楷体_GB2312" w:hAnsi="Arial" w:eastAsia="楷体_GB2312" w:cs="Times New Roman"/>
      <w:sz w:val="28"/>
      <w:szCs w:val="28"/>
    </w:rPr>
  </w:style>
  <w:style w:type="paragraph" w:styleId="941" w:customStyle="1">
    <w:name w:val="目录 51"/>
    <w:basedOn w:val="716"/>
    <w:next w:val="716"/>
    <w:uiPriority w:val="99"/>
    <w:semiHidden/>
    <w:qFormat/>
    <w:pPr>
      <w:ind w:left="840"/>
      <w:jc w:val="left"/>
    </w:pPr>
    <w:rPr>
      <w:szCs w:val="21"/>
    </w:rPr>
  </w:style>
  <w:style w:type="paragraph" w:styleId="942" w:customStyle="1">
    <w:name w:val="目录 31"/>
    <w:basedOn w:val="716"/>
    <w:next w:val="716"/>
    <w:uiPriority w:val="99"/>
    <w:semiHidden/>
    <w:qFormat/>
    <w:pPr>
      <w:ind w:left="420"/>
      <w:jc w:val="left"/>
    </w:pPr>
    <w:rPr>
      <w:i/>
      <w:iCs/>
      <w:szCs w:val="24"/>
    </w:rPr>
  </w:style>
  <w:style w:type="character" w:styleId="943" w:customStyle="1">
    <w:name w:val="纯文本 字符"/>
    <w:link w:val="741"/>
    <w:uiPriority w:val="99"/>
    <w:qFormat/>
    <w:rPr>
      <w:rFonts w:ascii="宋体" w:hAnsi="Courier New" w:eastAsia="宋体" w:cs="Courier New"/>
      <w:szCs w:val="21"/>
    </w:rPr>
  </w:style>
  <w:style w:type="paragraph" w:styleId="944" w:customStyle="1">
    <w:name w:val="目录 81"/>
    <w:basedOn w:val="716"/>
    <w:next w:val="716"/>
    <w:uiPriority w:val="99"/>
    <w:semiHidden/>
    <w:qFormat/>
    <w:pPr>
      <w:ind w:left="1470"/>
      <w:jc w:val="left"/>
    </w:pPr>
    <w:rPr>
      <w:szCs w:val="21"/>
    </w:rPr>
  </w:style>
  <w:style w:type="character" w:styleId="945" w:customStyle="1">
    <w:name w:val="日期 字符"/>
    <w:link w:val="743"/>
    <w:uiPriority w:val="99"/>
    <w:qFormat/>
    <w:rPr>
      <w:rFonts w:ascii="Times New Roman" w:hAnsi="Times New Roman" w:eastAsia="宋体" w:cs="Times New Roman"/>
      <w:sz w:val="24"/>
      <w:szCs w:val="24"/>
    </w:rPr>
  </w:style>
  <w:style w:type="character" w:styleId="946" w:customStyle="1">
    <w:name w:val="正文文本缩进 2 字符"/>
    <w:link w:val="744"/>
    <w:uiPriority w:val="99"/>
    <w:qFormat/>
    <w:rPr>
      <w:rFonts w:ascii="Arial" w:hAnsi="Arial" w:eastAsia="仿宋_GB2312" w:cs="Arial"/>
      <w:sz w:val="32"/>
      <w:szCs w:val="32"/>
    </w:rPr>
  </w:style>
  <w:style w:type="character" w:styleId="947" w:customStyle="1">
    <w:name w:val="批注框文本 字符"/>
    <w:link w:val="746"/>
    <w:uiPriority w:val="99"/>
    <w:semiHidden/>
    <w:qFormat/>
    <w:rPr>
      <w:rFonts w:ascii="Times New Roman" w:hAnsi="Times New Roman" w:eastAsia="宋体" w:cs="Times New Roman"/>
      <w:sz w:val="18"/>
      <w:szCs w:val="18"/>
    </w:rPr>
  </w:style>
  <w:style w:type="character" w:styleId="948" w:customStyle="1">
    <w:name w:val="页脚 字符"/>
    <w:link w:val="747"/>
    <w:uiPriority w:val="99"/>
    <w:qFormat/>
    <w:rPr>
      <w:rFonts w:ascii="Times New Roman" w:hAnsi="Times New Roman" w:eastAsia="宋体" w:cs="Times New Roman"/>
      <w:sz w:val="18"/>
      <w:szCs w:val="18"/>
    </w:rPr>
  </w:style>
  <w:style w:type="character" w:styleId="949" w:customStyle="1">
    <w:name w:val="页眉 字符"/>
    <w:link w:val="748"/>
    <w:uiPriority w:val="99"/>
    <w:qFormat/>
    <w:rPr>
      <w:rFonts w:ascii="Times New Roman" w:hAnsi="Times New Roman" w:eastAsia="宋体" w:cs="Times New Roman"/>
      <w:sz w:val="18"/>
      <w:szCs w:val="18"/>
    </w:rPr>
  </w:style>
  <w:style w:type="paragraph" w:styleId="950" w:customStyle="1">
    <w:name w:val="目录 11"/>
    <w:basedOn w:val="716"/>
    <w:next w:val="716"/>
    <w:uiPriority w:val="99"/>
    <w:semiHidden/>
    <w:qFormat/>
    <w:pPr>
      <w:jc w:val="left"/>
      <w:spacing w:before="120" w:after="120" w:line="400" w:lineRule="exact"/>
      <w:tabs>
        <w:tab w:val="right" w:pos="8720" w:leader="dot"/>
      </w:tabs>
    </w:pPr>
    <w:rPr>
      <w:rFonts w:ascii="宋体" w:hAnsi="宋体"/>
      <w:caps/>
      <w:sz w:val="24"/>
      <w:szCs w:val="24"/>
    </w:rPr>
  </w:style>
  <w:style w:type="paragraph" w:styleId="951" w:customStyle="1">
    <w:name w:val="目录 41"/>
    <w:basedOn w:val="716"/>
    <w:next w:val="716"/>
    <w:uiPriority w:val="99"/>
    <w:semiHidden/>
    <w:qFormat/>
    <w:pPr>
      <w:ind w:left="630"/>
      <w:jc w:val="left"/>
    </w:pPr>
    <w:rPr>
      <w:szCs w:val="21"/>
    </w:rPr>
  </w:style>
  <w:style w:type="paragraph" w:styleId="952" w:customStyle="1">
    <w:name w:val="目录 61"/>
    <w:basedOn w:val="716"/>
    <w:next w:val="716"/>
    <w:uiPriority w:val="99"/>
    <w:semiHidden/>
    <w:qFormat/>
    <w:pPr>
      <w:ind w:left="1050"/>
      <w:jc w:val="left"/>
    </w:pPr>
    <w:rPr>
      <w:szCs w:val="21"/>
    </w:rPr>
  </w:style>
  <w:style w:type="character" w:styleId="953" w:customStyle="1">
    <w:name w:val="正文文本缩进 3 字符"/>
    <w:link w:val="755"/>
    <w:uiPriority w:val="99"/>
    <w:qFormat/>
    <w:rPr>
      <w:rFonts w:ascii="Arial" w:hAnsi="Arial" w:eastAsia="仿宋_GB2312" w:cs="Arial"/>
      <w:color w:val="ffff00"/>
      <w:sz w:val="32"/>
      <w:szCs w:val="32"/>
    </w:rPr>
  </w:style>
  <w:style w:type="paragraph" w:styleId="954" w:customStyle="1">
    <w:name w:val="目录 21"/>
    <w:basedOn w:val="716"/>
    <w:next w:val="716"/>
    <w:uiPriority w:val="99"/>
    <w:semiHidden/>
    <w:qFormat/>
    <w:pPr>
      <w:ind w:left="210"/>
      <w:jc w:val="left"/>
    </w:pPr>
    <w:rPr>
      <w:smallCaps/>
      <w:szCs w:val="24"/>
    </w:rPr>
  </w:style>
  <w:style w:type="paragraph" w:styleId="955" w:customStyle="1">
    <w:name w:val="目录 91"/>
    <w:basedOn w:val="716"/>
    <w:next w:val="716"/>
    <w:uiPriority w:val="99"/>
    <w:semiHidden/>
    <w:qFormat/>
    <w:pPr>
      <w:ind w:left="1680"/>
      <w:jc w:val="left"/>
    </w:pPr>
    <w:rPr>
      <w:szCs w:val="21"/>
    </w:rPr>
  </w:style>
  <w:style w:type="character" w:styleId="956" w:customStyle="1">
    <w:name w:val="正文文本 2 字符"/>
    <w:link w:val="759"/>
    <w:uiPriority w:val="99"/>
    <w:qFormat/>
    <w:rPr>
      <w:rFonts w:ascii="楷体_GB2312" w:hAnsi="Times New Roman" w:eastAsia="楷体_GB2312" w:cs="Times New Roman"/>
      <w:sz w:val="28"/>
      <w:szCs w:val="28"/>
    </w:rPr>
  </w:style>
  <w:style w:type="character" w:styleId="957" w:customStyle="1">
    <w:name w:val="批注主题 字符"/>
    <w:link w:val="763"/>
    <w:uiPriority w:val="99"/>
    <w:semiHidden/>
    <w:qFormat/>
    <w:rPr>
      <w:rFonts w:ascii="Times New Roman" w:hAnsi="Times New Roman" w:eastAsia="宋体" w:cs="Times New Roman"/>
      <w:b/>
      <w:bCs/>
      <w:szCs w:val="21"/>
    </w:rPr>
  </w:style>
  <w:style w:type="paragraph" w:styleId="958" w:customStyle="1">
    <w:name w:val="正文首行缩进1"/>
    <w:basedOn w:val="716"/>
    <w:link w:val="959"/>
    <w:uiPriority w:val="99"/>
    <w:qFormat/>
    <w:pPr>
      <w:ind w:firstLine="200"/>
      <w:spacing w:line="360" w:lineRule="auto"/>
    </w:pPr>
    <w:rPr>
      <w:rFonts w:ascii="仿宋_GB2312" w:eastAsia="仿宋_GB2312"/>
      <w:sz w:val="30"/>
      <w:szCs w:val="30"/>
    </w:rPr>
  </w:style>
  <w:style w:type="character" w:styleId="959" w:customStyle="1">
    <w:name w:val="正文首行缩进 字符"/>
    <w:link w:val="958"/>
    <w:uiPriority w:val="99"/>
    <w:qFormat/>
    <w:rPr>
      <w:rFonts w:ascii="仿宋_GB2312" w:hAnsi="Times New Roman" w:eastAsia="仿宋_GB2312" w:cs="Times New Roman"/>
      <w:sz w:val="30"/>
      <w:szCs w:val="30"/>
    </w:rPr>
  </w:style>
  <w:style w:type="paragraph" w:styleId="960" w:customStyle="1">
    <w:name w:val="索引 41"/>
    <w:basedOn w:val="716"/>
    <w:next w:val="716"/>
    <w:uiPriority w:val="99"/>
    <w:semiHidden/>
    <w:qFormat/>
    <w:pPr>
      <w:ind w:left="1260"/>
    </w:pPr>
    <w:rPr>
      <w:rFonts w:ascii="Calibri" w:hAnsi="Calibri" w:eastAsia="Calibri" w:cs="宋体"/>
      <w:sz w:val="20"/>
      <w:lang w:val="zh-CN"/>
    </w:rPr>
  </w:style>
  <w:style w:type="character" w:styleId="961" w:customStyle="1">
    <w:name w:val="font5 Char"/>
    <w:uiPriority w:val="0"/>
    <w:qFormat/>
    <w:rPr>
      <w:rFonts w:ascii="宋体" w:hAnsi="宋体" w:eastAsia="宋体"/>
      <w:sz w:val="28"/>
      <w:szCs w:val="28"/>
      <w:lang w:val="en-US" w:eastAsia="zh-CN" w:bidi="ar-SA"/>
    </w:rPr>
  </w:style>
  <w:style w:type="character" w:styleId="962" w:customStyle="1">
    <w:name w:val="二级目录 Char"/>
    <w:link w:val="963"/>
    <w:uiPriority w:val="0"/>
    <w:qFormat/>
    <w:rPr>
      <w:b/>
      <w:sz w:val="30"/>
      <w:szCs w:val="28"/>
    </w:rPr>
  </w:style>
  <w:style w:type="paragraph" w:styleId="963" w:customStyle="1">
    <w:name w:val="二级目录"/>
    <w:next w:val="716"/>
    <w:link w:val="96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64" w:customStyle="1">
    <w:name w:val="列出段落 Char"/>
    <w:link w:val="965"/>
    <w:uiPriority w:val="0"/>
    <w:qFormat/>
    <w:rPr>
      <w:rFonts w:ascii="Calibri" w:hAnsi="Calibri"/>
      <w:sz w:val="24"/>
      <w:szCs w:val="24"/>
      <w:lang w:eastAsia="en-US" w:bidi="en-US"/>
    </w:rPr>
  </w:style>
  <w:style w:type="paragraph" w:styleId="965" w:customStyle="1">
    <w:name w:val="列出段落1"/>
    <w:basedOn w:val="716"/>
    <w:link w:val="964"/>
    <w:uiPriority w:val="0"/>
    <w:qFormat/>
    <w:pPr>
      <w:contextualSpacing/>
      <w:ind w:left="720"/>
      <w:jc w:val="left"/>
      <w:widowControl/>
    </w:pPr>
    <w:rPr>
      <w:rFonts w:ascii="Calibri" w:hAnsi="Calibri"/>
      <w:sz w:val="24"/>
      <w:szCs w:val="24"/>
      <w:lang w:eastAsia="en-US" w:bidi="en-US"/>
    </w:rPr>
  </w:style>
  <w:style w:type="paragraph" w:styleId="966" w:customStyle="1">
    <w:name w:val="Body Text(ch)"/>
    <w:basedOn w:val="716"/>
    <w:next w:val="735"/>
    <w:uiPriority w:val="99"/>
    <w:qFormat/>
    <w:pPr>
      <w:spacing w:after="120"/>
    </w:pPr>
    <w:rPr>
      <w:rFonts w:ascii="宋体" w:hAnsi="Arial"/>
      <w:bCs/>
      <w:iCs/>
      <w:szCs w:val="24"/>
    </w:rPr>
  </w:style>
  <w:style w:type="paragraph" w:styleId="967" w:customStyle="1">
    <w:name w:val="xl27"/>
    <w:basedOn w:val="71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6"/>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Char"/>
    <w:basedOn w:val="716"/>
    <w:uiPriority w:val="99"/>
    <w:qFormat/>
    <w:pPr>
      <w:ind w:firstLine="200"/>
      <w:tabs>
        <w:tab w:val="left" w:pos="360" w:leader="none"/>
      </w:tabs>
    </w:pPr>
    <w:rPr>
      <w:sz w:val="28"/>
      <w:szCs w:val="30"/>
    </w:rPr>
  </w:style>
  <w:style w:type="paragraph" w:styleId="970" w:customStyle="1">
    <w:name w:val="Char1"/>
    <w:basedOn w:val="732"/>
    <w:uiPriority w:val="99"/>
    <w:qFormat/>
    <w:rPr>
      <w:rFonts w:ascii="Tahoma" w:hAnsi="Tahoma"/>
      <w:sz w:val="24"/>
      <w:szCs w:val="24"/>
    </w:rPr>
  </w:style>
  <w:style w:type="paragraph" w:styleId="971" w:customStyle="1">
    <w:name w:val="普通正文"/>
    <w:basedOn w:val="716"/>
    <w:uiPriority w:val="99"/>
    <w:qFormat/>
    <w:pPr>
      <w:ind w:firstLine="480"/>
      <w:jc w:val="left"/>
      <w:spacing w:before="120" w:after="120" w:line="360" w:lineRule="auto"/>
    </w:pPr>
    <w:rPr>
      <w:rFonts w:ascii="Arial" w:hAnsi="Arial"/>
      <w:sz w:val="24"/>
      <w:szCs w:val="24"/>
    </w:rPr>
  </w:style>
  <w:style w:type="paragraph" w:styleId="972" w:customStyle="1">
    <w:name w:val="table_lines"/>
    <w:basedOn w:val="716"/>
    <w:uiPriority w:val="99"/>
    <w:qFormat/>
    <w:pPr>
      <w:jc w:val="left"/>
      <w:widowControl/>
    </w:pPr>
    <w:rPr>
      <w:sz w:val="20"/>
      <w:szCs w:val="20"/>
      <w:lang w:val="de-DE" w:eastAsia="de-DE"/>
    </w:rPr>
  </w:style>
  <w:style w:type="paragraph" w:styleId="973"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4" w:customStyle="1">
    <w:name w:val="font7"/>
    <w:basedOn w:val="716"/>
    <w:uiPriority w:val="99"/>
    <w:qFormat/>
    <w:pPr>
      <w:jc w:val="left"/>
      <w:spacing w:before="100" w:beforeAutospacing="1" w:after="100" w:afterAutospacing="1"/>
      <w:widowControl/>
    </w:pPr>
    <w:rPr>
      <w:rFonts w:hint="eastAsia" w:ascii="宋体" w:hAnsi="宋体"/>
      <w:sz w:val="18"/>
      <w:szCs w:val="18"/>
    </w:rPr>
  </w:style>
  <w:style w:type="paragraph" w:styleId="975" w:customStyle="1">
    <w:name w:val="Char Char Char Char"/>
    <w:basedOn w:val="732"/>
    <w:uiPriority w:val="99"/>
    <w:qFormat/>
    <w:pPr>
      <w:spacing w:line="360" w:lineRule="auto"/>
    </w:pPr>
    <w:rPr>
      <w:rFonts w:ascii="Tahoma" w:hAnsi="Tahoma"/>
      <w:sz w:val="24"/>
      <w:szCs w:val="24"/>
    </w:rPr>
  </w:style>
  <w:style w:type="paragraph" w:styleId="976" w:customStyle="1">
    <w:name w:val="列出段落"/>
    <w:basedOn w:val="716"/>
    <w:uiPriority w:val="99"/>
    <w:qFormat/>
    <w:pPr>
      <w:contextualSpacing/>
      <w:ind w:left="720"/>
      <w:jc w:val="left"/>
      <w:widowControl/>
    </w:pPr>
    <w:rPr>
      <w:rFonts w:ascii="Calibri" w:hAnsi="Calibri"/>
      <w:sz w:val="24"/>
      <w:szCs w:val="24"/>
      <w:lang w:eastAsia="en-US" w:bidi="en-US"/>
    </w:rPr>
  </w:style>
  <w:style w:type="paragraph" w:styleId="977" w:customStyle="1">
    <w:name w:val="4"/>
    <w:basedOn w:val="716"/>
    <w:next w:val="755"/>
    <w:uiPriority w:val="99"/>
    <w:qFormat/>
    <w:pPr>
      <w:ind w:firstLine="420"/>
      <w:spacing w:line="360" w:lineRule="auto"/>
    </w:pPr>
    <w:rPr>
      <w:color w:val="ff0000"/>
      <w:sz w:val="24"/>
      <w:szCs w:val="24"/>
    </w:rPr>
  </w:style>
  <w:style w:type="paragraph" w:styleId="978" w:customStyle="1">
    <w:name w:val="普通 (Web)"/>
    <w:basedOn w:val="716"/>
    <w:uiPriority w:val="99"/>
    <w:qFormat/>
    <w:pPr>
      <w:jc w:val="left"/>
      <w:spacing w:before="100" w:beforeAutospacing="1" w:after="100" w:afterAutospacing="1"/>
      <w:widowControl/>
    </w:pPr>
    <w:rPr>
      <w:rFonts w:ascii="宋体" w:hAnsi="宋体"/>
      <w:sz w:val="24"/>
      <w:szCs w:val="24"/>
    </w:rPr>
  </w:style>
  <w:style w:type="paragraph" w:styleId="979" w:customStyle="1">
    <w:name w:val="Char Char Char Char Char Char Char Char Char Char"/>
    <w:basedOn w:val="716"/>
    <w:uiPriority w:val="99"/>
    <w:qFormat/>
    <w:pPr>
      <w:spacing w:line="360" w:lineRule="auto"/>
    </w:pPr>
    <w:rPr>
      <w:sz w:val="24"/>
      <w:szCs w:val="20"/>
    </w:rPr>
  </w:style>
  <w:style w:type="paragraph" w:styleId="980" w:customStyle="1">
    <w:name w:val="样式1"/>
    <w:basedOn w:val="716"/>
    <w:uiPriority w:val="99"/>
    <w:qFormat/>
    <w:pPr>
      <w:numPr>
        <w:ilvl w:val="0"/>
        <w:numId w:val="3"/>
      </w:numPr>
    </w:pPr>
    <w:rPr>
      <w:rFonts w:ascii="宋体" w:hAnsi="宋体"/>
      <w:szCs w:val="21"/>
    </w:rPr>
  </w:style>
  <w:style w:type="paragraph" w:styleId="981" w:customStyle="1">
    <w:name w:val="font6"/>
    <w:basedOn w:val="716"/>
    <w:uiPriority w:val="99"/>
    <w:qFormat/>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716"/>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716"/>
    <w:next w:val="71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716"/>
    <w:next w:val="716"/>
    <w:uiPriority w:val="99"/>
    <w:qFormat/>
    <w:pPr>
      <w:ind w:firstLine="624"/>
      <w:spacing w:line="590" w:lineRule="atLeast"/>
    </w:pPr>
    <w:rPr>
      <w:rFonts w:ascii="方正黑体_GBK" w:eastAsia="方正黑体_GBK"/>
      <w:sz w:val="32"/>
      <w:szCs w:val="32"/>
    </w:rPr>
  </w:style>
  <w:style w:type="paragraph" w:styleId="985" w:customStyle="1">
    <w:name w:val="xl24"/>
    <w:basedOn w:val="71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716"/>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716"/>
    <w:uiPriority w:val="99"/>
    <w:qFormat/>
    <w:pPr>
      <w:jc w:val="left"/>
      <w:spacing w:after="160" w:line="240" w:lineRule="exact"/>
      <w:widowControl/>
    </w:pPr>
    <w:rPr>
      <w:rFonts w:ascii="Verdana" w:hAnsi="Verdana"/>
      <w:sz w:val="20"/>
      <w:szCs w:val="20"/>
      <w:lang w:eastAsia="en-US"/>
    </w:rPr>
  </w:style>
  <w:style w:type="paragraph" w:styleId="988" w:customStyle="1">
    <w:name w:val="xl28"/>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Char Char Char Char Char Char Char Char1"/>
    <w:basedOn w:val="716"/>
    <w:uiPriority w:val="99"/>
    <w:qFormat/>
    <w:pPr>
      <w:jc w:val="left"/>
      <w:spacing w:after="160" w:line="240" w:lineRule="exact"/>
      <w:widowControl/>
    </w:pPr>
    <w:rPr>
      <w:rFonts w:ascii="Verdana" w:hAnsi="Verdana"/>
      <w:sz w:val="20"/>
      <w:szCs w:val="20"/>
      <w:lang w:eastAsia="en-US"/>
    </w:rPr>
  </w:style>
  <w:style w:type="paragraph" w:styleId="990" w:customStyle="1">
    <w:name w:val="xl30"/>
    <w:basedOn w:val="716"/>
    <w:uiPriority w:val="99"/>
    <w:qFormat/>
    <w:pPr>
      <w:jc w:val="center"/>
      <w:spacing w:before="100" w:beforeAutospacing="1" w:after="100" w:afterAutospacing="1"/>
      <w:widowControl/>
    </w:pPr>
    <w:rPr>
      <w:rFonts w:ascii="宋体" w:hAnsi="宋体"/>
      <w:b/>
      <w:bCs/>
      <w:sz w:val="36"/>
      <w:szCs w:val="36"/>
    </w:rPr>
  </w:style>
  <w:style w:type="paragraph" w:styleId="991" w:customStyle="1">
    <w:name w:val="Char Char Char Char1"/>
    <w:basedOn w:val="732"/>
    <w:uiPriority w:val="99"/>
    <w:qFormat/>
    <w:pPr>
      <w:spacing w:line="360" w:lineRule="auto"/>
    </w:pPr>
    <w:rPr>
      <w:rFonts w:ascii="Tahoma" w:hAnsi="Tahoma"/>
      <w:sz w:val="24"/>
      <w:szCs w:val="24"/>
    </w:rPr>
  </w:style>
  <w:style w:type="paragraph" w:styleId="992" w:customStyle="1">
    <w:name w:val="table_1stline"/>
    <w:basedOn w:val="716"/>
    <w:uiPriority w:val="99"/>
    <w:qFormat/>
    <w:pPr>
      <w:jc w:val="left"/>
      <w:spacing w:before="120"/>
      <w:widowControl/>
    </w:pPr>
    <w:rPr>
      <w:bCs/>
      <w:sz w:val="20"/>
      <w:szCs w:val="20"/>
      <w:lang w:val="de-DE" w:eastAsia="de-DE"/>
    </w:rPr>
  </w:style>
  <w:style w:type="paragraph" w:styleId="993" w:customStyle="1">
    <w:name w:val="font5"/>
    <w:basedOn w:val="716"/>
    <w:uiPriority w:val="99"/>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716"/>
    <w:next w:val="716"/>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修订1"/>
    <w:uiPriority w:val="99"/>
    <w:semiHidden/>
    <w:qFormat/>
    <w:rPr>
      <w:rFonts w:ascii="Times New Roman" w:hAnsi="Times New Roman" w:eastAsia="宋体" w:cs="Times New Roman"/>
      <w:sz w:val="21"/>
      <w:szCs w:val="21"/>
      <w:lang w:val="en-US" w:eastAsia="zh-CN" w:bidi="ar-SA"/>
    </w:rPr>
  </w:style>
  <w:style w:type="table" w:styleId="996" w:customStyle="1">
    <w:name w:val="Table Normal"/>
    <w:uiPriority w:val="0"/>
    <w:qFormat/>
    <w:tblPr>
      <w:tblCellMar>
        <w:left w:w="0" w:type="dxa"/>
        <w:top w:w="0" w:type="dxa"/>
        <w:right w:w="0" w:type="dxa"/>
        <w:bottom w:w="0" w:type="dxa"/>
      </w:tblCellMar>
    </w:tblPr>
  </w:style>
  <w:style w:type="paragraph" w:styleId="997" w:customStyle="1">
    <w:name w:val="正文文本12"/>
    <w:basedOn w:val="716"/>
    <w:uiPriority w:val="1"/>
    <w:qFormat/>
    <w:pPr>
      <w:ind w:left="120"/>
    </w:pPr>
    <w:rPr>
      <w:rFonts w:ascii="宋体" w:hAnsi="宋体" w:cs="宋体"/>
      <w:szCs w:val="21"/>
      <w:lang w:val="zh-CN" w:bidi="zh-CN"/>
    </w:rPr>
  </w:style>
  <w:style w:type="paragraph" w:styleId="998" w:customStyle="1">
    <w:name w:val="正文文本 211"/>
    <w:basedOn w:val="716"/>
    <w:uiPriority w:val="99"/>
    <w:qFormat/>
    <w:pPr>
      <w:jc w:val="center"/>
    </w:pPr>
    <w:rPr>
      <w:b/>
      <w:bCs/>
      <w:sz w:val="20"/>
      <w:szCs w:val="20"/>
    </w:rPr>
  </w:style>
  <w:style w:type="paragraph" w:styleId="999" w:customStyle="1">
    <w:name w:val="正文文本1"/>
    <w:basedOn w:val="716"/>
    <w:next w:val="716"/>
    <w:uiPriority w:val="99"/>
    <w:semiHidden/>
    <w:qFormat/>
    <w:rPr>
      <w:rFonts w:ascii="Arial" w:hAnsi="Arial" w:eastAsia="Arial" w:cs="Arial"/>
      <w:szCs w:val="21"/>
      <w:lang w:eastAsia="en-US"/>
    </w:rPr>
  </w:style>
  <w:style w:type="paragraph" w:styleId="1000" w:customStyle="1">
    <w:name w:val="Table Paragraph"/>
    <w:basedOn w:val="716"/>
    <w:uiPriority w:val="1"/>
    <w:qFormat/>
    <w:pPr>
      <w:jc w:val="left"/>
    </w:pPr>
    <w:rPr>
      <w:rFonts w:ascii="宋体" w:hAnsi="宋体" w:cs="宋体"/>
      <w:sz w:val="22"/>
      <w:lang w:val="zh-CN" w:bidi="zh-CN"/>
    </w:rPr>
  </w:style>
  <w:style w:type="table" w:styleId="1001" w:customStyle="1">
    <w:name w:val="网格型1"/>
    <w:basedOn w:val="1002"/>
    <w:uiPriority w:val="0"/>
    <w:qFormat/>
    <w:pPr>
      <w:jc w:val="both"/>
      <w:widowControl w:val="off"/>
    </w:pPr>
    <w:tblPr/>
  </w:style>
  <w:style w:type="table" w:styleId="1002" w:customStyle="1">
    <w:name w:val="普通表格1"/>
    <w:uiPriority w:val="99"/>
    <w:unhideWhenUsed/>
    <w:qFormat/>
    <w:tblPr>
      <w:tblCellMar>
        <w:left w:w="0" w:type="dxa"/>
        <w:top w:w="0" w:type="dxa"/>
        <w:right w:w="0" w:type="dxa"/>
        <w:bottom w:w="0" w:type="dxa"/>
      </w:tblCellMar>
    </w:tblPr>
  </w:style>
  <w:style w:type="paragraph" w:styleId="1003" w:customStyle="1">
    <w:name w:val="正文111"/>
    <w:next w:val="716"/>
    <w:uiPriority w:val="99"/>
    <w:qFormat/>
    <w:pPr>
      <w:jc w:val="both"/>
      <w:widowControl w:val="off"/>
    </w:pPr>
    <w:rPr>
      <w:rFonts w:ascii="Times New Roman" w:hAnsi="Times New Roman" w:eastAsia="宋体" w:cs="Times New Roman"/>
      <w:sz w:val="21"/>
      <w:szCs w:val="24"/>
      <w:lang w:val="en-US" w:eastAsia="zh-CN" w:bidi="ar-SA"/>
    </w:rPr>
  </w:style>
  <w:style w:type="paragraph" w:styleId="1004" w:customStyle="1">
    <w:name w:val="marklang-paragraph"/>
    <w:basedOn w:val="716"/>
    <w:uiPriority w:val="99"/>
    <w:qFormat/>
    <w:pPr>
      <w:jc w:val="left"/>
      <w:spacing w:before="100" w:beforeAutospacing="1" w:after="100" w:afterAutospacing="1"/>
      <w:widowControl/>
    </w:pPr>
    <w:rPr>
      <w:rFonts w:ascii="宋体" w:hAnsi="宋体" w:cs="宋体"/>
      <w:sz w:val="24"/>
      <w:szCs w:val="24"/>
    </w:rPr>
  </w:style>
  <w:style w:type="character" w:styleId="1005" w:customStyle="1">
    <w:name w:val="cosd-citation-citationid"/>
    <w:uiPriority w:val="0"/>
    <w:qFormat/>
  </w:style>
  <w:style w:type="paragraph" w:styleId="1006" w:customStyle="1">
    <w:name w:val="Table Text"/>
    <w:basedOn w:val="716"/>
    <w:uiPriority w:val="99"/>
    <w:qFormat/>
    <w:pPr>
      <w:jc w:val="left"/>
      <w:spacing w:after="80"/>
      <w:widowControl/>
    </w:pPr>
    <w:rPr>
      <w:rFonts w:ascii="宋体" w:hAnsi="宋体" w:cs="宋体"/>
      <w:color w:val="000000"/>
      <w:sz w:val="20"/>
      <w:szCs w:val="20"/>
      <w:lang w:eastAsia="en-US"/>
    </w:rPr>
  </w:style>
  <w:style w:type="character" w:styleId="1007" w:customStyle="1">
    <w:name w:val="NormalCharacter1"/>
    <w:uiPriority w:val="0"/>
    <w:qFormat/>
  </w:style>
  <w:style w:type="character" w:styleId="1008" w:customStyle="1">
    <w:name w:val="PageNumber1"/>
    <w:uiPriority w:val="0"/>
    <w:qFormat/>
  </w:style>
  <w:style w:type="character" w:styleId="1009" w:customStyle="1">
    <w:name w:val="UserStyle_16"/>
    <w:link w:val="1010"/>
    <w:uiPriority w:val="0"/>
    <w:qFormat/>
    <w:rPr>
      <w:sz w:val="18"/>
    </w:rPr>
  </w:style>
  <w:style w:type="paragraph" w:styleId="1010" w:customStyle="1">
    <w:name w:val="页脚1"/>
    <w:basedOn w:val="716"/>
    <w:link w:val="1009"/>
    <w:uiPriority w:val="0"/>
    <w:qFormat/>
    <w:pPr>
      <w:jc w:val="left"/>
      <w:widowControl/>
      <w:tabs>
        <w:tab w:val="center" w:pos="4153" w:leader="none"/>
        <w:tab w:val="right" w:pos="8306" w:leader="none"/>
      </w:tabs>
    </w:pPr>
    <w:rPr>
      <w:sz w:val="18"/>
      <w:szCs w:val="20"/>
    </w:rPr>
  </w:style>
  <w:style w:type="paragraph" w:styleId="1011" w:customStyle="1">
    <w:name w:val="_Style 463"/>
    <w:basedOn w:val="716"/>
    <w:next w:val="976"/>
    <w:uiPriority w:val="99"/>
    <w:qFormat/>
    <w:pPr>
      <w:ind w:firstLine="420"/>
      <w:jc w:val="left"/>
      <w:spacing w:after="160" w:line="278" w:lineRule="auto"/>
    </w:pPr>
    <w:rPr>
      <w:rFonts w:ascii="Calibri" w:hAnsi="Calibri"/>
      <w:sz w:val="22"/>
      <w:szCs w:val="24"/>
    </w:rPr>
  </w:style>
  <w:style w:type="paragraph" w:styleId="1012" w:customStyle="1">
    <w:name w:val="msonormal"/>
    <w:basedOn w:val="716"/>
    <w:uiPriority w:val="99"/>
    <w:qFormat/>
    <w:pPr>
      <w:jc w:val="left"/>
      <w:spacing w:before="100" w:beforeAutospacing="1" w:after="100" w:afterAutospacing="1"/>
      <w:widowControl/>
    </w:pPr>
    <w:rPr>
      <w:rFonts w:ascii="宋体" w:hAnsi="宋体" w:cs="宋体"/>
      <w:sz w:val="24"/>
      <w:szCs w:val="24"/>
    </w:rPr>
  </w:style>
  <w:style w:type="paragraph" w:styleId="1013" w:customStyle="1">
    <w:name w:val="xl65"/>
    <w:basedOn w:val="716"/>
    <w:uiPriority w:val="99"/>
    <w:qFormat/>
    <w:pPr>
      <w:jc w:val="left"/>
      <w:spacing w:before="100" w:beforeAutospacing="1" w:after="100" w:afterAutospacing="1"/>
      <w:widowControl/>
    </w:pPr>
    <w:rPr>
      <w:rFonts w:ascii="宋体" w:hAnsi="宋体" w:cs="宋体"/>
      <w:b/>
      <w:bCs/>
      <w:sz w:val="28"/>
      <w:szCs w:val="28"/>
    </w:rPr>
  </w:style>
  <w:style w:type="paragraph" w:styleId="1014" w:customStyle="1">
    <w:name w:val="xl66"/>
    <w:basedOn w:val="716"/>
    <w:uiPriority w:val="99"/>
    <w:qFormat/>
    <w:pPr>
      <w:jc w:val="left"/>
      <w:spacing w:before="100" w:beforeAutospacing="1" w:after="100" w:afterAutospacing="1"/>
      <w:widowControl/>
    </w:pPr>
    <w:rPr>
      <w:rFonts w:ascii="宋体" w:hAnsi="宋体" w:cs="宋体"/>
      <w:b/>
      <w:bCs/>
      <w:sz w:val="24"/>
      <w:szCs w:val="24"/>
    </w:rPr>
  </w:style>
  <w:style w:type="paragraph" w:styleId="1015" w:customStyle="1">
    <w:name w:val="xl67"/>
    <w:basedOn w:val="716"/>
    <w:uiPriority w:val="99"/>
    <w:qFormat/>
    <w:pPr>
      <w:jc w:val="left"/>
      <w:spacing w:before="100" w:beforeAutospacing="1" w:after="100" w:afterAutospacing="1"/>
      <w:widowControl/>
    </w:pPr>
    <w:rPr>
      <w:rFonts w:ascii="宋体" w:hAnsi="宋体" w:cs="宋体"/>
      <w:sz w:val="24"/>
      <w:szCs w:val="24"/>
    </w:rPr>
  </w:style>
  <w:style w:type="paragraph" w:styleId="1016" w:customStyle="1">
    <w:name w:val="xl68"/>
    <w:basedOn w:val="716"/>
    <w:uiPriority w:val="99"/>
    <w:qFormat/>
    <w:pPr>
      <w:jc w:val="left"/>
      <w:spacing w:before="100" w:beforeAutospacing="1" w:after="100" w:afterAutospacing="1"/>
      <w:widowControl/>
    </w:pPr>
    <w:rPr>
      <w:rFonts w:ascii="宋体" w:hAnsi="宋体" w:cs="宋体"/>
      <w:sz w:val="24"/>
      <w:szCs w:val="24"/>
    </w:rPr>
  </w:style>
  <w:style w:type="paragraph" w:styleId="1017" w:customStyle="1">
    <w:name w:val="xl69"/>
    <w:basedOn w:val="716"/>
    <w:uiPriority w:val="99"/>
    <w:qFormat/>
    <w:pPr>
      <w:jc w:val="left"/>
      <w:spacing w:before="100" w:beforeAutospacing="1" w:after="100" w:afterAutospacing="1"/>
      <w:widowControl/>
    </w:pPr>
    <w:rPr>
      <w:rFonts w:ascii="宋体" w:hAnsi="宋体" w:cs="宋体"/>
      <w:sz w:val="24"/>
      <w:szCs w:val="24"/>
    </w:rPr>
  </w:style>
  <w:style w:type="paragraph" w:styleId="1018" w:customStyle="1">
    <w:name w:val="xl70"/>
    <w:basedOn w:val="716"/>
    <w:uiPriority w:val="99"/>
    <w:qFormat/>
    <w:pPr>
      <w:jc w:val="center"/>
      <w:spacing w:before="100" w:beforeAutospacing="1" w:after="100" w:afterAutospacing="1"/>
      <w:widowControl/>
    </w:pPr>
    <w:rPr>
      <w:rFonts w:ascii="宋体" w:hAnsi="宋体" w:cs="宋体"/>
      <w:sz w:val="24"/>
      <w:szCs w:val="24"/>
    </w:rPr>
  </w:style>
  <w:style w:type="paragraph" w:styleId="1019" w:customStyle="1">
    <w:name w:val="xl71"/>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020" w:customStyle="1">
    <w:name w:val="xl72"/>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021" w:customStyle="1">
    <w:name w:val="xl73"/>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022" w:customStyle="1">
    <w:name w:val="xl74"/>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23" w:customStyle="1">
    <w:name w:val="xl75"/>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24" w:customStyle="1">
    <w:name w:val="xl76"/>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5" w:customStyle="1">
    <w:name w:val="xl77"/>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6" w:customStyle="1">
    <w:name w:val="xl78"/>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7" w:customStyle="1">
    <w:name w:val="xl79"/>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8" w:customStyle="1">
    <w:name w:val="xl80"/>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9" w:customStyle="1">
    <w:name w:val="xl81"/>
    <w:basedOn w:val="716"/>
    <w:uiPriority w:val="9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0" w:customStyle="1">
    <w:name w:val="xl82"/>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31" w:customStyle="1">
    <w:name w:val="xl83"/>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2" w:customStyle="1">
    <w:name w:val="xl84"/>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33" w:customStyle="1">
    <w:name w:val="xl85"/>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34" w:customStyle="1">
    <w:name w:val="xl86"/>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35" w:customStyle="1">
    <w:name w:val="xl87"/>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36" w:customStyle="1">
    <w:name w:val="xl88"/>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37" w:customStyle="1">
    <w:name w:val="xl89"/>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8" w:customStyle="1">
    <w:name w:val="xl90"/>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39" w:customStyle="1">
    <w:name w:val="xl91"/>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0" w:customStyle="1">
    <w:name w:val="xl92"/>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1" w:customStyle="1">
    <w:name w:val="xl93"/>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42" w:customStyle="1">
    <w:name w:val="xl94"/>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3" w:customStyle="1">
    <w:name w:val="xl95"/>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4" w:customStyle="1">
    <w:name w:val="xl96"/>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5" w:customStyle="1">
    <w:name w:val="xl97"/>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6" w:customStyle="1">
    <w:name w:val="xl98"/>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7" w:customStyle="1">
    <w:name w:val="xl99"/>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8" w:customStyle="1">
    <w:name w:val="xl100"/>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049" w:customStyle="1">
    <w:name w:val="xl101"/>
    <w:basedOn w:val="7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050" w:customStyle="1">
    <w:name w:val="xl102"/>
    <w:basedOn w:val="716"/>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51" w:customStyle="1">
    <w:name w:val="xl103"/>
    <w:basedOn w:val="716"/>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052" w:customStyle="1">
    <w:name w:val="xl104"/>
    <w:basedOn w:val="716"/>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053" w:customStyle="1">
    <w:name w:val="xl105"/>
    <w:basedOn w:val="716"/>
    <w:uiPriority w:val="99"/>
    <w:qFormat/>
    <w:pPr>
      <w:jc w:val="righ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054" w:customStyle="1">
    <w:name w:val="xl106"/>
    <w:basedOn w:val="716"/>
    <w:uiPriority w:val="99"/>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055" w:customStyle="1">
    <w:name w:val="font11"/>
    <w:uiPriority w:val="0"/>
    <w:qFormat/>
    <w:rPr>
      <w:rFonts w:hint="eastAsia" w:ascii="宋体" w:hAnsi="宋体" w:eastAsia="宋体" w:cs="宋体"/>
      <w:color w:val="000000"/>
      <w:sz w:val="20"/>
      <w:szCs w:val="20"/>
      <w:u w:val="none"/>
    </w:rPr>
  </w:style>
  <w:style w:type="character" w:styleId="1056" w:customStyle="1">
    <w:name w:val="font21"/>
    <w:uiPriority w:val="0"/>
    <w:qFormat/>
    <w:rPr>
      <w:rFonts w:hint="default" w:ascii="Times New Roman" w:hAnsi="Times New Roman" w:cs="Times New Roman"/>
      <w:color w:val="000000"/>
      <w:sz w:val="20"/>
      <w:szCs w:val="20"/>
      <w:u w:val="none"/>
    </w:rPr>
  </w:style>
  <w:style w:type="character" w:styleId="1057" w:customStyle="1">
    <w:name w:val="正文文本首行缩进 2 字符"/>
    <w:link w:val="764"/>
    <w:uiPriority w:val="0"/>
    <w:qFormat/>
    <w:rPr>
      <w:rFonts w:ascii="宋体" w:hAnsi="宋体"/>
      <w:lang w:eastAsia="en-US"/>
    </w:rPr>
  </w:style>
  <w:style w:type="table" w:styleId="1058" w:customStyle="1">
    <w:name w:val="无格式表格 211"/>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1059" w:customStyle="1">
    <w:name w:val="清单表 5 深色11"/>
    <w:uiPriority w:val="99"/>
    <w:qFormat/>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style>
  <w:style w:type="table" w:styleId="1060" w:customStyle="1">
    <w:name w:val="List Table 5 Dark - Accent 11"/>
    <w:uiPriority w:val="99"/>
    <w:qFormat/>
    <w:tblPr>
      <w:tblBorders>
        <w:top w:val="single" w:color="4F81BD" w:sz="36" w:space="0"/>
        <w:left w:val="single" w:color="4F81BD" w:sz="36" w:space="0"/>
        <w:bottom w:val="single" w:color="4F81BD" w:sz="36" w:space="0"/>
        <w:right w:val="single" w:color="4F81BD" w:sz="36" w:space="0"/>
      </w:tblBorders>
      <w:tblCellMar>
        <w:left w:w="0" w:type="dxa"/>
        <w:top w:w="0" w:type="dxa"/>
        <w:right w:w="0" w:type="dxa"/>
        <w:bottom w:w="0" w:type="dxa"/>
      </w:tblCellMar>
    </w:tblPr>
  </w:style>
  <w:style w:type="table" w:styleId="1061" w:customStyle="1">
    <w:name w:val="List Table 5 Dark - Accent 21"/>
    <w:uiPriority w:val="99"/>
    <w:qFormat/>
    <w:tblPr>
      <w:tblBorders>
        <w:top w:val="single" w:color="D99695" w:sz="36" w:space="0"/>
        <w:left w:val="single" w:color="D99695" w:sz="36" w:space="0"/>
        <w:bottom w:val="single" w:color="D99695" w:sz="36" w:space="0"/>
        <w:right w:val="single" w:color="D99695" w:sz="36" w:space="0"/>
      </w:tblBorders>
      <w:tblCellMar>
        <w:left w:w="0" w:type="dxa"/>
        <w:top w:w="0" w:type="dxa"/>
        <w:right w:w="0" w:type="dxa"/>
        <w:bottom w:w="0" w:type="dxa"/>
      </w:tblCellMar>
    </w:tblPr>
  </w:style>
  <w:style w:type="table" w:styleId="1062" w:customStyle="1">
    <w:name w:val="List Table 5 Dark - Accent 31"/>
    <w:uiPriority w:val="99"/>
    <w:qFormat/>
    <w:tblPr>
      <w:tblBorders>
        <w:top w:val="single" w:color="C3D69B" w:sz="36" w:space="0"/>
        <w:left w:val="single" w:color="C3D69B" w:sz="36" w:space="0"/>
        <w:bottom w:val="single" w:color="C3D69B" w:sz="36" w:space="0"/>
        <w:right w:val="single" w:color="C3D69B" w:sz="36" w:space="0"/>
      </w:tblBorders>
      <w:tblCellMar>
        <w:left w:w="0" w:type="dxa"/>
        <w:top w:w="0" w:type="dxa"/>
        <w:right w:w="0" w:type="dxa"/>
        <w:bottom w:w="0" w:type="dxa"/>
      </w:tblCellMar>
    </w:tblPr>
  </w:style>
  <w:style w:type="table" w:styleId="1063" w:customStyle="1">
    <w:name w:val="List Table 5 Dark - Accent 41"/>
    <w:uiPriority w:val="99"/>
    <w:qFormat/>
    <w:tblPr>
      <w:tblBorders>
        <w:top w:val="single" w:color="B2A1C6" w:sz="36" w:space="0"/>
        <w:left w:val="single" w:color="B2A1C6" w:sz="36" w:space="0"/>
        <w:bottom w:val="single" w:color="B2A1C6" w:sz="36" w:space="0"/>
        <w:right w:val="single" w:color="B2A1C6" w:sz="36" w:space="0"/>
      </w:tblBorders>
      <w:tblCellMar>
        <w:left w:w="0" w:type="dxa"/>
        <w:top w:w="0" w:type="dxa"/>
        <w:right w:w="0" w:type="dxa"/>
        <w:bottom w:w="0" w:type="dxa"/>
      </w:tblCellMar>
    </w:tblPr>
  </w:style>
  <w:style w:type="table" w:styleId="1064" w:customStyle="1">
    <w:name w:val="List Table 5 Dark - Accent 51"/>
    <w:uiPriority w:val="99"/>
    <w:qFormat/>
    <w:tblPr>
      <w:tblBorders>
        <w:top w:val="single" w:color="92CCDC" w:sz="36" w:space="0"/>
        <w:left w:val="single" w:color="92CCDC" w:sz="36" w:space="0"/>
        <w:bottom w:val="single" w:color="92CCDC" w:sz="36" w:space="0"/>
        <w:right w:val="single" w:color="92CCDC" w:sz="36" w:space="0"/>
      </w:tblBorders>
      <w:tblCellMar>
        <w:left w:w="0" w:type="dxa"/>
        <w:top w:w="0" w:type="dxa"/>
        <w:right w:w="0" w:type="dxa"/>
        <w:bottom w:w="0" w:type="dxa"/>
      </w:tblCellMar>
    </w:tblPr>
  </w:style>
  <w:style w:type="table" w:styleId="1065" w:customStyle="1">
    <w:name w:val="List Table 5 Dark - Accent 61"/>
    <w:uiPriority w:val="99"/>
    <w:qFormat/>
    <w:tblPr>
      <w:tblBorders>
        <w:top w:val="single" w:color="FAC090" w:sz="36" w:space="0"/>
        <w:left w:val="single" w:color="FAC090" w:sz="36" w:space="0"/>
        <w:bottom w:val="single" w:color="FAC090" w:sz="36" w:space="0"/>
        <w:right w:val="single" w:color="FAC090" w:sz="36" w:space="0"/>
      </w:tblBorders>
      <w:tblCellMar>
        <w:left w:w="0" w:type="dxa"/>
        <w:top w:w="0" w:type="dxa"/>
        <w:right w:w="0" w:type="dxa"/>
        <w:bottom w:w="0" w:type="dxa"/>
      </w:tblCellMar>
    </w:tblPr>
  </w:style>
  <w:style w:type="character" w:styleId="1066" w:customStyle="1">
    <w:name w:val="Unresolved Mention"/>
    <w:uiPriority w:val="99"/>
    <w:semiHidden/>
    <w:unhideWhenUsed/>
    <w:qFormat/>
    <w:rPr>
      <w:color w:val="605e5c"/>
      <w:shd w:val="clear" w:color="auto" w:fill="e1dfdd"/>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MLoong</dc:creator>
  <cp:lastModifiedBy>夏磊</cp:lastModifiedBy>
  <cp:revision>59</cp:revision>
  <dcterms:created xsi:type="dcterms:W3CDTF">2025-09-16T07:02:00Z</dcterms:created>
  <dcterms:modified xsi:type="dcterms:W3CDTF">2026-09-18T05:03:14Z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eyJoZGlkIjoiNDE0ZjlkZjNlNDJhOTY2NjVjOWRmZjdjOTBkNDAwZjkiLCJ1c2VySWQiOiIyNjAyNDE4MDQifQ==</vt:lpwstr>
  </property>
  <property fmtid="{D5CDD505-2E9C-101B-9397-08002B2CF9AE}" pid="3" name="KSOProductBuildVer">
    <vt:lpwstr>2052-12.1.0.28505</vt:lpwstr>
  </property>
  <property fmtid="{D5CDD505-2E9C-101B-9397-08002B2CF9AE}" pid="4" name="ICV">
    <vt:lpwstr>FC6624A99E154E7BB99FBA6854189934_12</vt:lpwstr>
  </property>
</Properties>
</file>