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center"/>
        <w:rPr>
          <w:rFonts w:ascii="黑体" w:hAnsi="黑体" w:eastAsia="黑体"/>
          <w:b/>
          <w:sz w:val="84"/>
          <w:szCs w:val="84"/>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rPr>
        <w:t xml:space="preserve">招　标　文　件</w:t>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ind w:firstLine="2249"/>
        <w:jc w:val="left"/>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ascii="Arial" w:hAnsi="Arial"/>
          <w:b/>
          <w:bCs/>
          <w:sz w:val="32"/>
          <w:szCs w:val="24"/>
        </w:rPr>
      </w:r>
      <w:r/>
    </w:p>
    <w:p>
      <w:pPr>
        <w:jc w:val="center"/>
        <w:spacing w:line="48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项目名称：2026年度采购项目第四批-设备：气相色谱仪、电感耦合等离子体光谱仪等</w:t>
      </w:r>
      <w:r/>
    </w:p>
    <w:p>
      <w:pPr>
        <w:spacing w:line="480" w:lineRule="auto"/>
        <w:rPr>
          <w:rFonts w:ascii="黑体" w:hAnsi="Arial"/>
          <w:b/>
          <w:sz w:val="44"/>
          <w:szCs w:val="21"/>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项目编号：JSZC-320700-XHZX-G2026-0025</w:t>
      </w:r>
      <w:r/>
    </w:p>
    <w:p>
      <w:pPr>
        <w:spacing w:line="480" w:lineRule="auto"/>
        <w:rPr>
          <w:rFonts w:ascii="黑体" w:hAnsi="Arial" w:eastAsia="黑体"/>
          <w:b/>
          <w:sz w:val="44"/>
          <w:szCs w:val="21"/>
        </w:rPr>
        <w:pBdr>
          <w:top w:val="none" w:color="auto" w:sz="0" w:space="1"/>
          <w:left w:val="none" w:color="auto" w:sz="0" w:space="4"/>
          <w:bottom w:val="none" w:color="auto" w:sz="0" w:space="1"/>
          <w:right w:val="none" w:color="auto" w:sz="0" w:space="4"/>
        </w:pBdr>
      </w:pPr>
      <w:r>
        <w:rPr>
          <w:rFonts w:ascii="黑体" w:hAnsi="Arial" w:eastAsia="黑体"/>
          <w:b/>
          <w:sz w:val="44"/>
          <w:szCs w:val="21"/>
        </w:rPr>
      </w:r>
      <w:r/>
    </w:p>
    <w:p>
      <w:pPr>
        <w:spacing w:line="480" w:lineRule="auto"/>
        <w:rPr>
          <w:rFonts w:ascii="黑体" w:hAnsi="Arial" w:eastAsia="黑体"/>
          <w:b/>
          <w:sz w:val="44"/>
          <w:szCs w:val="21"/>
        </w:rPr>
        <w:pBdr>
          <w:top w:val="none" w:color="auto" w:sz="0" w:space="1"/>
          <w:left w:val="none" w:color="auto" w:sz="0" w:space="4"/>
          <w:bottom w:val="none" w:color="auto" w:sz="0" w:space="1"/>
          <w:right w:val="none" w:color="auto" w:sz="0" w:space="4"/>
        </w:pBdr>
      </w:pPr>
      <w:r>
        <w:rPr>
          <w:rFonts w:ascii="黑体" w:hAnsi="Arial" w:eastAsia="黑体"/>
          <w:b/>
          <w:sz w:val="44"/>
          <w:szCs w:val="21"/>
        </w:rPr>
      </w:r>
      <w:r/>
    </w:p>
    <w:p>
      <w:pPr>
        <w:pStyle w:val="718"/>
        <w:jc w:val="center"/>
        <w:spacing w:line="360" w:lineRule="auto"/>
        <w:rPr>
          <w:rFonts w:hint="eastAsia"/>
          <w:b/>
          <w:sz w:val="32"/>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  购  人：</w:t>
      </w:r>
      <w:r>
        <w:rPr>
          <w:rFonts w:hint="eastAsia"/>
          <w:b/>
          <w:sz w:val="32"/>
        </w:rPr>
        <w:t xml:space="preserve">连云港市疾病预防控制中心</w:t>
      </w:r>
      <w:r/>
    </w:p>
    <w:p>
      <w:pPr>
        <w:jc w:val="center"/>
        <w:spacing w:before="120" w:after="120" w:line="36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hint="eastAsia" w:ascii="宋体" w:hAnsi="宋体"/>
          <w:b/>
          <w:bCs/>
          <w:sz w:val="32"/>
        </w:rPr>
        <w:t xml:space="preserve">采购代理机构：江苏协鸿工程咨询有限公司</w:t>
      </w:r>
      <w:r/>
    </w:p>
    <w:p>
      <w:pPr>
        <w:jc w:val="center"/>
        <w:spacing w:before="120" w:after="120" w:line="360" w:lineRule="auto"/>
        <w:rPr>
          <w:rFonts w:ascii="Arial" w:hAnsi="Arial"/>
          <w:b/>
          <w:bCs/>
          <w:sz w:val="32"/>
          <w:szCs w:val="24"/>
        </w:rPr>
        <w:pBdr>
          <w:top w:val="none" w:color="auto" w:sz="0" w:space="1"/>
          <w:left w:val="none" w:color="auto" w:sz="0" w:space="4"/>
          <w:bottom w:val="none" w:color="auto" w:sz="0" w:space="1"/>
          <w:right w:val="none" w:color="auto" w:sz="0" w:space="4"/>
        </w:pBdr>
      </w:pPr>
      <w:r>
        <w:rPr>
          <w:rFonts w:hint="eastAsia" w:ascii="Arial" w:hAnsi="Arial"/>
          <w:b/>
          <w:bCs/>
          <w:sz w:val="32"/>
          <w:szCs w:val="24"/>
        </w:rPr>
        <w:t xml:space="preserve">2026年8月</w:t>
      </w:r>
      <w:r/>
    </w:p>
    <w:p>
      <w:pPr>
        <w:jc w:val="center"/>
        <w:spacing w:before="120" w:after="120" w:line="360" w:lineRule="auto"/>
        <w:rPr>
          <w:rFonts w:hint="eastAsia"/>
        </w:rPr>
        <w:pBdr>
          <w:top w:val="none" w:color="auto" w:sz="0" w:space="1"/>
          <w:left w:val="none" w:color="auto" w:sz="0" w:space="4"/>
          <w:bottom w:val="none" w:color="auto" w:sz="0" w:space="1"/>
          <w:right w:val="none" w:color="auto" w:sz="0" w:space="4"/>
        </w:pBdr>
      </w:pPr>
      <w:r>
        <w:fldChar w:fldCharType="begin"/>
      </w:r>
      <w:r>
        <w:instrText xml:space="preserve"> TOC \o "1-1" \u </w:instrText>
      </w:r>
      <w:r>
        <w:fldChar w:fldCharType="separate"/>
      </w:r>
      <w:r/>
    </w:p>
    <w:p>
      <w:pPr>
        <w:pStyle w:val="953"/>
        <w:pBdr>
          <w:top w:val="none" w:color="auto" w:sz="0" w:space="1"/>
          <w:left w:val="none" w:color="auto" w:sz="0" w:space="4"/>
          <w:bottom w:val="none" w:color="auto" w:sz="0" w:space="1"/>
          <w:right w:val="none" w:color="auto" w:sz="0" w:space="4"/>
        </w:pBdr>
      </w:pPr>
      <w:r>
        <w:rPr>
          <w:rFonts w:hint="eastAsia"/>
        </w:rPr>
        <w:t xml:space="preserve">目  录</w:t>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第二章供应商须知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37</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63</w:t>
      </w:r>
      <w:r>
        <w:rPr>
          <w:sz w:val="36"/>
          <w:szCs w:val="36"/>
        </w:rPr>
        <w:fldChar w:fldCharType="end"/>
      </w:r>
      <w:r/>
    </w:p>
    <w:p>
      <w:pPr>
        <w:pStyle w:val="953"/>
        <w:rPr>
          <w:sz w:val="36"/>
          <w:szCs w:val="36"/>
        </w:rPr>
        <w:pBdr>
          <w:top w:val="none" w:color="auto" w:sz="0" w:space="1"/>
          <w:left w:val="none" w:color="auto" w:sz="0" w:space="4"/>
          <w:bottom w:val="none" w:color="auto" w:sz="0" w:space="1"/>
          <w:right w:val="none" w:color="auto" w:sz="0" w:space="4"/>
        </w:pBd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73</w:t>
      </w:r>
      <w:r>
        <w:rPr>
          <w:sz w:val="36"/>
          <w:szCs w:val="36"/>
        </w:rPr>
        <w:fldChar w:fldCharType="end"/>
      </w:r>
      <w:r/>
    </w:p>
    <w:p>
      <w:pPr>
        <w:jc w:val="left"/>
        <w:widowControl/>
        <w:rPr>
          <w:rFonts w:hint="eastAsia"/>
        </w:rPr>
        <w:pBdr>
          <w:top w:val="none" w:color="auto" w:sz="0" w:space="1"/>
          <w:left w:val="none" w:color="auto" w:sz="0" w:space="4"/>
          <w:bottom w:val="none" w:color="auto" w:sz="0" w:space="1"/>
          <w:right w:val="none" w:color="auto" w:sz="0" w:space="4"/>
        </w:pBdr>
      </w:pPr>
      <w:r>
        <w:fldChar w:fldCharType="end"/>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rPr>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受</w:t>
      </w:r>
      <w:r>
        <w:rPr>
          <w:rFonts w:hint="eastAsia"/>
          <w:sz w:val="24"/>
          <w:szCs w:val="24"/>
          <w:u w:val="single"/>
        </w:rPr>
        <w:t xml:space="preserve">连云港市疾病预防控制中心</w:t>
      </w:r>
      <w:r>
        <w:rPr>
          <w:rFonts w:hint="eastAsia"/>
          <w:sz w:val="24"/>
          <w:szCs w:val="24"/>
        </w:rPr>
        <w:t xml:space="preserve">的委托，</w:t>
      </w:r>
      <w:r>
        <w:rPr>
          <w:rFonts w:hint="eastAsia"/>
          <w:sz w:val="24"/>
          <w:szCs w:val="24"/>
          <w:u w:val="single"/>
        </w:rPr>
        <w:t xml:space="preserve">江苏协鸿工程咨询有限公司</w:t>
      </w:r>
      <w:r>
        <w:rPr>
          <w:rFonts w:hint="eastAsia"/>
          <w:sz w:val="24"/>
          <w:szCs w:val="24"/>
        </w:rPr>
        <w:t xml:space="preserve">就</w:t>
      </w:r>
      <w:r>
        <w:rPr>
          <w:rFonts w:hint="eastAsia"/>
          <w:sz w:val="24"/>
          <w:szCs w:val="24"/>
          <w:u w:val="single"/>
        </w:rPr>
        <w:t xml:space="preserve">2026年度采购项目第四批-设备：气相色谱仪、电感耦合等离子体光谱仪等</w:t>
      </w:r>
      <w:r>
        <w:rPr>
          <w:rFonts w:hint="eastAsia"/>
          <w:sz w:val="24"/>
          <w:szCs w:val="24"/>
        </w:rPr>
        <w:t xml:space="preserve">（项目编号：</w:t>
      </w:r>
      <w:r>
        <w:rPr>
          <w:rFonts w:hint="eastAsia"/>
          <w:sz w:val="24"/>
          <w:szCs w:val="24"/>
          <w:u w:val="single"/>
        </w:rPr>
        <w:t xml:space="preserve">JSZC-320700-XHZX-G2026-0025</w:t>
      </w:r>
      <w:r>
        <w:rPr>
          <w:rFonts w:hint="eastAsia"/>
          <w:sz w:val="24"/>
          <w:szCs w:val="24"/>
        </w:rPr>
        <w:t xml:space="preserve">）进行公开招标采购，欢迎符合条件的供应商投标。</w:t>
      </w:r>
      <w:r/>
    </w:p>
    <w:tbl>
      <w:tblPr>
        <w:tblStyle w:val="708"/>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项目概况</w:t>
            </w:r>
            <w:r/>
          </w:p>
          <w:p>
            <w:pPr>
              <w:ind w:firstLine="482"/>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b/>
                <w:bCs/>
                <w:sz w:val="24"/>
                <w:szCs w:val="24"/>
                <w:u w:val="single"/>
              </w:rPr>
              <w:t xml:space="preserve">2026年度采购项目第四批-设备：气相色谱仪、电感耦合等离子体光谱仪等</w:t>
            </w:r>
            <w:r>
              <w:rPr>
                <w:rFonts w:hint="eastAsia"/>
                <w:sz w:val="24"/>
                <w:szCs w:val="24"/>
              </w:rPr>
              <w:t xml:space="preserve">的潜在供应商应在</w:t>
            </w:r>
            <w:r>
              <w:rPr>
                <w:rFonts w:hint="eastAsia"/>
                <w:b/>
                <w:bCs/>
                <w:sz w:val="24"/>
                <w:szCs w:val="24"/>
                <w:u w:val="single"/>
              </w:rPr>
              <w:t xml:space="preserve">江苏政府采购网</w:t>
            </w:r>
            <w:r>
              <w:rPr>
                <w:rFonts w:hint="eastAsia"/>
                <w:sz w:val="24"/>
                <w:szCs w:val="24"/>
              </w:rPr>
              <w:t xml:space="preserve">自行免费下载招标文件，并于2026年9月15日9:00:00（北京时间）前递交（上传）投标文件。</w:t>
            </w:r>
            <w:r/>
          </w:p>
        </w:tc>
      </w:tr>
    </w:tbl>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一、项目基本情况</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项目编号：JSZC-320700-XHZX-G2026-0025</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项目名称：2026年度采购项目第四批-设备：气相色谱仪、电感耦合等离子体光谱仪等</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预算金额：248万元</w:t>
      </w:r>
      <w:r/>
    </w:p>
    <w:p>
      <w:pPr>
        <w:ind w:firstLine="480"/>
        <w:jc w:val="left"/>
        <w:spacing w:line="5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sz w:val="24"/>
        </w:rPr>
        <w:t xml:space="preserve">最高限价：采购包1：123万元，其中</w:t>
      </w:r>
      <w:r>
        <w:rPr>
          <w:rFonts w:hint="eastAsia"/>
          <w:sz w:val="24"/>
          <w:szCs w:val="24"/>
        </w:rPr>
        <w:t xml:space="preserve">尿碘分析仪：36万元；气相色谱仪：87万元</w:t>
      </w:r>
      <w:r>
        <w:rPr>
          <w:rFonts w:hint="eastAsia" w:ascii="宋体" w:hAnsi="宋体"/>
          <w:sz w:val="24"/>
        </w:rPr>
        <w:t xml:space="preserve">；采购包2：125万元，其中</w:t>
      </w:r>
      <w:r>
        <w:rPr>
          <w:rFonts w:hint="eastAsia"/>
          <w:sz w:val="24"/>
          <w:szCs w:val="24"/>
        </w:rPr>
        <w:t xml:space="preserve">电感耦合等离子体光谱仪：65万元；原子吸收光谱仪（带石墨炉）：60万元</w:t>
      </w:r>
      <w:r>
        <w:rPr>
          <w:rFonts w:hint="eastAsia" w:ascii="宋体" w:hAnsi="宋体"/>
          <w:sz w:val="24"/>
        </w:rPr>
        <w:t xml:space="preserve">，投标报价超过以上最高限价的投标无效。</w:t>
      </w:r>
      <w:r/>
    </w:p>
    <w:p>
      <w:pPr>
        <w:ind w:firstLine="480"/>
        <w:jc w:val="left"/>
        <w:spacing w:line="5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sz w:val="24"/>
        </w:rPr>
        <w:t xml:space="preserve">采购方式：公开招标</w:t>
      </w:r>
      <w:r/>
    </w:p>
    <w:p>
      <w:pPr>
        <w:ind w:firstLine="480"/>
        <w:jc w:val="left"/>
        <w:spacing w:line="5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sz w:val="24"/>
        </w:rPr>
        <w:t xml:space="preserve">采购包1：尿碘分析仪、气相色谱仪，具体详见第四章采购需求；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ascii="宋体" w:hAnsi="宋体"/>
          <w:sz w:val="24"/>
        </w:rPr>
        <w:t xml:space="preserve">采购包2：电感耦合等离子体光谱仪、原子吸收光谱仪（带石墨炉），具体详见第四章采购需求；</w:t>
      </w:r>
      <w:r/>
    </w:p>
    <w:p>
      <w:pPr>
        <w:ind w:firstLine="482"/>
        <w:jc w:val="left"/>
        <w:spacing w:line="500" w:lineRule="exact"/>
        <w:rPr>
          <w:rFonts w:hint="eastAsia"/>
          <w:b/>
          <w:sz w:val="24"/>
          <w:szCs w:val="24"/>
        </w:rPr>
        <w:pBdr>
          <w:top w:val="none" w:color="auto" w:sz="0" w:space="1"/>
          <w:left w:val="none" w:color="auto" w:sz="0" w:space="4"/>
          <w:bottom w:val="none" w:color="auto" w:sz="0" w:space="1"/>
          <w:right w:val="none" w:color="auto" w:sz="0" w:space="4"/>
        </w:pBd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合同履行期限</w:t>
      </w:r>
      <w:r>
        <w:rPr>
          <w:rFonts w:hint="eastAsia" w:ascii="宋体" w:hAnsi="宋体"/>
          <w:sz w:val="24"/>
          <w:szCs w:val="24"/>
        </w:rPr>
        <w:t xml:space="preserve">（交货期）</w:t>
      </w:r>
      <w:r>
        <w:rPr>
          <w:rFonts w:hint="eastAsia"/>
          <w:sz w:val="24"/>
          <w:szCs w:val="24"/>
        </w:rPr>
        <w:t xml:space="preserve">：</w:t>
      </w:r>
      <w:r>
        <w:rPr>
          <w:rFonts w:hint="eastAsia" w:ascii="宋体" w:hAnsi="宋体"/>
          <w:sz w:val="24"/>
          <w:szCs w:val="24"/>
        </w:rPr>
        <w:t xml:space="preserve">合同签订后40工作日内供货、安装、调试完毕。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本项目（是/否）接受联合体投标：不接受联合体。</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二、申请人的资格要求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（一）满足《中华人民共和国政府采购法》第二十二条规定，并提供下列材料：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1.法人或者其他组织的营业执照等证明文件，自然人的身份证明；</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2.2024或2025年度的财务状况报告；（成立不满一年无需提供）</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hint="eastAsia"/>
          <w:b/>
          <w:bCs/>
          <w:sz w:val="24"/>
          <w:szCs w:val="24"/>
        </w:rPr>
        <w:pBdr>
          <w:top w:val="none" w:color="auto" w:sz="0" w:space="1"/>
          <w:left w:val="none" w:color="auto" w:sz="0" w:space="4"/>
          <w:bottom w:val="none" w:color="auto" w:sz="0" w:space="1"/>
          <w:right w:val="none" w:color="auto" w:sz="0" w:space="4"/>
        </w:pBdr>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4.具备履行合同所必需的设备和专业技术能力的声明及证明材料；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6.法律、行政法规规定的其他条件；（如有，请按要求提供）</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7.资格审查现场查询信用中国、中国政府采购网，供应商被列入失信被执行人、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8.本项目不接受进口产品（进口产品是指通过中国海关报关验放进入中国境内且产自关境外的产品）。</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（二）落实政府采购政策需满足的资格要求：无。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（三）本项目的特定资格要求：无。</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时间：自招标公告发布之日起至2026年9月1日</w:t>
      </w:r>
      <w:r>
        <w:rPr>
          <w:rFonts w:hint="eastAsia"/>
          <w:sz w:val="24"/>
          <w:szCs w:val="24"/>
        </w:rPr>
        <w:t xml:space="preserve">（北京时间）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地点：江苏政府采购网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方式：供应商办理江苏省政府采购交易系统CA数字证书，登录“苏采云”政府采购交易系统，自行下载。</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售价：0.00元</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四、提交投标文件截止时间、开标时间和地点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提交投标文件截止时间：2026年9月15日9:00:00（北京时间）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开标时间：提交投标文件截止时间</w:t>
      </w:r>
      <w:r/>
    </w:p>
    <w:p>
      <w:pPr>
        <w:ind w:firstLine="480"/>
        <w:jc w:val="left"/>
        <w:spacing w:line="500" w:lineRule="exact"/>
        <w:rPr>
          <w:rFonts w:hint="eastAsia"/>
        </w:rPr>
        <w:pBdr>
          <w:top w:val="none" w:color="auto" w:sz="0" w:space="1"/>
          <w:left w:val="none" w:color="auto" w:sz="0" w:space="4"/>
          <w:bottom w:val="none" w:color="auto" w:sz="0" w:space="1"/>
          <w:right w:val="none" w:color="auto" w:sz="0" w:space="4"/>
        </w:pBdr>
      </w:pPr>
      <w:r>
        <w:rPr>
          <w:rFonts w:hint="eastAsia"/>
          <w:sz w:val="24"/>
          <w:szCs w:val="24"/>
        </w:rPr>
        <w:t xml:space="preserve">开标地点：“苏采云”政府采购交易系统网上开标大厅</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五、公告期限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自本公告发布之日起5个工作日。</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六、其他补充事宜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1.本次招标不收取投标保证金。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2.本招标文件中</w:t>
      </w:r>
      <w:r>
        <w:rPr>
          <w:rFonts w:hint="eastAsia"/>
          <w:i/>
          <w:iCs/>
          <w:sz w:val="24"/>
          <w:szCs w:val="24"/>
          <w:u w:val="single"/>
        </w:rPr>
        <w:t xml:space="preserve">斜体且有下划线</w:t>
      </w:r>
      <w:r>
        <w:rPr>
          <w:rFonts w:hint="eastAsia"/>
          <w:sz w:val="24"/>
          <w:szCs w:val="24"/>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http://www.ccgp-jiangsu.gov.cn/jiangsu/zlxz/ee/ee3a4bc5a3454aa2b0d9312230633ce9.html</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每个供应商可参与多个采购包的投标但只能中标其中一个采购包，本项目按照采购包1、采购包2顺序开标、评标。在前一采购包推荐为第一中标候选人后可以参与后续采购包评标，但不再推荐为后续采购包的中标候选人。各采购包符合要求的供应商数量不得少于3家，否则按流标处理。</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七、对本次招标提出询问，请按以下方式联系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1.采购人信息</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称：连云港市疾病预防控制中心</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址：江苏省连云港市海州区迎曙路99号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人：沈老师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联系电话：0518-85606056</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2.采购代理机构信息</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名    称：江苏协鸿工程咨询有限公司</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地    址：</w:t>
      </w:r>
      <w:r>
        <w:rPr>
          <w:rFonts w:hint="eastAsia" w:ascii="宋体" w:hAnsi="宋体" w:cs="宋体"/>
          <w:sz w:val="24"/>
          <w:szCs w:val="28"/>
        </w:rPr>
        <w:t xml:space="preserve">连云港市海州区秦东门大街兴亿达大厦西厅14楼</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 系 人：陈工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联系电话：0518-82341968</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3.项目联系方式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项目联系人：陈工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电      话：0518-82341968</w:t>
      </w:r>
      <w:r/>
    </w:p>
    <w:p>
      <w:pPr>
        <w:jc w:val="left"/>
        <w:widowControl/>
        <w:rPr>
          <w:rFonts w:ascii="黑体" w:hAnsi="黑体" w:eastAsia="黑体"/>
          <w:bCs/>
          <w:sz w:val="44"/>
          <w:szCs w:val="44"/>
        </w:rPr>
        <w:pBdr>
          <w:top w:val="none" w:color="auto" w:sz="0" w:space="1"/>
          <w:left w:val="none" w:color="auto" w:sz="0" w:space="4"/>
          <w:bottom w:val="none" w:color="auto" w:sz="0" w:space="1"/>
          <w:right w:val="none" w:color="auto" w:sz="0" w:space="4"/>
        </w:pBdr>
      </w:pPr>
      <w:r>
        <w:rPr>
          <w:rFonts w:ascii="黑体" w:hAnsi="黑体" w:eastAsia="黑体"/>
          <w:b/>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rPr>
        <w:t xml:space="preserve">第二章  供应商须知</w:t>
      </w:r>
      <w:bookmarkEnd w:id="1"/>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一、总则</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1、采购方式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 本次招标采取公开招标方式，本招标文件仅适用于招标公告中所述项目。</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2、合格的供应商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 满足招标公告中申请人的资格要求的规定。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 符合上述条件的供应商应承担投标及履约过程应承担的全部责任与义务。</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3、适用法律</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 本次招标及由此产生的合同受中华人民共和国有关的法律法规制约和保护。</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4、投标费用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4.2 </w:t>
      </w:r>
      <w:r>
        <w:rPr>
          <w:rFonts w:cs="Calibri"/>
          <w:sz w:val="24"/>
          <w:szCs w:val="24"/>
        </w:rPr>
        <w:t xml:space="preserve">供应商投标时报价须当包含代理费（供应商在投标报价时可综合考虑此费用，不单列）。依据本项目委托代理协议约定，</w:t>
      </w:r>
      <w:r>
        <w:rPr>
          <w:rFonts w:hint="eastAsia"/>
          <w:sz w:val="24"/>
          <w:szCs w:val="24"/>
        </w:rPr>
        <w:t xml:space="preserve">本项目采购代理费根据苏招协【2022】002号收费标准的69.99%计取，由中标人支付。支付方式：电汇、网银、现金。</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5、招标文件的约束力</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5.1 供应商一旦参与本项目采购活动，即被认为接受了本招标文件的规定和约束。</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二、招标文件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6、招标文件的构成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6.1 招标文件由以下部分构成：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（1）投标邀请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（2）供应商须知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（3）合同文本</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（4）采购需求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（5）评标方法与评标标准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（6）投标文件格式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请仔细检查招标文件是否齐全，如有缺漏请立即与采购代理机构联系解决。</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7、招标文件的澄清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7.1 任何要求对招标文件进行澄清的供应商，应在投标截止时间十日前按招标公告中的通讯地址，以书面形式通知采购人或者采购代理机构。</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8、招标文件的修改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8.1 在投标截止时间前，采购人和采购代理机构可以对招标文件进行修改。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8.2 采购人和采购代理机构有权按照法定的要求推迟投标截止时间和开标时间。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8.3 招标文件的修改将在江苏政府采购网公布，补充文件将作为招标文件的组成部分，并对供应商具有约束力。</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三、投标文件编制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9、投标文件编写注意事项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10、投标文件的语言及度量衡单位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10.2 除技术性能另有规定外，投标文件所使用的度量衡单位，均须采用国家法定计量单位。</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11、投标文件的构成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11.3 特别提醒供应商，混乱的编排导致投标文件被误读或评标委员会（以下简称评委会）查找不到有效文件是供应商的风险。</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12、证明供应商及投标标的符合招标文件规定的文件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12.1 供应商应按照招标文件要求提交证明文件，证明其及投标标的符合招标文件规定。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12.3 供应商委托代理时应当提交授权委托书，请按招标文件第六章给定格式及要求填写并附法定代表人（单位负责人）与委托代理人身份证明。</w:t>
      </w:r>
      <w:r/>
    </w:p>
    <w:p>
      <w:pPr>
        <w:pStyle w:val="928"/>
        <w:ind w:firstLine="562"/>
        <w:jc w:val="left"/>
        <w:spacing w:before="0" w:after="0" w:line="360" w:lineRule="auto"/>
        <w:pBdr>
          <w:top w:val="none" w:color="auto" w:sz="0" w:space="1"/>
          <w:left w:val="none" w:color="auto" w:sz="0" w:space="4"/>
          <w:bottom w:val="none" w:color="auto" w:sz="0" w:space="1"/>
          <w:right w:val="none" w:color="auto" w:sz="0" w:space="4"/>
        </w:pBdr>
      </w:pPr>
      <w:r>
        <w:rPr>
          <w:rFonts w:hint="eastAsia"/>
          <w:sz w:val="28"/>
          <w:szCs w:val="28"/>
        </w:rPr>
        <w:t xml:space="preserve">13、投标分项报价表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（1）投标的货物总价；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（2）货物的标准附件、备品备件、专用工具、运输、装卸等各种费用；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（3）必要的保险费用和各项税金；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（4）投标总价要求包含安装维保费用。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13.2 供应商应根据投标报价要求在投标分项报价表中列明各项投标单价、总价等，未全部列示的作无效响应处理。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13.3 投标文件中的单价和总价无特殊规定的采用人民币报价，以元为单位标注。招标文件中另有规定的按规定执行。</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14、技术要求响应及偏离表、商务要求响应及偏离表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14.2 供应商可在投标文件中提供认为需要的其他技术文件或说明。</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15、服务承诺、培训计划、人员安排及其他</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15.2 供应商应根据招标文件要求提供培训计划、人员安排等。</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15.3 供应商应根据招标文件要求提供所投标的的主要组成部分、功能设计、实现思路及关键技术等。</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16、投标函和开标一览表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16.1 供应商应按照招标文件提供的格式完整、正确填写投标函、开标一览表。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17、投标有效期</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17.1 投标有效期为招标文件规定的开标之日后一百二十（120）天。投标有效期比规定短的将被视为未实质性响应招标文件而予以拒绝。</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四、投标文件递交</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18、电子投标文件的递交</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18.1 供应商应当按照《操作手册》规定，在投标截止时间前制作并递交（上传）电子投标文件。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19、投标截止时间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19.1 供应商递交（上传）电子投标文件的时间不得迟于招标公告中规定的投标截止时间。</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20、投标文件的拒收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20.1 采购代理机构拒绝接收在招标文件规定的投标截止时间后递交（上传）的任何投标文件。</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21、投标文件的撤回和修改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21.3 在投标截止时间至招标文件规定的投标有效期满之间的这段时间内，供应商不得撤回其投标。</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五、开标与评标</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22、开标</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22.2 开标仪式由采购代理机构组织。“苏采云”系统将自动对项目进行开标，并宣布各供应商名称和投标价格。</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22.3 供应商在开标过程中涉及到的投标文件解密、开标结果确认等工作，应当按照《操作手册》规定执行。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22.5 供应商未参加开标的，视同认可开标结果。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22.6 供应商在开标、评标全过程中应保持通讯畅通，及时登录“苏采云”系统查阅、答复相关信息，并安排专人与采购代理机构及评委会联系。</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23、评标委员会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23.1 开标后，采购代理机构将组织评委会进行评标。</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23.3 评委会按照采购文件规定的评审程序、评审方法和评审标准进行独立评审并确定中标候选人。</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24、评标过程的保密与公正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24.2 在评标过程中，供应商不得以任何行为影响评标过程，否则其投标文件将被作为无效投标文件。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24.3 采购代理机构和评委会不向未中标的供应商解释未中标原因，也不公布评标过程中的相关细节。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24.4 采用综合评分法的项目，未中标的供应商可于中标结果公告期限届满之日起通过“苏采云”系统查看自己的评审得分及排序情况。</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25、投标文件的澄清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评委会并非对每个供应商都提出澄清、说明或者补正要求。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25.3 接到评委会澄清、说明或者补正要求的供应商如未按要求响应，其风险由供应商自行承担。</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26、对投标文件的审查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26.1 投标文件审查分为资格审查和符合性审查。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26.3如果投标文件实质上没有响应招标文件的要求，评委会将予以拒绝，供应商不得通过修改或撤销不符合要求的偏离而使其投标成为实质性响应的投标。</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（1）投标文件中开标一览表内容与投标文件中相应内容不一致的，以开标一览表为准。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（2）大写金额和小写金额不一致的，以大写金额为准。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（3）单价金额小数点或者百分比有明显错位的，以开标一览表的总价为准，并修改单价。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（4）总价金额与按单价汇总金额不一致的，以单价金额计算结果为准。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同时出现两种以上错误的，按照前款规定的顺序修正。</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非单一产品采购项目，招标文件中将载明核心产品。多家供应商提供的核心产品品牌相同的，按前两款规定处理。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26.7政府采购异常低价审查：</w:t>
      </w:r>
      <w:r/>
    </w:p>
    <w:p>
      <w:pPr>
        <w:pStyle w:val="712"/>
        <w:rPr>
          <w:rFonts w:hint="eastAsia"/>
          <w:sz w:val="24"/>
          <w:szCs w:val="24"/>
        </w:rPr>
      </w:pPr>
      <w:r>
        <w:rPr>
          <w:rFonts w:hint="eastAsia"/>
          <w:sz w:val="24"/>
          <w:szCs w:val="24"/>
        </w:rPr>
        <w:t xml:space="preserve">（1）评审过程中出现下列情形之一的，</w:t>
      </w:r>
      <w:r>
        <w:rPr>
          <w:rFonts w:ascii="宋体" w:hAnsi="宋体" w:cs="宋体"/>
          <w:sz w:val="24"/>
          <w:szCs w:val="24"/>
        </w:rPr>
        <w:t xml:space="preserve">评标委员会</w:t>
      </w:r>
      <w:r>
        <w:rPr>
          <w:rFonts w:hint="eastAsia"/>
          <w:sz w:val="24"/>
          <w:szCs w:val="24"/>
        </w:rPr>
        <w:t xml:space="preserve">小组应当启动异常低价投标（响应）审查程序：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③投标（响应）报价低于采购项目最高限价45%的，即投标（响应）报价&lt;采购项目最高限价×45%；</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④评审委员会基于专业判断，认为供应商报价过低，有可能影响产品质量或者不能诚信履约的其他情形。</w:t>
      </w:r>
      <w:r/>
    </w:p>
    <w:p>
      <w:pPr>
        <w:ind w:firstLine="480"/>
        <w:spacing w:line="49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rPr>
          <w:rFonts w:eastAsia="Calibri" w:cs="Calibri"/>
          <w:color w:val="000000"/>
          <w:sz w:val="24"/>
        </w:rPr>
        <w:t xml:space="preserve">2</w:t>
      </w:r>
      <w:r>
        <w:rPr>
          <w:rFonts w:ascii="宋体" w:hAnsi="宋体" w:cs="宋体"/>
          <w:color w:val="000000"/>
          <w:sz w:val="24"/>
        </w:rPr>
        <w:t xml:space="preserve">）评审委员会启动异常低价投标（响应）审查后，属于前述第</w:t>
      </w:r>
      <w:r>
        <w:rPr>
          <w:rFonts w:hint="eastAsia"/>
          <w:sz w:val="24"/>
          <w:szCs w:val="24"/>
        </w:rPr>
        <w:t xml:space="preserve">①</w:t>
      </w:r>
      <w:r>
        <w:rPr>
          <w:rFonts w:ascii="宋体" w:hAnsi="宋体" w:cs="宋体"/>
          <w:color w:val="000000"/>
          <w:sz w:val="24"/>
        </w:rPr>
        <w:t xml:space="preserve">项至第</w:t>
      </w:r>
      <w:r>
        <w:rPr>
          <w:rFonts w:hint="eastAsia"/>
          <w:sz w:val="24"/>
          <w:szCs w:val="24"/>
        </w:rPr>
        <w:t xml:space="preserve">④</w:t>
      </w:r>
      <w:r>
        <w:rPr>
          <w:rFonts w:ascii="宋体" w:hAnsi="宋体" w:cs="宋体"/>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Calibri" w:cs="Calibri"/>
          <w:color w:val="000000"/>
          <w:sz w:val="24"/>
        </w:rPr>
        <w:t xml:space="preserve">30</w:t>
      </w:r>
      <w:r>
        <w:rPr>
          <w:rFonts w:ascii="宋体" w:hAnsi="宋体" w:cs="宋体"/>
          <w:color w:val="000000"/>
          <w:sz w:val="24"/>
        </w:rPr>
        <w:t xml:space="preserve">分钟。其中，属于第</w:t>
      </w:r>
      <w:r>
        <w:rPr>
          <w:rFonts w:eastAsia="Calibri" w:cs="Calibri"/>
          <w:color w:val="000000"/>
          <w:sz w:val="24"/>
        </w:rPr>
        <w:t xml:space="preserve">3</w:t>
      </w:r>
      <w:r>
        <w:rPr>
          <w:rFonts w:ascii="宋体" w:hAnsi="宋体" w:cs="宋体"/>
          <w:color w:val="000000"/>
          <w:sz w:val="24"/>
        </w:rPr>
        <w:t xml:space="preserve">项情形，供应商已随投标（响应）文件一并提交相关书面说明及必要的证明材料的，在评审现场可不再重复提交。</w:t>
      </w:r>
      <w:r/>
    </w:p>
    <w:p>
      <w:pPr>
        <w:ind w:firstLine="480"/>
        <w:spacing w:line="49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99" w:lineRule="atLeast"/>
        <w:rPr>
          <w:rFonts w:eastAsia="Calibri" w:cs="Calibri"/>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27、无效投标条款和废标条款</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27.1 无效投标条款：</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（1）供应商未按照招标文件要求递交（上传）电子投标文件的。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（2）供应商在“苏采云”系统规定的时间内未成功解密电子投标文件的。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（3）供应商不具备招标文件中规定的资格要求的。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（5）供应商提交两个（含两个）以上不同的投标报价的。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（6）供应商的报价超过了采购预算或者最高限价的。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（10）供应商未通过符合性审查的。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（11）投标文件含有采购人不能接受的附加条件的。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（12）投标文件未按照招标文件要求加盖公章（CA电子公章）的。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（13）其他法律、法规及本招标文件规定的属于无效投标的情形。</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27.2 有下列情形之一的，视为供应商串通投标，投标无效：</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（1）不同供应商的投标文件由同一单位或者个人编制。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（2）不同供应商委托同一单位或者个人办理投标事宜。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（3）不同供应商的投标文件载明的项目管理成员或者联系人员为同一人。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（4）不同供应商的投标文件异常一致或者投标报价呈规律性差异。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（5）不同供应商的投标文件相互混装。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27.3 废标条款：</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（1）因“苏采云”系统故障原因造成开标不成功的。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（3）符合专业条件的供应商或者对招标文件作实质响应的供应商不足三家的。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（4）出现影响采购公正的违法、违规行为的。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（5）因重大变故，采购任务取消的。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六、定标</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28、确定中标单位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28.1 中标候选人的选取原则和数量详见招标文件第五章规定。 </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28.2 采购人应根据评委会推荐的中标候选人确定中标人。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28.3 采购代理机构将在江苏政府采购网发布中标公告，公告期限为1个工作日。</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28.4 若有充分证据证明，中标人存在下列情形之一的，一经查实，将被取消中标资格：</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（1）提供虚假材料谋取中标、成交的。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（2）采取不正当手段诋毁、排挤其他供应商的。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（3）与采购人、其他供应商或者采购代理机构恶意串通的。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（4）向采购人、采购代理机构行贿或者提供其他不正当利益的。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（5）在招标采购过程中与采购人进行协商谈判的。</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（6）属于本招标文件规定的无效情形，但在评标过程中又未被评委会发现的。</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29、中标通知书</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29.3 中标人应在中标后七个工作日内，向采购代理机构提供四份与电子投标文件一致的纸质打印胶装投标文件，封面、骑缝需加盖公章。</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七、授予合同</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30、履约保证金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30.5 本项目履约保证金要求详见招标文件第四章 采购需求。</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31、签订合同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32、合同标的的追加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33、政府采购履约资金扶持政策</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33.1 中标人可凭政府采购合同办理融资贷款，详情请见江苏政府采购网“政采贷”专栏。</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八、询问与质疑</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34、询问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35、质疑提出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35.1 提出质疑的供应商应当是参与所质疑项目采购活动的供应商。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（1）供应商的姓名或者名称、地址、邮编、联系人及联系电话；</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（2）质疑项目的名称、编号；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（3）具体、明确的质疑事项和与质疑事项相关的请求；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（4）事实依据；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（5）必要的法律依据；</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（6）提出质疑的日期；</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（7）必要的证明材料；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28"/>
        <w:ind w:firstLine="562"/>
        <w:jc w:val="left"/>
        <w:spacing w:before="0" w:after="0" w:line="360" w:lineRule="auto"/>
        <w:rPr>
          <w:sz w:val="24"/>
          <w:szCs w:val="24"/>
        </w:rPr>
        <w:pBdr>
          <w:top w:val="none" w:color="auto" w:sz="0" w:space="1"/>
          <w:left w:val="none" w:color="auto" w:sz="0" w:space="4"/>
          <w:bottom w:val="none" w:color="auto" w:sz="0" w:space="1"/>
          <w:right w:val="none" w:color="auto" w:sz="0" w:space="4"/>
        </w:pBdr>
      </w:pPr>
      <w:r>
        <w:rPr>
          <w:rFonts w:hint="eastAsia"/>
          <w:sz w:val="28"/>
          <w:szCs w:val="28"/>
        </w:rPr>
        <w:t xml:space="preserve">36、质疑函的受理和答复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36.4 以下情形的质疑依法不予受理：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（1）内容不符合《政府采购质疑和投诉办法》第十二条规定的质疑。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（2）超出政府采购法定期限的质疑。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（3）以传真、电子邮件等方式递交的非原件形式的质疑。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（4）未参与采购活动或在采购活动中自身权益未受到损害的供应商提出的质疑。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（5）供应商组成联合体，联合体中任何一方或多方未按要求签字（盖章）、加盖公章的质疑。</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37、质疑处理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37.1 质疑供应商未按照法定程序进行质疑投诉的，视为一般失信行为。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37.4 质疑供应商在全国范围12个月内三次以上质疑查无实据的，视为一般失信行为。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37.6 质疑供应商在全国范围12个月内三次以上投诉查无实据的，视为严重失信行为。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37.7 未尽事宜，依照有关法律、法规执行。</w:t>
      </w:r>
      <w:r/>
    </w:p>
    <w:p>
      <w:pPr>
        <w:pStyle w:val="927"/>
        <w:spacing w:before="0" w:after="0" w:line="360" w:lineRule="auto"/>
        <w:rPr>
          <w:rFonts w:ascii="黑体" w:hAnsi="黑体" w:eastAsia="黑体"/>
          <w:b w:val="0"/>
        </w:rPr>
        <w:pBdr>
          <w:top w:val="none" w:color="auto" w:sz="0" w:space="1"/>
          <w:left w:val="none" w:color="auto" w:sz="0" w:space="4"/>
          <w:bottom w:val="none" w:color="auto" w:sz="0" w:space="1"/>
          <w:right w:val="none" w:color="auto" w:sz="0" w:space="4"/>
        </w:pBdr>
      </w:pPr>
      <w:r>
        <w:rPr>
          <w:rFonts w:hint="eastAsia" w:ascii="黑体" w:hAnsi="黑体" w:eastAsia="黑体"/>
          <w:b w:val="0"/>
        </w:rPr>
        <w:t xml:space="preserve">九、政府采购政策功能</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38、促进中小企业发展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38.3 参加本项目政府采购活动的供应商享受价格评审优惠的应当提供的材料： </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（1）供应商提供的货物全部由中型企业、小型企业、微型企业制造的，提供《中小企业声明函》（第六章 投标文件格式）。</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38.4 享受扶持政策获得政府采购合同的，小微型企业不得将合同分包给大中型企业，中型企业不得将合同分包给大型企业。</w:t>
      </w:r>
      <w:r/>
    </w:p>
    <w:p>
      <w:pPr>
        <w:pStyle w:val="928"/>
        <w:ind w:firstLine="562"/>
        <w:jc w:val="left"/>
        <w:spacing w:before="0" w:after="0" w:line="360" w:lineRule="auto"/>
        <w:rPr>
          <w:sz w:val="28"/>
          <w:szCs w:val="28"/>
        </w:rPr>
      </w:pPr>
      <w:r>
        <w:rPr>
          <w:rFonts w:hint="eastAsia"/>
          <w:sz w:val="28"/>
          <w:szCs w:val="28"/>
        </w:rPr>
        <w:t xml:space="preserve">39、政府采购中实施本国产品标准及相关政策</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rPr>
      </w:pPr>
      <w:r>
        <w:rPr>
          <w:rFonts w:hint="eastAsia" w:ascii="宋体" w:hAnsi="宋体" w:cs="宋体"/>
          <w:bCs/>
          <w:sz w:val="24"/>
          <w:szCs w:val="24"/>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40、支持绿色发展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8"/>
        <w:ind w:firstLine="562"/>
        <w:jc w:val="left"/>
        <w:spacing w:before="0" w:after="0" w:line="360" w:lineRule="auto"/>
        <w:rPr>
          <w:sz w:val="28"/>
          <w:szCs w:val="28"/>
        </w:rPr>
        <w:pBdr>
          <w:top w:val="none" w:color="auto" w:sz="0" w:space="1"/>
          <w:left w:val="none" w:color="auto" w:sz="0" w:space="4"/>
          <w:bottom w:val="none" w:color="auto" w:sz="0" w:space="1"/>
          <w:right w:val="none" w:color="auto" w:sz="0" w:space="4"/>
        </w:pBdr>
      </w:pPr>
      <w:r>
        <w:rPr>
          <w:rFonts w:hint="eastAsia"/>
          <w:sz w:val="28"/>
          <w:szCs w:val="28"/>
        </w:rPr>
        <w:t xml:space="preserve">41、政府采购需求标准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rPr>
        <w:t xml:space="preserve">第三章  合同文本</w:t>
      </w:r>
      <w:bookmarkEnd w:id="2"/>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bookmarkStart w:id="3" w:name="_Toc3995"/>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rPr>
      </w:r>
      <w:r/>
    </w:p>
    <w:p>
      <w:pPr>
        <w:pStyle w:val="939"/>
        <w:jc w:val="center"/>
        <w:spacing w:after="0"/>
        <w:rPr>
          <w:rFonts w:ascii="宋体" w:hAnsi="宋体" w:cs="宋体"/>
          <w:b/>
          <w:bCs/>
          <w:spacing w:val="-20"/>
          <w:sz w:val="48"/>
          <w:szCs w:val="48"/>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rPr>
        <w:t xml:space="preserve">连云港市政府采购货物买卖合同</w:t>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rPr>
          <w:rFonts w:ascii="宋体" w:hAnsi="宋体" w:cs="宋体"/>
          <w:b/>
          <w:bCs/>
          <w:spacing w:val="-20"/>
          <w:sz w:val="40"/>
          <w:szCs w:val="40"/>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rPr>
      </w:r>
      <w:r/>
    </w:p>
    <w:p>
      <w:pPr>
        <w:ind w:left="420"/>
        <w:spacing w:line="360" w:lineRule="auto"/>
        <w:rPr>
          <w:rFonts w:hint="eastAsia"/>
          <w:sz w:val="32"/>
          <w:szCs w:val="32"/>
        </w:rPr>
        <w:pBdr>
          <w:top w:val="none" w:color="auto" w:sz="0" w:space="1"/>
          <w:left w:val="none" w:color="auto" w:sz="0" w:space="4"/>
          <w:bottom w:val="none" w:color="auto" w:sz="0" w:space="1"/>
          <w:right w:val="none" w:color="auto" w:sz="0" w:space="4"/>
        </w:pBdr>
      </w:pPr>
      <w:r>
        <w:rPr>
          <w:rFonts w:hint="eastAsia" w:ascii="宋体" w:hAnsi="宋体" w:cs="宋体"/>
          <w:sz w:val="32"/>
          <w:szCs w:val="32"/>
        </w:rPr>
        <w:t xml:space="preserve">项目名称：</w:t>
      </w:r>
      <w:r/>
    </w:p>
    <w:p>
      <w:pPr>
        <w:ind w:left="420"/>
        <w:spacing w:line="360" w:lineRule="auto"/>
        <w:rPr>
          <w:rFonts w:hint="eastAsia"/>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合同编号：</w:t>
      </w:r>
      <w:r/>
    </w:p>
    <w:p>
      <w:pPr>
        <w:ind w:left="420"/>
        <w:spacing w:line="360" w:lineRule="auto"/>
        <w:rPr>
          <w:rFonts w:hint="eastAsia"/>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甲    方：</w:t>
      </w:r>
      <w:r/>
    </w:p>
    <w:p>
      <w:pPr>
        <w:ind w:left="420"/>
        <w:spacing w:line="360" w:lineRule="auto"/>
        <w:rPr>
          <w:rFonts w:hint="eastAsia"/>
          <w:sz w:val="32"/>
          <w:szCs w:val="32"/>
          <w:u w:val="single"/>
        </w:rPr>
        <w:pBdr>
          <w:top w:val="none" w:color="auto" w:sz="0" w:space="1"/>
          <w:left w:val="none" w:color="auto" w:sz="0" w:space="4"/>
          <w:bottom w:val="none" w:color="auto" w:sz="0" w:space="1"/>
          <w:right w:val="none" w:color="auto" w:sz="0" w:space="4"/>
        </w:pBdr>
      </w:pPr>
      <w:r>
        <w:rPr>
          <w:rFonts w:hint="eastAsia"/>
          <w:sz w:val="32"/>
          <w:szCs w:val="32"/>
        </w:rPr>
        <w:t xml:space="preserve">乙    方：</w:t>
      </w:r>
      <w:r/>
    </w:p>
    <w:p>
      <w:pPr>
        <w:ind w:left="420"/>
        <w:spacing w:line="360" w:lineRule="auto"/>
        <w:rPr>
          <w:rFonts w:hint="eastAsia"/>
          <w:sz w:val="32"/>
          <w:szCs w:val="32"/>
        </w:rPr>
        <w:pBdr>
          <w:top w:val="none" w:color="auto" w:sz="0" w:space="1"/>
          <w:left w:val="none" w:color="auto" w:sz="0" w:space="4"/>
          <w:bottom w:val="none" w:color="auto" w:sz="0" w:space="1"/>
          <w:right w:val="none" w:color="auto" w:sz="0" w:space="4"/>
        </w:pBdr>
      </w:pPr>
      <w:r>
        <w:rPr>
          <w:rFonts w:hint="eastAsia"/>
          <w:sz w:val="32"/>
          <w:szCs w:val="32"/>
        </w:rPr>
        <w:t xml:space="preserve">签订时间：</w:t>
      </w:r>
      <w:r/>
    </w:p>
    <w:p>
      <w:pPr>
        <w:jc w:val="left"/>
        <w:widowControl/>
        <w:rPr>
          <w:rFonts w:hint="eastAsia" w:eastAsia="黑体"/>
          <w:sz w:val="44"/>
          <w:szCs w:val="44"/>
        </w:rPr>
        <w:pBdr>
          <w:top w:val="none" w:color="auto" w:sz="0" w:space="1"/>
          <w:left w:val="none" w:color="auto" w:sz="0" w:space="4"/>
          <w:bottom w:val="none" w:color="auto" w:sz="0" w:space="1"/>
          <w:right w:val="none" w:color="auto" w:sz="0" w:space="4"/>
        </w:pBdr>
      </w:pPr>
      <w:r>
        <w:rPr>
          <w:rFonts w:eastAsia="黑体"/>
          <w:sz w:val="44"/>
          <w:szCs w:val="44"/>
        </w:rPr>
        <w:br w:type="page" w:clear="all"/>
      </w:r>
      <w:r/>
    </w:p>
    <w:p>
      <w:pPr>
        <w:jc w:val="center"/>
        <w:rPr>
          <w:rFonts w:ascii="黑体" w:hAnsi="黑体" w:eastAsia="黑体"/>
          <w:sz w:val="44"/>
          <w:szCs w:val="44"/>
        </w:rPr>
        <w:pBdr>
          <w:top w:val="none" w:color="auto" w:sz="0" w:space="1"/>
          <w:left w:val="none" w:color="auto" w:sz="0" w:space="4"/>
          <w:bottom w:val="none" w:color="auto" w:sz="0" w:space="1"/>
          <w:right w:val="none" w:color="auto" w:sz="0" w:space="4"/>
        </w:pBd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rPr>
        <w:br w:type="page" w:clear="all"/>
      </w:r>
      <w:r/>
    </w:p>
    <w:p>
      <w:pPr>
        <w:pStyle w:val="927"/>
        <w:jc w:val="center"/>
        <w:spacing w:line="400" w:lineRule="exact"/>
        <w:rPr>
          <w:rFonts w:hint="eastAsia"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乙方（全称）：（供应商）</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p>
      <w:pPr>
        <w:spacing w:line="400" w:lineRule="exact"/>
        <w:rPr>
          <w:rFonts w:ascii="宋体" w:hAnsi="宋体"/>
        </w:rPr>
        <w:pBdr>
          <w:top w:val="none" w:color="auto" w:sz="0" w:space="1"/>
          <w:left w:val="none" w:color="auto" w:sz="0" w:space="4"/>
          <w:bottom w:val="none" w:color="auto" w:sz="0" w:space="1"/>
          <w:right w:val="none" w:color="auto" w:sz="0" w:space="4"/>
        </w:pBdr>
      </w:pPr>
      <w:r>
        <w:rPr>
          <w:rFonts w:ascii="宋体" w:hAnsi="宋体"/>
        </w:rPr>
      </w:r>
      <w:r/>
    </w:p>
    <w:p>
      <w:pPr>
        <w:pStyle w:val="714"/>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项目信息</w:t>
      </w:r>
      <w:r/>
    </w:p>
    <w:p>
      <w:pPr>
        <w:pStyle w:val="714"/>
        <w:numPr>
          <w:ilvl w:val="0"/>
          <w:numId w:val="2"/>
        </w:numPr>
        <w:ind w:left="0" w:firstLine="420"/>
        <w:spacing w:after="0"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采购项目名称：</w:t>
      </w:r>
      <w:r>
        <w:rPr>
          <w:rFonts w:ascii="宋体" w:hAnsi="宋体"/>
          <w:szCs w:val="21"/>
          <w:u w:val="single"/>
        </w:rPr>
        <w:t xml:space="preserve">                                          </w:t>
      </w:r>
      <w:r/>
    </w:p>
    <w:p>
      <w:pPr>
        <w:pStyle w:val="714"/>
        <w:numPr>
          <w:ilvl w:val="255"/>
          <w:numId w:val="0"/>
        </w:numPr>
        <w:spacing w:after="0" w:line="400" w:lineRule="exact"/>
        <w:tabs>
          <w:tab w:val="left" w:pos="999"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采购项目编号：</w:t>
      </w:r>
      <w:r>
        <w:rPr>
          <w:rFonts w:ascii="宋体" w:hAnsi="宋体"/>
          <w:szCs w:val="21"/>
          <w:u w:val="single"/>
        </w:rPr>
        <w:t xml:space="preserve">                                          </w:t>
      </w:r>
      <w:r/>
    </w:p>
    <w:p>
      <w:pPr>
        <w:pStyle w:val="714"/>
        <w:ind w:left="0" w:firstLine="420"/>
        <w:spacing w:after="0"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（3）项目内容：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8"/>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8"/>
        <w:numPr>
          <w:ilvl w:val="255"/>
          <w:numId w:val="0"/>
        </w:numPr>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58"/>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958"/>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958"/>
        <w:numPr>
          <w:ilvl w:val="255"/>
          <w:numId w:val="0"/>
        </w:numPr>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958"/>
        <w:numPr>
          <w:ilvl w:val="255"/>
          <w:numId w:val="0"/>
        </w:numPr>
        <w:ind w:firstLine="420"/>
        <w:rPr>
          <w:rFonts w:asciiTheme="minorEastAsia" w:hAnsiTheme="minorEastAsia" w:eastAsiaTheme="minorEastAsia" w:cstheme="minorEastAsia"/>
          <w:sz w:val="21"/>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958"/>
        <w:numPr>
          <w:ilvl w:val="255"/>
          <w:numId w:val="0"/>
        </w:numPr>
        <w:ind w:firstLine="420"/>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cs="宋体"/>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958"/>
        <w:numPr>
          <w:ilvl w:val="255"/>
          <w:numId w:val="0"/>
        </w:numPr>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（注：在框架协议采购的第二阶段，可选择使用该合同文本）</w:t>
      </w:r>
      <w:r/>
    </w:p>
    <w:p>
      <w:pPr>
        <w:pStyle w:val="958"/>
        <w:numPr>
          <w:ilvl w:val="255"/>
          <w:numId w:val="0"/>
        </w:numPr>
        <w:ind w:firstLine="220"/>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rPr>
        <w:pBdr>
          <w:top w:val="none" w:color="auto" w:sz="0" w:space="1"/>
          <w:left w:val="none" w:color="auto" w:sz="0" w:space="4"/>
          <w:bottom w:val="none" w:color="auto" w:sz="0" w:space="1"/>
          <w:right w:val="none" w:color="auto" w:sz="0" w:space="4"/>
        </w:pBdr>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58"/>
        <w:tabs>
          <w:tab w:val="left" w:pos="1340" w:leader="none"/>
        </w:tabs>
        <w:rPr>
          <w:rFonts w:ascii="宋体" w:hAnsi="宋体" w:eastAsia="宋体" w:cs="宋体"/>
          <w:sz w:val="21"/>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58"/>
        <w:numPr>
          <w:ilvl w:val="255"/>
          <w:numId w:val="0"/>
        </w:numPr>
        <w:rPr>
          <w:rFonts w:ascii="宋体" w:hAnsi="宋体" w:eastAsia="宋体" w:cs="Times New Roman"/>
          <w:sz w:val="21"/>
        </w:rPr>
        <w:pBdr>
          <w:top w:val="none" w:color="auto" w:sz="0" w:space="1"/>
          <w:left w:val="none" w:color="auto" w:sz="0" w:space="4"/>
          <w:bottom w:val="none" w:color="auto" w:sz="0" w:space="1"/>
          <w:right w:val="none" w:color="auto" w:sz="0" w:space="4"/>
        </w:pBd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58"/>
        <w:ind w:firstLine="420"/>
        <w:rPr>
          <w:rFonts w:ascii="宋体" w:hAnsi="宋体" w:eastAsia="宋体"/>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58"/>
        <w:ind w:firstLine="420"/>
        <w:rPr>
          <w:rFonts w:ascii="宋体" w:hAnsi="宋体"/>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合同金额</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59"/>
        <w:spacing w:line="400" w:lineRule="exact"/>
        <w:pBdr>
          <w:top w:val="none" w:color="auto" w:sz="0" w:space="1"/>
          <w:left w:val="none" w:color="auto" w:sz="0" w:space="4"/>
          <w:bottom w:val="none" w:color="auto" w:sz="0" w:space="1"/>
          <w:right w:val="none" w:color="auto" w:sz="0" w:space="4"/>
        </w:pBdr>
      </w:pPr>
      <w:r>
        <w:rPr>
          <w:rFonts w:hint="eastAsia" w:ascii="宋体" w:hAnsi="宋体"/>
        </w:rPr>
        <w:t xml:space="preserve">（3）付款方式（按项目实际勾选填写）：</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hint="eastAsia"/>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00" w:lineRule="exact"/>
        <w:rPr>
          <w:rFonts w:ascii="宋体" w:hAnsi="宋体"/>
          <w:b/>
          <w:szCs w:val="21"/>
          <w:u w:val="single"/>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合同履行</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（5）风险处置措施和替代方案：</w:t>
      </w:r>
      <w:r>
        <w:rPr>
          <w:rFonts w:hint="eastAsia" w:ascii="宋体" w:hAnsi="宋体" w:cs="宋体"/>
          <w:szCs w:val="21"/>
          <w:u w:val="single"/>
        </w:rPr>
        <w:t xml:space="preserve">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合同验收</w:t>
      </w:r>
      <w:r/>
    </w:p>
    <w:p>
      <w:pPr>
        <w:numPr>
          <w:ilvl w:val="0"/>
          <w:numId w:val="3"/>
        </w:num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Bdr>
          <w:top w:val="none" w:color="auto" w:sz="0" w:space="1"/>
          <w:left w:val="none" w:color="auto" w:sz="0" w:space="4"/>
          <w:bottom w:val="none" w:color="auto" w:sz="0" w:space="1"/>
          <w:right w:val="none" w:color="auto" w:sz="0" w:space="4"/>
        </w:pBdr>
      </w:pPr>
      <w:r>
        <w:rPr>
          <w:rFonts w:hint="eastAsia" w:ascii="宋体" w:hAnsi="宋体"/>
          <w:bCs/>
          <w:szCs w:val="21"/>
        </w:rPr>
        <w:t xml:space="preserve">（6）履约验收标准：</w:t>
      </w:r>
      <w:r>
        <w:rPr>
          <w:rFonts w:hint="eastAsia" w:ascii="宋体" w:hAnsi="宋体"/>
          <w:bCs/>
          <w:szCs w:val="21"/>
          <w:u w:val="single"/>
        </w:rPr>
        <w:t xml:space="preserve">                                         </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组成合同的文件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（2）政府采购合同专用条款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（3）政府采购合同通用条款</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（4）中标（成交）通知书</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（5）投标（响应）文件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（6）采购文件</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（7）有关技术文件，图纸</w:t>
      </w:r>
      <w:r/>
    </w:p>
    <w:p>
      <w:pPr>
        <w:pStyle w:val="958"/>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（8）国家法律、行政法规和规章制度规定或合同约定的作为合同组成部分的其他文件</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合同生效</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00" w:lineRule="exact"/>
        <w:rPr>
          <w:rFonts w:ascii="宋体" w:hAnsi="宋体"/>
          <w:b/>
          <w:szCs w:val="21"/>
        </w:rPr>
        <w:pBdr>
          <w:top w:val="none" w:color="auto" w:sz="0" w:space="1"/>
          <w:left w:val="none" w:color="auto" w:sz="0" w:space="4"/>
          <w:bottom w:val="none" w:color="auto" w:sz="0" w:space="1"/>
          <w:right w:val="none" w:color="auto" w:sz="0" w:space="4"/>
        </w:pBdr>
      </w:pPr>
      <w:r>
        <w:rPr>
          <w:rFonts w:hint="eastAsia" w:ascii="宋体" w:hAnsi="宋体"/>
          <w:b/>
          <w:szCs w:val="21"/>
        </w:rPr>
        <w:t xml:space="preserve">合同份数</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合同订立地点：</w:t>
      </w:r>
      <w:r>
        <w:rPr>
          <w:rFonts w:hint="eastAsia" w:ascii="宋体" w:hAnsi="宋体"/>
          <w:szCs w:val="21"/>
          <w:u w:val="single"/>
        </w:rPr>
        <w:t xml:space="preserve">                           </w:t>
      </w:r>
      <w:r/>
    </w:p>
    <w:p>
      <w:pPr>
        <w:ind w:firstLine="420"/>
        <w:jc w:val="left"/>
        <w:spacing w:line="400" w:lineRule="exact"/>
        <w:rPr>
          <w:rFonts w:ascii="宋体" w:hAnsi="宋体"/>
        </w:rPr>
        <w:pBdr>
          <w:top w:val="none" w:color="auto" w:sz="0" w:space="1"/>
          <w:left w:val="none" w:color="auto" w:sz="0" w:space="4"/>
          <w:bottom w:val="none" w:color="auto" w:sz="0" w:space="1"/>
          <w:right w:val="none" w:color="auto" w:sz="0" w:space="4"/>
        </w:pBdr>
      </w:pPr>
      <w:r>
        <w:rPr>
          <w:rFonts w:hint="eastAsia" w:ascii="宋体" w:hAnsi="宋体"/>
          <w:szCs w:val="21"/>
        </w:rPr>
        <w:t xml:space="preserve">附件：具体标的及其技术要求和商务要求、联合协议、分包意向协议等。</w:t>
      </w:r>
      <w:r/>
    </w:p>
    <w:p>
      <w:pPr>
        <w:rPr>
          <w:rFonts w:hint="eastAsia"/>
        </w:rPr>
        <w:pBdr>
          <w:top w:val="none" w:color="auto" w:sz="0" w:space="1"/>
          <w:left w:val="none" w:color="auto" w:sz="0" w:space="4"/>
          <w:bottom w:val="none" w:color="auto" w:sz="0" w:space="1"/>
          <w:right w:val="none" w:color="auto" w:sz="0" w:space="4"/>
        </w:pBdr>
      </w:pPr>
      <w:r>
        <w:rPr>
          <w:rFonts w:hint="eastAsia"/>
        </w:rPr>
        <w:br w:type="page" w:clear="all"/>
      </w:r>
      <w:r/>
    </w:p>
    <w:p>
      <w:pPr>
        <w:pStyle w:val="959"/>
        <w:pBdr>
          <w:top w:val="none" w:color="auto" w:sz="0" w:space="1"/>
          <w:left w:val="none" w:color="auto" w:sz="0" w:space="4"/>
          <w:bottom w:val="none" w:color="auto" w:sz="0" w:space="1"/>
          <w:right w:val="none" w:color="auto" w:sz="0" w:space="4"/>
        </w:pBdr>
      </w:pPr>
      <w:r/>
      <w:r/>
    </w:p>
    <w:tbl>
      <w:tblPr>
        <w:tblStyle w:val="708"/>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rFonts w:hint="eastAsia"/>
              </w:rPr>
              <w:pBdr>
                <w:top w:val="none" w:color="auto" w:sz="0" w:space="1"/>
                <w:left w:val="none" w:color="auto" w:sz="0" w:space="4"/>
                <w:bottom w:val="none" w:color="auto" w:sz="0" w:space="1"/>
                <w:right w:val="none" w:color="auto" w:sz="0" w:space="4"/>
              </w:pBdr>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rPr>
                <w:rFonts w:hint="eastAsia"/>
              </w:rPr>
              <w:pBdr>
                <w:top w:val="none" w:color="auto" w:sz="0" w:space="1"/>
                <w:left w:val="none" w:color="auto" w:sz="0" w:space="4"/>
                <w:bottom w:val="none" w:color="auto" w:sz="0" w:space="1"/>
                <w:right w:val="none" w:color="auto" w:sz="0" w:space="4"/>
              </w:pBdr>
            </w:pPr>
            <w:r>
              <w:rPr>
                <w:szCs w:val="21"/>
              </w:rPr>
              <w:t xml:space="preserve">乙方</w:t>
            </w:r>
            <w:r>
              <w:rPr>
                <w:rFonts w:hint="eastAsia"/>
                <w:szCs w:val="21"/>
              </w:rPr>
              <w:t xml:space="preserve">（供应商）</w:t>
            </w:r>
            <w:r/>
          </w:p>
        </w:tc>
      </w:tr>
      <w:tr>
        <w:trPr>
          <w:jc w:val="center"/>
          <w:trHeight w:val="917"/>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单位名称</w:t>
            </w:r>
            <w:r>
              <w:rPr>
                <w:rFonts w:hint="eastAsia"/>
                <w:szCs w:val="21"/>
              </w:rPr>
              <w:t xml:space="preserve">（公章或合同章）</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1171"/>
        </w:trPr>
        <w:tc>
          <w:tcPr>
            <w:tcW w:w="1891" w:type="dxa"/>
            <w:vAlign w:val="center"/>
            <w:vMerge w:val="restart"/>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法定代表人</w:t>
            </w:r>
            <w:r/>
          </w:p>
          <w:p>
            <w:pPr>
              <w:ind w:firstLine="100"/>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412" w:type="dxa"/>
            <w:vAlign w:val="center"/>
            <w:vMerge w:val="restart"/>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法定代表人</w:t>
            </w:r>
            <w:r/>
          </w:p>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或其</w:t>
            </w:r>
            <w:r>
              <w:rPr>
                <w:szCs w:val="21"/>
              </w:rPr>
              <w:t xml:space="preserve">委托代理人</w:t>
            </w:r>
            <w:r>
              <w:rPr>
                <w:rFonts w:hint="eastAsia"/>
                <w:szCs w:val="21"/>
              </w:rPr>
              <w:t xml:space="preserve">（签章）</w:t>
            </w:r>
            <w:r/>
          </w:p>
        </w:tc>
        <w:tc>
          <w:tcPr>
            <w:tcW w:w="2116"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r>
      <w:tr>
        <w:trPr>
          <w:jc w:val="center"/>
          <w:trHeight w:val="483"/>
        </w:trPr>
        <w:tc>
          <w:tcPr>
            <w:tcW w:w="1891"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2412"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拥有者性别</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住所</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 系 人</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联系电话</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通信地址</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邮政编码</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电子邮箱</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tcW w:w="1891"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412"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t xml:space="preserve">统一社会信用代码</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开户名称</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开户银行</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rFonts w:hint="eastAsia"/>
                <w:szCs w:val="21"/>
              </w:rPr>
            </w:r>
            <w:r/>
          </w:p>
        </w:tc>
        <w:tc>
          <w:tcPr>
            <w:tcW w:w="1979" w:type="dxa"/>
            <w:vAlign w:val="center"/>
            <w:textDirection w:val="lrTb"/>
            <w:noWrap w:val="false"/>
          </w:tcPr>
          <w:p>
            <w:pPr>
              <w:jc w:val="center"/>
              <w:spacing w:line="300" w:lineRule="exact"/>
              <w:rPr>
                <w:rFonts w:hint="eastAsia"/>
                <w:szCs w:val="21"/>
              </w:rPr>
              <w:pBdr>
                <w:top w:val="none" w:color="auto" w:sz="0" w:space="1"/>
                <w:left w:val="none" w:color="auto" w:sz="0" w:space="4"/>
                <w:bottom w:val="none" w:color="auto" w:sz="0" w:space="1"/>
                <w:right w:val="none" w:color="auto" w:sz="0" w:space="4"/>
              </w:pBdr>
            </w:pPr>
            <w:r>
              <w:rPr>
                <w:szCs w:val="21"/>
              </w:rPr>
              <w:t xml:space="preserve">银行账号</w:t>
            </w:r>
            <w:r/>
          </w:p>
        </w:tc>
        <w:tc>
          <w:tcPr>
            <w:tcW w:w="2116" w:type="dxa"/>
            <w:vAlign w:val="center"/>
            <w:textDirection w:val="lrTb"/>
            <w:noWrap w:val="false"/>
          </w:tcPr>
          <w:p>
            <w:pPr>
              <w:jc w:val="center"/>
              <w:spacing w:line="300" w:lineRule="exact"/>
              <w:rPr>
                <w:rFonts w:hint="eastAsia"/>
                <w:spacing w:val="20"/>
                <w:szCs w:val="21"/>
              </w:rPr>
              <w:pBdr>
                <w:top w:val="none" w:color="auto" w:sz="0" w:space="1"/>
                <w:left w:val="none" w:color="auto" w:sz="0" w:space="4"/>
                <w:bottom w:val="none" w:color="auto" w:sz="0" w:space="1"/>
                <w:right w:val="none" w:color="auto" w:sz="0" w:space="4"/>
              </w:pBdr>
            </w:pPr>
            <w:r>
              <w:rPr>
                <w:rFonts w:hint="eastAsia"/>
                <w:spacing w:val="20"/>
                <w:szCs w:val="21"/>
              </w:rPr>
            </w:r>
            <w:r/>
          </w:p>
        </w:tc>
      </w:tr>
      <w:tr>
        <w:trPr>
          <w:jc w:val="center"/>
          <w:trHeight w:val="586"/>
        </w:trPr>
        <w:tc>
          <w:tcPr>
            <w:gridSpan w:val="4"/>
            <w:tcW w:w="8398" w:type="dxa"/>
            <w:vAlign w:val="center"/>
            <w:textDirection w:val="lrTb"/>
            <w:noWrap w:val="false"/>
          </w:tcPr>
          <w:p>
            <w:pPr>
              <w:pStyle w:val="941"/>
              <w:ind w:left="0"/>
              <w:jc w:val="left"/>
              <w:spacing w:after="0" w:line="360" w:lineRule="auto"/>
              <w:rPr>
                <w:spacing w:val="20"/>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注：涉及联合体或其他合同主体的信息应按上表格式加列。</w:t>
            </w:r>
            <w:r/>
          </w:p>
        </w:tc>
      </w:tr>
    </w:tbl>
    <w:p>
      <w:pPr>
        <w:pStyle w:val="927"/>
        <w:jc w:val="center"/>
        <w:spacing w:line="400" w:lineRule="exact"/>
        <w:rPr>
          <w:rFonts w:ascii="黑体" w:hAnsi="黑体" w:eastAsia="黑体"/>
          <w:sz w:val="28"/>
          <w:szCs w:val="28"/>
        </w:rPr>
        <w:pBdr>
          <w:top w:val="none" w:color="auto" w:sz="0" w:space="1"/>
          <w:left w:val="none" w:color="auto" w:sz="0" w:space="4"/>
          <w:bottom w:val="none" w:color="auto" w:sz="0" w:space="1"/>
          <w:right w:val="none" w:color="auto" w:sz="0" w:space="4"/>
        </w:pBd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1.1 合同当事人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ascii="宋体" w:hAnsi="宋体"/>
          <w:szCs w:val="21"/>
        </w:rPr>
        <w:t xml:space="preserve">其他</w:t>
      </w:r>
      <w:r>
        <w:rPr>
          <w:rFonts w:hint="eastAsia" w:ascii="宋体" w:hAnsi="宋体"/>
          <w:szCs w:val="21"/>
        </w:rPr>
        <w:t xml:space="preserve">技术资料和材料等。</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（4）“相关服务”系指根据合同规定，乙方应提供的与货物有关的技术、管理和</w:t>
      </w:r>
      <w:r>
        <w:rPr>
          <w:rFonts w:ascii="宋体" w:hAnsi="宋体"/>
          <w:szCs w:val="21"/>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rPr>
        <w:t xml:space="preserve">其他</w:t>
      </w:r>
      <w:r>
        <w:rPr>
          <w:rFonts w:hint="eastAsia" w:ascii="宋体" w:hAnsi="宋体"/>
          <w:szCs w:val="21"/>
        </w:rPr>
        <w:t xml:space="preserve">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合同标的及金额</w:t>
      </w:r>
      <w:r/>
    </w:p>
    <w:p>
      <w:pPr>
        <w:ind w:firstLine="420"/>
        <w:jc w:val="left"/>
        <w:spacing w:line="400" w:lineRule="exact"/>
        <w:rPr>
          <w:rFonts w:ascii="宋体" w:hAnsi="宋体"/>
          <w:b/>
          <w:bCs/>
          <w:i/>
          <w:iCs/>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rPr>
        <w:t xml:space="preserve">其他</w:t>
      </w:r>
      <w:r>
        <w:rPr>
          <w:rFonts w:hint="eastAsia" w:ascii="宋体" w:hAnsi="宋体"/>
          <w:szCs w:val="21"/>
        </w:rPr>
        <w:t xml:space="preserve">任何费用。</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3. 履行合同的时间、地点和方式</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4. 甲方的权利和义务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4.1 </w:t>
      </w:r>
      <w:r>
        <w:rPr>
          <w:rFonts w:ascii="宋体" w:hAnsi="宋体"/>
          <w:szCs w:val="21"/>
        </w:rPr>
        <w:t xml:space="preserve">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w:t>
      </w:r>
      <w:r>
        <w:rPr>
          <w:rFonts w:ascii="宋体" w:hAnsi="宋体"/>
          <w:szCs w:val="21"/>
        </w:rPr>
        <w:t xml:space="preserve">3甲方</w:t>
      </w:r>
      <w:r>
        <w:rPr>
          <w:rFonts w:hint="eastAsia" w:ascii="宋体" w:hAnsi="宋体"/>
          <w:szCs w:val="21"/>
        </w:rPr>
        <w:t xml:space="preserve">有权要求乙方对缺陷部分予以修复，并按合同约定享有货物保修及其他合同约定的权利。</w:t>
      </w:r>
      <w:r/>
    </w:p>
    <w:p>
      <w:pPr>
        <w:ind w:firstLine="420"/>
        <w:spacing w:line="400" w:lineRule="exact"/>
        <w:rPr>
          <w:rFonts w:eastAsia="华文楷体"/>
        </w:rPr>
        <w:pBdr>
          <w:top w:val="none" w:color="auto" w:sz="0" w:space="1"/>
          <w:left w:val="none" w:color="auto" w:sz="0" w:space="4"/>
          <w:bottom w:val="none" w:color="auto" w:sz="0" w:space="1"/>
          <w:right w:val="none" w:color="auto" w:sz="0" w:space="4"/>
        </w:pBdr>
      </w:pPr>
      <w:r>
        <w:rPr>
          <w:rFonts w:ascii="宋体" w:hAnsi="宋体"/>
          <w:szCs w:val="21"/>
        </w:rPr>
        <w:t xml:space="preserve">4.4甲方应当按照合同约定及时对交付的货物进行验收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4</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 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5. 乙方的权利和义务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w:t>
      </w:r>
      <w:r>
        <w:rPr>
          <w:rFonts w:ascii="宋体" w:hAnsi="宋体"/>
          <w:szCs w:val="21"/>
        </w:rPr>
        <w:t xml:space="preserve">2乙方应按照合同要求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939"/>
        <w:ind w:firstLine="369"/>
        <w:spacing w:after="0"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w:t>
      </w:r>
      <w:r>
        <w:rPr>
          <w:rFonts w:ascii="宋体" w:hAnsi="宋体"/>
          <w:szCs w:val="21"/>
        </w:rPr>
        <w:t xml:space="preserve">3</w:t>
      </w:r>
      <w:r>
        <w:rPr>
          <w:rFonts w:hint="eastAsia" w:ascii="宋体" w:hAnsi="宋体"/>
          <w:szCs w:val="21"/>
        </w:rPr>
        <w:t xml:space="preserve"> 乙方有权</w:t>
      </w:r>
      <w:r>
        <w:rPr>
          <w:rFonts w:hint="eastAsia" w:ascii="宋体" w:hAnsi="宋体" w:cs="宋体"/>
          <w:szCs w:val="21"/>
        </w:rPr>
        <w:t xml:space="preserve">根据合同约定向甲方收取合同价款。</w:t>
      </w:r>
      <w:r/>
    </w:p>
    <w:p>
      <w:pPr>
        <w:pStyle w:val="939"/>
        <w:ind w:firstLine="369"/>
        <w:spacing w:after="0"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5.</w:t>
      </w:r>
      <w:r>
        <w:rPr>
          <w:rFonts w:ascii="宋体" w:hAnsi="宋体"/>
          <w:szCs w:val="21"/>
        </w:rPr>
        <w:t xml:space="preserve">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p>
    <w:p>
      <w:pPr>
        <w:numPr>
          <w:ilvl w:val="0"/>
          <w:numId w:val="5"/>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合同履行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7. 货物包装、运输、保险和交付要求</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58"/>
        <w:ind w:firstLine="420"/>
        <w:rPr>
          <w:sz w:val="21"/>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8. 质量标准和保证</w:t>
      </w:r>
      <w:r/>
    </w:p>
    <w:p>
      <w:pPr>
        <w:pStyle w:val="943"/>
        <w:ind w:firstLine="420"/>
        <w:jc w:val="left"/>
        <w:spacing w:line="400" w:lineRule="exact"/>
        <w:rPr>
          <w:rFonts w:hAnsi="宋体"/>
          <w:b/>
        </w:rPr>
        <w:pBdr>
          <w:top w:val="none" w:color="auto" w:sz="0" w:space="1"/>
          <w:left w:val="none" w:color="auto" w:sz="0" w:space="4"/>
          <w:bottom w:val="none" w:color="auto" w:sz="0" w:space="1"/>
          <w:right w:val="none" w:color="auto" w:sz="0" w:space="4"/>
        </w:pBdr>
      </w:pPr>
      <w:r>
        <w:rPr>
          <w:rFonts w:hint="eastAsia" w:hAnsi="宋体"/>
        </w:rPr>
        <w:t xml:space="preserve">8.1 质量标准</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3"/>
        <w:ind w:firstLine="420"/>
        <w:jc w:val="left"/>
        <w:spacing w:line="400" w:lineRule="exact"/>
        <w:rPr>
          <w:rFonts w:hAnsi="宋体"/>
        </w:rPr>
        <w:pBdr>
          <w:top w:val="none" w:color="auto" w:sz="0" w:space="1"/>
          <w:left w:val="none" w:color="auto" w:sz="0" w:space="4"/>
          <w:bottom w:val="none" w:color="auto" w:sz="0" w:space="1"/>
          <w:right w:val="none" w:color="auto" w:sz="0" w:space="4"/>
        </w:pBdr>
      </w:pPr>
      <w:r>
        <w:rPr>
          <w:rFonts w:hint="eastAsia" w:hAnsi="宋体"/>
        </w:rPr>
        <w:t xml:space="preserve">（2）采用中华人民共和国法定计量单位。</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8.2 保证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9.权利瑕疵担保</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9.1 乙方保证对其出售的货物享有合法的权利。</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9.3 如甲方使用上述货物构成对第三人侵权的，则由乙方承担全部责任。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10.知识产权保护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10.1 乙方对其所销售的货物应当享有知识产权或经权利人合法授权，保证没有侵犯任何第三人的知识产权等权利。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11.保密义务</w:t>
      </w:r>
      <w:r/>
    </w:p>
    <w:p>
      <w:pPr>
        <w:ind w:firstLine="420"/>
        <w:jc w:val="left"/>
        <w:spacing w:line="400" w:lineRule="exact"/>
        <w:rPr>
          <w:rFonts w:ascii="宋体" w:hAnsi="宋体" w:cs="宋体"/>
          <w:szCs w:val="15"/>
        </w:rPr>
        <w:pBdr>
          <w:top w:val="none" w:color="auto" w:sz="0" w:space="1"/>
          <w:left w:val="none" w:color="auto" w:sz="0" w:space="4"/>
          <w:bottom w:val="none" w:color="auto" w:sz="0" w:space="1"/>
          <w:right w:val="none" w:color="auto" w:sz="0" w:space="4"/>
        </w:pBd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12.合同价款支付</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9"/>
        <w:spacing w:after="0" w:line="400" w:lineRule="exact"/>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8"/>
        <w:ind w:firstLine="420"/>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15.违约责任</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15.3 迟延支付的违约责任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合同变更、中止与终止</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16.1 合同的变更</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16.2 合同的中止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8"/>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16.3 合同的终止</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（1）合同因有效期限届满而终止；</w:t>
      </w:r>
      <w:r/>
    </w:p>
    <w:p>
      <w:pPr>
        <w:ind w:firstLine="420"/>
        <w:spacing w:line="400" w:lineRule="exact"/>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58"/>
        <w:rPr>
          <w:rFonts w:ascii="宋体" w:hAnsi="宋体"/>
        </w:rPr>
        <w:pBdr>
          <w:top w:val="none" w:color="auto" w:sz="0" w:space="1"/>
          <w:left w:val="none" w:color="auto" w:sz="0" w:space="4"/>
          <w:bottom w:val="none" w:color="auto" w:sz="0" w:space="1"/>
          <w:right w:val="none" w:color="auto" w:sz="0" w:space="4"/>
        </w:pBd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58"/>
        <w:ind w:firstLine="420"/>
        <w:jc w:val="both"/>
        <w:rPr>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17.合同分包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18.不可抗力</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19.解决争议的方法</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20.政府采购政策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39"/>
        <w:ind w:firstLine="420"/>
        <w:spacing w:after="0" w:line="400" w:lineRule="exact"/>
        <w:rPr>
          <w:rFonts w:hint="eastAsia"/>
        </w:rPr>
        <w:pBdr>
          <w:top w:val="none" w:color="auto" w:sz="0" w:space="1"/>
          <w:left w:val="none" w:color="auto" w:sz="0" w:space="4"/>
          <w:bottom w:val="none" w:color="auto" w:sz="0" w:space="1"/>
          <w:right w:val="none" w:color="auto" w:sz="0" w:space="4"/>
        </w:pBd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21.法律适用</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21.1 本合同的订立、生效、解释、履行及与本合同有关的争议解决，均适用法律、行政法规。</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Bdr>
          <w:top w:val="none" w:color="auto" w:sz="0" w:space="1"/>
          <w:left w:val="none" w:color="auto" w:sz="0" w:space="4"/>
          <w:bottom w:val="none" w:color="auto" w:sz="0" w:space="1"/>
          <w:right w:val="none" w:color="auto" w:sz="0" w:space="4"/>
        </w:pBdr>
      </w:pPr>
      <w:r>
        <w:rPr>
          <w:rFonts w:hint="eastAsia" w:ascii="宋体" w:hAnsi="宋体"/>
          <w:b/>
          <w:sz w:val="24"/>
        </w:rPr>
        <w:t xml:space="preserve">22. 通知</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58"/>
        <w:ind w:firstLine="420"/>
        <w:jc w:val="both"/>
        <w:rPr>
          <w:rFonts w:ascii="宋体" w:hAnsi="宋体" w:eastAsia="宋体" w:cs="宋体"/>
          <w:sz w:val="21"/>
        </w:rPr>
        <w:pBdr>
          <w:top w:val="none" w:color="auto" w:sz="0" w:space="1"/>
          <w:left w:val="none" w:color="auto" w:sz="0" w:space="4"/>
          <w:bottom w:val="none" w:color="auto" w:sz="0" w:space="1"/>
          <w:right w:val="none" w:color="auto" w:sz="0" w:space="4"/>
        </w:pBd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22.4 通知以送达之日或通知书中规定的生效之日起生效，两者中以较迟之日为准。</w:t>
      </w:r>
      <w:r/>
    </w:p>
    <w:p>
      <w:pPr>
        <w:numPr>
          <w:ilvl w:val="0"/>
          <w:numId w:val="7"/>
        </w:numPr>
        <w:jc w:val="left"/>
        <w:spacing w:line="400" w:lineRule="exact"/>
        <w:rPr>
          <w:rFonts w:ascii="宋体" w:hAnsi="宋体"/>
          <w:b/>
          <w:bCs/>
          <w:sz w:val="24"/>
        </w:rPr>
        <w:pBdr>
          <w:top w:val="none" w:color="auto" w:sz="0" w:space="1"/>
          <w:left w:val="none" w:color="auto" w:sz="0" w:space="4"/>
          <w:bottom w:val="none" w:color="auto" w:sz="0" w:space="1"/>
          <w:right w:val="none" w:color="auto" w:sz="0" w:space="4"/>
        </w:pBdr>
      </w:pPr>
      <w:r>
        <w:rPr>
          <w:rFonts w:hint="eastAsia" w:ascii="宋体" w:hAnsi="宋体"/>
          <w:b/>
          <w:bCs/>
          <w:sz w:val="24"/>
        </w:rPr>
        <w:t xml:space="preserve">合同未尽事项</w:t>
      </w:r>
      <w:r/>
    </w:p>
    <w:p>
      <w:pPr>
        <w:ind w:firstLine="420"/>
        <w:jc w:val="left"/>
        <w:spacing w:line="400" w:lineRule="exact"/>
        <w:rPr>
          <w:rFonts w:ascii="宋体" w:hAnsi="宋体"/>
          <w:bCs/>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hint="eastAsia"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宋体" w:hAnsi="宋体"/>
          <w:bCs/>
          <w:szCs w:val="21"/>
        </w:rPr>
        <w:t xml:space="preserve">    23.2 合同附件与合同正文具有同等的法律效力。</w:t>
      </w:r>
      <w:bookmarkStart w:id="7" w:name="_Toc20313"/>
      <w:r/>
      <w:r/>
    </w:p>
    <w:p>
      <w:pPr>
        <w:jc w:val="center"/>
        <w:rPr>
          <w:rFonts w:hint="eastAsia" w:ascii="黑体" w:hAnsi="华文中宋" w:eastAsia="黑体"/>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rPr>
        <w:br w:type="page" w:clear="all"/>
      </w:r>
      <w:r/>
    </w:p>
    <w:p>
      <w:pPr>
        <w:pStyle w:val="927"/>
        <w:jc w:val="center"/>
        <w:spacing w:line="400" w:lineRule="exact"/>
        <w:rPr>
          <w:rFonts w:hint="eastAsia" w:ascii="黑体" w:hAnsi="华文中宋" w:eastAsia="黑体"/>
          <w:b w:val="0"/>
          <w:bCs w:val="0"/>
          <w:sz w:val="28"/>
          <w:szCs w:val="28"/>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rPr>
        <w:t xml:space="preserve">第三节 政府采购合同专用条款</w:t>
      </w:r>
      <w:bookmarkEnd w:id="7"/>
      <w:r/>
      <w:r/>
    </w:p>
    <w:tbl>
      <w:tblPr>
        <w:tblStyle w:val="708"/>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联合体具体要求</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0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其他术语解释</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约定甲方承担的其他义务和责任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hint="eastAsia"/>
              </w:rPr>
              <w:pBdr>
                <w:top w:val="none" w:color="auto" w:sz="0" w:space="1"/>
                <w:left w:val="none" w:color="auto" w:sz="0" w:space="4"/>
                <w:bottom w:val="none" w:color="auto" w:sz="0" w:space="1"/>
                <w:right w:val="none" w:color="auto" w:sz="0" w:space="4"/>
              </w:pBd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约定乙方承担的其他义务和责任</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履行合同义务的顺序</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包装特殊要求</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指定现场</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运输特殊要求</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66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保险要求</w:t>
            </w:r>
            <w:r/>
          </w:p>
        </w:tc>
        <w:tc>
          <w:tcPr>
            <w:tcW w:w="5170" w:type="dxa"/>
            <w:vAlign w:val="center"/>
            <w:textDirection w:val="lrTb"/>
            <w:noWrap w:val="false"/>
          </w:tcPr>
          <w:p>
            <w:pPr>
              <w:jc w:val="center"/>
              <w:rPr>
                <w:rFonts w:hint="eastAsia"/>
              </w:rPr>
              <w:pBdr>
                <w:top w:val="none" w:color="auto" w:sz="0" w:space="1"/>
                <w:left w:val="none" w:color="auto" w:sz="0" w:space="4"/>
                <w:bottom w:val="none" w:color="auto" w:sz="0" w:space="1"/>
                <w:right w:val="none" w:color="auto" w:sz="0" w:space="4"/>
              </w:pBdr>
            </w:pPr>
            <w:r>
              <w:rPr>
                <w:rFonts w:hint="eastAsia"/>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质量保证期</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货物质量缺陷</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响应时间</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乙方在接到甲方通知后在24小时内到达甲方现场</w:t>
            </w:r>
            <w:r>
              <w:rPr>
                <w:rFonts w:hint="eastAsia" w:ascii="宋体" w:hAnsi="宋体"/>
                <w:szCs w:val="21"/>
              </w:rPr>
              <w:t xml:space="preserve">。</w:t>
            </w:r>
            <w:r/>
          </w:p>
        </w:tc>
      </w:tr>
      <w:tr>
        <w:trPr>
          <w:jc w:val="center"/>
          <w:trHeight w:val="736"/>
        </w:trPr>
        <w:tc>
          <w:tcPr>
            <w:tcW w:w="1607" w:type="dxa"/>
            <w:vAlign w:val="center"/>
            <w:textDirection w:val="lrTb"/>
            <w:noWrap w:val="false"/>
          </w:tcPr>
          <w:p>
            <w:pPr>
              <w:jc w:val="center"/>
              <w:rPr>
                <w:rFonts w:ascii="宋体" w:hAnsi="宋体" w:cs="宋体"/>
                <w:szCs w:val="21"/>
              </w:rPr>
              <w:pBdr>
                <w:top w:val="none" w:color="auto" w:sz="0" w:space="1"/>
                <w:left w:val="none" w:color="auto" w:sz="0" w:space="4"/>
                <w:bottom w:val="none" w:color="auto" w:sz="0" w:space="1"/>
                <w:right w:val="none" w:color="auto" w:sz="0" w:space="4"/>
              </w:pBdr>
            </w:pPr>
            <w:r>
              <w:rPr>
                <w:rFonts w:hint="eastAsia" w:ascii="宋体" w:hAnsi="宋体" w:cs="宋体"/>
                <w:szCs w:val="21"/>
              </w:rPr>
              <w:t xml:space="preserve">第二节</w:t>
            </w:r>
            <w:r/>
          </w:p>
          <w:p>
            <w:pPr>
              <w:pStyle w:val="958"/>
              <w:ind w:firstLine="0"/>
              <w:jc w:val="center"/>
              <w:pBdr>
                <w:top w:val="none" w:color="auto" w:sz="0" w:space="1"/>
                <w:left w:val="none" w:color="auto" w:sz="0" w:space="4"/>
                <w:bottom w:val="none" w:color="auto" w:sz="0" w:space="1"/>
                <w:right w:val="none" w:color="auto" w:sz="0" w:space="4"/>
              </w:pBd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其他应当保密的信息</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合同价款支付时间</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设备安装调试经验收合格后，经审计票据齐全后一次性支付至审计金额的100%</w:t>
            </w:r>
            <w:r>
              <w:rPr>
                <w:rFonts w:ascii="宋体" w:hAnsi="宋体"/>
                <w:szCs w:val="21"/>
              </w:rPr>
              <w:t xml:space="preserve">。</w:t>
            </w:r>
            <w:r/>
          </w:p>
        </w:tc>
      </w:tr>
      <w:tr>
        <w:trPr>
          <w:jc w:val="center"/>
          <w:trHeight w:val="697"/>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履约保证金不予退还的情形</w:t>
            </w:r>
            <w:r/>
          </w:p>
        </w:tc>
        <w:tc>
          <w:tcPr>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履约保证金退还时间及逾期退还的违约金</w:t>
            </w:r>
            <w:r/>
          </w:p>
        </w:tc>
        <w:tc>
          <w:tcPr>
            <w:tcW w:w="5170" w:type="dxa"/>
            <w:vAlign w:val="center"/>
            <w:textDirection w:val="lrTb"/>
            <w:noWrap w:val="false"/>
          </w:tcPr>
          <w:p>
            <w:pPr>
              <w:rPr>
                <w:rFonts w:ascii="Times New Roman" w:hAnsi="Times New Roman"/>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1、乙方违约的，甲方将根据违约责任条款扣除其全部或部分履约保证金。如乙方违约给甲方造成的损失超过履约保证金的，应当依法赔偿超过部分的损失。</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Times New Roman" w:hAnsi="Times New Roman"/>
                <w:szCs w:val="21"/>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运行监督、维修期限</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货物回收的约定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乙方提供的其他服务</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无</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修理、重作、更换相关具体规定</w:t>
            </w:r>
            <w:r/>
          </w:p>
        </w:tc>
        <w:tc>
          <w:tcPr>
            <w:tcW w:w="5170"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ascii="宋体" w:hAnsi="宋体"/>
                <w:szCs w:val="21"/>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逾期付款利息</w:t>
            </w:r>
            <w:r/>
          </w:p>
        </w:tc>
        <w:tc>
          <w:tcPr>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在逾期</w:t>
            </w:r>
            <w:r>
              <w:rPr>
                <w:rFonts w:ascii="宋体" w:hAnsi="宋体"/>
                <w:szCs w:val="21"/>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其他违约责任</w:t>
            </w:r>
            <w:r/>
          </w:p>
        </w:tc>
        <w:tc>
          <w:tcPr>
            <w:tcW w:w="5170" w:type="dxa"/>
            <w:vAlign w:val="center"/>
            <w:textDirection w:val="lrTb"/>
            <w:noWrap w:val="false"/>
          </w:tcPr>
          <w:p>
            <w:pPr>
              <w:jc w:val="center"/>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szCs w:val="21"/>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因本合同及合同有关事项发生的争议，按下列第（2）种方式解决：</w:t>
            </w:r>
            <w:r/>
          </w:p>
          <w:p>
            <w:pPr>
              <w:jc w:val="left"/>
              <w:spacing w:line="400" w:lineRule="exact"/>
              <w:rPr>
                <w:rFonts w:ascii="宋体" w:hAnsi="宋体" w:cs="宋体"/>
                <w:iCs/>
                <w:szCs w:val="21"/>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（1）向仲裁委员会申请仲裁，仲裁地点为        ；</w:t>
            </w:r>
            <w:r/>
          </w:p>
          <w:p>
            <w:pPr>
              <w:jc w:val="left"/>
              <w:rPr>
                <w:rFonts w:ascii="宋体" w:hAnsi="宋体"/>
                <w:szCs w:val="21"/>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第二节</w:t>
            </w:r>
            <w:r/>
          </w:p>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Bdr>
                <w:top w:val="none" w:color="auto" w:sz="0" w:space="1"/>
                <w:left w:val="none" w:color="auto" w:sz="0" w:space="4"/>
                <w:bottom w:val="none" w:color="auto" w:sz="0" w:space="1"/>
                <w:right w:val="none" w:color="auto" w:sz="0" w:space="4"/>
              </w:pBd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tc>
      </w:tr>
    </w:tbl>
    <w:p>
      <w:pPr>
        <w:jc w:val="left"/>
        <w:widowControl/>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说明：本项目属性为</w:t>
      </w:r>
      <w:r>
        <w:rPr>
          <w:rFonts w:hint="eastAsia"/>
          <w:b/>
          <w:sz w:val="24"/>
          <w:szCs w:val="24"/>
          <w:u w:val="single"/>
        </w:rPr>
        <w:t xml:space="preserve">货物</w:t>
      </w:r>
      <w:r>
        <w:rPr>
          <w:rFonts w:hint="eastAsia"/>
          <w:sz w:val="24"/>
          <w:szCs w:val="24"/>
        </w:rPr>
        <w:t xml:space="preserve">，采购标的对应的中小企业划分标准所属行业详见货物（标的）采购清单。</w:t>
      </w:r>
      <w:r/>
    </w:p>
    <w:p>
      <w:pPr>
        <w:ind w:firstLine="48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rFonts w:hint="eastAsia"/>
          <w:b/>
          <w:bCs/>
          <w:sz w:val="24"/>
          <w:szCs w:val="24"/>
        </w:rPr>
        <w:pBdr>
          <w:top w:val="none" w:color="auto" w:sz="0" w:space="1"/>
          <w:left w:val="none" w:color="auto" w:sz="0" w:space="4"/>
          <w:bottom w:val="none" w:color="auto" w:sz="0" w:space="1"/>
          <w:right w:val="none" w:color="auto" w:sz="0" w:space="4"/>
        </w:pBdr>
      </w:pPr>
      <w:r>
        <w:rPr>
          <w:rFonts w:hint="eastAsia"/>
          <w:b/>
          <w:bCs/>
          <w:sz w:val="24"/>
          <w:szCs w:val="24"/>
        </w:rPr>
        <w:t xml:space="preserve">采购包1：</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7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058"/>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1447" w:type="dxa"/>
            <w:textDirection w:val="lrTb"/>
            <w:noWrap w:val="false"/>
          </w:tcPr>
          <w:p>
            <w:pPr>
              <w:jc w:val="center"/>
              <w:spacing w:line="500" w:lineRule="exact"/>
              <w:rPr>
                <w:rFonts w:hint="eastAsia"/>
                <w:b/>
                <w:sz w:val="24"/>
                <w:szCs w:val="24"/>
              </w:rPr>
              <w:pBdr>
                <w:top w:val="none" w:color="auto" w:sz="0" w:space="1"/>
                <w:left w:val="none" w:color="auto" w:sz="0" w:space="4"/>
                <w:bottom w:val="none" w:color="auto" w:sz="0" w:space="1"/>
                <w:right w:val="none" w:color="auto" w:sz="0" w:space="4"/>
              </w:pBdr>
            </w:pPr>
            <w:r>
              <w:rPr>
                <w:b/>
                <w:sz w:val="24"/>
                <w:szCs w:val="24"/>
              </w:rPr>
              <w:t xml:space="preserve">序号</w:t>
            </w:r>
            <w:r/>
          </w:p>
        </w:tc>
        <w:tc>
          <w:tcPr>
            <w:tcBorders>
              <w:top w:val="single" w:color="auto" w:sz="4" w:space="0"/>
            </w:tcBorders>
            <w:tcW w:w="7058" w:type="dxa"/>
            <w:textDirection w:val="lrTb"/>
            <w:noWrap w:val="false"/>
          </w:tcPr>
          <w:p>
            <w:pPr>
              <w:jc w:val="center"/>
              <w:spacing w:line="500" w:lineRule="exact"/>
              <w:rPr>
                <w:rFonts w:hint="eastAsia"/>
                <w:b/>
                <w:sz w:val="24"/>
                <w:szCs w:val="24"/>
              </w:rPr>
              <w:pBdr>
                <w:top w:val="none" w:color="auto" w:sz="0" w:space="1"/>
                <w:left w:val="none" w:color="auto" w:sz="0" w:space="4"/>
                <w:bottom w:val="none" w:color="auto" w:sz="0" w:space="1"/>
                <w:right w:val="none" w:color="auto" w:sz="0" w:space="4"/>
              </w:pBdr>
            </w:pPr>
            <w:r>
              <w:rPr>
                <w:b/>
                <w:sz w:val="24"/>
                <w:szCs w:val="24"/>
              </w:rPr>
              <w:t xml:space="preserve">实质性要求和条件</w:t>
            </w:r>
            <w:r/>
          </w:p>
        </w:tc>
      </w:tr>
      <w:tr>
        <w:trPr>
          <w:jc w:val="center"/>
        </w:trPr>
        <w:tc>
          <w:tcPr>
            <w:tcBorders>
              <w:top w:val="single" w:color="auto" w:sz="4" w:space="0"/>
            </w:tcBorders>
            <w:tcW w:w="1447" w:type="dxa"/>
            <w:vAlign w:val="center"/>
            <w:vMerge w:val="restart"/>
            <w:textDirection w:val="lrTb"/>
            <w:noWrap w:val="false"/>
          </w:tcPr>
          <w:p>
            <w:pPr>
              <w:jc w:val="left"/>
              <w:spacing w:line="500" w:lineRule="exact"/>
              <w:tabs>
                <w:tab w:val="left" w:pos="556" w:leader="none"/>
              </w:tabs>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ab/>
            </w:r>
            <w:r>
              <w:rPr>
                <w:rFonts w:hint="eastAsia" w:ascii="宋体" w:hAnsi="宋体" w:cs="宋体"/>
                <w:sz w:val="24"/>
                <w:szCs w:val="24"/>
              </w:rPr>
              <w:t xml:space="preserve">1</w:t>
            </w:r>
            <w:r/>
          </w:p>
        </w:tc>
        <w:tc>
          <w:tcPr>
            <w:tcBorders>
              <w:top w:val="single" w:color="auto" w:sz="4" w:space="0"/>
            </w:tcBorders>
            <w:tcW w:w="7058" w:type="dxa"/>
            <w:textDirection w:val="lrTb"/>
            <w:noWrap w:val="false"/>
          </w:tcPr>
          <w:p>
            <w:pPr>
              <w:jc w:val="left"/>
              <w:spacing w:line="360" w:lineRule="auto"/>
              <w:rPr>
                <w:rFonts w:ascii="宋体" w:hAnsi="宋体" w:cs="宋体"/>
                <w:b/>
                <w:bCs/>
                <w:i/>
                <w:iCs/>
                <w:sz w:val="24"/>
                <w:szCs w:val="24"/>
                <w:u w:val="single"/>
              </w:rPr>
            </w:pPr>
            <w:r>
              <w:rPr>
                <w:rFonts w:ascii="宋体" w:hAnsi="宋体"/>
                <w:b/>
                <w:bCs/>
                <w:i/>
                <w:iCs/>
                <w:sz w:val="24"/>
                <w:szCs w:val="24"/>
                <w:u w:val="single"/>
              </w:rPr>
              <w:t xml:space="preserve">2.2.</w:t>
            </w:r>
            <w:r>
              <w:rPr>
                <w:rFonts w:hint="eastAsia" w:ascii="宋体" w:hAnsi="宋体"/>
                <w:b/>
                <w:bCs/>
                <w:i/>
                <w:iCs/>
                <w:sz w:val="24"/>
                <w:szCs w:val="24"/>
                <w:u w:val="single"/>
              </w:rPr>
              <w:t xml:space="preserve">1仪器可自动完成试剂</w:t>
            </w:r>
            <w:r>
              <w:rPr>
                <w:rFonts w:ascii="宋体" w:hAnsi="宋体"/>
                <w:b/>
                <w:bCs/>
                <w:i/>
                <w:iCs/>
                <w:sz w:val="24"/>
                <w:szCs w:val="24"/>
                <w:u w:val="single"/>
              </w:rPr>
              <w:t xml:space="preserve">添加</w:t>
            </w:r>
            <w:r>
              <w:rPr>
                <w:rFonts w:hint="eastAsia" w:ascii="宋体" w:hAnsi="宋体"/>
                <w:b/>
                <w:bCs/>
                <w:i/>
                <w:iCs/>
                <w:sz w:val="24"/>
                <w:szCs w:val="24"/>
                <w:u w:val="single"/>
              </w:rPr>
              <w:t xml:space="preserve">、</w:t>
            </w:r>
            <w:r>
              <w:rPr>
                <w:rFonts w:ascii="宋体" w:hAnsi="宋体"/>
                <w:b/>
                <w:bCs/>
                <w:i/>
                <w:iCs/>
                <w:sz w:val="24"/>
                <w:szCs w:val="24"/>
                <w:u w:val="single"/>
              </w:rPr>
              <w:t xml:space="preserve">混匀</w:t>
            </w:r>
            <w:r>
              <w:rPr>
                <w:rFonts w:hint="eastAsia" w:ascii="宋体" w:hAnsi="宋体"/>
                <w:b/>
                <w:bCs/>
                <w:i/>
                <w:iCs/>
                <w:sz w:val="24"/>
                <w:szCs w:val="24"/>
                <w:u w:val="single"/>
              </w:rPr>
              <w:t xml:space="preserve">、</w:t>
            </w:r>
            <w:r>
              <w:rPr>
                <w:rFonts w:ascii="宋体" w:hAnsi="宋体"/>
                <w:b/>
                <w:bCs/>
                <w:i/>
                <w:iCs/>
                <w:sz w:val="24"/>
                <w:szCs w:val="24"/>
                <w:u w:val="single"/>
              </w:rPr>
              <w:t xml:space="preserve">样品消解</w:t>
            </w:r>
            <w:r>
              <w:rPr>
                <w:rFonts w:hint="eastAsia" w:ascii="宋体" w:hAnsi="宋体"/>
                <w:b/>
                <w:bCs/>
                <w:i/>
                <w:iCs/>
                <w:sz w:val="24"/>
                <w:szCs w:val="24"/>
                <w:u w:val="single"/>
              </w:rPr>
              <w:t xml:space="preserve">、</w:t>
            </w:r>
            <w:r>
              <w:rPr>
                <w:rFonts w:ascii="宋体" w:hAnsi="宋体"/>
                <w:b/>
                <w:bCs/>
                <w:i/>
                <w:iCs/>
                <w:sz w:val="24"/>
                <w:szCs w:val="24"/>
                <w:u w:val="single"/>
              </w:rPr>
              <w:t xml:space="preserve">反应</w:t>
            </w:r>
            <w:r>
              <w:rPr>
                <w:rFonts w:hint="eastAsia" w:ascii="宋体" w:hAnsi="宋体"/>
                <w:b/>
                <w:bCs/>
                <w:i/>
                <w:iCs/>
                <w:sz w:val="24"/>
                <w:szCs w:val="24"/>
                <w:u w:val="single"/>
              </w:rPr>
              <w:t xml:space="preserve">、</w:t>
            </w:r>
            <w:r>
              <w:rPr>
                <w:rFonts w:ascii="宋体" w:hAnsi="宋体"/>
                <w:b/>
                <w:bCs/>
                <w:i/>
                <w:iCs/>
                <w:sz w:val="24"/>
                <w:szCs w:val="24"/>
                <w:u w:val="single"/>
              </w:rPr>
              <w:t xml:space="preserve">清洗</w:t>
            </w:r>
            <w:r>
              <w:rPr>
                <w:rFonts w:hint="eastAsia" w:ascii="宋体" w:hAnsi="宋体"/>
                <w:b/>
                <w:bCs/>
                <w:i/>
                <w:iCs/>
                <w:sz w:val="24"/>
                <w:szCs w:val="24"/>
                <w:u w:val="single"/>
              </w:rPr>
              <w:t xml:space="preserve">、</w:t>
            </w:r>
            <w:r>
              <w:rPr>
                <w:rFonts w:ascii="宋体" w:hAnsi="宋体"/>
                <w:b/>
                <w:bCs/>
                <w:i/>
                <w:iCs/>
                <w:sz w:val="24"/>
                <w:szCs w:val="24"/>
                <w:u w:val="single"/>
              </w:rPr>
              <w:t xml:space="preserve">比色和数据</w:t>
            </w:r>
            <w:r>
              <w:rPr>
                <w:rFonts w:hint="eastAsia" w:ascii="宋体" w:hAnsi="宋体"/>
                <w:b/>
                <w:bCs/>
                <w:i/>
                <w:iCs/>
                <w:sz w:val="24"/>
                <w:szCs w:val="24"/>
                <w:u w:val="single"/>
              </w:rPr>
              <w:t xml:space="preserve">处理等</w:t>
            </w:r>
            <w:r>
              <w:rPr>
                <w:rFonts w:ascii="宋体" w:hAnsi="宋体"/>
                <w:b/>
                <w:bCs/>
                <w:i/>
                <w:iCs/>
                <w:sz w:val="24"/>
                <w:szCs w:val="24"/>
                <w:u w:val="single"/>
              </w:rPr>
              <w:t xml:space="preserve">全部工作</w:t>
            </w:r>
            <w:r>
              <w:rPr>
                <w:rFonts w:hint="eastAsia" w:ascii="宋体" w:hAnsi="宋体"/>
                <w:b/>
                <w:bCs/>
                <w:i/>
                <w:iCs/>
                <w:sz w:val="24"/>
                <w:szCs w:val="24"/>
                <w:u w:val="single"/>
              </w:rPr>
              <w:t xml:space="preserve">，实现</w:t>
            </w:r>
            <w:r>
              <w:rPr>
                <w:rFonts w:ascii="宋体" w:hAnsi="宋体"/>
                <w:b/>
                <w:bCs/>
                <w:i/>
                <w:iCs/>
                <w:sz w:val="24"/>
                <w:szCs w:val="24"/>
                <w:u w:val="single"/>
              </w:rPr>
              <w:t xml:space="preserve">尿碘</w:t>
            </w:r>
            <w:r>
              <w:rPr>
                <w:rFonts w:hint="eastAsia" w:ascii="宋体" w:hAnsi="宋体"/>
                <w:b/>
                <w:bCs/>
                <w:i/>
                <w:iCs/>
                <w:sz w:val="24"/>
                <w:szCs w:val="24"/>
                <w:u w:val="single"/>
              </w:rPr>
              <w:t xml:space="preserve">、水碘</w:t>
            </w:r>
            <w:r>
              <w:rPr>
                <w:rFonts w:ascii="宋体" w:hAnsi="宋体"/>
                <w:b/>
                <w:bCs/>
                <w:i/>
                <w:iCs/>
                <w:sz w:val="24"/>
                <w:szCs w:val="24"/>
                <w:u w:val="single"/>
              </w:rPr>
              <w:t xml:space="preserve">的全自动检测</w:t>
            </w:r>
            <w:r>
              <w:rPr>
                <w:rFonts w:hint="eastAsia" w:ascii="宋体" w:hAnsi="宋体"/>
                <w:b/>
                <w:bCs/>
                <w:i/>
                <w:iCs/>
                <w:sz w:val="24"/>
                <w:szCs w:val="24"/>
                <w:u w:val="single"/>
              </w:rPr>
              <w:t xml:space="preserve">。</w:t>
            </w:r>
            <w:r/>
          </w:p>
        </w:tc>
      </w:tr>
      <w:tr>
        <w:trPr>
          <w:jc w:val="center"/>
        </w:trPr>
        <w:tc>
          <w:tcPr>
            <w:tcW w:w="1447" w:type="dxa"/>
            <w:vAlign w:val="center"/>
            <w:vMerge w:val="continue"/>
            <w:textDirection w:val="lrTb"/>
            <w:noWrap w:val="false"/>
          </w:tcPr>
          <w:p>
            <w:pPr>
              <w:jc w:val="center"/>
              <w:spacing w:line="5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ascii="宋体" w:hAnsi="宋体" w:cs="宋体"/>
                <w:sz w:val="24"/>
                <w:szCs w:val="24"/>
              </w:rPr>
            </w:r>
            <w:r/>
          </w:p>
        </w:tc>
        <w:tc>
          <w:tcPr>
            <w:tcW w:w="7058" w:type="dxa"/>
            <w:textDirection w:val="lrTb"/>
            <w:noWrap w:val="false"/>
          </w:tcPr>
          <w:p>
            <w:pPr>
              <w:spacing w:line="360" w:lineRule="auto"/>
              <w:tabs>
                <w:tab w:val="left" w:pos="1428" w:leader="none"/>
                <w:tab w:val="left" w:pos="1590" w:leader="none"/>
              </w:tabs>
              <w:rPr>
                <w:rFonts w:hint="eastAsia"/>
                <w:b/>
                <w:bCs/>
                <w:sz w:val="24"/>
                <w:szCs w:val="24"/>
              </w:rPr>
            </w:pPr>
            <w:r>
              <w:rPr>
                <w:rFonts w:ascii="宋体" w:hAnsi="宋体"/>
                <w:b/>
                <w:bCs/>
                <w:i/>
                <w:iCs/>
                <w:sz w:val="24"/>
                <w:szCs w:val="24"/>
                <w:u w:val="single"/>
              </w:rPr>
              <w:t xml:space="preserve">2.2.</w:t>
            </w:r>
            <w:r>
              <w:rPr>
                <w:rFonts w:hint="eastAsia" w:ascii="宋体" w:hAnsi="宋体"/>
                <w:b/>
                <w:bCs/>
                <w:i/>
                <w:iCs/>
                <w:sz w:val="24"/>
                <w:szCs w:val="24"/>
                <w:u w:val="single"/>
              </w:rPr>
              <w:t xml:space="preserve">6消化</w:t>
            </w:r>
            <w:r>
              <w:rPr>
                <w:rFonts w:ascii="宋体" w:hAnsi="宋体"/>
                <w:b/>
                <w:bCs/>
                <w:i/>
                <w:iCs/>
                <w:sz w:val="24"/>
                <w:szCs w:val="24"/>
                <w:u w:val="single"/>
              </w:rPr>
              <w:t xml:space="preserve">控温</w:t>
            </w:r>
            <w:r>
              <w:rPr>
                <w:rFonts w:hint="eastAsia" w:ascii="宋体" w:hAnsi="宋体"/>
                <w:b/>
                <w:bCs/>
                <w:i/>
                <w:iCs/>
                <w:sz w:val="24"/>
                <w:szCs w:val="24"/>
                <w:u w:val="single"/>
              </w:rPr>
              <w:t xml:space="preserve">加热</w:t>
            </w:r>
            <w:r>
              <w:rPr>
                <w:rFonts w:ascii="宋体" w:hAnsi="宋体"/>
                <w:b/>
                <w:bCs/>
                <w:i/>
                <w:iCs/>
                <w:sz w:val="24"/>
                <w:szCs w:val="24"/>
                <w:u w:val="single"/>
              </w:rPr>
              <w:t xml:space="preserve">装置</w:t>
            </w:r>
            <w:r>
              <w:rPr>
                <w:rFonts w:hint="eastAsia" w:ascii="宋体" w:hAnsi="宋体"/>
                <w:b/>
                <w:bCs/>
                <w:i/>
                <w:iCs/>
                <w:sz w:val="24"/>
                <w:szCs w:val="24"/>
                <w:u w:val="single"/>
              </w:rPr>
              <w:t xml:space="preserve">：消解</w:t>
            </w:r>
            <w:r>
              <w:rPr>
                <w:rFonts w:ascii="宋体" w:hAnsi="宋体"/>
                <w:b/>
                <w:bCs/>
                <w:i/>
                <w:iCs/>
                <w:sz w:val="24"/>
                <w:szCs w:val="24"/>
                <w:u w:val="single"/>
              </w:rPr>
              <w:t xml:space="preserve">位</w:t>
            </w:r>
            <w:r>
              <w:rPr>
                <w:rFonts w:hint="eastAsia" w:ascii="宋体" w:hAnsi="宋体"/>
                <w:b/>
                <w:bCs/>
                <w:i/>
                <w:iCs/>
                <w:sz w:val="24"/>
                <w:szCs w:val="24"/>
                <w:u w:val="single"/>
              </w:rPr>
              <w:t xml:space="preserve">≥</w:t>
            </w:r>
            <w:r>
              <w:rPr>
                <w:rFonts w:ascii="宋体" w:hAnsi="宋体"/>
                <w:b/>
                <w:bCs/>
                <w:i/>
                <w:iCs/>
                <w:sz w:val="24"/>
                <w:szCs w:val="24"/>
                <w:u w:val="single"/>
              </w:rPr>
              <w:t xml:space="preserve"> 120</w:t>
            </w:r>
            <w:r>
              <w:rPr>
                <w:rFonts w:hint="eastAsia" w:ascii="宋体" w:hAnsi="宋体"/>
                <w:b/>
                <w:bCs/>
                <w:i/>
                <w:iCs/>
                <w:sz w:val="24"/>
                <w:szCs w:val="24"/>
                <w:u w:val="single"/>
              </w:rPr>
              <w:t xml:space="preserve">位；各</w:t>
            </w:r>
            <w:r>
              <w:rPr>
                <w:rFonts w:ascii="宋体" w:hAnsi="宋体"/>
                <w:b/>
                <w:bCs/>
                <w:i/>
                <w:iCs/>
                <w:sz w:val="24"/>
                <w:szCs w:val="24"/>
                <w:u w:val="single"/>
              </w:rPr>
              <w:t xml:space="preserve">消解孔间差</w:t>
            </w:r>
            <w:r>
              <w:rPr>
                <w:rFonts w:hint="eastAsia" w:ascii="宋体" w:hAnsi="宋体"/>
                <w:b/>
                <w:bCs/>
                <w:i/>
                <w:iCs/>
                <w:sz w:val="24"/>
                <w:szCs w:val="24"/>
                <w:u w:val="single"/>
              </w:rPr>
              <w:t xml:space="preserve">≤1℃；恒温</w:t>
            </w:r>
            <w:r>
              <w:rPr>
                <w:rFonts w:ascii="宋体" w:hAnsi="宋体"/>
                <w:b/>
                <w:bCs/>
                <w:i/>
                <w:iCs/>
                <w:sz w:val="24"/>
                <w:szCs w:val="24"/>
                <w:u w:val="single"/>
              </w:rPr>
              <w:t xml:space="preserve">精确至</w:t>
            </w:r>
            <w:r>
              <w:rPr>
                <w:rFonts w:hint="eastAsia" w:ascii="宋体" w:hAnsi="宋体"/>
                <w:b/>
                <w:bCs/>
                <w:i/>
                <w:iCs/>
                <w:sz w:val="24"/>
                <w:szCs w:val="24"/>
                <w:u w:val="single"/>
              </w:rPr>
              <w:t xml:space="preserve">±0.1℃ </w:t>
            </w:r>
            <w:r>
              <w:rPr>
                <w:rFonts w:ascii="宋体" w:hAnsi="宋体"/>
                <w:b/>
                <w:bCs/>
                <w:i/>
                <w:iCs/>
                <w:sz w:val="24"/>
                <w:szCs w:val="24"/>
                <w:u w:val="single"/>
              </w:rPr>
              <w:t xml:space="preserve">。</w:t>
            </w:r>
            <w:r/>
          </w:p>
        </w:tc>
      </w:tr>
      <w:tr>
        <w:trPr>
          <w:jc w:val="center"/>
        </w:trPr>
        <w:tc>
          <w:tcPr>
            <w:tcW w:w="1447" w:type="dxa"/>
            <w:vAlign w:val="center"/>
            <w:vMerge w:val="continue"/>
            <w:textDirection w:val="lrTb"/>
            <w:noWrap w:val="false"/>
          </w:tcPr>
          <w:p>
            <w:pPr>
              <w:jc w:val="center"/>
              <w:spacing w:line="5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ascii="宋体" w:hAnsi="宋体" w:cs="宋体"/>
                <w:sz w:val="24"/>
                <w:szCs w:val="24"/>
              </w:rPr>
            </w:r>
            <w:r/>
          </w:p>
        </w:tc>
        <w:tc>
          <w:tcPr>
            <w:tcW w:w="7058" w:type="dxa"/>
            <w:textDirection w:val="lrTb"/>
            <w:noWrap w:val="false"/>
          </w:tcPr>
          <w:p>
            <w:pPr>
              <w:jc w:val="left"/>
              <w:spacing w:line="360" w:lineRule="auto"/>
              <w:rPr>
                <w:rFonts w:ascii="宋体" w:hAnsi="宋体" w:cs="宋体"/>
                <w:b/>
                <w:bCs/>
                <w:i/>
                <w:iCs/>
                <w:u w:val="single"/>
              </w:rPr>
            </w:pPr>
            <w:r>
              <w:rPr>
                <w:rFonts w:ascii="宋体" w:hAnsi="宋体"/>
                <w:b/>
                <w:bCs/>
                <w:i/>
                <w:iCs/>
                <w:sz w:val="24"/>
                <w:szCs w:val="24"/>
                <w:u w:val="single"/>
              </w:rPr>
              <w:t xml:space="preserve">2.2.9 砷铈</w:t>
            </w:r>
            <w:r>
              <w:rPr>
                <w:rFonts w:hint="eastAsia" w:ascii="宋体" w:hAnsi="宋体"/>
                <w:b/>
                <w:bCs/>
                <w:i/>
                <w:iCs/>
                <w:sz w:val="24"/>
                <w:szCs w:val="24"/>
                <w:u w:val="single"/>
              </w:rPr>
              <w:t xml:space="preserve">反</w:t>
            </w:r>
            <w:r>
              <w:rPr>
                <w:rFonts w:ascii="宋体" w:hAnsi="宋体"/>
                <w:b/>
                <w:bCs/>
                <w:i/>
                <w:iCs/>
                <w:sz w:val="24"/>
                <w:szCs w:val="24"/>
                <w:u w:val="single"/>
              </w:rPr>
              <w:t xml:space="preserve">应恒温装置</w:t>
            </w:r>
            <w:r>
              <w:rPr>
                <w:rFonts w:hint="eastAsia" w:ascii="宋体" w:hAnsi="宋体"/>
                <w:b/>
                <w:bCs/>
                <w:i/>
                <w:iCs/>
                <w:sz w:val="24"/>
                <w:szCs w:val="24"/>
                <w:u w:val="single"/>
              </w:rPr>
              <w:t xml:space="preserve">：</w:t>
            </w:r>
            <w:r>
              <w:rPr>
                <w:rFonts w:ascii="宋体" w:hAnsi="宋体"/>
                <w:b/>
                <w:bCs/>
                <w:i/>
                <w:iCs/>
                <w:sz w:val="24"/>
                <w:szCs w:val="24"/>
                <w:u w:val="single"/>
              </w:rPr>
              <w:t xml:space="preserve">恒温精度</w:t>
            </w:r>
            <w:r>
              <w:rPr>
                <w:rFonts w:hint="eastAsia" w:ascii="宋体" w:hAnsi="宋体"/>
                <w:b/>
                <w:bCs/>
                <w:i/>
                <w:iCs/>
                <w:sz w:val="24"/>
                <w:szCs w:val="24"/>
                <w:u w:val="single"/>
              </w:rPr>
              <w:t xml:space="preserve">≤±0.2℃；避免</w:t>
            </w:r>
            <w:r>
              <w:rPr>
                <w:rFonts w:ascii="宋体" w:hAnsi="宋体"/>
                <w:b/>
                <w:bCs/>
                <w:i/>
                <w:iCs/>
                <w:sz w:val="24"/>
                <w:szCs w:val="24"/>
                <w:u w:val="single"/>
              </w:rPr>
              <w:t xml:space="preserve">环境温度变化的影响。</w:t>
            </w:r>
            <w:r/>
          </w:p>
        </w:tc>
      </w:tr>
      <w:tr>
        <w:trPr>
          <w:jc w:val="center"/>
        </w:trPr>
        <w:tc>
          <w:tcPr>
            <w:tcW w:w="1447" w:type="dxa"/>
            <w:vAlign w:val="center"/>
            <w:textDirection w:val="lrTb"/>
            <w:noWrap w:val="false"/>
          </w:tcPr>
          <w:p>
            <w:pPr>
              <w:jc w:val="center"/>
              <w:spacing w:line="5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ascii="宋体" w:hAnsi="宋体" w:cs="宋体"/>
                <w:sz w:val="24"/>
                <w:szCs w:val="24"/>
                <w:lang w:bidi="ar"/>
              </w:rPr>
              <w:t xml:space="preserve">2</w:t>
            </w:r>
            <w:r/>
          </w:p>
        </w:tc>
        <w:tc>
          <w:tcPr>
            <w:tcW w:w="7058" w:type="dxa"/>
            <w:textDirection w:val="lrTb"/>
            <w:noWrap w:val="false"/>
          </w:tcPr>
          <w:p>
            <w:pPr>
              <w:spacing w:line="360" w:lineRule="auto"/>
              <w:rPr>
                <w:rFonts w:ascii="宋体" w:hAnsi="宋体"/>
                <w:b/>
                <w:bCs/>
                <w:i/>
                <w:iCs/>
                <w:sz w:val="24"/>
                <w:szCs w:val="24"/>
                <w:u w:val="single"/>
              </w:rPr>
            </w:pPr>
            <w:r>
              <w:rPr>
                <w:rFonts w:ascii="宋体" w:hAnsi="宋体" w:cs="宋体"/>
                <w:i/>
                <w:iCs/>
                <w:sz w:val="24"/>
                <w:szCs w:val="24"/>
                <w:u w:val="single"/>
              </w:rPr>
              <w:t xml:space="preserve">2.6</w:t>
            </w:r>
            <w:r>
              <w:rPr>
                <w:rFonts w:ascii="宋体" w:hAnsi="宋体" w:cs="宋体"/>
                <w:b/>
                <w:bCs/>
                <w:i/>
                <w:iCs/>
                <w:sz w:val="24"/>
                <w:szCs w:val="24"/>
                <w:u w:val="single"/>
              </w:rPr>
              <w:t xml:space="preserve">.2 顶空进样器需与气相色谱同一品牌；（提供产品官方彩页</w:t>
            </w:r>
            <w:r>
              <w:rPr>
                <w:rFonts w:hint="eastAsia" w:ascii="宋体" w:hAnsi="宋体" w:cs="宋体"/>
                <w:b/>
                <w:bCs/>
                <w:i/>
                <w:iCs/>
                <w:sz w:val="24"/>
                <w:szCs w:val="24"/>
                <w:u w:val="single"/>
              </w:rPr>
              <w:t xml:space="preserve">或技术说明书等</w:t>
            </w:r>
            <w:r>
              <w:rPr>
                <w:rFonts w:ascii="宋体" w:hAnsi="宋体" w:cs="宋体"/>
                <w:b/>
                <w:bCs/>
                <w:i/>
                <w:iCs/>
                <w:sz w:val="24"/>
                <w:szCs w:val="24"/>
                <w:u w:val="single"/>
              </w:rPr>
              <w:t xml:space="preserve">并加盖制造商公章</w:t>
            </w:r>
            <w:r>
              <w:rPr>
                <w:rFonts w:hint="eastAsia" w:ascii="宋体" w:hAnsi="宋体" w:cs="宋体"/>
                <w:b/>
                <w:bCs/>
                <w:i/>
                <w:iCs/>
                <w:sz w:val="24"/>
                <w:szCs w:val="24"/>
                <w:u w:val="single"/>
              </w:rPr>
              <w:t xml:space="preserve">或供应商公章</w:t>
            </w:r>
            <w:r>
              <w:rPr>
                <w:rFonts w:ascii="宋体" w:hAnsi="宋体" w:cs="宋体"/>
                <w:b/>
                <w:bCs/>
                <w:i/>
                <w:iCs/>
                <w:sz w:val="24"/>
                <w:szCs w:val="24"/>
                <w:u w:val="single"/>
              </w:rPr>
              <w:t xml:space="preserve">）</w:t>
            </w:r>
            <w:r/>
          </w:p>
        </w:tc>
      </w:tr>
      <w:tr>
        <w:trPr>
          <w:jc w:val="center"/>
        </w:trPr>
        <w:tc>
          <w:tcPr>
            <w:tcW w:w="1447" w:type="dxa"/>
            <w:vAlign w:val="center"/>
            <w:textDirection w:val="lrTb"/>
            <w:noWrap w:val="false"/>
          </w:tcPr>
          <w:p>
            <w:pPr>
              <w:jc w:val="center"/>
              <w:spacing w:line="500" w:lineRule="exact"/>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3</w:t>
            </w:r>
            <w:r/>
          </w:p>
        </w:tc>
        <w:tc>
          <w:tcPr>
            <w:shd w:val="clear" w:color="auto" w:fill="auto"/>
            <w:tcW w:w="7058" w:type="dxa"/>
            <w:textDirection w:val="lrTb"/>
            <w:noWrap w:val="false"/>
          </w:tcPr>
          <w:p>
            <w:pPr>
              <w:spacing w:line="360" w:lineRule="auto"/>
              <w:rPr>
                <w:rFonts w:ascii="宋体" w:hAnsi="宋体" w:cs="宋体"/>
                <w:i/>
                <w:iCs/>
                <w:sz w:val="24"/>
                <w:szCs w:val="24"/>
                <w:u w:val="single"/>
              </w:rPr>
            </w:pPr>
            <w:r>
              <w:rPr>
                <w:rFonts w:hint="eastAsia" w:ascii="宋体" w:hAnsi="宋体"/>
                <w:b/>
                <w:bCs/>
                <w:i/>
                <w:iCs/>
                <w:sz w:val="24"/>
                <w:szCs w:val="24"/>
                <w:u w:val="single"/>
              </w:rPr>
              <w:t xml:space="preserve">合同履行期限（交货期）：合同签订后40工作日内供货、安装、调试完毕。</w:t>
            </w:r>
            <w:r/>
          </w:p>
        </w:tc>
      </w:tr>
      <w:tr>
        <w:trPr>
          <w:jc w:val="center"/>
        </w:trPr>
        <w:tc>
          <w:tcPr>
            <w:tcW w:w="1447" w:type="dxa"/>
            <w:vAlign w:val="center"/>
            <w:textDirection w:val="lrTb"/>
            <w:noWrap w:val="false"/>
          </w:tcPr>
          <w:p>
            <w:pPr>
              <w:jc w:val="center"/>
              <w:spacing w:line="500" w:lineRule="exact"/>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4</w:t>
            </w:r>
            <w:r/>
          </w:p>
        </w:tc>
        <w:tc>
          <w:tcPr>
            <w:shd w:val="clear" w:color="auto" w:fill="auto"/>
            <w:tcW w:w="7058" w:type="dxa"/>
            <w:textDirection w:val="lrTb"/>
            <w:noWrap w:val="false"/>
          </w:tcPr>
          <w:p>
            <w:pPr>
              <w:spacing w:line="360" w:lineRule="auto"/>
              <w:rPr>
                <w:rFonts w:ascii="宋体" w:hAnsi="宋体"/>
                <w:b/>
                <w:bCs/>
                <w:i/>
                <w:iCs/>
                <w:sz w:val="24"/>
                <w:szCs w:val="24"/>
                <w:u w:val="single"/>
              </w:rPr>
            </w:pPr>
            <w:r>
              <w:rPr>
                <w:rFonts w:hint="eastAsia" w:ascii="宋体" w:hAnsi="宋体" w:cs="宋体"/>
                <w:b/>
                <w:bCs/>
                <w:i/>
                <w:iCs/>
                <w:sz w:val="24"/>
                <w:szCs w:val="24"/>
                <w:u w:val="single"/>
                <w:lang w:bidi="ar"/>
              </w:rPr>
              <w:t xml:space="preserve">尿碘分析仪</w:t>
            </w:r>
            <w:r>
              <w:rPr>
                <w:rFonts w:hint="eastAsia" w:ascii="宋体" w:hAnsi="宋体" w:cs="Arial"/>
                <w:b/>
                <w:bCs/>
                <w:i/>
                <w:iCs/>
                <w:sz w:val="24"/>
                <w:szCs w:val="24"/>
                <w:u w:val="single"/>
              </w:rPr>
              <w:t xml:space="preserve">安装调试合格之日起不少于三年原厂质保，</w:t>
            </w:r>
            <w:r>
              <w:rPr>
                <w:rFonts w:hint="eastAsia" w:ascii="宋体" w:hAnsi="宋体" w:cs="宋体"/>
                <w:b/>
                <w:bCs/>
                <w:i/>
                <w:iCs/>
                <w:sz w:val="24"/>
                <w:szCs w:val="24"/>
                <w:u w:val="single"/>
                <w:lang w:bidi="ar"/>
              </w:rPr>
              <w:t xml:space="preserve">气相色谱仪</w:t>
            </w:r>
            <w:r>
              <w:rPr>
                <w:rFonts w:hint="eastAsia" w:ascii="宋体" w:hAnsi="宋体" w:cs="Arial"/>
                <w:b/>
                <w:bCs/>
                <w:i/>
                <w:iCs/>
                <w:sz w:val="24"/>
                <w:szCs w:val="24"/>
                <w:u w:val="single"/>
              </w:rPr>
              <w:t xml:space="preserve">安装调试合格之日起不少于二年原厂质保</w:t>
            </w:r>
            <w:r>
              <w:rPr>
                <w:rFonts w:hint="eastAsia" w:ascii="宋体" w:hAnsi="宋体" w:cs="宋体"/>
                <w:b/>
                <w:bCs/>
                <w:i/>
                <w:iCs/>
                <w:sz w:val="24"/>
                <w:szCs w:val="24"/>
                <w:u w:val="single"/>
                <w:lang w:bidi="ar"/>
              </w:rPr>
              <w:t xml:space="preserve">。</w:t>
            </w:r>
            <w:r>
              <w:rPr>
                <w:rFonts w:hint="eastAsia" w:ascii="宋体" w:hAnsi="宋体"/>
                <w:b/>
                <w:bCs/>
                <w:i/>
                <w:iCs/>
                <w:sz w:val="24"/>
                <w:szCs w:val="24"/>
                <w:u w:val="single"/>
              </w:rPr>
              <w:t xml:space="preserve">（投标时提供承诺书，合同签订后7个工作日提供制造商加盖公章的质保承诺或协议，无法提供的，采购人有权单方面解除合同、扣除履约保证金、成交供应商清退出场，同时报政府采购监督管理部门）。</w:t>
            </w:r>
            <w:r/>
          </w:p>
        </w:tc>
      </w:tr>
      <w:tr>
        <w:trPr>
          <w:jc w:val="center"/>
        </w:trPr>
        <w:tc>
          <w:tcPr>
            <w:tcW w:w="1447" w:type="dxa"/>
            <w:vAlign w:val="center"/>
            <w:textDirection w:val="lrTb"/>
            <w:noWrap w:val="false"/>
          </w:tcPr>
          <w:p>
            <w:pPr>
              <w:jc w:val="center"/>
              <w:spacing w:line="500" w:lineRule="exact"/>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5</w:t>
            </w:r>
            <w:r/>
          </w:p>
        </w:tc>
        <w:tc>
          <w:tcPr>
            <w:shd w:val="clear" w:color="auto" w:fill="auto"/>
            <w:tcW w:w="7058" w:type="dxa"/>
            <w:textDirection w:val="lrTb"/>
            <w:noWrap w:val="false"/>
          </w:tcPr>
          <w:p>
            <w:pPr>
              <w:spacing w:line="360" w:lineRule="auto"/>
              <w:rPr>
                <w:rFonts w:ascii="宋体" w:hAnsi="宋体" w:cs="宋体"/>
                <w:i/>
                <w:iCs/>
                <w:sz w:val="24"/>
                <w:szCs w:val="24"/>
                <w:u w:val="single"/>
              </w:rPr>
            </w:pPr>
            <w:r>
              <w:rPr>
                <w:rFonts w:hint="eastAsia" w:ascii="宋体" w:hAnsi="宋体"/>
                <w:b/>
                <w:bCs/>
                <w:i/>
                <w:iCs/>
                <w:sz w:val="24"/>
                <w:szCs w:val="24"/>
                <w:u w:val="single"/>
              </w:rPr>
              <w:t xml:space="preserve">设备安装调试经验收合格后，经审计票据齐全后一次性支付至审计金额的100%</w:t>
            </w:r>
            <w:r/>
          </w:p>
        </w:tc>
      </w:tr>
    </w:tbl>
    <w:p>
      <w:pPr>
        <w:ind w:firstLine="480"/>
        <w:jc w:val="left"/>
        <w:spacing w:line="500" w:lineRule="exact"/>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sz w:val="24"/>
          <w:szCs w:val="24"/>
        </w:rPr>
        <w:t xml:space="preserve">3、本项目核心产品为：</w:t>
      </w:r>
      <w:r>
        <w:rPr>
          <w:rFonts w:hint="eastAsia"/>
          <w:sz w:val="24"/>
          <w:szCs w:val="24"/>
          <w:u w:val="single"/>
        </w:rPr>
        <w:t xml:space="preserve">气相色谱仪</w:t>
      </w:r>
      <w:r>
        <w:rPr>
          <w:rFonts w:hint="eastAsia" w:ascii="宋体" w:hAnsi="宋体"/>
          <w:b/>
          <w:sz w:val="24"/>
          <w:u w:val="single"/>
        </w:rPr>
        <w:t xml:space="preserve">  </w:t>
      </w:r>
      <w:r>
        <w:rPr>
          <w:rFonts w:hint="eastAsia"/>
          <w:sz w:val="24"/>
          <w:szCs w:val="24"/>
        </w:rPr>
        <w:t xml:space="preserve">。</w:t>
      </w:r>
      <w:r/>
    </w:p>
    <w:p>
      <w:pPr>
        <w:ind w:firstLine="562"/>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一、项目概况</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连云港市疾病预防控制中心因实验室工作需求，采购</w:t>
      </w:r>
      <w:r>
        <w:rPr>
          <w:rFonts w:hint="eastAsia" w:ascii="宋体" w:hAnsi="宋体" w:cs="宋体"/>
          <w:sz w:val="24"/>
          <w:szCs w:val="24"/>
          <w:lang w:bidi="ar"/>
        </w:rPr>
        <w:t xml:space="preserve">尿碘分析仪</w:t>
      </w:r>
      <w:r>
        <w:rPr>
          <w:rFonts w:hint="eastAsia"/>
          <w:sz w:val="24"/>
          <w:szCs w:val="24"/>
        </w:rPr>
        <w:t xml:space="preserve">、</w:t>
      </w:r>
      <w:r>
        <w:rPr>
          <w:rFonts w:hint="eastAsia" w:ascii="宋体" w:hAnsi="宋体" w:cs="宋体"/>
          <w:sz w:val="24"/>
          <w:szCs w:val="24"/>
          <w:lang w:bidi="ar"/>
        </w:rPr>
        <w:t xml:space="preserve">气相色谱仪</w:t>
      </w:r>
      <w:r>
        <w:rPr>
          <w:rFonts w:hint="eastAsia"/>
          <w:sz w:val="24"/>
          <w:szCs w:val="24"/>
        </w:rPr>
        <w:t xml:space="preserve">。</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二、货物（标的）采购清单</w:t>
      </w:r>
      <w:r/>
    </w:p>
    <w:tbl>
      <w:tblPr>
        <w:tblStyle w:val="708"/>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bookmarkStart w:id="9" w:name="_Toc139966432"/>
            <w:r/>
            <w:bookmarkStart w:id="10" w:name="_Toc139967216"/>
            <w:r>
              <w:rPr>
                <w:rFonts w:hint="eastAsia" w:ascii="宋体" w:hAnsi="宋体" w:cs="Helvetica"/>
                <w:sz w:val="24"/>
                <w:szCs w:val="32"/>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单位</w:t>
            </w:r>
            <w:r/>
          </w:p>
        </w:tc>
        <w:tc>
          <w:tcPr>
            <w:tcW w:w="2478" w:type="dxa"/>
            <w:vAlign w:val="center"/>
            <w:textDirection w:val="lrTb"/>
            <w:noWrap w:val="false"/>
          </w:tcPr>
          <w:p>
            <w:pPr>
              <w:jc w:val="center"/>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356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尿碘分析仪</w:t>
            </w:r>
            <w:r/>
          </w:p>
        </w:tc>
        <w:tc>
          <w:tcPr>
            <w:tcW w:w="125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1657"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台</w:t>
            </w:r>
            <w:r/>
          </w:p>
        </w:tc>
        <w:tc>
          <w:tcPr>
            <w:tcW w:w="2478"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2</w:t>
            </w:r>
            <w:r/>
          </w:p>
        </w:tc>
        <w:tc>
          <w:tcPr>
            <w:tcW w:w="356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气相色谱仪</w:t>
            </w:r>
            <w:r/>
          </w:p>
        </w:tc>
        <w:tc>
          <w:tcPr>
            <w:tcW w:w="125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1657"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台</w:t>
            </w:r>
            <w:r/>
          </w:p>
        </w:tc>
        <w:tc>
          <w:tcPr>
            <w:tcW w:w="2478"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工业</w:t>
            </w:r>
            <w:r/>
          </w:p>
        </w:tc>
      </w:tr>
    </w:tbl>
    <w:p>
      <w:pPr>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ascii="Times New Roman" w:hAnsi="Times New Roman"/>
          <w:b/>
          <w:sz w:val="28"/>
          <w:szCs w:val="28"/>
        </w:rPr>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三、货物（标的）技术参数及功能指标</w:t>
      </w:r>
      <w:r/>
    </w:p>
    <w:tbl>
      <w:tblPr>
        <w:tblStyle w:val="70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tcW w:w="355"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序号</w:t>
            </w:r>
            <w:r/>
          </w:p>
        </w:tc>
        <w:tc>
          <w:tcPr>
            <w:tcW w:w="1096"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3548"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技术参数及功能指标</w:t>
            </w:r>
            <w:r/>
          </w:p>
        </w:tc>
      </w:tr>
      <w:tr>
        <w:trPr>
          <w:jc w:val="center"/>
        </w:trPr>
        <w:tc>
          <w:tcPr>
            <w:tcW w:w="355" w:type="pct"/>
            <w:vAlign w:val="center"/>
            <w:textDirection w:val="lrTb"/>
            <w:noWrap w:val="false"/>
          </w:tcPr>
          <w:p>
            <w:pPr>
              <w:jc w:val="center"/>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w:t>
            </w:r>
            <w:r/>
          </w:p>
        </w:tc>
        <w:tc>
          <w:tcPr>
            <w:tcW w:w="1096" w:type="pct"/>
            <w:vAlign w:val="center"/>
            <w:textDirection w:val="lrTb"/>
            <w:noWrap w:val="false"/>
          </w:tcPr>
          <w:p>
            <w:pPr>
              <w:jc w:val="center"/>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尿碘分析仪</w:t>
            </w:r>
            <w:r/>
          </w:p>
        </w:tc>
        <w:tc>
          <w:tcPr>
            <w:tcW w:w="3548" w:type="pct"/>
            <w:vAlign w:val="center"/>
            <w:textDirection w:val="lrTb"/>
            <w:noWrap w:val="false"/>
          </w:tcPr>
          <w:p>
            <w:pPr>
              <w:spacing w:line="360" w:lineRule="auto"/>
              <w:rPr>
                <w:rFonts w:ascii="宋体" w:hAnsi="宋体" w:cs="宋体"/>
                <w:b/>
                <w:sz w:val="24"/>
                <w:szCs w:val="24"/>
              </w:rPr>
            </w:pPr>
            <w:r>
              <w:rPr>
                <w:rFonts w:ascii="宋体" w:hAnsi="宋体" w:cs="宋体"/>
                <w:b/>
                <w:sz w:val="24"/>
                <w:szCs w:val="24"/>
              </w:rPr>
              <w:t xml:space="preserve">1</w:t>
            </w:r>
            <w:r>
              <w:rPr>
                <w:rFonts w:hint="eastAsia" w:ascii="宋体" w:hAnsi="宋体" w:cs="宋体"/>
                <w:b/>
                <w:sz w:val="24"/>
                <w:szCs w:val="24"/>
              </w:rPr>
              <w:t xml:space="preserve">、</w:t>
            </w:r>
            <w:r>
              <w:rPr>
                <w:rFonts w:ascii="宋体" w:hAnsi="宋体" w:cs="宋体"/>
                <w:b/>
                <w:sz w:val="24"/>
                <w:szCs w:val="24"/>
              </w:rPr>
              <w:t xml:space="preserve">用途和说明</w:t>
            </w:r>
            <w:r/>
          </w:p>
          <w:p>
            <w:pPr>
              <w:spacing w:line="360" w:lineRule="auto"/>
              <w:rPr>
                <w:rFonts w:ascii="宋体" w:hAnsi="宋体"/>
                <w:sz w:val="24"/>
                <w:szCs w:val="24"/>
              </w:rPr>
            </w:pPr>
            <w:r>
              <w:rPr>
                <w:rFonts w:hint="eastAsia" w:ascii="宋体" w:hAnsi="宋体"/>
                <w:sz w:val="24"/>
                <w:szCs w:val="24"/>
              </w:rPr>
              <w:t xml:space="preserve">尿碘分析仪自动完成试剂</w:t>
            </w:r>
            <w:r>
              <w:rPr>
                <w:rFonts w:ascii="宋体" w:hAnsi="宋体"/>
                <w:sz w:val="24"/>
                <w:szCs w:val="24"/>
              </w:rPr>
              <w:t xml:space="preserve">添加</w:t>
            </w:r>
            <w:r>
              <w:rPr>
                <w:rFonts w:hint="eastAsia" w:ascii="宋体" w:hAnsi="宋体"/>
                <w:sz w:val="24"/>
                <w:szCs w:val="24"/>
              </w:rPr>
              <w:t xml:space="preserve">、</w:t>
            </w:r>
            <w:r>
              <w:rPr>
                <w:rFonts w:ascii="宋体" w:hAnsi="宋体"/>
                <w:sz w:val="24"/>
                <w:szCs w:val="24"/>
              </w:rPr>
              <w:t xml:space="preserve">混匀</w:t>
            </w:r>
            <w:r>
              <w:rPr>
                <w:rFonts w:hint="eastAsia" w:ascii="宋体" w:hAnsi="宋体"/>
                <w:sz w:val="24"/>
                <w:szCs w:val="24"/>
              </w:rPr>
              <w:t xml:space="preserve">、</w:t>
            </w:r>
            <w:r>
              <w:rPr>
                <w:rFonts w:ascii="宋体" w:hAnsi="宋体"/>
                <w:sz w:val="24"/>
                <w:szCs w:val="24"/>
              </w:rPr>
              <w:t xml:space="preserve">样品消解</w:t>
            </w:r>
            <w:r>
              <w:rPr>
                <w:rFonts w:hint="eastAsia" w:ascii="宋体" w:hAnsi="宋体"/>
                <w:sz w:val="24"/>
                <w:szCs w:val="24"/>
              </w:rPr>
              <w:t xml:space="preserve">、</w:t>
            </w:r>
            <w:r>
              <w:rPr>
                <w:rFonts w:ascii="宋体" w:hAnsi="宋体"/>
                <w:sz w:val="24"/>
                <w:szCs w:val="24"/>
              </w:rPr>
              <w:t xml:space="preserve">反应</w:t>
            </w:r>
            <w:r>
              <w:rPr>
                <w:rFonts w:hint="eastAsia" w:ascii="宋体" w:hAnsi="宋体"/>
                <w:sz w:val="24"/>
                <w:szCs w:val="24"/>
              </w:rPr>
              <w:t xml:space="preserve">、</w:t>
            </w:r>
            <w:r>
              <w:rPr>
                <w:rFonts w:ascii="宋体" w:hAnsi="宋体"/>
                <w:sz w:val="24"/>
                <w:szCs w:val="24"/>
              </w:rPr>
              <w:t xml:space="preserve">清洗</w:t>
            </w:r>
            <w:r>
              <w:rPr>
                <w:rFonts w:hint="eastAsia" w:ascii="宋体" w:hAnsi="宋体"/>
                <w:sz w:val="24"/>
                <w:szCs w:val="24"/>
              </w:rPr>
              <w:t xml:space="preserve">、</w:t>
            </w:r>
            <w:r>
              <w:rPr>
                <w:rFonts w:ascii="宋体" w:hAnsi="宋体"/>
                <w:sz w:val="24"/>
                <w:szCs w:val="24"/>
              </w:rPr>
              <w:t xml:space="preserve">比色和数据</w:t>
            </w:r>
            <w:r>
              <w:rPr>
                <w:rFonts w:hint="eastAsia" w:ascii="宋体" w:hAnsi="宋体"/>
                <w:sz w:val="24"/>
                <w:szCs w:val="24"/>
              </w:rPr>
              <w:t xml:space="preserve">处理等</w:t>
            </w:r>
            <w:r>
              <w:rPr>
                <w:rFonts w:ascii="宋体" w:hAnsi="宋体"/>
                <w:sz w:val="24"/>
                <w:szCs w:val="24"/>
              </w:rPr>
              <w:t xml:space="preserve">全部工作</w:t>
            </w:r>
            <w:r>
              <w:rPr>
                <w:rFonts w:hint="eastAsia" w:ascii="宋体" w:hAnsi="宋体"/>
                <w:sz w:val="24"/>
                <w:szCs w:val="24"/>
              </w:rPr>
              <w:t xml:space="preserve">，实现</w:t>
            </w:r>
            <w:r>
              <w:rPr>
                <w:rFonts w:ascii="宋体" w:hAnsi="宋体"/>
                <w:sz w:val="24"/>
                <w:szCs w:val="24"/>
              </w:rPr>
              <w:t xml:space="preserve">尿碘</w:t>
            </w:r>
            <w:r>
              <w:rPr>
                <w:rFonts w:hint="eastAsia" w:ascii="宋体" w:hAnsi="宋体"/>
                <w:sz w:val="24"/>
                <w:szCs w:val="24"/>
              </w:rPr>
              <w:t xml:space="preserve">、水碘</w:t>
            </w:r>
            <w:r>
              <w:rPr>
                <w:rFonts w:ascii="宋体" w:hAnsi="宋体"/>
                <w:sz w:val="24"/>
                <w:szCs w:val="24"/>
              </w:rPr>
              <w:t xml:space="preserve">的全自动检测</w:t>
            </w:r>
            <w:r>
              <w:rPr>
                <w:rFonts w:hint="eastAsia" w:ascii="宋体" w:hAnsi="宋体"/>
                <w:sz w:val="24"/>
                <w:szCs w:val="24"/>
              </w:rPr>
              <w:t xml:space="preserve">。</w:t>
            </w:r>
            <w:r/>
          </w:p>
          <w:p>
            <w:pPr>
              <w:spacing w:line="360" w:lineRule="auto"/>
              <w:rPr>
                <w:rFonts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、主要技术规格及要求</w:t>
            </w:r>
            <w:r/>
          </w:p>
          <w:p>
            <w:pPr>
              <w:jc w:val="left"/>
              <w:spacing w:line="360" w:lineRule="auto"/>
              <w:tabs>
                <w:tab w:val="left" w:pos="702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.1工作条件</w:t>
            </w:r>
            <w:r/>
          </w:p>
          <w:p>
            <w:pPr>
              <w:spacing w:line="360" w:lineRule="auto"/>
              <w:rPr>
                <w:rFonts w:ascii="宋体" w:hAnsi="宋体"/>
                <w:sz w:val="24"/>
                <w:szCs w:val="24"/>
              </w:rPr>
            </w:pPr>
            <w:r>
              <w:rPr>
                <w:rFonts w:ascii="宋体" w:hAnsi="宋体"/>
                <w:sz w:val="24"/>
                <w:szCs w:val="24"/>
              </w:rPr>
              <w:t xml:space="preserve">2.1.</w:t>
            </w:r>
            <w:r>
              <w:rPr>
                <w:rFonts w:hint="eastAsia" w:ascii="宋体" w:hAnsi="宋体"/>
                <w:sz w:val="24"/>
                <w:szCs w:val="24"/>
              </w:rPr>
              <w:t xml:space="preserve">1</w:t>
            </w:r>
            <w:r>
              <w:rPr>
                <w:rFonts w:ascii="宋体" w:hAnsi="宋体"/>
                <w:sz w:val="24"/>
                <w:szCs w:val="24"/>
              </w:rPr>
              <w:t xml:space="preserve"> </w:t>
            </w:r>
            <w:r>
              <w:rPr>
                <w:rFonts w:hint="eastAsia" w:ascii="宋体" w:hAnsi="宋体"/>
                <w:sz w:val="24"/>
                <w:szCs w:val="24"/>
              </w:rPr>
              <w:t xml:space="preserve">相对湿度：</w:t>
            </w:r>
            <w:r>
              <w:rPr>
                <w:rFonts w:ascii="宋体" w:hAnsi="宋体"/>
                <w:sz w:val="24"/>
                <w:szCs w:val="24"/>
              </w:rPr>
              <w:t xml:space="preserve">20-85%</w:t>
            </w:r>
            <w:r/>
          </w:p>
          <w:p>
            <w:pPr>
              <w:spacing w:line="360" w:lineRule="auto"/>
              <w:rPr>
                <w:rFonts w:ascii="宋体" w:hAnsi="宋体"/>
                <w:sz w:val="24"/>
                <w:szCs w:val="24"/>
              </w:rPr>
            </w:pPr>
            <w:r>
              <w:rPr>
                <w:rFonts w:ascii="宋体" w:hAnsi="宋体"/>
                <w:sz w:val="24"/>
                <w:szCs w:val="24"/>
              </w:rPr>
              <w:t xml:space="preserve">2.1</w:t>
            </w:r>
            <w:r>
              <w:rPr>
                <w:rFonts w:hint="eastAsia" w:ascii="宋体" w:hAnsi="宋体"/>
                <w:sz w:val="24"/>
                <w:szCs w:val="24"/>
              </w:rPr>
              <w:t xml:space="preserve">.2 环境温度：</w:t>
            </w:r>
            <w:r>
              <w:rPr>
                <w:rFonts w:ascii="宋体" w:hAnsi="宋体"/>
                <w:sz w:val="24"/>
                <w:szCs w:val="24"/>
              </w:rPr>
              <w:t xml:space="preserve">10-35</w:t>
            </w:r>
            <w:r>
              <w:rPr>
                <w:rFonts w:hint="eastAsia" w:ascii="宋体" w:hAnsi="宋体"/>
                <w:sz w:val="24"/>
                <w:szCs w:val="24"/>
              </w:rPr>
              <w:t xml:space="preserve">℃</w:t>
            </w:r>
            <w:r/>
          </w:p>
          <w:p>
            <w:pPr>
              <w:spacing w:line="360" w:lineRule="auto"/>
              <w:rPr>
                <w:rFonts w:ascii="宋体" w:hAnsi="宋体"/>
                <w:sz w:val="24"/>
                <w:szCs w:val="24"/>
              </w:rPr>
            </w:pPr>
            <w:r>
              <w:rPr>
                <w:rFonts w:ascii="宋体" w:hAnsi="宋体"/>
                <w:sz w:val="24"/>
                <w:szCs w:val="24"/>
              </w:rPr>
              <w:t xml:space="preserve">2.1.3 </w:t>
            </w:r>
            <w:r>
              <w:rPr>
                <w:rFonts w:hint="eastAsia" w:ascii="宋体" w:hAnsi="宋体"/>
                <w:sz w:val="24"/>
                <w:szCs w:val="24"/>
              </w:rPr>
              <w:t xml:space="preserve">电源供应：</w:t>
            </w:r>
            <w:r>
              <w:rPr>
                <w:rFonts w:ascii="宋体" w:hAnsi="宋体"/>
                <w:sz w:val="24"/>
                <w:szCs w:val="24"/>
              </w:rPr>
              <w:t xml:space="preserve">2</w:t>
            </w:r>
            <w:r>
              <w:rPr>
                <w:rFonts w:hint="eastAsia" w:ascii="宋体" w:hAnsi="宋体"/>
                <w:sz w:val="24"/>
                <w:szCs w:val="24"/>
              </w:rPr>
              <w:t xml:space="preserve">2</w:t>
            </w:r>
            <w:r>
              <w:rPr>
                <w:rFonts w:ascii="宋体" w:hAnsi="宋体"/>
                <w:sz w:val="24"/>
                <w:szCs w:val="24"/>
              </w:rPr>
              <w:t xml:space="preserve">0V±</w:t>
            </w:r>
            <w:r>
              <w:rPr>
                <w:rFonts w:hint="eastAsia" w:ascii="宋体" w:hAnsi="宋体"/>
                <w:sz w:val="24"/>
                <w:szCs w:val="24"/>
              </w:rPr>
              <w:t xml:space="preserve">10%</w:t>
            </w:r>
            <w:r>
              <w:rPr>
                <w:rFonts w:ascii="宋体" w:hAnsi="宋体"/>
                <w:sz w:val="24"/>
                <w:szCs w:val="24"/>
              </w:rPr>
              <w:t xml:space="preserve"> (AC)</w:t>
            </w:r>
            <w:r>
              <w:rPr>
                <w:rFonts w:hint="eastAsia" w:ascii="宋体" w:hAnsi="宋体"/>
                <w:sz w:val="24"/>
                <w:szCs w:val="24"/>
              </w:rPr>
              <w:t xml:space="preserve">，50</w:t>
            </w:r>
            <w:r>
              <w:rPr>
                <w:rFonts w:ascii="宋体" w:hAnsi="宋体"/>
                <w:sz w:val="24"/>
                <w:szCs w:val="24"/>
              </w:rPr>
              <w:t xml:space="preserve">Hz</w:t>
            </w:r>
            <w:r/>
          </w:p>
          <w:p>
            <w:pPr>
              <w:jc w:val="left"/>
              <w:spacing w:line="360" w:lineRule="auto"/>
              <w:rPr>
                <w:rFonts w:ascii="宋体" w:hAnsi="宋体"/>
                <w:sz w:val="24"/>
                <w:szCs w:val="24"/>
              </w:rPr>
            </w:pPr>
            <w:r>
              <w:rPr>
                <w:rFonts w:ascii="宋体" w:hAnsi="宋体"/>
                <w:sz w:val="24"/>
                <w:szCs w:val="24"/>
              </w:rPr>
              <w:t xml:space="preserve">2.2检测指标</w:t>
            </w:r>
            <w:r/>
          </w:p>
          <w:p>
            <w:pPr>
              <w:jc w:val="left"/>
              <w:spacing w:line="360" w:lineRule="auto"/>
              <w:rPr>
                <w:rFonts w:ascii="宋体" w:hAnsi="宋体"/>
                <w:b/>
                <w:bCs/>
                <w:i/>
                <w:iCs/>
                <w:sz w:val="24"/>
                <w:szCs w:val="24"/>
                <w:u w:val="single"/>
              </w:rPr>
            </w:pPr>
            <w:r>
              <w:rPr>
                <w:rFonts w:ascii="宋体" w:hAnsi="宋体"/>
                <w:b/>
                <w:bCs/>
                <w:i/>
                <w:iCs/>
                <w:sz w:val="24"/>
                <w:szCs w:val="24"/>
                <w:u w:val="single"/>
              </w:rPr>
              <w:t xml:space="preserve">2.2.</w:t>
            </w:r>
            <w:r>
              <w:rPr>
                <w:rFonts w:hint="eastAsia" w:ascii="宋体" w:hAnsi="宋体"/>
                <w:b/>
                <w:bCs/>
                <w:i/>
                <w:iCs/>
                <w:sz w:val="24"/>
                <w:szCs w:val="24"/>
                <w:u w:val="single"/>
              </w:rPr>
              <w:t xml:space="preserve">1仪器可自动完成试剂</w:t>
            </w:r>
            <w:r>
              <w:rPr>
                <w:rFonts w:ascii="宋体" w:hAnsi="宋体"/>
                <w:b/>
                <w:bCs/>
                <w:i/>
                <w:iCs/>
                <w:sz w:val="24"/>
                <w:szCs w:val="24"/>
                <w:u w:val="single"/>
              </w:rPr>
              <w:t xml:space="preserve">添加</w:t>
            </w:r>
            <w:r>
              <w:rPr>
                <w:rFonts w:hint="eastAsia" w:ascii="宋体" w:hAnsi="宋体"/>
                <w:b/>
                <w:bCs/>
                <w:i/>
                <w:iCs/>
                <w:sz w:val="24"/>
                <w:szCs w:val="24"/>
                <w:u w:val="single"/>
              </w:rPr>
              <w:t xml:space="preserve">、</w:t>
            </w:r>
            <w:r>
              <w:rPr>
                <w:rFonts w:ascii="宋体" w:hAnsi="宋体"/>
                <w:b/>
                <w:bCs/>
                <w:i/>
                <w:iCs/>
                <w:sz w:val="24"/>
                <w:szCs w:val="24"/>
                <w:u w:val="single"/>
              </w:rPr>
              <w:t xml:space="preserve">混匀</w:t>
            </w:r>
            <w:r>
              <w:rPr>
                <w:rFonts w:hint="eastAsia" w:ascii="宋体" w:hAnsi="宋体"/>
                <w:b/>
                <w:bCs/>
                <w:i/>
                <w:iCs/>
                <w:sz w:val="24"/>
                <w:szCs w:val="24"/>
                <w:u w:val="single"/>
              </w:rPr>
              <w:t xml:space="preserve">、</w:t>
            </w:r>
            <w:r>
              <w:rPr>
                <w:rFonts w:ascii="宋体" w:hAnsi="宋体"/>
                <w:b/>
                <w:bCs/>
                <w:i/>
                <w:iCs/>
                <w:sz w:val="24"/>
                <w:szCs w:val="24"/>
                <w:u w:val="single"/>
              </w:rPr>
              <w:t xml:space="preserve">样品消解</w:t>
            </w:r>
            <w:r>
              <w:rPr>
                <w:rFonts w:hint="eastAsia" w:ascii="宋体" w:hAnsi="宋体"/>
                <w:b/>
                <w:bCs/>
                <w:i/>
                <w:iCs/>
                <w:sz w:val="24"/>
                <w:szCs w:val="24"/>
                <w:u w:val="single"/>
              </w:rPr>
              <w:t xml:space="preserve">、</w:t>
            </w:r>
            <w:r>
              <w:rPr>
                <w:rFonts w:ascii="宋体" w:hAnsi="宋体"/>
                <w:b/>
                <w:bCs/>
                <w:i/>
                <w:iCs/>
                <w:sz w:val="24"/>
                <w:szCs w:val="24"/>
                <w:u w:val="single"/>
              </w:rPr>
              <w:t xml:space="preserve">反应</w:t>
            </w:r>
            <w:r>
              <w:rPr>
                <w:rFonts w:hint="eastAsia" w:ascii="宋体" w:hAnsi="宋体"/>
                <w:b/>
                <w:bCs/>
                <w:i/>
                <w:iCs/>
                <w:sz w:val="24"/>
                <w:szCs w:val="24"/>
                <w:u w:val="single"/>
              </w:rPr>
              <w:t xml:space="preserve">、</w:t>
            </w:r>
            <w:r>
              <w:rPr>
                <w:rFonts w:ascii="宋体" w:hAnsi="宋体"/>
                <w:b/>
                <w:bCs/>
                <w:i/>
                <w:iCs/>
                <w:sz w:val="24"/>
                <w:szCs w:val="24"/>
                <w:u w:val="single"/>
              </w:rPr>
              <w:t xml:space="preserve">清洗</w:t>
            </w:r>
            <w:r>
              <w:rPr>
                <w:rFonts w:hint="eastAsia" w:ascii="宋体" w:hAnsi="宋体"/>
                <w:b/>
                <w:bCs/>
                <w:i/>
                <w:iCs/>
                <w:sz w:val="24"/>
                <w:szCs w:val="24"/>
                <w:u w:val="single"/>
              </w:rPr>
              <w:t xml:space="preserve">、</w:t>
            </w:r>
            <w:r>
              <w:rPr>
                <w:rFonts w:ascii="宋体" w:hAnsi="宋体"/>
                <w:b/>
                <w:bCs/>
                <w:i/>
                <w:iCs/>
                <w:sz w:val="24"/>
                <w:szCs w:val="24"/>
                <w:u w:val="single"/>
              </w:rPr>
              <w:t xml:space="preserve">比色和数据</w:t>
            </w:r>
            <w:r>
              <w:rPr>
                <w:rFonts w:hint="eastAsia" w:ascii="宋体" w:hAnsi="宋体"/>
                <w:b/>
                <w:bCs/>
                <w:i/>
                <w:iCs/>
                <w:sz w:val="24"/>
                <w:szCs w:val="24"/>
                <w:u w:val="single"/>
              </w:rPr>
              <w:t xml:space="preserve">处理等</w:t>
            </w:r>
            <w:r>
              <w:rPr>
                <w:rFonts w:ascii="宋体" w:hAnsi="宋体"/>
                <w:b/>
                <w:bCs/>
                <w:i/>
                <w:iCs/>
                <w:sz w:val="24"/>
                <w:szCs w:val="24"/>
                <w:u w:val="single"/>
              </w:rPr>
              <w:t xml:space="preserve">全部工作</w:t>
            </w:r>
            <w:r>
              <w:rPr>
                <w:rFonts w:hint="eastAsia" w:ascii="宋体" w:hAnsi="宋体"/>
                <w:b/>
                <w:bCs/>
                <w:i/>
                <w:iCs/>
                <w:sz w:val="24"/>
                <w:szCs w:val="24"/>
                <w:u w:val="single"/>
              </w:rPr>
              <w:t xml:space="preserve">，实现</w:t>
            </w:r>
            <w:r>
              <w:rPr>
                <w:rFonts w:ascii="宋体" w:hAnsi="宋体"/>
                <w:b/>
                <w:bCs/>
                <w:i/>
                <w:iCs/>
                <w:sz w:val="24"/>
                <w:szCs w:val="24"/>
                <w:u w:val="single"/>
              </w:rPr>
              <w:t xml:space="preserve">尿碘</w:t>
            </w:r>
            <w:r>
              <w:rPr>
                <w:rFonts w:hint="eastAsia" w:ascii="宋体" w:hAnsi="宋体"/>
                <w:b/>
                <w:bCs/>
                <w:i/>
                <w:iCs/>
                <w:sz w:val="24"/>
                <w:szCs w:val="24"/>
                <w:u w:val="single"/>
              </w:rPr>
              <w:t xml:space="preserve">、水碘</w:t>
            </w:r>
            <w:r>
              <w:rPr>
                <w:rFonts w:ascii="宋体" w:hAnsi="宋体"/>
                <w:b/>
                <w:bCs/>
                <w:i/>
                <w:iCs/>
                <w:sz w:val="24"/>
                <w:szCs w:val="24"/>
                <w:u w:val="single"/>
              </w:rPr>
              <w:t xml:space="preserve">的全自动检测</w:t>
            </w:r>
            <w:r>
              <w:rPr>
                <w:rFonts w:hint="eastAsia" w:ascii="宋体" w:hAnsi="宋体"/>
                <w:b/>
                <w:bCs/>
                <w:i/>
                <w:iCs/>
                <w:sz w:val="24"/>
                <w:szCs w:val="24"/>
                <w:u w:val="single"/>
              </w:rPr>
              <w:t xml:space="preserve">。</w:t>
            </w:r>
            <w:r/>
          </w:p>
          <w:p>
            <w:pPr>
              <w:spacing w:line="360" w:lineRule="auto"/>
              <w:rPr>
                <w:rFonts w:ascii="宋体" w:hAnsi="宋体"/>
                <w:bCs/>
                <w:sz w:val="24"/>
                <w:szCs w:val="24"/>
              </w:rPr>
            </w:pPr>
            <w:r>
              <w:rPr>
                <w:rFonts w:ascii="宋体" w:hAnsi="宋体"/>
                <w:sz w:val="24"/>
                <w:szCs w:val="24"/>
              </w:rPr>
              <w:t xml:space="preserve">2.2.</w:t>
            </w:r>
            <w:r>
              <w:rPr>
                <w:rFonts w:ascii="宋体" w:hAnsi="宋体"/>
                <w:sz w:val="24"/>
              </w:rPr>
              <w:t xml:space="preserve">2</w:t>
            </w:r>
            <w:r>
              <w:rPr>
                <w:rFonts w:hint="eastAsia" w:ascii="宋体" w:hAnsi="宋体"/>
                <w:bCs/>
                <w:sz w:val="24"/>
                <w:szCs w:val="24"/>
              </w:rPr>
              <w:t xml:space="preserve">尿碘检测按照国家卫生行业标准方法WS/T107.1-2016《 尿中碘的测定 第1部分砷铈催化分光光度法》的要求进行检测。</w:t>
            </w:r>
            <w:r/>
          </w:p>
          <w:p>
            <w:pPr>
              <w:spacing w:line="360" w:lineRule="auto"/>
              <w:rPr>
                <w:rFonts w:ascii="宋体" w:hAnsi="宋体"/>
                <w:bCs/>
                <w:sz w:val="24"/>
                <w:szCs w:val="24"/>
              </w:rPr>
            </w:pPr>
            <w:r>
              <w:rPr>
                <w:rFonts w:ascii="宋体" w:hAnsi="宋体"/>
                <w:sz w:val="24"/>
                <w:szCs w:val="24"/>
              </w:rPr>
              <w:t xml:space="preserve">2.2.</w:t>
            </w:r>
            <w:r>
              <w:rPr>
                <w:rFonts w:ascii="宋体" w:hAnsi="宋体"/>
                <w:sz w:val="24"/>
              </w:rPr>
              <w:t xml:space="preserve">3</w:t>
            </w:r>
            <w:r>
              <w:rPr>
                <w:rFonts w:hint="eastAsia" w:ascii="宋体" w:hAnsi="宋体"/>
                <w:bCs/>
                <w:sz w:val="24"/>
                <w:szCs w:val="24"/>
              </w:rPr>
              <w:t xml:space="preserve"> 水碘按照GB/T 5750.5-2023《生活饮用水标准检验方法 无机非金属指标》中水中碘化物的硫酸铈</w:t>
            </w:r>
            <w:r>
              <w:rPr>
                <w:rFonts w:ascii="宋体" w:hAnsi="宋体"/>
                <w:bCs/>
                <w:sz w:val="24"/>
                <w:szCs w:val="24"/>
              </w:rPr>
              <w:t xml:space="preserve">催化分光</w:t>
            </w:r>
            <w:r>
              <w:rPr>
                <w:rFonts w:hint="eastAsia" w:ascii="宋体" w:hAnsi="宋体"/>
                <w:bCs/>
                <w:sz w:val="24"/>
                <w:szCs w:val="24"/>
              </w:rPr>
              <w:t xml:space="preserve">光度</w:t>
            </w:r>
            <w:r>
              <w:rPr>
                <w:rFonts w:ascii="宋体" w:hAnsi="宋体"/>
                <w:bCs/>
                <w:sz w:val="24"/>
                <w:szCs w:val="24"/>
              </w:rPr>
              <w:t xml:space="preserve">法</w:t>
            </w:r>
            <w:r>
              <w:rPr>
                <w:rFonts w:hint="eastAsia" w:ascii="宋体" w:hAnsi="宋体"/>
                <w:bCs/>
                <w:sz w:val="24"/>
                <w:szCs w:val="24"/>
              </w:rPr>
              <w:t xml:space="preserve">的</w:t>
            </w:r>
            <w:r>
              <w:rPr>
                <w:rFonts w:ascii="宋体" w:hAnsi="宋体"/>
                <w:bCs/>
                <w:sz w:val="24"/>
                <w:szCs w:val="24"/>
              </w:rPr>
              <w:t xml:space="preserve">要求进行检测</w:t>
            </w:r>
            <w:r>
              <w:rPr>
                <w:rFonts w:hint="eastAsia" w:ascii="宋体" w:hAnsi="宋体"/>
                <w:bCs/>
                <w:sz w:val="24"/>
                <w:szCs w:val="24"/>
              </w:rPr>
              <w:t xml:space="preserve">。</w:t>
            </w:r>
            <w:r/>
          </w:p>
          <w:p>
            <w:pPr>
              <w:jc w:val="left"/>
              <w:spacing w:line="360" w:lineRule="auto"/>
              <w:rPr>
                <w:rFonts w:ascii="宋体" w:hAnsi="宋体"/>
                <w:sz w:val="24"/>
                <w:szCs w:val="24"/>
              </w:rPr>
            </w:pPr>
            <w:r>
              <w:rPr>
                <w:rFonts w:ascii="宋体" w:hAnsi="宋体"/>
                <w:sz w:val="24"/>
                <w:szCs w:val="24"/>
              </w:rPr>
              <w:t xml:space="preserve">2.2.4尿碘</w:t>
            </w:r>
            <w:r>
              <w:rPr>
                <w:rFonts w:hint="eastAsia" w:ascii="宋体" w:hAnsi="宋体"/>
                <w:sz w:val="24"/>
                <w:szCs w:val="24"/>
              </w:rPr>
              <w:t xml:space="preserve">检测范围</w:t>
            </w:r>
            <w:r>
              <w:rPr>
                <w:rFonts w:ascii="宋体" w:hAnsi="宋体"/>
                <w:sz w:val="24"/>
                <w:szCs w:val="24"/>
              </w:rPr>
              <w:t xml:space="preserve">：</w:t>
            </w:r>
            <w:r/>
          </w:p>
          <w:p>
            <w:pPr>
              <w:jc w:val="left"/>
              <w:spacing w:line="360" w:lineRule="auto"/>
              <w:rPr>
                <w:rFonts w:ascii="宋体" w:hAnsi="宋体"/>
                <w:sz w:val="24"/>
                <w:szCs w:val="24"/>
              </w:rPr>
            </w:pPr>
            <w:r>
              <w:rPr>
                <w:rFonts w:ascii="宋体" w:hAnsi="宋体"/>
                <w:sz w:val="24"/>
                <w:szCs w:val="24"/>
              </w:rPr>
              <w:t xml:space="preserve">在碘含量0</w:t>
            </w:r>
            <w:bookmarkStart w:id="11" w:name="_Hlk146126224"/>
            <w:r>
              <w:rPr>
                <w:rFonts w:ascii="宋体" w:hAnsi="宋体"/>
                <w:sz w:val="24"/>
                <w:szCs w:val="24"/>
              </w:rPr>
              <w:t xml:space="preserve">μg/L</w:t>
            </w:r>
            <w:bookmarkEnd w:id="11"/>
            <w:r>
              <w:rPr>
                <w:rFonts w:ascii="宋体" w:hAnsi="宋体"/>
                <w:sz w:val="24"/>
                <w:szCs w:val="24"/>
              </w:rPr>
              <w:t xml:space="preserve">—300</w:t>
            </w:r>
            <w:bookmarkStart w:id="12" w:name="_Hlk146126079"/>
            <w:r>
              <w:rPr>
                <w:rFonts w:ascii="宋体" w:hAnsi="宋体"/>
                <w:sz w:val="24"/>
                <w:szCs w:val="24"/>
              </w:rPr>
              <w:t xml:space="preserve">μg/L</w:t>
            </w:r>
            <w:bookmarkEnd w:id="12"/>
            <w:r>
              <w:rPr>
                <w:rFonts w:hint="eastAsia" w:ascii="宋体" w:hAnsi="宋体"/>
                <w:sz w:val="24"/>
                <w:szCs w:val="24"/>
              </w:rPr>
              <w:t xml:space="preserve">；</w:t>
            </w:r>
            <w:r/>
          </w:p>
          <w:p>
            <w:pPr>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00</w:t>
            </w:r>
            <w:r>
              <w:rPr>
                <w:rFonts w:ascii="宋体" w:hAnsi="宋体"/>
                <w:sz w:val="24"/>
                <w:szCs w:val="24"/>
              </w:rPr>
              <w:t xml:space="preserve">μg/L -1200μg/L之间</w:t>
            </w:r>
            <w:bookmarkStart w:id="13" w:name="_Hlk146126351"/>
            <w:r>
              <w:rPr>
                <w:rFonts w:hint="eastAsia" w:ascii="宋体" w:hAnsi="宋体"/>
                <w:sz w:val="24"/>
                <w:szCs w:val="24"/>
              </w:rPr>
              <w:t xml:space="preserve">；</w:t>
            </w:r>
            <w:r/>
          </w:p>
          <w:p>
            <w:pPr>
              <w:jc w:val="left"/>
              <w:spacing w:line="360" w:lineRule="auto"/>
              <w:rPr>
                <w:rFonts w:ascii="宋体" w:hAnsi="宋体"/>
                <w:sz w:val="24"/>
                <w:szCs w:val="24"/>
              </w:rPr>
            </w:pPr>
            <w:r>
              <w:rPr>
                <w:rFonts w:ascii="宋体" w:hAnsi="宋体"/>
                <w:sz w:val="24"/>
                <w:szCs w:val="24"/>
              </w:rPr>
              <w:t xml:space="preserve">相关系数（r）≥ 0.999；</w:t>
            </w:r>
            <w:r/>
          </w:p>
          <w:p>
            <w:pPr>
              <w:jc w:val="left"/>
              <w:spacing w:line="360" w:lineRule="auto"/>
              <w:rPr>
                <w:rFonts w:ascii="宋体" w:hAnsi="宋体"/>
                <w:sz w:val="24"/>
                <w:szCs w:val="24"/>
              </w:rPr>
            </w:pPr>
            <w:r>
              <w:rPr>
                <w:rFonts w:ascii="宋体" w:hAnsi="宋体"/>
                <w:sz w:val="24"/>
                <w:szCs w:val="24"/>
              </w:rPr>
              <w:t xml:space="preserve">灵敏度：最小响应值≤1μg/L的碘含量；</w:t>
            </w:r>
            <w:r/>
          </w:p>
          <w:p>
            <w:pPr>
              <w:jc w:val="left"/>
              <w:spacing w:line="360" w:lineRule="auto"/>
              <w:rPr>
                <w:rFonts w:ascii="宋体" w:hAnsi="宋体"/>
                <w:sz w:val="24"/>
                <w:szCs w:val="24"/>
              </w:rPr>
            </w:pPr>
            <w:r>
              <w:rPr>
                <w:rFonts w:ascii="宋体" w:hAnsi="宋体"/>
                <w:sz w:val="24"/>
                <w:szCs w:val="24"/>
              </w:rPr>
              <w:t xml:space="preserve">重复性：相对偏差（RSD）≤3% ；</w:t>
            </w:r>
            <w:r/>
          </w:p>
          <w:p>
            <w:pPr>
              <w:jc w:val="left"/>
              <w:spacing w:line="360" w:lineRule="auto"/>
              <w:rPr>
                <w:rFonts w:ascii="宋体" w:hAnsi="宋体"/>
                <w:sz w:val="24"/>
                <w:szCs w:val="24"/>
              </w:rPr>
            </w:pPr>
            <w:r>
              <w:rPr>
                <w:rFonts w:ascii="宋体" w:hAnsi="宋体"/>
                <w:sz w:val="24"/>
                <w:szCs w:val="24"/>
              </w:rPr>
              <w:t xml:space="preserve">准确度：测定尿碘标准</w:t>
            </w:r>
            <w:r>
              <w:rPr>
                <w:rFonts w:hint="eastAsia" w:ascii="宋体" w:hAnsi="宋体"/>
                <w:sz w:val="24"/>
                <w:szCs w:val="24"/>
              </w:rPr>
              <w:t xml:space="preserve">样品</w:t>
            </w:r>
            <w:r>
              <w:rPr>
                <w:rFonts w:ascii="宋体" w:hAnsi="宋体"/>
                <w:sz w:val="24"/>
                <w:szCs w:val="24"/>
              </w:rPr>
              <w:t xml:space="preserve">，测定值在其允许范围内</w:t>
            </w:r>
            <w:bookmarkEnd w:id="13"/>
            <w:r>
              <w:rPr>
                <w:rFonts w:ascii="宋体" w:hAnsi="宋体"/>
                <w:sz w:val="24"/>
                <w:szCs w:val="24"/>
              </w:rPr>
              <w:t xml:space="preserve">。</w:t>
            </w:r>
            <w:r/>
          </w:p>
          <w:p>
            <w:pPr>
              <w:jc w:val="left"/>
              <w:spacing w:line="360" w:lineRule="auto"/>
              <w:rPr>
                <w:rFonts w:ascii="宋体" w:hAnsi="宋体"/>
                <w:sz w:val="24"/>
                <w:szCs w:val="24"/>
              </w:rPr>
            </w:pPr>
            <w:r>
              <w:rPr>
                <w:rFonts w:ascii="宋体" w:hAnsi="宋体"/>
                <w:sz w:val="24"/>
                <w:szCs w:val="24"/>
              </w:rPr>
              <w:t xml:space="preserve">2.2.5</w:t>
            </w:r>
            <w:r>
              <w:rPr>
                <w:rFonts w:hint="eastAsia" w:ascii="宋体" w:hAnsi="宋体"/>
                <w:sz w:val="24"/>
                <w:szCs w:val="24"/>
              </w:rPr>
              <w:t xml:space="preserve">水碘检测范围：在碘含量</w:t>
            </w:r>
            <w:r>
              <w:rPr>
                <w:rFonts w:ascii="宋体" w:hAnsi="宋体"/>
                <w:sz w:val="24"/>
                <w:szCs w:val="24"/>
              </w:rPr>
              <w:t xml:space="preserve">0μg/L -20μg/L</w:t>
            </w:r>
            <w:r>
              <w:rPr>
                <w:rFonts w:hint="eastAsia" w:ascii="宋体" w:hAnsi="宋体"/>
                <w:sz w:val="24"/>
                <w:szCs w:val="24"/>
              </w:rPr>
              <w:t xml:space="preserve">；</w:t>
            </w:r>
            <w:r/>
          </w:p>
          <w:p>
            <w:pPr>
              <w:jc w:val="left"/>
              <w:spacing w:line="360" w:lineRule="auto"/>
              <w:rPr>
                <w:rFonts w:ascii="宋体" w:hAnsi="宋体"/>
                <w:sz w:val="24"/>
                <w:szCs w:val="24"/>
              </w:rPr>
            </w:pPr>
            <w:r>
              <w:rPr>
                <w:rFonts w:hint="eastAsia" w:ascii="宋体" w:hAnsi="宋体"/>
                <w:sz w:val="24"/>
                <w:szCs w:val="24"/>
              </w:rPr>
              <w:t xml:space="preserve"> 0</w:t>
            </w:r>
            <w:r>
              <w:rPr>
                <w:rFonts w:ascii="宋体" w:hAnsi="宋体"/>
                <w:sz w:val="24"/>
                <w:szCs w:val="24"/>
              </w:rPr>
              <w:t xml:space="preserve">μg/L</w:t>
            </w:r>
            <w:r>
              <w:rPr>
                <w:rFonts w:hint="eastAsia" w:ascii="宋体" w:hAnsi="宋体"/>
                <w:sz w:val="24"/>
                <w:szCs w:val="24"/>
              </w:rPr>
              <w:t xml:space="preserve"> -200</w:t>
            </w:r>
            <w:r>
              <w:rPr>
                <w:rFonts w:ascii="宋体" w:hAnsi="宋体"/>
                <w:sz w:val="24"/>
                <w:szCs w:val="24"/>
              </w:rPr>
              <w:t xml:space="preserve">μg/L</w:t>
            </w:r>
            <w:r>
              <w:rPr>
                <w:rFonts w:hint="eastAsia" w:ascii="宋体" w:hAnsi="宋体"/>
                <w:sz w:val="24"/>
                <w:szCs w:val="24"/>
              </w:rPr>
              <w:t xml:space="preserve">之间</w:t>
            </w:r>
            <w:r>
              <w:rPr>
                <w:rFonts w:ascii="宋体" w:hAnsi="宋体"/>
                <w:sz w:val="24"/>
                <w:szCs w:val="24"/>
              </w:rPr>
              <w:t xml:space="preserve">相关系数（r）≥ 0.999；</w:t>
            </w:r>
            <w:r/>
          </w:p>
          <w:p>
            <w:pPr>
              <w:jc w:val="left"/>
              <w:spacing w:line="360" w:lineRule="auto"/>
              <w:rPr>
                <w:rFonts w:ascii="宋体" w:hAnsi="宋体"/>
                <w:sz w:val="24"/>
                <w:szCs w:val="24"/>
              </w:rPr>
            </w:pPr>
            <w:r>
              <w:rPr>
                <w:rFonts w:ascii="宋体" w:hAnsi="宋体"/>
                <w:sz w:val="24"/>
                <w:szCs w:val="24"/>
              </w:rPr>
              <w:t xml:space="preserve">灵敏度：最小响应值≤1μg/L的碘含量；</w:t>
            </w:r>
            <w:r/>
          </w:p>
          <w:p>
            <w:pPr>
              <w:jc w:val="left"/>
              <w:spacing w:line="360" w:lineRule="auto"/>
              <w:rPr>
                <w:rFonts w:ascii="宋体" w:hAnsi="宋体"/>
                <w:sz w:val="24"/>
                <w:szCs w:val="24"/>
              </w:rPr>
            </w:pPr>
            <w:r>
              <w:rPr>
                <w:rFonts w:ascii="宋体" w:hAnsi="宋体"/>
                <w:sz w:val="24"/>
                <w:szCs w:val="24"/>
              </w:rPr>
              <w:t xml:space="preserve">重复性：相对偏差（RSD）≤3% ；</w:t>
            </w:r>
            <w:r/>
          </w:p>
          <w:p>
            <w:pPr>
              <w:jc w:val="left"/>
              <w:spacing w:line="360" w:lineRule="auto"/>
              <w:rPr>
                <w:rFonts w:ascii="宋体" w:hAnsi="宋体"/>
                <w:sz w:val="24"/>
                <w:szCs w:val="24"/>
              </w:rPr>
            </w:pPr>
            <w:r>
              <w:rPr>
                <w:rFonts w:ascii="宋体" w:hAnsi="宋体"/>
                <w:sz w:val="24"/>
                <w:szCs w:val="24"/>
              </w:rPr>
              <w:t xml:space="preserve">准确度：测定</w:t>
            </w:r>
            <w:r>
              <w:rPr>
                <w:rFonts w:hint="eastAsia" w:ascii="宋体" w:hAnsi="宋体"/>
                <w:sz w:val="24"/>
                <w:szCs w:val="24"/>
              </w:rPr>
              <w:t xml:space="preserve">水</w:t>
            </w:r>
            <w:r>
              <w:rPr>
                <w:rFonts w:ascii="宋体" w:hAnsi="宋体"/>
                <w:sz w:val="24"/>
                <w:szCs w:val="24"/>
              </w:rPr>
              <w:t xml:space="preserve">碘标准</w:t>
            </w:r>
            <w:r>
              <w:rPr>
                <w:rFonts w:hint="eastAsia" w:ascii="宋体" w:hAnsi="宋体"/>
                <w:sz w:val="24"/>
                <w:szCs w:val="24"/>
              </w:rPr>
              <w:t xml:space="preserve">样品</w:t>
            </w:r>
            <w:r>
              <w:rPr>
                <w:rFonts w:ascii="宋体" w:hAnsi="宋体"/>
                <w:sz w:val="24"/>
                <w:szCs w:val="24"/>
              </w:rPr>
              <w:t xml:space="preserve">，测定值在其允许范围内。</w:t>
            </w:r>
            <w:r/>
          </w:p>
          <w:p>
            <w:pPr>
              <w:spacing w:line="360" w:lineRule="auto"/>
              <w:tabs>
                <w:tab w:val="left" w:pos="1428" w:leader="none"/>
                <w:tab w:val="left" w:pos="1590" w:leader="none"/>
              </w:tabs>
              <w:rPr>
                <w:rFonts w:ascii="宋体" w:hAnsi="宋体"/>
                <w:sz w:val="24"/>
                <w:szCs w:val="24"/>
              </w:rPr>
            </w:pPr>
            <w:r>
              <w:rPr>
                <w:rFonts w:ascii="宋体" w:hAnsi="宋体"/>
                <w:b/>
                <w:bCs/>
                <w:i/>
                <w:iCs/>
                <w:sz w:val="24"/>
                <w:szCs w:val="24"/>
                <w:u w:val="single"/>
              </w:rPr>
              <w:t xml:space="preserve">2.2.</w:t>
            </w:r>
            <w:r>
              <w:rPr>
                <w:rFonts w:hint="eastAsia" w:ascii="宋体" w:hAnsi="宋体"/>
                <w:b/>
                <w:bCs/>
                <w:i/>
                <w:iCs/>
                <w:sz w:val="24"/>
                <w:szCs w:val="24"/>
                <w:u w:val="single"/>
              </w:rPr>
              <w:t xml:space="preserve">6消化</w:t>
            </w:r>
            <w:r>
              <w:rPr>
                <w:rFonts w:ascii="宋体" w:hAnsi="宋体"/>
                <w:b/>
                <w:bCs/>
                <w:i/>
                <w:iCs/>
                <w:sz w:val="24"/>
                <w:szCs w:val="24"/>
                <w:u w:val="single"/>
              </w:rPr>
              <w:t xml:space="preserve">控温</w:t>
            </w:r>
            <w:r>
              <w:rPr>
                <w:rFonts w:hint="eastAsia" w:ascii="宋体" w:hAnsi="宋体"/>
                <w:b/>
                <w:bCs/>
                <w:i/>
                <w:iCs/>
                <w:sz w:val="24"/>
                <w:szCs w:val="24"/>
                <w:u w:val="single"/>
              </w:rPr>
              <w:t xml:space="preserve">加热</w:t>
            </w:r>
            <w:r>
              <w:rPr>
                <w:rFonts w:ascii="宋体" w:hAnsi="宋体"/>
                <w:b/>
                <w:bCs/>
                <w:i/>
                <w:iCs/>
                <w:sz w:val="24"/>
                <w:szCs w:val="24"/>
                <w:u w:val="single"/>
              </w:rPr>
              <w:t xml:space="preserve">装置</w:t>
            </w:r>
            <w:r>
              <w:rPr>
                <w:rFonts w:hint="eastAsia" w:ascii="宋体" w:hAnsi="宋体"/>
                <w:b/>
                <w:bCs/>
                <w:i/>
                <w:iCs/>
                <w:sz w:val="24"/>
                <w:szCs w:val="24"/>
                <w:u w:val="single"/>
              </w:rPr>
              <w:t xml:space="preserve">：消解</w:t>
            </w:r>
            <w:r>
              <w:rPr>
                <w:rFonts w:ascii="宋体" w:hAnsi="宋体"/>
                <w:b/>
                <w:bCs/>
                <w:i/>
                <w:iCs/>
                <w:sz w:val="24"/>
                <w:szCs w:val="24"/>
                <w:u w:val="single"/>
              </w:rPr>
              <w:t xml:space="preserve">位</w:t>
            </w:r>
            <w:r>
              <w:rPr>
                <w:rFonts w:hint="eastAsia" w:ascii="宋体" w:hAnsi="宋体"/>
                <w:b/>
                <w:bCs/>
                <w:i/>
                <w:iCs/>
                <w:sz w:val="24"/>
                <w:szCs w:val="24"/>
                <w:u w:val="single"/>
              </w:rPr>
              <w:t xml:space="preserve">≥</w:t>
            </w:r>
            <w:r>
              <w:rPr>
                <w:rFonts w:ascii="宋体" w:hAnsi="宋体"/>
                <w:b/>
                <w:bCs/>
                <w:i/>
                <w:iCs/>
                <w:sz w:val="24"/>
                <w:szCs w:val="24"/>
                <w:u w:val="single"/>
              </w:rPr>
              <w:t xml:space="preserve"> 120</w:t>
            </w:r>
            <w:r>
              <w:rPr>
                <w:rFonts w:hint="eastAsia" w:ascii="宋体" w:hAnsi="宋体"/>
                <w:b/>
                <w:bCs/>
                <w:i/>
                <w:iCs/>
                <w:sz w:val="24"/>
                <w:szCs w:val="24"/>
                <w:u w:val="single"/>
              </w:rPr>
              <w:t xml:space="preserve">位；各</w:t>
            </w:r>
            <w:r>
              <w:rPr>
                <w:rFonts w:ascii="宋体" w:hAnsi="宋体"/>
                <w:b/>
                <w:bCs/>
                <w:i/>
                <w:iCs/>
                <w:sz w:val="24"/>
                <w:szCs w:val="24"/>
                <w:u w:val="single"/>
              </w:rPr>
              <w:t xml:space="preserve">消解孔间差</w:t>
            </w:r>
            <w:r>
              <w:rPr>
                <w:rFonts w:hint="eastAsia" w:ascii="宋体" w:hAnsi="宋体"/>
                <w:b/>
                <w:bCs/>
                <w:i/>
                <w:iCs/>
                <w:sz w:val="24"/>
                <w:szCs w:val="24"/>
                <w:u w:val="single"/>
              </w:rPr>
              <w:t xml:space="preserve">≤1℃；恒温</w:t>
            </w:r>
            <w:r>
              <w:rPr>
                <w:rFonts w:ascii="宋体" w:hAnsi="宋体"/>
                <w:b/>
                <w:bCs/>
                <w:i/>
                <w:iCs/>
                <w:sz w:val="24"/>
                <w:szCs w:val="24"/>
                <w:u w:val="single"/>
              </w:rPr>
              <w:t xml:space="preserve">精确至</w:t>
            </w:r>
            <w:r>
              <w:rPr>
                <w:rFonts w:hint="eastAsia" w:ascii="宋体" w:hAnsi="宋体"/>
                <w:b/>
                <w:bCs/>
                <w:i/>
                <w:iCs/>
                <w:sz w:val="24"/>
                <w:szCs w:val="24"/>
                <w:u w:val="single"/>
              </w:rPr>
              <w:t xml:space="preserve">±0.1℃ </w:t>
            </w:r>
            <w:r>
              <w:rPr>
                <w:rFonts w:ascii="宋体" w:hAnsi="宋体"/>
                <w:b/>
                <w:bCs/>
                <w:i/>
                <w:iCs/>
                <w:sz w:val="24"/>
                <w:szCs w:val="24"/>
                <w:u w:val="single"/>
              </w:rPr>
              <w:t xml:space="preserve">。</w:t>
            </w:r>
            <w:r/>
          </w:p>
          <w:p>
            <w:pPr>
              <w:jc w:val="left"/>
              <w:spacing w:line="360" w:lineRule="auto"/>
              <w:rPr>
                <w:rFonts w:ascii="宋体" w:hAnsi="宋体"/>
                <w:sz w:val="24"/>
                <w:szCs w:val="24"/>
              </w:rPr>
            </w:pPr>
            <w:r>
              <w:rPr>
                <w:rFonts w:ascii="宋体" w:hAnsi="宋体"/>
                <w:sz w:val="24"/>
                <w:szCs w:val="24"/>
              </w:rPr>
              <w:t xml:space="preserve">2.2.7</w:t>
            </w:r>
            <w:r>
              <w:rPr>
                <w:rFonts w:hint="eastAsia" w:ascii="宋体" w:hAnsi="宋体"/>
                <w:sz w:val="24"/>
                <w:szCs w:val="24"/>
              </w:rPr>
              <w:t xml:space="preserve"> 高精度注射器，精度≤1uL，确保精确加液</w:t>
            </w:r>
            <w:r>
              <w:rPr>
                <w:rFonts w:ascii="Times New Roman" w:hAnsi="Times New Roman"/>
                <w:sz w:val="24"/>
                <w:szCs w:val="24"/>
              </w:rPr>
              <w:t xml:space="preserve">。</w:t>
            </w:r>
            <w:r/>
          </w:p>
          <w:p>
            <w:pPr>
              <w:jc w:val="left"/>
              <w:spacing w:line="360" w:lineRule="auto"/>
              <w:rPr>
                <w:rFonts w:ascii="宋体" w:hAnsi="宋体"/>
                <w:b/>
                <w:sz w:val="24"/>
                <w:szCs w:val="24"/>
              </w:rPr>
            </w:pPr>
            <w:r>
              <w:rPr>
                <w:rFonts w:hint="eastAsia" w:ascii="Times New Roman" w:hAnsi="Times New Roman"/>
                <w:sz w:val="24"/>
                <w:szCs w:val="24"/>
              </w:rPr>
              <w:t xml:space="preserve">▲</w:t>
            </w:r>
            <w:r>
              <w:rPr>
                <w:rFonts w:ascii="宋体" w:hAnsi="宋体"/>
                <w:sz w:val="24"/>
                <w:szCs w:val="24"/>
              </w:rPr>
              <w:t xml:space="preserve">2.2.</w:t>
            </w:r>
            <w:r>
              <w:rPr>
                <w:rFonts w:hint="eastAsia" w:ascii="宋体" w:hAnsi="宋体"/>
                <w:sz w:val="24"/>
                <w:szCs w:val="24"/>
              </w:rPr>
              <w:t xml:space="preserve">8</w:t>
            </w:r>
            <w:r>
              <w:rPr>
                <w:rFonts w:ascii="宋体" w:hAnsi="宋体"/>
                <w:sz w:val="24"/>
                <w:szCs w:val="24"/>
              </w:rPr>
              <w:t xml:space="preserve">消解后样品架自动提升，风冷冷却。</w:t>
            </w:r>
            <w:bookmarkStart w:id="14" w:name="_Hlk232085363"/>
            <w:r>
              <w:rPr>
                <w:rFonts w:hint="eastAsia" w:ascii="宋体" w:hAnsi="宋体"/>
                <w:b/>
                <w:sz w:val="24"/>
                <w:szCs w:val="24"/>
              </w:rPr>
              <w:t xml:space="preserve">（提供图片或彩页技术说明书等证明文件）</w:t>
            </w:r>
            <w:bookmarkEnd w:id="14"/>
            <w:r/>
            <w:r/>
          </w:p>
          <w:p>
            <w:pPr>
              <w:jc w:val="left"/>
              <w:spacing w:line="360" w:lineRule="auto"/>
              <w:rPr>
                <w:rFonts w:ascii="宋体" w:hAnsi="宋体"/>
                <w:i/>
                <w:iCs/>
                <w:sz w:val="24"/>
                <w:szCs w:val="24"/>
                <w:u w:val="single"/>
              </w:rPr>
            </w:pPr>
            <w:r>
              <w:rPr>
                <w:rFonts w:ascii="宋体" w:hAnsi="宋体"/>
                <w:b/>
                <w:bCs/>
                <w:i/>
                <w:iCs/>
                <w:sz w:val="24"/>
                <w:szCs w:val="24"/>
                <w:u w:val="single"/>
              </w:rPr>
              <w:t xml:space="preserve">2.2.9 砷铈</w:t>
            </w:r>
            <w:r>
              <w:rPr>
                <w:rFonts w:hint="eastAsia" w:ascii="宋体" w:hAnsi="宋体"/>
                <w:b/>
                <w:bCs/>
                <w:i/>
                <w:iCs/>
                <w:sz w:val="24"/>
                <w:szCs w:val="24"/>
                <w:u w:val="single"/>
              </w:rPr>
              <w:t xml:space="preserve">反</w:t>
            </w:r>
            <w:r>
              <w:rPr>
                <w:rFonts w:ascii="宋体" w:hAnsi="宋体"/>
                <w:b/>
                <w:bCs/>
                <w:i/>
                <w:iCs/>
                <w:sz w:val="24"/>
                <w:szCs w:val="24"/>
                <w:u w:val="single"/>
              </w:rPr>
              <w:t xml:space="preserve">应恒温装置</w:t>
            </w:r>
            <w:r>
              <w:rPr>
                <w:rFonts w:hint="eastAsia" w:ascii="宋体" w:hAnsi="宋体"/>
                <w:b/>
                <w:bCs/>
                <w:i/>
                <w:iCs/>
                <w:sz w:val="24"/>
                <w:szCs w:val="24"/>
                <w:u w:val="single"/>
              </w:rPr>
              <w:t xml:space="preserve">：</w:t>
            </w:r>
            <w:r>
              <w:rPr>
                <w:rFonts w:ascii="宋体" w:hAnsi="宋体"/>
                <w:b/>
                <w:bCs/>
                <w:i/>
                <w:iCs/>
                <w:sz w:val="24"/>
                <w:szCs w:val="24"/>
                <w:u w:val="single"/>
              </w:rPr>
              <w:t xml:space="preserve">恒温精度</w:t>
            </w:r>
            <w:r>
              <w:rPr>
                <w:rFonts w:hint="eastAsia" w:ascii="宋体" w:hAnsi="宋体"/>
                <w:b/>
                <w:bCs/>
                <w:i/>
                <w:iCs/>
                <w:sz w:val="24"/>
                <w:szCs w:val="24"/>
                <w:u w:val="single"/>
              </w:rPr>
              <w:t xml:space="preserve">≤±0.2℃；避免</w:t>
            </w:r>
            <w:r>
              <w:rPr>
                <w:rFonts w:ascii="宋体" w:hAnsi="宋体"/>
                <w:b/>
                <w:bCs/>
                <w:i/>
                <w:iCs/>
                <w:sz w:val="24"/>
                <w:szCs w:val="24"/>
                <w:u w:val="single"/>
              </w:rPr>
              <w:t xml:space="preserve">环境温度变化的影响。</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2.2.10 </w:t>
            </w:r>
            <w:r>
              <w:rPr>
                <w:rFonts w:hint="eastAsia" w:ascii="宋体" w:hAnsi="宋体"/>
                <w:sz w:val="24"/>
                <w:szCs w:val="24"/>
              </w:rPr>
              <w:t xml:space="preserve">直读</w:t>
            </w:r>
            <w:r>
              <w:rPr>
                <w:rFonts w:ascii="宋体" w:hAnsi="宋体"/>
                <w:sz w:val="24"/>
                <w:szCs w:val="24"/>
              </w:rPr>
              <w:t xml:space="preserve">技术，恒温比色皿中反应</w:t>
            </w:r>
            <w:r>
              <w:rPr>
                <w:rFonts w:hint="eastAsia" w:ascii="宋体" w:hAnsi="宋体"/>
                <w:sz w:val="24"/>
                <w:szCs w:val="24"/>
              </w:rPr>
              <w:t xml:space="preserve">并</w:t>
            </w:r>
            <w:r>
              <w:rPr>
                <w:rFonts w:ascii="宋体" w:hAnsi="宋体"/>
                <w:sz w:val="24"/>
                <w:szCs w:val="24"/>
              </w:rPr>
              <w:t xml:space="preserve">比色，比色皿</w:t>
            </w:r>
            <w:r>
              <w:rPr>
                <w:rFonts w:hint="eastAsia" w:ascii="宋体" w:hAnsi="宋体"/>
                <w:sz w:val="24"/>
                <w:szCs w:val="24"/>
              </w:rPr>
              <w:t xml:space="preserve">≥40</w:t>
            </w:r>
            <w:r>
              <w:rPr>
                <w:rFonts w:ascii="宋体" w:hAnsi="宋体"/>
                <w:sz w:val="24"/>
                <w:szCs w:val="24"/>
              </w:rPr>
              <w:t xml:space="preserve">位，使用后仪器能自动清洗，重复使用。</w:t>
            </w:r>
            <w:r/>
          </w:p>
          <w:p>
            <w:pPr>
              <w:jc w:val="left"/>
              <w:spacing w:line="360" w:lineRule="auto"/>
              <w:rPr>
                <w:rFonts w:ascii="宋体" w:hAnsi="宋体"/>
                <w:sz w:val="24"/>
                <w:szCs w:val="24"/>
              </w:rPr>
            </w:pPr>
            <w:r>
              <w:rPr>
                <w:rFonts w:ascii="宋体" w:hAnsi="宋体"/>
                <w:sz w:val="24"/>
                <w:szCs w:val="24"/>
              </w:rPr>
              <w:t xml:space="preserve">2.2.11</w:t>
            </w:r>
            <w:r>
              <w:rPr>
                <w:rFonts w:hint="eastAsia" w:ascii="宋体" w:hAnsi="宋体"/>
                <w:sz w:val="24"/>
                <w:szCs w:val="24"/>
              </w:rPr>
              <w:t xml:space="preserve"> </w:t>
            </w:r>
            <w:r>
              <w:rPr>
                <w:rFonts w:ascii="宋体" w:hAnsi="宋体"/>
                <w:sz w:val="24"/>
                <w:szCs w:val="24"/>
              </w:rPr>
              <w:t xml:space="preserve">三维取样臂，独立的样品针</w:t>
            </w:r>
            <w:r>
              <w:rPr>
                <w:rFonts w:hint="eastAsia" w:ascii="宋体" w:hAnsi="宋体"/>
                <w:sz w:val="24"/>
                <w:szCs w:val="24"/>
              </w:rPr>
              <w:t xml:space="preserve">、</w:t>
            </w:r>
            <w:r>
              <w:rPr>
                <w:rFonts w:ascii="宋体" w:hAnsi="宋体"/>
                <w:sz w:val="24"/>
                <w:szCs w:val="24"/>
              </w:rPr>
              <w:t xml:space="preserve">试剂针</w:t>
            </w:r>
            <w:r>
              <w:rPr>
                <w:rFonts w:hint="eastAsia" w:ascii="宋体" w:hAnsi="宋体"/>
                <w:sz w:val="24"/>
                <w:szCs w:val="24"/>
              </w:rPr>
              <w:t xml:space="preserve">、</w:t>
            </w:r>
            <w:r>
              <w:rPr>
                <w:rFonts w:ascii="宋体" w:hAnsi="宋体"/>
                <w:sz w:val="24"/>
                <w:szCs w:val="24"/>
              </w:rPr>
              <w:t xml:space="preserve">搅拌棒。</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2.2.</w:t>
            </w:r>
            <w:r>
              <w:rPr>
                <w:rFonts w:hint="eastAsia" w:ascii="宋体" w:hAnsi="宋体"/>
                <w:sz w:val="24"/>
                <w:szCs w:val="24"/>
              </w:rPr>
              <w:t xml:space="preserve">12 配备清洗站，自动清洗比色皿，确保无污染；配备防护罩，避免清洗管路意外损坏。</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2.2.</w:t>
            </w:r>
            <w:r>
              <w:rPr>
                <w:rFonts w:hint="eastAsia" w:ascii="宋体" w:hAnsi="宋体"/>
                <w:sz w:val="24"/>
                <w:szCs w:val="24"/>
              </w:rPr>
              <w:t xml:space="preserve">13 仪器配废液监控传感器，废液量超标自动报警，防止废液溢出。</w:t>
            </w:r>
            <w:r/>
          </w:p>
          <w:p>
            <w:pPr>
              <w:jc w:val="left"/>
              <w:spacing w:line="360" w:lineRule="auto"/>
              <w:rPr>
                <w:rFonts w:ascii="宋体" w:hAnsi="宋体"/>
                <w:sz w:val="24"/>
                <w:szCs w:val="24"/>
              </w:rPr>
            </w:pPr>
            <w:r>
              <w:rPr>
                <w:rFonts w:ascii="宋体" w:hAnsi="宋体"/>
                <w:sz w:val="24"/>
                <w:szCs w:val="24"/>
              </w:rPr>
              <w:t xml:space="preserve">2.2.</w:t>
            </w:r>
            <w:r>
              <w:rPr>
                <w:rFonts w:hint="eastAsia" w:ascii="宋体" w:hAnsi="宋体"/>
                <w:sz w:val="24"/>
                <w:szCs w:val="24"/>
              </w:rPr>
              <w:t xml:space="preserve">14试剂：可以原厂试剂盒或其他厂家试剂盒，也可自行配置。</w:t>
            </w:r>
            <w:r/>
          </w:p>
          <w:p>
            <w:pPr>
              <w:jc w:val="left"/>
              <w:spacing w:line="360" w:lineRule="auto"/>
              <w:rPr>
                <w:rFonts w:ascii="宋体" w:hAnsi="宋体"/>
                <w:sz w:val="24"/>
                <w:szCs w:val="24"/>
              </w:rPr>
            </w:pPr>
            <w:r>
              <w:rPr>
                <w:rFonts w:ascii="宋体" w:hAnsi="宋体"/>
                <w:sz w:val="24"/>
                <w:szCs w:val="24"/>
              </w:rPr>
              <w:t xml:space="preserve">2.2.</w:t>
            </w:r>
            <w:r>
              <w:rPr>
                <w:rFonts w:hint="eastAsia" w:ascii="宋体" w:hAnsi="宋体"/>
                <w:sz w:val="24"/>
                <w:szCs w:val="24"/>
              </w:rPr>
              <w:t xml:space="preserve">15样品检测速度：≥120个/小时。</w:t>
            </w:r>
            <w:r/>
          </w:p>
          <w:p>
            <w:pPr>
              <w:jc w:val="left"/>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2.2.</w:t>
            </w:r>
            <w:r>
              <w:rPr>
                <w:rFonts w:hint="eastAsia" w:ascii="宋体" w:hAnsi="宋体"/>
                <w:sz w:val="24"/>
                <w:szCs w:val="24"/>
              </w:rPr>
              <w:t xml:space="preserve">16可全自动检测水中氨氮、硝酸盐、亚硝酸盐、六价铬、水中铝等项目，自动稀释标准序列及超标样品，自动计算结果。</w:t>
            </w:r>
            <w:r>
              <w:rPr>
                <w:rFonts w:hint="eastAsia" w:ascii="宋体" w:hAnsi="宋体"/>
                <w:b/>
                <w:sz w:val="24"/>
                <w:szCs w:val="24"/>
              </w:rPr>
              <w:t xml:space="preserve">（提供图片或彩页技术说明书等证明文件）</w:t>
            </w:r>
            <w:r/>
          </w:p>
          <w:p>
            <w:pPr>
              <w:ind w:left="120" w:hanging="120"/>
              <w:jc w:val="left"/>
              <w:spacing w:line="360" w:lineRule="auto"/>
              <w:rPr>
                <w:rFonts w:ascii="宋体" w:hAnsi="宋体"/>
                <w:b/>
                <w:bCs/>
                <w:sz w:val="24"/>
                <w:szCs w:val="24"/>
                <w:vertAlign w:val="subscript"/>
              </w:rPr>
            </w:pPr>
            <w:r>
              <w:rPr>
                <w:rFonts w:ascii="宋体" w:hAnsi="宋体"/>
                <w:sz w:val="24"/>
                <w:szCs w:val="24"/>
              </w:rPr>
              <w:t xml:space="preserve">2.2.</w:t>
            </w:r>
            <w:r>
              <w:rPr>
                <w:rFonts w:hint="eastAsia" w:ascii="宋体" w:hAnsi="宋体"/>
                <w:sz w:val="24"/>
                <w:szCs w:val="24"/>
              </w:rPr>
              <w:t xml:space="preserve">17原厂配套工作站软件，分析控制软件应支持中文正版操作系统质保2年内软件免费升级；质保期满厂家提供优惠升级服务、终身免费技术补丁。</w:t>
            </w:r>
            <w:r/>
          </w:p>
          <w:p>
            <w:pPr>
              <w:jc w:val="left"/>
              <w:spacing w:line="360" w:lineRule="auto"/>
              <w:rPr>
                <w:rFonts w:ascii="宋体" w:hAnsi="宋体"/>
                <w:sz w:val="24"/>
                <w:szCs w:val="24"/>
              </w:rPr>
            </w:pPr>
            <w:r>
              <w:rPr>
                <w:rFonts w:ascii="宋体" w:hAnsi="宋体"/>
                <w:sz w:val="24"/>
                <w:szCs w:val="24"/>
              </w:rPr>
              <w:t xml:space="preserve">2.2.</w:t>
            </w:r>
            <w:r>
              <w:rPr>
                <w:rFonts w:hint="eastAsia" w:ascii="宋体" w:hAnsi="宋体"/>
                <w:sz w:val="24"/>
                <w:szCs w:val="24"/>
              </w:rPr>
              <w:t xml:space="preserve">18中/英文操作系统，提供中文软件操作界面，软件自动控制仪器分析，能监控分析运行步骤。</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2.2.</w:t>
            </w:r>
            <w:r>
              <w:rPr>
                <w:rFonts w:hint="eastAsia" w:ascii="宋体" w:hAnsi="宋体"/>
                <w:sz w:val="24"/>
                <w:szCs w:val="24"/>
              </w:rPr>
              <w:t xml:space="preserve">19 软件自动拟合工作曲线计算结果，并可将工作曲线及样品检测数据结果导出至电脑；测试前软件自动检测比色皿吸光度，自动剔除污染的比色皿；测样前进行比色皿空白检测，自动扣除空白；内置调试软件，可自行校准取样针、试剂针位置。</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.2.20 仪器控制工作站：</w:t>
            </w:r>
            <w:r>
              <w:rPr>
                <w:rFonts w:hint="eastAsia" w:ascii="宋体" w:hAnsi="宋体"/>
                <w:sz w:val="24"/>
                <w:szCs w:val="24"/>
              </w:rPr>
              <w:t xml:space="preserve">输入、输出设备各一台，</w:t>
            </w:r>
            <w:r>
              <w:rPr>
                <w:rFonts w:ascii="宋体" w:hAnsi="宋体"/>
                <w:sz w:val="24"/>
                <w:szCs w:val="24"/>
              </w:rPr>
              <w:t xml:space="preserve">用于输入和核对</w:t>
            </w:r>
            <w:r>
              <w:rPr>
                <w:rFonts w:hint="eastAsia" w:ascii="宋体" w:hAnsi="宋体"/>
                <w:sz w:val="24"/>
                <w:szCs w:val="24"/>
              </w:rPr>
              <w:t xml:space="preserve">、</w:t>
            </w:r>
            <w:r>
              <w:rPr>
                <w:rFonts w:ascii="宋体" w:hAnsi="宋体"/>
                <w:sz w:val="24"/>
                <w:szCs w:val="24"/>
              </w:rPr>
              <w:t xml:space="preserve">控制设备</w:t>
            </w:r>
            <w:r>
              <w:rPr>
                <w:rFonts w:hint="eastAsia" w:ascii="宋体" w:hAnsi="宋体"/>
                <w:sz w:val="24"/>
                <w:szCs w:val="24"/>
              </w:rPr>
              <w:t xml:space="preserve">、</w:t>
            </w:r>
            <w:r>
              <w:rPr>
                <w:rFonts w:ascii="宋体" w:hAnsi="宋体"/>
                <w:sz w:val="24"/>
                <w:szCs w:val="24"/>
              </w:rPr>
              <w:t xml:space="preserve">处理和判定样品数据</w:t>
            </w:r>
            <w:r>
              <w:rPr>
                <w:rFonts w:hint="eastAsia" w:ascii="宋体" w:hAnsi="宋体"/>
                <w:sz w:val="24"/>
                <w:szCs w:val="24"/>
              </w:rPr>
              <w:t xml:space="preserve">、</w:t>
            </w:r>
            <w:r>
              <w:rPr>
                <w:rFonts w:ascii="宋体" w:hAnsi="宋体"/>
                <w:sz w:val="24"/>
                <w:szCs w:val="24"/>
              </w:rPr>
              <w:t xml:space="preserve">结果质量控制</w:t>
            </w:r>
            <w:r>
              <w:rPr>
                <w:rFonts w:hint="eastAsia" w:ascii="宋体" w:hAnsi="宋体"/>
                <w:sz w:val="24"/>
                <w:szCs w:val="24"/>
              </w:rPr>
              <w:t xml:space="preserve">。</w:t>
            </w:r>
            <w:r/>
          </w:p>
          <w:p>
            <w:pPr>
              <w:spacing w:line="360" w:lineRule="auto"/>
              <w:tabs>
                <w:tab w:val="left" w:pos="1428" w:leader="none"/>
                <w:tab w:val="left" w:pos="1590" w:leader="none"/>
                <w:tab w:val="right" w:pos="8306" w:leader="none"/>
              </w:tabs>
              <w:rPr>
                <w:rFonts w:ascii="宋体" w:hAnsi="宋体"/>
                <w:b/>
                <w:sz w:val="24"/>
                <w:szCs w:val="24"/>
              </w:rPr>
            </w:pPr>
            <w:r>
              <w:rPr>
                <w:rFonts w:hint="eastAsia" w:ascii="宋体" w:hAnsi="宋体"/>
                <w:b/>
                <w:sz w:val="24"/>
                <w:szCs w:val="24"/>
              </w:rPr>
              <w:t xml:space="preserve">三、仪器配置</w:t>
            </w:r>
            <w:r>
              <w:rPr>
                <w:rFonts w:hint="eastAsia" w:ascii="宋体" w:hAnsi="宋体"/>
                <w:b/>
                <w:sz w:val="24"/>
                <w:szCs w:val="24"/>
              </w:rPr>
              <w:tab/>
            </w:r>
            <w:r>
              <w:rPr>
                <w:rFonts w:hint="eastAsia" w:ascii="宋体" w:hAnsi="宋体"/>
                <w:b/>
                <w:sz w:val="24"/>
                <w:szCs w:val="24"/>
              </w:rPr>
              <w:tab/>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1全自动碘分析仪主机1台</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2用于反应配套比色皿：2套。</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3取样针2根</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4试剂针2根</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5搅拌针1根</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6玻璃消解管1000根</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7尿碘试剂盒0-300μg/L </w:t>
            </w:r>
            <w:r>
              <w:rPr>
                <w:rFonts w:ascii="宋体" w:hAnsi="宋体"/>
                <w:sz w:val="24"/>
                <w:szCs w:val="24"/>
              </w:rPr>
              <w:t xml:space="preserve">1</w:t>
            </w:r>
            <w:r>
              <w:rPr>
                <w:rFonts w:hint="eastAsia" w:ascii="宋体" w:hAnsi="宋体"/>
                <w:sz w:val="24"/>
                <w:szCs w:val="24"/>
              </w:rPr>
              <w:t xml:space="preserve">盒，水碘试剂盒0-20</w:t>
            </w:r>
            <w:r>
              <w:rPr>
                <w:rFonts w:ascii="宋体" w:hAnsi="宋体"/>
                <w:sz w:val="24"/>
                <w:szCs w:val="24"/>
              </w:rPr>
              <w:t xml:space="preserve">0</w:t>
            </w:r>
            <w:r>
              <w:rPr>
                <w:rFonts w:hint="eastAsia" w:ascii="宋体" w:hAnsi="宋体"/>
                <w:sz w:val="24"/>
                <w:szCs w:val="24"/>
              </w:rPr>
              <w:t xml:space="preserve">μg/L </w:t>
            </w:r>
            <w:r>
              <w:rPr>
                <w:rFonts w:ascii="宋体" w:hAnsi="宋体"/>
                <w:sz w:val="24"/>
                <w:szCs w:val="24"/>
              </w:rPr>
              <w:t xml:space="preserve">1</w:t>
            </w:r>
            <w:r>
              <w:rPr>
                <w:rFonts w:hint="eastAsia" w:ascii="宋体" w:hAnsi="宋体"/>
                <w:sz w:val="24"/>
                <w:szCs w:val="24"/>
              </w:rPr>
              <w:t xml:space="preserve">盒 ；</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8输入设备</w:t>
            </w:r>
            <w:r>
              <w:rPr>
                <w:rFonts w:ascii="宋体" w:hAnsi="宋体"/>
                <w:sz w:val="24"/>
                <w:szCs w:val="24"/>
              </w:rPr>
              <w:t xml:space="preserve">（含正版</w:t>
            </w:r>
            <w:r>
              <w:rPr>
                <w:rFonts w:hint="eastAsia" w:ascii="宋体" w:hAnsi="宋体"/>
                <w:sz w:val="24"/>
                <w:szCs w:val="24"/>
              </w:rPr>
              <w:t xml:space="preserve">操作系统、</w:t>
            </w:r>
            <w:r>
              <w:rPr>
                <w:rFonts w:ascii="宋体" w:hAnsi="宋体"/>
                <w:sz w:val="24"/>
                <w:szCs w:val="24"/>
              </w:rPr>
              <w:t xml:space="preserve">设备工作站）</w:t>
            </w:r>
            <w:r>
              <w:rPr>
                <w:rFonts w:hint="eastAsia" w:ascii="宋体" w:hAnsi="宋体"/>
                <w:sz w:val="24"/>
                <w:szCs w:val="24"/>
              </w:rPr>
              <w:t xml:space="preserve">与输出设备各一台；</w:t>
            </w:r>
            <w:r/>
          </w:p>
          <w:p>
            <w:pPr>
              <w:ind w:left="480" w:hanging="480"/>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9 200μL移液器  </w:t>
            </w:r>
            <w:r>
              <w:rPr>
                <w:rFonts w:ascii="宋体" w:hAnsi="宋体"/>
                <w:sz w:val="24"/>
                <w:szCs w:val="24"/>
              </w:rPr>
              <w:t xml:space="preserve">2支</w:t>
            </w:r>
            <w:r>
              <w:rPr>
                <w:rFonts w:hint="eastAsia" w:ascii="宋体" w:hAnsi="宋体"/>
                <w:sz w:val="24"/>
                <w:szCs w:val="24"/>
              </w:rPr>
              <w:t xml:space="preserve"> ：</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参数</w:t>
            </w:r>
            <w:r>
              <w:rPr>
                <w:rFonts w:hint="eastAsia" w:ascii="宋体" w:hAnsi="宋体"/>
                <w:sz w:val="24"/>
                <w:szCs w:val="24"/>
              </w:rPr>
              <w:t xml:space="preserve">：</w:t>
            </w:r>
            <w:r>
              <w:rPr>
                <w:rFonts w:ascii="宋体" w:hAnsi="宋体"/>
                <w:sz w:val="24"/>
                <w:szCs w:val="24"/>
              </w:rPr>
              <w:t xml:space="preserve">单通道</w:t>
            </w:r>
            <w:r>
              <w:rPr>
                <w:rFonts w:hint="eastAsia" w:ascii="宋体" w:hAnsi="宋体"/>
                <w:sz w:val="24"/>
                <w:szCs w:val="24"/>
              </w:rPr>
              <w:t xml:space="preserve">可调：</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量程：</w:t>
            </w:r>
            <w:r>
              <w:rPr>
                <w:rFonts w:hint="eastAsia" w:ascii="宋体" w:hAnsi="宋体"/>
                <w:sz w:val="24"/>
                <w:szCs w:val="24"/>
              </w:rPr>
              <w:t xml:space="preserve">20-200μL，</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增量 0.2μL</w:t>
            </w:r>
            <w:r>
              <w:rPr>
                <w:rFonts w:ascii="宋体" w:hAnsi="宋体"/>
                <w:sz w:val="24"/>
                <w:szCs w:val="24"/>
              </w:rPr>
              <w:t xml:space="preserve"> </w:t>
            </w:r>
            <w:r>
              <w:rPr>
                <w:rFonts w:hint="eastAsia" w:ascii="宋体" w:hAnsi="宋体"/>
                <w:sz w:val="24"/>
                <w:szCs w:val="24"/>
              </w:rPr>
              <w:t xml:space="preserve">；</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系统误差</w:t>
            </w:r>
            <w:r>
              <w:rPr>
                <w:rFonts w:ascii="宋体" w:hAnsi="宋体"/>
                <w:sz w:val="24"/>
                <w:szCs w:val="24"/>
              </w:rPr>
              <w:t xml:space="preserve">：</w:t>
            </w:r>
            <w:r>
              <w:rPr>
                <w:rFonts w:hint="eastAsia" w:ascii="宋体" w:hAnsi="宋体"/>
                <w:sz w:val="24"/>
                <w:szCs w:val="24"/>
              </w:rPr>
              <w:t xml:space="preserve">200μL≤±0.6% 。</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3.10</w:t>
            </w:r>
            <w:r>
              <w:rPr>
                <w:rFonts w:hint="eastAsia" w:ascii="宋体" w:hAnsi="宋体"/>
                <w:sz w:val="24"/>
                <w:szCs w:val="24"/>
              </w:rPr>
              <w:t xml:space="preserve"> 1000μL移液器2</w:t>
            </w:r>
            <w:r>
              <w:rPr>
                <w:rFonts w:ascii="宋体" w:hAnsi="宋体"/>
                <w:sz w:val="24"/>
                <w:szCs w:val="24"/>
              </w:rPr>
              <w:t xml:space="preserve">支</w:t>
            </w:r>
            <w:r>
              <w:rPr>
                <w:rFonts w:hint="eastAsia" w:ascii="宋体" w:hAnsi="宋体"/>
                <w:sz w:val="24"/>
                <w:szCs w:val="24"/>
              </w:rPr>
              <w:t xml:space="preserve"> 。</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参数</w:t>
            </w:r>
            <w:r>
              <w:rPr>
                <w:rFonts w:hint="eastAsia" w:ascii="宋体" w:hAnsi="宋体"/>
                <w:sz w:val="24"/>
                <w:szCs w:val="24"/>
              </w:rPr>
              <w:t xml:space="preserve">：</w:t>
            </w:r>
            <w:r>
              <w:rPr>
                <w:rFonts w:ascii="宋体" w:hAnsi="宋体"/>
                <w:sz w:val="24"/>
                <w:szCs w:val="24"/>
              </w:rPr>
              <w:t xml:space="preserve">单通道</w:t>
            </w:r>
            <w:r>
              <w:rPr>
                <w:rFonts w:hint="eastAsia" w:ascii="宋体" w:hAnsi="宋体"/>
                <w:sz w:val="24"/>
                <w:szCs w:val="24"/>
              </w:rPr>
              <w:t xml:space="preserve">可调；</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量程：10</w:t>
            </w:r>
            <w:r>
              <w:rPr>
                <w:rFonts w:hint="eastAsia" w:ascii="宋体" w:hAnsi="宋体"/>
                <w:sz w:val="24"/>
                <w:szCs w:val="24"/>
              </w:rPr>
              <w:t xml:space="preserve">0-</w:t>
            </w:r>
            <w:r>
              <w:rPr>
                <w:rFonts w:ascii="宋体" w:hAnsi="宋体"/>
                <w:sz w:val="24"/>
                <w:szCs w:val="24"/>
              </w:rPr>
              <w:t xml:space="preserve">10</w:t>
            </w:r>
            <w:r>
              <w:rPr>
                <w:rFonts w:hint="eastAsia" w:ascii="宋体" w:hAnsi="宋体"/>
                <w:sz w:val="24"/>
                <w:szCs w:val="24"/>
              </w:rPr>
              <w:t xml:space="preserve">00μL</w:t>
            </w:r>
            <w:r>
              <w:rPr>
                <w:rFonts w:ascii="宋体" w:hAnsi="宋体"/>
                <w:sz w:val="24"/>
                <w:szCs w:val="24"/>
              </w:rPr>
              <w:t xml:space="preserve"> </w:t>
            </w:r>
            <w:r>
              <w:rPr>
                <w:rFonts w:hint="eastAsia" w:ascii="宋体" w:hAnsi="宋体"/>
                <w:sz w:val="24"/>
                <w:szCs w:val="24"/>
              </w:rPr>
              <w:t xml:space="preserve">；</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增量 </w:t>
            </w:r>
            <w:r>
              <w:rPr>
                <w:rFonts w:ascii="宋体" w:hAnsi="宋体"/>
                <w:sz w:val="24"/>
                <w:szCs w:val="24"/>
              </w:rPr>
              <w:t xml:space="preserve">1.0</w:t>
            </w:r>
            <w:r>
              <w:rPr>
                <w:rFonts w:hint="eastAsia" w:ascii="宋体" w:hAnsi="宋体"/>
                <w:sz w:val="24"/>
                <w:szCs w:val="24"/>
              </w:rPr>
              <w:t xml:space="preserve">μL</w:t>
            </w:r>
            <w:r>
              <w:rPr>
                <w:rFonts w:ascii="宋体" w:hAnsi="宋体"/>
                <w:sz w:val="24"/>
                <w:szCs w:val="24"/>
              </w:rPr>
              <w:t xml:space="preserve"> </w:t>
            </w:r>
            <w:r>
              <w:rPr>
                <w:rFonts w:hint="eastAsia" w:ascii="宋体" w:hAnsi="宋体"/>
                <w:sz w:val="24"/>
                <w:szCs w:val="24"/>
              </w:rPr>
              <w:t xml:space="preserve">；</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系统误差</w:t>
            </w:r>
            <w:r>
              <w:rPr>
                <w:rFonts w:ascii="宋体" w:hAnsi="宋体"/>
                <w:sz w:val="24"/>
                <w:szCs w:val="24"/>
              </w:rPr>
              <w:t xml:space="preserve">：</w:t>
            </w:r>
            <w:r>
              <w:rPr>
                <w:rFonts w:hint="eastAsia" w:ascii="宋体" w:hAnsi="宋体"/>
                <w:sz w:val="24"/>
                <w:szCs w:val="24"/>
              </w:rPr>
              <w:t xml:space="preserve">1000μL≤±0.6% 。</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 5</w:t>
            </w:r>
            <w:r>
              <w:rPr>
                <w:rFonts w:ascii="宋体" w:hAnsi="宋体"/>
                <w:sz w:val="24"/>
                <w:szCs w:val="24"/>
              </w:rPr>
              <w:t xml:space="preserve">m</w:t>
            </w:r>
            <w:r>
              <w:rPr>
                <w:rFonts w:hint="eastAsia" w:ascii="宋体" w:hAnsi="宋体"/>
                <w:sz w:val="24"/>
                <w:szCs w:val="24"/>
              </w:rPr>
              <w:t xml:space="preserve">L移液器</w:t>
            </w:r>
            <w:r>
              <w:rPr>
                <w:rFonts w:ascii="宋体" w:hAnsi="宋体"/>
                <w:sz w:val="24"/>
                <w:szCs w:val="24"/>
              </w:rPr>
              <w:t xml:space="preserve">2</w:t>
            </w:r>
            <w:r>
              <w:rPr>
                <w:rFonts w:hint="eastAsia" w:ascii="宋体" w:hAnsi="宋体"/>
                <w:sz w:val="24"/>
                <w:szCs w:val="24"/>
              </w:rPr>
              <w:t xml:space="preserve">支 ； </w:t>
            </w:r>
            <w:r>
              <w:rPr>
                <w:rFonts w:ascii="宋体" w:hAnsi="宋体"/>
                <w:sz w:val="24"/>
                <w:szCs w:val="24"/>
              </w:rPr>
              <w:t xml:space="preserve">  </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参数</w:t>
            </w:r>
            <w:r>
              <w:rPr>
                <w:rFonts w:hint="eastAsia" w:ascii="宋体" w:hAnsi="宋体"/>
                <w:sz w:val="24"/>
                <w:szCs w:val="24"/>
              </w:rPr>
              <w:t xml:space="preserve">：</w:t>
            </w:r>
            <w:r>
              <w:rPr>
                <w:rFonts w:ascii="宋体" w:hAnsi="宋体"/>
                <w:sz w:val="24"/>
                <w:szCs w:val="24"/>
              </w:rPr>
              <w:t xml:space="preserve">单通道</w:t>
            </w:r>
            <w:r>
              <w:rPr>
                <w:rFonts w:hint="eastAsia" w:ascii="宋体" w:hAnsi="宋体"/>
                <w:sz w:val="24"/>
                <w:szCs w:val="24"/>
              </w:rPr>
              <w:t xml:space="preserve">可调；</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量程：0.5</w:t>
            </w:r>
            <w:r>
              <w:rPr>
                <w:rFonts w:hint="eastAsia" w:ascii="宋体" w:hAnsi="宋体"/>
                <w:sz w:val="24"/>
                <w:szCs w:val="24"/>
              </w:rPr>
              <w:t xml:space="preserve">-</w:t>
            </w:r>
            <w:r>
              <w:rPr>
                <w:rFonts w:ascii="宋体" w:hAnsi="宋体"/>
                <w:sz w:val="24"/>
                <w:szCs w:val="24"/>
              </w:rPr>
              <w:t xml:space="preserve">5m</w:t>
            </w:r>
            <w:r>
              <w:rPr>
                <w:rFonts w:hint="eastAsia" w:ascii="宋体" w:hAnsi="宋体"/>
                <w:sz w:val="24"/>
                <w:szCs w:val="24"/>
              </w:rPr>
              <w:t xml:space="preserve">L</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增量 10μL；</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系统误差</w:t>
            </w:r>
            <w:r>
              <w:rPr>
                <w:rFonts w:ascii="宋体" w:hAnsi="宋体"/>
                <w:sz w:val="24"/>
                <w:szCs w:val="24"/>
              </w:rPr>
              <w:t xml:space="preserve">：5m</w:t>
            </w:r>
            <w:r>
              <w:rPr>
                <w:rFonts w:hint="eastAsia" w:ascii="宋体" w:hAnsi="宋体"/>
                <w:sz w:val="24"/>
                <w:szCs w:val="24"/>
              </w:rPr>
              <w:t xml:space="preserve">L≤±0.6% 。</w:t>
            </w:r>
            <w:r/>
          </w:p>
          <w:p>
            <w:pPr>
              <w:spacing w:line="360" w:lineRule="auto"/>
              <w:tabs>
                <w:tab w:val="left" w:pos="1428" w:leader="none"/>
                <w:tab w:val="left" w:pos="1590" w:leader="none"/>
              </w:tabs>
              <w:rPr>
                <w:rFonts w:ascii="宋体" w:hAnsi="宋体"/>
                <w:sz w:val="24"/>
                <w:szCs w:val="24"/>
              </w:rPr>
            </w:pPr>
            <w:r>
              <w:rPr>
                <w:rFonts w:ascii="宋体" w:hAnsi="宋体"/>
                <w:sz w:val="24"/>
                <w:szCs w:val="24"/>
              </w:rPr>
              <w:t xml:space="preserve">3.</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ascii="宋体" w:hAnsi="宋体"/>
                <w:sz w:val="24"/>
                <w:szCs w:val="24"/>
              </w:rPr>
              <w:t xml:space="preserve">10m</w:t>
            </w:r>
            <w:r>
              <w:rPr>
                <w:rFonts w:hint="eastAsia" w:ascii="宋体" w:hAnsi="宋体"/>
                <w:sz w:val="24"/>
                <w:szCs w:val="24"/>
              </w:rPr>
              <w:t xml:space="preserve">L移液器 </w:t>
            </w:r>
            <w:r>
              <w:rPr>
                <w:rFonts w:ascii="宋体" w:hAnsi="宋体"/>
                <w:sz w:val="24"/>
                <w:szCs w:val="24"/>
              </w:rPr>
              <w:t xml:space="preserve">2</w:t>
            </w:r>
            <w:r>
              <w:rPr>
                <w:rFonts w:hint="eastAsia" w:ascii="宋体" w:hAnsi="宋体"/>
                <w:sz w:val="24"/>
                <w:szCs w:val="24"/>
              </w:rPr>
              <w:t xml:space="preserve">支 ；</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参数</w:t>
            </w:r>
            <w:r>
              <w:rPr>
                <w:rFonts w:hint="eastAsia" w:ascii="宋体" w:hAnsi="宋体"/>
                <w:sz w:val="24"/>
                <w:szCs w:val="24"/>
              </w:rPr>
              <w:t xml:space="preserve">：</w:t>
            </w:r>
            <w:r>
              <w:rPr>
                <w:rFonts w:ascii="宋体" w:hAnsi="宋体"/>
                <w:sz w:val="24"/>
                <w:szCs w:val="24"/>
              </w:rPr>
              <w:t xml:space="preserve">单通道</w:t>
            </w:r>
            <w:r>
              <w:rPr>
                <w:rFonts w:hint="eastAsia" w:ascii="宋体" w:hAnsi="宋体"/>
                <w:sz w:val="24"/>
                <w:szCs w:val="24"/>
              </w:rPr>
              <w:t xml:space="preserve">可调；    </w:t>
            </w:r>
            <w:r/>
          </w:p>
          <w:p>
            <w:pPr>
              <w:jc w:val="left"/>
              <w:spacing w:line="360" w:lineRule="auto"/>
              <w:tabs>
                <w:tab w:val="left" w:pos="1428" w:leader="none"/>
                <w:tab w:val="left" w:pos="1590" w:leader="none"/>
              </w:tabs>
              <w:rPr>
                <w:rFonts w:ascii="宋体" w:hAnsi="宋体"/>
                <w:sz w:val="24"/>
                <w:szCs w:val="24"/>
              </w:rPr>
            </w:pPr>
            <w:r>
              <w:rPr>
                <w:rFonts w:ascii="宋体" w:hAnsi="宋体"/>
                <w:sz w:val="24"/>
                <w:szCs w:val="24"/>
              </w:rPr>
              <w:t xml:space="preserve">量程：1</w:t>
            </w:r>
            <w:r>
              <w:rPr>
                <w:rFonts w:hint="eastAsia" w:ascii="宋体" w:hAnsi="宋体"/>
                <w:sz w:val="24"/>
                <w:szCs w:val="24"/>
              </w:rPr>
              <w:t xml:space="preserve">-</w:t>
            </w:r>
            <w:r>
              <w:rPr>
                <w:rFonts w:ascii="宋体" w:hAnsi="宋体"/>
                <w:sz w:val="24"/>
                <w:szCs w:val="24"/>
              </w:rPr>
              <w:t xml:space="preserve">10m</w:t>
            </w:r>
            <w:r>
              <w:rPr>
                <w:rFonts w:hint="eastAsia" w:ascii="宋体" w:hAnsi="宋体"/>
                <w:sz w:val="24"/>
                <w:szCs w:val="24"/>
              </w:rPr>
              <w:t xml:space="preserve">L；</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增量 10μL</w:t>
            </w:r>
            <w:r>
              <w:rPr>
                <w:rFonts w:ascii="宋体" w:hAnsi="宋体"/>
                <w:sz w:val="24"/>
                <w:szCs w:val="24"/>
              </w:rPr>
              <w:t xml:space="preserve"> </w:t>
            </w:r>
            <w:r>
              <w:rPr>
                <w:rFonts w:hint="eastAsia" w:ascii="宋体" w:hAnsi="宋体"/>
                <w:sz w:val="24"/>
                <w:szCs w:val="24"/>
              </w:rPr>
              <w:t xml:space="preserve">；</w:t>
            </w:r>
            <w:r/>
          </w:p>
          <w:p>
            <w:pPr>
              <w:jc w:val="left"/>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系统误差</w:t>
            </w:r>
            <w:r>
              <w:rPr>
                <w:rFonts w:ascii="宋体" w:hAnsi="宋体"/>
                <w:sz w:val="24"/>
                <w:szCs w:val="24"/>
              </w:rPr>
              <w:t xml:space="preserve">：10m</w:t>
            </w:r>
            <w:r>
              <w:rPr>
                <w:rFonts w:hint="eastAsia" w:ascii="宋体" w:hAnsi="宋体"/>
                <w:sz w:val="24"/>
                <w:szCs w:val="24"/>
              </w:rPr>
              <w:t xml:space="preserve">L≤±0.6% 。</w:t>
            </w:r>
            <w:r/>
          </w:p>
          <w:p>
            <w:pPr>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3</w:t>
            </w:r>
            <w:r>
              <w:rPr>
                <w:rFonts w:ascii="宋体" w:hAnsi="宋体"/>
                <w:sz w:val="24"/>
                <w:szCs w:val="24"/>
              </w:rPr>
              <w:t xml:space="preserve">.13</w:t>
            </w:r>
            <w:r>
              <w:rPr>
                <w:rFonts w:hint="eastAsia" w:ascii="宋体" w:hAnsi="宋体"/>
                <w:sz w:val="24"/>
                <w:szCs w:val="24"/>
              </w:rPr>
              <w:t xml:space="preserve">同品牌的配套枪头</w:t>
            </w:r>
            <w:r/>
          </w:p>
          <w:p>
            <w:pPr>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200μL：</w:t>
            </w:r>
            <w:r>
              <w:rPr>
                <w:rFonts w:ascii="宋体" w:hAnsi="宋体"/>
                <w:sz w:val="24"/>
                <w:szCs w:val="24"/>
              </w:rPr>
              <w:t xml:space="preserve"> 1000</w:t>
            </w:r>
            <w:r>
              <w:rPr>
                <w:rFonts w:hint="eastAsia" w:ascii="宋体" w:hAnsi="宋体"/>
                <w:sz w:val="24"/>
                <w:szCs w:val="24"/>
              </w:rPr>
              <w:t xml:space="preserve">个</w:t>
            </w:r>
            <w:r/>
          </w:p>
          <w:p>
            <w:pPr>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1000μL</w:t>
            </w:r>
            <w:r>
              <w:rPr>
                <w:rFonts w:ascii="宋体" w:hAnsi="宋体"/>
                <w:sz w:val="24"/>
                <w:szCs w:val="24"/>
              </w:rPr>
              <w:t xml:space="preserve"> </w:t>
            </w:r>
            <w:r>
              <w:rPr>
                <w:rFonts w:hint="eastAsia" w:ascii="宋体" w:hAnsi="宋体"/>
                <w:sz w:val="24"/>
                <w:szCs w:val="24"/>
              </w:rPr>
              <w:t xml:space="preserve">：</w:t>
            </w:r>
            <w:r>
              <w:rPr>
                <w:rFonts w:ascii="宋体" w:hAnsi="宋体"/>
                <w:sz w:val="24"/>
                <w:szCs w:val="24"/>
              </w:rPr>
              <w:t xml:space="preserve">10000</w:t>
            </w:r>
            <w:r>
              <w:rPr>
                <w:rFonts w:hint="eastAsia" w:ascii="宋体" w:hAnsi="宋体"/>
                <w:sz w:val="24"/>
                <w:szCs w:val="24"/>
              </w:rPr>
              <w:t xml:space="preserve">个；</w:t>
            </w:r>
            <w:r/>
          </w:p>
          <w:p>
            <w:pPr>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5</w:t>
            </w:r>
            <w:r>
              <w:rPr>
                <w:rFonts w:ascii="宋体" w:hAnsi="宋体"/>
                <w:sz w:val="24"/>
                <w:szCs w:val="24"/>
              </w:rPr>
              <w:t xml:space="preserve">m</w:t>
            </w:r>
            <w:r>
              <w:rPr>
                <w:rFonts w:hint="eastAsia" w:ascii="宋体" w:hAnsi="宋体"/>
                <w:sz w:val="24"/>
                <w:szCs w:val="24"/>
              </w:rPr>
              <w:t xml:space="preserve">L：</w:t>
            </w:r>
            <w:r>
              <w:rPr>
                <w:rFonts w:ascii="宋体" w:hAnsi="宋体"/>
                <w:sz w:val="24"/>
                <w:szCs w:val="24"/>
              </w:rPr>
              <w:t xml:space="preserve"> 1000</w:t>
            </w:r>
            <w:r>
              <w:rPr>
                <w:rFonts w:hint="eastAsia" w:ascii="宋体" w:hAnsi="宋体"/>
                <w:sz w:val="24"/>
                <w:szCs w:val="24"/>
              </w:rPr>
              <w:t xml:space="preserve">个；</w:t>
            </w:r>
            <w:r/>
          </w:p>
          <w:p>
            <w:pPr>
              <w:spacing w:line="360" w:lineRule="auto"/>
              <w:tabs>
                <w:tab w:val="left" w:pos="1428" w:leader="none"/>
                <w:tab w:val="left" w:pos="1590" w:leader="none"/>
              </w:tabs>
              <w:rPr>
                <w:rFonts w:ascii="宋体" w:hAnsi="宋体"/>
                <w:sz w:val="24"/>
                <w:szCs w:val="24"/>
              </w:rPr>
            </w:pPr>
            <w:r>
              <w:rPr>
                <w:rFonts w:hint="eastAsia" w:ascii="宋体" w:hAnsi="宋体"/>
                <w:sz w:val="24"/>
                <w:szCs w:val="24"/>
              </w:rPr>
              <w:t xml:space="preserve">10mL</w:t>
            </w:r>
            <w:r>
              <w:rPr>
                <w:rFonts w:ascii="宋体" w:hAnsi="宋体"/>
                <w:sz w:val="24"/>
                <w:szCs w:val="24"/>
              </w:rPr>
              <w:t xml:space="preserve"> </w:t>
            </w:r>
            <w:r>
              <w:rPr>
                <w:rFonts w:hint="eastAsia" w:ascii="宋体" w:hAnsi="宋体"/>
                <w:sz w:val="24"/>
                <w:szCs w:val="24"/>
              </w:rPr>
              <w:t xml:space="preserve">：</w:t>
            </w:r>
            <w:r>
              <w:rPr>
                <w:rFonts w:ascii="宋体" w:hAnsi="宋体"/>
                <w:sz w:val="24"/>
                <w:szCs w:val="24"/>
              </w:rPr>
              <w:t xml:space="preserve">1000</w:t>
            </w:r>
            <w:r>
              <w:rPr>
                <w:rFonts w:hint="eastAsia" w:ascii="宋体" w:hAnsi="宋体"/>
                <w:sz w:val="24"/>
                <w:szCs w:val="24"/>
              </w:rPr>
              <w:t xml:space="preserve">个</w:t>
            </w:r>
            <w:r>
              <w:rPr>
                <w:rFonts w:ascii="宋体" w:hAnsi="宋体"/>
                <w:sz w:val="24"/>
                <w:szCs w:val="24"/>
              </w:rPr>
              <w:t xml:space="preserve">。</w:t>
            </w:r>
            <w:r/>
          </w:p>
          <w:p>
            <w:pPr>
              <w:ind w:left="600" w:hanging="600"/>
              <w:spacing w:line="360" w:lineRule="auto"/>
              <w:tabs>
                <w:tab w:val="left" w:pos="1428" w:leader="none"/>
                <w:tab w:val="left" w:pos="1590" w:leader="none"/>
              </w:tabs>
              <w:rPr>
                <w:rFonts w:ascii="宋体" w:hAnsi="宋体"/>
                <w:sz w:val="24"/>
                <w:szCs w:val="24"/>
              </w:rPr>
            </w:pPr>
            <w:r>
              <w:rPr>
                <w:rFonts w:ascii="宋体" w:hAnsi="宋体"/>
                <w:sz w:val="24"/>
                <w:szCs w:val="24"/>
              </w:rPr>
              <w:t xml:space="preserve">3.14</w:t>
            </w:r>
            <w:r/>
          </w:p>
          <w:p>
            <w:pPr>
              <w:ind w:left="600" w:hanging="600"/>
              <w:spacing w:line="360" w:lineRule="auto"/>
              <w:tabs>
                <w:tab w:val="left" w:pos="1428" w:leader="none"/>
                <w:tab w:val="left" w:pos="1590" w:leader="none"/>
              </w:tabs>
              <w:rPr>
                <w:rFonts w:ascii="宋体" w:hAnsi="宋体"/>
                <w:sz w:val="24"/>
                <w:szCs w:val="24"/>
              </w:rPr>
            </w:pPr>
            <w:r>
              <w:rPr>
                <w:rFonts w:ascii="宋体" w:hAnsi="宋体"/>
                <w:sz w:val="24"/>
                <w:szCs w:val="24"/>
              </w:rPr>
              <w:t xml:space="preserve">医用</w:t>
            </w:r>
            <w:r>
              <w:rPr>
                <w:rFonts w:hint="eastAsia" w:ascii="宋体" w:hAnsi="宋体"/>
                <w:sz w:val="24"/>
                <w:szCs w:val="24"/>
              </w:rPr>
              <w:t xml:space="preserve">冷</w:t>
            </w:r>
            <w:r>
              <w:rPr>
                <w:rFonts w:ascii="宋体" w:hAnsi="宋体"/>
                <w:sz w:val="24"/>
                <w:szCs w:val="24"/>
              </w:rPr>
              <w:t xml:space="preserve">藏箱（2</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 1台</w:t>
            </w:r>
            <w:r>
              <w:rPr>
                <w:rFonts w:ascii="宋体" w:hAnsi="宋体"/>
                <w:sz w:val="24"/>
                <w:szCs w:val="24"/>
              </w:rPr>
              <w:t xml:space="preserve">。</w:t>
            </w:r>
            <w:r/>
          </w:p>
          <w:p>
            <w:pPr>
              <w:spacing w:line="360" w:lineRule="auto"/>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参数</w:t>
            </w:r>
            <w:r>
              <w:rPr>
                <w:rFonts w:ascii="宋体" w:hAnsi="宋体"/>
                <w:sz w:val="24"/>
                <w:szCs w:val="24"/>
              </w:rPr>
              <w:t xml:space="preserve">：</w:t>
            </w:r>
            <w:r>
              <w:rPr>
                <w:rFonts w:hint="eastAsia" w:ascii="宋体" w:hAnsi="宋体"/>
                <w:sz w:val="24"/>
                <w:szCs w:val="24"/>
              </w:rPr>
              <w:t xml:space="preserve">控温</w:t>
            </w:r>
            <w:r>
              <w:rPr>
                <w:rFonts w:ascii="宋体" w:hAnsi="宋体"/>
                <w:sz w:val="24"/>
                <w:szCs w:val="24"/>
              </w:rPr>
              <w:t xml:space="preserve">范围2</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 温度</w:t>
            </w:r>
            <w:r>
              <w:rPr>
                <w:rFonts w:ascii="宋体" w:hAnsi="宋体"/>
                <w:sz w:val="24"/>
                <w:szCs w:val="24"/>
              </w:rPr>
              <w:t xml:space="preserve">可调</w:t>
            </w:r>
            <w:r>
              <w:rPr>
                <w:rFonts w:hint="eastAsia" w:ascii="宋体" w:hAnsi="宋体"/>
                <w:sz w:val="24"/>
                <w:szCs w:val="24"/>
              </w:rPr>
              <w:t xml:space="preserve">，温度</w:t>
            </w:r>
            <w:r>
              <w:rPr>
                <w:rFonts w:ascii="宋体" w:hAnsi="宋体"/>
                <w:sz w:val="24"/>
                <w:szCs w:val="24"/>
              </w:rPr>
              <w:t xml:space="preserve">显示精度到</w:t>
            </w:r>
            <w:r>
              <w:rPr>
                <w:rFonts w:hint="eastAsia" w:ascii="宋体" w:hAnsi="宋体"/>
                <w:sz w:val="24"/>
                <w:szCs w:val="24"/>
              </w:rPr>
              <w:t xml:space="preserve">0.1℃，电子精准</w:t>
            </w:r>
            <w:r>
              <w:rPr>
                <w:rFonts w:ascii="宋体" w:hAnsi="宋体"/>
                <w:sz w:val="24"/>
                <w:szCs w:val="24"/>
              </w:rPr>
              <w:t xml:space="preserve">控温</w:t>
            </w:r>
            <w:r>
              <w:rPr>
                <w:rFonts w:hint="eastAsia" w:ascii="宋体" w:hAnsi="宋体"/>
                <w:sz w:val="24"/>
                <w:szCs w:val="24"/>
              </w:rPr>
              <w:t xml:space="preserve">,容量≥600升 </w:t>
            </w:r>
            <w:r>
              <w:rPr>
                <w:rFonts w:ascii="宋体" w:hAnsi="宋体"/>
                <w:sz w:val="24"/>
                <w:szCs w:val="24"/>
              </w:rPr>
              <w:t xml:space="preserve"> ,</w:t>
            </w:r>
            <w:r>
              <w:rPr>
                <w:rFonts w:hint="eastAsia" w:ascii="宋体" w:hAnsi="宋体"/>
                <w:sz w:val="24"/>
                <w:szCs w:val="24"/>
              </w:rPr>
              <w:t xml:space="preserve">玻璃双</w:t>
            </w:r>
            <w:r>
              <w:rPr>
                <w:rFonts w:ascii="宋体" w:hAnsi="宋体"/>
                <w:sz w:val="24"/>
                <w:szCs w:val="24"/>
              </w:rPr>
              <w:t xml:space="preserve">开门</w:t>
            </w:r>
            <w:r>
              <w:rPr>
                <w:rFonts w:hint="eastAsia" w:ascii="宋体" w:hAnsi="宋体"/>
                <w:sz w:val="24"/>
                <w:szCs w:val="24"/>
              </w:rPr>
              <w:t xml:space="preserve"> ，温度异常自动</w:t>
            </w:r>
            <w:r>
              <w:rPr>
                <w:rFonts w:ascii="宋体" w:hAnsi="宋体"/>
                <w:sz w:val="24"/>
                <w:szCs w:val="24"/>
              </w:rPr>
              <w:t xml:space="preserve">报警。</w:t>
            </w:r>
            <w:r/>
          </w:p>
        </w:tc>
      </w:tr>
      <w:tr>
        <w:trPr>
          <w:jc w:val="center"/>
        </w:trPr>
        <w:tc>
          <w:tcPr>
            <w:tcW w:w="355"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w:t>
            </w:r>
            <w:r/>
          </w:p>
        </w:tc>
        <w:tc>
          <w:tcPr>
            <w:tcW w:w="1096"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气相色谱仪</w:t>
            </w:r>
            <w:r/>
          </w:p>
        </w:tc>
        <w:tc>
          <w:tcPr>
            <w:tcW w:w="3548" w:type="pct"/>
            <w:vAlign w:val="center"/>
            <w:textDirection w:val="lrTb"/>
            <w:noWrap w:val="false"/>
          </w:tcPr>
          <w:p>
            <w:pPr>
              <w:spacing w:line="360" w:lineRule="auto"/>
              <w:rPr>
                <w:rFonts w:ascii="宋体" w:hAnsi="宋体" w:cs="宋体"/>
                <w:b/>
                <w:sz w:val="24"/>
                <w:szCs w:val="24"/>
              </w:rPr>
            </w:pPr>
            <w:r>
              <w:rPr>
                <w:rFonts w:ascii="宋体" w:hAnsi="宋体" w:cs="宋体"/>
                <w:b/>
                <w:sz w:val="24"/>
                <w:szCs w:val="24"/>
              </w:rPr>
              <w:t xml:space="preserve">1</w:t>
            </w:r>
            <w:r>
              <w:rPr>
                <w:rFonts w:hint="eastAsia" w:ascii="宋体" w:hAnsi="宋体" w:cs="宋体"/>
                <w:b/>
                <w:sz w:val="24"/>
                <w:szCs w:val="24"/>
              </w:rPr>
              <w:t xml:space="preserve">、</w:t>
            </w:r>
            <w:r>
              <w:rPr>
                <w:rFonts w:ascii="宋体" w:hAnsi="宋体" w:cs="宋体"/>
                <w:b/>
                <w:sz w:val="24"/>
                <w:szCs w:val="24"/>
              </w:rPr>
              <w:t xml:space="preserve">用途和说明</w:t>
            </w:r>
            <w:r/>
          </w:p>
          <w:p>
            <w:pPr>
              <w:spacing w:line="360" w:lineRule="auto"/>
              <w:rPr>
                <w:rFonts w:ascii="宋体" w:hAnsi="宋体" w:cs="宋体"/>
                <w:sz w:val="24"/>
                <w:szCs w:val="24"/>
              </w:rPr>
            </w:pPr>
            <w:r>
              <w:rPr>
                <w:rFonts w:ascii="宋体" w:hAnsi="宋体" w:cs="宋体"/>
                <w:sz w:val="24"/>
                <w:szCs w:val="24"/>
              </w:rPr>
              <w:t xml:space="preserve">   该气相色谱仪应能用于</w:t>
            </w:r>
            <w:r>
              <w:rPr>
                <w:rFonts w:hint="eastAsia" w:ascii="宋体" w:hAnsi="宋体" w:cs="宋体"/>
                <w:sz w:val="24"/>
                <w:szCs w:val="24"/>
              </w:rPr>
              <w:t xml:space="preserve">大多数含碳有机化合物及常见含卤素化合物的检测</w:t>
            </w:r>
            <w:r>
              <w:rPr>
                <w:rFonts w:ascii="宋体" w:hAnsi="宋体" w:cs="宋体"/>
                <w:sz w:val="24"/>
                <w:szCs w:val="24"/>
              </w:rPr>
              <w:t xml:space="preserve">，具备大批量样品检测的能力，具备卓越的性能参数，满足生活饮用水及工作场所危害因素监测等领域的工作需求。</w:t>
            </w:r>
            <w:r/>
          </w:p>
          <w:p>
            <w:pPr>
              <w:spacing w:line="360" w:lineRule="auto"/>
              <w:rPr>
                <w:rFonts w:ascii="宋体" w:hAns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主要技术规格及要求</w:t>
            </w:r>
            <w:r/>
          </w:p>
          <w:p>
            <w:pPr>
              <w:spacing w:line="360" w:lineRule="auto"/>
              <w:rPr>
                <w:rFonts w:ascii="宋体" w:hAnsi="宋体" w:cs="宋体"/>
                <w:sz w:val="24"/>
                <w:szCs w:val="24"/>
              </w:rPr>
            </w:pPr>
            <w:r>
              <w:rPr>
                <w:rFonts w:ascii="宋体" w:hAnsi="宋体" w:cs="宋体"/>
                <w:sz w:val="24"/>
                <w:szCs w:val="24"/>
              </w:rPr>
              <w:t xml:space="preserve">2.1智能化用户界面</w:t>
            </w:r>
            <w:r/>
          </w:p>
          <w:p>
            <w:pPr>
              <w:spacing w:line="360" w:lineRule="auto"/>
              <w:rPr>
                <w:rFonts w:ascii="宋体" w:hAnsi="宋体" w:cs="宋体"/>
                <w:sz w:val="24"/>
                <w:szCs w:val="24"/>
              </w:rPr>
            </w:pPr>
            <w:r>
              <w:rPr>
                <w:rFonts w:ascii="宋体" w:hAnsi="宋体" w:cs="宋体"/>
                <w:sz w:val="24"/>
                <w:szCs w:val="24"/>
              </w:rPr>
              <w:t xml:space="preserve">2.1.1浏览器用户界面提供可监测气相色谱系统、查看系统日志以及在实验室内部和外部执行诊断测试的远程连接功能。可使用移动终端如手机、平板电脑等远程连接气相色谱仪。</w:t>
            </w:r>
            <w:r/>
          </w:p>
          <w:p>
            <w:pPr>
              <w:spacing w:line="360" w:lineRule="auto"/>
              <w:rPr>
                <w:rFonts w:ascii="宋体" w:hAnsi="宋体" w:cs="宋体"/>
                <w:sz w:val="24"/>
                <w:szCs w:val="24"/>
              </w:rPr>
            </w:pPr>
            <w:r>
              <w:rPr>
                <w:rFonts w:ascii="宋体" w:hAnsi="宋体" w:cs="宋体"/>
                <w:sz w:val="24"/>
                <w:szCs w:val="24"/>
              </w:rPr>
              <w:t xml:space="preserve">2.1.2内置的智能化功能可自动监测系统的运行状况，提供超过15项以上的仪器性能相关的参数监控功能，在潜在问题影响色谱性能之前提醒用户，并提供有助于解决问题的分步指南。 </w:t>
            </w:r>
            <w:r/>
          </w:p>
          <w:p>
            <w:pPr>
              <w:spacing w:line="360" w:lineRule="auto"/>
              <w:rPr>
                <w:rFonts w:ascii="宋体" w:hAnsi="宋体" w:cs="宋体"/>
                <w:sz w:val="24"/>
                <w:szCs w:val="24"/>
              </w:rPr>
            </w:pPr>
            <w:r>
              <w:rPr>
                <w:rFonts w:ascii="宋体" w:hAnsi="宋体" w:cs="宋体"/>
                <w:sz w:val="24"/>
                <w:szCs w:val="24"/>
              </w:rPr>
              <w:t xml:space="preserve">2.1.3 彩色触控屏幕操作界面，操作界面可提供包含图形文字的仪器维护、用户帮助等信息，以便于用户对仪器进行操作。</w:t>
            </w:r>
            <w:r/>
          </w:p>
          <w:p>
            <w:pPr>
              <w:spacing w:line="360" w:lineRule="auto"/>
              <w:rPr>
                <w:rFonts w:ascii="宋体" w:hAnsi="宋体" w:cs="宋体"/>
                <w:sz w:val="24"/>
                <w:szCs w:val="24"/>
              </w:rPr>
            </w:pPr>
            <w:r>
              <w:rPr>
                <w:rFonts w:ascii="宋体" w:hAnsi="宋体" w:cs="宋体"/>
                <w:sz w:val="24"/>
                <w:szCs w:val="24"/>
              </w:rPr>
              <w:t xml:space="preserve">2.1.4 具备色谱柱使用记录功能，可记录色谱柱的使用次数、时间等等信息。</w:t>
            </w:r>
            <w:r/>
          </w:p>
          <w:p>
            <w:pP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2.1.5不少于5个</w:t>
            </w:r>
            <w:r>
              <w:rPr>
                <w:rFonts w:hint="eastAsia" w:ascii="宋体" w:hAnsi="宋体" w:cs="宋体"/>
                <w:sz w:val="24"/>
                <w:szCs w:val="24"/>
              </w:rPr>
              <w:t xml:space="preserve">内嵌式</w:t>
            </w:r>
            <w:r>
              <w:rPr>
                <w:rFonts w:ascii="宋体" w:hAnsi="宋体" w:cs="宋体"/>
                <w:sz w:val="24"/>
                <w:szCs w:val="24"/>
              </w:rPr>
              <w:t xml:space="preserve">气相色谱柱智能记录钥匙</w:t>
            </w:r>
            <w:r>
              <w:rPr>
                <w:rFonts w:ascii="宋体" w:hAnsi="宋体" w:cs="宋体"/>
                <w:b/>
                <w:bCs/>
                <w:sz w:val="24"/>
                <w:szCs w:val="24"/>
              </w:rPr>
              <w:t xml:space="preserve">（提供官方产品彩页</w:t>
            </w:r>
            <w:r>
              <w:rPr>
                <w:rFonts w:hint="eastAsia" w:ascii="宋体" w:hAnsi="宋体" w:cs="宋体"/>
                <w:b/>
                <w:bCs/>
                <w:sz w:val="24"/>
                <w:szCs w:val="24"/>
              </w:rPr>
              <w:t xml:space="preserve">或说明书</w:t>
            </w:r>
            <w:r>
              <w:rPr>
                <w:rFonts w:ascii="宋体" w:hAnsi="宋体" w:cs="宋体"/>
                <w:b/>
                <w:bCs/>
                <w:sz w:val="24"/>
                <w:szCs w:val="24"/>
              </w:rPr>
              <w:t xml:space="preserve">以及实物照片证明文件，加盖制造商公章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b/>
                <w:bCs/>
                <w:sz w:val="24"/>
                <w:szCs w:val="24"/>
              </w:rPr>
            </w:pPr>
            <w:r>
              <w:rPr>
                <w:rFonts w:hint="eastAsia" w:ascii="宋体" w:hAnsi="宋体" w:cs="宋体"/>
                <w:sz w:val="24"/>
                <w:szCs w:val="24"/>
              </w:rPr>
              <w:t xml:space="preserve">▲</w:t>
            </w:r>
            <w:r>
              <w:rPr>
                <w:rFonts w:ascii="宋体" w:hAnsi="宋体" w:cs="宋体"/>
                <w:sz w:val="24"/>
                <w:szCs w:val="24"/>
              </w:rPr>
              <w:t xml:space="preserve">2.1.6扩展的配置功能：</w:t>
            </w:r>
            <w:r>
              <w:rPr>
                <w:rFonts w:hint="eastAsia" w:ascii="宋体" w:hAnsi="宋体" w:cs="宋体"/>
                <w:sz w:val="24"/>
                <w:szCs w:val="24"/>
              </w:rPr>
              <w:t xml:space="preserve">可同时安装</w:t>
            </w:r>
            <w:r>
              <w:rPr>
                <w:rFonts w:ascii="宋体" w:hAnsi="宋体" w:cs="宋体"/>
                <w:sz w:val="24"/>
                <w:szCs w:val="24"/>
              </w:rPr>
              <w:t xml:space="preserve">3个以上检测器，实现同时采集不同检测器数据。</w:t>
            </w:r>
            <w:r>
              <w:rPr>
                <w:rFonts w:ascii="宋体" w:hAnsi="宋体" w:cs="宋体"/>
                <w:b/>
                <w:bCs/>
                <w:sz w:val="24"/>
                <w:szCs w:val="24"/>
              </w:rPr>
              <w:t xml:space="preserve">（提供官方产品性能彩页</w:t>
            </w:r>
            <w:r>
              <w:rPr>
                <w:rFonts w:hint="eastAsia" w:ascii="宋体" w:hAnsi="宋体" w:cs="宋体"/>
                <w:b/>
                <w:bCs/>
                <w:sz w:val="24"/>
                <w:szCs w:val="24"/>
              </w:rPr>
              <w:t xml:space="preserve">或技术说明书等</w:t>
            </w:r>
            <w:r>
              <w:rPr>
                <w:rFonts w:ascii="宋体" w:hAnsi="宋体" w:cs="宋体"/>
                <w:b/>
                <w:bCs/>
                <w:sz w:val="24"/>
                <w:szCs w:val="24"/>
              </w:rPr>
              <w:t xml:space="preserve">，加盖制造商公章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sz w:val="24"/>
                <w:szCs w:val="24"/>
              </w:rPr>
            </w:pPr>
            <w:r>
              <w:rPr>
                <w:rFonts w:ascii="宋体" w:hAnsi="宋体" w:cs="宋体"/>
                <w:sz w:val="24"/>
                <w:szCs w:val="24"/>
              </w:rPr>
              <w:t xml:space="preserve">2.2柱箱</w:t>
            </w:r>
            <w:r/>
          </w:p>
          <w:p>
            <w:pPr>
              <w:spacing w:line="360" w:lineRule="auto"/>
              <w:rPr>
                <w:rFonts w:ascii="宋体" w:hAnsi="宋体" w:cs="宋体"/>
                <w:sz w:val="24"/>
                <w:szCs w:val="24"/>
              </w:rPr>
            </w:pPr>
            <w:r>
              <w:rPr>
                <w:rFonts w:ascii="宋体" w:hAnsi="宋体" w:cs="宋体"/>
                <w:sz w:val="24"/>
                <w:szCs w:val="24"/>
              </w:rPr>
              <w:t xml:space="preserve">2.2.1柱箱温度：室温上5</w:t>
            </w:r>
            <w:r>
              <w:rPr>
                <w:rFonts w:hint="eastAsia" w:ascii="微软雅黑" w:hAnsi="微软雅黑" w:eastAsia="微软雅黑" w:cs="微软雅黑"/>
                <w:sz w:val="24"/>
                <w:szCs w:val="24"/>
              </w:rPr>
              <w:t xml:space="preserve">˚</w:t>
            </w:r>
            <w:r>
              <w:rPr>
                <w:rFonts w:ascii="宋体" w:hAnsi="宋体" w:cs="宋体"/>
                <w:sz w:val="24"/>
                <w:szCs w:val="24"/>
              </w:rPr>
              <w:t xml:space="preserve">C-450</w:t>
            </w:r>
            <w:r>
              <w:rPr>
                <w:rFonts w:hint="eastAsia" w:ascii="微软雅黑" w:hAnsi="微软雅黑" w:eastAsia="微软雅黑" w:cs="微软雅黑"/>
                <w:sz w:val="24"/>
                <w:szCs w:val="24"/>
              </w:rPr>
              <w:t xml:space="preserve">˚</w:t>
            </w:r>
            <w:r>
              <w:rPr>
                <w:rFonts w:ascii="宋体" w:hAnsi="宋体" w:cs="宋体"/>
                <w:sz w:val="24"/>
                <w:szCs w:val="24"/>
              </w:rPr>
              <w:t xml:space="preserve">C，至少应具备19梯度/20平台程序升温</w:t>
            </w:r>
            <w:r/>
          </w:p>
          <w:p>
            <w:pPr>
              <w:spacing w:line="360" w:lineRule="auto"/>
              <w:rPr>
                <w:rFonts w:ascii="宋体" w:hAnsi="宋体" w:cs="宋体"/>
                <w:sz w:val="24"/>
                <w:szCs w:val="24"/>
              </w:rPr>
            </w:pPr>
            <w:r>
              <w:rPr>
                <w:rFonts w:ascii="宋体" w:hAnsi="宋体" w:cs="宋体"/>
                <w:sz w:val="24"/>
                <w:szCs w:val="24"/>
              </w:rPr>
              <w:t xml:space="preserve">2.2.2升温速率：最大升温速度100</w:t>
            </w:r>
            <w:r>
              <w:rPr>
                <w:rFonts w:hint="eastAsia" w:ascii="微软雅黑" w:hAnsi="微软雅黑" w:eastAsia="微软雅黑" w:cs="微软雅黑"/>
                <w:sz w:val="24"/>
                <w:szCs w:val="24"/>
              </w:rPr>
              <w:t xml:space="preserve">˚</w:t>
            </w:r>
            <w:r>
              <w:rPr>
                <w:rFonts w:ascii="宋体" w:hAnsi="宋体" w:cs="宋体"/>
                <w:sz w:val="24"/>
                <w:szCs w:val="24"/>
              </w:rPr>
              <w:t xml:space="preserve">C/min</w:t>
            </w:r>
            <w:r/>
          </w:p>
          <w:p>
            <w:pPr>
              <w:spacing w:line="360" w:lineRule="auto"/>
              <w:rPr>
                <w:rFonts w:ascii="宋体" w:hAnsi="宋体" w:cs="宋体"/>
                <w:sz w:val="24"/>
                <w:szCs w:val="24"/>
              </w:rPr>
            </w:pPr>
            <w:r>
              <w:rPr>
                <w:rFonts w:ascii="宋体" w:hAnsi="宋体" w:cs="宋体"/>
                <w:sz w:val="24"/>
                <w:szCs w:val="24"/>
              </w:rPr>
              <w:t xml:space="preserve">2.2.3降温速率：从450</w:t>
            </w:r>
            <w:r>
              <w:rPr>
                <w:rFonts w:hint="eastAsia" w:ascii="微软雅黑" w:hAnsi="微软雅黑" w:eastAsia="微软雅黑" w:cs="微软雅黑"/>
                <w:sz w:val="24"/>
                <w:szCs w:val="24"/>
              </w:rPr>
              <w:t xml:space="preserve">˚</w:t>
            </w:r>
            <w:r>
              <w:rPr>
                <w:rFonts w:ascii="宋体" w:hAnsi="宋体" w:cs="宋体"/>
                <w:sz w:val="24"/>
                <w:szCs w:val="24"/>
              </w:rPr>
              <w:t xml:space="preserve">C降至50</w:t>
            </w:r>
            <w:r>
              <w:rPr>
                <w:rFonts w:hint="eastAsia" w:ascii="微软雅黑" w:hAnsi="微软雅黑" w:eastAsia="微软雅黑" w:cs="微软雅黑"/>
                <w:sz w:val="24"/>
                <w:szCs w:val="24"/>
              </w:rPr>
              <w:t xml:space="preserve">˚</w:t>
            </w:r>
            <w:r>
              <w:rPr>
                <w:rFonts w:ascii="宋体" w:hAnsi="宋体" w:cs="宋体"/>
                <w:sz w:val="24"/>
                <w:szCs w:val="24"/>
              </w:rPr>
              <w:t xml:space="preserve">C&lt;220秒</w:t>
            </w:r>
            <w:r/>
          </w:p>
          <w:p>
            <w:pPr>
              <w:spacing w:line="360" w:lineRule="auto"/>
              <w:rPr>
                <w:rFonts w:ascii="宋体" w:hAnsi="宋体" w:cs="宋体"/>
                <w:sz w:val="24"/>
                <w:szCs w:val="24"/>
              </w:rPr>
            </w:pPr>
            <w:r>
              <w:rPr>
                <w:rFonts w:ascii="宋体" w:hAnsi="宋体" w:cs="宋体"/>
                <w:sz w:val="24"/>
                <w:szCs w:val="24"/>
              </w:rPr>
              <w:t xml:space="preserve">2.2.4控温准确性：0.01℃</w:t>
            </w:r>
            <w:r/>
          </w:p>
          <w:p>
            <w:pPr>
              <w:spacing w:line="360" w:lineRule="auto"/>
              <w:rPr>
                <w:rFonts w:ascii="宋体" w:hAnsi="宋体" w:cs="宋体"/>
                <w:sz w:val="24"/>
                <w:szCs w:val="24"/>
              </w:rPr>
            </w:pPr>
            <w:r>
              <w:rPr>
                <w:rFonts w:ascii="宋体" w:hAnsi="宋体" w:cs="宋体"/>
                <w:sz w:val="24"/>
                <w:szCs w:val="24"/>
              </w:rPr>
              <w:t xml:space="preserve">2.3流路控制系统</w:t>
            </w:r>
            <w:r/>
          </w:p>
          <w:p>
            <w:pPr>
              <w:spacing w:line="360" w:lineRule="auto"/>
              <w:rPr>
                <w:rFonts w:ascii="宋体" w:hAnsi="宋体" w:cs="宋体"/>
                <w:sz w:val="24"/>
                <w:szCs w:val="24"/>
              </w:rPr>
            </w:pPr>
            <w:r>
              <w:rPr>
                <w:rFonts w:ascii="宋体" w:hAnsi="宋体" w:cs="宋体"/>
                <w:sz w:val="24"/>
                <w:szCs w:val="24"/>
              </w:rPr>
              <w:t xml:space="preserve">2.3.1最大压力设定范围：0-100psi  </w:t>
            </w:r>
            <w:r/>
          </w:p>
          <w:p>
            <w:pPr>
              <w:spacing w:line="360" w:lineRule="auto"/>
              <w:rPr>
                <w:rFonts w:ascii="宋体" w:hAnsi="宋体" w:cs="宋体"/>
                <w:sz w:val="24"/>
                <w:szCs w:val="24"/>
              </w:rPr>
            </w:pPr>
            <w:r>
              <w:rPr>
                <w:rFonts w:ascii="宋体" w:hAnsi="宋体" w:cs="宋体"/>
                <w:sz w:val="24"/>
                <w:szCs w:val="24"/>
              </w:rPr>
              <w:t xml:space="preserve">2.3.2压力设定精度：0.001psi</w:t>
            </w:r>
            <w:r/>
          </w:p>
          <w:p>
            <w:pPr>
              <w:spacing w:line="360" w:lineRule="auto"/>
              <w:rPr>
                <w:rFonts w:ascii="宋体" w:hAnsi="宋体" w:cs="宋体"/>
                <w:sz w:val="24"/>
                <w:szCs w:val="24"/>
              </w:rPr>
            </w:pPr>
            <w:r>
              <w:rPr>
                <w:rFonts w:ascii="宋体" w:hAnsi="宋体" w:cs="宋体"/>
                <w:sz w:val="24"/>
                <w:szCs w:val="24"/>
              </w:rPr>
              <w:t xml:space="preserve">2.3.3流量设定范围：0-1000mL/min</w:t>
            </w:r>
            <w:r/>
          </w:p>
          <w:p>
            <w:pPr>
              <w:spacing w:line="360" w:lineRule="auto"/>
              <w:rPr>
                <w:rFonts w:ascii="宋体" w:hAnsi="宋体" w:cs="宋体"/>
                <w:b/>
                <w:bCs/>
                <w:sz w:val="24"/>
                <w:szCs w:val="24"/>
              </w:rPr>
            </w:pPr>
            <w:r>
              <w:rPr>
                <w:rFonts w:hint="eastAsia" w:ascii="宋体" w:hAnsi="宋体" w:cs="宋体"/>
                <w:sz w:val="24"/>
                <w:szCs w:val="24"/>
              </w:rPr>
              <w:t xml:space="preserve">▲</w:t>
            </w:r>
            <w:r>
              <w:rPr>
                <w:rFonts w:ascii="宋体" w:hAnsi="宋体" w:cs="宋体"/>
                <w:sz w:val="24"/>
                <w:szCs w:val="24"/>
              </w:rPr>
              <w:t xml:space="preserve">2.3.4 进样口配有扳转式顶部密封系统，无需额外工具辅助，就可以快速、简便地更换进样口衬管。</w:t>
            </w:r>
            <w:r>
              <w:rPr>
                <w:rFonts w:ascii="宋体" w:hAnsi="宋体" w:cs="宋体"/>
                <w:b/>
                <w:bCs/>
                <w:sz w:val="24"/>
                <w:szCs w:val="24"/>
              </w:rPr>
              <w:t xml:space="preserve">（</w:t>
            </w:r>
            <w:r>
              <w:rPr>
                <w:rFonts w:hint="eastAsia" w:ascii="宋体" w:hAnsi="宋体" w:cs="宋体"/>
                <w:b/>
                <w:bCs/>
                <w:sz w:val="24"/>
                <w:szCs w:val="24"/>
              </w:rPr>
              <w:t xml:space="preserve">提供</w:t>
            </w:r>
            <w:r>
              <w:rPr>
                <w:rFonts w:ascii="宋体" w:hAnsi="宋体" w:cs="宋体"/>
                <w:b/>
                <w:bCs/>
                <w:sz w:val="24"/>
                <w:szCs w:val="24"/>
              </w:rPr>
              <w:t xml:space="preserve">实物照片证明文件，加盖制造商公章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sz w:val="24"/>
                <w:szCs w:val="24"/>
              </w:rPr>
            </w:pPr>
            <w:r>
              <w:rPr>
                <w:rFonts w:ascii="宋体" w:hAnsi="宋体" w:cs="宋体"/>
                <w:sz w:val="24"/>
                <w:szCs w:val="24"/>
              </w:rPr>
              <w:t xml:space="preserve">2.4 火焰离子化检测器 </w:t>
            </w:r>
            <w:r/>
          </w:p>
          <w:p>
            <w:pPr>
              <w:spacing w:line="360" w:lineRule="auto"/>
              <w:rPr>
                <w:rFonts w:ascii="宋体" w:hAnsi="宋体" w:cs="宋体"/>
                <w:sz w:val="24"/>
                <w:szCs w:val="24"/>
              </w:rPr>
            </w:pPr>
            <w:r>
              <w:rPr>
                <w:rFonts w:ascii="宋体" w:hAnsi="宋体" w:cs="宋体"/>
                <w:sz w:val="24"/>
                <w:szCs w:val="24"/>
              </w:rPr>
              <w:t xml:space="preserve">2.4.1 对大多数有机化合物有响应</w:t>
            </w:r>
            <w:r/>
          </w:p>
          <w:p>
            <w:pPr>
              <w:spacing w:line="360" w:lineRule="auto"/>
              <w:rPr>
                <w:rFonts w:ascii="宋体" w:hAnsi="宋体" w:cs="宋体"/>
                <w:sz w:val="24"/>
                <w:szCs w:val="24"/>
              </w:rPr>
            </w:pPr>
            <w:r>
              <w:rPr>
                <w:rFonts w:ascii="宋体" w:hAnsi="宋体" w:cs="宋体"/>
                <w:sz w:val="24"/>
                <w:szCs w:val="24"/>
              </w:rPr>
              <w:t xml:space="preserve">2.4.2 最低检测限（十三烷）：&lt; 1.2 pg C/s</w:t>
            </w:r>
            <w:r/>
          </w:p>
          <w:p>
            <w:pPr>
              <w:spacing w:line="360" w:lineRule="auto"/>
              <w:rPr>
                <w:rFonts w:ascii="宋体" w:hAnsi="宋体" w:cs="宋体"/>
                <w:sz w:val="24"/>
                <w:szCs w:val="24"/>
              </w:rPr>
            </w:pPr>
            <w:r>
              <w:rPr>
                <w:rFonts w:ascii="宋体" w:hAnsi="宋体" w:cs="宋体"/>
                <w:sz w:val="24"/>
                <w:szCs w:val="24"/>
              </w:rPr>
              <w:t xml:space="preserve">2.4.3 线性动态范围：&gt; 10</w:t>
            </w:r>
            <w:r>
              <w:rPr>
                <w:rFonts w:ascii="宋体" w:hAnsi="宋体" w:cs="宋体"/>
                <w:sz w:val="24"/>
                <w:szCs w:val="24"/>
                <w:vertAlign w:val="superscript"/>
              </w:rPr>
              <w:t xml:space="preserve">7</w:t>
            </w:r>
            <w:r>
              <w:rPr>
                <w:rFonts w:ascii="宋体" w:hAnsi="宋体" w:cs="宋体"/>
                <w:sz w:val="24"/>
                <w:szCs w:val="24"/>
              </w:rPr>
              <w:t xml:space="preserve">(±10 %)。全程数字数据路径能够在一次运行中对整个10</w:t>
            </w:r>
            <w:r>
              <w:rPr>
                <w:rFonts w:ascii="宋体" w:hAnsi="宋体" w:cs="宋体"/>
                <w:sz w:val="24"/>
                <w:szCs w:val="24"/>
                <w:vertAlign w:val="superscript"/>
              </w:rPr>
              <w:t xml:space="preserve">7</w:t>
            </w:r>
            <w:r>
              <w:rPr>
                <w:rFonts w:ascii="宋体" w:hAnsi="宋体" w:cs="宋体"/>
                <w:sz w:val="24"/>
                <w:szCs w:val="24"/>
              </w:rPr>
              <w:t xml:space="preserve">浓度范围内的峰进行定量分析</w:t>
            </w:r>
            <w:r/>
          </w:p>
          <w:p>
            <w:pPr>
              <w:spacing w:line="360" w:lineRule="auto"/>
              <w:rPr>
                <w:rFonts w:ascii="宋体" w:hAnsi="宋体" w:cs="宋体"/>
                <w:b/>
                <w:bCs/>
                <w:sz w:val="24"/>
                <w:szCs w:val="24"/>
              </w:rPr>
            </w:pPr>
            <w:r>
              <w:rPr>
                <w:rFonts w:hint="eastAsia" w:ascii="宋体" w:hAnsi="宋体" w:cs="宋体"/>
                <w:sz w:val="24"/>
                <w:szCs w:val="24"/>
              </w:rPr>
              <w:t xml:space="preserve">▲</w:t>
            </w:r>
            <w:r>
              <w:rPr>
                <w:rFonts w:ascii="宋体" w:hAnsi="宋体" w:cs="宋体"/>
                <w:sz w:val="24"/>
                <w:szCs w:val="24"/>
              </w:rPr>
              <w:t xml:space="preserve">2.4.4 最高≥950Hz的数据采集速率适合半峰宽仅5ms的峰</w:t>
            </w:r>
            <w:r>
              <w:rPr>
                <w:rFonts w:ascii="宋体" w:hAnsi="宋体" w:cs="宋体"/>
                <w:b/>
                <w:bCs/>
                <w:sz w:val="24"/>
                <w:szCs w:val="24"/>
              </w:rPr>
              <w:t xml:space="preserve">（提供官方性能参数证明材料</w:t>
            </w:r>
            <w:r>
              <w:rPr>
                <w:rFonts w:hint="eastAsia" w:ascii="宋体" w:hAnsi="宋体" w:cs="宋体"/>
                <w:b/>
                <w:bCs/>
                <w:sz w:val="24"/>
                <w:szCs w:val="24"/>
              </w:rPr>
              <w:t xml:space="preserve">及软件截图，</w:t>
            </w:r>
            <w:r>
              <w:rPr>
                <w:rFonts w:ascii="宋体" w:hAnsi="宋体" w:cs="宋体"/>
                <w:b/>
                <w:bCs/>
                <w:sz w:val="24"/>
                <w:szCs w:val="24"/>
              </w:rPr>
              <w:t xml:space="preserve">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sz w:val="24"/>
                <w:szCs w:val="24"/>
              </w:rPr>
            </w:pPr>
            <w:r>
              <w:rPr>
                <w:rFonts w:ascii="宋体" w:hAnsi="宋体" w:cs="宋体"/>
                <w:sz w:val="24"/>
                <w:szCs w:val="24"/>
              </w:rPr>
              <w:t xml:space="preserve">2.5 微电子捕获检测器</w:t>
            </w:r>
            <w:r>
              <w:rPr>
                <w:rFonts w:ascii="宋体" w:hAnsi="宋体" w:cs="宋体"/>
                <w:sz w:val="24"/>
                <w:szCs w:val="24"/>
              </w:rPr>
              <w:tab/>
            </w:r>
            <w:r/>
          </w:p>
          <w:p>
            <w:pPr>
              <w:spacing w:line="360" w:lineRule="auto"/>
              <w:rPr>
                <w:rFonts w:ascii="宋体" w:hAnsi="宋体" w:cs="宋体"/>
                <w:sz w:val="24"/>
                <w:szCs w:val="24"/>
              </w:rPr>
            </w:pPr>
            <w:r>
              <w:rPr>
                <w:rFonts w:ascii="宋体" w:hAnsi="宋体" w:cs="宋体"/>
                <w:sz w:val="24"/>
                <w:szCs w:val="24"/>
              </w:rPr>
              <w:t xml:space="preserve">2.5.1 </w:t>
            </w:r>
            <w:r>
              <w:rPr>
                <w:rFonts w:hint="eastAsia" w:ascii="宋体" w:hAnsi="宋体" w:cs="宋体"/>
                <w:sz w:val="24"/>
                <w:szCs w:val="24"/>
              </w:rPr>
              <w:t xml:space="preserve">最高使用</w:t>
            </w:r>
            <w:r>
              <w:rPr>
                <w:rFonts w:ascii="宋体" w:hAnsi="宋体" w:cs="宋体"/>
                <w:sz w:val="24"/>
                <w:szCs w:val="24"/>
              </w:rPr>
              <w:t xml:space="preserve">温度：400℃</w:t>
            </w:r>
            <w:r/>
          </w:p>
          <w:p>
            <w:pPr>
              <w:spacing w:line="360" w:lineRule="auto"/>
              <w:rPr>
                <w:rFonts w:ascii="宋体" w:hAnsi="宋体" w:cs="宋体"/>
                <w:sz w:val="24"/>
                <w:szCs w:val="24"/>
              </w:rPr>
            </w:pPr>
            <w:r>
              <w:rPr>
                <w:rFonts w:ascii="宋体" w:hAnsi="宋体" w:cs="宋体"/>
                <w:sz w:val="24"/>
                <w:szCs w:val="24"/>
              </w:rPr>
              <w:t xml:space="preserve">2.5.2 检测下限：3.8 fg/sec（林丹）</w:t>
            </w:r>
            <w:r/>
          </w:p>
          <w:p>
            <w:pPr>
              <w:spacing w:line="360" w:lineRule="auto"/>
              <w:rPr>
                <w:rFonts w:ascii="宋体" w:hAnsi="宋体" w:cs="宋体"/>
                <w:sz w:val="24"/>
                <w:szCs w:val="24"/>
              </w:rPr>
            </w:pPr>
            <w:r>
              <w:rPr>
                <w:rFonts w:ascii="宋体" w:hAnsi="宋体" w:cs="宋体"/>
                <w:sz w:val="24"/>
                <w:szCs w:val="24"/>
              </w:rPr>
              <w:t xml:space="preserve">2.5.3 动态范围：对林丹&gt; 5×10</w:t>
            </w:r>
            <w:r>
              <w:rPr>
                <w:rFonts w:ascii="宋体" w:hAnsi="宋体" w:cs="宋体"/>
                <w:sz w:val="24"/>
                <w:szCs w:val="24"/>
                <w:vertAlign w:val="superscript"/>
              </w:rPr>
              <w:t xml:space="preserve">4</w:t>
            </w:r>
            <w:r/>
          </w:p>
          <w:p>
            <w:pPr>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2.5.4软件数据采集速率≥950 Hz（提供官方软件截图）</w:t>
            </w:r>
            <w:r/>
          </w:p>
          <w:p>
            <w:pPr>
              <w:spacing w:line="360" w:lineRule="auto"/>
              <w:rPr>
                <w:rFonts w:ascii="宋体" w:hAnsi="宋体" w:cs="宋体"/>
                <w:sz w:val="24"/>
                <w:szCs w:val="24"/>
              </w:rPr>
            </w:pPr>
            <w:r>
              <w:rPr>
                <w:rFonts w:ascii="宋体" w:hAnsi="宋体" w:cs="宋体"/>
                <w:sz w:val="24"/>
                <w:szCs w:val="24"/>
              </w:rPr>
              <w:t xml:space="preserve">2.6顶空进样器</w:t>
            </w:r>
            <w:r/>
          </w:p>
          <w:p>
            <w:pPr>
              <w:spacing w:line="360" w:lineRule="auto"/>
              <w:rPr>
                <w:rFonts w:ascii="宋体" w:hAnsi="宋体" w:cs="宋体"/>
                <w:b/>
                <w:bCs/>
                <w:sz w:val="24"/>
                <w:szCs w:val="24"/>
              </w:rPr>
            </w:pPr>
            <w:r>
              <w:rPr>
                <w:rFonts w:hint="eastAsia" w:ascii="宋体" w:hAnsi="宋体" w:cs="宋体"/>
                <w:sz w:val="24"/>
                <w:szCs w:val="24"/>
              </w:rPr>
              <w:t xml:space="preserve">▲</w:t>
            </w:r>
            <w:r>
              <w:rPr>
                <w:rFonts w:ascii="宋体" w:hAnsi="宋体" w:cs="宋体"/>
                <w:sz w:val="24"/>
                <w:szCs w:val="24"/>
              </w:rPr>
              <w:t xml:space="preserve">2.6.1 顶空样品位数：≥4</w:t>
            </w:r>
            <w:r>
              <w:rPr>
                <w:rFonts w:hint="eastAsia" w:ascii="宋体" w:hAnsi="宋体" w:cs="宋体"/>
                <w:sz w:val="24"/>
                <w:szCs w:val="24"/>
              </w:rPr>
              <w:t xml:space="preserve">5</w:t>
            </w:r>
            <w:r>
              <w:rPr>
                <w:rFonts w:ascii="宋体" w:hAnsi="宋体" w:cs="宋体"/>
                <w:sz w:val="24"/>
                <w:szCs w:val="24"/>
              </w:rPr>
              <w:t xml:space="preserve">位，加热位≥10；</w:t>
            </w:r>
            <w:r>
              <w:rPr>
                <w:rFonts w:ascii="宋体" w:hAnsi="宋体" w:cs="宋体"/>
                <w:b/>
                <w:bCs/>
                <w:sz w:val="24"/>
                <w:szCs w:val="24"/>
              </w:rPr>
              <w:t xml:space="preserve">（提供产品官方彩页</w:t>
            </w:r>
            <w:r>
              <w:rPr>
                <w:rFonts w:hint="eastAsia" w:ascii="宋体" w:hAnsi="宋体" w:cs="宋体"/>
                <w:b/>
                <w:bCs/>
                <w:sz w:val="24"/>
                <w:szCs w:val="24"/>
              </w:rPr>
              <w:t xml:space="preserve">或技术说明书等</w:t>
            </w:r>
            <w:r>
              <w:rPr>
                <w:rFonts w:ascii="宋体" w:hAnsi="宋体" w:cs="宋体"/>
                <w:b/>
                <w:bCs/>
                <w:sz w:val="24"/>
                <w:szCs w:val="24"/>
              </w:rPr>
              <w:t xml:space="preserve">并加盖制造商公章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b/>
                <w:bCs/>
                <w:sz w:val="24"/>
                <w:szCs w:val="24"/>
              </w:rPr>
            </w:pPr>
            <w:r>
              <w:rPr>
                <w:rFonts w:ascii="宋体" w:hAnsi="宋体" w:cs="宋体"/>
                <w:b/>
                <w:bCs/>
                <w:i/>
                <w:iCs/>
                <w:sz w:val="24"/>
                <w:szCs w:val="24"/>
                <w:u w:val="single"/>
              </w:rPr>
              <w:t xml:space="preserve">2.6.2 顶空进样器需与气相色谱同一品牌；（提供产品官方彩页</w:t>
            </w:r>
            <w:r>
              <w:rPr>
                <w:rFonts w:hint="eastAsia" w:ascii="宋体" w:hAnsi="宋体" w:cs="宋体"/>
                <w:b/>
                <w:bCs/>
                <w:i/>
                <w:iCs/>
                <w:sz w:val="24"/>
                <w:szCs w:val="24"/>
                <w:u w:val="single"/>
              </w:rPr>
              <w:t xml:space="preserve">或技术说明书等</w:t>
            </w:r>
            <w:r>
              <w:rPr>
                <w:rFonts w:ascii="宋体" w:hAnsi="宋体" w:cs="宋体"/>
                <w:b/>
                <w:bCs/>
                <w:i/>
                <w:iCs/>
                <w:sz w:val="24"/>
                <w:szCs w:val="24"/>
                <w:u w:val="single"/>
              </w:rPr>
              <w:t xml:space="preserve">并加盖制造商公章</w:t>
            </w:r>
            <w:r>
              <w:rPr>
                <w:rFonts w:hint="eastAsia" w:ascii="宋体" w:hAnsi="宋体" w:cs="宋体"/>
                <w:b/>
                <w:bCs/>
                <w:i/>
                <w:iCs/>
                <w:sz w:val="24"/>
                <w:szCs w:val="24"/>
                <w:u w:val="single"/>
              </w:rPr>
              <w:t xml:space="preserve">或供应商公章</w:t>
            </w:r>
            <w:r>
              <w:rPr>
                <w:rFonts w:ascii="宋体" w:hAnsi="宋体" w:cs="宋体"/>
                <w:b/>
                <w:bCs/>
                <w:i/>
                <w:iCs/>
                <w:sz w:val="24"/>
                <w:szCs w:val="24"/>
                <w:u w:val="single"/>
              </w:rPr>
              <w:t xml:space="preserve">）</w:t>
            </w:r>
            <w:r/>
          </w:p>
          <w:p>
            <w:pPr>
              <w:spacing w:line="360" w:lineRule="auto"/>
              <w:rPr>
                <w:rFonts w:ascii="宋体" w:hAnsi="宋体" w:cs="宋体"/>
                <w:sz w:val="24"/>
                <w:szCs w:val="24"/>
              </w:rPr>
            </w:pPr>
            <w:r>
              <w:rPr>
                <w:rFonts w:ascii="宋体" w:hAnsi="宋体" w:cs="宋体"/>
                <w:sz w:val="24"/>
                <w:szCs w:val="24"/>
              </w:rPr>
              <w:t xml:space="preserve">2.6.3 顶空进样器可灵活安装在GC的左侧或右侧，以适应不同的安装环境；</w:t>
            </w:r>
            <w:r/>
          </w:p>
          <w:p>
            <w:pPr>
              <w:spacing w:line="360" w:lineRule="auto"/>
              <w:rPr>
                <w:rFonts w:ascii="宋体" w:hAnsi="宋体" w:cs="宋体"/>
                <w:sz w:val="24"/>
                <w:szCs w:val="24"/>
              </w:rPr>
            </w:pPr>
            <w:r>
              <w:rPr>
                <w:rFonts w:ascii="宋体" w:hAnsi="宋体" w:cs="宋体"/>
                <w:sz w:val="24"/>
                <w:szCs w:val="24"/>
              </w:rPr>
              <w:t xml:space="preserve">2.6.4 操作温度范围：室温以上5 ºC 至300ºC；</w:t>
            </w:r>
            <w:r/>
          </w:p>
          <w:p>
            <w:pPr>
              <w:spacing w:line="360" w:lineRule="auto"/>
              <w:rPr>
                <w:rFonts w:ascii="宋体" w:hAnsi="宋体" w:cs="宋体"/>
                <w:sz w:val="24"/>
                <w:szCs w:val="24"/>
              </w:rPr>
            </w:pPr>
            <w:r>
              <w:rPr>
                <w:rFonts w:ascii="宋体" w:hAnsi="宋体" w:cs="宋体"/>
                <w:sz w:val="24"/>
                <w:szCs w:val="24"/>
              </w:rPr>
              <w:t xml:space="preserve">2.6.5 可多次进样方式进行方法优化；可设置多次进样达100次之多；</w:t>
            </w:r>
            <w:r/>
          </w:p>
          <w:p>
            <w:pPr>
              <w:spacing w:line="360" w:lineRule="auto"/>
              <w:rPr>
                <w:rFonts w:ascii="宋体" w:hAnsi="宋体" w:cs="宋体"/>
                <w:sz w:val="24"/>
                <w:szCs w:val="24"/>
              </w:rPr>
            </w:pPr>
            <w:r>
              <w:rPr>
                <w:rFonts w:ascii="宋体" w:hAnsi="宋体" w:cs="宋体"/>
                <w:sz w:val="24"/>
                <w:szCs w:val="24"/>
              </w:rPr>
              <w:t xml:space="preserve">2.6.6 进样传输方式：通过惰性样品传输管线；</w:t>
            </w:r>
            <w:r/>
          </w:p>
          <w:p>
            <w:pPr>
              <w:spacing w:line="360" w:lineRule="auto"/>
              <w:rPr>
                <w:rFonts w:ascii="宋体" w:hAnsi="宋体" w:cs="宋体"/>
                <w:sz w:val="24"/>
                <w:szCs w:val="24"/>
              </w:rPr>
            </w:pPr>
            <w:r>
              <w:rPr>
                <w:rFonts w:ascii="宋体" w:hAnsi="宋体" w:cs="宋体"/>
                <w:sz w:val="24"/>
                <w:szCs w:val="24"/>
              </w:rPr>
              <w:t xml:space="preserve">2.6.7 带专用软件控制和顶空面板键控制；与GC化学工作站兼容；</w:t>
            </w:r>
            <w:r/>
          </w:p>
          <w:p>
            <w:pPr>
              <w:spacing w:line="360" w:lineRule="auto"/>
              <w:rPr>
                <w:rFonts w:ascii="宋体" w:hAnsi="宋体" w:cs="宋体"/>
                <w:sz w:val="24"/>
                <w:szCs w:val="24"/>
              </w:rPr>
            </w:pPr>
            <w:r>
              <w:rPr>
                <w:rFonts w:ascii="宋体" w:hAnsi="宋体" w:cs="宋体"/>
                <w:sz w:val="24"/>
                <w:szCs w:val="24"/>
              </w:rPr>
              <w:t xml:space="preserve">2.6.8 内置EPC控制，提供顶空样品传输管的反压控制功能和对样品瓶内加压的自动电子控制；</w:t>
            </w:r>
            <w:r/>
          </w:p>
          <w:p>
            <w:pPr>
              <w:spacing w:line="360" w:lineRule="auto"/>
              <w:rPr>
                <w:rFonts w:ascii="宋体" w:hAnsi="宋体" w:cs="宋体"/>
                <w:sz w:val="24"/>
                <w:szCs w:val="24"/>
              </w:rPr>
            </w:pPr>
            <w:r>
              <w:rPr>
                <w:rFonts w:ascii="宋体" w:hAnsi="宋体" w:cs="宋体"/>
                <w:sz w:val="24"/>
                <w:szCs w:val="24"/>
              </w:rPr>
              <w:t xml:space="preserve">2.6.9 气体压力控制范围：</w:t>
            </w:r>
            <w:r>
              <w:rPr>
                <w:rFonts w:hint="eastAsia" w:ascii="宋体" w:hAnsi="宋体" w:cs="宋体"/>
                <w:sz w:val="24"/>
                <w:szCs w:val="24"/>
              </w:rPr>
              <w:t xml:space="preserve">0</w:t>
            </w:r>
            <w:r>
              <w:rPr>
                <w:rFonts w:ascii="宋体" w:hAnsi="宋体" w:cs="宋体"/>
                <w:sz w:val="24"/>
                <w:szCs w:val="24"/>
              </w:rPr>
              <w:t xml:space="preserve">.000</w:t>
            </w:r>
            <w:r>
              <w:rPr>
                <w:rFonts w:hint="eastAsia" w:ascii="宋体" w:hAnsi="宋体" w:cs="宋体"/>
                <w:sz w:val="24"/>
                <w:szCs w:val="24"/>
              </w:rPr>
              <w:t xml:space="preserve">至1</w:t>
            </w:r>
            <w:r>
              <w:rPr>
                <w:rFonts w:ascii="宋体" w:hAnsi="宋体" w:cs="宋体"/>
                <w:sz w:val="24"/>
                <w:szCs w:val="24"/>
              </w:rPr>
              <w:t xml:space="preserve">00</w:t>
            </w:r>
            <w:r>
              <w:rPr>
                <w:rFonts w:hint="eastAsia" w:ascii="宋体" w:hAnsi="宋体" w:cs="宋体"/>
                <w:sz w:val="24"/>
                <w:szCs w:val="24"/>
              </w:rPr>
              <w:t xml:space="preserve">psi；</w:t>
            </w:r>
            <w:r/>
          </w:p>
          <w:p>
            <w:pPr>
              <w:spacing w:line="360" w:lineRule="auto"/>
              <w:rPr>
                <w:rFonts w:ascii="宋体" w:hAnsi="宋体" w:cs="宋体"/>
                <w:sz w:val="24"/>
                <w:szCs w:val="24"/>
              </w:rPr>
            </w:pPr>
            <w:r>
              <w:rPr>
                <w:rFonts w:ascii="宋体" w:hAnsi="宋体" w:cs="宋体"/>
                <w:sz w:val="24"/>
                <w:szCs w:val="24"/>
              </w:rPr>
              <w:t xml:space="preserve">2.6.10 顶空进样峰面积重现性：RSD &lt; 1%。</w:t>
            </w:r>
            <w:r/>
          </w:p>
          <w:p>
            <w:pPr>
              <w:spacing w:line="360" w:lineRule="auto"/>
              <w:rPr>
                <w:rFonts w:ascii="宋体" w:hAnsi="宋体" w:cs="宋体"/>
                <w:sz w:val="24"/>
                <w:szCs w:val="24"/>
              </w:rPr>
            </w:pPr>
            <w:r>
              <w:rPr>
                <w:rFonts w:ascii="宋体" w:hAnsi="宋体" w:cs="宋体"/>
                <w:sz w:val="24"/>
                <w:szCs w:val="24"/>
              </w:rPr>
              <w:t xml:space="preserve">2.7  液体自动进样器</w:t>
            </w:r>
            <w:r/>
          </w:p>
          <w:p>
            <w:pPr>
              <w:spacing w:line="360" w:lineRule="auto"/>
              <w:rPr>
                <w:rFonts w:ascii="宋体" w:hAnsi="宋体" w:cs="宋体"/>
                <w:sz w:val="24"/>
                <w:szCs w:val="24"/>
              </w:rPr>
            </w:pPr>
            <w:r>
              <w:rPr>
                <w:rFonts w:ascii="宋体" w:hAnsi="宋体" w:cs="宋体"/>
                <w:sz w:val="24"/>
                <w:szCs w:val="24"/>
              </w:rPr>
              <w:t xml:space="preserve">2.7.1 保留时间重现性: &lt;0.008%</w:t>
            </w:r>
            <w:r/>
          </w:p>
          <w:p>
            <w:pPr>
              <w:spacing w:line="360" w:lineRule="auto"/>
              <w:rPr>
                <w:rFonts w:ascii="宋体" w:hAnsi="宋体" w:cs="宋体"/>
                <w:b/>
                <w:bCs/>
                <w:sz w:val="24"/>
                <w:szCs w:val="24"/>
              </w:rPr>
            </w:pPr>
            <w:r>
              <w:rPr>
                <w:rFonts w:hint="eastAsia" w:ascii="宋体" w:hAnsi="宋体" w:cs="宋体"/>
                <w:sz w:val="24"/>
                <w:szCs w:val="24"/>
              </w:rPr>
              <w:t xml:space="preserve">▲</w:t>
            </w:r>
            <w:r>
              <w:rPr>
                <w:rFonts w:ascii="宋体" w:hAnsi="宋体" w:cs="宋体"/>
                <w:sz w:val="24"/>
                <w:szCs w:val="24"/>
              </w:rPr>
              <w:t xml:space="preserve">2.7.2自动进样器位数：≥ 150位</w:t>
            </w:r>
            <w:r>
              <w:rPr>
                <w:rFonts w:ascii="宋体" w:hAnsi="宋体" w:cs="宋体"/>
                <w:b/>
                <w:bCs/>
                <w:sz w:val="24"/>
                <w:szCs w:val="24"/>
              </w:rPr>
              <w:t xml:space="preserve">（须提供官方产品性能彩页</w:t>
            </w:r>
            <w:r>
              <w:rPr>
                <w:rFonts w:hint="eastAsia" w:ascii="宋体" w:hAnsi="宋体" w:cs="宋体"/>
                <w:b/>
                <w:bCs/>
                <w:sz w:val="24"/>
                <w:szCs w:val="24"/>
              </w:rPr>
              <w:t xml:space="preserve">或技术说明书等</w:t>
            </w:r>
            <w:r>
              <w:rPr>
                <w:rFonts w:ascii="宋体" w:hAnsi="宋体" w:cs="宋体"/>
                <w:b/>
                <w:bCs/>
                <w:sz w:val="24"/>
                <w:szCs w:val="24"/>
              </w:rPr>
              <w:t xml:space="preserve">证明文件，加盖制造商公章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sz w:val="24"/>
                <w:szCs w:val="24"/>
              </w:rPr>
            </w:pPr>
            <w:r>
              <w:rPr>
                <w:rFonts w:ascii="宋体" w:hAnsi="宋体" w:cs="宋体"/>
                <w:sz w:val="24"/>
                <w:szCs w:val="24"/>
              </w:rPr>
              <w:t xml:space="preserve">2.7.3 液体进样量范围：介于0.1-40μL之间</w:t>
            </w:r>
            <w:r/>
          </w:p>
          <w:p>
            <w:pPr>
              <w:spacing w:line="360" w:lineRule="auto"/>
              <w:rPr>
                <w:rFonts w:ascii="宋体" w:hAnsi="宋体" w:cs="宋体"/>
                <w:sz w:val="24"/>
                <w:szCs w:val="24"/>
              </w:rPr>
            </w:pPr>
            <w:r>
              <w:rPr>
                <w:rFonts w:ascii="宋体" w:hAnsi="宋体" w:cs="宋体"/>
                <w:sz w:val="24"/>
                <w:szCs w:val="24"/>
              </w:rPr>
              <w:t xml:space="preserve">2.7.4进样速度：3种模式: 高速/低速/自定义速度，吸取样品深度可调</w:t>
            </w:r>
            <w:r/>
          </w:p>
          <w:p>
            <w:pPr>
              <w:spacing w:line="360" w:lineRule="auto"/>
              <w:rPr>
                <w:rFonts w:ascii="宋体" w:hAnsi="宋体" w:cs="宋体"/>
                <w:sz w:val="24"/>
                <w:szCs w:val="24"/>
              </w:rPr>
            </w:pPr>
            <w:r>
              <w:rPr>
                <w:rFonts w:ascii="宋体" w:hAnsi="宋体" w:cs="宋体"/>
                <w:sz w:val="24"/>
                <w:szCs w:val="24"/>
              </w:rPr>
              <w:t xml:space="preserve">2.7.5样品优先模式：当进行样品批处理进样时, 可对某样品进行优先进样设定, 而后继续完成批处理设定</w:t>
            </w:r>
            <w:r/>
          </w:p>
          <w:p>
            <w:pPr>
              <w:spacing w:line="360" w:lineRule="auto"/>
              <w:rPr>
                <w:rFonts w:ascii="宋体" w:hAnsi="宋体" w:cs="宋体"/>
                <w:b/>
                <w:bCs/>
                <w:sz w:val="24"/>
                <w:szCs w:val="24"/>
              </w:rPr>
            </w:pPr>
            <w:r>
              <w:rPr>
                <w:rFonts w:hint="eastAsia" w:ascii="宋体" w:hAnsi="宋体" w:cs="宋体"/>
                <w:sz w:val="24"/>
                <w:szCs w:val="24"/>
              </w:rPr>
              <w:t xml:space="preserve">▲</w:t>
            </w:r>
            <w:r>
              <w:rPr>
                <w:rFonts w:ascii="宋体" w:hAnsi="宋体" w:cs="宋体"/>
                <w:sz w:val="24"/>
                <w:szCs w:val="24"/>
              </w:rPr>
              <w:t xml:space="preserve">2.7.6 自动进样器具有摇匀加热功能，双向混合，速度≥3000转/分钟。</w:t>
            </w:r>
            <w:r>
              <w:rPr>
                <w:rFonts w:ascii="宋体" w:hAnsi="宋体" w:cs="宋体"/>
                <w:b/>
                <w:bCs/>
                <w:sz w:val="24"/>
                <w:szCs w:val="24"/>
              </w:rPr>
              <w:t xml:space="preserve">（须提供官方产品实物照片以及软件截屏证明，加盖制造商公章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sz w:val="24"/>
                <w:szCs w:val="24"/>
              </w:rPr>
            </w:pPr>
            <w:r>
              <w:rPr>
                <w:rFonts w:hint="eastAsia" w:ascii="宋体" w:hAnsi="宋体" w:cs="宋体"/>
                <w:sz w:val="24"/>
                <w:szCs w:val="24"/>
              </w:rPr>
              <w:t xml:space="preserve">▲2.7.7</w:t>
            </w:r>
            <w:r>
              <w:rPr>
                <w:rFonts w:ascii="宋体" w:hAnsi="宋体" w:cs="宋体"/>
                <w:sz w:val="24"/>
                <w:szCs w:val="24"/>
              </w:rPr>
              <w:t xml:space="preserve">支持样品—空气—溶剂分层</w:t>
            </w:r>
            <w:r>
              <w:rPr>
                <w:rFonts w:hint="eastAsia" w:ascii="宋体" w:hAnsi="宋体" w:cs="宋体"/>
                <w:sz w:val="24"/>
                <w:szCs w:val="24"/>
              </w:rPr>
              <w:t xml:space="preserve">叠加进样</w:t>
            </w:r>
            <w:r>
              <w:rPr>
                <w:rFonts w:ascii="宋体" w:hAnsi="宋体" w:cs="宋体"/>
                <w:sz w:val="24"/>
                <w:szCs w:val="24"/>
              </w:rPr>
              <w:t xml:space="preserve">，精准控制进样体积、减少歧视效应。</w:t>
            </w:r>
            <w:r>
              <w:rPr>
                <w:rFonts w:ascii="宋体" w:hAnsi="宋体" w:cs="宋体"/>
                <w:b/>
                <w:bCs/>
                <w:sz w:val="24"/>
                <w:szCs w:val="24"/>
              </w:rPr>
              <w:t xml:space="preserve">（须提供官方产品实物照片以及软件截屏证明，加盖制造商公章</w:t>
            </w:r>
            <w:r>
              <w:rPr>
                <w:rFonts w:hint="eastAsia" w:ascii="宋体" w:hAnsi="宋体" w:cs="宋体"/>
                <w:b/>
                <w:bCs/>
                <w:sz w:val="24"/>
                <w:szCs w:val="24"/>
              </w:rPr>
              <w:t xml:space="preserve">或供应商公章</w:t>
            </w:r>
            <w:r>
              <w:rPr>
                <w:rFonts w:ascii="宋体" w:hAnsi="宋体" w:cs="宋体"/>
                <w:b/>
                <w:bCs/>
                <w:sz w:val="24"/>
                <w:szCs w:val="24"/>
              </w:rPr>
              <w:t xml:space="preserve">）</w:t>
            </w:r>
            <w:r/>
          </w:p>
          <w:p>
            <w:pPr>
              <w:spacing w:line="360" w:lineRule="auto"/>
              <w:rPr>
                <w:rFonts w:ascii="宋体" w:hAnsi="宋体" w:cs="宋体"/>
                <w:sz w:val="24"/>
                <w:szCs w:val="24"/>
              </w:rPr>
            </w:pPr>
            <w:r>
              <w:rPr>
                <w:rFonts w:ascii="宋体" w:hAnsi="宋体" w:cs="宋体"/>
                <w:sz w:val="24"/>
                <w:szCs w:val="24"/>
              </w:rPr>
              <w:t xml:space="preserve">2.8化学工作站：</w:t>
            </w:r>
            <w:r/>
          </w:p>
          <w:p>
            <w:pPr>
              <w:spacing w:line="360" w:lineRule="auto"/>
              <w:rPr>
                <w:rFonts w:ascii="宋体" w:hAnsi="宋体" w:cs="宋体"/>
                <w:b/>
                <w:bCs/>
                <w:sz w:val="24"/>
                <w:szCs w:val="24"/>
              </w:rPr>
            </w:pPr>
            <w:r>
              <w:rPr>
                <w:rFonts w:ascii="宋体" w:hAnsi="宋体" w:cs="宋体"/>
                <w:sz w:val="24"/>
                <w:szCs w:val="24"/>
              </w:rPr>
              <w:t xml:space="preserve">2.8.1色谱分析软件包括：本机运行控制软件；数据采集、分析、储存及定性定量分析；保留时间锁定软件；</w:t>
            </w:r>
            <w:r>
              <w:rPr>
                <w:rFonts w:hint="eastAsia" w:ascii="宋体" w:hAnsi="宋体" w:cs="宋体"/>
                <w:b/>
                <w:bCs/>
                <w:sz w:val="24"/>
                <w:szCs w:val="24"/>
              </w:rPr>
              <w:t xml:space="preserve"> </w:t>
            </w:r>
            <w:r/>
          </w:p>
          <w:p>
            <w:pPr>
              <w:spacing w:line="360" w:lineRule="auto"/>
              <w:rPr>
                <w:rFonts w:ascii="宋体" w:hAnsi="宋体" w:cs="宋体"/>
                <w:sz w:val="24"/>
                <w:szCs w:val="24"/>
              </w:rPr>
            </w:pPr>
            <w:r>
              <w:rPr>
                <w:rFonts w:ascii="宋体" w:hAnsi="宋体" w:cs="宋体"/>
                <w:sz w:val="24"/>
                <w:szCs w:val="24"/>
              </w:rPr>
              <w:t xml:space="preserve">2.8.2保留时间锁定功能：保留时间重现性: &lt;0.0008min。</w:t>
            </w:r>
            <w:r/>
          </w:p>
          <w:p>
            <w:pPr>
              <w:spacing w:line="360" w:lineRule="auto"/>
              <w:rPr>
                <w:rFonts w:ascii="宋体" w:hAnsi="宋体" w:cs="宋体"/>
                <w:sz w:val="24"/>
                <w:szCs w:val="24"/>
              </w:rPr>
            </w:pPr>
            <w:r>
              <w:rPr>
                <w:rFonts w:ascii="宋体" w:hAnsi="宋体" w:cs="宋体"/>
                <w:sz w:val="24"/>
                <w:szCs w:val="24"/>
              </w:rPr>
              <w:t xml:space="preserve">2.8.3 后期必须能够满足在用户现场加装质谱仪功能。</w:t>
            </w:r>
            <w:r/>
          </w:p>
          <w:p>
            <w:pPr>
              <w:spacing w:line="360" w:lineRule="auto"/>
              <w:rPr>
                <w:rFonts w:ascii="宋体" w:hAnsi="宋体" w:cs="宋体"/>
                <w:sz w:val="24"/>
                <w:szCs w:val="24"/>
              </w:rPr>
            </w:pPr>
            <w:r>
              <w:rPr>
                <w:rFonts w:ascii="宋体" w:hAnsi="宋体" w:cs="宋体"/>
                <w:sz w:val="24"/>
                <w:szCs w:val="24"/>
              </w:rPr>
              <w:t xml:space="preserve">2.9 </w:t>
            </w:r>
            <w:r>
              <w:rPr>
                <w:rFonts w:hint="eastAsia" w:ascii="宋体" w:hAnsi="宋体" w:cs="宋体"/>
                <w:sz w:val="24"/>
                <w:szCs w:val="24"/>
              </w:rPr>
              <w:t xml:space="preserve">输入系统及输出系统</w:t>
            </w:r>
            <w:r/>
          </w:p>
          <w:p>
            <w:pPr>
              <w:spacing w:line="360" w:lineRule="auto"/>
              <w:rPr>
                <w:rFonts w:ascii="宋体" w:hAnsi="宋体" w:cs="宋体"/>
                <w:sz w:val="24"/>
                <w:szCs w:val="24"/>
              </w:rPr>
            </w:pPr>
            <w:r>
              <w:rPr>
                <w:rFonts w:ascii="宋体" w:hAnsi="宋体" w:cs="宋体"/>
                <w:sz w:val="24"/>
                <w:szCs w:val="24"/>
              </w:rPr>
              <w:t xml:space="preserve">2.9.1 24寸显示</w:t>
            </w:r>
            <w:r>
              <w:rPr>
                <w:rFonts w:hint="eastAsia" w:ascii="宋体" w:hAnsi="宋体" w:cs="宋体"/>
                <w:sz w:val="24"/>
                <w:szCs w:val="24"/>
              </w:rPr>
              <w:t xml:space="preserve">设备</w:t>
            </w:r>
            <w:r>
              <w:rPr>
                <w:rFonts w:ascii="宋体" w:hAnsi="宋体" w:cs="宋体"/>
                <w:sz w:val="24"/>
                <w:szCs w:val="24"/>
              </w:rPr>
              <w:t xml:space="preserve">；</w:t>
            </w:r>
            <w:r/>
          </w:p>
          <w:p>
            <w:pPr>
              <w:spacing w:line="360" w:lineRule="auto"/>
              <w:rPr>
                <w:rFonts w:ascii="宋体" w:hAnsi="宋体" w:cs="宋体"/>
                <w:sz w:val="24"/>
                <w:szCs w:val="24"/>
              </w:rPr>
            </w:pPr>
            <w:r>
              <w:rPr>
                <w:rFonts w:ascii="宋体" w:hAnsi="宋体" w:cs="宋体"/>
                <w:sz w:val="24"/>
                <w:szCs w:val="24"/>
              </w:rPr>
              <w:t xml:space="preserve">2.9.2 </w:t>
            </w:r>
            <w:r>
              <w:rPr>
                <w:rFonts w:hint="eastAsia" w:ascii="宋体" w:hAnsi="宋体" w:cs="宋体"/>
                <w:sz w:val="24"/>
                <w:szCs w:val="24"/>
              </w:rPr>
              <w:t xml:space="preserve">正版操作平台，处理器不低于</w:t>
            </w:r>
            <w:r>
              <w:rPr>
                <w:rFonts w:ascii="宋体" w:hAnsi="宋体" w:cs="宋体"/>
                <w:sz w:val="24"/>
                <w:szCs w:val="24"/>
              </w:rPr>
              <w:t xml:space="preserve">i5</w:t>
            </w:r>
            <w:r>
              <w:rPr>
                <w:rFonts w:hint="eastAsia" w:ascii="宋体" w:hAnsi="宋体" w:cs="宋体"/>
                <w:sz w:val="24"/>
                <w:szCs w:val="24"/>
              </w:rPr>
              <w:t xml:space="preserve">或同级别运算水平，内存不低于</w:t>
            </w:r>
            <w:r>
              <w:rPr>
                <w:rFonts w:ascii="宋体" w:hAnsi="宋体" w:cs="宋体"/>
                <w:sz w:val="24"/>
                <w:szCs w:val="24"/>
              </w:rPr>
              <w:t xml:space="preserve">16G DDR5</w:t>
            </w:r>
            <w:r>
              <w:rPr>
                <w:rFonts w:hint="eastAsia" w:ascii="宋体" w:hAnsi="宋体" w:cs="宋体"/>
                <w:sz w:val="24"/>
                <w:szCs w:val="24"/>
              </w:rPr>
              <w:t xml:space="preserve">，硬盘不低于</w:t>
            </w:r>
            <w:r>
              <w:rPr>
                <w:rFonts w:ascii="宋体" w:hAnsi="宋体" w:cs="宋体"/>
                <w:sz w:val="24"/>
                <w:szCs w:val="24"/>
              </w:rPr>
              <w:t xml:space="preserve">512G SSD+2THDD</w:t>
            </w:r>
            <w:r>
              <w:rPr>
                <w:rFonts w:hint="eastAsia" w:ascii="宋体" w:hAnsi="宋体" w:cs="宋体"/>
                <w:sz w:val="24"/>
                <w:szCs w:val="24"/>
              </w:rPr>
              <w:t xml:space="preserve">，电源不低于</w:t>
            </w:r>
            <w:r>
              <w:rPr>
                <w:rFonts w:ascii="宋体" w:hAnsi="宋体" w:cs="宋体"/>
                <w:sz w:val="24"/>
                <w:szCs w:val="24"/>
              </w:rPr>
              <w:t xml:space="preserve">180W</w:t>
            </w:r>
            <w:r>
              <w:rPr>
                <w:rFonts w:hint="eastAsia" w:ascii="宋体" w:hAnsi="宋体" w:cs="宋体"/>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t xml:space="preserve"> 配置</w:t>
            </w:r>
            <w:r>
              <w:rPr>
                <w:rFonts w:hint="eastAsia" w:ascii="宋体" w:hAnsi="宋体" w:cs="宋体"/>
                <w:b/>
                <w:sz w:val="24"/>
                <w:szCs w:val="24"/>
              </w:rPr>
              <w:t xml:space="preserve">清单</w:t>
            </w:r>
            <w:r/>
          </w:p>
          <w:p>
            <w:pPr>
              <w:spacing w:line="360" w:lineRule="auto"/>
              <w:rPr>
                <w:rFonts w:ascii="宋体" w:hAnsi="宋体" w:cs="宋体"/>
                <w:sz w:val="24"/>
                <w:szCs w:val="24"/>
              </w:rPr>
            </w:pPr>
            <w:r>
              <w:rPr>
                <w:rFonts w:ascii="宋体" w:hAnsi="宋体" w:cs="宋体"/>
                <w:sz w:val="24"/>
                <w:szCs w:val="24"/>
              </w:rPr>
              <w:t xml:space="preserve">3.1 气相色谱主机1套</w:t>
            </w:r>
            <w:r/>
          </w:p>
          <w:p>
            <w:pPr>
              <w:spacing w:line="360" w:lineRule="auto"/>
              <w:rPr>
                <w:rFonts w:ascii="宋体" w:hAnsi="宋体" w:cs="宋体"/>
                <w:sz w:val="24"/>
                <w:szCs w:val="24"/>
              </w:rPr>
            </w:pPr>
            <w:r>
              <w:rPr>
                <w:rFonts w:ascii="宋体" w:hAnsi="宋体" w:cs="宋体"/>
                <w:sz w:val="24"/>
                <w:szCs w:val="24"/>
              </w:rPr>
              <w:t xml:space="preserve">3.2 毛细管毛细进样口3套</w:t>
            </w:r>
            <w:r/>
          </w:p>
          <w:p>
            <w:pPr>
              <w:spacing w:line="360" w:lineRule="auto"/>
              <w:rPr>
                <w:rFonts w:ascii="宋体" w:hAnsi="宋体" w:cs="宋体"/>
                <w:sz w:val="24"/>
                <w:szCs w:val="24"/>
              </w:rPr>
            </w:pPr>
            <w:r>
              <w:rPr>
                <w:rFonts w:ascii="宋体" w:hAnsi="宋体" w:cs="宋体"/>
                <w:sz w:val="24"/>
                <w:szCs w:val="24"/>
              </w:rPr>
              <w:t xml:space="preserve">3.3 ECD检测器2套</w:t>
            </w:r>
            <w:r/>
          </w:p>
          <w:p>
            <w:pPr>
              <w:spacing w:line="360" w:lineRule="auto"/>
              <w:rPr>
                <w:rFonts w:ascii="宋体" w:hAnsi="宋体" w:cs="宋体"/>
                <w:sz w:val="24"/>
                <w:szCs w:val="24"/>
              </w:rPr>
            </w:pPr>
            <w:r>
              <w:rPr>
                <w:rFonts w:ascii="宋体" w:hAnsi="宋体" w:cs="宋体"/>
                <w:sz w:val="24"/>
                <w:szCs w:val="24"/>
              </w:rPr>
              <w:t xml:space="preserve">3.4 FID检测器 1套</w:t>
            </w:r>
            <w:r/>
          </w:p>
          <w:p>
            <w:pPr>
              <w:spacing w:line="360" w:lineRule="auto"/>
              <w:rPr>
                <w:rFonts w:ascii="宋体" w:hAnsi="宋体" w:cs="宋体"/>
                <w:sz w:val="24"/>
                <w:szCs w:val="24"/>
              </w:rPr>
            </w:pPr>
            <w:r>
              <w:rPr>
                <w:rFonts w:ascii="宋体" w:hAnsi="宋体" w:cs="宋体"/>
                <w:sz w:val="24"/>
                <w:szCs w:val="24"/>
              </w:rPr>
              <w:t xml:space="preserve">3.5 顶空自动进样器 1套</w:t>
            </w:r>
            <w:r/>
          </w:p>
          <w:p>
            <w:pPr>
              <w:spacing w:line="360" w:lineRule="auto"/>
              <w:rPr>
                <w:rFonts w:ascii="宋体" w:hAnsi="宋体" w:cs="宋体"/>
                <w:sz w:val="24"/>
                <w:szCs w:val="24"/>
              </w:rPr>
            </w:pPr>
            <w:r>
              <w:rPr>
                <w:rFonts w:ascii="宋体" w:hAnsi="宋体" w:cs="宋体"/>
                <w:sz w:val="24"/>
                <w:szCs w:val="24"/>
              </w:rPr>
              <w:t xml:space="preserve">3.6 液体自动进样器1套</w:t>
            </w:r>
            <w:r/>
          </w:p>
          <w:p>
            <w:pPr>
              <w:spacing w:line="360" w:lineRule="auto"/>
              <w:rPr>
                <w:rFonts w:ascii="宋体" w:hAnsi="宋体" w:cs="宋体"/>
                <w:sz w:val="24"/>
                <w:szCs w:val="24"/>
              </w:rPr>
            </w:pPr>
            <w:r>
              <w:rPr>
                <w:rFonts w:ascii="宋体" w:hAnsi="宋体" w:cs="宋体"/>
                <w:sz w:val="24"/>
                <w:szCs w:val="24"/>
              </w:rPr>
              <w:t xml:space="preserve">3.7 分流/不分流衬管2个</w:t>
            </w:r>
            <w:r/>
          </w:p>
          <w:p>
            <w:pPr>
              <w:spacing w:line="360" w:lineRule="auto"/>
              <w:rPr>
                <w:rFonts w:ascii="宋体" w:hAnsi="宋体" w:cs="宋体"/>
                <w:sz w:val="24"/>
                <w:szCs w:val="24"/>
              </w:rPr>
            </w:pPr>
            <w:r>
              <w:rPr>
                <w:rFonts w:ascii="宋体" w:hAnsi="宋体" w:cs="宋体"/>
                <w:sz w:val="24"/>
                <w:szCs w:val="24"/>
              </w:rPr>
              <w:t xml:space="preserve">3.8 耗材一包</w:t>
            </w:r>
            <w:r>
              <w:rPr>
                <w:rFonts w:hint="eastAsia" w:ascii="宋体" w:hAnsi="宋体" w:cs="宋体"/>
                <w:sz w:val="24"/>
                <w:szCs w:val="24"/>
              </w:rPr>
              <w:t xml:space="preserve">（应包含配套隔垫</w:t>
            </w:r>
            <w:r>
              <w:rPr>
                <w:rFonts w:ascii="宋体" w:hAnsi="宋体" w:cs="宋体"/>
                <w:sz w:val="24"/>
                <w:szCs w:val="24"/>
              </w:rPr>
              <w:t xml:space="preserve">1包、石墨垫1包、载气净化管</w:t>
            </w:r>
            <w:r>
              <w:rPr>
                <w:rFonts w:hint="eastAsia" w:ascii="宋体" w:hAnsi="宋体" w:cs="宋体"/>
                <w:sz w:val="24"/>
                <w:szCs w:val="24"/>
              </w:rPr>
              <w:t xml:space="preserve">1</w:t>
            </w:r>
            <w:r>
              <w:rPr>
                <w:rFonts w:ascii="宋体" w:hAnsi="宋体" w:cs="宋体"/>
                <w:sz w:val="24"/>
                <w:szCs w:val="24"/>
              </w:rPr>
              <w:t xml:space="preserve">套等满足仪器正常运行耗材）</w:t>
            </w:r>
            <w:r/>
          </w:p>
          <w:p>
            <w:pPr>
              <w:spacing w:line="360" w:lineRule="auto"/>
              <w:rPr>
                <w:rFonts w:ascii="宋体" w:hAnsi="宋体" w:cs="宋体"/>
                <w:sz w:val="24"/>
                <w:szCs w:val="24"/>
              </w:rPr>
            </w:pPr>
            <w:r>
              <w:rPr>
                <w:rFonts w:ascii="宋体" w:hAnsi="宋体" w:cs="宋体"/>
                <w:sz w:val="24"/>
                <w:szCs w:val="24"/>
              </w:rPr>
              <w:t xml:space="preserve">3.9 </w:t>
            </w:r>
            <w:r>
              <w:rPr>
                <w:rFonts w:hint="eastAsia" w:ascii="宋体" w:hAnsi="宋体" w:cs="宋体"/>
                <w:sz w:val="24"/>
                <w:szCs w:val="24"/>
              </w:rPr>
              <w:t xml:space="preserve">工作站</w:t>
            </w:r>
            <w:r>
              <w:rPr>
                <w:rFonts w:ascii="宋体" w:hAnsi="宋体" w:cs="宋体"/>
                <w:sz w:val="24"/>
                <w:szCs w:val="24"/>
              </w:rPr>
              <w:t xml:space="preserve">数据处理系统1套</w:t>
            </w:r>
            <w:r/>
          </w:p>
          <w:p>
            <w:pPr>
              <w:spacing w:line="360" w:lineRule="auto"/>
              <w:rPr>
                <w:rFonts w:ascii="宋体" w:hAnsi="宋体" w:cs="宋体"/>
                <w:sz w:val="24"/>
                <w:szCs w:val="24"/>
              </w:rPr>
            </w:pPr>
            <w:r>
              <w:rPr>
                <w:rFonts w:ascii="宋体" w:hAnsi="宋体" w:cs="宋体"/>
                <w:sz w:val="24"/>
                <w:szCs w:val="24"/>
              </w:rPr>
              <w:t xml:space="preserve">3.10 </w:t>
            </w:r>
            <w:r>
              <w:rPr>
                <w:rFonts w:hint="eastAsia" w:ascii="宋体" w:hAnsi="宋体" w:cs="宋体"/>
                <w:sz w:val="24"/>
                <w:szCs w:val="24"/>
              </w:rPr>
              <w:t xml:space="preserve">输入系统及输出系统</w:t>
            </w:r>
            <w:r>
              <w:rPr>
                <w:rFonts w:ascii="宋体" w:hAnsi="宋体" w:cs="宋体"/>
                <w:sz w:val="24"/>
                <w:szCs w:val="24"/>
              </w:rPr>
              <w:t xml:space="preserve">各1套</w:t>
            </w:r>
            <w:r/>
          </w:p>
          <w:p>
            <w:pPr>
              <w:spacing w:line="360" w:lineRule="auto"/>
              <w:rPr>
                <w:rFonts w:ascii="宋体" w:hAnsi="宋体" w:cs="宋体"/>
                <w:sz w:val="24"/>
                <w:szCs w:val="24"/>
              </w:rPr>
            </w:pPr>
            <w:r>
              <w:rPr>
                <w:rFonts w:ascii="宋体" w:hAnsi="宋体" w:cs="宋体"/>
                <w:sz w:val="24"/>
                <w:szCs w:val="24"/>
              </w:rPr>
              <w:t xml:space="preserve">3.11 </w:t>
            </w:r>
            <w:r>
              <w:rPr>
                <w:rFonts w:hint="eastAsia" w:ascii="宋体" w:hAnsi="宋体" w:cs="宋体"/>
                <w:sz w:val="24"/>
                <w:szCs w:val="24"/>
              </w:rPr>
              <w:t xml:space="preserve">配套(5%-苯基)-甲基聚硅氧烷非极性色谱柱（30m*0.32mm*0.32μm）1根或同等性能色谱柱、</w:t>
            </w:r>
            <w:r/>
          </w:p>
          <w:p>
            <w:pPr>
              <w:spacing w:line="360" w:lineRule="auto"/>
              <w:rPr>
                <w:rFonts w:ascii="宋体" w:hAnsi="宋体" w:cs="Helvetica"/>
                <w:sz w:val="24"/>
                <w:szCs w:val="32"/>
              </w:rPr>
            </w:pPr>
            <w:r>
              <w:rPr>
                <w:rFonts w:hint="eastAsia" w:ascii="宋体" w:hAnsi="宋体" w:cs="宋体"/>
                <w:sz w:val="24"/>
                <w:szCs w:val="24"/>
              </w:rPr>
              <w:t xml:space="preserve">3</w:t>
            </w:r>
            <w:r>
              <w:rPr>
                <w:rFonts w:ascii="宋体" w:hAnsi="宋体" w:cs="宋体"/>
                <w:sz w:val="24"/>
                <w:szCs w:val="24"/>
              </w:rPr>
              <w:t xml:space="preserve">.12</w:t>
            </w:r>
            <w:r>
              <w:rPr>
                <w:rFonts w:hint="eastAsia" w:ascii="宋体" w:hAnsi="宋体" w:cs="宋体"/>
                <w:sz w:val="24"/>
                <w:szCs w:val="24"/>
              </w:rPr>
              <w:t xml:space="preserve">独立主机氢气发生器</w:t>
            </w:r>
            <w:r>
              <w:rPr>
                <w:rFonts w:ascii="宋体" w:hAnsi="宋体" w:cs="宋体"/>
                <w:sz w:val="24"/>
                <w:szCs w:val="24"/>
              </w:rPr>
              <w:t xml:space="preserve">1套、独立主机空气发生器1套</w:t>
            </w:r>
            <w:r/>
          </w:p>
        </w:tc>
      </w:tr>
    </w:tbl>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2、“▲”为</w:t>
      </w:r>
      <w:r>
        <w:rPr>
          <w:rFonts w:hint="eastAsia" w:ascii="宋体" w:hAnsi="宋体" w:cs="宋体"/>
          <w:sz w:val="24"/>
          <w:szCs w:val="24"/>
        </w:rPr>
        <w:t xml:space="preserve">重要指标项，</w:t>
      </w:r>
      <w:r>
        <w:rPr>
          <w:rFonts w:hint="eastAsia" w:ascii="宋体" w:hAnsi="宋体" w:cs="宋体"/>
          <w:sz w:val="24"/>
        </w:rPr>
        <w:t xml:space="preserve">不作为强制废标条款，但作为重要评分依据。</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b/>
          <w:bCs/>
          <w:i/>
          <w:iCs/>
          <w:sz w:val="24"/>
          <w:szCs w:val="24"/>
          <w:u w:val="single"/>
        </w:rPr>
        <w:t xml:space="preserve">合同履行期限（交货期）：合同签订后40工作日内供货、安装、调试完毕。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2、交货方式：</w:t>
      </w:r>
      <w:r>
        <w:rPr>
          <w:rFonts w:hint="eastAsia" w:ascii="宋体" w:hAnsi="宋体"/>
          <w:sz w:val="24"/>
        </w:rPr>
        <w:t xml:space="preserve">现场验收</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3、交货地点：</w:t>
      </w:r>
      <w:r>
        <w:rPr>
          <w:rFonts w:ascii="宋体" w:hAnsi="宋体"/>
          <w:sz w:val="24"/>
        </w:rPr>
        <w:t xml:space="preserve">采购人指定地点</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3、项目进度计划</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（1）合同签订后40工作日内供货、安装、调试完毕。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（2）设备运行稳定、无质量问题进行验收。</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六、人员配备要求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七、履约验收要求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1、验收组织：成立由采购人、中标人组成的验收小组，负责对货物进行各项验收。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2、验收通用要求：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（1）验收前，中标人应提前5天通知采购人。中标人与采购人在验收过程中应密切合作。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3、验收依据：招标文件、投标文件、合同及相关的国家标准、行业标准、规范等。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八、培训要求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1、培训对象与内容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2、培训目标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九、售后服务要求</w:t>
      </w:r>
      <w:r/>
    </w:p>
    <w:p>
      <w:pPr>
        <w:ind w:firstLine="480"/>
        <w:jc w:val="left"/>
        <w:spacing w:line="360" w:lineRule="auto"/>
        <w:rPr>
          <w:rFonts w:ascii="宋体" w:hAnsi="宋体"/>
          <w:b/>
          <w:bCs/>
          <w:sz w:val="24"/>
          <w:szCs w:val="24"/>
        </w:rPr>
        <w:pBdr>
          <w:top w:val="none" w:color="auto" w:sz="0" w:space="1"/>
          <w:left w:val="none" w:color="auto" w:sz="0" w:space="4"/>
          <w:bottom w:val="none" w:color="auto" w:sz="0" w:space="1"/>
          <w:right w:val="none" w:color="auto" w:sz="0" w:space="4"/>
        </w:pBdr>
      </w:pPr>
      <w:r>
        <w:rPr>
          <w:rFonts w:hint="eastAsia" w:ascii="宋体" w:hAnsi="宋体" w:cs="Arial"/>
          <w:sz w:val="24"/>
          <w:szCs w:val="24"/>
        </w:rPr>
        <w:t xml:space="preserve">1、质保期：</w:t>
      </w:r>
      <w:r>
        <w:rPr>
          <w:rFonts w:hint="eastAsia" w:ascii="宋体" w:hAnsi="宋体" w:cs="宋体"/>
          <w:b/>
          <w:bCs/>
          <w:i/>
          <w:iCs/>
          <w:sz w:val="24"/>
          <w:szCs w:val="24"/>
          <w:u w:val="single"/>
          <w:lang w:bidi="ar"/>
        </w:rPr>
        <w:t xml:space="preserve">尿碘分析仪</w:t>
      </w:r>
      <w:r>
        <w:rPr>
          <w:rFonts w:hint="eastAsia" w:ascii="宋体" w:hAnsi="宋体" w:cs="Arial"/>
          <w:b/>
          <w:bCs/>
          <w:i/>
          <w:iCs/>
          <w:sz w:val="24"/>
          <w:szCs w:val="24"/>
          <w:u w:val="single"/>
        </w:rPr>
        <w:t xml:space="preserve">安装调试合格之日起不少于三年原厂质保，</w:t>
      </w:r>
      <w:r>
        <w:rPr>
          <w:rFonts w:hint="eastAsia" w:ascii="宋体" w:hAnsi="宋体" w:cs="宋体"/>
          <w:b/>
          <w:bCs/>
          <w:i/>
          <w:iCs/>
          <w:sz w:val="24"/>
          <w:szCs w:val="24"/>
          <w:u w:val="single"/>
          <w:lang w:bidi="ar"/>
        </w:rPr>
        <w:t xml:space="preserve">气相色谱仪</w:t>
      </w:r>
      <w:r>
        <w:rPr>
          <w:rFonts w:hint="eastAsia" w:ascii="宋体" w:hAnsi="宋体" w:cs="Arial"/>
          <w:b/>
          <w:bCs/>
          <w:i/>
          <w:iCs/>
          <w:sz w:val="24"/>
          <w:szCs w:val="24"/>
          <w:u w:val="single"/>
        </w:rPr>
        <w:t xml:space="preserve">安装调试合格之日起不少于二年原厂质保</w:t>
      </w:r>
      <w:r>
        <w:rPr>
          <w:rFonts w:hint="eastAsia" w:ascii="宋体" w:hAnsi="宋体" w:cs="宋体"/>
          <w:b/>
          <w:bCs/>
          <w:i/>
          <w:iCs/>
          <w:sz w:val="24"/>
          <w:szCs w:val="24"/>
          <w:u w:val="single"/>
          <w:lang w:bidi="ar"/>
        </w:rPr>
        <w:t xml:space="preserve">。</w:t>
      </w:r>
      <w:r>
        <w:rPr>
          <w:rFonts w:hint="eastAsia" w:ascii="宋体" w:hAnsi="宋体"/>
          <w:b/>
          <w:bCs/>
          <w:i/>
          <w:iCs/>
          <w:sz w:val="24"/>
          <w:szCs w:val="24"/>
          <w:u w:val="single"/>
        </w:rPr>
        <w:t xml:space="preserve">（投标时提供承诺书，合同签订后7个工作日提供制造商加盖公章的质保承诺或协议，无法提供的，采购人有权单方面解除合同、扣除履约保证金、成交供应商清退出场，同时报政府采购监督管理部门）。</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2、维修要求：</w:t>
      </w:r>
      <w:r>
        <w:rPr>
          <w:rFonts w:hint="eastAsia" w:ascii="宋体" w:hAnsi="宋体" w:cs="宋体"/>
          <w:sz w:val="24"/>
          <w:szCs w:val="24"/>
        </w:rPr>
        <w:t xml:space="preserve">全天候随时响应设备使用等相关问题咨询</w:t>
      </w:r>
      <w:r>
        <w:rPr>
          <w:rFonts w:hint="eastAsia" w:ascii="宋体" w:hAnsi="宋体" w:cs="Arial"/>
          <w:sz w:val="24"/>
          <w:szCs w:val="24"/>
        </w:rPr>
        <w:t xml:space="preserve">，并在需要维修时工程师24小时内到现场。</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3、对操作人员、提供一次的现场培训，</w:t>
      </w:r>
      <w:r>
        <w:rPr>
          <w:rFonts w:hint="eastAsia" w:ascii="宋体" w:hAnsi="宋体"/>
          <w:sz w:val="24"/>
          <w:szCs w:val="21"/>
        </w:rPr>
        <w:t xml:space="preserve">随机提供至少一套产品详细完备资料原件</w:t>
      </w:r>
      <w:r>
        <w:rPr>
          <w:rFonts w:hint="eastAsia" w:ascii="宋体" w:hAnsi="宋体" w:cs="Arial"/>
          <w:sz w:val="24"/>
          <w:szCs w:val="24"/>
        </w:rPr>
        <w:t xml:space="preserve">，包含仪器的操作说明手册、维护手册、光盘资料、软件等。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Arial"/>
          <w:sz w:val="24"/>
          <w:szCs w:val="24"/>
        </w:rPr>
        <w:t xml:space="preserve">4、验收：验收将按照本招标文件技术要求及相关国家标准验收，若发现任何损坏及质量问题，供方应负责妥善处理直至需方满意。此工作所发生的费用应由供方自行承担。</w:t>
      </w:r>
      <w:r/>
    </w:p>
    <w:p>
      <w:pPr>
        <w:ind w:firstLine="480"/>
        <w:spacing w:line="360" w:lineRule="auto"/>
        <w:tabs>
          <w:tab w:val="left" w:pos="426" w:leader="none"/>
        </w:tabs>
        <w:rPr>
          <w:rFonts w:ascii="宋体" w:hAnsi="宋体"/>
          <w:sz w:val="24"/>
          <w:szCs w:val="21"/>
        </w:rPr>
      </w:pPr>
      <w:r>
        <w:rPr>
          <w:rFonts w:hint="eastAsia" w:ascii="宋体" w:hAnsi="宋体"/>
          <w:sz w:val="24"/>
          <w:szCs w:val="21"/>
        </w:rPr>
        <w:t xml:space="preserve">6、安装工程师对本标书中提出的性能指标须逐项演示给用户，所有验收指标要求一次完成；</w:t>
      </w:r>
      <w:r/>
    </w:p>
    <w:p>
      <w:pPr>
        <w:ind w:firstLine="480"/>
        <w:spacing w:line="360" w:lineRule="auto"/>
        <w:tabs>
          <w:tab w:val="left" w:pos="426" w:leader="none"/>
        </w:tabs>
        <w:rPr>
          <w:rFonts w:ascii="宋体" w:hAnsi="宋体"/>
          <w:sz w:val="24"/>
          <w:szCs w:val="21"/>
        </w:rPr>
      </w:pPr>
      <w:r>
        <w:rPr>
          <w:rFonts w:hint="eastAsia" w:ascii="宋体" w:hAnsi="宋体"/>
          <w:sz w:val="24"/>
          <w:szCs w:val="21"/>
        </w:rPr>
        <w:t xml:space="preserve">7、安装、调试过程中，安装工程师有义务对用户讲解仪器的操作及注意事项，对用户提出的问题安装工程师须认真给予正确完整的讲解和回答；</w:t>
      </w:r>
      <w:r/>
    </w:p>
    <w:p>
      <w:pPr>
        <w:ind w:firstLine="480"/>
        <w:spacing w:line="360" w:lineRule="auto"/>
        <w:tabs>
          <w:tab w:val="left" w:pos="426" w:leader="none"/>
        </w:tabs>
        <w:rPr>
          <w:rFonts w:ascii="宋体" w:hAnsi="宋体"/>
          <w:b/>
          <w:bCs/>
          <w:sz w:val="24"/>
          <w:szCs w:val="21"/>
        </w:rPr>
      </w:pPr>
      <w:r>
        <w:rPr>
          <w:rFonts w:hint="eastAsia" w:ascii="宋体" w:hAnsi="宋体" w:cs="宋体"/>
          <w:sz w:val="24"/>
          <w:szCs w:val="21"/>
        </w:rPr>
        <w:t xml:space="preserve">▲</w:t>
      </w:r>
      <w:r>
        <w:rPr>
          <w:rFonts w:hint="eastAsia" w:ascii="宋体" w:hAnsi="宋体"/>
          <w:sz w:val="24"/>
          <w:szCs w:val="21"/>
        </w:rPr>
        <w:t xml:space="preserve">8、人员培训：对采购人使用人员由制造商提供不少于4工作日的培训，培训地点由制造商指定。</w:t>
      </w:r>
      <w:r/>
    </w:p>
    <w:p>
      <w:pPr>
        <w:ind w:firstLine="480"/>
        <w:spacing w:line="360" w:lineRule="auto"/>
        <w:tabs>
          <w:tab w:val="left" w:pos="426" w:leader="none"/>
        </w:tabs>
        <w:rPr>
          <w:rFonts w:ascii="宋体" w:hAnsi="宋体"/>
          <w:sz w:val="24"/>
          <w:szCs w:val="24"/>
        </w:rPr>
      </w:pPr>
      <w:r>
        <w:rPr>
          <w:rFonts w:hint="eastAsia" w:ascii="宋体" w:hAnsi="宋体"/>
          <w:sz w:val="24"/>
          <w:szCs w:val="21"/>
        </w:rPr>
        <w:t xml:space="preserve">9、投标人提供给采购人的货物，其所有部件都必须是原厂生产的全新优质产品，且在中国境内买方拥有合法的产权和使用权。</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10、质保期间，中标人承担维修、保养、安检、调换等，相关费用包含在预算内，采购方不再支付任何费用；对于采购方人为原因造成的故障，中标人只收取维保成本费用。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11、质保期内，应确保设备的正常使用。在接到采购人服务要求后应立即做出回应，并在承诺的服务时间内实施服务。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12、承担质保期内的全部技术责任。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13、质保期内，定期对所供产品进行巡检，对巡检中发现的潜在隐患提出改正建议，及时通知采购人。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14、质保期内，发现由于材料、设备或工艺不良造成设备故障时，应研究其故障原因，并迅速修复或免费进行更换。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15、维修后，如果设备配置与初始状态不一致时(如升级或改版)，应附上相应的配置说明。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16、 若仪器出现故障及其他情况，应做到2h响应，24h上门服务。</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1"/>
        </w:rPr>
        <w:t xml:space="preserve">▲</w:t>
      </w:r>
      <w:r>
        <w:rPr>
          <w:rFonts w:hint="eastAsia" w:ascii="宋体" w:hAnsi="宋体"/>
          <w:sz w:val="24"/>
          <w:szCs w:val="24"/>
        </w:rPr>
        <w:t xml:space="preserve">17、供应商的色谱仪类产品制造商在连云港地区成交后可以派驻有专业的工程师。（</w:t>
      </w:r>
      <w:r>
        <w:rPr>
          <w:rFonts w:hint="eastAsia" w:ascii="宋体" w:hAnsi="宋体"/>
          <w:b/>
          <w:bCs/>
          <w:sz w:val="24"/>
          <w:szCs w:val="24"/>
        </w:rPr>
        <w:t xml:space="preserve">投标时提供承诺书，格式自拟，合同签订后7个工作日提供制造商加盖公章的承诺或协议，协议中至少提供3名工程师电话，无法提供的，采购人有权单方面解除合同、扣除履约保证金、成交供应商清退出场，同时报政府采购监督管理部门）。</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十、商品包装及快递包装要求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十一、投标报价要求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1、报价币种为人民币。</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十二、付款方式与履约保证金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1、付款方式</w:t>
      </w:r>
      <w:r/>
    </w:p>
    <w:p>
      <w:pPr>
        <w:ind w:left="479" w:firstLine="65"/>
        <w:jc w:val="left"/>
        <w:spacing w:line="360" w:lineRule="auto"/>
        <w:rPr>
          <w:rFonts w:ascii="宋体" w:hAnsi="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设备安装调试经验收合格后，经审计票据齐全后一次性支付至审计金额的100%。</w:t>
      </w:r>
      <w:r/>
    </w:p>
    <w:p>
      <w:pPr>
        <w:ind w:left="479" w:firstLine="6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本项目收取履约保证金，金额为合同金额的10%。</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（1）中标人应当以支票、汇票、本票或者金融机构、担保机构出具的保函等非现金形式在合同签订前提交。</w:t>
      </w:r>
      <w:r/>
    </w:p>
    <w:p>
      <w:pPr>
        <w:ind w:firstLine="48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56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十三、其他</w:t>
      </w:r>
      <w:bookmarkEnd w:id="9"/>
      <w:r/>
      <w:bookmarkEnd w:id="10"/>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1、本项目报价不得超过预算价（最高限价）。</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2、特别提醒供应商：应根据国家收费标准并结合市场实际进行报价，总价包干。</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sz w:val="24"/>
          <w:szCs w:val="24"/>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采购包2：</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1、根据《政府采购需求管理办法》等有关规定，采购人确定采购需求。</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rFonts w:hint="eastAsia"/>
          <w:b/>
          <w:sz w:val="24"/>
          <w:szCs w:val="24"/>
        </w:rPr>
        <w:t xml:space="preserve">本招标文件中</w:t>
      </w:r>
      <w:r>
        <w:rPr>
          <w:rFonts w:hint="eastAsia"/>
          <w:b/>
          <w:i/>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，由采购人根据实际情况设置，供应商须逐条明确作出满足实质性要求和条件的响应，否则将按无效响应处理。</w:t>
      </w:r>
      <w:r/>
    </w:p>
    <w:tbl>
      <w:tblPr>
        <w:tblStyle w:val="73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47"/>
        <w:gridCol w:w="7058"/>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1447" w:type="dxa"/>
            <w:textDirection w:val="lrTb"/>
            <w:noWrap w:val="false"/>
          </w:tcPr>
          <w:p>
            <w:pPr>
              <w:jc w:val="center"/>
              <w:spacing w:line="500" w:lineRule="exact"/>
              <w:rPr>
                <w:rFonts w:hint="eastAsia"/>
                <w:b/>
                <w:sz w:val="24"/>
                <w:szCs w:val="24"/>
              </w:rPr>
              <w:pBdr>
                <w:top w:val="none" w:color="auto" w:sz="0" w:space="1"/>
                <w:left w:val="none" w:color="auto" w:sz="0" w:space="4"/>
                <w:bottom w:val="none" w:color="auto" w:sz="0" w:space="1"/>
                <w:right w:val="none" w:color="auto" w:sz="0" w:space="4"/>
              </w:pBdr>
            </w:pPr>
            <w:r>
              <w:rPr>
                <w:b/>
                <w:sz w:val="24"/>
                <w:szCs w:val="24"/>
              </w:rPr>
              <w:t xml:space="preserve">序号</w:t>
            </w:r>
            <w:r/>
          </w:p>
        </w:tc>
        <w:tc>
          <w:tcPr>
            <w:tcBorders>
              <w:top w:val="single" w:color="auto" w:sz="4" w:space="0"/>
            </w:tcBorders>
            <w:tcW w:w="7058" w:type="dxa"/>
            <w:textDirection w:val="lrTb"/>
            <w:noWrap w:val="false"/>
          </w:tcPr>
          <w:p>
            <w:pPr>
              <w:jc w:val="center"/>
              <w:spacing w:line="500" w:lineRule="exact"/>
              <w:rPr>
                <w:rFonts w:hint="eastAsia"/>
                <w:b/>
                <w:sz w:val="24"/>
                <w:szCs w:val="24"/>
              </w:rPr>
              <w:pBdr>
                <w:top w:val="none" w:color="auto" w:sz="0" w:space="1"/>
                <w:left w:val="none" w:color="auto" w:sz="0" w:space="4"/>
                <w:bottom w:val="none" w:color="auto" w:sz="0" w:space="1"/>
                <w:right w:val="none" w:color="auto" w:sz="0" w:space="4"/>
              </w:pBdr>
            </w:pPr>
            <w:r>
              <w:rPr>
                <w:b/>
                <w:sz w:val="24"/>
                <w:szCs w:val="24"/>
              </w:rPr>
              <w:t xml:space="preserve">实质性要求和条件</w:t>
            </w:r>
            <w:r/>
          </w:p>
        </w:tc>
      </w:tr>
      <w:tr>
        <w:trPr>
          <w:jc w:val="center"/>
        </w:trPr>
        <w:tc>
          <w:tcPr>
            <w:tcW w:w="1447" w:type="dxa"/>
            <w:vAlign w:val="center"/>
            <w:textDirection w:val="lrTb"/>
            <w:noWrap w:val="false"/>
          </w:tcPr>
          <w:p>
            <w:pPr>
              <w:jc w:val="center"/>
              <w:spacing w:line="5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7058" w:type="dxa"/>
            <w:textDirection w:val="lrTb"/>
            <w:noWrap w:val="false"/>
          </w:tcPr>
          <w:p>
            <w:pPr>
              <w:spacing w:line="360" w:lineRule="auto"/>
              <w:rPr>
                <w:rFonts w:ascii="宋体" w:hAnsi="宋体"/>
                <w:b/>
                <w:bCs/>
                <w:i/>
                <w:iCs/>
                <w:sz w:val="24"/>
                <w:szCs w:val="24"/>
                <w:u w:val="single"/>
              </w:rPr>
            </w:pPr>
            <w:r>
              <w:rPr>
                <w:rFonts w:hint="eastAsia" w:ascii="宋体" w:hAnsi="宋体"/>
                <w:b/>
                <w:bCs/>
                <w:i/>
                <w:iCs/>
                <w:sz w:val="24"/>
                <w:szCs w:val="24"/>
                <w:u w:val="single"/>
              </w:rPr>
              <w:t xml:space="preserve">2.1光学元件密封于恒温光室中，保证最低的检出限和优异的长期稳定性。</w:t>
            </w:r>
            <w:r/>
          </w:p>
          <w:p>
            <w:pPr>
              <w:spacing w:line="360" w:lineRule="auto"/>
              <w:rPr>
                <w:rFonts w:ascii="宋体" w:hAnsi="宋体"/>
                <w:b/>
                <w:bCs/>
                <w:i/>
                <w:iCs/>
                <w:sz w:val="24"/>
                <w:szCs w:val="24"/>
                <w:u w:val="single"/>
              </w:rPr>
            </w:pPr>
            <w:r>
              <w:rPr>
                <w:rFonts w:hint="eastAsia" w:ascii="宋体" w:hAnsi="宋体" w:cs="宋体"/>
                <w:b/>
                <w:bCs/>
                <w:i/>
                <w:iCs/>
                <w:sz w:val="24"/>
                <w:szCs w:val="24"/>
                <w:u w:val="single"/>
              </w:rPr>
              <w:t xml:space="preserve">2.</w:t>
            </w:r>
            <w:r>
              <w:rPr>
                <w:rFonts w:ascii="宋体" w:hAnsi="宋体" w:cs="宋体"/>
                <w:b/>
                <w:bCs/>
                <w:i/>
                <w:iCs/>
                <w:sz w:val="24"/>
                <w:szCs w:val="24"/>
                <w:u w:val="single"/>
              </w:rPr>
              <w:t xml:space="preserve">7</w:t>
            </w:r>
            <w:r>
              <w:rPr>
                <w:rFonts w:hint="eastAsia" w:ascii="宋体" w:hAnsi="宋体" w:cs="宋体"/>
                <w:b/>
                <w:bCs/>
                <w:i/>
                <w:iCs/>
                <w:sz w:val="24"/>
                <w:szCs w:val="24"/>
                <w:u w:val="single"/>
              </w:rPr>
              <w:t xml:space="preserve">等离子体观测方式有轴向和径向两种</w:t>
            </w:r>
            <w:r>
              <w:rPr>
                <w:rFonts w:hint="eastAsia" w:ascii="宋体" w:hAnsi="宋体" w:cs="宋体"/>
                <w:i/>
                <w:iCs/>
                <w:sz w:val="24"/>
                <w:szCs w:val="24"/>
                <w:u w:val="single"/>
              </w:rPr>
              <w:t xml:space="preserve">（</w:t>
            </w:r>
            <w:r>
              <w:rPr>
                <w:rFonts w:hint="eastAsia" w:ascii="宋体" w:hAnsi="宋体" w:cs="宋体"/>
                <w:b/>
                <w:bCs/>
                <w:i/>
                <w:iCs/>
                <w:sz w:val="24"/>
                <w:szCs w:val="24"/>
                <w:u w:val="single"/>
              </w:rPr>
              <w:t xml:space="preserve">提供官方彩页或技术说明书或软件截图证明）</w:t>
            </w:r>
            <w:r/>
          </w:p>
        </w:tc>
      </w:tr>
      <w:tr>
        <w:trPr>
          <w:jc w:val="center"/>
        </w:trPr>
        <w:tc>
          <w:tcPr>
            <w:tcW w:w="1447" w:type="dxa"/>
            <w:vAlign w:val="center"/>
            <w:vMerge w:val="restart"/>
            <w:textDirection w:val="lrTb"/>
            <w:noWrap w:val="false"/>
          </w:tcPr>
          <w:p>
            <w:pPr>
              <w:jc w:val="center"/>
              <w:spacing w:line="500" w:lineRule="exact"/>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w:t>
            </w:r>
            <w:r/>
          </w:p>
        </w:tc>
        <w:tc>
          <w:tcPr>
            <w:tcW w:w="7058" w:type="dxa"/>
            <w:textDirection w:val="lrTb"/>
            <w:noWrap w:val="false"/>
          </w:tcPr>
          <w:p>
            <w:pPr>
              <w:jc w:val="left"/>
              <w:spacing w:line="500" w:lineRule="exact"/>
              <w:rPr>
                <w:rFonts w:ascii="宋体" w:hAnsi="宋体" w:cs="宋体"/>
                <w:b/>
                <w:bCs/>
                <w:i/>
                <w:iCs/>
                <w:u w:val="single"/>
              </w:rPr>
              <w:pBdr>
                <w:top w:val="none" w:color="auto" w:sz="0" w:space="1"/>
                <w:left w:val="none" w:color="auto" w:sz="0" w:space="4"/>
                <w:bottom w:val="none" w:color="auto" w:sz="0" w:space="1"/>
                <w:right w:val="none" w:color="auto" w:sz="0" w:space="4"/>
              </w:pBdr>
            </w:pPr>
            <w:r>
              <w:rPr>
                <w:rFonts w:ascii="宋体" w:hAnsi="宋体"/>
                <w:b/>
                <w:i/>
                <w:iCs/>
                <w:sz w:val="24"/>
                <w:szCs w:val="24"/>
                <w:u w:val="single"/>
              </w:rPr>
              <w:t xml:space="preserve">2.1 </w:t>
            </w:r>
            <w:r>
              <w:rPr>
                <w:rFonts w:ascii="宋体" w:hAnsi="宋体"/>
                <w:b/>
                <w:bCs/>
                <w:i/>
                <w:iCs/>
                <w:sz w:val="24"/>
                <w:szCs w:val="24"/>
                <w:u w:val="single"/>
              </w:rPr>
              <w:t xml:space="preserve">光学系统：</w:t>
            </w:r>
            <w:r>
              <w:rPr>
                <w:rFonts w:hint="eastAsia" w:ascii="宋体" w:hAnsi="宋体"/>
                <w:b/>
                <w:bCs/>
                <w:i/>
                <w:iCs/>
                <w:sz w:val="24"/>
                <w:szCs w:val="24"/>
                <w:u w:val="single"/>
              </w:rPr>
              <w:t xml:space="preserve">单光束</w:t>
            </w:r>
            <w:r>
              <w:rPr>
                <w:rFonts w:ascii="宋体" w:hAnsi="宋体"/>
                <w:b/>
                <w:bCs/>
                <w:i/>
                <w:iCs/>
                <w:sz w:val="24"/>
                <w:szCs w:val="24"/>
                <w:u w:val="single"/>
              </w:rPr>
              <w:t xml:space="preserve">/双光束自动切换。</w:t>
            </w:r>
            <w:r/>
          </w:p>
        </w:tc>
      </w:tr>
      <w:tr>
        <w:trPr>
          <w:jc w:val="center"/>
        </w:trPr>
        <w:tc>
          <w:tcPr>
            <w:tcW w:w="1447" w:type="dxa"/>
            <w:vAlign w:val="center"/>
            <w:vMerge w:val="continue"/>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tc>
        <w:tc>
          <w:tcPr>
            <w:tcW w:w="7058" w:type="dxa"/>
            <w:textDirection w:val="lrTb"/>
            <w:noWrap w:val="false"/>
          </w:tcPr>
          <w:p>
            <w:pPr>
              <w:jc w:val="left"/>
              <w:spacing w:line="500" w:lineRule="exact"/>
              <w:rPr>
                <w:rFonts w:ascii="宋体" w:hAnsi="宋体" w:cs="宋体"/>
                <w:b/>
                <w:bCs/>
                <w:i/>
                <w:iCs/>
                <w:u w:val="single"/>
              </w:rPr>
              <w:pBdr>
                <w:top w:val="none" w:color="auto" w:sz="0" w:space="1"/>
                <w:left w:val="none" w:color="auto" w:sz="0" w:space="4"/>
                <w:bottom w:val="none" w:color="auto" w:sz="0" w:space="1"/>
                <w:right w:val="none" w:color="auto" w:sz="0" w:space="4"/>
              </w:pBdr>
            </w:pPr>
            <w:r>
              <w:rPr>
                <w:rFonts w:hint="eastAsia" w:ascii="宋体" w:hAnsi="宋体"/>
                <w:b/>
                <w:i/>
                <w:iCs/>
                <w:sz w:val="24"/>
                <w:szCs w:val="24"/>
                <w:u w:val="single"/>
              </w:rPr>
              <w:t xml:space="preserve">3.</w:t>
            </w:r>
            <w:r>
              <w:rPr>
                <w:rFonts w:ascii="宋体" w:hAnsi="宋体"/>
                <w:b/>
                <w:i/>
                <w:iCs/>
                <w:sz w:val="24"/>
                <w:szCs w:val="24"/>
                <w:u w:val="single"/>
              </w:rPr>
              <w:t xml:space="preserve">5</w:t>
            </w:r>
            <w:r>
              <w:rPr>
                <w:rFonts w:hint="eastAsia" w:ascii="宋体" w:hAnsi="宋体"/>
                <w:b/>
                <w:bCs/>
                <w:i/>
                <w:iCs/>
                <w:sz w:val="24"/>
                <w:szCs w:val="24"/>
                <w:u w:val="single"/>
              </w:rPr>
              <w:t xml:space="preserve">配石墨炉加氧除碳炉内消解装置</w:t>
            </w:r>
            <w:r/>
          </w:p>
        </w:tc>
      </w:tr>
      <w:tr>
        <w:trPr>
          <w:jc w:val="center"/>
        </w:trPr>
        <w:tc>
          <w:tcPr>
            <w:tcW w:w="1447" w:type="dxa"/>
            <w:vAlign w:val="center"/>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w:t>
            </w:r>
            <w:r/>
          </w:p>
        </w:tc>
        <w:tc>
          <w:tcPr>
            <w:tcW w:w="7058" w:type="dxa"/>
            <w:textDirection w:val="lrTb"/>
            <w:noWrap w:val="false"/>
          </w:tcPr>
          <w:p>
            <w:pPr>
              <w:jc w:val="left"/>
              <w:spacing w:line="360" w:lineRule="auto"/>
              <w:rPr>
                <w:rFonts w:ascii="宋体" w:hAnsi="宋体"/>
                <w:b/>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合同履行期限（交货期）：合同签订后40工作日内供货、安装、调试完毕。</w:t>
            </w:r>
            <w:r/>
          </w:p>
        </w:tc>
      </w:tr>
      <w:tr>
        <w:trPr>
          <w:jc w:val="center"/>
        </w:trPr>
        <w:tc>
          <w:tcPr>
            <w:tcW w:w="1447" w:type="dxa"/>
            <w:vAlign w:val="center"/>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4</w:t>
            </w:r>
            <w:r/>
          </w:p>
        </w:tc>
        <w:tc>
          <w:tcPr>
            <w:tcW w:w="7058" w:type="dxa"/>
            <w:textDirection w:val="lrTb"/>
            <w:noWrap w:val="false"/>
          </w:tcPr>
          <w:p>
            <w:pPr>
              <w:jc w:val="left"/>
              <w:spacing w:line="360" w:lineRule="auto"/>
              <w:rPr>
                <w:rFonts w:ascii="宋体" w:hAnsi="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cs="Arial"/>
                <w:b/>
                <w:bCs/>
                <w:i/>
                <w:iCs/>
                <w:sz w:val="24"/>
                <w:szCs w:val="24"/>
                <w:u w:val="single"/>
              </w:rPr>
              <w:t xml:space="preserve">安装调试合格之日起不少于二年原厂质保。</w:t>
            </w:r>
            <w:r>
              <w:rPr>
                <w:rFonts w:hint="eastAsia" w:ascii="宋体" w:hAnsi="宋体"/>
                <w:b/>
                <w:bCs/>
                <w:i/>
                <w:iCs/>
                <w:sz w:val="24"/>
                <w:szCs w:val="24"/>
                <w:u w:val="single"/>
              </w:rPr>
              <w:t xml:space="preserve">（投标时提供承诺书，合同签订后7个工作日提供制造商加盖公章的质保承诺或协议，无法提供的，采购人有权单方面解除合同、扣除履约保证金、成交供应商清退出场，同时报政府采购监督管理部门）。</w:t>
            </w:r>
            <w:r/>
          </w:p>
        </w:tc>
      </w:tr>
      <w:tr>
        <w:trPr>
          <w:jc w:val="center"/>
        </w:trPr>
        <w:tc>
          <w:tcPr>
            <w:tcW w:w="1447" w:type="dxa"/>
            <w:vAlign w:val="center"/>
            <w:textDirection w:val="lrTb"/>
            <w:noWrap w:val="false"/>
          </w:tcPr>
          <w:p>
            <w:pPr>
              <w:jc w:val="center"/>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5</w:t>
            </w:r>
            <w:r/>
          </w:p>
        </w:tc>
        <w:tc>
          <w:tcPr>
            <w:tcW w:w="7058" w:type="dxa"/>
            <w:textDirection w:val="lrTb"/>
            <w:noWrap w:val="false"/>
          </w:tcPr>
          <w:p>
            <w:pPr>
              <w:jc w:val="left"/>
              <w:spacing w:line="500" w:lineRule="exact"/>
              <w:rPr>
                <w:rFonts w:ascii="宋体" w:hAnsi="宋体"/>
                <w:b/>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设备安装调试经验收合格后，经审计票据齐全后一次性支付至审计金额的100%</w:t>
            </w:r>
            <w:r/>
          </w:p>
        </w:tc>
      </w:tr>
    </w:tbl>
    <w:p>
      <w:pPr>
        <w:ind w:firstLine="480"/>
        <w:jc w:val="left"/>
        <w:spacing w:line="500" w:lineRule="exact"/>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sz w:val="24"/>
          <w:szCs w:val="24"/>
        </w:rPr>
        <w:t xml:space="preserve">3、本项目核心产品为：</w:t>
      </w:r>
      <w:r>
        <w:rPr>
          <w:rFonts w:hint="eastAsia" w:ascii="宋体" w:hAnsi="宋体"/>
          <w:b/>
          <w:sz w:val="24"/>
          <w:u w:val="single"/>
        </w:rPr>
        <w:t xml:space="preserve"> 电感耦合等离子体光谱仪</w:t>
      </w:r>
      <w:r>
        <w:rPr>
          <w:rFonts w:hint="eastAsia"/>
          <w:sz w:val="24"/>
          <w:szCs w:val="24"/>
        </w:rPr>
        <w:t xml:space="preserve">。</w:t>
      </w:r>
      <w:r/>
    </w:p>
    <w:p>
      <w:pPr>
        <w:ind w:firstLine="562"/>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一、项目概况</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连云港市疾病预防控制中心因实验室工作需求，采购电感耦合等离子体光谱仪、原子吸收光谱仪（带石墨炉）。</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二、货物（标的）采购清单</w:t>
      </w:r>
      <w:r/>
    </w:p>
    <w:tbl>
      <w:tblPr>
        <w:tblStyle w:val="708"/>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单位</w:t>
            </w:r>
            <w:r/>
          </w:p>
        </w:tc>
        <w:tc>
          <w:tcPr>
            <w:tcW w:w="2478" w:type="dxa"/>
            <w:vAlign w:val="center"/>
            <w:textDirection w:val="lrTb"/>
            <w:noWrap w:val="false"/>
          </w:tcPr>
          <w:p>
            <w:pPr>
              <w:jc w:val="center"/>
              <w:widowControl/>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356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电感耦合等离子体光谱仪</w:t>
            </w:r>
            <w:r/>
          </w:p>
        </w:tc>
        <w:tc>
          <w:tcPr>
            <w:tcW w:w="125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1657"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台</w:t>
            </w:r>
            <w:r/>
          </w:p>
        </w:tc>
        <w:tc>
          <w:tcPr>
            <w:tcW w:w="2478"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2</w:t>
            </w:r>
            <w:r/>
          </w:p>
        </w:tc>
        <w:tc>
          <w:tcPr>
            <w:tcW w:w="356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原子吸收光谱仪（带石墨炉）</w:t>
            </w:r>
            <w:r/>
          </w:p>
        </w:tc>
        <w:tc>
          <w:tcPr>
            <w:tcW w:w="1250"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1</w:t>
            </w:r>
            <w:r/>
          </w:p>
        </w:tc>
        <w:tc>
          <w:tcPr>
            <w:tcW w:w="1657"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台</w:t>
            </w:r>
            <w:r/>
          </w:p>
        </w:tc>
        <w:tc>
          <w:tcPr>
            <w:tcW w:w="2478" w:type="dxa"/>
            <w:vAlign w:val="center"/>
            <w:textDirection w:val="lrTb"/>
            <w:noWrap w:val="false"/>
          </w:tcPr>
          <w:p>
            <w:pPr>
              <w:jc w:val="center"/>
              <w:widowControl/>
              <w:rPr>
                <w:rFonts w:ascii="宋体" w:hAnsi="宋体" w:cs="宋体"/>
                <w:sz w:val="24"/>
                <w:szCs w:val="24"/>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工业</w:t>
            </w:r>
            <w:r/>
          </w:p>
        </w:tc>
      </w:tr>
    </w:tbl>
    <w:p>
      <w:pPr>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ascii="Times New Roman" w:hAnsi="Times New Roman"/>
          <w:b/>
          <w:sz w:val="28"/>
          <w:szCs w:val="28"/>
        </w:rPr>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三、货物（标的）技术参数及功能指标</w:t>
      </w:r>
      <w:r/>
    </w:p>
    <w:tbl>
      <w:tblPr>
        <w:tblStyle w:val="70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tcW w:w="355"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序号</w:t>
            </w:r>
            <w:r/>
          </w:p>
        </w:tc>
        <w:tc>
          <w:tcPr>
            <w:tcW w:w="1096"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货物（标的）名称</w:t>
            </w:r>
            <w:r/>
          </w:p>
        </w:tc>
        <w:tc>
          <w:tcPr>
            <w:tcW w:w="3548"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Helvetica"/>
                <w:sz w:val="24"/>
                <w:szCs w:val="32"/>
              </w:rPr>
              <w:t xml:space="preserve">技术参数及功能指标</w:t>
            </w:r>
            <w:r/>
          </w:p>
        </w:tc>
      </w:tr>
      <w:tr>
        <w:trPr>
          <w:jc w:val="center"/>
        </w:trPr>
        <w:tc>
          <w:tcPr>
            <w:tcW w:w="355"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w:t>
            </w:r>
            <w:r/>
          </w:p>
        </w:tc>
        <w:tc>
          <w:tcPr>
            <w:tcW w:w="1096" w:type="pct"/>
            <w:vAlign w:val="center"/>
            <w:textDirection w:val="lrTb"/>
            <w:noWrap w:val="false"/>
          </w:tcPr>
          <w:p>
            <w:pPr>
              <w:jc w:val="center"/>
              <w:spacing w:line="360" w:lineRule="auto"/>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电感耦合等离子体光谱仪</w:t>
            </w:r>
            <w:r/>
          </w:p>
        </w:tc>
        <w:tc>
          <w:tcPr>
            <w:tcW w:w="3548" w:type="pct"/>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1、工作条件：</w:t>
            </w:r>
            <w:r/>
          </w:p>
          <w:p>
            <w:pPr>
              <w:spacing w:line="360" w:lineRule="auto"/>
              <w:rPr>
                <w:rFonts w:ascii="宋体" w:hAnsi="宋体"/>
                <w:sz w:val="24"/>
                <w:szCs w:val="24"/>
              </w:rPr>
            </w:pPr>
            <w:r>
              <w:rPr>
                <w:rFonts w:hint="eastAsia" w:ascii="宋体" w:hAnsi="宋体"/>
                <w:sz w:val="24"/>
                <w:szCs w:val="24"/>
              </w:rPr>
              <w:t xml:space="preserve">1.1 适于在气温+15℃～+35℃，相对湿度20-80％的环境条件下长期连续运行</w:t>
            </w:r>
            <w:r/>
          </w:p>
          <w:p>
            <w:pPr>
              <w:spacing w:line="360" w:lineRule="auto"/>
              <w:rPr>
                <w:rFonts w:ascii="宋体" w:hAnsi="宋体"/>
                <w:sz w:val="24"/>
                <w:szCs w:val="24"/>
              </w:rPr>
            </w:pPr>
            <w:r>
              <w:rPr>
                <w:rFonts w:hint="eastAsia" w:ascii="宋体" w:hAnsi="宋体"/>
                <w:sz w:val="24"/>
                <w:szCs w:val="24"/>
              </w:rPr>
              <w:t xml:space="preserve">1.2 适于在交流电源相电压为230V±10％，频率50/60Hz的电网条件下长期正常工作</w:t>
            </w:r>
            <w:r/>
          </w:p>
          <w:p>
            <w:pPr>
              <w:spacing w:line="360" w:lineRule="auto"/>
              <w:rPr>
                <w:rFonts w:ascii="宋体" w:hAnsi="宋体"/>
                <w:b/>
                <w:sz w:val="24"/>
                <w:szCs w:val="24"/>
              </w:rPr>
            </w:pPr>
            <w:r>
              <w:rPr>
                <w:rFonts w:hint="eastAsia" w:ascii="宋体" w:hAnsi="宋体"/>
                <w:b/>
                <w:sz w:val="24"/>
                <w:szCs w:val="24"/>
              </w:rPr>
              <w:t xml:space="preserve">2</w:t>
            </w:r>
            <w:r>
              <w:rPr>
                <w:rFonts w:hint="eastAsia" w:ascii="宋体" w:hAnsi="宋体"/>
                <w:b/>
                <w:bCs/>
                <w:sz w:val="24"/>
                <w:szCs w:val="24"/>
              </w:rPr>
              <w:t xml:space="preserve">技术</w:t>
            </w:r>
            <w:r>
              <w:rPr>
                <w:rFonts w:hint="eastAsia" w:ascii="宋体" w:hAnsi="宋体"/>
                <w:b/>
                <w:sz w:val="24"/>
                <w:szCs w:val="24"/>
              </w:rPr>
              <w:t xml:space="preserve">规格</w:t>
            </w:r>
            <w:r/>
          </w:p>
          <w:p>
            <w:pPr>
              <w:spacing w:line="360" w:lineRule="auto"/>
              <w:rPr>
                <w:rFonts w:ascii="宋体" w:hAnsi="宋体"/>
                <w:b/>
                <w:bCs/>
                <w:i/>
                <w:iCs/>
                <w:sz w:val="24"/>
                <w:szCs w:val="24"/>
                <w:u w:val="single"/>
              </w:rPr>
            </w:pPr>
            <w:r>
              <w:rPr>
                <w:rFonts w:hint="eastAsia" w:ascii="宋体" w:hAnsi="宋体"/>
                <w:b/>
                <w:bCs/>
                <w:i/>
                <w:iCs/>
                <w:sz w:val="24"/>
                <w:szCs w:val="24"/>
                <w:u w:val="single"/>
              </w:rPr>
              <w:t xml:space="preserve">2.1光学元件密封于恒温光室中，保证最低的检出限和优异的长期稳定性。</w:t>
            </w:r>
            <w:r/>
          </w:p>
          <w:p>
            <w:pPr>
              <w:spacing w:line="360" w:lineRule="auto"/>
              <w:rPr>
                <w:rFonts w:ascii="宋体" w:hAnsi="宋体"/>
                <w:sz w:val="24"/>
                <w:szCs w:val="24"/>
              </w:rPr>
            </w:pPr>
            <w:r>
              <w:rPr>
                <w:rFonts w:hint="eastAsia" w:ascii="宋体" w:hAnsi="宋体"/>
                <w:sz w:val="24"/>
                <w:szCs w:val="24"/>
              </w:rPr>
              <w:t xml:space="preserve">2.2分析1ppm的锰标准溶液，Mn 257nm谱线的强度不少于50万cps或cts。</w:t>
            </w:r>
            <w:r/>
          </w:p>
          <w:p>
            <w:pPr>
              <w:spacing w:line="360" w:lineRule="auto"/>
              <w:rPr>
                <w:rFonts w:ascii="宋体" w:hAnsi="宋体"/>
                <w:sz w:val="24"/>
                <w:szCs w:val="24"/>
              </w:rPr>
            </w:pPr>
            <w:r>
              <w:rPr>
                <w:rFonts w:hint="eastAsia" w:ascii="宋体" w:hAnsi="宋体"/>
                <w:sz w:val="24"/>
                <w:szCs w:val="24"/>
              </w:rPr>
              <w:t xml:space="preserve">2.3样品中主要成分的高精密度分析，对于1%以上含量的成分分析，6次分析RSD优于0.5%。</w:t>
            </w:r>
            <w:r/>
          </w:p>
          <w:p>
            <w:pP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耐氢氟酸（HF）进样系统，至少耐：浓度≥</w:t>
            </w:r>
            <w:r>
              <w:rPr>
                <w:rFonts w:ascii="宋体" w:hAnsi="宋体"/>
                <w:sz w:val="24"/>
                <w:szCs w:val="24"/>
              </w:rPr>
              <w:t xml:space="preserve">20</w:t>
            </w:r>
            <w:r>
              <w:rPr>
                <w:rFonts w:hint="eastAsia" w:ascii="宋体" w:hAnsi="宋体"/>
                <w:sz w:val="24"/>
                <w:szCs w:val="24"/>
              </w:rPr>
              <w:t xml:space="preserve">% (v/v) 的盐酸、硝酸；浓度≥20% (v/v) 的氢氟酸；浓度≥2</w:t>
            </w:r>
            <w:r>
              <w:rPr>
                <w:rFonts w:ascii="宋体" w:hAnsi="宋体"/>
                <w:sz w:val="24"/>
                <w:szCs w:val="24"/>
              </w:rPr>
              <w:t xml:space="preserve">0</w:t>
            </w:r>
            <w:r>
              <w:rPr>
                <w:rFonts w:hint="eastAsia" w:ascii="宋体" w:hAnsi="宋体"/>
                <w:sz w:val="24"/>
                <w:szCs w:val="24"/>
              </w:rPr>
              <w:t xml:space="preserve">%的高盐溶液等。</w:t>
            </w:r>
            <w:r/>
          </w:p>
          <w:p>
            <w:pPr>
              <w:spacing w:line="360" w:lineRule="auto"/>
              <w:rPr>
                <w:rFonts w:ascii="宋体" w:hAnsi="宋体" w:cs="Tahoma"/>
                <w:sz w:val="24"/>
                <w:szCs w:val="24"/>
              </w:rPr>
            </w:pPr>
            <w:r>
              <w:rPr>
                <w:rFonts w:hint="eastAsia" w:ascii="宋体" w:hAnsi="宋体" w:cs="Tahoma"/>
                <w:sz w:val="24"/>
                <w:szCs w:val="24"/>
              </w:rPr>
              <w:t xml:space="preserve">2.</w:t>
            </w:r>
            <w:r>
              <w:rPr>
                <w:rFonts w:ascii="宋体" w:hAnsi="宋体" w:cs="Tahoma"/>
                <w:sz w:val="24"/>
                <w:szCs w:val="24"/>
              </w:rPr>
              <w:t xml:space="preserve">5</w:t>
            </w:r>
            <w:r>
              <w:rPr>
                <w:rFonts w:hint="eastAsia" w:ascii="宋体" w:hAnsi="宋体" w:cs="Tahoma"/>
                <w:sz w:val="24"/>
                <w:szCs w:val="24"/>
              </w:rPr>
              <w:t xml:space="preserve">蠕动泵具有智能快速冲洗功能，随时监测特定的谱线，直至其强度降低到设定值后才开始分析下一个样品。</w:t>
            </w:r>
            <w:r/>
          </w:p>
          <w:p>
            <w:pPr>
              <w:spacing w:line="360" w:lineRule="auto"/>
              <w:rPr>
                <w:rFonts w:ascii="宋体" w:hAnsi="宋体" w:cs="宋体"/>
                <w:sz w:val="24"/>
                <w:szCs w:val="24"/>
              </w:rPr>
            </w:pPr>
            <w:r>
              <w:rPr>
                <w:rFonts w:hint="eastAsia" w:ascii="宋体" w:hAnsi="宋体" w:cs="Tahoma"/>
                <w:sz w:val="24"/>
                <w:szCs w:val="24"/>
              </w:rPr>
              <w:t xml:space="preserve">2.</w:t>
            </w:r>
            <w:r>
              <w:rPr>
                <w:rFonts w:ascii="宋体" w:hAnsi="宋体" w:cs="Tahoma"/>
                <w:sz w:val="24"/>
                <w:szCs w:val="24"/>
              </w:rPr>
              <w:t xml:space="preserve">6</w:t>
            </w:r>
            <w:r>
              <w:rPr>
                <w:rFonts w:hint="eastAsia" w:ascii="宋体" w:hAnsi="宋体" w:cs="宋体"/>
                <w:sz w:val="24"/>
                <w:szCs w:val="24"/>
              </w:rPr>
              <w:t xml:space="preserve">自激式射频发生器，</w:t>
            </w:r>
            <w:r>
              <w:rPr>
                <w:rFonts w:hint="eastAsia" w:ascii="宋体" w:hAnsi="宋体"/>
                <w:sz w:val="24"/>
                <w:szCs w:val="24"/>
              </w:rPr>
              <w:t xml:space="preserve">频率≥</w:t>
            </w:r>
            <w:r>
              <w:rPr>
                <w:rFonts w:ascii="宋体" w:hAnsi="宋体"/>
                <w:sz w:val="24"/>
                <w:szCs w:val="24"/>
              </w:rPr>
              <w:t xml:space="preserve">40</w:t>
            </w:r>
            <w:r>
              <w:rPr>
                <w:rFonts w:hint="eastAsia" w:ascii="宋体" w:hAnsi="宋体"/>
                <w:sz w:val="24"/>
                <w:szCs w:val="24"/>
              </w:rPr>
              <w:t xml:space="preserve">MHz</w:t>
            </w:r>
            <w:r>
              <w:rPr>
                <w:rFonts w:hint="eastAsia" w:ascii="宋体" w:hAnsi="宋体" w:cs="宋体"/>
                <w:sz w:val="24"/>
                <w:szCs w:val="24"/>
              </w:rPr>
              <w:t xml:space="preserve">；功率稳定性：≤</w:t>
            </w:r>
            <w:r>
              <w:rPr>
                <w:rFonts w:hint="eastAsia" w:ascii="宋体" w:hAnsi="宋体"/>
                <w:sz w:val="24"/>
                <w:szCs w:val="24"/>
              </w:rPr>
              <w:t xml:space="preserve">0.1%</w:t>
            </w:r>
            <w:r>
              <w:rPr>
                <w:rFonts w:hint="eastAsia" w:ascii="宋体" w:hAnsi="宋体" w:cs="宋体"/>
                <w:sz w:val="24"/>
                <w:szCs w:val="24"/>
              </w:rPr>
              <w:t xml:space="preserve">；射频发生器的功率传输效率≥</w:t>
            </w:r>
            <w:r>
              <w:rPr>
                <w:rFonts w:hint="eastAsia" w:ascii="宋体" w:hAnsi="宋体"/>
                <w:sz w:val="24"/>
                <w:szCs w:val="24"/>
              </w:rPr>
              <w:t xml:space="preserve">81%</w:t>
            </w:r>
            <w:r>
              <w:rPr>
                <w:rFonts w:hint="eastAsia" w:ascii="宋体" w:hAnsi="宋体" w:cs="宋体"/>
                <w:sz w:val="24"/>
                <w:szCs w:val="24"/>
              </w:rPr>
              <w:t xml:space="preserve">。</w:t>
            </w:r>
            <w:r/>
          </w:p>
          <w:p>
            <w:pPr>
              <w:spacing w:line="360" w:lineRule="auto"/>
              <w:rPr>
                <w:rFonts w:ascii="宋体" w:hAnsi="宋体" w:cs="宋体"/>
                <w:sz w:val="24"/>
                <w:szCs w:val="24"/>
              </w:rPr>
            </w:pPr>
            <w:r>
              <w:rPr>
                <w:rFonts w:hint="eastAsia" w:ascii="宋体" w:hAnsi="宋体" w:cs="宋体"/>
                <w:b/>
                <w:bCs/>
                <w:i/>
                <w:iCs/>
                <w:sz w:val="24"/>
                <w:szCs w:val="24"/>
                <w:u w:val="single"/>
              </w:rPr>
              <w:t xml:space="preserve">2.</w:t>
            </w:r>
            <w:r>
              <w:rPr>
                <w:rFonts w:ascii="宋体" w:hAnsi="宋体" w:cs="宋体"/>
                <w:b/>
                <w:bCs/>
                <w:i/>
                <w:iCs/>
                <w:sz w:val="24"/>
                <w:szCs w:val="24"/>
                <w:u w:val="single"/>
              </w:rPr>
              <w:t xml:space="preserve">7</w:t>
            </w:r>
            <w:r>
              <w:rPr>
                <w:rFonts w:hint="eastAsia" w:ascii="宋体" w:hAnsi="宋体" w:cs="宋体"/>
                <w:b/>
                <w:bCs/>
                <w:i/>
                <w:iCs/>
                <w:sz w:val="24"/>
                <w:szCs w:val="24"/>
                <w:u w:val="single"/>
              </w:rPr>
              <w:t xml:space="preserve">等离子体观测方式有轴向和径向两种</w:t>
            </w:r>
            <w:r>
              <w:rPr>
                <w:rFonts w:hint="eastAsia" w:ascii="宋体" w:hAnsi="宋体" w:cs="宋体"/>
                <w:i/>
                <w:iCs/>
                <w:sz w:val="24"/>
                <w:szCs w:val="24"/>
                <w:u w:val="single"/>
              </w:rPr>
              <w:t xml:space="preserve">（</w:t>
            </w:r>
            <w:r>
              <w:rPr>
                <w:rFonts w:hint="eastAsia" w:ascii="宋体" w:hAnsi="宋体" w:cs="宋体"/>
                <w:b/>
                <w:bCs/>
                <w:i/>
                <w:iCs/>
                <w:sz w:val="24"/>
                <w:szCs w:val="24"/>
                <w:u w:val="single"/>
              </w:rPr>
              <w:t xml:space="preserve">提供官方彩页或技术说明书或软件截图证明）</w:t>
            </w:r>
            <w:r/>
          </w:p>
          <w:p>
            <w:pPr>
              <w:spacing w:line="360" w:lineRule="auto"/>
              <w:rPr>
                <w:rFonts w:ascii="宋体" w:hAnsi="宋体" w:cs="Tahoma"/>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等离子体具有实时全彩色摄像系统，操作者在仪器的控制软件中可以实时全彩色看到等离子体的运行图形，并观察炬管、炬管中心管是否变脏需要清洗。</w:t>
            </w:r>
            <w:r>
              <w:rPr>
                <w:rFonts w:hint="eastAsia" w:ascii="宋体" w:hAnsi="宋体"/>
                <w:b/>
                <w:bCs/>
                <w:sz w:val="24"/>
                <w:szCs w:val="24"/>
              </w:rPr>
              <w:t xml:space="preserve">（提供1/500秒、1/1000秒、1/2000秒摄像速度抓拍等离子体照片软件截图）。</w:t>
            </w:r>
            <w:r/>
          </w:p>
          <w:p>
            <w:pPr>
              <w:spacing w:line="360" w:lineRule="auto"/>
              <w:rPr>
                <w:rFonts w:ascii="宋体" w:hAnsi="宋体" w:cs="Tahoma"/>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系统类型：高性能二维(交叉)色散中阶梯光栅(或棱镜)，波长范围：不小于165-780nm。</w:t>
            </w:r>
            <w:r/>
          </w:p>
          <w:p>
            <w:pP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10</w:t>
            </w:r>
            <w:r>
              <w:rPr>
                <w:rFonts w:hint="eastAsia" w:ascii="宋体" w:hAnsi="宋体"/>
                <w:sz w:val="24"/>
                <w:szCs w:val="24"/>
              </w:rPr>
              <w:t xml:space="preserve">在光学设计上采用全谱直读的设计，而且强光和弱光同时测量可以采用不同的积分时间，以避免检测器的损坏，曝光时间和曝光次数自动确定，随样品中谱线的不同而自动变化，无需人工设置积分时间。</w:t>
            </w:r>
            <w:r>
              <w:rPr>
                <w:rFonts w:hint="eastAsia" w:ascii="宋体" w:hAnsi="宋体"/>
                <w:b/>
                <w:bCs/>
                <w:sz w:val="24"/>
                <w:szCs w:val="24"/>
              </w:rPr>
              <w:t xml:space="preserve">（提供</w:t>
            </w:r>
            <w:r>
              <w:rPr>
                <w:rFonts w:hint="eastAsia" w:ascii="宋体" w:hAnsi="宋体"/>
                <w:b/>
                <w:sz w:val="24"/>
                <w:szCs w:val="24"/>
              </w:rPr>
              <w:t xml:space="preserve">官方彩页或技术说明书或软件截图证明</w:t>
            </w:r>
            <w:r>
              <w:rPr>
                <w:rFonts w:hint="eastAsia" w:ascii="宋体" w:hAnsi="宋体"/>
                <w:b/>
                <w:bCs/>
                <w:sz w:val="24"/>
                <w:szCs w:val="24"/>
              </w:rPr>
              <w:t xml:space="preserve">）</w:t>
            </w:r>
            <w:r/>
          </w:p>
          <w:p>
            <w:pPr>
              <w:spacing w:line="360" w:lineRule="auto"/>
              <w:rPr>
                <w:rFonts w:ascii="宋体" w:hAnsi="宋体"/>
                <w:sz w:val="24"/>
                <w:szCs w:val="24"/>
              </w:rPr>
            </w:pPr>
            <w:r>
              <w:rPr>
                <w:rFonts w:hint="eastAsia" w:ascii="宋体" w:hAnsi="宋体"/>
                <w:sz w:val="24"/>
                <w:szCs w:val="24"/>
              </w:rPr>
              <w:t xml:space="preserve">2.1</w:t>
            </w:r>
            <w:r>
              <w:rPr>
                <w:rFonts w:ascii="宋体" w:hAnsi="宋体"/>
                <w:sz w:val="24"/>
                <w:szCs w:val="24"/>
              </w:rPr>
              <w:t xml:space="preserve">1</w:t>
            </w:r>
            <w:r>
              <w:rPr>
                <w:rFonts w:hint="eastAsia" w:ascii="宋体" w:hAnsi="宋体"/>
                <w:sz w:val="24"/>
                <w:szCs w:val="24"/>
              </w:rPr>
              <w:t xml:space="preserve">最小积分时间≤1秒。</w:t>
            </w:r>
            <w:r/>
          </w:p>
          <w:p>
            <w:pPr>
              <w:spacing w:line="360" w:lineRule="auto"/>
              <w:rPr>
                <w:rFonts w:ascii="宋体" w:hAnsi="宋体" w:cs="Tahoma"/>
                <w:sz w:val="24"/>
                <w:szCs w:val="24"/>
              </w:rPr>
            </w:pPr>
            <w:r>
              <w:rPr>
                <w:rFonts w:hint="eastAsia" w:ascii="宋体" w:hAnsi="宋体" w:cs="Tahoma"/>
                <w:sz w:val="24"/>
                <w:szCs w:val="24"/>
              </w:rPr>
              <w:t xml:space="preserve">2.1</w:t>
            </w:r>
            <w:r>
              <w:rPr>
                <w:rFonts w:ascii="宋体" w:hAnsi="宋体" w:cs="Tahoma"/>
                <w:sz w:val="24"/>
                <w:szCs w:val="24"/>
              </w:rPr>
              <w:t xml:space="preserve">2</w:t>
            </w:r>
            <w:r>
              <w:rPr>
                <w:rFonts w:hint="eastAsia" w:ascii="宋体" w:hAnsi="宋体" w:cs="Tahoma"/>
                <w:sz w:val="24"/>
                <w:szCs w:val="24"/>
              </w:rPr>
              <w:t xml:space="preserve">分辨率：光学分辨率＜0.007nm (在As 188nm实际测量半峰宽) 。</w:t>
            </w:r>
            <w:r/>
          </w:p>
          <w:p>
            <w:pPr>
              <w:spacing w:line="360" w:lineRule="auto"/>
              <w:rPr>
                <w:rFonts w:ascii="宋体" w:hAnsi="宋体" w:cs="Tahoma"/>
                <w:b/>
                <w:bCs/>
                <w:sz w:val="24"/>
                <w:szCs w:val="24"/>
              </w:rPr>
            </w:pPr>
            <w:r>
              <w:rPr>
                <w:rFonts w:hint="eastAsia" w:ascii="宋体" w:hAnsi="宋体" w:cs="Tahoma"/>
                <w:sz w:val="24"/>
                <w:szCs w:val="24"/>
              </w:rPr>
              <w:t xml:space="preserve">▲2.1</w:t>
            </w:r>
            <w:r>
              <w:rPr>
                <w:rFonts w:ascii="宋体" w:hAnsi="宋体" w:cs="Tahoma"/>
                <w:sz w:val="24"/>
                <w:szCs w:val="24"/>
              </w:rPr>
              <w:t xml:space="preserve">3</w:t>
            </w:r>
            <w:r>
              <w:rPr>
                <w:rFonts w:hint="eastAsia" w:ascii="宋体" w:hAnsi="宋体" w:cs="Tahoma"/>
                <w:sz w:val="24"/>
                <w:szCs w:val="24"/>
              </w:rPr>
              <w:t xml:space="preserve">具有独立的紫外光分光系统和可见光分光系统，两套系统分别拥有自己独立的分光光学器件和独立的检测器。</w:t>
            </w:r>
            <w:r>
              <w:rPr>
                <w:rFonts w:hint="eastAsia" w:ascii="宋体" w:hAnsi="宋体" w:cs="Tahoma"/>
                <w:b/>
                <w:bCs/>
                <w:sz w:val="24"/>
                <w:szCs w:val="24"/>
              </w:rPr>
              <w:t xml:space="preserve">（提供</w:t>
            </w:r>
            <w:r>
              <w:rPr>
                <w:rFonts w:hint="eastAsia" w:ascii="宋体" w:hAnsi="宋体"/>
                <w:b/>
                <w:sz w:val="24"/>
                <w:szCs w:val="24"/>
              </w:rPr>
              <w:t xml:space="preserve">官方彩页或官方规格参数文件</w:t>
            </w:r>
            <w:r>
              <w:rPr>
                <w:rFonts w:hint="eastAsia" w:ascii="宋体" w:hAnsi="宋体" w:cs="Tahoma"/>
                <w:b/>
                <w:bCs/>
                <w:sz w:val="24"/>
                <w:szCs w:val="24"/>
              </w:rPr>
              <w:t xml:space="preserve">）</w:t>
            </w:r>
            <w:r/>
          </w:p>
          <w:p>
            <w:pPr>
              <w:spacing w:line="360" w:lineRule="auto"/>
              <w:rPr>
                <w:rFonts w:ascii="宋体" w:hAnsi="宋体" w:cs="Tahoma"/>
                <w:sz w:val="24"/>
                <w:szCs w:val="24"/>
              </w:rPr>
            </w:pPr>
            <w:r>
              <w:rPr>
                <w:rFonts w:hint="eastAsia" w:ascii="宋体" w:hAnsi="宋体" w:cs="Tahoma"/>
                <w:sz w:val="24"/>
                <w:szCs w:val="24"/>
              </w:rPr>
              <w:t xml:space="preserve">2.1</w:t>
            </w:r>
            <w:r>
              <w:rPr>
                <w:rFonts w:ascii="宋体" w:hAnsi="宋体" w:cs="Tahoma"/>
                <w:sz w:val="24"/>
                <w:szCs w:val="24"/>
              </w:rPr>
              <w:t xml:space="preserve">4</w:t>
            </w:r>
            <w:r>
              <w:rPr>
                <w:rFonts w:hint="eastAsia" w:ascii="宋体" w:hAnsi="宋体" w:cs="Tahoma"/>
                <w:sz w:val="24"/>
                <w:szCs w:val="24"/>
              </w:rPr>
              <w:t xml:space="preserve">软件必须具有元素间干扰校正技术、谱线拟合干扰校正技术、单边实时背景扣除、双边实时背景扣除、无背景扣除功能，缺一不可。</w:t>
            </w:r>
            <w:r/>
          </w:p>
          <w:p>
            <w:pPr>
              <w:spacing w:line="360" w:lineRule="auto"/>
              <w:rPr>
                <w:rFonts w:ascii="宋体" w:hAnsi="宋体" w:cs="Tahoma"/>
                <w:b/>
                <w:bCs/>
                <w:sz w:val="24"/>
                <w:szCs w:val="24"/>
              </w:rPr>
            </w:pPr>
            <w:r>
              <w:rPr>
                <w:rFonts w:hint="eastAsia" w:ascii="宋体" w:hAnsi="宋体" w:cs="Tahoma"/>
                <w:sz w:val="24"/>
                <w:szCs w:val="24"/>
              </w:rPr>
              <w:t xml:space="preserve">▲2.1</w:t>
            </w:r>
            <w:r>
              <w:rPr>
                <w:rFonts w:ascii="宋体" w:hAnsi="宋体" w:cs="Tahoma"/>
                <w:sz w:val="24"/>
                <w:szCs w:val="24"/>
              </w:rPr>
              <w:t xml:space="preserve">5</w:t>
            </w:r>
            <w:r>
              <w:rPr>
                <w:rFonts w:hint="eastAsia" w:ascii="宋体" w:hAnsi="宋体" w:cs="Tahoma"/>
                <w:sz w:val="24"/>
                <w:szCs w:val="24"/>
              </w:rPr>
              <w:t xml:space="preserve">有全谱全读功能，在用户分析样品的同时，仪器自动采集所有元素的所有谱线（不少于6000条谱线），当用户需要查看分析方法中没有设置的元素时，只需在方法中增加需要查看的元素谱线，再处理数据即可获得结果，无需重新分析样品。</w:t>
            </w:r>
            <w:r>
              <w:rPr>
                <w:rFonts w:hint="eastAsia" w:ascii="宋体" w:hAnsi="宋体" w:cs="Tahoma"/>
                <w:b/>
                <w:bCs/>
                <w:sz w:val="24"/>
                <w:szCs w:val="24"/>
              </w:rPr>
              <w:t xml:space="preserve">（提供软件截图证明）</w:t>
            </w:r>
            <w:r/>
          </w:p>
          <w:p>
            <w:pPr>
              <w:spacing w:line="360" w:lineRule="auto"/>
              <w:rPr>
                <w:rFonts w:ascii="宋体" w:hAnsi="宋体" w:cs="Tahoma"/>
                <w:sz w:val="24"/>
                <w:szCs w:val="24"/>
              </w:rPr>
            </w:pPr>
            <w:r>
              <w:rPr>
                <w:rFonts w:hint="eastAsia" w:ascii="宋体" w:hAnsi="宋体" w:cs="Tahoma"/>
                <w:sz w:val="24"/>
                <w:szCs w:val="24"/>
              </w:rPr>
              <w:t xml:space="preserve">2.1</w:t>
            </w:r>
            <w:r>
              <w:rPr>
                <w:rFonts w:ascii="宋体" w:hAnsi="宋体" w:cs="Tahoma"/>
                <w:sz w:val="24"/>
                <w:szCs w:val="24"/>
              </w:rPr>
              <w:t xml:space="preserve">6</w:t>
            </w:r>
            <w:r>
              <w:rPr>
                <w:rFonts w:hint="eastAsia" w:ascii="宋体" w:hAnsi="宋体" w:cs="Tahoma"/>
                <w:sz w:val="24"/>
                <w:szCs w:val="24"/>
              </w:rPr>
              <w:t xml:space="preserve">具有等离子体切割装置/冷锥，免维护设计或者冷锥原厂质保≥3 年。</w:t>
            </w:r>
            <w:r/>
          </w:p>
          <w:p>
            <w:pPr>
              <w:spacing w:line="360" w:lineRule="auto"/>
              <w:rPr>
                <w:rFonts w:ascii="宋体" w:hAnsi="宋体" w:cs="Tahoma"/>
                <w:b/>
                <w:sz w:val="24"/>
                <w:szCs w:val="24"/>
              </w:rPr>
            </w:pPr>
            <w:r>
              <w:rPr>
                <w:rFonts w:hint="eastAsia" w:ascii="宋体" w:hAnsi="宋体" w:cs="Tahoma"/>
                <w:b/>
                <w:sz w:val="24"/>
                <w:szCs w:val="24"/>
              </w:rPr>
              <w:t xml:space="preserve">3验收指标</w:t>
            </w:r>
            <w:r/>
          </w:p>
          <w:p>
            <w:pPr>
              <w:spacing w:line="360" w:lineRule="auto"/>
              <w:rPr>
                <w:rFonts w:ascii="宋体" w:hAnsi="宋体" w:cs="Tahoma"/>
                <w:sz w:val="24"/>
                <w:szCs w:val="24"/>
              </w:rPr>
            </w:pPr>
            <w:r>
              <w:rPr>
                <w:rFonts w:hint="eastAsia" w:ascii="宋体" w:hAnsi="宋体" w:cs="Tahoma"/>
                <w:sz w:val="24"/>
                <w:szCs w:val="24"/>
              </w:rPr>
              <w:t xml:space="preserve">3.1轴向观测背景等价浓度（BEC），BEC=空白强度×标准浓度/(标准强度-空白强度)Cd 226 BEC ≤ 150 µg/L；径向观测背景等价浓度（BEC），BEC=空白强度×标准浓度/(标准强度-空白强度)Mn 257 BEC ≤ 45 µg/L</w:t>
            </w:r>
            <w:r/>
          </w:p>
          <w:p>
            <w:pPr>
              <w:spacing w:line="360" w:lineRule="auto"/>
              <w:rPr>
                <w:rFonts w:ascii="宋体" w:hAnsi="宋体" w:cs="Tahoma"/>
                <w:sz w:val="24"/>
                <w:szCs w:val="24"/>
              </w:rPr>
            </w:pPr>
            <w:r>
              <w:rPr>
                <w:rFonts w:hint="eastAsia" w:ascii="宋体" w:hAnsi="宋体" w:cs="Tahoma"/>
                <w:sz w:val="24"/>
                <w:szCs w:val="24"/>
              </w:rPr>
              <w:t xml:space="preserve">▲3.</w:t>
            </w:r>
            <w:r>
              <w:rPr>
                <w:rFonts w:ascii="宋体" w:hAnsi="宋体" w:cs="Tahoma"/>
                <w:sz w:val="24"/>
                <w:szCs w:val="24"/>
              </w:rPr>
              <w:t xml:space="preserve">2</w:t>
            </w:r>
            <w:r>
              <w:rPr>
                <w:rFonts w:hint="eastAsia" w:ascii="宋体" w:hAnsi="宋体" w:cs="Tahoma"/>
                <w:sz w:val="24"/>
                <w:szCs w:val="24"/>
              </w:rPr>
              <w:t xml:space="preserve">高精密度分析：以实时内标法分析As、Zn、Mn、La、Ba元素10次，这5个元素中的每个元素的测量RSD必须都小于0.1%。</w:t>
            </w:r>
            <w:r>
              <w:rPr>
                <w:rFonts w:hint="eastAsia" w:ascii="宋体" w:hAnsi="宋体" w:cs="Tahoma"/>
                <w:b/>
                <w:bCs/>
                <w:sz w:val="24"/>
                <w:szCs w:val="24"/>
              </w:rPr>
              <w:t xml:space="preserve">（提供</w:t>
            </w:r>
            <w:r>
              <w:rPr>
                <w:rFonts w:hint="eastAsia" w:ascii="宋体" w:hAnsi="宋体"/>
                <w:b/>
                <w:sz w:val="24"/>
                <w:szCs w:val="24"/>
              </w:rPr>
              <w:t xml:space="preserve">官方彩页或官方规格参数文件</w:t>
            </w:r>
            <w:r>
              <w:rPr>
                <w:rFonts w:hint="eastAsia" w:ascii="宋体" w:hAnsi="宋体" w:cs="Tahoma"/>
                <w:b/>
                <w:bCs/>
                <w:sz w:val="24"/>
                <w:szCs w:val="24"/>
              </w:rPr>
              <w:t xml:space="preserve">）</w:t>
            </w:r>
            <w:r/>
          </w:p>
          <w:p>
            <w:pPr>
              <w:spacing w:line="360" w:lineRule="auto"/>
              <w:rPr>
                <w:rFonts w:ascii="宋体" w:hAnsi="宋体" w:cs="Arial"/>
                <w:sz w:val="24"/>
                <w:szCs w:val="24"/>
              </w:rPr>
            </w:pPr>
            <w:r>
              <w:rPr>
                <w:rFonts w:hint="eastAsia" w:ascii="宋体" w:hAnsi="宋体" w:cs="Tahoma"/>
                <w:sz w:val="24"/>
                <w:szCs w:val="24"/>
              </w:rPr>
              <w:t xml:space="preserve">▲3.</w:t>
            </w:r>
            <w:r>
              <w:rPr>
                <w:rFonts w:ascii="宋体" w:hAnsi="宋体" w:cs="Tahoma"/>
                <w:sz w:val="24"/>
                <w:szCs w:val="24"/>
              </w:rPr>
              <w:t xml:space="preserve">3</w:t>
            </w:r>
            <w:r>
              <w:rPr>
                <w:rFonts w:hint="eastAsia" w:ascii="宋体" w:hAnsi="宋体"/>
                <w:sz w:val="24"/>
                <w:szCs w:val="24"/>
              </w:rPr>
              <w:t xml:space="preserve">等离子体气、雾化器、辅助气全部采用质量流量计控制，连续可调，其中等离子体气流量控制步长不大于1L/min，辅助气流量控制为不大于0.1L/min，雾化器流量控制调节步长不大于0.01L/min。（</w:t>
            </w:r>
            <w:r>
              <w:rPr>
                <w:rFonts w:hint="eastAsia" w:ascii="宋体" w:hAnsi="宋体"/>
                <w:b/>
                <w:bCs/>
                <w:sz w:val="24"/>
                <w:szCs w:val="24"/>
              </w:rPr>
              <w:t xml:space="preserve">提供</w:t>
            </w:r>
            <w:r>
              <w:rPr>
                <w:rFonts w:hint="eastAsia" w:ascii="宋体" w:hAnsi="宋体"/>
                <w:b/>
                <w:sz w:val="24"/>
                <w:szCs w:val="24"/>
              </w:rPr>
              <w:t xml:space="preserve">官方彩页或官方规格参数文件</w:t>
            </w:r>
            <w:r>
              <w:rPr>
                <w:rFonts w:hint="eastAsia" w:ascii="宋体" w:hAnsi="宋体"/>
                <w:b/>
                <w:bCs/>
                <w:sz w:val="24"/>
                <w:szCs w:val="24"/>
              </w:rPr>
              <w:t xml:space="preserve">）</w:t>
            </w:r>
            <w:r>
              <w:rPr>
                <w:rFonts w:ascii="宋体" w:hAnsi="宋体" w:cs="Arial"/>
                <w:sz w:val="24"/>
                <w:szCs w:val="24"/>
              </w:rPr>
              <w:tab/>
            </w:r>
            <w:r/>
          </w:p>
          <w:p>
            <w:pPr>
              <w:spacing w:line="360" w:lineRule="auto"/>
              <w:rPr>
                <w:rFonts w:ascii="宋体" w:hAnsi="宋体"/>
                <w:b/>
                <w:bCs/>
                <w:sz w:val="24"/>
                <w:szCs w:val="24"/>
              </w:rPr>
            </w:pPr>
            <w:r>
              <w:rPr>
                <w:rFonts w:hint="eastAsia" w:ascii="宋体" w:hAnsi="宋体"/>
                <w:b/>
                <w:bCs/>
                <w:sz w:val="24"/>
                <w:szCs w:val="24"/>
              </w:rPr>
              <w:t xml:space="preserve">4．配置要求</w:t>
            </w:r>
            <w:r/>
          </w:p>
          <w:p>
            <w:pPr>
              <w:spacing w:line="360" w:lineRule="auto"/>
              <w:tabs>
                <w:tab w:val="left" w:pos="426" w:leader="none"/>
              </w:tabs>
              <w:rPr>
                <w:rFonts w:ascii="宋体" w:hAnsi="宋体"/>
                <w:sz w:val="24"/>
                <w:szCs w:val="24"/>
              </w:rPr>
            </w:pPr>
            <w:r>
              <w:rPr>
                <w:rFonts w:hint="eastAsia" w:ascii="宋体" w:hAnsi="宋体"/>
                <w:sz w:val="24"/>
                <w:szCs w:val="24"/>
              </w:rPr>
              <w:t xml:space="preserve">4.1电感耦合等离子体发射光谱仪主机一套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4.2等离子体全彩色监测摄像装置1套。</w:t>
            </w:r>
            <w:r/>
          </w:p>
          <w:p>
            <w:pPr>
              <w:spacing w:line="360" w:lineRule="auto"/>
              <w:tabs>
                <w:tab w:val="left" w:pos="426" w:leader="none"/>
              </w:tabs>
              <w:rPr>
                <w:rFonts w:ascii="宋体" w:hAnsi="宋体"/>
                <w:sz w:val="24"/>
                <w:szCs w:val="24"/>
              </w:rPr>
            </w:pPr>
            <w:r>
              <w:rPr>
                <w:rFonts w:hint="eastAsia" w:ascii="宋体" w:hAnsi="宋体"/>
                <w:sz w:val="24"/>
                <w:szCs w:val="24"/>
              </w:rPr>
              <w:t xml:space="preserve">4.3 双向观测系统一套，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4.4 等离子体尾焰切割装置/冷锥一套。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4.5 固态射频发生器一套。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4.6内置式水平4通道蠕动泵一套。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4.7 可拆卸式炬管2套。</w:t>
            </w:r>
            <w:r/>
          </w:p>
          <w:p>
            <w:pPr>
              <w:spacing w:line="360" w:lineRule="auto"/>
              <w:tabs>
                <w:tab w:val="left" w:pos="426" w:leader="none"/>
              </w:tabs>
              <w:rPr>
                <w:rFonts w:ascii="宋体" w:hAnsi="宋体"/>
                <w:sz w:val="24"/>
                <w:szCs w:val="24"/>
              </w:rPr>
            </w:pPr>
            <w:r>
              <w:rPr>
                <w:rFonts w:hint="eastAsia" w:ascii="宋体" w:hAnsi="宋体"/>
                <w:sz w:val="24"/>
                <w:szCs w:val="24"/>
              </w:rPr>
              <w:t xml:space="preserve">4.8 刚玉炬管中心管2根。</w:t>
            </w:r>
            <w:r/>
          </w:p>
          <w:p>
            <w:pPr>
              <w:spacing w:line="360" w:lineRule="auto"/>
              <w:tabs>
                <w:tab w:val="left" w:pos="426" w:leader="none"/>
              </w:tabs>
              <w:rPr>
                <w:rFonts w:ascii="宋体" w:hAnsi="宋体"/>
                <w:sz w:val="24"/>
                <w:szCs w:val="24"/>
              </w:rPr>
            </w:pPr>
            <w:r>
              <w:rPr>
                <w:rFonts w:hint="eastAsia" w:ascii="宋体" w:hAnsi="宋体"/>
                <w:sz w:val="24"/>
                <w:szCs w:val="24"/>
              </w:rPr>
              <w:t xml:space="preserve">4.9用于主机的循环水冷机一台。</w:t>
            </w:r>
            <w:r/>
          </w:p>
          <w:p>
            <w:pPr>
              <w:spacing w:line="360" w:lineRule="auto"/>
              <w:tabs>
                <w:tab w:val="left" w:pos="426" w:leader="none"/>
              </w:tabs>
              <w:rPr>
                <w:rFonts w:ascii="宋体" w:hAnsi="宋体"/>
                <w:sz w:val="24"/>
                <w:szCs w:val="24"/>
              </w:rPr>
            </w:pPr>
            <w:r>
              <w:rPr>
                <w:rFonts w:hint="eastAsia" w:ascii="宋体" w:hAnsi="宋体"/>
                <w:sz w:val="24"/>
                <w:szCs w:val="24"/>
              </w:rPr>
              <w:t xml:space="preserve">4.10进样泵管48根，排废液泵管48根，各类O圈各一套，轴向观测窗一套，径向观测窗一套。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4.11空气、吹扫气、氩气专用连接管路各1套。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4.12 空气压缩机和空气过滤器各1套（如需请配）。</w:t>
            </w:r>
            <w:r/>
          </w:p>
          <w:p>
            <w:pPr>
              <w:spacing w:line="360" w:lineRule="auto"/>
              <w:tabs>
                <w:tab w:val="left" w:pos="426" w:leader="none"/>
              </w:tabs>
              <w:rPr>
                <w:rFonts w:ascii="宋体" w:hAnsi="宋体"/>
                <w:sz w:val="24"/>
                <w:szCs w:val="24"/>
              </w:rPr>
            </w:pPr>
            <w:r>
              <w:rPr>
                <w:rFonts w:hint="eastAsia" w:ascii="宋体" w:hAnsi="宋体"/>
                <w:sz w:val="24"/>
                <w:szCs w:val="24"/>
              </w:rPr>
              <w:t xml:space="preserve">4.13 耐HF酸进样系统一套。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4.14高灵敏度进样系统一套。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4.15不小于150位自动进样器一套。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4.16全中文ICP-OES仪器控制软件1套。</w:t>
            </w:r>
            <w:r/>
          </w:p>
          <w:p>
            <w:pPr>
              <w:spacing w:line="360" w:lineRule="auto"/>
              <w:tabs>
                <w:tab w:val="left" w:pos="426" w:leader="none"/>
              </w:tabs>
              <w:rPr>
                <w:rFonts w:ascii="宋体" w:hAnsi="宋体"/>
                <w:sz w:val="24"/>
                <w:szCs w:val="24"/>
              </w:rPr>
            </w:pPr>
            <w:r>
              <w:rPr>
                <w:rFonts w:hint="eastAsia" w:ascii="宋体" w:hAnsi="宋体"/>
                <w:sz w:val="24"/>
                <w:szCs w:val="24"/>
              </w:rPr>
              <w:t xml:space="preserve">4.17输入与输出设备各一套。</w:t>
            </w:r>
            <w:r/>
          </w:p>
          <w:p>
            <w:pPr>
              <w:spacing w:line="360" w:lineRule="auto"/>
              <w:tabs>
                <w:tab w:val="left" w:pos="426"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.18</w:t>
            </w:r>
            <w:r>
              <w:rPr>
                <w:rFonts w:hint="eastAsia" w:ascii="宋体" w:hAnsi="宋体"/>
                <w:sz w:val="24"/>
                <w:szCs w:val="24"/>
              </w:rPr>
              <w:t xml:space="preserve">仪器所需排风系统改造，以符合仪器安装要求。</w:t>
            </w:r>
            <w:r/>
          </w:p>
          <w:p>
            <w:pPr>
              <w:spacing w:line="360" w:lineRule="auto"/>
              <w:tabs>
                <w:tab w:val="left" w:pos="426"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.19</w:t>
            </w:r>
            <w:r>
              <w:rPr>
                <w:rFonts w:hint="eastAsia" w:ascii="宋体" w:hAnsi="宋体"/>
                <w:sz w:val="24"/>
                <w:szCs w:val="24"/>
              </w:rPr>
              <w:t xml:space="preserve">大功率除湿机，1台；</w:t>
            </w:r>
            <w:r/>
          </w:p>
          <w:p>
            <w:pPr>
              <w:spacing w:line="360" w:lineRule="auto"/>
              <w:tabs>
                <w:tab w:val="left" w:pos="426" w:leader="none"/>
              </w:tabs>
              <w:rPr>
                <w:rFonts w:ascii="宋体" w:hAnsi="宋体"/>
                <w:sz w:val="24"/>
                <w:szCs w:val="24"/>
              </w:rPr>
            </w:pPr>
            <w:r>
              <w:rPr>
                <w:rFonts w:hint="eastAsia" w:ascii="宋体" w:hAnsi="宋体"/>
                <w:sz w:val="24"/>
                <w:szCs w:val="24"/>
              </w:rPr>
              <w:t xml:space="preserve">除湿量：≥60L/D（35℃ RH90%）；</w:t>
            </w:r>
            <w:r/>
          </w:p>
          <w:p>
            <w:pPr>
              <w:spacing w:line="360" w:lineRule="auto"/>
              <w:tabs>
                <w:tab w:val="left" w:pos="426" w:leader="none"/>
              </w:tabs>
              <w:rPr>
                <w:rFonts w:ascii="宋体" w:hAnsi="宋体"/>
                <w:sz w:val="24"/>
                <w:szCs w:val="24"/>
              </w:rPr>
            </w:pPr>
            <w:r>
              <w:rPr>
                <w:rFonts w:hint="eastAsia" w:ascii="宋体" w:hAnsi="宋体"/>
                <w:sz w:val="24"/>
                <w:szCs w:val="24"/>
              </w:rPr>
              <w:t xml:space="preserve">名义除湿量：≥1.2kg/h（27℃ RH60%）；</w:t>
            </w:r>
            <w:r/>
          </w:p>
          <w:p>
            <w:pPr>
              <w:spacing w:line="360" w:lineRule="auto"/>
              <w:tabs>
                <w:tab w:val="left" w:pos="426" w:leader="none"/>
              </w:tabs>
              <w:rPr>
                <w:rFonts w:ascii="宋体" w:hAnsi="宋体" w:cs="Helvetica"/>
                <w:sz w:val="24"/>
                <w:szCs w:val="32"/>
              </w:rPr>
            </w:pPr>
            <w:r>
              <w:rPr>
                <w:rFonts w:hint="eastAsia" w:ascii="宋体" w:hAnsi="宋体"/>
                <w:sz w:val="24"/>
                <w:szCs w:val="24"/>
              </w:rPr>
              <w:t xml:space="preserve">噪音≤45dB(A)平均值，排水方式为软管连续排水或水箱（≥6.2L）。</w:t>
            </w:r>
            <w:r/>
          </w:p>
        </w:tc>
      </w:tr>
      <w:tr>
        <w:trPr>
          <w:jc w:val="center"/>
          <w:trHeight w:val="6919"/>
        </w:trPr>
        <w:tc>
          <w:tcPr>
            <w:tcW w:w="355" w:type="pct"/>
            <w:vAlign w:val="center"/>
            <w:textDirection w:val="lrTb"/>
            <w:noWrap w:val="false"/>
          </w:tcPr>
          <w:p>
            <w:pPr>
              <w:jc w:val="center"/>
              <w:widowControl/>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w:t>
            </w:r>
            <w:r/>
          </w:p>
        </w:tc>
        <w:tc>
          <w:tcPr>
            <w:tcW w:w="1096" w:type="pct"/>
            <w:vAlign w:val="center"/>
            <w:textDirection w:val="lrTb"/>
            <w:noWrap w:val="false"/>
          </w:tcPr>
          <w:p>
            <w:pPr>
              <w:jc w:val="center"/>
              <w:widowControl/>
              <w:rPr>
                <w:rFonts w:ascii="宋体" w:hAnsi="宋体" w:cs="Helvetica"/>
                <w:sz w:val="24"/>
                <w:szCs w:val="32"/>
              </w:rPr>
              <w:pBdr>
                <w:top w:val="none" w:color="auto" w:sz="0" w:space="1"/>
                <w:left w:val="none" w:color="auto" w:sz="0" w:space="4"/>
                <w:bottom w:val="none" w:color="auto" w:sz="0" w:space="1"/>
                <w:right w:val="none" w:color="auto" w:sz="0" w:space="4"/>
              </w:pBdr>
            </w:pPr>
            <w:r>
              <w:rPr>
                <w:rFonts w:hint="eastAsia" w:ascii="宋体" w:hAnsi="宋体" w:cs="宋体"/>
                <w:sz w:val="24"/>
                <w:szCs w:val="24"/>
                <w:lang w:bidi="ar"/>
              </w:rPr>
              <w:t xml:space="preserve">原子吸收光谱仪（带石墨炉）</w:t>
            </w:r>
            <w:r/>
          </w:p>
        </w:tc>
        <w:tc>
          <w:tcPr>
            <w:tcW w:w="3548" w:type="pct"/>
            <w:vAlign w:val="center"/>
            <w:textDirection w:val="lrTb"/>
            <w:noWrap w:val="false"/>
          </w:tcPr>
          <w:p>
            <w:pPr>
              <w:spacing w:line="360" w:lineRule="auto"/>
              <w:rPr>
                <w:rFonts w:ascii="宋体" w:hAnsi="宋体"/>
                <w:b/>
                <w:bCs/>
                <w:sz w:val="24"/>
                <w:szCs w:val="24"/>
              </w:rPr>
            </w:pPr>
            <w:r>
              <w:rPr>
                <w:rFonts w:hint="eastAsia" w:ascii="宋体" w:hAnsi="宋体"/>
                <w:b/>
                <w:bCs/>
                <w:sz w:val="24"/>
                <w:szCs w:val="24"/>
              </w:rPr>
              <w:t xml:space="preserve">1</w:t>
            </w:r>
            <w:r>
              <w:rPr>
                <w:rFonts w:ascii="宋体" w:hAnsi="宋体"/>
                <w:b/>
                <w:bCs/>
                <w:sz w:val="24"/>
                <w:szCs w:val="24"/>
              </w:rPr>
              <w:t xml:space="preserve">.</w:t>
            </w:r>
            <w:r>
              <w:rPr>
                <w:rFonts w:hint="eastAsia" w:ascii="宋体" w:hAnsi="宋体"/>
                <w:b/>
                <w:bCs/>
                <w:sz w:val="24"/>
                <w:szCs w:val="24"/>
              </w:rPr>
              <w:t xml:space="preserve">配置要求</w:t>
            </w:r>
            <w:r/>
          </w:p>
          <w:p>
            <w:pPr>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原子吸收光谱仪主机包括火焰分析系统和石墨炉分析系统 ，1</w:t>
            </w:r>
            <w:r>
              <w:rPr>
                <w:rFonts w:ascii="宋体" w:hAnsi="宋体"/>
                <w:bCs/>
                <w:sz w:val="24"/>
                <w:szCs w:val="24"/>
              </w:rPr>
              <w:t xml:space="preserve">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1.2</w:t>
            </w:r>
            <w:r>
              <w:rPr>
                <w:rFonts w:hint="eastAsia" w:ascii="宋体" w:hAnsi="宋体"/>
                <w:bCs/>
                <w:sz w:val="24"/>
                <w:szCs w:val="24"/>
              </w:rPr>
              <w:t xml:space="preserve">空气压缩机和废液分离以及空气干燥过滤器：1套；</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不小于1</w:t>
            </w:r>
            <w:r>
              <w:rPr>
                <w:rFonts w:ascii="宋体" w:hAnsi="宋体"/>
                <w:bCs/>
                <w:sz w:val="24"/>
                <w:szCs w:val="24"/>
              </w:rPr>
              <w:t xml:space="preserve">40</w:t>
            </w:r>
            <w:r>
              <w:rPr>
                <w:rFonts w:hint="eastAsia" w:ascii="宋体" w:hAnsi="宋体"/>
                <w:bCs/>
                <w:sz w:val="24"/>
                <w:szCs w:val="24"/>
              </w:rPr>
              <w:t xml:space="preserve">位石墨炉</w:t>
            </w:r>
            <w:r>
              <w:rPr>
                <w:rFonts w:ascii="宋体" w:hAnsi="宋体"/>
                <w:bCs/>
                <w:sz w:val="24"/>
                <w:szCs w:val="24"/>
              </w:rPr>
              <w:t xml:space="preserve">自动进样器</w:t>
            </w:r>
            <w:r>
              <w:rPr>
                <w:rFonts w:hint="eastAsia" w:ascii="宋体" w:hAnsi="宋体"/>
                <w:bCs/>
                <w:sz w:val="24"/>
                <w:szCs w:val="24"/>
              </w:rPr>
              <w:t xml:space="preserve">1套</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标配</w:t>
            </w:r>
            <w:r>
              <w:rPr>
                <w:rFonts w:ascii="宋体" w:hAnsi="宋体"/>
                <w:bCs/>
                <w:sz w:val="24"/>
                <w:szCs w:val="24"/>
              </w:rPr>
              <w:t xml:space="preserve">循环冷却</w:t>
            </w:r>
            <w:r>
              <w:rPr>
                <w:rFonts w:hint="eastAsia" w:ascii="宋体" w:hAnsi="宋体"/>
                <w:bCs/>
                <w:sz w:val="24"/>
                <w:szCs w:val="24"/>
              </w:rPr>
              <w:t xml:space="preserve">水</w:t>
            </w:r>
            <w:r>
              <w:rPr>
                <w:rFonts w:ascii="宋体" w:hAnsi="宋体"/>
                <w:bCs/>
                <w:sz w:val="24"/>
                <w:szCs w:val="24"/>
              </w:rPr>
              <w:t xml:space="preserve">系统：1套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5中文操作手册：各1套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1.6</w:t>
            </w:r>
            <w:r>
              <w:rPr>
                <w:rFonts w:hint="eastAsia" w:ascii="宋体" w:hAnsi="宋体"/>
                <w:bCs/>
                <w:sz w:val="24"/>
                <w:szCs w:val="24"/>
              </w:rPr>
              <w:t xml:space="preserve">自动识别的编码空心阴极</w:t>
            </w:r>
            <w:r>
              <w:rPr>
                <w:rFonts w:ascii="宋体" w:hAnsi="宋体"/>
                <w:bCs/>
                <w:sz w:val="24"/>
                <w:szCs w:val="24"/>
              </w:rPr>
              <w:t xml:space="preserve">灯：</w:t>
            </w:r>
            <w:r>
              <w:rPr>
                <w:rFonts w:hint="eastAsia" w:ascii="宋体" w:hAnsi="宋体"/>
                <w:bCs/>
                <w:sz w:val="24"/>
                <w:szCs w:val="24"/>
              </w:rPr>
              <w:t xml:space="preserve">铜、</w:t>
            </w:r>
            <w:r>
              <w:rPr>
                <w:rFonts w:ascii="宋体" w:hAnsi="宋体"/>
                <w:bCs/>
                <w:sz w:val="24"/>
                <w:szCs w:val="24"/>
              </w:rPr>
              <w:t xml:space="preserve">铁、</w:t>
            </w:r>
            <w:r>
              <w:rPr>
                <w:rFonts w:hint="eastAsia" w:ascii="宋体" w:hAnsi="宋体"/>
                <w:bCs/>
                <w:sz w:val="24"/>
                <w:szCs w:val="24"/>
              </w:rPr>
              <w:t xml:space="preserve">镍</w:t>
            </w:r>
            <w:r>
              <w:rPr>
                <w:rFonts w:ascii="宋体" w:hAnsi="宋体"/>
                <w:bCs/>
                <w:sz w:val="24"/>
                <w:szCs w:val="24"/>
              </w:rPr>
              <w:t xml:space="preserve">、铅、镉</w:t>
            </w:r>
            <w:r>
              <w:rPr>
                <w:rFonts w:hint="eastAsia" w:ascii="宋体" w:hAnsi="宋体"/>
                <w:bCs/>
                <w:sz w:val="24"/>
                <w:szCs w:val="24"/>
              </w:rPr>
              <w:t xml:space="preserve">、铬</w:t>
            </w:r>
            <w:r>
              <w:rPr>
                <w:rFonts w:ascii="宋体" w:hAnsi="宋体"/>
                <w:bCs/>
                <w:sz w:val="24"/>
                <w:szCs w:val="24"/>
              </w:rPr>
              <w:t xml:space="preserve">、锰</w:t>
            </w:r>
            <w:r>
              <w:rPr>
                <w:rFonts w:hint="eastAsia" w:ascii="宋体" w:hAnsi="宋体"/>
                <w:bCs/>
                <w:sz w:val="24"/>
                <w:szCs w:val="24"/>
              </w:rPr>
              <w:t xml:space="preserve">、锌共8支；</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.7无极放电灯或者高强度元素灯砷、硒各一支，包括灯电源两个；</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.8原装石墨管：20只；</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.9自动进样器样品瓶1000个；</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.10配置主机软件控制石墨炉通空气装置，防止积碳；</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1配置石墨炉摄像可视装置；</w:t>
            </w:r>
            <w:r/>
          </w:p>
          <w:p>
            <w:pPr>
              <w:spacing w:line="360"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.12</w:t>
            </w:r>
            <w:r>
              <w:rPr>
                <w:rFonts w:hint="eastAsia" w:ascii="宋体" w:hAnsi="宋体"/>
                <w:sz w:val="24"/>
                <w:szCs w:val="24"/>
              </w:rPr>
              <w:t xml:space="preserve">输入与输出设备各一套</w:t>
            </w:r>
            <w:r>
              <w:rPr>
                <w:rFonts w:hint="eastAsia"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1.13配备带液位传感的15升废液桶一个；</w:t>
            </w:r>
            <w:r/>
          </w:p>
          <w:p>
            <w:pPr>
              <w:spacing w:line="360" w:lineRule="auto"/>
              <w:rPr>
                <w:rFonts w:ascii="宋体" w:hAnsi="宋体"/>
                <w:bCs/>
                <w:sz w:val="24"/>
                <w:szCs w:val="24"/>
              </w:rPr>
            </w:pPr>
            <w:r>
              <w:rPr>
                <w:rFonts w:ascii="宋体" w:hAnsi="宋体"/>
                <w:bCs/>
                <w:sz w:val="24"/>
                <w:szCs w:val="24"/>
              </w:rPr>
              <w:t xml:space="preserve">1.14</w:t>
            </w:r>
            <w:r>
              <w:rPr>
                <w:rFonts w:hint="eastAsia" w:ascii="宋体" w:hAnsi="宋体"/>
                <w:bCs/>
                <w:sz w:val="24"/>
                <w:szCs w:val="24"/>
              </w:rPr>
              <w:t xml:space="preserve"> </w:t>
            </w:r>
            <w:r>
              <w:rPr>
                <w:rFonts w:ascii="宋体" w:hAnsi="宋体"/>
                <w:bCs/>
                <w:sz w:val="24"/>
                <w:szCs w:val="24"/>
              </w:rPr>
              <w:t xml:space="preserve">Pd基体改进剂一套；</w:t>
            </w:r>
            <w:r/>
          </w:p>
          <w:p>
            <w:pPr>
              <w:spacing w:line="360" w:lineRule="auto"/>
              <w:rPr>
                <w:rFonts w:ascii="宋体" w:hAnsi="宋体"/>
                <w:bCs/>
                <w:sz w:val="24"/>
                <w:szCs w:val="24"/>
              </w:rPr>
            </w:pPr>
            <w:r>
              <w:rPr>
                <w:rFonts w:ascii="宋体" w:hAnsi="宋体"/>
                <w:bCs/>
                <w:sz w:val="24"/>
                <w:szCs w:val="24"/>
              </w:rPr>
              <w:t xml:space="preserve">1.15两年基本耗材（进样管，各类O圈，火焰进样系统撞击球等）</w:t>
            </w:r>
            <w:r/>
          </w:p>
          <w:p>
            <w:pPr>
              <w:spacing w:line="360" w:lineRule="auto"/>
              <w:rPr>
                <w:rFonts w:ascii="宋体" w:hAnsi="宋体"/>
                <w:bCs/>
                <w:sz w:val="24"/>
                <w:szCs w:val="24"/>
              </w:rPr>
            </w:pPr>
            <w:r>
              <w:rPr>
                <w:rFonts w:ascii="宋体" w:hAnsi="宋体"/>
                <w:bCs/>
                <w:sz w:val="24"/>
                <w:szCs w:val="24"/>
              </w:rPr>
              <w:t xml:space="preserve">1.16仪器所需排风系统改造，以符合仪器安装要求。</w:t>
            </w:r>
            <w:r/>
          </w:p>
          <w:p>
            <w:pPr>
              <w:spacing w:line="360" w:lineRule="auto"/>
              <w:rPr>
                <w:rFonts w:ascii="宋体" w:hAnsi="宋体"/>
                <w:bCs/>
                <w:sz w:val="24"/>
                <w:szCs w:val="24"/>
              </w:rPr>
            </w:pPr>
            <w:r>
              <w:rPr>
                <w:rFonts w:ascii="宋体" w:hAnsi="宋体"/>
                <w:bCs/>
                <w:sz w:val="24"/>
                <w:szCs w:val="24"/>
              </w:rPr>
              <w:t xml:space="preserve">1.17</w:t>
            </w:r>
            <w:r>
              <w:rPr>
                <w:rFonts w:hint="eastAsia" w:ascii="宋体" w:hAnsi="宋体"/>
                <w:bCs/>
                <w:sz w:val="24"/>
                <w:szCs w:val="24"/>
              </w:rPr>
              <w:t xml:space="preserve">医用冷藏箱（</w:t>
            </w:r>
            <w:r>
              <w:rPr>
                <w:rFonts w:ascii="宋体" w:hAnsi="宋体"/>
                <w:bCs/>
                <w:sz w:val="24"/>
                <w:szCs w:val="24"/>
              </w:rPr>
              <w:t xml:space="preserve">2℃ ～8℃）： 2台。</w:t>
            </w:r>
            <w:r>
              <w:rPr>
                <w:rFonts w:hint="eastAsia" w:ascii="宋体" w:hAnsi="宋体"/>
                <w:bCs/>
                <w:sz w:val="24"/>
                <w:szCs w:val="24"/>
              </w:rPr>
              <w:t xml:space="preserve">控温范围</w:t>
            </w:r>
            <w:r>
              <w:rPr>
                <w:rFonts w:ascii="宋体" w:hAnsi="宋体"/>
                <w:bCs/>
                <w:sz w:val="24"/>
                <w:szCs w:val="24"/>
              </w:rPr>
              <w:t xml:space="preserve">2℃ ～8℃, 温度可调，温度显示精度到0.1℃，电子精准控温,容量≥600升  ,玻璃双开门 ，温度异常自动报警  。</w:t>
            </w:r>
            <w:r/>
          </w:p>
          <w:p>
            <w:pPr>
              <w:spacing w:line="360" w:lineRule="auto"/>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w:t>
            </w:r>
            <w:r>
              <w:rPr>
                <w:rFonts w:ascii="宋体" w:hAnsi="宋体"/>
                <w:b/>
                <w:bCs/>
                <w:sz w:val="24"/>
                <w:szCs w:val="24"/>
              </w:rPr>
              <w:t xml:space="preserve">光学系统和火焰分析系统</w:t>
            </w:r>
            <w:r/>
          </w:p>
          <w:p>
            <w:pPr>
              <w:spacing w:line="360" w:lineRule="auto"/>
              <w:rPr>
                <w:rFonts w:ascii="宋体" w:hAnsi="宋体"/>
                <w:bCs/>
                <w:i/>
                <w:iCs/>
                <w:sz w:val="24"/>
                <w:szCs w:val="24"/>
                <w:u w:val="single"/>
              </w:rPr>
            </w:pPr>
            <w:r>
              <w:rPr>
                <w:rFonts w:ascii="宋体" w:hAnsi="宋体"/>
                <w:b/>
                <w:i/>
                <w:iCs/>
                <w:sz w:val="24"/>
                <w:szCs w:val="24"/>
                <w:u w:val="single"/>
              </w:rPr>
              <w:t xml:space="preserve">2.1 光学系统：</w:t>
            </w:r>
            <w:r>
              <w:rPr>
                <w:rFonts w:hint="eastAsia" w:ascii="宋体" w:hAnsi="宋体"/>
                <w:b/>
                <w:i/>
                <w:iCs/>
                <w:sz w:val="24"/>
                <w:szCs w:val="24"/>
                <w:u w:val="single"/>
              </w:rPr>
              <w:t xml:space="preserve">单光束</w:t>
            </w:r>
            <w:r>
              <w:rPr>
                <w:rFonts w:ascii="宋体" w:hAnsi="宋体"/>
                <w:b/>
                <w:i/>
                <w:iCs/>
                <w:sz w:val="24"/>
                <w:szCs w:val="24"/>
                <w:u w:val="single"/>
              </w:rPr>
              <w:t xml:space="preserve">/双光束自动切换</w:t>
            </w:r>
            <w:r/>
          </w:p>
          <w:p>
            <w:pPr>
              <w:spacing w:line="360" w:lineRule="auto"/>
              <w:rPr>
                <w:rFonts w:ascii="宋体" w:hAnsi="宋体"/>
                <w:bCs/>
                <w:sz w:val="24"/>
                <w:szCs w:val="24"/>
              </w:rPr>
            </w:pPr>
            <w:r>
              <w:rPr>
                <w:rFonts w:ascii="宋体" w:hAnsi="宋体"/>
                <w:bCs/>
                <w:sz w:val="24"/>
                <w:szCs w:val="24"/>
              </w:rPr>
              <w:t xml:space="preserve">2.2</w:t>
            </w:r>
            <w:r>
              <w:rPr>
                <w:rFonts w:hint="eastAsia" w:ascii="宋体" w:hAnsi="宋体"/>
                <w:bCs/>
                <w:sz w:val="24"/>
                <w:szCs w:val="24"/>
              </w:rPr>
              <w:t xml:space="preserve"> </w:t>
            </w:r>
            <w:r>
              <w:rPr>
                <w:rFonts w:ascii="宋体" w:hAnsi="宋体"/>
                <w:bCs/>
                <w:sz w:val="24"/>
                <w:szCs w:val="24"/>
              </w:rPr>
              <w:t xml:space="preserve">波长范围：1</w:t>
            </w:r>
            <w:r>
              <w:rPr>
                <w:rFonts w:hint="eastAsia" w:ascii="宋体" w:hAnsi="宋体"/>
                <w:bCs/>
                <w:sz w:val="24"/>
                <w:szCs w:val="24"/>
              </w:rPr>
              <w:t xml:space="preserve">89～</w:t>
            </w:r>
            <w:r>
              <w:rPr>
                <w:rFonts w:ascii="宋体" w:hAnsi="宋体"/>
                <w:bCs/>
                <w:sz w:val="24"/>
                <w:szCs w:val="24"/>
              </w:rPr>
              <w:t xml:space="preserve">900nm或</w:t>
            </w:r>
            <w:r>
              <w:rPr>
                <w:rFonts w:hint="eastAsia" w:ascii="宋体" w:hAnsi="宋体"/>
                <w:bCs/>
                <w:sz w:val="24"/>
                <w:szCs w:val="24"/>
              </w:rPr>
              <w:t xml:space="preserve">范围更宽。光栅刻线密度：</w:t>
            </w:r>
            <w:r>
              <w:rPr>
                <w:rFonts w:ascii="宋体" w:hAnsi="宋体"/>
                <w:bCs/>
                <w:sz w:val="24"/>
                <w:szCs w:val="24"/>
              </w:rPr>
              <w:t xml:space="preserve">1800线/mm</w:t>
            </w:r>
            <w:r>
              <w:rPr>
                <w:rFonts w:hint="eastAsia" w:ascii="宋体" w:hAnsi="宋体"/>
                <w:bCs/>
                <w:sz w:val="24"/>
                <w:szCs w:val="24"/>
              </w:rPr>
              <w:t xml:space="preserve">的</w:t>
            </w:r>
            <w:r>
              <w:rPr>
                <w:rFonts w:ascii="宋体" w:hAnsi="宋体"/>
                <w:bCs/>
                <w:sz w:val="24"/>
                <w:szCs w:val="24"/>
              </w:rPr>
              <w:t xml:space="preserve">大面积</w:t>
            </w:r>
            <w:r>
              <w:rPr>
                <w:rFonts w:hint="eastAsia" w:ascii="宋体" w:hAnsi="宋体"/>
                <w:bCs/>
                <w:sz w:val="24"/>
                <w:szCs w:val="24"/>
              </w:rPr>
              <w:t xml:space="preserve">平面光栅分光系统。</w:t>
            </w:r>
            <w:r/>
          </w:p>
          <w:p>
            <w:pPr>
              <w:spacing w:line="360" w:lineRule="auto"/>
              <w:rPr>
                <w:rFonts w:ascii="宋体" w:hAnsi="宋体"/>
                <w:b/>
                <w:sz w:val="24"/>
                <w:szCs w:val="24"/>
              </w:rPr>
            </w:pPr>
            <w:r>
              <w:rPr>
                <w:rFonts w:hint="eastAsia" w:ascii="宋体" w:hAnsi="宋体"/>
                <w:sz w:val="28"/>
                <w:szCs w:val="21"/>
              </w:rPr>
              <w:t xml:space="preserve">▲</w:t>
            </w:r>
            <w:r>
              <w:rPr>
                <w:rFonts w:ascii="宋体" w:hAnsi="宋体"/>
                <w:bCs/>
                <w:sz w:val="24"/>
                <w:szCs w:val="24"/>
              </w:rPr>
              <w:t xml:space="preserve">2.3</w:t>
            </w:r>
            <w:r>
              <w:rPr>
                <w:rFonts w:hint="eastAsia" w:ascii="宋体" w:hAnsi="宋体"/>
                <w:bCs/>
                <w:sz w:val="24"/>
                <w:szCs w:val="24"/>
              </w:rPr>
              <w:t xml:space="preserve"> </w:t>
            </w:r>
            <w:r>
              <w:rPr>
                <w:rFonts w:ascii="宋体" w:hAnsi="宋体"/>
                <w:bCs/>
                <w:sz w:val="24"/>
                <w:szCs w:val="24"/>
              </w:rPr>
              <w:t xml:space="preserve">狭缝：</w:t>
            </w:r>
            <w:r>
              <w:rPr>
                <w:rFonts w:hint="eastAsia" w:ascii="宋体" w:hAnsi="宋体"/>
                <w:bCs/>
                <w:sz w:val="24"/>
                <w:szCs w:val="24"/>
              </w:rPr>
              <w:t xml:space="preserve">狭缝三档以上，</w:t>
            </w:r>
            <w:r>
              <w:rPr>
                <w:rFonts w:ascii="宋体" w:hAnsi="宋体"/>
                <w:bCs/>
                <w:sz w:val="24"/>
                <w:szCs w:val="24"/>
              </w:rPr>
              <w:t xml:space="preserve">狭缝的宽度自动选择，狭缝的高度自动选择</w:t>
            </w:r>
            <w:r>
              <w:rPr>
                <w:rFonts w:hint="eastAsia" w:ascii="宋体" w:hAnsi="宋体"/>
                <w:bCs/>
                <w:sz w:val="24"/>
                <w:szCs w:val="24"/>
              </w:rPr>
              <w:t xml:space="preserve">。</w:t>
            </w:r>
            <w:r>
              <w:rPr>
                <w:rFonts w:hint="eastAsia" w:ascii="宋体" w:hAnsi="宋体"/>
                <w:b/>
                <w:sz w:val="24"/>
                <w:szCs w:val="24"/>
              </w:rPr>
              <w:t xml:space="preserve">(提供狭缝宽度和高度均可调的仪器软件截图或官方规格参数文件证明。</w:t>
            </w:r>
            <w:r>
              <w:rPr>
                <w:rFonts w:ascii="宋体" w:hAnsi="宋体"/>
                <w:b/>
                <w:sz w:val="24"/>
                <w:szCs w:val="24"/>
              </w:rPr>
              <w:t xml:space="preserve">)</w:t>
            </w:r>
            <w:r/>
          </w:p>
          <w:p>
            <w:pPr>
              <w:spacing w:line="360" w:lineRule="auto"/>
              <w:rPr>
                <w:rFonts w:ascii="宋体" w:hAnsi="宋体"/>
                <w:bCs/>
                <w:sz w:val="24"/>
                <w:szCs w:val="24"/>
              </w:rPr>
            </w:pPr>
            <w:r>
              <w:rPr>
                <w:rFonts w:hint="eastAsia" w:ascii="宋体" w:hAnsi="宋体"/>
                <w:sz w:val="28"/>
                <w:szCs w:val="21"/>
              </w:rPr>
              <w:t xml:space="preserve">▲</w:t>
            </w:r>
            <w:r>
              <w:rPr>
                <w:rFonts w:ascii="宋体" w:hAnsi="宋体"/>
                <w:bCs/>
                <w:sz w:val="24"/>
                <w:szCs w:val="24"/>
              </w:rPr>
              <w:t xml:space="preserve">2.</w:t>
            </w:r>
            <w:r>
              <w:rPr>
                <w:rFonts w:hint="eastAsia" w:ascii="宋体" w:hAnsi="宋体"/>
                <w:bCs/>
                <w:sz w:val="24"/>
                <w:szCs w:val="24"/>
              </w:rPr>
              <w:t xml:space="preserve">5 元素</w:t>
            </w:r>
            <w:r>
              <w:rPr>
                <w:rFonts w:ascii="宋体" w:hAnsi="宋体"/>
                <w:bCs/>
                <w:sz w:val="24"/>
                <w:szCs w:val="24"/>
              </w:rPr>
              <w:t xml:space="preserve">灯</w:t>
            </w:r>
            <w:r>
              <w:rPr>
                <w:rFonts w:hint="eastAsia" w:ascii="宋体" w:hAnsi="宋体"/>
                <w:bCs/>
                <w:sz w:val="24"/>
                <w:szCs w:val="24"/>
              </w:rPr>
              <w:t xml:space="preserve">架和元素灯</w:t>
            </w:r>
            <w:r>
              <w:rPr>
                <w:rFonts w:ascii="宋体" w:hAnsi="宋体"/>
                <w:bCs/>
                <w:sz w:val="24"/>
                <w:szCs w:val="24"/>
              </w:rPr>
              <w:t xml:space="preserve">：</w:t>
            </w:r>
            <w:r>
              <w:rPr>
                <w:rFonts w:hint="eastAsia" w:ascii="宋体" w:hAnsi="宋体"/>
                <w:bCs/>
                <w:sz w:val="24"/>
                <w:szCs w:val="24"/>
              </w:rPr>
              <w:t xml:space="preserve">不小于8灯固定灯架。元素灯类型为可自动识别的智能编码灯。</w:t>
            </w:r>
            <w:r>
              <w:rPr>
                <w:rFonts w:hint="eastAsia" w:ascii="宋体" w:hAnsi="宋体"/>
                <w:b/>
                <w:sz w:val="24"/>
                <w:szCs w:val="24"/>
              </w:rPr>
              <w:t xml:space="preserve">(提供实物图或官方规格参数文件证明材料</w:t>
            </w:r>
            <w:r>
              <w:rPr>
                <w:rFonts w:ascii="宋体" w:hAnsi="宋体"/>
                <w:b/>
                <w:sz w:val="24"/>
                <w:szCs w:val="24"/>
              </w:rPr>
              <w:t xml:space="preserve">)</w:t>
            </w:r>
            <w:r/>
          </w:p>
          <w:p>
            <w:pPr>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.6火焰燃烧系统：耐HF酸型雾化器，耐HF酸高强度惰性材料预混室，全钛燃烧头。雾化器：可调高效雾化器，耐腐蚀（可使用氢氟酸）。</w:t>
            </w:r>
            <w:r/>
          </w:p>
          <w:p>
            <w:pPr>
              <w:spacing w:line="360"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.7气体控制：全自动计算机控制，流量自动优化。</w:t>
            </w:r>
            <w:r/>
          </w:p>
          <w:p>
            <w:pPr>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.8代表元素检测指标</w:t>
            </w:r>
            <w:r>
              <w:rPr>
                <w:rFonts w:hint="eastAsia" w:ascii="宋体" w:hAnsi="宋体"/>
                <w:bCs/>
                <w:sz w:val="24"/>
                <w:szCs w:val="24"/>
              </w:rPr>
              <w:t xml:space="preserve">C</w:t>
            </w:r>
            <w:r>
              <w:rPr>
                <w:rFonts w:ascii="宋体" w:hAnsi="宋体"/>
                <w:bCs/>
                <w:sz w:val="24"/>
                <w:szCs w:val="24"/>
              </w:rPr>
              <w:t xml:space="preserve">u，检出限≤0.005mg/L，精密度</w:t>
            </w:r>
            <w:r>
              <w:rPr>
                <w:rFonts w:hint="eastAsia" w:ascii="宋体" w:hAnsi="宋体"/>
                <w:bCs/>
                <w:sz w:val="24"/>
                <w:szCs w:val="24"/>
              </w:rPr>
              <w:t xml:space="preserve">≤0</w:t>
            </w:r>
            <w:r>
              <w:rPr>
                <w:rFonts w:ascii="宋体" w:hAnsi="宋体"/>
                <w:bCs/>
                <w:sz w:val="24"/>
                <w:szCs w:val="24"/>
              </w:rPr>
              <w:t xml:space="preserve">.5%。</w:t>
            </w:r>
            <w:r/>
          </w:p>
          <w:p>
            <w:pPr>
              <w:spacing w:line="360" w:lineRule="auto"/>
              <w:rPr>
                <w:rFonts w:ascii="宋体" w:hAnsi="宋体"/>
                <w:bCs/>
                <w:sz w:val="24"/>
                <w:szCs w:val="24"/>
              </w:rPr>
            </w:pPr>
            <w:r>
              <w:rPr>
                <w:rFonts w:ascii="宋体" w:hAnsi="宋体"/>
                <w:bCs/>
                <w:sz w:val="24"/>
                <w:szCs w:val="24"/>
              </w:rPr>
              <w:t xml:space="preserve">2.9</w:t>
            </w:r>
            <w:r>
              <w:rPr>
                <w:rFonts w:hint="eastAsia" w:ascii="宋体" w:hAnsi="宋体"/>
                <w:bCs/>
                <w:sz w:val="24"/>
                <w:szCs w:val="24"/>
              </w:rPr>
              <w:t xml:space="preserve">安全系统：有完善的安全连锁系统，包括废液瓶液面传感器控制。</w:t>
            </w:r>
            <w:r/>
          </w:p>
          <w:p>
            <w:pPr>
              <w:spacing w:line="360" w:lineRule="auto"/>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w:t>
            </w:r>
            <w:r>
              <w:rPr>
                <w:rFonts w:ascii="宋体" w:hAnsi="宋体"/>
                <w:b/>
                <w:bCs/>
                <w:sz w:val="24"/>
                <w:szCs w:val="24"/>
              </w:rPr>
              <w:t xml:space="preserve">石墨炉分析系统技术指标</w:t>
            </w:r>
            <w:r/>
          </w:p>
          <w:p>
            <w:pPr>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1 石墨炉</w:t>
            </w:r>
            <w:r>
              <w:rPr>
                <w:rFonts w:ascii="宋体" w:hAnsi="宋体"/>
                <w:bCs/>
                <w:sz w:val="24"/>
                <w:szCs w:val="24"/>
              </w:rPr>
              <w:t xml:space="preserve">电源：石墨炉电源内置，整个仪器为一个整体</w:t>
            </w:r>
            <w:r>
              <w:rPr>
                <w:rFonts w:hint="eastAsia" w:ascii="宋体" w:hAnsi="宋体"/>
                <w:bCs/>
                <w:sz w:val="24"/>
                <w:szCs w:val="24"/>
              </w:rPr>
              <w:t xml:space="preserve">，无外置电源</w:t>
            </w:r>
            <w:r>
              <w:rPr>
                <w:rFonts w:ascii="宋体" w:hAnsi="宋体"/>
                <w:bCs/>
                <w:sz w:val="24"/>
                <w:szCs w:val="24"/>
              </w:rPr>
              <w:t xml:space="preserve">。</w:t>
            </w:r>
            <w:r/>
          </w:p>
          <w:p>
            <w:pPr>
              <w:spacing w:line="360"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2温度控制：真实温度控制，具有电压补偿和石墨管电阻变化补偿功能，温度准确度≤±10℃。</w:t>
            </w:r>
            <w:r/>
          </w:p>
          <w:p>
            <w:pPr>
              <w:spacing w:line="360" w:lineRule="auto"/>
              <w:rPr>
                <w:rFonts w:ascii="宋体" w:hAnsi="宋体"/>
                <w:bCs/>
                <w:sz w:val="24"/>
                <w:szCs w:val="24"/>
              </w:rPr>
            </w:pPr>
            <w:r>
              <w:rPr>
                <w:rFonts w:hint="eastAsia" w:ascii="宋体" w:hAnsi="宋体"/>
                <w:sz w:val="28"/>
                <w:szCs w:val="21"/>
              </w:rPr>
              <w:t xml:space="preserve">▲</w:t>
            </w:r>
            <w:r>
              <w:rPr>
                <w:rFonts w:ascii="宋体" w:hAnsi="宋体"/>
                <w:bCs/>
                <w:sz w:val="24"/>
                <w:szCs w:val="24"/>
              </w:rPr>
              <w:t xml:space="preserve">3.</w:t>
            </w:r>
            <w:r>
              <w:rPr>
                <w:rFonts w:hint="eastAsia" w:ascii="宋体" w:hAnsi="宋体"/>
                <w:bCs/>
                <w:sz w:val="24"/>
                <w:szCs w:val="24"/>
              </w:rPr>
              <w:t xml:space="preserve">3 </w:t>
            </w:r>
            <w:r>
              <w:rPr>
                <w:rFonts w:ascii="宋体" w:hAnsi="宋体"/>
                <w:bCs/>
                <w:sz w:val="24"/>
                <w:szCs w:val="24"/>
              </w:rPr>
              <w:t xml:space="preserve">石墨</w:t>
            </w:r>
            <w:r>
              <w:rPr>
                <w:rFonts w:hint="eastAsia" w:ascii="宋体" w:hAnsi="宋体"/>
                <w:bCs/>
                <w:sz w:val="24"/>
                <w:szCs w:val="24"/>
              </w:rPr>
              <w:t xml:space="preserve">炉加热方式和背景扣除</w:t>
            </w:r>
            <w:r>
              <w:rPr>
                <w:rFonts w:ascii="宋体" w:hAnsi="宋体"/>
                <w:bCs/>
                <w:sz w:val="24"/>
                <w:szCs w:val="24"/>
              </w:rPr>
              <w:t xml:space="preserve">：标准配置为一体化平台热解涂层石墨管</w:t>
            </w:r>
            <w:r>
              <w:rPr>
                <w:rFonts w:hint="eastAsia" w:ascii="宋体" w:hAnsi="宋体"/>
                <w:bCs/>
                <w:sz w:val="24"/>
                <w:szCs w:val="24"/>
              </w:rPr>
              <w:t xml:space="preserve">，加热方式为横向加热，扣背景方式为纵向塞曼背景扣除方式，扣除背景无需切入偏振镜，无灵敏度损失</w:t>
            </w:r>
            <w:r>
              <w:rPr>
                <w:rFonts w:ascii="宋体" w:hAnsi="宋体"/>
                <w:bCs/>
                <w:sz w:val="24"/>
                <w:szCs w:val="24"/>
              </w:rPr>
              <w:t xml:space="preserve">。</w:t>
            </w:r>
            <w:r>
              <w:rPr>
                <w:rFonts w:hint="eastAsia" w:ascii="宋体" w:hAnsi="宋体"/>
                <w:b/>
                <w:sz w:val="24"/>
                <w:szCs w:val="24"/>
              </w:rPr>
              <w:t xml:space="preserve">(提供官方彩页或软件截图证明</w:t>
            </w:r>
            <w:r>
              <w:rPr>
                <w:rFonts w:ascii="宋体" w:hAnsi="宋体"/>
                <w:b/>
                <w:sz w:val="24"/>
                <w:szCs w:val="24"/>
              </w:rPr>
              <w:t xml:space="preserve">)</w:t>
            </w:r>
            <w:r/>
          </w:p>
          <w:p>
            <w:pPr>
              <w:spacing w:line="360" w:lineRule="auto"/>
              <w:rPr>
                <w:rFonts w:ascii="宋体" w:hAnsi="宋体"/>
                <w:b/>
                <w:color w:val="auto"/>
                <w:sz w:val="24"/>
                <w:szCs w:val="24"/>
              </w:rPr>
            </w:pPr>
            <w:r>
              <w:rPr>
                <w:rFonts w:hint="eastAsia" w:ascii="宋体" w:hAnsi="宋体"/>
                <w:bCs/>
                <w:sz w:val="24"/>
                <w:szCs w:val="24"/>
              </w:rPr>
              <w:t xml:space="preserve">▲</w:t>
            </w:r>
            <w:r>
              <w:rPr>
                <w:rFonts w:ascii="宋体" w:hAnsi="宋体"/>
                <w:bCs/>
                <w:sz w:val="24"/>
                <w:szCs w:val="24"/>
              </w:rPr>
              <w:t xml:space="preserve">3.4</w:t>
            </w:r>
            <w:r>
              <w:rPr>
                <w:rFonts w:hint="eastAsia" w:ascii="宋体" w:hAnsi="宋体"/>
                <w:bCs/>
                <w:sz w:val="24"/>
                <w:szCs w:val="24"/>
              </w:rPr>
              <w:t xml:space="preserve">石墨炉必须配备摄像装置，以便实时监测石墨炉进样针的位置、样品溶液的干</w:t>
            </w:r>
            <w:r>
              <w:rPr>
                <w:rFonts w:hint="eastAsia" w:ascii="宋体" w:hAnsi="宋体"/>
                <w:bCs/>
                <w:color w:val="auto"/>
                <w:sz w:val="24"/>
                <w:szCs w:val="24"/>
              </w:rPr>
              <w:t xml:space="preserve">燥、灰化等过程。摄像装置最高观测温度范围不低于1</w:t>
            </w:r>
            <w:r>
              <w:rPr>
                <w:rFonts w:ascii="宋体" w:hAnsi="宋体"/>
                <w:bCs/>
                <w:color w:val="auto"/>
                <w:sz w:val="24"/>
                <w:szCs w:val="24"/>
              </w:rPr>
              <w:t xml:space="preserve">000</w:t>
            </w:r>
            <w:r>
              <w:rPr>
                <w:rFonts w:hint="eastAsia" w:ascii="宋体" w:hAnsi="宋体"/>
                <w:bCs/>
                <w:color w:val="auto"/>
                <w:sz w:val="24"/>
                <w:szCs w:val="24"/>
              </w:rPr>
              <w:t xml:space="preserve">摄氏度。</w:t>
            </w:r>
            <w:r>
              <w:rPr>
                <w:rFonts w:hint="eastAsia" w:ascii="宋体" w:hAnsi="宋体"/>
                <w:b/>
                <w:color w:val="auto"/>
                <w:sz w:val="24"/>
                <w:szCs w:val="24"/>
              </w:rPr>
              <w:t xml:space="preserve">(提供实际测试软件截图证明或者具备资质的第三方检测机构出具的检测报告)</w:t>
            </w:r>
            <w:r>
              <w:rPr>
                <w:color w:val="auto"/>
              </w:rPr>
            </w:r>
            <w:r/>
          </w:p>
          <w:p>
            <w:pPr>
              <w:spacing w:line="360" w:lineRule="auto"/>
              <w:rPr>
                <w:rFonts w:ascii="宋体" w:hAnsi="宋体"/>
                <w:bCs/>
                <w:i/>
                <w:iCs/>
                <w:sz w:val="24"/>
                <w:szCs w:val="24"/>
                <w:u w:val="single"/>
              </w:rPr>
            </w:pPr>
            <w:r>
              <w:rPr>
                <w:rFonts w:hint="eastAsia" w:ascii="宋体" w:hAnsi="宋体"/>
                <w:b/>
                <w:i/>
                <w:iCs/>
                <w:sz w:val="24"/>
                <w:szCs w:val="24"/>
                <w:u w:val="single"/>
              </w:rPr>
              <w:t xml:space="preserve">3.</w:t>
            </w:r>
            <w:r>
              <w:rPr>
                <w:rFonts w:ascii="宋体" w:hAnsi="宋体"/>
                <w:b/>
                <w:i/>
                <w:iCs/>
                <w:sz w:val="24"/>
                <w:szCs w:val="24"/>
                <w:u w:val="single"/>
              </w:rPr>
              <w:t xml:space="preserve">5</w:t>
            </w:r>
            <w:r>
              <w:rPr>
                <w:rFonts w:hint="eastAsia" w:ascii="宋体" w:hAnsi="宋体"/>
                <w:b/>
                <w:i/>
                <w:iCs/>
                <w:sz w:val="24"/>
                <w:szCs w:val="24"/>
                <w:u w:val="single"/>
              </w:rPr>
              <w:t xml:space="preserve">配石墨炉加氧除碳炉内消解装置</w:t>
            </w:r>
            <w:r/>
          </w:p>
          <w:p>
            <w:pPr>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6</w:t>
            </w:r>
            <w:r>
              <w:rPr>
                <w:rFonts w:hint="eastAsia" w:ascii="宋体" w:hAnsi="宋体"/>
                <w:bCs/>
                <w:sz w:val="24"/>
                <w:szCs w:val="24"/>
              </w:rPr>
              <w:t xml:space="preserve">石墨炉自动进样器：不小于140样品位，带一个取样嘴清洗池。自动进样器由主机供电并由软件控制。</w:t>
            </w:r>
            <w:r/>
          </w:p>
          <w:p>
            <w:pPr>
              <w:spacing w:line="360" w:lineRule="auto"/>
              <w:rPr>
                <w:rFonts w:ascii="宋体" w:hAnsi="宋体"/>
                <w:b/>
                <w:bCs/>
                <w:sz w:val="24"/>
                <w:szCs w:val="24"/>
              </w:rPr>
            </w:pPr>
            <w:r>
              <w:rPr>
                <w:rFonts w:ascii="宋体" w:hAnsi="宋体"/>
                <w:b/>
                <w:bCs/>
                <w:sz w:val="24"/>
                <w:szCs w:val="24"/>
              </w:rPr>
              <w:t xml:space="preserve">4</w:t>
            </w:r>
            <w:r>
              <w:rPr>
                <w:rFonts w:hint="eastAsia" w:ascii="宋体" w:hAnsi="宋体"/>
                <w:b/>
                <w:bCs/>
                <w:sz w:val="24"/>
                <w:szCs w:val="24"/>
              </w:rPr>
              <w:t xml:space="preserve">、</w:t>
            </w:r>
            <w:r>
              <w:rPr>
                <w:rFonts w:ascii="宋体" w:hAnsi="宋体"/>
                <w:b/>
                <w:bCs/>
                <w:sz w:val="24"/>
                <w:szCs w:val="24"/>
              </w:rPr>
              <w:t xml:space="preserve">操作软件</w:t>
            </w:r>
            <w:r/>
          </w:p>
          <w:p>
            <w:pPr>
              <w:spacing w:line="360" w:lineRule="auto"/>
              <w:rPr>
                <w:rFonts w:ascii="宋体" w:hAnsi="宋体"/>
                <w:bCs/>
                <w:sz w:val="24"/>
                <w:szCs w:val="24"/>
              </w:rPr>
            </w:pPr>
            <w:r>
              <w:rPr>
                <w:rFonts w:ascii="宋体" w:hAnsi="宋体"/>
                <w:bCs/>
                <w:sz w:val="24"/>
                <w:szCs w:val="24"/>
              </w:rPr>
              <w:t xml:space="preserve">4.1</w:t>
            </w:r>
            <w:r>
              <w:rPr>
                <w:rFonts w:hint="eastAsia" w:ascii="宋体" w:hAnsi="宋体"/>
                <w:bCs/>
                <w:sz w:val="24"/>
                <w:szCs w:val="24"/>
              </w:rPr>
              <w:t xml:space="preserve"> </w:t>
            </w:r>
            <w:r>
              <w:rPr>
                <w:rFonts w:ascii="宋体" w:hAnsi="宋体"/>
                <w:bCs/>
                <w:sz w:val="24"/>
                <w:szCs w:val="24"/>
              </w:rPr>
              <w:t xml:space="preserve">分析软件：多任务操作功能，即在分析样品的同时，能同时进行数据处理</w:t>
            </w:r>
            <w:r>
              <w:rPr>
                <w:rFonts w:hint="eastAsia" w:ascii="宋体" w:hAnsi="宋体"/>
                <w:bCs/>
                <w:sz w:val="24"/>
                <w:szCs w:val="24"/>
              </w:rPr>
              <w:t xml:space="preserve">。全中文原版数据处理及控制软件，中文在线帮助系统和中文操作手册。</w:t>
            </w:r>
            <w:r>
              <w:rPr>
                <w:rFonts w:ascii="宋体" w:hAnsi="宋体"/>
                <w:bCs/>
                <w:sz w:val="24"/>
                <w:szCs w:val="24"/>
              </w:rPr>
              <w:t xml:space="preserve">数据处理：仪器吸收值、浓度或发射强度等读数可在0.01至100倍的范围内扩展。</w:t>
            </w:r>
            <w:r/>
          </w:p>
          <w:p>
            <w:pPr>
              <w:spacing w:line="360" w:lineRule="auto"/>
              <w:rPr>
                <w:rFonts w:ascii="宋体" w:hAnsi="宋体"/>
                <w:b/>
                <w:bCs/>
                <w:sz w:val="24"/>
                <w:szCs w:val="24"/>
              </w:rPr>
            </w:pPr>
            <w:r>
              <w:rPr>
                <w:rFonts w:ascii="宋体" w:hAnsi="宋体"/>
                <w:b/>
                <w:bCs/>
                <w:sz w:val="24"/>
                <w:szCs w:val="24"/>
              </w:rPr>
              <w:t xml:space="preserve">5</w:t>
            </w:r>
            <w:r>
              <w:rPr>
                <w:rFonts w:hint="eastAsia" w:ascii="宋体" w:hAnsi="宋体"/>
                <w:b/>
                <w:bCs/>
                <w:sz w:val="24"/>
                <w:szCs w:val="24"/>
              </w:rPr>
              <w:t xml:space="preserve">、仪器验收指标</w:t>
            </w:r>
            <w:r/>
          </w:p>
          <w:p>
            <w:pPr>
              <w:spacing w:line="360" w:lineRule="auto"/>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.1 石墨炉灵敏度，20ppb Cu 进样20微升，吸光度大于0.1。测量方法按照中华人民共和国国家标准GB/T21187-2007的4.5.2.2试验程序进行。</w:t>
            </w:r>
            <w:r>
              <w:rPr>
                <w:rFonts w:hint="eastAsia" w:ascii="宋体" w:hAnsi="宋体"/>
                <w:b/>
                <w:bCs/>
                <w:sz w:val="24"/>
                <w:szCs w:val="24"/>
              </w:rPr>
              <w:t xml:space="preserve">（提供实际测试软件截图证明)</w:t>
            </w:r>
            <w:r/>
          </w:p>
          <w:p>
            <w:pPr>
              <w:spacing w:line="360"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.2 石墨炉背景校正能力，大于200倍。测量方法按照中华人民共和国国家标准GB/T 21187-2007的4.10.2试验程序进行。</w:t>
            </w:r>
            <w:r/>
          </w:p>
          <w:p>
            <w:pPr>
              <w:jc w:val="left"/>
              <w:spacing w:line="360" w:lineRule="auto"/>
              <w:rPr>
                <w:rFonts w:ascii="宋体" w:hAnsi="宋体"/>
                <w:b/>
                <w:color w:val="auto"/>
                <w:sz w:val="24"/>
                <w:szCs w:val="24"/>
              </w:rPr>
            </w:pPr>
            <w:r>
              <w:rPr>
                <w:rFonts w:hint="eastAsia" w:ascii="宋体" w:hAnsi="宋体"/>
                <w:bCs/>
                <w:sz w:val="24"/>
                <w:szCs w:val="24"/>
              </w:rPr>
              <w:t xml:space="preserve">▲</w:t>
            </w:r>
            <w:r>
              <w:rPr>
                <w:rFonts w:ascii="宋体" w:hAnsi="宋体"/>
                <w:bCs/>
                <w:sz w:val="24"/>
                <w:szCs w:val="24"/>
              </w:rPr>
              <w:t xml:space="preserve">5</w:t>
            </w:r>
            <w:r>
              <w:rPr>
                <w:rFonts w:hint="eastAsia" w:ascii="宋体" w:hAnsi="宋体"/>
                <w:bCs/>
                <w:sz w:val="24"/>
                <w:szCs w:val="24"/>
              </w:rPr>
              <w:t xml:space="preserve">.3以石墨炉方法测量1%氯化钠基体溶液中10ppb、20ppb、30ppb、4</w:t>
            </w:r>
            <w:r>
              <w:rPr>
                <w:rFonts w:hint="eastAsia" w:ascii="宋体" w:hAnsi="宋体"/>
                <w:bCs/>
                <w:color w:val="auto"/>
                <w:sz w:val="24"/>
                <w:szCs w:val="24"/>
              </w:rPr>
              <w:t xml:space="preserve">0ppb、50ppb的铅标准溶液，以线性计算截距的校准方式，线性相关系数必须大于0.999。</w:t>
            </w:r>
            <w:r>
              <w:rPr>
                <w:rFonts w:hint="eastAsia" w:ascii="宋体" w:hAnsi="宋体"/>
                <w:b/>
                <w:color w:val="auto"/>
                <w:sz w:val="24"/>
                <w:szCs w:val="24"/>
              </w:rPr>
              <w:t xml:space="preserve">（提供实际测试软件截图证明或者具备资质的第三方检测机构出具的检测报告)</w:t>
            </w:r>
            <w:r>
              <w:rPr>
                <w:color w:val="auto"/>
              </w:rPr>
            </w:r>
            <w:r/>
          </w:p>
          <w:p>
            <w:pPr>
              <w:spacing w:line="360" w:lineRule="auto"/>
              <w:rPr>
                <w:rFonts w:ascii="宋体" w:hAnsi="宋体"/>
                <w:b/>
                <w:color w:val="auto"/>
                <w:sz w:val="24"/>
                <w:szCs w:val="24"/>
              </w:rPr>
            </w:pPr>
            <w:r>
              <w:rPr>
                <w:rFonts w:hint="eastAsia" w:ascii="宋体" w:hAnsi="宋体"/>
                <w:bCs/>
                <w:color w:val="auto"/>
                <w:sz w:val="24"/>
                <w:szCs w:val="24"/>
              </w:rPr>
              <w:t xml:space="preserve">▲</w:t>
            </w:r>
            <w:r>
              <w:rPr>
                <w:rFonts w:ascii="宋体" w:hAnsi="宋体"/>
                <w:bCs/>
                <w:color w:val="auto"/>
                <w:sz w:val="24"/>
                <w:szCs w:val="24"/>
              </w:rPr>
              <w:t xml:space="preserve">5</w:t>
            </w:r>
            <w:r>
              <w:rPr>
                <w:rFonts w:hint="eastAsia" w:ascii="宋体" w:hAnsi="宋体"/>
                <w:bCs/>
                <w:color w:val="auto"/>
                <w:sz w:val="24"/>
                <w:szCs w:val="24"/>
              </w:rPr>
              <w:t xml:space="preserve">.4 以石墨炉方法测量2ppb、4ppb、6ppb、8ppb的砷和硒标准溶液，以线性计算截距的校准方式，线性相关系数必须大0.999。</w:t>
            </w:r>
            <w:r>
              <w:rPr>
                <w:rFonts w:hint="eastAsia" w:ascii="宋体" w:hAnsi="宋体"/>
                <w:b/>
                <w:color w:val="auto"/>
                <w:sz w:val="24"/>
                <w:szCs w:val="24"/>
              </w:rPr>
              <w:t xml:space="preserve">（提供实际测试软件截图证明或者具备资质的第三方检测机构出具的检测报告)</w:t>
            </w:r>
            <w:r>
              <w:rPr>
                <w:color w:val="auto"/>
              </w:rPr>
            </w:r>
            <w:r/>
          </w:p>
          <w:p>
            <w:pPr>
              <w:jc w:val="left"/>
              <w:spacing w:line="360" w:lineRule="auto"/>
              <w:rPr>
                <w:rFonts w:ascii="宋体" w:hAnsi="宋体" w:cs="Helvetica"/>
                <w:sz w:val="24"/>
                <w:szCs w:val="32"/>
              </w:rPr>
            </w:pPr>
            <w:r>
              <w:rPr>
                <w:rFonts w:ascii="宋体" w:hAnsi="宋体"/>
                <w:bCs/>
                <w:color w:val="auto"/>
                <w:sz w:val="24"/>
                <w:szCs w:val="24"/>
              </w:rPr>
              <w:t xml:space="preserve">5.5</w:t>
            </w:r>
            <w:r>
              <w:rPr>
                <w:rFonts w:hint="eastAsia" w:ascii="宋体" w:hAnsi="宋体"/>
                <w:bCs/>
                <w:color w:val="auto"/>
                <w:sz w:val="24"/>
                <w:szCs w:val="24"/>
              </w:rPr>
              <w:t xml:space="preserve">精密度：石墨炉法测定铝10ppb时连</w:t>
            </w:r>
            <w:r>
              <w:rPr>
                <w:rFonts w:hint="eastAsia" w:ascii="宋体" w:hAnsi="宋体"/>
                <w:bCs/>
                <w:sz w:val="24"/>
                <w:szCs w:val="24"/>
              </w:rPr>
              <w:t xml:space="preserve">续测定10次，RSD≤5％；铅：2ppb Pb溶液连续测定10次的RSD≤5%。</w:t>
            </w:r>
            <w:r/>
          </w:p>
        </w:tc>
      </w:tr>
    </w:tbl>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2、“▲”为</w:t>
      </w:r>
      <w:r>
        <w:rPr>
          <w:rFonts w:hint="eastAsia" w:ascii="宋体" w:hAnsi="宋体" w:cs="宋体"/>
          <w:sz w:val="24"/>
          <w:szCs w:val="24"/>
        </w:rPr>
        <w:t xml:space="preserve">重要指标项，</w:t>
      </w:r>
      <w:r>
        <w:rPr>
          <w:rFonts w:hint="eastAsia" w:ascii="宋体" w:hAnsi="宋体" w:cs="宋体"/>
          <w:sz w:val="24"/>
        </w:rPr>
        <w:t xml:space="preserve">不作为强制废标条款，但作为重要评分依据。</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四、</w:t>
      </w:r>
      <w:r>
        <w:rPr>
          <w:rFonts w:ascii="Times New Roman" w:hAnsi="Times New Roman"/>
          <w:b/>
          <w:sz w:val="28"/>
          <w:szCs w:val="28"/>
        </w:rPr>
        <w:t xml:space="preserve">供货要求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b/>
          <w:bCs/>
          <w:i/>
          <w:iCs/>
          <w:sz w:val="24"/>
          <w:szCs w:val="24"/>
          <w:u w:val="single"/>
        </w:rPr>
        <w:t xml:space="preserve">合同履行期限（交货期）：合同签订后40工作日内供货、安装、调试完毕。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2、交货方式：</w:t>
      </w:r>
      <w:r>
        <w:rPr>
          <w:rFonts w:hint="eastAsia" w:ascii="宋体" w:hAnsi="宋体"/>
          <w:sz w:val="24"/>
        </w:rPr>
        <w:t xml:space="preserve">现场验收</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3、交货地点：</w:t>
      </w:r>
      <w:r>
        <w:rPr>
          <w:rFonts w:ascii="宋体" w:hAnsi="宋体"/>
          <w:sz w:val="24"/>
        </w:rPr>
        <w:t xml:space="preserve">采购人指定地点</w:t>
      </w:r>
      <w:r>
        <w:rPr>
          <w:rFonts w:hint="eastAsia" w:ascii="宋体" w:hAnsi="宋体"/>
          <w:sz w:val="24"/>
          <w:szCs w:val="24"/>
        </w:rPr>
        <w:t xml:space="preserve">。</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五</w:t>
      </w:r>
      <w:r>
        <w:rPr>
          <w:rFonts w:ascii="Times New Roman" w:hAnsi="Times New Roman"/>
          <w:b/>
          <w:sz w:val="28"/>
          <w:szCs w:val="28"/>
        </w:rPr>
        <w:t xml:space="preserve">、安装调试要求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3、项目进度计划</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（1）合同签订后40工作日内供货、安装、调试完毕。</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（2）设备运行稳定、无质量问题进行验收。</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六、人员配备要求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七、履约验收要求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1、验收组织：成立由采购人、中标人组成的验收小组，负责对货物进行各项验收。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2、验收通用要求：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（1）验收前，中标人应提前5天通知采购人。中标人与采购人在验收过程中应密切合作。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3、验收依据：招标文件、投标文件、合同及相关的国家标准、行业标准、规范等。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八、培训要求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1、培训对象与内容</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2、培训目标</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九、售后服务要求</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1、质保期：</w:t>
      </w:r>
      <w:r>
        <w:rPr>
          <w:rFonts w:hint="eastAsia" w:ascii="宋体" w:hAnsi="宋体" w:cs="Arial"/>
          <w:b/>
          <w:bCs/>
          <w:i/>
          <w:iCs/>
          <w:sz w:val="24"/>
          <w:szCs w:val="24"/>
          <w:u w:val="single"/>
        </w:rPr>
        <w:t xml:space="preserve">安装调试合格之日起不少于二年原厂质保。</w:t>
      </w:r>
      <w:r>
        <w:rPr>
          <w:rFonts w:hint="eastAsia" w:ascii="宋体" w:hAnsi="宋体"/>
          <w:b/>
          <w:bCs/>
          <w:i/>
          <w:iCs/>
          <w:sz w:val="24"/>
          <w:szCs w:val="24"/>
          <w:u w:val="single"/>
        </w:rPr>
        <w:t xml:space="preserve">（投标时提供承诺书，合同签订后7个工作日提供制造商加盖公章的质保承诺或协议，无法提供的，采购人有权单方面解除合同、扣除履约保证金、成交供应商清退出场，同时报政府采购监督管理部门）。</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2、维修要求：</w:t>
      </w:r>
      <w:r>
        <w:rPr>
          <w:rFonts w:hint="eastAsia" w:ascii="宋体" w:hAnsi="宋体" w:cs="宋体"/>
          <w:sz w:val="24"/>
          <w:szCs w:val="24"/>
        </w:rPr>
        <w:t xml:space="preserve">全天候随时响应设备使用等相关问题咨询</w:t>
      </w:r>
      <w:r>
        <w:rPr>
          <w:rFonts w:hint="eastAsia" w:ascii="宋体" w:hAnsi="宋体" w:cs="Arial"/>
          <w:sz w:val="24"/>
          <w:szCs w:val="24"/>
        </w:rPr>
        <w:t xml:space="preserve">，并在需要维修时工程师24小时内到现场。</w:t>
      </w:r>
      <w:r/>
    </w:p>
    <w:p>
      <w:pPr>
        <w:ind w:firstLine="480"/>
        <w:spacing w:line="360" w:lineRule="auto"/>
        <w:tabs>
          <w:tab w:val="left" w:pos="1428" w:leader="none"/>
          <w:tab w:val="left" w:pos="1590" w:leader="none"/>
        </w:tabs>
        <w:rPr>
          <w:rFonts w:ascii="宋体" w:hAnsi="宋体" w:cs="Arial"/>
          <w:sz w:val="24"/>
          <w:szCs w:val="24"/>
        </w:rPr>
      </w:pPr>
      <w:r>
        <w:rPr>
          <w:rFonts w:hint="eastAsia" w:ascii="宋体" w:hAnsi="宋体" w:cs="Arial"/>
          <w:sz w:val="24"/>
          <w:szCs w:val="24"/>
        </w:rPr>
        <w:t xml:space="preserve">3、对操作人员、提供一次的现场培训，</w:t>
      </w:r>
      <w:r>
        <w:rPr>
          <w:rFonts w:hint="eastAsia" w:ascii="宋体" w:hAnsi="宋体"/>
          <w:sz w:val="24"/>
          <w:szCs w:val="21"/>
        </w:rPr>
        <w:t xml:space="preserve">随机提供至少一套产品详细完备资料原件</w:t>
      </w:r>
      <w:r>
        <w:rPr>
          <w:rFonts w:hint="eastAsia" w:ascii="宋体" w:hAnsi="宋体" w:cs="Arial"/>
          <w:sz w:val="24"/>
          <w:szCs w:val="24"/>
        </w:rPr>
        <w:t xml:space="preserve">，包含仪器的操作说明手册、维护手册、光盘资料、软件等。</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cs="Arial"/>
          <w:sz w:val="24"/>
          <w:szCs w:val="24"/>
        </w:rPr>
        <w:t xml:space="preserve">4、验收：验收将按照本招标文件技术要求及相关国家标准验收，若发现任何损坏及质量问题，供方应负责妥善处理直至需方满意。此工作所发生的费用应由供方自行承担。</w:t>
      </w:r>
      <w:r/>
    </w:p>
    <w:p>
      <w:pPr>
        <w:ind w:firstLine="480"/>
        <w:spacing w:line="360" w:lineRule="auto"/>
        <w:tabs>
          <w:tab w:val="left" w:pos="426" w:leader="none"/>
        </w:tabs>
        <w:rPr>
          <w:rFonts w:ascii="宋体" w:hAnsi="宋体"/>
          <w:sz w:val="24"/>
          <w:szCs w:val="21"/>
        </w:rPr>
      </w:pPr>
      <w:r>
        <w:rPr>
          <w:rFonts w:hint="eastAsia" w:ascii="宋体" w:hAnsi="宋体"/>
          <w:sz w:val="24"/>
          <w:szCs w:val="21"/>
        </w:rPr>
        <w:t xml:space="preserve">6、安装工程师对本标书中提出的性能指标须逐项演示给用户，所有验收指标要求一次完成；</w:t>
      </w:r>
      <w:r/>
    </w:p>
    <w:p>
      <w:pPr>
        <w:ind w:firstLine="480"/>
        <w:spacing w:line="360" w:lineRule="auto"/>
        <w:tabs>
          <w:tab w:val="left" w:pos="426" w:leader="none"/>
        </w:tabs>
        <w:rPr>
          <w:rFonts w:ascii="宋体" w:hAnsi="宋体"/>
          <w:sz w:val="24"/>
          <w:szCs w:val="21"/>
        </w:rPr>
      </w:pPr>
      <w:r>
        <w:rPr>
          <w:rFonts w:hint="eastAsia" w:ascii="宋体" w:hAnsi="宋体"/>
          <w:sz w:val="24"/>
          <w:szCs w:val="21"/>
        </w:rPr>
        <w:t xml:space="preserve">7、安装、调试过程中，安装工程师有义务对用户讲解仪器的操作及注意事项，对用户提出的问题安装工程师须认真给予正确完整的讲解和回答；</w:t>
      </w:r>
      <w:r/>
    </w:p>
    <w:p>
      <w:pPr>
        <w:ind w:firstLine="480"/>
        <w:spacing w:line="360" w:lineRule="auto"/>
        <w:tabs>
          <w:tab w:val="left" w:pos="426" w:leader="none"/>
        </w:tabs>
        <w:rPr>
          <w:rFonts w:ascii="宋体" w:hAnsi="宋体"/>
          <w:b/>
          <w:bCs/>
          <w:sz w:val="24"/>
          <w:szCs w:val="21"/>
        </w:rPr>
      </w:pPr>
      <w:r>
        <w:rPr>
          <w:rFonts w:hint="eastAsia" w:ascii="宋体" w:hAnsi="宋体" w:cs="宋体"/>
          <w:sz w:val="24"/>
          <w:szCs w:val="21"/>
        </w:rPr>
        <w:t xml:space="preserve">▲</w:t>
      </w:r>
      <w:r>
        <w:rPr>
          <w:rFonts w:hint="eastAsia" w:ascii="宋体" w:hAnsi="宋体"/>
          <w:sz w:val="24"/>
          <w:szCs w:val="21"/>
        </w:rPr>
        <w:t xml:space="preserve">8、人员培训：对采购人使用人员由制造商提供不少于4工作日的培训，培训地点由制造商指定。</w:t>
      </w:r>
      <w:r>
        <w:rPr>
          <w:rFonts w:hint="eastAsia" w:ascii="宋体" w:hAnsi="宋体"/>
          <w:b/>
          <w:bCs/>
          <w:sz w:val="24"/>
          <w:szCs w:val="24"/>
        </w:rPr>
        <w:t xml:space="preserve">（供应商投标时提供承诺书加盖公章，成交后提供由制造商加盖公章的培训承诺或协议）</w:t>
      </w:r>
      <w:r/>
    </w:p>
    <w:p>
      <w:pPr>
        <w:ind w:firstLine="480"/>
        <w:spacing w:line="360" w:lineRule="auto"/>
        <w:tabs>
          <w:tab w:val="left" w:pos="426" w:leader="none"/>
        </w:tabs>
        <w:rPr>
          <w:rFonts w:ascii="宋体" w:hAnsi="宋体"/>
          <w:sz w:val="24"/>
          <w:szCs w:val="24"/>
        </w:rPr>
      </w:pPr>
      <w:r>
        <w:rPr>
          <w:rFonts w:hint="eastAsia" w:ascii="宋体" w:hAnsi="宋体"/>
          <w:sz w:val="24"/>
          <w:szCs w:val="21"/>
        </w:rPr>
        <w:t xml:space="preserve">9、投标人提供给采购人的货物，其所有部件都必须是原厂生产的全新优质产品，且在中国境内买方拥有合法的产权和使用权。</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10、质保期间，中标人承担维修、保养、安检、调换等，相关费用包含在预算内，采购方不再支付任何费用；对于采购方人为原因造成的故障，中标人只收取维保成本费用。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11、质保期内，应确保设备的正常使用。在接到采购人服务要求后应立即做出回应，并在承诺的服务时间内实施服务。</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12、承担质保期内的全部技术责任。</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13、质保期内，定期对所供产品进行巡检，对巡检中发现的潜在隐患提出改正建议，及时通知采购人。</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14、质保期内，发现由于材料、设备或工艺不良造成设备故障时，应研究其故障原因，并迅速修复或免费进行更换。</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15、维修后，如果设备配置与初始状态不一致时(如升级或改版)，应附上相应的配置说明。</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十、商品包装及快递包装要求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p>
    <w:p>
      <w:pPr>
        <w:ind w:firstLine="480"/>
        <w:jc w:val="left"/>
        <w:spacing w:line="360" w:lineRule="auto"/>
        <w:rPr>
          <w:rFonts w:ascii="Times New Roman" w:hAnsi="Times New Roman"/>
          <w:bCs/>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十一、投标报价要求</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1、报价币种为人民币。</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十二、付款方式与履约保证金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1、付款方式</w:t>
      </w:r>
      <w:r/>
    </w:p>
    <w:p>
      <w:pPr>
        <w:ind w:left="479" w:firstLine="65"/>
        <w:jc w:val="left"/>
        <w:spacing w:line="360" w:lineRule="auto"/>
        <w:rPr>
          <w:rFonts w:ascii="宋体" w:hAnsi="宋体"/>
          <w:b/>
          <w:bCs/>
          <w:i/>
          <w:iCs/>
          <w:sz w:val="24"/>
          <w:szCs w:val="24"/>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u w:val="single"/>
        </w:rPr>
        <w:t xml:space="preserve">设备安装调试经验收合格后，经审计票据齐全后一次性支付至审计金额的100%。</w:t>
      </w:r>
      <w:r/>
    </w:p>
    <w:p>
      <w:pPr>
        <w:ind w:left="479" w:firstLine="64"/>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2、履约保证金</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本项目收取履约保证金，金额为合同金额的10%。</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（1）中标人应当以支票、汇票、本票或者金融机构、担保机构出具的保函等非现金形式在合同签订前提交。</w:t>
      </w:r>
      <w:r/>
    </w:p>
    <w:p>
      <w:pPr>
        <w:ind w:firstLine="48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562"/>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rPr>
        <w:t xml:space="preserve">十三、其他</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1、本项目报价不得超过预算价（最高限价）。</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bookmarkStart w:id="30" w:name="_GoBack"/>
      <w:r/>
      <w:bookmarkEnd w:id="30"/>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5"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5"/>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sz w:val="24"/>
          <w:szCs w:val="24"/>
        </w:rPr>
        <w:t xml:space="preserve">一、评标方法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每个采购包选取1名中标候选人。</w:t>
      </w:r>
      <w:r/>
    </w:p>
    <w:p>
      <w:pPr>
        <w:ind w:firstLine="480"/>
        <w:jc w:val="left"/>
        <w:spacing w:line="500" w:lineRule="exact"/>
        <w:rPr>
          <w:rFonts w:ascii="黑体" w:hAnsi="黑体" w:eastAsia="黑体"/>
          <w:sz w:val="24"/>
          <w:szCs w:val="24"/>
        </w:rPr>
        <w:pBdr>
          <w:top w:val="none" w:color="auto" w:sz="0" w:space="1"/>
          <w:left w:val="none" w:color="auto" w:sz="0" w:space="4"/>
          <w:bottom w:val="none" w:color="auto" w:sz="0" w:space="1"/>
          <w:right w:val="none" w:color="auto" w:sz="0" w:space="4"/>
        </w:pBdr>
      </w:pPr>
      <w:r>
        <w:rPr>
          <w:rFonts w:ascii="黑体" w:hAnsi="黑体" w:eastAsia="黑体"/>
          <w:sz w:val="24"/>
          <w:szCs w:val="24"/>
        </w:rPr>
        <w:t xml:space="preserve">二、评标标准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（2）本项目评分总分为100分，按四舍五入取至小数点后两位。</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（3）总得分=价格分+技术分+商务分。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b/>
          <w:bCs/>
          <w:sz w:val="32"/>
          <w:szCs w:val="32"/>
        </w:rPr>
        <w:t xml:space="preserve">采购包1：</w:t>
      </w:r>
      <w:r/>
    </w:p>
    <w:p>
      <w:pPr>
        <w:jc w:val="center"/>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t xml:space="preserve">综合评分法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（2）技术分（30分）</w:t>
      </w:r>
      <w:r/>
    </w:p>
    <w:tbl>
      <w:tblPr>
        <w:tblStyle w:val="708"/>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824"/>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实施方案（6分）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评委根据供应商的项目实施方案，</w:t>
            </w:r>
            <w:r>
              <w:rPr>
                <w:rFonts w:hint="eastAsia" w:ascii="宋体" w:hAnsi="宋体" w:cs="宋体"/>
                <w:color w:val="auto"/>
                <w:sz w:val="24"/>
              </w:rPr>
              <w:t xml:space="preserve">内容包括但不限于：①</w:t>
            </w:r>
            <w:r>
              <w:rPr>
                <w:rFonts w:hint="eastAsia" w:ascii="宋体" w:hAnsi="宋体" w:cs="宋体"/>
                <w:color w:val="auto"/>
                <w:sz w:val="24"/>
                <w:lang w:bidi="ar"/>
              </w:rPr>
              <w:t xml:space="preserve">组织实施、②人员、③运输供货、④安装、⑤调试测试验收等进行评审。</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1、实施方案全面完整、贴合疾控实验室项目实际、科学合理可行，内容详实细致、统筹考虑周全，各环节保障措施精准到位，项目针对性极强，完全满足本项目设备采购安装落地全部需求的得6分； </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2、实施方案体系完整、贴合本项目实际情况，整体科学合理、可操作性强，组织、人员、运输、供货、安装调试、测试验收各环节规划全面，措施完善，针对性良好，能够充分满足项目实施需求的得5分； </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3、实施方案较为完整、基本符合本项目实际、整体基本合理，各实施环节基本考虑周全，保障措施基本到位，项目针对性较强，可顺利满足本项目实施需要的得4分；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4、实施方案基本完整、基本契合项目实际、整体基本合理，各实施环节有基础规划，措施基本到位，但细节规划有所欠缺，项目针对性一般，可满足项目基础实施需要的得3分； </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5、实施方案内容不完整、实用性偏弱，整体合理性一般，各实施环节考虑不周全，保障措施不够到位，项目针对性不强，仅能勉强满足基本实施需求，需进一步优化完善的得2分；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6、未提供本项目设备实施方案相关资料，或实施方案严重不符合项目要求、无可实施性的得1分。</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1"/>
              <w:jc w:val="center"/>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整体技术方案（</w:t>
            </w:r>
            <w:r>
              <w:rPr>
                <w:rFonts w:hint="eastAsia" w:ascii="宋体" w:hAnsi="宋体" w:cs="宋体"/>
                <w:color w:val="auto"/>
                <w:sz w:val="24"/>
                <w:lang w:bidi="ar"/>
              </w:rPr>
              <w:t xml:space="preserve">6分</w:t>
            </w:r>
            <w:r>
              <w:rPr>
                <w:rFonts w:hint="eastAsia" w:ascii="宋体" w:hAnsi="宋体" w:cs="宋体"/>
                <w:color w:val="auto"/>
                <w:sz w:val="24"/>
                <w:lang w:val="zh-CN" w:bidi="ar"/>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具有科学先进合理的整体技术解决方案，根据实际需求可进行升级开发，整体具有可扩展升级能力。根据技术方案的扩展升级、科学先进性、可扩充性、安全性等因素进行综合评审。</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1、</w:t>
            </w:r>
            <w:r>
              <w:rPr>
                <w:rFonts w:hint="eastAsia" w:ascii="宋体" w:hAnsi="宋体" w:cs="宋体"/>
                <w:color w:val="auto"/>
                <w:sz w:val="24"/>
                <w:lang w:val="zh-CN" w:bidi="ar"/>
              </w:rPr>
              <w:t xml:space="preserve">整体技术方案科学先进、设计合理、贴合疾控实验室实际应用需求，设备安全防护体系完善、安全性极高，具备极强的可扩展、可升级开发能力，可根据项目后期业务发展需求全方位优化升级，完全满足项目长期使用需求</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6</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2、</w:t>
            </w:r>
            <w:r>
              <w:rPr>
                <w:rFonts w:hint="eastAsia" w:ascii="宋体" w:hAnsi="宋体" w:cs="宋体"/>
                <w:color w:val="auto"/>
                <w:sz w:val="24"/>
                <w:lang w:val="zh-CN" w:bidi="ar"/>
              </w:rPr>
              <w:t xml:space="preserve">整体技术方案科学先进、架构合理，安全保障体系完善、安全性良好，可扩充性能优异，具备较强的升级开发潜力，适配实验室大部分后期拓展需求，技术方案落地性与前瞻性较强</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5</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3、</w:t>
            </w:r>
            <w:r>
              <w:rPr>
                <w:rFonts w:hint="eastAsia" w:ascii="宋体" w:hAnsi="宋体" w:cs="宋体"/>
                <w:color w:val="auto"/>
                <w:sz w:val="24"/>
                <w:lang w:val="zh-CN" w:bidi="ar"/>
              </w:rPr>
              <w:t xml:space="preserve">整体技术方案较科学先进，整体设计合理规范，设备安全性较好，具备一定的可扩展升级能力，能够适配项目常规后期升级需求，可满足实验室日常使用及基础拓展需要</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4</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4、整体技术方案科学性一般，设计基本合理，设备安全防护措施基本齐全、安全性达标，可扩充性与设备升级能力一般，仅能满足项目基础使用需求，后期拓展升级空间有限的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3</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5、</w:t>
            </w:r>
            <w:r>
              <w:rPr>
                <w:rFonts w:hint="eastAsia" w:ascii="宋体" w:hAnsi="宋体" w:cs="宋体"/>
                <w:color w:val="auto"/>
                <w:sz w:val="24"/>
                <w:lang w:val="zh-CN" w:bidi="ar"/>
              </w:rPr>
              <w:t xml:space="preserve">整体技术方案科学性偏弱，设计合理性一般，安全保障措施不完善，设备可扩展、可升级能力较差，针对性与实用性不足，仅能勉强满足基础设备使用需求，技术方案需大幅优化完善</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2</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6、</w:t>
            </w:r>
            <w:r>
              <w:rPr>
                <w:rFonts w:hint="eastAsia" w:ascii="宋体" w:hAnsi="宋体" w:cs="宋体"/>
                <w:color w:val="auto"/>
                <w:sz w:val="24"/>
                <w:lang w:val="zh-CN" w:bidi="ar"/>
              </w:rPr>
              <w:t xml:space="preserve">未提供本项目整体技术方案相关资料，或提供的技术方案不符合项目要求、无安全性及可升级性</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1</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b/>
                <w:bCs/>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售后服务（6分）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1、售后服务方案细致完整、针对性强、措施有力，方案的贯彻应能满足本项目各项服务要求，方案内容描述全面合理符合采购需求的得6分；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2、售后服务方案较细致完整，具有较强针对性，措施较为有力，方案的贯彻基本能满足本项目各项服务要求，方案内容描述较全面合理，基本符合采购需求的得5分；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3、售后服务方案基本完整，内容至少覆盖以上5项要素，具有一定针对性，措施基本可行，方案的贯彻能基本满足主要服务要求，方案内容描述基本合理，但部分细节不够具体或略有欠缺的得4分；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4、售后服务方案完整性不足，内容至少覆盖以上4项要素，针对性一般，措施不够得力，方案的贯彻不能完全满足各项服务要求，方案内容描述有较多疏漏，合理性较差的得3分；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5、售后服务方案较为粗略，内容至少覆盖以上3项要素，缺乏针对性，措施乏力或流于形式，方案的贯彻难以有效满足服务要求，方案内容描述粗浅，多处关键内容缺失，不符合采购需求的得2分；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6、售后服务方案严重缺失，内容至少覆盖以上2项要素，内容空泛或与项目无关，无具体针对性，无实质措施，方案的贯彻无法满足基本服务要求，方案内容描述混乱或基本未响应的得1分。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培训方案（6分）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w:t>
            </w:r>
            <w:r>
              <w:rPr>
                <w:rFonts w:hint="eastAsia" w:ascii="宋体" w:hAnsi="宋体" w:cs="宋体"/>
                <w:sz w:val="24"/>
                <w:szCs w:val="24"/>
              </w:rPr>
              <w:t xml:space="preserve">培训方案完整，详细，针对性强、贯彻各项服务要求、</w:t>
            </w:r>
            <w:r>
              <w:rPr>
                <w:rFonts w:hint="eastAsia" w:ascii="宋体" w:hAnsi="宋体" w:cs="宋体"/>
                <w:sz w:val="24"/>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rPr>
              <w:t xml:space="preserve">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3、培训方案基本完整，内容至少覆盖以上5项培训要素，针对性一般，能基本满足服务要求，培训内容安排基本符合货物特点，师资力量及经验尚可，有基本的课程时间安排和效果评价框架的得4分；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3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5、培训方案较粗略，内容至少覆盖以上3项培训要素，缺乏针对性，未能有效响应服务要求，培训内容未体现货物特点，师资力量薄弱或未明确，课程安排混乱或缺失，效果评价计划不具可行性的得2分；</w:t>
            </w:r>
            <w:r/>
          </w:p>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6、培训方案严重缺失，内容至少覆盖以上2项培训要素，几乎无针对性，未体现对服务要求的响应，培训内容与货物基本无关，无实质师资和人次说明，无明确课程安排，无效果评价计划的得1分。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r>
        <w:trPr>
          <w:trHeight w:val="496"/>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维修方案</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评标委员会根据各投标文件中质保期内、质保期满后的故障响应时间、应急维修措施预案等进行打分：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服务承诺完全贴合疾控实验室设备运维项目特点，质保期内及质保期满后故障响应时间极快，到场维修、故障排查、问题处置全流程时效标准严苛、贴合实验室应急检测工作需求；应急维修措施预案体系完整、细节详实、针对性极强，可直接落地执行，具备完善的实验室设备突发故障应急处置、备用保障、数据安全防护等专项保障措施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服务承诺完全符合本项目特点，质保期内及质保期满后故障响应速度快速，时效标准优于项目基本要求；应急维修措施预案完整规范、可行性高，覆盖设备各类常见、突发故障场景，保障措施齐全，适配疾控实验室常态化、应急化设备运维需求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服务承诺符合本项目特点，质保期内、质保期满后的售后服务故障响应时间快，满足项目常规运维时效要求；应急维修措施预案较为合理、框架完整，核心故障处置流程清晰，具备基本的应急保障能力，仅少量细节需优化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服务承诺基本贴合本项目特点，整体实用性尚可，质保期内、质保期满后故障响应时效基本达标，但无提速保障优势；应急维修措施预案基本完备，可覆盖常规故障处置，针对实验室特殊突发场景的保障措施有所欠缺的得3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服务承诺基本满足项目基础要求，实用性一般，质保期内、质保期满后的售后服务故障响应时间较长，仅能满足最低运维时效标准；应急维修措施预案内容简略、完整性不足，故障处置流程不完善，应急保障能力有限的得2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6、未提供本项目对应的设备售后服务、故障响应、应急维修预案等相关承诺及方案资料，或提供的服务方案、响应措施严重不符合项目要求，无法满足疾控实验室设备运维需求的得1分。</w:t>
            </w:r>
            <w:r/>
          </w:p>
          <w:p>
            <w:pPr>
              <w:jc w:val="left"/>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lang w:bidi="ar"/>
              </w:rPr>
              <w:t xml:space="preserve">未提供不得分。</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（3）商务分（40分）</w:t>
      </w:r>
      <w:r/>
    </w:p>
    <w:tbl>
      <w:tblPr>
        <w:tblStyle w:val="708"/>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71"/>
        <w:gridCol w:w="8083"/>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2191"/>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w:t>
            </w:r>
            <w:r>
              <w:rPr>
                <w:rFonts w:hint="eastAsia" w:ascii="宋体" w:hAnsi="宋体" w:cs="宋体"/>
                <w:sz w:val="24"/>
              </w:rPr>
              <w:t xml:space="preserve">38</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完全满足采购文件技术参数要求的得38分；采购文件中标注“▲”的为重要参数，对这些重要参数负偏离的，每项扣3分；其他非重要参数负偏离的，每项扣0.5分，扣完为止。缺项漏项视为负偏离。</w:t>
            </w:r>
            <w:r/>
          </w:p>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注：招标文件要求提供技术内容支撑资料的应完整，完善，无遗漏地提供，否则视为未响应。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类似项目业绩（2分）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31"/>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所投同类型产品自2022年1月1日以来（以合同签订时间为准）的业绩，每提供一份类似业绩的合同得1分，最多得2分。</w:t>
            </w:r>
            <w:r/>
          </w:p>
          <w:p>
            <w:pPr>
              <w:pStyle w:val="931"/>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rPr>
              <w:t xml:space="preserve">提供类似业绩合同扫描件加盖供应商公章，业绩时间以合同签订时间为准，未提供不得分。</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b/>
          <w:bCs/>
          <w:sz w:val="32"/>
          <w:szCs w:val="32"/>
        </w:rPr>
        <w:t xml:space="preserve">采购包2：</w:t>
      </w:r>
      <w:r/>
    </w:p>
    <w:p>
      <w:pPr>
        <w:jc w:val="center"/>
        <w:spacing w:line="500" w:lineRule="exact"/>
        <w:rPr>
          <w:rFonts w:ascii="黑体" w:hAnsi="黑体" w:eastAsia="黑体"/>
          <w:sz w:val="32"/>
          <w:szCs w:val="24"/>
        </w:rPr>
        <w:pBdr>
          <w:top w:val="none" w:color="auto" w:sz="0" w:space="1"/>
          <w:left w:val="none" w:color="auto" w:sz="0" w:space="4"/>
          <w:bottom w:val="none" w:color="auto" w:sz="0" w:space="1"/>
          <w:right w:val="none" w:color="auto" w:sz="0" w:space="4"/>
        </w:pBdr>
      </w:pPr>
      <w:r>
        <w:rPr>
          <w:rFonts w:hint="eastAsia" w:ascii="黑体" w:hAnsi="黑体" w:eastAsia="黑体"/>
          <w:sz w:val="32"/>
          <w:szCs w:val="24"/>
        </w:rPr>
        <w:t xml:space="preserve">综合评分法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（1）价格分（30分）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投标报价得分=（评标基准价／投标报价）×30分</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因落实政府采购政策进行价格扣除的，用扣除后的价格参加评审。</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（2）技术分（30分）</w:t>
      </w:r>
      <w:r/>
    </w:p>
    <w:tbl>
      <w:tblPr>
        <w:tblStyle w:val="708"/>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824"/>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实施方案（6分）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评委根据供应商的项目实施方案，</w:t>
            </w:r>
            <w:r>
              <w:rPr>
                <w:rFonts w:hint="eastAsia" w:ascii="宋体" w:hAnsi="宋体" w:cs="宋体"/>
                <w:color w:val="auto"/>
                <w:sz w:val="24"/>
              </w:rPr>
              <w:t xml:space="preserve">内容包括但不限于：①</w:t>
            </w:r>
            <w:r>
              <w:rPr>
                <w:rFonts w:hint="eastAsia" w:ascii="宋体" w:hAnsi="宋体" w:cs="宋体"/>
                <w:color w:val="auto"/>
                <w:sz w:val="24"/>
                <w:lang w:bidi="ar"/>
              </w:rPr>
              <w:t xml:space="preserve">组织实施、②人员、③运输供货、④安装、⑤调试测试验收等进行评审。</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1、实施方案全面完整、贴合疾控实验室项目实际、科学合理可行，内容详实细致、统筹考虑周全，各环节保障措施精准到位，项目针对性极强，完全满足本项目设备采购安装落地全部需求的得6分； </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2、实施方案体系完整、贴合本项目实际情况，整体科学合理、可操作性强，组织、人员、运输、供货、安装调试、测试验收各环节规划全面，措施完善，针对性良好，能够充分满足项目实施需求的得5分； </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3、实施方案较为完整、基本符合本项目实际、整体基本合理，各实施环节基本考虑周全，保障措施基本到位，项目针对性较强，可顺利满足本项目实施需要的得4分；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4、实施方案基本完整、基本契合项目实际、整体基本合理，各实施环节有基础规划，措施基本到位，但细节规划有所欠缺，项目针对性一般，可满足项目基础实施需要的得3分； </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5、实施方案内容不完整、实用性偏弱，整体合理性一般，各实施环节考虑不周全，保障措施不够到位，项目针对性不强，仅能勉强满足基本实施需求，需进一步优化完善的得2分；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6、未提供本项目设备实施方案相关资料，或实施方案严重不符合项目要求、无可实施性的得1分。</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1"/>
              <w:jc w:val="center"/>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整体技术方案（</w:t>
            </w:r>
            <w:r>
              <w:rPr>
                <w:rFonts w:hint="eastAsia" w:ascii="宋体" w:hAnsi="宋体" w:cs="宋体"/>
                <w:color w:val="auto"/>
                <w:sz w:val="24"/>
                <w:lang w:bidi="ar"/>
              </w:rPr>
              <w:t xml:space="preserve">6分</w:t>
            </w:r>
            <w:r>
              <w:rPr>
                <w:rFonts w:hint="eastAsia" w:ascii="宋体" w:hAnsi="宋体" w:cs="宋体"/>
                <w:color w:val="auto"/>
                <w:sz w:val="24"/>
                <w:lang w:val="zh-CN" w:bidi="ar"/>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val="zh-CN" w:bidi="ar"/>
              </w:rPr>
              <w:t xml:space="preserve">具有科学先进合理的整体技术解决方案，根据实际需求可进行升级开发，整体具有可扩展升级能力。根据技术方案的扩展升级、科学先进性、可扩充性、安全性等因素进行综合评审。</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1、</w:t>
            </w:r>
            <w:r>
              <w:rPr>
                <w:rFonts w:hint="eastAsia" w:ascii="宋体" w:hAnsi="宋体" w:cs="宋体"/>
                <w:color w:val="auto"/>
                <w:sz w:val="24"/>
                <w:lang w:val="zh-CN" w:bidi="ar"/>
              </w:rPr>
              <w:t xml:space="preserve">整体技术方案科学先进、设计合理、贴合疾控实验室实际应用需求，设备安全防护体系完善、安全性极高，具备极强的可扩展、可升级开发能力，可根据项目后期业务发展需求全方位优化升级，完全满足项目长期使用需求</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6</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2、</w:t>
            </w:r>
            <w:r>
              <w:rPr>
                <w:rFonts w:hint="eastAsia" w:ascii="宋体" w:hAnsi="宋体" w:cs="宋体"/>
                <w:color w:val="auto"/>
                <w:sz w:val="24"/>
                <w:lang w:val="zh-CN" w:bidi="ar"/>
              </w:rPr>
              <w:t xml:space="preserve">整体技术方案科学先进、架构合理，安全保障体系完善、安全性良好，可扩充性能优异，具备较强的升级开发潜力，适配实验室大部分后期拓展需求，技术方案落地性与前瞻性较强</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5</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3、</w:t>
            </w:r>
            <w:r>
              <w:rPr>
                <w:rFonts w:hint="eastAsia" w:ascii="宋体" w:hAnsi="宋体" w:cs="宋体"/>
                <w:color w:val="auto"/>
                <w:sz w:val="24"/>
                <w:lang w:val="zh-CN" w:bidi="ar"/>
              </w:rPr>
              <w:t xml:space="preserve">整体技术方案较科学先进，整体设计合理规范，设备安全性较好，具备一定的可扩展升级能力，能够适配项目常规后期升级需求，可满足实验室日常使用及基础拓展需要</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4</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4、整体技术方案科学性一般，设计基本合理，设备安全防护措施基本齐全、安全性达标，可扩充性与设备升级能力一般，仅能满足项目基础使用需求，后期拓展升级空间有限的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3</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val="zh-CN"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5、</w:t>
            </w:r>
            <w:r>
              <w:rPr>
                <w:rFonts w:hint="eastAsia" w:ascii="宋体" w:hAnsi="宋体" w:cs="宋体"/>
                <w:color w:val="auto"/>
                <w:sz w:val="24"/>
                <w:lang w:val="zh-CN" w:bidi="ar"/>
              </w:rPr>
              <w:t xml:space="preserve">整体技术方案科学性偏弱，设计合理性一般，安全保障措施不完善，设备可扩展、可升级能力较差，针对性与实用性不足，仅能勉强满足基础设备使用需求，技术方案需大幅优化完善</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2</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color w:val="auto"/>
                <w:sz w:val="24"/>
                <w:lang w:bidi="ar"/>
              </w:rPr>
              <w:pBdr>
                <w:top w:val="none" w:color="auto" w:sz="0" w:space="1"/>
                <w:left w:val="none" w:color="auto" w:sz="0" w:space="4"/>
                <w:bottom w:val="none" w:color="auto" w:sz="0" w:space="1"/>
                <w:right w:val="none" w:color="auto" w:sz="0" w:space="4"/>
              </w:pBdr>
            </w:pPr>
            <w:r>
              <w:rPr>
                <w:rFonts w:hint="eastAsia" w:ascii="宋体" w:hAnsi="宋体" w:cs="宋体"/>
                <w:color w:val="auto"/>
                <w:sz w:val="24"/>
                <w:lang w:bidi="ar"/>
              </w:rPr>
              <w:t xml:space="preserve">6、</w:t>
            </w:r>
            <w:r>
              <w:rPr>
                <w:rFonts w:hint="eastAsia" w:ascii="宋体" w:hAnsi="宋体" w:cs="宋体"/>
                <w:color w:val="auto"/>
                <w:sz w:val="24"/>
                <w:lang w:val="zh-CN" w:bidi="ar"/>
              </w:rPr>
              <w:t xml:space="preserve">未提供本项目整体技术方案相关资料，或提供的技术方案不符合项目要求、无安全性及可升级性</w:t>
            </w:r>
            <w:r>
              <w:rPr>
                <w:rFonts w:hint="eastAsia" w:ascii="宋体" w:hAnsi="宋体" w:cs="宋体"/>
                <w:color w:val="auto"/>
                <w:sz w:val="24"/>
                <w:lang w:bidi="ar"/>
              </w:rPr>
              <w:t xml:space="preserve">的</w:t>
            </w:r>
            <w:r>
              <w:rPr>
                <w:rFonts w:hint="eastAsia" w:ascii="宋体" w:hAnsi="宋体" w:cs="宋体"/>
                <w:color w:val="auto"/>
                <w:sz w:val="24"/>
                <w:lang w:val="zh-CN" w:bidi="ar"/>
              </w:rPr>
              <w:t xml:space="preserve">得</w:t>
            </w:r>
            <w:r>
              <w:rPr>
                <w:rFonts w:hint="eastAsia" w:ascii="宋体" w:hAnsi="宋体" w:cs="宋体"/>
                <w:color w:val="auto"/>
                <w:sz w:val="24"/>
                <w:lang w:bidi="ar"/>
              </w:rPr>
              <w:t xml:space="preserve">1</w:t>
            </w:r>
            <w:r>
              <w:rPr>
                <w:rFonts w:hint="eastAsia" w:ascii="宋体" w:hAnsi="宋体" w:cs="宋体"/>
                <w:color w:val="auto"/>
                <w:sz w:val="24"/>
                <w:lang w:val="zh-CN" w:bidi="ar"/>
              </w:rPr>
              <w:t xml:space="preserve">分。</w:t>
            </w:r>
            <w:r/>
          </w:p>
          <w:p>
            <w:pPr>
              <w:pStyle w:val="931"/>
              <w:jc w:val="both"/>
              <w:spacing w:line="360" w:lineRule="auto"/>
              <w:rPr>
                <w:rFonts w:ascii="宋体" w:hAnsi="宋体" w:cs="宋体"/>
                <w:b/>
                <w:bCs/>
                <w:color w:val="auto"/>
                <w:sz w:val="24"/>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lang w:bidi="ar"/>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售后服务（6分）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投标时投标人应对本项目提供完整、详细、可行的售后服务方案，内容包括但不限于：①保修时间响应、②服务响应速度、③日常维护和保养、④零配件和维修备品备件的供应保障、⑤售后服务人员专业素养、⑥客户反馈处理机制等。评委根据投标人提供的具体方案进行综合评定。</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1、售后服务方案细致完整、针对性强、措施有力，方案的贯彻应能满足本项目各项服务要求，方案内容描述全面合理符合采购需求的得6分；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2、售后服务方案较细致完整，具有较强针对性，措施较为有力，方案的贯彻基本能满足本项目各项服务要求，方案内容描述较全面合理，基本符合采购需求的得5分；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3、售后服务方案基本完整，内容至少覆盖以上5项要素，具有一定针对性，措施基本可行，方案的贯彻能基本满足主要服务要求，方案内容描述基本合理，但部分细节不够具体或略有欠缺的得4分；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4、售后服务方案完整性不足，内容至少覆盖以上4项要素，针对性一般，措施不够得力，方案的贯彻不能完全满足各项服务要求，方案内容描述有较多疏漏，合理性较差的得3分；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5、售后服务方案较为粗略，内容至少覆盖以上3项要素，缺乏针对性，措施乏力或流于形式，方案的贯彻难以有效满足服务要求，方案内容描述粗浅，多处关键内容缺失，不符合采购需求的得2分；</w:t>
            </w:r>
            <w:r/>
          </w:p>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6、售后服务方案严重缺失，内容至少覆盖以上2项要素，内容空泛或与项目无关，无具体针对性，无实质措施，方案的贯彻无法满足基本服务要求，方案内容描述混乱或基本未响应的得1分。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培训方案（6分）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投标时投标人应对本项目提供完整、详细、可行的培训方案，内容包括但不限于：①培训内容、②时间地点安排、③科研培训能力、④师资和人次、⑤管理和协调、⑥效果评价。评委根据投标人提供的具体方案进行综合评定。</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rPr>
              <w:t xml:space="preserve">1、</w:t>
            </w:r>
            <w:r>
              <w:rPr>
                <w:rFonts w:hint="eastAsia" w:ascii="宋体" w:hAnsi="宋体" w:cs="宋体"/>
                <w:sz w:val="24"/>
                <w:szCs w:val="24"/>
              </w:rPr>
              <w:t xml:space="preserve">培训方案完整，详细，针对性强、贯彻各项服务要求、</w:t>
            </w:r>
            <w:r>
              <w:rPr>
                <w:rFonts w:hint="eastAsia" w:ascii="宋体" w:hAnsi="宋体" w:cs="宋体"/>
                <w:sz w:val="24"/>
              </w:rPr>
              <w:t xml:space="preserve">能够根据货物特点安排有针对性并符合业主要求的培训内容，由富有经验的师资力量开展培训活动，具有详细培训课程安排和个性化的培训效果评价计划</w:t>
            </w:r>
            <w:r>
              <w:rPr>
                <w:rFonts w:hint="eastAsia" w:ascii="宋体" w:hAnsi="宋体" w:cs="宋体"/>
                <w:sz w:val="24"/>
                <w:szCs w:val="24"/>
              </w:rPr>
              <w:t xml:space="preserve">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培训方案较完整、较详细，具有一定针对性，基本贯彻各项服务要求，能够根据货物特点安排较为合理的培训内容，由具备一定经验的师资开展培训活动，有较具体的培训课程安排和较可行的效果评价计划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3、培训方案基本完整，内容至少覆盖以上5项培训要素，针对性一般，能基本满足服务要求，培训内容安排基本符合货物特点，师资力量及经验尚可，有基本的课程时间安排和效果评价框架的得4分；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培训方案完整性不足，内容至少覆盖以上4项培训要素，针对性不强，对服务要求的贯彻不够全面，培训内容与货物特点关联不紧密，师资经验或配备不足，课程安排粗略，效果评价计划简单或可操作性较差的得3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5、培训方案较粗略，内容至少覆盖以上3项培训要素，缺乏针对性，未能有效响应服务要求，培训内容未体现货物特点，师资力量薄弱或未明确，课程安排混乱或缺失，效果评价计划不具可行性的得2分；</w:t>
            </w:r>
            <w:r/>
          </w:p>
          <w:p>
            <w:pPr>
              <w:jc w:val="left"/>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6、培训方案严重缺失，内容至少覆盖以上2项培训要素，几乎无针对性，未体现对服务要求的响应，培训内容与货物基本无关，无实质师资和人次说明，无明确课程安排，无效果评价计划的得1分。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rPr>
              <w:t xml:space="preserve">未提供不得分。</w:t>
            </w:r>
            <w:r/>
          </w:p>
        </w:tc>
      </w:tr>
      <w:tr>
        <w:trPr>
          <w:trHeight w:val="496"/>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维修方案</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评标委员会根据各投标文件中质保期内、质保期满后的故障响应时间、应急维修措施预案等进行打分：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1、服务承诺完全贴合疾控实验室设备运维项目特点，质保期内及质保期满后故障响应时间极快，到场维修、故障排查、问题处置全流程时效标准严苛、贴合实验室应急检测工作需求；应急维修措施预案体系完整、细节详实、针对性极强，可直接落地执行，具备完善的实验室设备突发故障应急处置、备用保障、数据安全防护等专项保障措施的得6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2、服务承诺完全符合本项目特点，质保期内及质保期满后故障响应速度快速，时效标准优于项目基本要求；应急维修措施预案完整规范、可行性高，覆盖设备各类常见、突发故障场景，保障措施齐全，适配疾控实验室常态化、应急化设备运维需求的得5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3、服务承诺符合本项目特点，质保期内、质保期满后的售后服务故障响应时间快，满足项目常规运维时效要求；应急维修措施预案较为合理、框架完整，核心故障处置流程清晰，具备基本的应急保障能力，仅少量细节需优化的得4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4、服务承诺基本贴合本项目特点，整体实用性尚可，质保期内、质保期满后故障响应时效基本达标，但无提速保障优势；应急维修措施预案基本完备，可覆盖常规故障处置，针对实验室特殊突发场景的保障措施有所欠缺的得3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5、服务承诺基本满足项目基础要求，实用性一般，质保期内、质保期满后的售后服务故障响应时间较长，仅能满足最低运维时效标准；应急维修措施预案内容简略、完整性不足，故障处置流程不完善，应急保障能力有限的得2分；</w:t>
            </w:r>
            <w:r/>
          </w:p>
          <w:p>
            <w:pPr>
              <w:jc w:val="left"/>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6、未提供本项目对应的设备售后服务、故障响应、应急维修预案等相关承诺及方案资料，或提供的服务方案、响应措施严重不符合项目要求，无法满足疾控实验室设备运维需求的得1分。</w:t>
            </w:r>
            <w:r/>
          </w:p>
          <w:p>
            <w:pPr>
              <w:jc w:val="left"/>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lang w:bidi="ar"/>
              </w:rPr>
              <w:t xml:space="preserve">未提供不得分。</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（3）商务分（40分）</w:t>
      </w:r>
      <w:r/>
    </w:p>
    <w:tbl>
      <w:tblPr>
        <w:tblStyle w:val="708"/>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8166"/>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评审细则</w:t>
            </w:r>
            <w:r/>
          </w:p>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szCs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ascii="宋体" w:hAnsi="宋体" w:cs="宋体"/>
                <w:sz w:val="24"/>
              </w:rPr>
              <w:t xml:space="preserve">技术指标性能响应（</w:t>
            </w:r>
            <w:r>
              <w:rPr>
                <w:rFonts w:hint="eastAsia" w:ascii="宋体" w:hAnsi="宋体" w:cs="宋体"/>
                <w:sz w:val="24"/>
              </w:rPr>
              <w:t xml:space="preserve">38</w:t>
            </w:r>
            <w:r>
              <w:rPr>
                <w:rFonts w:ascii="宋体" w:hAnsi="宋体" w:cs="宋体"/>
                <w:sz w:val="24"/>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完全满足采购文件技术参数要求的得38分；采购文件中标注“▲”的为重要参数，对这些重要参数负偏离的，每项扣3分；其他非重要参数负偏离的，每项扣0.5分，扣完为止。缺项漏项视为负偏离。</w:t>
            </w:r>
            <w:r/>
          </w:p>
          <w:p>
            <w:pPr>
              <w:spacing w:line="360" w:lineRule="auto"/>
              <w:rPr>
                <w:rFonts w:ascii="宋体" w:hAnsi="宋体" w:cs="宋体"/>
                <w:sz w:val="24"/>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rPr>
              <w:t xml:space="preserve">注：招标文件要求提供技术内容支撑资料的应完整，完善，无遗漏地提供，否则视为未响应。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60" w:lineRule="auto"/>
              <w:rPr>
                <w:rFonts w:ascii="宋体" w:hAnsi="宋体" w:cs="宋体"/>
                <w:sz w:val="24"/>
                <w:szCs w:val="24"/>
              </w:rPr>
              <w:pBdr>
                <w:top w:val="none" w:color="auto" w:sz="0" w:space="1"/>
                <w:left w:val="none" w:color="auto" w:sz="0" w:space="4"/>
                <w:bottom w:val="none" w:color="auto" w:sz="0" w:space="1"/>
                <w:right w:val="none" w:color="auto" w:sz="0" w:space="4"/>
              </w:pBdr>
            </w:pPr>
            <w:r>
              <w:rPr>
                <w:rFonts w:hint="eastAsia" w:ascii="宋体" w:hAnsi="宋体" w:cs="宋体"/>
                <w:sz w:val="24"/>
                <w:szCs w:val="24"/>
              </w:rPr>
              <w:t xml:space="preserve">类似项目业绩（2分）</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31"/>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color w:val="auto"/>
                <w:sz w:val="24"/>
              </w:rPr>
              <w:t xml:space="preserve">供应商自2021年1月1日以来（合同签订时间）具备类似实验室分析仪器设备业绩，每提供一份类似业绩的合同得1分，最多得2分。</w:t>
            </w:r>
            <w:r/>
          </w:p>
          <w:p>
            <w:pPr>
              <w:pStyle w:val="931"/>
              <w:jc w:val="both"/>
              <w:spacing w:line="360" w:lineRule="auto"/>
              <w:rPr>
                <w:rFonts w:hint="eastAsia"/>
                <w:color w:val="auto"/>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rPr>
              <w:t xml:space="preserve">提供类似业绩合同扫描件加盖供应商公章，业绩时间以合同签订时间为准，未提供或合同内无法体现货物种类的不得分。</w:t>
            </w:r>
            <w:r/>
          </w:p>
        </w:tc>
      </w:tr>
    </w:tbl>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sz w:val="24"/>
          <w:szCs w:val="24"/>
        </w:rPr>
      </w:r>
      <w:r/>
    </w:p>
    <w:p>
      <w:pPr>
        <w:jc w:val="left"/>
        <w:widowControl/>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pStyle w:val="926"/>
        <w:jc w:val="center"/>
        <w:spacing w:line="360" w:lineRule="auto"/>
        <w:rPr>
          <w:rFonts w:ascii="黑体" w:hAnsi="黑体" w:eastAsia="黑体"/>
          <w:b w:val="0"/>
        </w:rPr>
        <w:pBdr>
          <w:top w:val="none" w:color="auto" w:sz="0" w:space="1"/>
          <w:left w:val="none" w:color="auto" w:sz="0" w:space="4"/>
          <w:bottom w:val="none" w:color="auto" w:sz="0" w:space="1"/>
          <w:right w:val="none" w:color="auto" w:sz="0" w:space="4"/>
        </w:pBdr>
      </w:pPr>
      <w:r/>
      <w:bookmarkStart w:id="16" w:name="_Toc165205799"/>
      <w:r>
        <w:rPr>
          <w:rFonts w:hint="eastAsia" w:ascii="黑体" w:hAnsi="黑体" w:eastAsia="黑体"/>
          <w:b w:val="0"/>
        </w:rPr>
        <w:t xml:space="preserve">第六章  投标文件格式</w:t>
      </w:r>
      <w:bookmarkEnd w:id="16"/>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ascii="宋体" w:hAnsi="宋体"/>
          <w:b/>
          <w:sz w:val="72"/>
          <w:szCs w:val="21"/>
        </w:rPr>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hint="eastAsia" w:ascii="宋体" w:hAnsi="宋体"/>
          <w:b/>
          <w:sz w:val="72"/>
          <w:szCs w:val="21"/>
        </w:rPr>
        <w:t xml:space="preserve">投  标  文  件</w:t>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ascii="宋体" w:hAnsi="宋体"/>
          <w:b/>
          <w:sz w:val="72"/>
          <w:szCs w:val="21"/>
        </w:rPr>
      </w:r>
      <w:r/>
    </w:p>
    <w:p>
      <w:pPr>
        <w:jc w:val="center"/>
        <w:rPr>
          <w:rFonts w:ascii="宋体" w:hAnsi="宋体"/>
          <w:b/>
          <w:sz w:val="72"/>
          <w:szCs w:val="21"/>
        </w:rPr>
        <w:pBdr>
          <w:top w:val="none" w:color="auto" w:sz="0" w:space="1"/>
          <w:left w:val="none" w:color="auto" w:sz="0" w:space="4"/>
          <w:bottom w:val="none" w:color="auto" w:sz="0" w:space="1"/>
          <w:right w:val="none" w:color="auto" w:sz="0" w:space="4"/>
        </w:pBdr>
      </w:pPr>
      <w:r>
        <w:rPr>
          <w:rFonts w:ascii="宋体" w:hAnsi="宋体"/>
          <w:b/>
          <w:sz w:val="72"/>
          <w:szCs w:val="21"/>
        </w:rPr>
      </w:r>
      <w:r/>
    </w:p>
    <w:p>
      <w:pPr>
        <w:jc w:val="center"/>
        <w:rPr>
          <w:rFonts w:ascii="宋体" w:hAnsi="宋体"/>
          <w:b/>
          <w:sz w:val="36"/>
          <w:szCs w:val="21"/>
        </w:rPr>
        <w:pBdr>
          <w:top w:val="none" w:color="auto" w:sz="0" w:space="1"/>
          <w:left w:val="none" w:color="auto" w:sz="0" w:space="4"/>
          <w:bottom w:val="none" w:color="auto" w:sz="0" w:space="1"/>
          <w:right w:val="none" w:color="auto" w:sz="0" w:space="4"/>
        </w:pBdr>
      </w:pPr>
      <w:r>
        <w:rPr>
          <w:rFonts w:ascii="宋体" w:hAnsi="宋体"/>
          <w:b/>
          <w:sz w:val="36"/>
          <w:szCs w:val="21"/>
        </w:rPr>
      </w:r>
      <w:r/>
    </w:p>
    <w:p>
      <w:pPr>
        <w:jc w:val="center"/>
        <w:rPr>
          <w:rFonts w:ascii="宋体" w:hAnsi="宋体"/>
          <w:b/>
          <w:sz w:val="36"/>
          <w:szCs w:val="21"/>
        </w:rPr>
        <w:pBdr>
          <w:top w:val="none" w:color="auto" w:sz="0" w:space="1"/>
          <w:left w:val="none" w:color="auto" w:sz="0" w:space="4"/>
          <w:bottom w:val="none" w:color="auto" w:sz="0" w:space="1"/>
          <w:right w:val="none" w:color="auto" w:sz="0" w:space="4"/>
        </w:pBdr>
      </w:pPr>
      <w:r>
        <w:rPr>
          <w:rFonts w:ascii="宋体" w:hAnsi="宋体"/>
          <w:b/>
          <w:sz w:val="36"/>
          <w:szCs w:val="21"/>
        </w:rPr>
      </w:r>
      <w:r/>
    </w:p>
    <w:p>
      <w:pPr>
        <w:jc w:val="center"/>
        <w:rPr>
          <w:rFonts w:ascii="宋体" w:hAnsi="宋体"/>
          <w:b/>
          <w:sz w:val="36"/>
          <w:szCs w:val="21"/>
        </w:rPr>
        <w:pBdr>
          <w:top w:val="none" w:color="auto" w:sz="0" w:space="1"/>
          <w:left w:val="none" w:color="auto" w:sz="0" w:space="4"/>
          <w:bottom w:val="none" w:color="auto" w:sz="0" w:space="1"/>
          <w:right w:val="none" w:color="auto" w:sz="0" w:space="4"/>
        </w:pBdr>
      </w:pPr>
      <w:r>
        <w:rPr>
          <w:rFonts w:ascii="宋体" w:hAnsi="宋体"/>
          <w:b/>
          <w:sz w:val="36"/>
          <w:szCs w:val="21"/>
        </w:rPr>
      </w:r>
      <w:r/>
    </w:p>
    <w:p>
      <w:pPr>
        <w:ind w:firstLine="1084"/>
        <w:rPr>
          <w:rFonts w:ascii="宋体" w:hAnsi="宋体"/>
          <w:b/>
          <w:sz w:val="36"/>
          <w:szCs w:val="21"/>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项 目 名 称：</w:t>
      </w:r>
      <w:r/>
    </w:p>
    <w:p>
      <w:pPr>
        <w:ind w:firstLine="1084"/>
        <w:rPr>
          <w:rFonts w:ascii="宋体" w:hAnsi="宋体"/>
          <w:b/>
          <w:sz w:val="36"/>
          <w:szCs w:val="21"/>
          <w:u w:val="single"/>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项 目 编 号：</w:t>
      </w:r>
      <w:r/>
    </w:p>
    <w:p>
      <w:pPr>
        <w:rPr>
          <w:rFonts w:ascii="宋体" w:hAnsi="宋体"/>
          <w:b/>
          <w:sz w:val="36"/>
          <w:szCs w:val="21"/>
          <w:u w:val="single"/>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Bdr>
          <w:top w:val="none" w:color="auto" w:sz="0" w:space="1"/>
          <w:left w:val="none" w:color="auto" w:sz="0" w:space="4"/>
          <w:bottom w:val="none" w:color="auto" w:sz="0" w:space="1"/>
          <w:right w:val="none" w:color="auto" w:sz="0" w:space="4"/>
        </w:pBdr>
      </w:pPr>
      <w:r>
        <w:rPr>
          <w:rFonts w:hint="eastAsia" w:ascii="宋体" w:hAnsi="宋体"/>
          <w:b/>
          <w:sz w:val="36"/>
          <w:szCs w:val="21"/>
        </w:rPr>
        <w:t xml:space="preserve">      日      期 ：</w:t>
      </w:r>
      <w:r/>
    </w:p>
    <w:p>
      <w:pPr>
        <w:jc w:val="center"/>
        <w:spacing w:line="440" w:lineRule="exact"/>
        <w:rPr>
          <w:rFonts w:ascii="宋体" w:hAnsi="宋体"/>
          <w:b/>
          <w:bCs/>
          <w:sz w:val="32"/>
          <w:szCs w:val="32"/>
        </w:rPr>
        <w:pBdr>
          <w:top w:val="none" w:color="auto" w:sz="0" w:space="1"/>
          <w:left w:val="none" w:color="auto" w:sz="0" w:space="4"/>
          <w:bottom w:val="none" w:color="auto" w:sz="0" w:space="1"/>
          <w:right w:val="none" w:color="auto" w:sz="0" w:space="4"/>
        </w:pBdr>
      </w:pPr>
      <w:r>
        <w:rPr>
          <w:rFonts w:ascii="宋体" w:hAnsi="宋体"/>
          <w:b/>
          <w:bCs/>
          <w:sz w:val="32"/>
          <w:szCs w:val="32"/>
        </w:rPr>
      </w:r>
      <w:r/>
    </w:p>
    <w:p>
      <w:pPr>
        <w:spacing w:line="440" w:lineRule="exact"/>
        <w:rPr>
          <w:rFonts w:ascii="宋体" w:hAnsi="宋体"/>
          <w:szCs w:val="21"/>
        </w:rPr>
        <w:pBdr>
          <w:top w:val="none" w:color="auto" w:sz="0" w:space="1"/>
          <w:left w:val="none" w:color="auto" w:sz="0" w:space="4"/>
          <w:bottom w:val="none" w:color="auto" w:sz="0" w:space="1"/>
          <w:right w:val="none" w:color="auto" w:sz="0" w:space="4"/>
        </w:pBdr>
      </w:pPr>
      <w:r>
        <w:rPr>
          <w:rFonts w:ascii="宋体" w:hAnsi="宋体"/>
          <w:szCs w:val="21"/>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jc w:val="left"/>
        <w:widowControl/>
        <w:rPr>
          <w:rFonts w:hint="eastAsia"/>
          <w:sz w:val="24"/>
          <w:szCs w:val="24"/>
        </w:rPr>
        <w:pBdr>
          <w:top w:val="none" w:color="auto" w:sz="0" w:space="1"/>
          <w:left w:val="none" w:color="auto" w:sz="0" w:space="4"/>
          <w:bottom w:val="none" w:color="auto" w:sz="0" w:space="1"/>
          <w:right w:val="none" w:color="auto" w:sz="0" w:space="4"/>
        </w:pBdr>
      </w:pPr>
      <w:r>
        <w:rPr>
          <w:sz w:val="24"/>
          <w:szCs w:val="24"/>
        </w:rPr>
        <w:br w:type="page" w:clear="all"/>
      </w:r>
      <w:r/>
    </w:p>
    <w:p>
      <w:pPr>
        <w:jc w:val="left"/>
        <w:keepLines/>
        <w:keepNext/>
        <w:spacing w:before="360" w:after="200" w:line="360" w:lineRule="auto"/>
        <w:rPr>
          <w:rFonts w:ascii="宋体" w:hAnsi="宋体" w:cs="宋体"/>
          <w:i/>
          <w:sz w:val="36"/>
          <w:szCs w:val="36"/>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u w:val="single"/>
        </w:rPr>
        <w:t xml:space="preserve">一、法人或者其他组织的营业执照等证明文件，自然人的身份证明</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u w:val="single"/>
        </w:rPr>
        <w:t xml:space="preserve">二、2024或2025年度的财务状况报告</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（成立不满一年无需提供）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（提供提交投标文件截止时间前一年内至少一个月依法缴纳税收及缴纳社会保障资金的证明材料，供应商依法享受缓缴、免缴税收、社会保障资金的提供证明材料）</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center"/>
        <w:spacing w:line="360" w:lineRule="auto"/>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财务状况报告及税收、社会保障资金缴纳情况承诺函</w:t>
      </w:r>
      <w:r/>
    </w:p>
    <w:p>
      <w:pPr>
        <w:jc w:val="left"/>
        <w:rPr>
          <w:rFonts w:hint="eastAsia" w:ascii="MS Mincho"/>
          <w:szCs w:val="24"/>
        </w:rPr>
        <w:pBdr>
          <w:top w:val="none" w:color="auto" w:sz="0" w:space="1"/>
          <w:left w:val="none" w:color="auto" w:sz="0" w:space="4"/>
          <w:bottom w:val="none" w:color="auto" w:sz="0" w:space="1"/>
          <w:right w:val="none" w:color="auto" w:sz="0" w:space="4"/>
        </w:pBdr>
      </w:pPr>
      <w:r>
        <w:rPr>
          <w:rFonts w:hint="eastAsia" w:ascii="MS Mincho"/>
          <w:szCs w:val="24"/>
        </w:rPr>
      </w:r>
      <w:r/>
    </w:p>
    <w:p>
      <w:pPr>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（1）具有良好的商业信誉和健全的财务会计制度（财务状况报告）；</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（2）有依法缴纳税收和社会保障资金的良好记录。</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特此承诺</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供应商（公章）：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rFonts w:hint="eastAsia"/>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jc w:val="left"/>
        <w:rPr>
          <w:rFonts w:hint="eastAsia" w:ascii="MS Mincho"/>
          <w:szCs w:val="24"/>
        </w:rPr>
        <w:pBdr>
          <w:top w:val="none" w:color="auto" w:sz="0" w:space="1"/>
          <w:left w:val="none" w:color="auto" w:sz="0" w:space="4"/>
          <w:bottom w:val="none" w:color="auto" w:sz="0" w:space="1"/>
          <w:right w:val="none" w:color="auto" w:sz="0" w:space="4"/>
        </w:pBdr>
      </w:pPr>
      <w:r>
        <w:rPr>
          <w:rFonts w:hint="eastAsia" w:ascii="MS Mincho"/>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附主要设备和主要专业技术能力的证明材料如下：</w:t>
      </w:r>
      <w:r/>
    </w:p>
    <w:p>
      <w:pPr>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ascii="Times New Roman" w:hAnsi="Times New Roman"/>
          <w:sz w:val="24"/>
          <w:szCs w:val="24"/>
        </w:rPr>
      </w:r>
      <w:r/>
    </w:p>
    <w:p>
      <w:pPr>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ascii="Times New Roman" w:hAnsi="Times New Roman"/>
          <w:sz w:val="24"/>
          <w:szCs w:val="24"/>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sz w:val="44"/>
          <w:szCs w:val="4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声  明</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供应商（盖章）：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八、特定资格要求的证明文件</w:t>
      </w:r>
      <w:r/>
    </w:p>
    <w:p>
      <w:pPr>
        <w:ind w:firstLine="480"/>
        <w:jc w:val="left"/>
        <w:spacing w:line="500" w:lineRule="exact"/>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（如有，请按要求提供）</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sz w:val="36"/>
          <w:szCs w:val="36"/>
        </w:rPr>
        <w:pBdr>
          <w:top w:val="none" w:color="auto" w:sz="0" w:space="1"/>
          <w:left w:val="none" w:color="auto" w:sz="0" w:space="4"/>
          <w:bottom w:val="none" w:color="auto" w:sz="0" w:space="1"/>
          <w:right w:val="none" w:color="auto" w:sz="0" w:space="4"/>
        </w:pBdr>
      </w:pPr>
      <w:r>
        <w:rPr>
          <w:rFonts w:hint="eastAsia" w:ascii="宋体" w:hAnsi="宋体"/>
          <w:b/>
          <w:sz w:val="36"/>
          <w:szCs w:val="36"/>
        </w:rPr>
        <w:t xml:space="preserve">授权委托书</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致：</w:t>
      </w:r>
      <w:r>
        <w:rPr>
          <w:rFonts w:hint="eastAsia"/>
          <w:sz w:val="24"/>
          <w:szCs w:val="24"/>
          <w:u w:val="single"/>
        </w:rPr>
        <w:t xml:space="preserve">采购单位</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代理人</w:t>
      </w:r>
      <w:r>
        <w:rPr>
          <w:sz w:val="24"/>
          <w:szCs w:val="24"/>
        </w:rPr>
        <w:t xml:space="preserve">无转委托权。</w:t>
      </w:r>
      <w:r/>
    </w:p>
    <w:p>
      <w:pPr>
        <w:ind w:firstLine="420"/>
        <w:jc w:val="left"/>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供应商</w:t>
      </w:r>
      <w:r>
        <w:rPr>
          <w:sz w:val="24"/>
          <w:szCs w:val="24"/>
        </w:rPr>
        <w:t xml:space="preserve">名称（加盖公章）：</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ind w:firstLine="480"/>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r>
    </w:tbl>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r>
    </w:tbl>
    <w:p>
      <w:pPr>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Bdr>
          <w:top w:val="none" w:color="auto" w:sz="0" w:space="1"/>
          <w:left w:val="none" w:color="auto" w:sz="0" w:space="4"/>
          <w:bottom w:val="none" w:color="auto" w:sz="0" w:space="1"/>
          <w:right w:val="none" w:color="auto" w:sz="0" w:space="4"/>
        </w:pBd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center"/>
        <w:spacing w:line="360" w:lineRule="exact"/>
        <w:rPr>
          <w:rFonts w:ascii="宋体" w:hAnsi="宋体"/>
          <w:b/>
          <w:sz w:val="36"/>
          <w:szCs w:val="36"/>
        </w:rPr>
        <w:pBdr>
          <w:top w:val="none" w:color="auto" w:sz="0" w:space="1"/>
          <w:left w:val="none" w:color="auto" w:sz="0" w:space="4"/>
          <w:bottom w:val="none" w:color="auto" w:sz="0" w:space="1"/>
          <w:right w:val="none" w:color="auto" w:sz="0" w:space="4"/>
        </w:pBdr>
      </w:pPr>
      <w:r>
        <w:rPr>
          <w:rFonts w:ascii="宋体" w:hAnsi="宋体"/>
          <w:b/>
          <w:sz w:val="36"/>
          <w:szCs w:val="36"/>
        </w:rPr>
        <w:t xml:space="preserve">法定代表人（单位负责人）身份证明</w:t>
      </w:r>
      <w:r/>
    </w:p>
    <w:p>
      <w:pPr>
        <w:spacing w:line="200" w:lineRule="exact"/>
        <w:rPr>
          <w:rFonts w:ascii="宋体" w:hAnsi="宋体"/>
          <w:sz w:val="20"/>
          <w:szCs w:val="20"/>
        </w:rPr>
        <w:pBdr>
          <w:top w:val="none" w:color="auto" w:sz="0" w:space="1"/>
          <w:left w:val="none" w:color="auto" w:sz="0" w:space="4"/>
          <w:bottom w:val="none" w:color="auto" w:sz="0" w:space="1"/>
          <w:right w:val="none" w:color="auto" w:sz="0" w:space="4"/>
        </w:pBdr>
      </w:pPr>
      <w:r>
        <w:rPr>
          <w:rFonts w:ascii="宋体" w:hAnsi="宋体"/>
          <w:sz w:val="20"/>
          <w:szCs w:val="20"/>
        </w:rPr>
      </w:r>
      <w:r/>
    </w:p>
    <w:p>
      <w:pPr>
        <w:spacing w:line="360" w:lineRule="auto"/>
        <w:tabs>
          <w:tab w:val="left" w:pos="5580"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系</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p>
            <w:pPr>
              <w:jc w:val="left"/>
              <w:spacing w:line="360" w:lineRule="auto"/>
              <w:tabs>
                <w:tab w:val="left" w:pos="5580" w:leader="none"/>
              </w:tabs>
              <w:rPr>
                <w:rFonts w:ascii="宋体" w:hAnsi="宋体"/>
                <w:sz w:val="24"/>
                <w:szCs w:val="20"/>
              </w:rPr>
              <w:pBdr>
                <w:top w:val="none" w:color="auto" w:sz="0" w:space="1"/>
                <w:left w:val="none" w:color="auto" w:sz="0" w:space="4"/>
                <w:bottom w:val="none" w:color="auto" w:sz="0" w:space="1"/>
                <w:right w:val="none" w:color="auto" w:sz="0" w:space="4"/>
              </w:pBdr>
            </w:pPr>
            <w:r>
              <w:rPr>
                <w:rFonts w:ascii="宋体" w:hAnsi="宋体"/>
                <w:sz w:val="24"/>
                <w:szCs w:val="20"/>
              </w:rPr>
            </w:r>
            <w:r/>
          </w:p>
        </w:tc>
      </w:tr>
    </w:tbl>
    <w:p>
      <w:pPr>
        <w:ind w:right="4305"/>
        <w:spacing w:before="120" w:line="583" w:lineRule="auto"/>
        <w:tabs>
          <w:tab w:val="left" w:pos="567" w:leader="none"/>
        </w:tabs>
        <w:rPr>
          <w:rFonts w:ascii="宋体" w:hAnsi="宋体"/>
          <w:spacing w:val="-3"/>
          <w:sz w:val="24"/>
          <w:szCs w:val="24"/>
        </w:rPr>
        <w:pBdr>
          <w:top w:val="none" w:color="auto" w:sz="0" w:space="1"/>
          <w:left w:val="none" w:color="auto" w:sz="0" w:space="4"/>
          <w:bottom w:val="none" w:color="auto" w:sz="0" w:space="1"/>
          <w:right w:val="none" w:color="auto" w:sz="0" w:space="4"/>
        </w:pBdr>
      </w:pPr>
      <w:r>
        <w:rPr>
          <w:rFonts w:ascii="宋体" w:hAnsi="宋体"/>
          <w:spacing w:val="-3"/>
          <w:sz w:val="24"/>
          <w:szCs w:val="24"/>
        </w:rPr>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供应商</w:t>
      </w:r>
      <w:r>
        <w:rPr>
          <w:rFonts w:ascii="宋体" w:hAnsi="宋体"/>
          <w:sz w:val="24"/>
          <w:szCs w:val="24"/>
        </w:rPr>
        <w:t xml:space="preserve">名称（加盖公章）</w:t>
      </w:r>
      <w:r>
        <w:rPr>
          <w:rFonts w:ascii="宋体" w:hAnsi="宋体"/>
          <w:sz w:val="24"/>
          <w:szCs w:val="24"/>
          <w:lang w:val="zh-CN"/>
        </w:rPr>
        <w:t xml:space="preserve">：</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t xml:space="preserve">日期：    年     月     日</w:t>
      </w:r>
      <w:r/>
    </w:p>
    <w:p>
      <w:pPr>
        <w:spacing w:line="360" w:lineRule="auto"/>
        <w:rPr>
          <w:rFonts w:hint="eastAsia"/>
          <w:sz w:val="24"/>
          <w:szCs w:val="24"/>
        </w:rPr>
        <w:pBdr>
          <w:top w:val="none" w:color="auto" w:sz="0" w:space="1"/>
          <w:left w:val="none" w:color="auto" w:sz="0" w:space="4"/>
          <w:bottom w:val="none" w:color="auto" w:sz="0" w:space="1"/>
          <w:right w:val="none" w:color="auto" w:sz="0" w:space="4"/>
        </w:pBdr>
      </w:pPr>
      <w:r>
        <w:rPr>
          <w:rFonts w:hint="eastAsia"/>
          <w:sz w:val="24"/>
          <w:szCs w:val="24"/>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260" w:after="260" w:line="416" w:lineRule="auto"/>
        <w:rPr>
          <w:rFonts w:ascii="黑体" w:hAnsi="黑体" w:eastAsia="黑体"/>
          <w:b/>
          <w:i/>
          <w:sz w:val="32"/>
          <w:szCs w:val="32"/>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投标函</w:t>
      </w:r>
      <w:r/>
    </w:p>
    <w:p>
      <w:pPr>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致：采购人</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据此函，__________签字人兹宣布同意如下：</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1.按招标文件规定的各项要求，向买方提供所需货物（包含与货物相关的工程、服务）。</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2.我们完全理解贵方不一定将合同授予最低报价的供应商。</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7</w:t>
      </w:r>
      <w:r>
        <w:rPr>
          <w:rFonts w:hint="eastAsia" w:ascii="宋体" w:hAnsi="宋体"/>
          <w:sz w:val="24"/>
          <w:szCs w:val="21"/>
        </w:rPr>
        <w:t xml:space="preserve">.与本投标有关的正式通讯地址为：</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地        址：</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邮        编：</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电        话：</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传        真：</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供应商开户行：</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账        号： </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sz w:val="24"/>
          <w:szCs w:val="24"/>
          <w:u w:val="single"/>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ascii="宋体" w:hAnsi="宋体"/>
          <w:i/>
          <w:sz w:val="24"/>
          <w:szCs w:val="24"/>
          <w:u w:val="single"/>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rPr>
          <w:rFonts w:hint="eastAsia" w:ascii="宋体" w:hAnsi="宋体"/>
          <w:sz w:val="24"/>
          <w:szCs w:val="24"/>
          <w:u w:val="single"/>
        </w:rPr>
        <w:t xml:space="preserve"> （标的名称）</w:t>
      </w:r>
      <w:r>
        <w:rPr>
          <w:rFonts w:hint="eastAsia" w:ascii="宋体" w:hAnsi="宋体"/>
          <w:sz w:val="24"/>
          <w:szCs w:val="24"/>
        </w:rPr>
        <w:t xml:space="preserve">，属于</w:t>
      </w:r>
      <w:r>
        <w:rPr>
          <w:rFonts w:hint="eastAsia" w:ascii="宋体" w:hAnsi="宋体"/>
          <w:sz w:val="24"/>
          <w:szCs w:val="24"/>
          <w:u w:val="single"/>
        </w:rPr>
        <w:t xml:space="preserve">（采购文件中明确的所属行业）</w:t>
      </w:r>
      <w:r>
        <w:rPr>
          <w:rFonts w:hint="eastAsia" w:ascii="宋体" w:hAnsi="宋体"/>
          <w:sz w:val="24"/>
          <w:szCs w:val="24"/>
        </w:rPr>
        <w:t xml:space="preserve">行业；制造商为</w:t>
      </w:r>
      <w:r>
        <w:rPr>
          <w:rFonts w:hint="eastAsia" w:ascii="宋体" w:hAnsi="宋体"/>
          <w:sz w:val="24"/>
          <w:szCs w:val="24"/>
          <w:u w:val="single"/>
        </w:rPr>
        <w:t xml:space="preserve">（企业名称）</w:t>
      </w:r>
      <w:r>
        <w:rPr>
          <w:rFonts w:hint="eastAsia" w:ascii="宋体" w:hAnsi="宋体"/>
          <w:sz w:val="24"/>
          <w:szCs w:val="24"/>
        </w:rPr>
        <w:t xml:space="preserve">，从业人员人，营业收入为万元，资产总额为万元，属于</w:t>
      </w:r>
      <w:r>
        <w:rPr>
          <w:rFonts w:hint="eastAsia" w:ascii="宋体" w:hAnsi="宋体"/>
          <w:sz w:val="24"/>
          <w:szCs w:val="24"/>
          <w:u w:val="single"/>
        </w:rPr>
        <w:t xml:space="preserve">（中型企业、小型企业、微型企业）</w:t>
      </w: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本企业对上述声明内容的真实性负责。如有虚假，将依法承担相应责任。</w:t>
      </w:r>
      <w:r/>
    </w:p>
    <w:p>
      <w:pPr>
        <w:ind w:right="162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162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企业名称（盖章）：</w:t>
      </w:r>
      <w:r/>
    </w:p>
    <w:p>
      <w:pPr>
        <w:ind w:right="114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   期：</w:t>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right="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填报说明：</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3、中标人的《中小企业声明函》随中标结果公开，接受社会监督。</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szCs w:val="24"/>
        </w:rPr>
        <w:t xml:space="preserve">〔2017〕</w:t>
      </w:r>
      <w:r>
        <w:rPr>
          <w:rFonts w:hint="eastAsia" w:ascii="宋体" w:hAnsi="宋体"/>
          <w:sz w:val="24"/>
          <w:szCs w:val="21"/>
        </w:rPr>
        <w:t xml:space="preserve">141号）的规定，本单位为符合条件的残疾人福利性单位，且本单位参加单位的项目（</w:t>
      </w:r>
      <w:r>
        <w:rPr>
          <w:rFonts w:hint="eastAsia" w:ascii="宋体" w:hAnsi="宋体"/>
          <w:sz w:val="24"/>
          <w:szCs w:val="24"/>
        </w:rPr>
        <w:t xml:space="preserve">项目编号：，分包号：</w:t>
      </w:r>
      <w:r>
        <w:rPr>
          <w:rFonts w:hint="eastAsia" w:ascii="宋体" w:hAnsi="宋体"/>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1.</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 </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2.</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w:t>
      </w:r>
      <w:r/>
    </w:p>
    <w:p>
      <w:pPr>
        <w:ind w:firstLine="480"/>
        <w:jc w:val="left"/>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本单位对上述声明的真实性负责。如有虚假，将依法承担相应责任。</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r>
      <w:r/>
    </w:p>
    <w:p>
      <w:pPr>
        <w:ind w:right="162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单位名称（盖章）：</w:t>
      </w:r>
      <w:r/>
    </w:p>
    <w:p>
      <w:pPr>
        <w:ind w:right="1140" w:firstLine="2880"/>
        <w:spacing w:line="56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   期：</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sz w:val="36"/>
        </w:rPr>
        <w:pBdr>
          <w:top w:val="none" w:color="auto" w:sz="0" w:space="1"/>
          <w:left w:val="none" w:color="auto" w:sz="0" w:space="4"/>
          <w:bottom w:val="none" w:color="auto" w:sz="0" w:space="1"/>
          <w:right w:val="none" w:color="auto" w:sz="0" w:space="4"/>
        </w:pBd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sz w:val="24"/>
          <w:szCs w:val="21"/>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联合体协议</w:t>
      </w:r>
      <w:r/>
    </w:p>
    <w:p>
      <w:pPr>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自愿组成联合体，参加连云港市疾病预防控制中心组织的</w:t>
      </w:r>
      <w:r>
        <w:rPr>
          <w:rFonts w:hint="eastAsia" w:ascii="宋体" w:hAnsi="宋体"/>
          <w:sz w:val="24"/>
          <w:szCs w:val="24"/>
          <w:u w:val="single"/>
        </w:rPr>
        <w:t xml:space="preserve">（项目名称）</w:t>
      </w:r>
      <w:r>
        <w:rPr>
          <w:rFonts w:hint="eastAsia" w:ascii="宋体" w:hAnsi="宋体"/>
          <w:sz w:val="24"/>
          <w:szCs w:val="24"/>
        </w:rPr>
        <w:t xml:space="preserve">（项目编号：，分包号：）</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t xml:space="preserve">3</w:t>
      </w:r>
      <w:r>
        <w:rPr>
          <w:rFonts w:hint="eastAsia" w:ascii="宋体" w:hAnsi="宋体"/>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w:t>
      </w:r>
      <w:r>
        <w:rPr>
          <w:rFonts w:hint="eastAsia" w:ascii="宋体" w:hAnsi="宋体"/>
          <w:sz w:val="24"/>
          <w:szCs w:val="21"/>
        </w:rPr>
        <w:t xml:space="preserve">。（可选）</w:t>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r>
      <w:r/>
    </w:p>
    <w:p>
      <w:pPr>
        <w:ind w:firstLine="480"/>
        <w:spacing w:line="500" w:lineRule="exact"/>
        <w:rPr>
          <w:rFonts w:ascii="宋体" w:hAnsi="宋体"/>
          <w:sz w:val="24"/>
          <w:szCs w:val="21"/>
        </w:rPr>
        <w:pBdr>
          <w:top w:val="none" w:color="auto" w:sz="0" w:space="1"/>
          <w:left w:val="none" w:color="auto" w:sz="0" w:space="4"/>
          <w:bottom w:val="none" w:color="auto" w:sz="0" w:space="1"/>
          <w:right w:val="none" w:color="auto" w:sz="0" w:space="4"/>
        </w:pBdr>
      </w:pPr>
      <w:r>
        <w:rPr>
          <w:rFonts w:ascii="宋体" w:hAnsi="宋体"/>
          <w:sz w:val="24"/>
          <w:szCs w:val="21"/>
        </w:rPr>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供应商1全称（公章）：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供应商2全称（公章）：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p>
    <w:p>
      <w:pPr>
        <w:ind w:firstLine="480"/>
        <w:spacing w:line="360" w:lineRule="auto"/>
        <w:rPr>
          <w:rFonts w:ascii="宋体" w:hAnsi="宋体"/>
          <w:sz w:val="24"/>
          <w:szCs w:val="21"/>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日期：     年   月   日</w:t>
      </w:r>
      <w:r/>
    </w:p>
    <w:p>
      <w:pPr>
        <w:ind w:firstLine="480"/>
        <w:spacing w:line="360" w:lineRule="auto"/>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hint="eastAsia"/>
        </w:rPr>
        <w:pBdr>
          <w:top w:val="none" w:color="auto" w:sz="0" w:space="1"/>
          <w:left w:val="none" w:color="auto" w:sz="0" w:space="4"/>
          <w:bottom w:val="none" w:color="auto" w:sz="0" w:space="1"/>
          <w:right w:val="none" w:color="auto" w:sz="0" w:space="4"/>
        </w:pBdr>
      </w:pPr>
      <w:r>
        <w:rPr>
          <w:rFonts w:hint="eastAsia" w:ascii="宋体" w:hAnsi="宋体"/>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投标分项报价表</w:t>
      </w:r>
      <w:r/>
    </w:p>
    <w:p>
      <w:pPr>
        <w:jc w:val="left"/>
        <w:spacing w:line="360" w:lineRule="auto"/>
        <w:rPr>
          <w:rFonts w:ascii="宋体" w:hAnsi="宋体"/>
          <w:bCs/>
          <w:sz w:val="24"/>
          <w:szCs w:val="24"/>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p>
      <w:pPr>
        <w:jc w:val="right"/>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单位：元</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序号</w:t>
            </w:r>
            <w:r/>
          </w:p>
        </w:tc>
        <w:tc>
          <w:tcPr>
            <w:tcW w:w="1204"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品牌</w:t>
            </w:r>
            <w:r/>
          </w:p>
        </w:tc>
        <w:tc>
          <w:tcPr>
            <w:tcW w:w="794"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单价</w:t>
            </w:r>
            <w:r/>
          </w:p>
        </w:tc>
        <w:tc>
          <w:tcPr>
            <w:tcW w:w="701"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数量</w:t>
            </w:r>
            <w:r/>
          </w:p>
        </w:tc>
        <w:tc>
          <w:tcPr>
            <w:tcW w:w="1120"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szCs w:val="24"/>
              </w:rPr>
              <w:pBdr>
                <w:top w:val="none" w:color="auto" w:sz="0" w:space="1"/>
                <w:left w:val="none" w:color="auto" w:sz="0" w:space="4"/>
                <w:bottom w:val="none" w:color="auto" w:sz="0" w:space="1"/>
                <w:right w:val="none" w:color="auto" w:sz="0" w:space="4"/>
              </w:pBdr>
            </w:pPr>
            <w:r>
              <w:rPr>
                <w:rFonts w:ascii="Times New Roman" w:hAnsi="Times New Roman"/>
                <w:bCs/>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1</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2</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3</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t xml:space="preserve">…</w:t>
            </w:r>
            <w:r/>
          </w:p>
        </w:tc>
        <w:tc>
          <w:tcPr>
            <w:tcW w:w="120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663"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94"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gridSpan w:val="2"/>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701"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112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c>
          <w:tcPr>
            <w:tcW w:w="980" w:type="dxa"/>
            <w:vAlign w:val="center"/>
            <w:textDirection w:val="lrTb"/>
            <w:noWrap/>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总计（元）</w:t>
            </w:r>
            <w:r/>
          </w:p>
        </w:tc>
        <w:tc>
          <w:tcPr>
            <w:gridSpan w:val="5"/>
            <w:tcW w:w="4015" w:type="dxa"/>
            <w:vAlign w:val="center"/>
            <w:textDirection w:val="lrTb"/>
            <w:noWrap w:val="false"/>
          </w:tcPr>
          <w:p>
            <w:pPr>
              <w:spacing w:line="360" w:lineRule="auto"/>
              <w:widowControl/>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tc>
      </w:tr>
      <w:tr>
        <w:trPr>
          <w:jc w:val="center"/>
          <w:trHeight w:val="567"/>
        </w:trPr>
        <w:tc>
          <w:tcPr>
            <w:gridSpan w:val="11"/>
            <w:tcW w:w="8505" w:type="dxa"/>
            <w:vAlign w:val="center"/>
            <w:textDirection w:val="lrTb"/>
            <w:noWrap/>
          </w:tcPr>
          <w:p>
            <w:pPr>
              <w:spacing w:line="85"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本采购包中提供的符合本国产品标准的产品成本之和占该采购包提供的全部产品成本之和的比例为</w:t>
            </w:r>
            <w:r>
              <w:rPr>
                <w:rFonts w:ascii="宋体" w:hAnsi="宋体" w:cs="宋体"/>
                <w:color w:val="000000"/>
                <w:u w:val="single"/>
              </w:rPr>
              <w:t xml:space="preserve">    </w:t>
            </w:r>
            <w:r>
              <w:rPr>
                <w:rFonts w:ascii="Times New Roman" w:hAnsi="Times New Roman" w:eastAsia="Times New Roman"/>
                <w:color w:val="000000"/>
              </w:rPr>
              <w:t xml:space="preserve">%</w:t>
            </w:r>
            <w:r>
              <w:rPr>
                <w:rFonts w:ascii="宋体" w:hAnsi="宋体" w:cs="宋体"/>
                <w:color w:val="000000"/>
              </w:rPr>
              <w:t xml:space="preserve">。</w:t>
            </w:r>
            <w:r/>
          </w:p>
        </w:tc>
      </w:tr>
    </w:tbl>
    <w:p>
      <w:pPr>
        <w:ind w:firstLine="420"/>
        <w:spacing w:line="360" w:lineRule="auto"/>
        <w:rPr>
          <w:rFonts w:ascii="Times New Roman" w:hAnsi="Times New Roman"/>
          <w:szCs w:val="24"/>
        </w:rPr>
        <w:pBdr>
          <w:top w:val="none" w:color="auto" w:sz="0" w:space="1"/>
          <w:left w:val="none" w:color="auto" w:sz="0" w:space="4"/>
          <w:bottom w:val="none" w:color="auto" w:sz="0" w:space="1"/>
          <w:right w:val="none" w:color="auto" w:sz="0" w:space="4"/>
        </w:pBdr>
      </w:pPr>
      <w:r>
        <w:rPr>
          <w:rFonts w:ascii="Times New Roman" w:hAnsi="Times New Roman"/>
          <w:szCs w:val="24"/>
        </w:rPr>
      </w:r>
      <w:r/>
    </w:p>
    <w:p>
      <w:pPr>
        <w:ind w:firstLine="420"/>
        <w:spacing w:line="360" w:lineRule="auto"/>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供应商（盖章）：</w:t>
      </w:r>
      <w:r/>
    </w:p>
    <w:p>
      <w:pPr>
        <w:ind w:firstLine="420"/>
        <w:spacing w:line="360" w:lineRule="auto"/>
        <w:rPr>
          <w:rFonts w:ascii="Times New Roman" w:hAnsi="Times New Roman"/>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法定代表人</w:t>
      </w:r>
      <w:r>
        <w:rPr>
          <w:rFonts w:ascii="Times New Roman" w:hAnsi="Times New Roman"/>
          <w:szCs w:val="24"/>
        </w:rPr>
        <w:t xml:space="preserve">（单位负责人）</w:t>
      </w:r>
      <w:r>
        <w:rPr>
          <w:rFonts w:hint="eastAsia" w:ascii="Times New Roman" w:hAnsi="Times New Roman"/>
          <w:szCs w:val="24"/>
        </w:rPr>
        <w:t xml:space="preserve">或委托代理人（签字或盖章）：</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Times New Roman" w:hAnsi="Times New Roman"/>
          <w:szCs w:val="24"/>
        </w:rPr>
        <w:t xml:space="preserve">日期：    年     月     日</w:t>
      </w:r>
      <w:r/>
    </w:p>
    <w:p>
      <w:pPr>
        <w:spacing w:line="360" w:lineRule="auto"/>
        <w:rPr>
          <w:rFonts w:ascii="宋体" w:hAnsi="宋体"/>
          <w:szCs w:val="20"/>
        </w:rPr>
        <w:pBdr>
          <w:top w:val="none" w:color="auto" w:sz="0" w:space="1"/>
          <w:left w:val="none" w:color="auto" w:sz="0" w:space="4"/>
          <w:bottom w:val="none" w:color="auto" w:sz="0" w:space="1"/>
          <w:right w:val="none" w:color="auto" w:sz="0" w:space="4"/>
        </w:pBdr>
      </w:pPr>
      <w:r>
        <w:rPr>
          <w:rFonts w:ascii="宋体" w:hAnsi="宋体"/>
          <w:szCs w:val="20"/>
        </w:rPr>
      </w:r>
      <w:r/>
    </w:p>
    <w:p>
      <w:pPr>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填报说明：</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1、“制造商企业类型”栏填写内容为“大型”“中型”“小型”“微型”“监狱企业”或“残疾人福利性单位”。</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2、以上报价包含货物费用、运杂费、安装施工费、集成费、税金和其他费用。</w:t>
      </w:r>
      <w:r/>
    </w:p>
    <w:p>
      <w:pPr>
        <w:ind w:firstLine="420"/>
        <w:spacing w:line="360" w:lineRule="auto"/>
        <w:rPr>
          <w:rFonts w:ascii="宋体" w:hAnsi="宋体"/>
          <w:szCs w:val="24"/>
        </w:rPr>
        <w:pBdr>
          <w:top w:val="none" w:color="auto" w:sz="0" w:space="1"/>
          <w:left w:val="none" w:color="auto" w:sz="0" w:space="4"/>
          <w:bottom w:val="none" w:color="auto" w:sz="0" w:space="1"/>
          <w:right w:val="none" w:color="auto" w:sz="0" w:space="4"/>
        </w:pBdr>
      </w:pPr>
      <w:r>
        <w:rPr>
          <w:rFonts w:hint="eastAsia" w:ascii="宋体" w:hAnsi="宋体"/>
          <w:szCs w:val="24"/>
        </w:rPr>
        <w:t xml:space="preserve">3、请供应商如实、正确填写本表，所填内容将作为评审的依据，其内容应与对应的证明资料相符。</w:t>
      </w:r>
      <w:r/>
    </w:p>
    <w:p>
      <w:pPr>
        <w:ind w:firstLine="420"/>
        <w:spacing w:line="500" w:lineRule="exact"/>
        <w:rPr>
          <w:rFonts w:ascii="Times New Roman" w:hAnsi="宋体"/>
          <w:szCs w:val="24"/>
        </w:rPr>
        <w:pBdr>
          <w:top w:val="none" w:color="auto" w:sz="0" w:space="1"/>
          <w:left w:val="none" w:color="auto" w:sz="0" w:space="4"/>
          <w:bottom w:val="none" w:color="auto" w:sz="0" w:space="1"/>
          <w:right w:val="none" w:color="auto" w:sz="0" w:space="4"/>
        </w:pBdr>
      </w:pPr>
      <w:r>
        <w:rPr>
          <w:rFonts w:hint="eastAsia" w:ascii="Times New Roman" w:hAnsi="宋体"/>
          <w:szCs w:val="24"/>
        </w:rPr>
        <w:t xml:space="preserve">4、行数或事项不够，可自行增加。</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序号</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招标文件要求</w:t>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投标响应情况</w:t>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8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w:t>
            </w:r>
            <w:r/>
          </w:p>
        </w:tc>
        <w:tc>
          <w:tcPr>
            <w:tcW w:w="327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2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
          <w:iCs/>
          <w:sz w:val="36"/>
          <w:u w:val="single"/>
        </w:rPr>
        <w:pBdr>
          <w:top w:val="none" w:color="auto" w:sz="0" w:space="1"/>
          <w:left w:val="none" w:color="auto" w:sz="0" w:space="4"/>
          <w:bottom w:val="none" w:color="auto" w:sz="0" w:space="1"/>
          <w:right w:val="none" w:color="auto" w:sz="0" w:space="4"/>
        </w:pBdr>
        <w:outlineLvl w:val="1"/>
      </w:pPr>
      <w:r/>
      <w:bookmarkStart w:id="17" w:name="_Hlt26955054"/>
      <w:r/>
      <w:bookmarkEnd w:id="17"/>
      <w:r>
        <w:rPr>
          <w:rFonts w:hint="eastAsia" w:ascii="Arial" w:hAnsi="Arial" w:cs="Arial"/>
          <w:i/>
          <w:iCs/>
          <w:sz w:val="36"/>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商务要求响应及偏离表</w:t>
      </w:r>
      <w:r/>
    </w:p>
    <w:p>
      <w:pPr>
        <w:jc w:val="left"/>
        <w:spacing w:line="360" w:lineRule="auto"/>
        <w:rPr>
          <w:rFonts w:hint="eastAsia"/>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bookmarkStart w:id="18" w:name="_Hlt26609391"/>
            <w:r/>
            <w:bookmarkEnd w:id="18"/>
            <w:r/>
            <w:bookmarkStart w:id="19" w:name="_Hlt26955056"/>
            <w:r/>
            <w:bookmarkEnd w:id="19"/>
            <w:r/>
            <w:bookmarkStart w:id="20" w:name="_Hlt26671343"/>
            <w:r/>
            <w:bookmarkEnd w:id="20"/>
            <w:r/>
            <w:bookmarkStart w:id="21" w:name="_Hlt26671372"/>
            <w:r/>
            <w:bookmarkEnd w:id="21"/>
            <w:r/>
            <w:bookmarkStart w:id="22" w:name="_Hlt26955064"/>
            <w:r/>
            <w:bookmarkEnd w:id="22"/>
            <w:r/>
            <w:bookmarkStart w:id="23" w:name="_Hlt24879081"/>
            <w:r/>
            <w:bookmarkEnd w:id="23"/>
            <w:r/>
            <w:bookmarkStart w:id="24" w:name="_Hlt26580838"/>
            <w:r/>
            <w:bookmarkEnd w:id="24"/>
            <w:r/>
            <w:bookmarkStart w:id="25" w:name="_Hlt26782999"/>
            <w:r/>
            <w:bookmarkEnd w:id="25"/>
            <w:r>
              <w:rPr>
                <w:rFonts w:hint="eastAsia" w:ascii="宋体" w:hAnsi="宋体"/>
                <w:sz w:val="24"/>
                <w:szCs w:val="24"/>
              </w:rPr>
              <w:t xml:space="preserve">序号</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招标文件要求</w:t>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投标响应情况</w:t>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trHeight w:val="640"/>
        </w:trPr>
        <w:tc>
          <w:tcPr>
            <w:tcW w:w="817"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w:t>
            </w:r>
            <w:r/>
          </w:p>
        </w:tc>
        <w:tc>
          <w:tcPr>
            <w:tcW w:w="3263"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30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9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bookmarkStart w:id="26" w:name="_Hlt26609389"/>
      <w:r/>
      <w:bookmarkEnd w:id="26"/>
      <w:r/>
      <w:bookmarkStart w:id="27" w:name="_Hlt26671374"/>
      <w:r/>
      <w:bookmarkEnd w:id="27"/>
      <w:r/>
      <w:bookmarkStart w:id="28" w:name="_Hlt26955066"/>
      <w:r/>
      <w:bookmarkEnd w:id="28"/>
      <w:r/>
      <w:bookmarkStart w:id="29" w:name="_格式2__法定代表人授权书"/>
      <w:r/>
      <w:bookmarkEnd w:id="29"/>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十七、类似项目业绩一览表（分包号：**）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类似项目业绩一览表</w:t>
      </w:r>
      <w:r/>
    </w:p>
    <w:p>
      <w:pPr>
        <w:jc w:val="left"/>
        <w:spacing w:line="360" w:lineRule="auto"/>
        <w:rPr>
          <w:rFonts w:hint="eastAsia"/>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序号</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项目名称</w:t>
            </w:r>
            <w:r/>
          </w:p>
        </w:tc>
        <w:tc>
          <w:tcPr>
            <w:tcW w:w="1850"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签订时间</w:t>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采购单位</w:t>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67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t xml:space="preserve">…</w:t>
            </w:r>
            <w:r/>
          </w:p>
        </w:tc>
        <w:tc>
          <w:tcPr>
            <w:tcW w:w="268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850"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985"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30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keepLines/>
        <w:keepNext/>
        <w:spacing w:before="360" w:after="200" w:line="360" w:lineRule="auto"/>
        <w:rPr>
          <w:rFonts w:ascii="Arial" w:hAnsi="Arial" w:cs="Arial"/>
          <w:iCs/>
          <w:sz w:val="36"/>
        </w:rPr>
        <w:pBdr>
          <w:top w:val="none" w:color="auto" w:sz="0" w:space="1"/>
          <w:left w:val="none" w:color="auto" w:sz="0" w:space="4"/>
          <w:bottom w:val="none" w:color="auto" w:sz="0" w:space="1"/>
          <w:right w:val="none" w:color="auto" w:sz="0" w:space="4"/>
        </w:pBdr>
        <w:outlineLvl w:val="1"/>
      </w:pPr>
      <w:r>
        <w:rPr>
          <w:rFonts w:hint="eastAsia" w:ascii="Arial" w:hAnsi="Arial" w:cs="Arial"/>
          <w:iCs/>
          <w:sz w:val="36"/>
        </w:rPr>
        <w:t xml:space="preserve">十八、项目团队人员一览表（分包号：**）</w:t>
      </w:r>
      <w:r/>
    </w:p>
    <w:p>
      <w:pPr>
        <w:jc w:val="center"/>
        <w:spacing w:line="360" w:lineRule="auto"/>
        <w:tabs>
          <w:tab w:val="left" w:pos="360" w:leader="none"/>
        </w:tabs>
        <w:rPr>
          <w:rFonts w:ascii="黑体" w:hAnsi="黑体" w:eastAsia="黑体" w:cs="宋体"/>
          <w:bCs/>
          <w:sz w:val="36"/>
          <w:szCs w:val="28"/>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rPr>
        <w:t xml:space="preserve">项目团队人员一览表</w:t>
      </w:r>
      <w:r/>
    </w:p>
    <w:p>
      <w:pPr>
        <w:jc w:val="left"/>
        <w:spacing w:line="360" w:lineRule="auto"/>
        <w:rPr>
          <w:rFonts w:hint="eastAsia"/>
        </w:rPr>
        <w:pBdr>
          <w:top w:val="none" w:color="auto" w:sz="0" w:space="1"/>
          <w:left w:val="none" w:color="auto" w:sz="0" w:space="4"/>
          <w:bottom w:val="none" w:color="auto" w:sz="0" w:space="1"/>
          <w:right w:val="none" w:color="auto" w:sz="0" w:space="4"/>
        </w:pBdr>
      </w:pPr>
      <w:r>
        <w:rPr>
          <w:rFonts w:hint="eastAsia" w:ascii="宋体" w:hAnsi="宋体" w:cs="方正仿宋_GBK"/>
          <w:sz w:val="24"/>
          <w:szCs w:val="24"/>
        </w:rPr>
        <w:t xml:space="preserve">项目名称：      项目编号：      分包号：</w:t>
      </w:r>
      <w:r/>
    </w:p>
    <w:tbl>
      <w:tblPr>
        <w:tblStyle w:val="708"/>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姓名</w:t>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本项目拟担任职务</w:t>
            </w:r>
            <w:r/>
          </w:p>
        </w:tc>
        <w:tc>
          <w:tcPr>
            <w:tcW w:w="2239"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技术职称、专业资质</w:t>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学历</w:t>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年龄</w:t>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r>
        <w:trPr>
          <w:cantSplit/>
          <w:jc w:val="center"/>
          <w:trHeight w:val="640"/>
        </w:trPr>
        <w:tc>
          <w:tcPr>
            <w:tcW w:w="95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446"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2239"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134"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1601" w:type="dxa"/>
            <w:vAlign w:val="center"/>
            <w:textDirection w:val="lrTb"/>
            <w:noWrap w:val="false"/>
          </w:tcPr>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供应商（盖章）：</w:t>
      </w:r>
      <w:r/>
    </w:p>
    <w:p>
      <w:pPr>
        <w:ind w:firstLine="480"/>
        <w:spacing w:line="360" w:lineRule="auto"/>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法定代表人</w:t>
      </w:r>
      <w:r>
        <w:rPr>
          <w:sz w:val="24"/>
          <w:szCs w:val="24"/>
        </w:rPr>
        <w:t xml:space="preserve">（单位负责人）</w:t>
      </w:r>
      <w:r>
        <w:rPr>
          <w:rFonts w:hint="eastAsia" w:ascii="Times New Roman" w:hAnsi="Times New Roman"/>
          <w:sz w:val="24"/>
          <w:szCs w:val="24"/>
        </w:rPr>
        <w:t xml:space="preserve">或委托代理人（签字或盖章）：</w:t>
      </w:r>
      <w:r/>
    </w:p>
    <w:p>
      <w:pPr>
        <w:ind w:firstLine="480"/>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rPr>
        <w:t xml:space="preserve">日期：    年     月     日</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rPr>
          <w:rFonts w:ascii="Times New Roman" w:hAnsi="Times New Roman" w:eastAsia="仿宋_GB2312"/>
          <w:iCs/>
          <w:sz w:val="24"/>
          <w:szCs w:val="20"/>
        </w:rPr>
        <w:pBdr>
          <w:top w:val="none" w:color="auto" w:sz="0" w:space="1"/>
          <w:left w:val="none" w:color="auto" w:sz="0" w:space="4"/>
          <w:bottom w:val="none" w:color="auto" w:sz="0" w:space="1"/>
          <w:right w:val="none" w:color="auto" w:sz="0" w:space="4"/>
        </w:pBdr>
      </w:pPr>
      <w:r>
        <w:rPr>
          <w:rFonts w:hint="eastAsia" w:ascii="宋体" w:hAnsi="宋体" w:cs="宋体"/>
          <w:bCs/>
          <w:iCs/>
          <w:sz w:val="36"/>
          <w:szCs w:val="36"/>
        </w:rPr>
        <w:t xml:space="preserve">十九、开标一览表</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供应商全称（CA公章）：</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项目名称：</w:t>
      </w:r>
      <w:r/>
    </w:p>
    <w:p>
      <w:pPr>
        <w:ind w:firstLine="480"/>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项目编号：                                   分包号：</w:t>
      </w:r>
      <w:r/>
    </w:p>
    <w:tbl>
      <w:tblPr>
        <w:tblStyle w:val="708"/>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投标货物名称</w:t>
            </w:r>
            <w:r/>
          </w:p>
        </w:tc>
        <w:tc>
          <w:tcPr>
            <w:tcW w:w="5703"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总价（小写）</w:t>
            </w:r>
            <w:r/>
          </w:p>
        </w:tc>
      </w:tr>
      <w:tr>
        <w:trPr/>
        <w:tc>
          <w:tcPr>
            <w:tcW w:w="2802"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c>
          <w:tcPr>
            <w:tcW w:w="5703"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元</w:t>
            </w:r>
            <w:r/>
          </w:p>
        </w:tc>
      </w:tr>
      <w:tr>
        <w:trPr/>
        <w:tc>
          <w:tcPr>
            <w:tcW w:w="2802"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核心产品</w:t>
            </w:r>
            <w:r/>
          </w:p>
        </w:tc>
        <w:tc>
          <w:tcPr>
            <w:tcW w:w="5703" w:type="dxa"/>
            <w:textDirection w:val="lrTb"/>
            <w:noWrap w:val="false"/>
          </w:tcPr>
          <w:p>
            <w:pPr>
              <w:jc w:val="cente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tc>
      </w:tr>
    </w:tbl>
    <w:p>
      <w:pPr>
        <w:ind w:firstLine="480"/>
        <w:jc w:val="center"/>
        <w:spacing w:line="500" w:lineRule="exact"/>
        <w:rPr>
          <w:rFonts w:ascii="Times New Roman" w:hAnsi="Times New Roman"/>
          <w:sz w:val="24"/>
          <w:szCs w:val="24"/>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Times New Roman" w:hAnsi="Times New Roman"/>
          <w:sz w:val="24"/>
          <w:szCs w:val="24"/>
        </w:rPr>
        <w:t xml:space="preserve">          年     月     日</w:t>
      </w:r>
      <w:r/>
    </w:p>
    <w:p>
      <w:pPr>
        <w:jc w:val="left"/>
        <w:rPr>
          <w:rFonts w:ascii="宋体" w:hAnsi="宋体" w:cs="宋体"/>
          <w:bCs/>
          <w:iCs/>
          <w:sz w:val="36"/>
          <w:szCs w:val="36"/>
        </w:rPr>
        <w:pBdr>
          <w:top w:val="none" w:color="auto" w:sz="0" w:space="1"/>
          <w:left w:val="none" w:color="auto" w:sz="0" w:space="4"/>
          <w:bottom w:val="none" w:color="auto" w:sz="0" w:space="1"/>
          <w:right w:val="none" w:color="auto" w:sz="0" w:space="4"/>
        </w:pBdr>
      </w:pPr>
      <w:r>
        <w:rPr>
          <w:rFonts w:hint="eastAsia" w:ascii="宋体" w:hAnsi="宋体" w:cs="宋体"/>
          <w:bCs/>
          <w:iCs/>
          <w:sz w:val="36"/>
          <w:szCs w:val="36"/>
        </w:rPr>
        <w:t xml:space="preserve">二十、关于符合本国产品标准的声明函</w:t>
      </w:r>
      <w:r>
        <w:rPr>
          <w:rFonts w:hint="eastAsia" w:ascii="宋体" w:hAnsi="宋体" w:cs="宋体"/>
          <w:bCs/>
          <w:iCs/>
          <w:sz w:val="36"/>
          <w:szCs w:val="36"/>
        </w:rPr>
        <w:tab/>
      </w:r>
      <w:r/>
    </w:p>
    <w:p>
      <w:pPr>
        <w:jc w:val="left"/>
        <w:rPr>
          <w:rFonts w:ascii="宋体" w:hAnsi="宋体" w:cs="宋体"/>
          <w:bCs/>
          <w:i/>
          <w:sz w:val="36"/>
          <w:szCs w:val="36"/>
          <w:u w:val="single"/>
        </w:rPr>
        <w:pBdr>
          <w:top w:val="none" w:color="auto" w:sz="0" w:space="1"/>
          <w:left w:val="none" w:color="auto" w:sz="0" w:space="4"/>
          <w:bottom w:val="none" w:color="auto" w:sz="0" w:space="1"/>
          <w:right w:val="none" w:color="auto" w:sz="0" w:space="4"/>
        </w:pBdr>
      </w:pPr>
      <w:r>
        <w:rPr>
          <w:rFonts w:ascii="宋体" w:hAnsi="宋体" w:cs="宋体"/>
          <w:bCs/>
          <w:i/>
          <w:sz w:val="36"/>
          <w:szCs w:val="36"/>
          <w:u w:val="single"/>
        </w:rPr>
      </w:r>
      <w:r/>
    </w:p>
    <w:p>
      <w:pPr>
        <w:jc w:val="center"/>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b/>
          <w:bCs/>
          <w:sz w:val="24"/>
          <w:szCs w:val="24"/>
        </w:rPr>
        <w:t xml:space="preserve">关于符合本国产品标准的声明函</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w:t>
      </w:r>
      <w:r>
        <w:rPr>
          <w:rFonts w:hint="eastAsia" w:ascii="宋体" w:hAnsi="宋体"/>
          <w:sz w:val="24"/>
          <w:szCs w:val="24"/>
          <w:u w:val="single"/>
        </w:rPr>
        <w:t xml:space="preserve">（产品名称1）</w:t>
      </w:r>
      <w:r>
        <w:rPr>
          <w:rFonts w:hint="eastAsia" w:ascii="宋体" w:hAnsi="宋体"/>
          <w:sz w:val="24"/>
          <w:szCs w:val="24"/>
        </w:rPr>
        <w:t xml:space="preserve">1，生产厂为</w:t>
      </w:r>
      <w:r>
        <w:rPr>
          <w:rFonts w:hint="eastAsia" w:ascii="宋体" w:hAnsi="宋体"/>
          <w:sz w:val="24"/>
          <w:szCs w:val="24"/>
          <w:u w:val="single"/>
        </w:rPr>
        <w:t xml:space="preserve">（厂名）</w:t>
      </w:r>
      <w:r>
        <w:rPr>
          <w:rFonts w:hint="eastAsia" w:ascii="宋体" w:hAnsi="宋体"/>
          <w:sz w:val="24"/>
          <w:szCs w:val="24"/>
        </w:rPr>
        <w:t xml:space="preserve">2，厂址为</w:t>
      </w:r>
      <w:r>
        <w:rPr>
          <w:rFonts w:hint="eastAsia" w:ascii="宋体" w:hAnsi="宋体"/>
          <w:sz w:val="24"/>
          <w:szCs w:val="24"/>
          <w:u w:val="single"/>
        </w:rPr>
        <w:t xml:space="preserve">（生产厂址）</w:t>
      </w:r>
      <w:r>
        <w:rPr>
          <w:rFonts w:hint="eastAsia" w:ascii="宋体" w:hAnsi="宋体"/>
          <w:sz w:val="24"/>
          <w:szCs w:val="24"/>
        </w:rPr>
        <w:t xml:space="preserve">。</w:t>
      </w:r>
      <w:r>
        <w:rPr>
          <w:rFonts w:hint="eastAsia" w:ascii="宋体" w:hAnsi="宋体"/>
          <w:strike/>
          <w:sz w:val="24"/>
          <w:szCs w:val="24"/>
          <w:u w:val="single"/>
        </w:rPr>
        <w:t xml:space="preserve">（产品名称1）</w:t>
      </w:r>
      <w:r>
        <w:rPr>
          <w:rFonts w:hint="eastAsia" w:ascii="宋体" w:hAnsi="宋体"/>
          <w:sz w:val="24"/>
          <w:szCs w:val="24"/>
        </w:rPr>
        <w:t xml:space="preserve">的中国境内生产的组件成本占比≥</w:t>
      </w:r>
      <w:r>
        <w:rPr>
          <w:rFonts w:hint="eastAsia" w:ascii="宋体" w:hAnsi="宋体"/>
          <w:strike/>
          <w:sz w:val="24"/>
          <w:szCs w:val="24"/>
          <w:u w:val="single"/>
        </w:rPr>
        <w:t xml:space="preserve">（规定比例）</w:t>
      </w:r>
      <w:r>
        <w:rPr>
          <w:rFonts w:hint="eastAsia" w:ascii="宋体" w:hAnsi="宋体"/>
          <w:sz w:val="24"/>
          <w:szCs w:val="24"/>
        </w:rPr>
        <w:t xml:space="preserve">3。</w:t>
      </w:r>
      <w:r>
        <w:rPr>
          <w:rFonts w:hint="eastAsia" w:ascii="宋体" w:hAnsi="宋体"/>
          <w:strike/>
          <w:sz w:val="24"/>
          <w:szCs w:val="24"/>
          <w:u w:val="single"/>
        </w:rPr>
        <w:t xml:space="preserve">（产品名称1）</w:t>
      </w:r>
      <w:r>
        <w:rPr>
          <w:rFonts w:hint="eastAsia" w:ascii="宋体" w:hAnsi="宋体"/>
          <w:sz w:val="24"/>
          <w:szCs w:val="24"/>
        </w:rPr>
        <w:t xml:space="preserve">的</w:t>
      </w:r>
      <w:r>
        <w:rPr>
          <w:rFonts w:hint="eastAsia" w:ascii="宋体" w:hAnsi="宋体"/>
          <w:strike/>
          <w:sz w:val="24"/>
          <w:szCs w:val="24"/>
          <w:u w:val="single"/>
        </w:rPr>
        <w:t xml:space="preserve">（关键组件）</w:t>
      </w:r>
      <w:r>
        <w:rPr>
          <w:rFonts w:hint="eastAsia" w:ascii="宋体" w:hAnsi="宋体"/>
          <w:sz w:val="24"/>
          <w:szCs w:val="24"/>
        </w:rPr>
        <w:t xml:space="preserve">4在中国境内生产。</w:t>
      </w:r>
      <w:r>
        <w:rPr>
          <w:rFonts w:hint="eastAsia" w:ascii="宋体" w:hAnsi="宋体"/>
          <w:strike/>
          <w:sz w:val="24"/>
          <w:szCs w:val="24"/>
          <w:u w:val="single"/>
        </w:rPr>
        <w:t xml:space="preserve">（产品名称1）</w:t>
      </w:r>
      <w:r>
        <w:rPr>
          <w:rFonts w:hint="eastAsia" w:ascii="宋体" w:hAnsi="宋体"/>
          <w:sz w:val="24"/>
          <w:szCs w:val="24"/>
        </w:rPr>
        <w:t xml:space="preserve">的</w:t>
      </w:r>
      <w:r>
        <w:rPr>
          <w:rFonts w:hint="eastAsia" w:ascii="宋体" w:hAnsi="宋体"/>
          <w:strike/>
          <w:sz w:val="24"/>
          <w:szCs w:val="24"/>
          <w:u w:val="single"/>
        </w:rPr>
        <w:t xml:space="preserve">（关键工序）</w:t>
      </w:r>
      <w:r>
        <w:rPr>
          <w:rFonts w:hint="eastAsia" w:ascii="宋体" w:hAnsi="宋体"/>
          <w:sz w:val="24"/>
          <w:szCs w:val="24"/>
        </w:rPr>
        <w:t xml:space="preserve">5在中国境内完成。</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w:t>
      </w:r>
      <w:r>
        <w:rPr>
          <w:rFonts w:hint="eastAsia" w:ascii="宋体" w:hAnsi="宋体"/>
          <w:sz w:val="24"/>
          <w:szCs w:val="24"/>
          <w:u w:val="single"/>
        </w:rPr>
        <w:t xml:space="preserve">（产品名称2）</w:t>
      </w:r>
      <w:r>
        <w:rPr>
          <w:rFonts w:hint="eastAsia" w:ascii="宋体" w:hAnsi="宋体"/>
          <w:sz w:val="24"/>
          <w:szCs w:val="24"/>
        </w:rPr>
        <w:t xml:space="preserve">，生产厂为</w:t>
      </w:r>
      <w:r>
        <w:rPr>
          <w:rFonts w:hint="eastAsia" w:ascii="宋体" w:hAnsi="宋体"/>
          <w:sz w:val="24"/>
          <w:szCs w:val="24"/>
          <w:u w:val="single"/>
        </w:rPr>
        <w:t xml:space="preserve">（厂名）</w:t>
      </w:r>
      <w:r>
        <w:rPr>
          <w:rFonts w:hint="eastAsia" w:ascii="宋体" w:hAnsi="宋体"/>
          <w:sz w:val="24"/>
          <w:szCs w:val="24"/>
        </w:rPr>
        <w:t xml:space="preserve">，厂址为</w:t>
      </w:r>
      <w:r>
        <w:rPr>
          <w:rFonts w:hint="eastAsia" w:ascii="宋体" w:hAnsi="宋体"/>
          <w:sz w:val="24"/>
          <w:szCs w:val="24"/>
          <w:u w:val="single"/>
        </w:rPr>
        <w:t xml:space="preserve">（生产厂址）</w:t>
      </w:r>
      <w:r>
        <w:rPr>
          <w:rFonts w:hint="eastAsia" w:ascii="宋体" w:hAnsi="宋体"/>
          <w:sz w:val="24"/>
          <w:szCs w:val="24"/>
        </w:rPr>
        <w:t xml:space="preserve">。</w:t>
      </w:r>
      <w:r>
        <w:rPr>
          <w:rFonts w:hint="eastAsia" w:ascii="宋体" w:hAnsi="宋体"/>
          <w:strike/>
          <w:sz w:val="24"/>
          <w:szCs w:val="24"/>
          <w:u w:val="single"/>
        </w:rPr>
        <w:t xml:space="preserve">（产品名称2）</w:t>
      </w:r>
      <w:r>
        <w:rPr>
          <w:rFonts w:hint="eastAsia" w:ascii="宋体" w:hAnsi="宋体"/>
          <w:sz w:val="24"/>
          <w:szCs w:val="24"/>
        </w:rPr>
        <w:t xml:space="preserve">的中国境内生产的组件成本占比≥</w:t>
      </w:r>
      <w:r>
        <w:rPr>
          <w:rFonts w:hint="eastAsia" w:ascii="宋体" w:hAnsi="宋体"/>
          <w:strike/>
          <w:sz w:val="24"/>
          <w:szCs w:val="24"/>
          <w:u w:val="single"/>
        </w:rPr>
        <w:t xml:space="preserve">（规定比例）</w:t>
      </w:r>
      <w:r>
        <w:rPr>
          <w:rFonts w:hint="eastAsia" w:ascii="宋体" w:hAnsi="宋体"/>
          <w:sz w:val="24"/>
          <w:szCs w:val="24"/>
        </w:rPr>
        <w:t xml:space="preserve">。</w:t>
      </w:r>
      <w:r>
        <w:rPr>
          <w:rFonts w:hint="eastAsia" w:ascii="宋体" w:hAnsi="宋体"/>
          <w:sz w:val="24"/>
          <w:szCs w:val="24"/>
          <w:u w:val="single"/>
        </w:rPr>
        <w:t xml:space="preserve">（</w:t>
      </w:r>
      <w:r>
        <w:rPr>
          <w:rFonts w:hint="eastAsia" w:ascii="宋体" w:hAnsi="宋体"/>
          <w:strike/>
          <w:sz w:val="24"/>
          <w:szCs w:val="24"/>
          <w:u w:val="single"/>
        </w:rPr>
        <w:t xml:space="preserve">产品名称2）</w:t>
      </w:r>
      <w:r>
        <w:rPr>
          <w:rFonts w:hint="eastAsia" w:ascii="宋体" w:hAnsi="宋体"/>
          <w:sz w:val="24"/>
          <w:szCs w:val="24"/>
        </w:rPr>
        <w:t xml:space="preserve">的</w:t>
      </w:r>
      <w:r>
        <w:rPr>
          <w:rFonts w:hint="eastAsia" w:ascii="宋体" w:hAnsi="宋体"/>
          <w:strike/>
          <w:sz w:val="24"/>
          <w:szCs w:val="24"/>
          <w:u w:val="single"/>
        </w:rPr>
        <w:t xml:space="preserve">（关键组件）</w:t>
      </w:r>
      <w:r>
        <w:rPr>
          <w:rFonts w:hint="eastAsia" w:ascii="宋体" w:hAnsi="宋体"/>
          <w:sz w:val="24"/>
          <w:szCs w:val="24"/>
        </w:rPr>
        <w:t xml:space="preserve">在中国境内生产。</w:t>
      </w:r>
      <w:r>
        <w:rPr>
          <w:rFonts w:hint="eastAsia" w:ascii="宋体" w:hAnsi="宋体"/>
          <w:strike/>
          <w:sz w:val="24"/>
          <w:szCs w:val="24"/>
          <w:u w:val="single"/>
        </w:rPr>
        <w:t xml:space="preserve">（产品名称2）</w:t>
      </w:r>
      <w:r>
        <w:rPr>
          <w:rFonts w:hint="eastAsia" w:ascii="宋体" w:hAnsi="宋体"/>
          <w:sz w:val="24"/>
          <w:szCs w:val="24"/>
        </w:rPr>
        <w:t xml:space="preserve">的</w:t>
      </w:r>
      <w:r>
        <w:rPr>
          <w:rFonts w:hint="eastAsia" w:ascii="宋体" w:hAnsi="宋体"/>
          <w:strike/>
          <w:sz w:val="24"/>
          <w:szCs w:val="24"/>
          <w:u w:val="single"/>
        </w:rPr>
        <w:t xml:space="preserve">（关键工序）</w:t>
      </w:r>
      <w:r>
        <w:rPr>
          <w:rFonts w:hint="eastAsia" w:ascii="宋体" w:hAnsi="宋体"/>
          <w:sz w:val="24"/>
          <w:szCs w:val="24"/>
        </w:rPr>
        <w:t xml:space="preserve">在中国境内完成。</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48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本公司（单位）对上述声明内容的真实性负责。如有虚假，愿承担相应法律责任。</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 </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504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公司（单位）名称（盖章）：　        </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ind w:firstLine="5040"/>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日期：　     年　  月　  日</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ascii="宋体" w:hAnsi="宋体"/>
          <w:sz w:val="24"/>
          <w:szCs w:val="24"/>
        </w:rPr>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1、产品如有型号，请在“产品名称”栏一并填写。</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2、生产厂名与厂址应与生产厂营业执照载明的相关信息保持一致。</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3、该产品的中国境内生产的组件成本占比相关要求实施前，“规定比例”栏可不填，下同。</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4、该产品的关键组件要求实施前，“关键组件”栏可不填。</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5、该产品的关键工序要求实施前，“关键工序”栏可不填。</w:t>
      </w:r>
      <w:r/>
    </w:p>
    <w:p>
      <w:pPr>
        <w:jc w:val="lef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6、划除栏无需填写。</w:t>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rPr>
          <w:rFonts w:hint="eastAsia"/>
        </w:rPr>
        <w:pBdr>
          <w:top w:val="none" w:color="auto" w:sz="0" w:space="1"/>
          <w:left w:val="none" w:color="auto" w:sz="0" w:space="4"/>
          <w:bottom w:val="none" w:color="auto" w:sz="0" w:space="1"/>
          <w:right w:val="none" w:color="auto" w:sz="0" w:space="4"/>
        </w:pBdr>
      </w:pPr>
      <w:r>
        <w:rPr>
          <w:rFonts w:hint="eastAsia"/>
        </w:rPr>
      </w:r>
      <w:r/>
    </w:p>
    <w:p>
      <w:pPr>
        <w:jc w:val="left"/>
        <w:tabs>
          <w:tab w:val="left" w:pos="1562" w:leader="none"/>
        </w:tabs>
        <w:rPr>
          <w:rFonts w:hint="eastAsia"/>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rPr>
        <w:tab/>
      </w:r>
      <w:r/>
    </w:p>
    <w:p>
      <w:pPr>
        <w:jc w:val="left"/>
        <w:widowControl/>
        <w:rPr>
          <w:rFonts w:ascii="黑体" w:hAnsi="黑体" w:eastAsia="黑体" w:cs="仿宋"/>
          <w:bCs/>
          <w:sz w:val="40"/>
          <w:szCs w:val="32"/>
        </w:rPr>
        <w:pBdr>
          <w:top w:val="none" w:color="auto" w:sz="0" w:space="1"/>
          <w:left w:val="none" w:color="auto" w:sz="0" w:space="4"/>
          <w:bottom w:val="none" w:color="auto" w:sz="0" w:space="1"/>
          <w:right w:val="none" w:color="auto" w:sz="0" w:space="4"/>
        </w:pBdr>
      </w:pPr>
      <w:r>
        <w:rPr>
          <w:rFonts w:ascii="黑体" w:hAnsi="黑体" w:eastAsia="黑体" w:cs="仿宋"/>
          <w:bCs/>
          <w:sz w:val="40"/>
          <w:szCs w:val="32"/>
        </w:rPr>
      </w:r>
      <w:r/>
    </w:p>
    <w:p>
      <w:pPr>
        <w:jc w:val="center"/>
        <w:rPr>
          <w:rFonts w:ascii="黑体" w:hAnsi="黑体" w:eastAsia="黑体" w:cs="仿宋"/>
          <w:bCs/>
          <w:sz w:val="40"/>
          <w:szCs w:val="32"/>
        </w:rPr>
        <w:pBdr>
          <w:top w:val="none" w:color="auto" w:sz="0" w:space="1"/>
          <w:left w:val="none" w:color="auto" w:sz="0" w:space="4"/>
          <w:bottom w:val="none" w:color="auto" w:sz="0" w:space="1"/>
          <w:right w:val="none" w:color="auto" w:sz="0" w:space="4"/>
        </w:pBdr>
      </w:pPr>
      <w:r>
        <w:rPr>
          <w:rFonts w:hint="eastAsia" w:ascii="黑体" w:hAnsi="黑体" w:eastAsia="黑体" w:cs="仿宋"/>
          <w:bCs/>
          <w:sz w:val="40"/>
          <w:szCs w:val="32"/>
        </w:rPr>
        <w:t xml:space="preserve">质疑函范本</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一、质疑供应商基本信息</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质疑供应商：</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地址：邮编：</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联系人：联系电话：</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授权代表：</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联系电话：</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地址：邮编：</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二、质疑项目基本情况</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质疑项目的名称：</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质疑项目的编号：包号：</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采购人名称：</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采购文件获取日期：</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三、质疑事项具体内容</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质疑事项1：</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事实依据：</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ascii="宋体" w:hAnsi="宋体" w:cs="仿宋"/>
          <w:sz w:val="24"/>
          <w:szCs w:val="24"/>
        </w:rPr>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法律依据：</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ascii="宋体" w:hAnsi="宋体" w:cs="仿宋"/>
          <w:sz w:val="24"/>
          <w:szCs w:val="24"/>
          <w:u w:val="single"/>
        </w:rPr>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质疑事项2</w:t>
      </w:r>
      <w:r/>
    </w:p>
    <w:p>
      <w:pPr>
        <w:spacing w:line="500" w:lineRule="exact"/>
        <w:rPr>
          <w:rFonts w:ascii="宋体" w:hAnsi="宋体" w:cs="仿宋"/>
          <w:sz w:val="24"/>
          <w:szCs w:val="24"/>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w:t>
      </w:r>
      <w:r/>
    </w:p>
    <w:p>
      <w:pPr>
        <w:spacing w:line="500" w:lineRule="exact"/>
        <w:rPr>
          <w:rFonts w:ascii="黑体" w:hAnsi="黑体" w:eastAsia="黑体" w:cs="仿宋"/>
          <w:bCs/>
          <w:sz w:val="24"/>
          <w:szCs w:val="24"/>
        </w:rPr>
        <w:pBdr>
          <w:top w:val="none" w:color="auto" w:sz="0" w:space="1"/>
          <w:left w:val="none" w:color="auto" w:sz="0" w:space="4"/>
          <w:bottom w:val="none" w:color="auto" w:sz="0" w:space="1"/>
          <w:right w:val="none" w:color="auto" w:sz="0" w:space="4"/>
        </w:pBdr>
      </w:pPr>
      <w:r>
        <w:rPr>
          <w:rFonts w:hint="eastAsia" w:ascii="黑体" w:hAnsi="黑体" w:eastAsia="黑体" w:cs="仿宋"/>
          <w:bCs/>
          <w:sz w:val="24"/>
          <w:szCs w:val="24"/>
        </w:rPr>
        <w:t xml:space="preserve">四、与质疑事项相关的质疑请求</w:t>
      </w:r>
      <w:r/>
    </w:p>
    <w:p>
      <w:pPr>
        <w:spacing w:line="500" w:lineRule="exact"/>
        <w:rPr>
          <w:rFonts w:ascii="宋体" w:hAnsi="宋体" w:cs="仿宋"/>
          <w:sz w:val="24"/>
          <w:szCs w:val="24"/>
          <w:u w:val="single"/>
        </w:rPr>
        <w:pBdr>
          <w:top w:val="none" w:color="auto" w:sz="0" w:space="1"/>
          <w:left w:val="none" w:color="auto" w:sz="0" w:space="4"/>
          <w:bottom w:val="none" w:color="auto" w:sz="0" w:space="1"/>
          <w:right w:val="none" w:color="auto" w:sz="0" w:space="4"/>
        </w:pBdr>
      </w:pPr>
      <w:r>
        <w:rPr>
          <w:rFonts w:hint="eastAsia" w:ascii="宋体" w:hAnsi="宋体" w:cs="仿宋"/>
          <w:sz w:val="24"/>
          <w:szCs w:val="24"/>
        </w:rPr>
        <w:t xml:space="preserve">请求：</w:t>
      </w:r>
      <w:r/>
    </w:p>
    <w:p>
      <w:pP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签字（签章）：                   公章：                      </w:t>
      </w:r>
      <w:r/>
    </w:p>
    <w:p>
      <w:pPr>
        <w:spacing w:line="500" w:lineRule="exact"/>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日期：    </w:t>
      </w:r>
      <w:r/>
    </w:p>
    <w:p>
      <w:pPr>
        <w:spacing w:line="500" w:lineRule="exact"/>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质疑函制作说明：</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1.供应商提出质疑时，应提交质疑函和必要的证明材料。</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3.质疑供应商若对项目的某一分包进行质疑，质疑函中应列明具体分包号。</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4.质疑函的质疑事项应具体、明确，并有必要的事实依据和法律依据。</w:t>
      </w:r>
      <w:r/>
    </w:p>
    <w:p>
      <w:pPr>
        <w:ind w:firstLine="480"/>
        <w:jc w:val="left"/>
        <w:spacing w:line="500" w:lineRule="exact"/>
        <w:widowControl/>
        <w:rPr>
          <w:rFonts w:ascii="宋体" w:hAnsi="宋体"/>
          <w:sz w:val="24"/>
          <w:szCs w:val="24"/>
        </w:rPr>
        <w:pBdr>
          <w:top w:val="none" w:color="auto" w:sz="0" w:space="1"/>
          <w:left w:val="none" w:color="auto" w:sz="0" w:space="4"/>
          <w:bottom w:val="none" w:color="auto" w:sz="0" w:space="1"/>
          <w:right w:val="none" w:color="auto" w:sz="0" w:space="4"/>
        </w:pBdr>
      </w:pPr>
      <w:r>
        <w:rPr>
          <w:rFonts w:hint="eastAsia" w:ascii="宋体" w:hAnsi="宋体"/>
          <w:sz w:val="24"/>
          <w:szCs w:val="24"/>
        </w:rPr>
        <w:t xml:space="preserve">5.质疑函的质疑请求应与质疑事项相关。</w:t>
      </w:r>
      <w:r/>
    </w:p>
    <w:p>
      <w:pPr>
        <w:ind w:firstLine="480"/>
        <w:jc w:val="left"/>
        <w:spacing w:line="500" w:lineRule="exact"/>
        <w:widowControl/>
        <w:rPr>
          <w:rFonts w:ascii="宋体" w:hAnsi="宋体"/>
          <w:b/>
          <w:sz w:val="24"/>
          <w:szCs w:val="24"/>
        </w:rPr>
        <w:pBdr>
          <w:top w:val="none" w:color="auto" w:sz="0" w:space="1"/>
          <w:left w:val="none" w:color="auto" w:sz="0" w:space="4"/>
          <w:bottom w:val="none" w:color="auto" w:sz="0" w:space="1"/>
          <w:right w:val="none" w:color="auto" w:sz="0" w:space="4"/>
        </w:pBdr>
      </w:pPr>
      <w:r>
        <w:rPr>
          <w:rFonts w:hint="eastAsia" w:ascii="宋体" w:hAnsi="宋体"/>
          <w:b/>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Tahoma">
    <w:panose1 w:val="020B0604030504040204"/>
  </w:font>
  <w:font w:name="MS Mincho">
    <w:panose1 w:val="02020603050405090304"/>
  </w:font>
  <w:font w:name="Cambria">
    <w:panose1 w:val="02040503050406030204"/>
  </w:font>
  <w:font w:name="Courier New">
    <w:panose1 w:val="02070309020205020404"/>
  </w:font>
  <w:font w:name="金山简黑体">
    <w:panose1 w:val="020B050302020202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417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44170"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1"/>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1pt;height:19.2pt;mso-wrap-distance-left:9.0pt;mso-wrap-distance-top:0.0pt;mso-wrap-distance-right:9.0pt;mso-wrap-distance-bottom:0.0pt;v-text-anchor:top;visibility:visible;" filled="f" stroked="f" strokeweight="0.50pt">
              <v:textbox inset="0,0,0,0">
                <w:txbxContent>
                  <w:p>
                    <w:pPr>
                      <w:pStyle w:val="721"/>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8">
    <w:name w:val="Heading 1"/>
    <w:basedOn w:val="697"/>
    <w:next w:val="697"/>
    <w:link w:val="797"/>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98"/>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709"/>
    <w:link w:val="799"/>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800"/>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801"/>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802"/>
    <w:uiPriority w:val="9"/>
    <w:unhideWhenUsed/>
    <w:qFormat/>
    <w:pPr>
      <w:keepLines/>
      <w:keepNext/>
      <w:spacing w:before="320" w:after="200"/>
      <w:outlineLvl w:val="5"/>
    </w:pPr>
    <w:rPr>
      <w:rFonts w:ascii="Arial" w:hAnsi="Arial" w:eastAsia="Arial" w:cs="Arial"/>
      <w:b/>
      <w:bCs/>
      <w:sz w:val="22"/>
    </w:rPr>
  </w:style>
  <w:style w:type="paragraph" w:styleId="704">
    <w:name w:val="Heading 7"/>
    <w:basedOn w:val="697"/>
    <w:next w:val="697"/>
    <w:link w:val="803"/>
    <w:uiPriority w:val="9"/>
    <w:unhideWhenUsed/>
    <w:qFormat/>
    <w:pPr>
      <w:keepLines/>
      <w:keepNext/>
      <w:spacing w:before="320" w:after="200"/>
      <w:outlineLvl w:val="6"/>
    </w:pPr>
    <w:rPr>
      <w:rFonts w:ascii="Arial" w:hAnsi="Arial" w:eastAsia="Arial" w:cs="Arial"/>
      <w:b/>
      <w:bCs/>
      <w:i/>
      <w:iCs/>
      <w:sz w:val="22"/>
    </w:rPr>
  </w:style>
  <w:style w:type="paragraph" w:styleId="705">
    <w:name w:val="Heading 8"/>
    <w:basedOn w:val="697"/>
    <w:next w:val="697"/>
    <w:link w:val="804"/>
    <w:uiPriority w:val="9"/>
    <w:unhideWhenUsed/>
    <w:qFormat/>
    <w:pPr>
      <w:keepLines/>
      <w:keepNext/>
      <w:spacing w:before="320" w:after="200"/>
      <w:outlineLvl w:val="7"/>
    </w:pPr>
    <w:rPr>
      <w:rFonts w:ascii="Arial" w:hAnsi="Arial" w:eastAsia="Arial" w:cs="Arial"/>
      <w:i/>
      <w:iCs/>
      <w:sz w:val="22"/>
    </w:rPr>
  </w:style>
  <w:style w:type="paragraph" w:styleId="706">
    <w:name w:val="Heading 9"/>
    <w:basedOn w:val="697"/>
    <w:next w:val="697"/>
    <w:link w:val="805"/>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Normal Indent"/>
    <w:basedOn w:val="697"/>
    <w:uiPriority w:val="99"/>
    <w:unhideWhenUsed/>
    <w:qFormat/>
    <w:pPr>
      <w:ind w:firstLine="420"/>
    </w:pPr>
  </w:style>
  <w:style w:type="paragraph" w:styleId="710">
    <w:name w:val="toc 7"/>
    <w:basedOn w:val="697"/>
    <w:next w:val="697"/>
    <w:uiPriority w:val="39"/>
    <w:unhideWhenUsed/>
    <w:qFormat/>
    <w:pPr>
      <w:ind w:left="1701"/>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7"/>
    <w:link w:val="964"/>
    <w:uiPriority w:val="99"/>
    <w:semiHidden/>
    <w:unhideWhenUsed/>
    <w:qFormat/>
    <w:pPr>
      <w:jc w:val="left"/>
    </w:pPr>
  </w:style>
  <w:style w:type="paragraph" w:styleId="713">
    <w:name w:val="Body Text"/>
    <w:basedOn w:val="697"/>
    <w:next w:val="697"/>
    <w:uiPriority w:val="0"/>
    <w:qFormat/>
    <w:rPr>
      <w:rFonts w:ascii="金山简黑体" w:hAnsi="Courier New" w:eastAsia="金山简黑体"/>
      <w:b/>
      <w:spacing w:val="-8"/>
      <w:sz w:val="44"/>
      <w:szCs w:val="20"/>
    </w:rPr>
  </w:style>
  <w:style w:type="paragraph" w:styleId="714">
    <w:name w:val="Body Text Indent"/>
    <w:basedOn w:val="697"/>
    <w:uiPriority w:val="0"/>
    <w:qFormat/>
    <w:pPr>
      <w:ind w:left="420"/>
      <w:spacing w:after="120"/>
    </w:pPr>
  </w:style>
  <w:style w:type="paragraph" w:styleId="715">
    <w:name w:val="toc 5"/>
    <w:basedOn w:val="697"/>
    <w:next w:val="697"/>
    <w:uiPriority w:val="39"/>
    <w:unhideWhenUsed/>
    <w:qFormat/>
    <w:pPr>
      <w:ind w:left="1134"/>
      <w:spacing w:after="57"/>
    </w:pPr>
  </w:style>
  <w:style w:type="paragraph" w:styleId="716">
    <w:name w:val="toc 3"/>
    <w:basedOn w:val="697"/>
    <w:next w:val="697"/>
    <w:uiPriority w:val="39"/>
    <w:unhideWhenUsed/>
    <w:qFormat/>
    <w:pPr>
      <w:ind w:left="567"/>
      <w:spacing w:after="57"/>
    </w:pPr>
  </w:style>
  <w:style w:type="paragraph" w:styleId="717">
    <w:name w:val="toc 8"/>
    <w:basedOn w:val="697"/>
    <w:next w:val="697"/>
    <w:uiPriority w:val="39"/>
    <w:unhideWhenUsed/>
    <w:qFormat/>
    <w:pPr>
      <w:ind w:left="1984"/>
      <w:spacing w:after="57"/>
    </w:pPr>
  </w:style>
  <w:style w:type="paragraph" w:styleId="718">
    <w:name w:val="Date"/>
    <w:basedOn w:val="697"/>
    <w:next w:val="697"/>
    <w:uiPriority w:val="0"/>
    <w:qFormat/>
    <w:rPr>
      <w:sz w:val="24"/>
      <w:szCs w:val="20"/>
    </w:rPr>
  </w:style>
  <w:style w:type="paragraph" w:styleId="719">
    <w:name w:val="endnote text"/>
    <w:basedOn w:val="697"/>
    <w:link w:val="924"/>
    <w:uiPriority w:val="99"/>
    <w:semiHidden/>
    <w:unhideWhenUsed/>
    <w:qFormat/>
    <w:rPr>
      <w:sz w:val="20"/>
    </w:rPr>
  </w:style>
  <w:style w:type="paragraph" w:styleId="720">
    <w:name w:val="Balloon Text"/>
    <w:basedOn w:val="697"/>
    <w:link w:val="963"/>
    <w:uiPriority w:val="99"/>
    <w:semiHidden/>
    <w:unhideWhenUsed/>
    <w:qFormat/>
    <w:rPr>
      <w:sz w:val="18"/>
      <w:szCs w:val="18"/>
    </w:rPr>
  </w:style>
  <w:style w:type="paragraph" w:styleId="721">
    <w:name w:val="Footer"/>
    <w:basedOn w:val="697"/>
    <w:link w:val="816"/>
    <w:uiPriority w:val="99"/>
    <w:unhideWhenUsed/>
    <w:qFormat/>
    <w:pPr>
      <w:tabs>
        <w:tab w:val="center" w:pos="7143" w:leader="none"/>
        <w:tab w:val="right" w:pos="14287" w:leader="none"/>
      </w:tabs>
    </w:pPr>
  </w:style>
  <w:style w:type="paragraph" w:styleId="722">
    <w:name w:val="Header"/>
    <w:basedOn w:val="697"/>
    <w:link w:val="814"/>
    <w:uiPriority w:val="99"/>
    <w:unhideWhenUsed/>
    <w:qFormat/>
    <w:pPr>
      <w:tabs>
        <w:tab w:val="center" w:pos="7143" w:leader="none"/>
        <w:tab w:val="right" w:pos="14287" w:leader="none"/>
      </w:tabs>
    </w:pPr>
  </w:style>
  <w:style w:type="paragraph" w:styleId="723">
    <w:name w:val="toc 1"/>
    <w:basedOn w:val="697"/>
    <w:next w:val="697"/>
    <w:uiPriority w:val="39"/>
    <w:unhideWhenUsed/>
    <w:qFormat/>
    <w:pPr>
      <w:spacing w:after="57"/>
    </w:pPr>
  </w:style>
  <w:style w:type="paragraph" w:styleId="724">
    <w:name w:val="toc 4"/>
    <w:basedOn w:val="697"/>
    <w:next w:val="697"/>
    <w:uiPriority w:val="39"/>
    <w:unhideWhenUsed/>
    <w:qFormat/>
    <w:pPr>
      <w:ind w:left="850"/>
      <w:spacing w:after="57"/>
    </w:pPr>
  </w:style>
  <w:style w:type="paragraph" w:styleId="725">
    <w:name w:val="Subtitle"/>
    <w:basedOn w:val="697"/>
    <w:next w:val="697"/>
    <w:link w:val="809"/>
    <w:uiPriority w:val="11"/>
    <w:qFormat/>
    <w:pPr>
      <w:spacing w:before="200" w:after="200"/>
    </w:pPr>
    <w:rPr>
      <w:sz w:val="24"/>
      <w:szCs w:val="24"/>
    </w:rPr>
  </w:style>
  <w:style w:type="paragraph" w:styleId="726">
    <w:name w:val="footnote text"/>
    <w:basedOn w:val="697"/>
    <w:link w:val="923"/>
    <w:uiPriority w:val="99"/>
    <w:semiHidden/>
    <w:unhideWhenUsed/>
    <w:qFormat/>
    <w:pPr>
      <w:spacing w:after="40"/>
    </w:pPr>
    <w:rPr>
      <w:sz w:val="18"/>
    </w:rPr>
  </w:style>
  <w:style w:type="paragraph" w:styleId="727">
    <w:name w:val="toc 6"/>
    <w:basedOn w:val="697"/>
    <w:next w:val="697"/>
    <w:uiPriority w:val="39"/>
    <w:unhideWhenUsed/>
    <w:qFormat/>
    <w:pPr>
      <w:ind w:left="1417"/>
      <w:spacing w:after="57"/>
    </w:pPr>
  </w:style>
  <w:style w:type="paragraph" w:styleId="728">
    <w:name w:val="table of figures"/>
    <w:basedOn w:val="697"/>
    <w:next w:val="697"/>
    <w:uiPriority w:val="99"/>
    <w:unhideWhenUsed/>
    <w:qFormat/>
  </w:style>
  <w:style w:type="paragraph" w:styleId="729">
    <w:name w:val="toc 2"/>
    <w:basedOn w:val="697"/>
    <w:next w:val="697"/>
    <w:uiPriority w:val="39"/>
    <w:unhideWhenUsed/>
    <w:qFormat/>
    <w:pPr>
      <w:ind w:left="283"/>
      <w:spacing w:after="57"/>
    </w:pPr>
  </w:style>
  <w:style w:type="paragraph" w:styleId="730">
    <w:name w:val="toc 9"/>
    <w:basedOn w:val="697"/>
    <w:next w:val="697"/>
    <w:uiPriority w:val="39"/>
    <w:unhideWhenUsed/>
    <w:qFormat/>
    <w:pPr>
      <w:ind w:left="2268"/>
      <w:spacing w:after="57"/>
    </w:pPr>
  </w:style>
  <w:style w:type="paragraph" w:styleId="731">
    <w:name w:val="Title"/>
    <w:basedOn w:val="697"/>
    <w:next w:val="697"/>
    <w:link w:val="808"/>
    <w:uiPriority w:val="10"/>
    <w:qFormat/>
    <w:pPr>
      <w:contextualSpacing/>
      <w:spacing w:before="300" w:after="200"/>
    </w:pPr>
    <w:rPr>
      <w:sz w:val="48"/>
      <w:szCs w:val="48"/>
    </w:rPr>
  </w:style>
  <w:style w:type="paragraph" w:styleId="732">
    <w:name w:val="annotation subject"/>
    <w:basedOn w:val="712"/>
    <w:next w:val="712"/>
    <w:link w:val="965"/>
    <w:uiPriority w:val="99"/>
    <w:semiHidden/>
    <w:unhideWhenUsed/>
    <w:qFormat/>
    <w:rPr>
      <w:b/>
      <w:bCs/>
    </w:rPr>
  </w:style>
  <w:style w:type="table" w:styleId="7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basedOn w:val="707"/>
    <w:uiPriority w:val="22"/>
    <w:qFormat/>
    <w:rPr>
      <w:b/>
    </w:rPr>
  </w:style>
  <w:style w:type="character" w:styleId="735">
    <w:name w:val="endnote reference"/>
    <w:uiPriority w:val="99"/>
    <w:semiHidden/>
    <w:unhideWhenUsed/>
    <w:qFormat/>
    <w:rPr>
      <w:vertAlign w:val="superscript"/>
    </w:rPr>
  </w:style>
  <w:style w:type="character" w:styleId="736">
    <w:name w:val="Emphasis"/>
    <w:basedOn w:val="707"/>
    <w:uiPriority w:val="20"/>
    <w:qFormat/>
    <w:rPr>
      <w:i/>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annotation reference"/>
    <w:basedOn w:val="707"/>
    <w:uiPriority w:val="99"/>
    <w:semiHidden/>
    <w:unhideWhenUsed/>
    <w:qFormat/>
    <w:rPr>
      <w:sz w:val="21"/>
      <w:szCs w:val="21"/>
    </w:rPr>
  </w:style>
  <w:style w:type="character" w:styleId="739">
    <w:name w:val="footnote reference"/>
    <w:uiPriority w:val="99"/>
    <w:unhideWhenUsed/>
    <w:qFormat/>
    <w:rPr>
      <w:vertAlign w:val="superscript"/>
    </w:rPr>
  </w:style>
  <w:style w:type="table" w:styleId="740" w:customStyle="1">
    <w:name w:val="Plain Table 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2"/>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3"/>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customStyle="1">
    <w:name w:val="Plain Table 4"/>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customStyle="1">
    <w:name w:val="Plain Table 5"/>
    <w:basedOn w:val="70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customStyle="1">
    <w:name w:val="Grid Table 1 Light"/>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2"/>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3"/>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5 Dark"/>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6 Colorful"/>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7 Colorful"/>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2" w:customStyle="1">
    <w:name w:val="List Table 1 Light"/>
    <w:basedOn w:val="70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customStyle="1">
    <w:name w:val="List Table 2"/>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4" w:customStyle="1">
    <w:name w:val="List Table 3"/>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4"/>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5 Dark"/>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6 Colorful"/>
    <w:basedOn w:val="70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8" w:customStyle="1">
    <w:name w:val="List Table 7 Colorful"/>
    <w:basedOn w:val="70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9" w:customStyle="1">
    <w:name w:val="TOC Heading"/>
    <w:uiPriority w:val="39"/>
    <w:unhideWhenUsed/>
    <w:qFormat/>
    <w:rPr>
      <w:rFonts w:ascii="Times New Roman" w:hAnsi="Times New Roman" w:eastAsia="宋体" w:cs="Times New Roman"/>
      <w:lang w:val="en-US" w:eastAsia="zh-CN" w:bidi="ar-SA"/>
    </w:rPr>
  </w:style>
  <w:style w:type="character" w:styleId="760" w:customStyle="1">
    <w:name w:val="Heading 1 Char"/>
    <w:basedOn w:val="707"/>
    <w:uiPriority w:val="9"/>
    <w:qFormat/>
    <w:rPr>
      <w:rFonts w:ascii="Arial" w:hAnsi="Arial" w:eastAsia="Arial" w:cs="Arial"/>
      <w:sz w:val="40"/>
      <w:szCs w:val="40"/>
    </w:rPr>
  </w:style>
  <w:style w:type="character" w:styleId="761" w:customStyle="1">
    <w:name w:val="Heading 2 Char"/>
    <w:basedOn w:val="707"/>
    <w:uiPriority w:val="9"/>
    <w:qFormat/>
    <w:rPr>
      <w:rFonts w:ascii="Arial" w:hAnsi="Arial" w:eastAsia="Arial" w:cs="Arial"/>
      <w:sz w:val="34"/>
    </w:rPr>
  </w:style>
  <w:style w:type="character" w:styleId="762" w:customStyle="1">
    <w:name w:val="Heading 3 Char"/>
    <w:basedOn w:val="707"/>
    <w:uiPriority w:val="9"/>
    <w:qFormat/>
    <w:rPr>
      <w:rFonts w:ascii="Arial" w:hAnsi="Arial" w:eastAsia="Arial" w:cs="Arial"/>
      <w:sz w:val="30"/>
      <w:szCs w:val="30"/>
    </w:rPr>
  </w:style>
  <w:style w:type="character" w:styleId="763" w:customStyle="1">
    <w:name w:val="Heading 4 Char"/>
    <w:basedOn w:val="707"/>
    <w:uiPriority w:val="9"/>
    <w:qFormat/>
    <w:rPr>
      <w:rFonts w:ascii="Arial" w:hAnsi="Arial" w:eastAsia="Arial" w:cs="Arial"/>
      <w:b/>
      <w:bCs/>
      <w:sz w:val="26"/>
      <w:szCs w:val="26"/>
    </w:rPr>
  </w:style>
  <w:style w:type="character" w:styleId="764" w:customStyle="1">
    <w:name w:val="Heading 5 Char"/>
    <w:basedOn w:val="707"/>
    <w:uiPriority w:val="9"/>
    <w:qFormat/>
    <w:rPr>
      <w:rFonts w:ascii="Arial" w:hAnsi="Arial" w:eastAsia="Arial" w:cs="Arial"/>
      <w:b/>
      <w:bCs/>
      <w:sz w:val="24"/>
      <w:szCs w:val="24"/>
    </w:rPr>
  </w:style>
  <w:style w:type="character" w:styleId="765" w:customStyle="1">
    <w:name w:val="Heading 6 Char"/>
    <w:basedOn w:val="707"/>
    <w:uiPriority w:val="9"/>
    <w:qFormat/>
    <w:rPr>
      <w:rFonts w:ascii="Arial" w:hAnsi="Arial" w:eastAsia="Arial" w:cs="Arial"/>
      <w:b/>
      <w:bCs/>
      <w:sz w:val="22"/>
      <w:szCs w:val="22"/>
    </w:rPr>
  </w:style>
  <w:style w:type="character" w:styleId="766" w:customStyle="1">
    <w:name w:val="Heading 7 Char"/>
    <w:basedOn w:val="707"/>
    <w:uiPriority w:val="9"/>
    <w:qFormat/>
    <w:rPr>
      <w:rFonts w:ascii="Arial" w:hAnsi="Arial" w:eastAsia="Arial" w:cs="Arial"/>
      <w:b/>
      <w:bCs/>
      <w:i/>
      <w:iCs/>
      <w:sz w:val="22"/>
      <w:szCs w:val="22"/>
    </w:rPr>
  </w:style>
  <w:style w:type="character" w:styleId="767" w:customStyle="1">
    <w:name w:val="Heading 8 Char"/>
    <w:basedOn w:val="707"/>
    <w:uiPriority w:val="9"/>
    <w:qFormat/>
    <w:rPr>
      <w:rFonts w:ascii="Arial" w:hAnsi="Arial" w:eastAsia="Arial" w:cs="Arial"/>
      <w:i/>
      <w:iCs/>
      <w:sz w:val="22"/>
      <w:szCs w:val="22"/>
    </w:rPr>
  </w:style>
  <w:style w:type="character" w:styleId="768" w:customStyle="1">
    <w:name w:val="Heading 9 Char"/>
    <w:basedOn w:val="707"/>
    <w:uiPriority w:val="9"/>
    <w:qFormat/>
    <w:rPr>
      <w:rFonts w:ascii="Arial" w:hAnsi="Arial" w:eastAsia="Arial" w:cs="Arial"/>
      <w:i/>
      <w:iCs/>
      <w:sz w:val="21"/>
      <w:szCs w:val="21"/>
    </w:rPr>
  </w:style>
  <w:style w:type="character" w:styleId="769" w:customStyle="1">
    <w:name w:val="Title Char"/>
    <w:basedOn w:val="707"/>
    <w:uiPriority w:val="10"/>
    <w:qFormat/>
    <w:rPr>
      <w:sz w:val="48"/>
      <w:szCs w:val="48"/>
    </w:rPr>
  </w:style>
  <w:style w:type="character" w:styleId="770" w:customStyle="1">
    <w:name w:val="Subtitle Char"/>
    <w:basedOn w:val="707"/>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07"/>
    <w:uiPriority w:val="99"/>
    <w:qFormat/>
  </w:style>
  <w:style w:type="character" w:styleId="774" w:customStyle="1">
    <w:name w:val="Caption Char"/>
    <w:uiPriority w:val="99"/>
    <w:qFormat/>
  </w:style>
  <w:style w:type="table" w:styleId="775" w:customStyle="1">
    <w:name w:val="无格式表格 11"/>
    <w:basedOn w:val="7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网格表 7 彩色1"/>
    <w:basedOn w:val="7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0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清单表 3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70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清单表 7 彩色1"/>
    <w:basedOn w:val="70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rPr>
      <w:rFonts w:ascii="Times New Roman" w:hAnsi="Times New Roman" w:eastAsia="宋体" w:cs="Times New Roman"/>
      <w:lang w:val="en-US" w:eastAsia="zh-CN" w:bidi="ar-SA"/>
    </w:rPr>
  </w:style>
  <w:style w:type="character" w:styleId="797" w:customStyle="1">
    <w:name w:val="标题 1 字符"/>
    <w:link w:val="698"/>
    <w:uiPriority w:val="9"/>
    <w:qFormat/>
    <w:rPr>
      <w:rFonts w:ascii="Arial" w:hAnsi="Arial" w:eastAsia="Arial" w:cs="Arial"/>
      <w:sz w:val="40"/>
      <w:szCs w:val="40"/>
    </w:rPr>
  </w:style>
  <w:style w:type="character" w:styleId="798" w:customStyle="1">
    <w:name w:val="标题 2 字符"/>
    <w:link w:val="699"/>
    <w:uiPriority w:val="9"/>
    <w:qFormat/>
    <w:rPr>
      <w:rFonts w:ascii="Arial" w:hAnsi="Arial" w:eastAsia="Arial" w:cs="Arial"/>
      <w:sz w:val="34"/>
    </w:rPr>
  </w:style>
  <w:style w:type="character" w:styleId="799" w:customStyle="1">
    <w:name w:val="标题 3 字符"/>
    <w:link w:val="700"/>
    <w:uiPriority w:val="9"/>
    <w:qFormat/>
    <w:rPr>
      <w:rFonts w:ascii="Arial" w:hAnsi="Arial" w:eastAsia="Arial" w:cs="Arial"/>
      <w:sz w:val="30"/>
      <w:szCs w:val="30"/>
    </w:rPr>
  </w:style>
  <w:style w:type="character" w:styleId="800" w:customStyle="1">
    <w:name w:val="标题 4 字符"/>
    <w:link w:val="701"/>
    <w:uiPriority w:val="9"/>
    <w:qFormat/>
    <w:rPr>
      <w:rFonts w:ascii="Arial" w:hAnsi="Arial" w:eastAsia="Arial" w:cs="Arial"/>
      <w:b/>
      <w:bCs/>
      <w:sz w:val="26"/>
      <w:szCs w:val="26"/>
    </w:rPr>
  </w:style>
  <w:style w:type="character" w:styleId="801" w:customStyle="1">
    <w:name w:val="标题 5 字符"/>
    <w:link w:val="702"/>
    <w:uiPriority w:val="9"/>
    <w:qFormat/>
    <w:rPr>
      <w:rFonts w:ascii="Arial" w:hAnsi="Arial" w:eastAsia="Arial" w:cs="Arial"/>
      <w:b/>
      <w:bCs/>
      <w:sz w:val="24"/>
      <w:szCs w:val="24"/>
    </w:rPr>
  </w:style>
  <w:style w:type="character" w:styleId="802" w:customStyle="1">
    <w:name w:val="标题 6 字符"/>
    <w:link w:val="703"/>
    <w:uiPriority w:val="9"/>
    <w:qFormat/>
    <w:rPr>
      <w:rFonts w:ascii="Arial" w:hAnsi="Arial" w:eastAsia="Arial" w:cs="Arial"/>
      <w:b/>
      <w:bCs/>
      <w:sz w:val="22"/>
      <w:szCs w:val="22"/>
    </w:rPr>
  </w:style>
  <w:style w:type="character" w:styleId="803" w:customStyle="1">
    <w:name w:val="标题 7 字符"/>
    <w:link w:val="704"/>
    <w:uiPriority w:val="9"/>
    <w:qFormat/>
    <w:rPr>
      <w:rFonts w:ascii="Arial" w:hAnsi="Arial" w:eastAsia="Arial" w:cs="Arial"/>
      <w:b/>
      <w:bCs/>
      <w:i/>
      <w:iCs/>
      <w:sz w:val="22"/>
      <w:szCs w:val="22"/>
    </w:rPr>
  </w:style>
  <w:style w:type="character" w:styleId="804" w:customStyle="1">
    <w:name w:val="标题 8 字符"/>
    <w:link w:val="705"/>
    <w:uiPriority w:val="9"/>
    <w:qFormat/>
    <w:rPr>
      <w:rFonts w:ascii="Arial" w:hAnsi="Arial" w:eastAsia="Arial" w:cs="Arial"/>
      <w:i/>
      <w:iCs/>
      <w:sz w:val="22"/>
      <w:szCs w:val="22"/>
    </w:rPr>
  </w:style>
  <w:style w:type="character" w:styleId="805" w:customStyle="1">
    <w:name w:val="标题 9 字符"/>
    <w:link w:val="706"/>
    <w:uiPriority w:val="9"/>
    <w:qFormat/>
    <w:rPr>
      <w:rFonts w:ascii="Arial" w:hAnsi="Arial" w:eastAsia="Arial" w:cs="Arial"/>
      <w:i/>
      <w:iCs/>
      <w:sz w:val="21"/>
      <w:szCs w:val="21"/>
    </w:rPr>
  </w:style>
  <w:style w:type="paragraph" w:styleId="806">
    <w:name w:val="List Paragraph"/>
    <w:basedOn w:val="697"/>
    <w:uiPriority w:val="34"/>
    <w:qFormat/>
    <w:pPr>
      <w:contextualSpacing/>
      <w:ind w:left="720"/>
    </w:pPr>
  </w:style>
  <w:style w:type="paragraph" w:styleId="807">
    <w:name w:val="No Spacing"/>
    <w:uiPriority w:val="1"/>
    <w:qFormat/>
    <w:rPr>
      <w:rFonts w:ascii="Times New Roman" w:hAnsi="Times New Roman" w:eastAsia="宋体" w:cs="Times New Roman"/>
      <w:lang w:val="en-US" w:eastAsia="zh-CN" w:bidi="ar-SA"/>
    </w:rPr>
  </w:style>
  <w:style w:type="character" w:styleId="808" w:customStyle="1">
    <w:name w:val="标题 字符"/>
    <w:link w:val="731"/>
    <w:uiPriority w:val="10"/>
    <w:qFormat/>
    <w:rPr>
      <w:sz w:val="48"/>
      <w:szCs w:val="48"/>
    </w:rPr>
  </w:style>
  <w:style w:type="character" w:styleId="809" w:customStyle="1">
    <w:name w:val="副标题 字符"/>
    <w:link w:val="725"/>
    <w:uiPriority w:val="11"/>
    <w:qFormat/>
    <w:rPr>
      <w:sz w:val="24"/>
      <w:szCs w:val="24"/>
    </w:rPr>
  </w:style>
  <w:style w:type="paragraph" w:styleId="810">
    <w:name w:val="Quote"/>
    <w:basedOn w:val="697"/>
    <w:next w:val="697"/>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697"/>
    <w:next w:val="697"/>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页眉 字符"/>
    <w:link w:val="722"/>
    <w:uiPriority w:val="99"/>
    <w:qFormat/>
  </w:style>
  <w:style w:type="character" w:styleId="815" w:customStyle="1">
    <w:name w:val="Footer Char"/>
    <w:uiPriority w:val="99"/>
    <w:qFormat/>
  </w:style>
  <w:style w:type="character" w:styleId="816" w:customStyle="1">
    <w:name w:val="页脚 字符"/>
    <w:link w:val="721"/>
    <w:uiPriority w:val="99"/>
    <w:qFormat/>
  </w:style>
  <w:style w:type="table" w:styleId="8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26"/>
    <w:uiPriority w:val="99"/>
    <w:qFormat/>
    <w:rPr>
      <w:sz w:val="18"/>
    </w:rPr>
  </w:style>
  <w:style w:type="character" w:styleId="924" w:customStyle="1">
    <w:name w:val="尾注文本 字符"/>
    <w:link w:val="719"/>
    <w:uiPriority w:val="99"/>
    <w:qFormat/>
    <w:rPr>
      <w:sz w:val="20"/>
    </w:rPr>
  </w:style>
  <w:style w:type="paragraph" w:styleId="925" w:customStyle="1">
    <w:name w:val="TOC 标题11"/>
    <w:uiPriority w:val="39"/>
    <w:unhideWhenUsed/>
    <w:qFormat/>
    <w:rPr>
      <w:rFonts w:ascii="Times New Roman" w:hAnsi="Times New Roman" w:eastAsia="宋体" w:cs="Times New Roman"/>
      <w:lang w:val="en-US" w:eastAsia="zh-CN" w:bidi="ar-SA"/>
    </w:rPr>
  </w:style>
  <w:style w:type="paragraph" w:styleId="926" w:customStyle="1">
    <w:name w:val="标题 11"/>
    <w:basedOn w:val="697"/>
    <w:next w:val="697"/>
    <w:link w:val="932"/>
    <w:uiPriority w:val="0"/>
    <w:qFormat/>
    <w:pPr>
      <w:keepLines/>
      <w:keepNext/>
      <w:spacing w:before="340" w:after="330" w:line="578" w:lineRule="auto"/>
      <w:outlineLvl w:val="0"/>
    </w:pPr>
    <w:rPr>
      <w:rFonts w:ascii="Times New Roman" w:hAnsi="Times New Roman"/>
      <w:b/>
      <w:bCs/>
      <w:sz w:val="44"/>
      <w:szCs w:val="44"/>
    </w:rPr>
  </w:style>
  <w:style w:type="paragraph" w:styleId="927" w:customStyle="1">
    <w:name w:val="标题 21"/>
    <w:basedOn w:val="697"/>
    <w:next w:val="697"/>
    <w:link w:val="933"/>
    <w:uiPriority w:val="0"/>
    <w:qFormat/>
    <w:pPr>
      <w:keepLines/>
      <w:keepNext/>
      <w:spacing w:before="260" w:after="260" w:line="416" w:lineRule="auto"/>
      <w:outlineLvl w:val="1"/>
    </w:pPr>
    <w:rPr>
      <w:rFonts w:ascii="Cambria" w:hAnsi="Cambria"/>
      <w:b/>
      <w:bCs/>
      <w:sz w:val="32"/>
      <w:szCs w:val="32"/>
    </w:rPr>
  </w:style>
  <w:style w:type="paragraph" w:styleId="928" w:customStyle="1">
    <w:name w:val="标题 31"/>
    <w:basedOn w:val="697"/>
    <w:next w:val="697"/>
    <w:link w:val="934"/>
    <w:uiPriority w:val="0"/>
    <w:qFormat/>
    <w:pPr>
      <w:keepLines/>
      <w:keepNext/>
      <w:spacing w:before="260" w:after="260" w:line="416" w:lineRule="auto"/>
      <w:outlineLvl w:val="2"/>
    </w:pPr>
    <w:rPr>
      <w:rFonts w:ascii="Times New Roman" w:hAnsi="Times New Roman"/>
      <w:b/>
      <w:bCs/>
      <w:sz w:val="32"/>
      <w:szCs w:val="32"/>
    </w:rPr>
  </w:style>
  <w:style w:type="character" w:styleId="929" w:customStyle="1">
    <w:name w:val="默认段落字体1"/>
    <w:uiPriority w:val="0"/>
    <w:qFormat/>
    <w:rPr>
      <w:rFonts w:ascii="Times New Roman" w:hAnsi="Times New Roman" w:eastAsia="宋体" w:cs="Times New Roman"/>
    </w:rPr>
  </w:style>
  <w:style w:type="table" w:styleId="930" w:customStyle="1">
    <w:name w:val="普通表格1"/>
    <w:uiPriority w:val="0"/>
    <w:qFormat/>
    <w:tblPr>
      <w:tblCellMar>
        <w:left w:w="0" w:type="dxa"/>
        <w:top w:w="0" w:type="dxa"/>
        <w:right w:w="0" w:type="dxa"/>
        <w:bottom w:w="0" w:type="dxa"/>
      </w:tblCellMar>
    </w:tblPr>
  </w:style>
  <w:style w:type="paragraph" w:styleId="931"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32" w:customStyle="1">
    <w:name w:val="标题 1 Char"/>
    <w:basedOn w:val="929"/>
    <w:link w:val="926"/>
    <w:uiPriority w:val="0"/>
    <w:qFormat/>
    <w:rPr>
      <w:rFonts w:ascii="Times New Roman" w:hAnsi="Times New Roman" w:eastAsia="宋体" w:cs="Times New Roman"/>
      <w:b/>
      <w:bCs/>
      <w:sz w:val="44"/>
      <w:szCs w:val="44"/>
    </w:rPr>
  </w:style>
  <w:style w:type="character" w:styleId="933" w:customStyle="1">
    <w:name w:val="标题 2 Char"/>
    <w:basedOn w:val="929"/>
    <w:link w:val="927"/>
    <w:uiPriority w:val="0"/>
    <w:qFormat/>
    <w:rPr>
      <w:rFonts w:ascii="Cambria" w:hAnsi="Cambria" w:eastAsia="宋体" w:cs="Times New Roman"/>
      <w:b/>
      <w:bCs/>
      <w:sz w:val="32"/>
      <w:szCs w:val="32"/>
    </w:rPr>
  </w:style>
  <w:style w:type="character" w:styleId="934" w:customStyle="1">
    <w:name w:val="标题 3 Char"/>
    <w:basedOn w:val="929"/>
    <w:link w:val="928"/>
    <w:uiPriority w:val="0"/>
    <w:qFormat/>
    <w:rPr>
      <w:rFonts w:ascii="Times New Roman" w:hAnsi="Times New Roman" w:eastAsia="宋体" w:cs="Times New Roman"/>
      <w:b/>
      <w:bCs/>
      <w:sz w:val="32"/>
      <w:szCs w:val="32"/>
    </w:rPr>
  </w:style>
  <w:style w:type="paragraph" w:styleId="935" w:customStyle="1">
    <w:name w:val="文档结构图1"/>
    <w:basedOn w:val="697"/>
    <w:link w:val="936"/>
    <w:uiPriority w:val="0"/>
    <w:qFormat/>
    <w:rPr>
      <w:rFonts w:ascii="宋体" w:hAnsi="Times New Roman"/>
      <w:sz w:val="18"/>
      <w:szCs w:val="18"/>
    </w:rPr>
  </w:style>
  <w:style w:type="character" w:styleId="936" w:customStyle="1">
    <w:name w:val="文档结构图 Char"/>
    <w:basedOn w:val="929"/>
    <w:link w:val="935"/>
    <w:uiPriority w:val="0"/>
    <w:qFormat/>
    <w:rPr>
      <w:rFonts w:ascii="宋体" w:hAnsi="Times New Roman" w:eastAsia="宋体" w:cs="Times New Roman"/>
      <w:sz w:val="18"/>
      <w:szCs w:val="18"/>
    </w:rPr>
  </w:style>
  <w:style w:type="paragraph" w:styleId="937" w:customStyle="1">
    <w:name w:val="批注文字1"/>
    <w:basedOn w:val="697"/>
    <w:link w:val="938"/>
    <w:uiPriority w:val="0"/>
    <w:qFormat/>
    <w:pPr>
      <w:ind w:firstLine="922"/>
      <w:jc w:val="left"/>
      <w:spacing w:line="360" w:lineRule="auto"/>
    </w:pPr>
    <w:rPr>
      <w:rFonts w:ascii="Times New Roman" w:hAnsi="Times New Roman"/>
      <w:szCs w:val="24"/>
    </w:rPr>
  </w:style>
  <w:style w:type="character" w:styleId="938" w:customStyle="1">
    <w:name w:val="批注文字 Char"/>
    <w:basedOn w:val="929"/>
    <w:link w:val="937"/>
    <w:uiPriority w:val="0"/>
    <w:qFormat/>
    <w:rPr>
      <w:rFonts w:ascii="Times New Roman" w:hAnsi="Times New Roman" w:eastAsia="宋体" w:cs="Times New Roman"/>
      <w:szCs w:val="24"/>
    </w:rPr>
  </w:style>
  <w:style w:type="paragraph" w:styleId="939" w:customStyle="1">
    <w:name w:val="正文文本1"/>
    <w:basedOn w:val="697"/>
    <w:next w:val="697"/>
    <w:link w:val="940"/>
    <w:uiPriority w:val="0"/>
    <w:qFormat/>
    <w:pPr>
      <w:spacing w:after="120"/>
    </w:pPr>
  </w:style>
  <w:style w:type="character" w:styleId="940" w:customStyle="1">
    <w:name w:val="正文文本 Char"/>
    <w:basedOn w:val="929"/>
    <w:link w:val="939"/>
    <w:uiPriority w:val="0"/>
    <w:qFormat/>
    <w:rPr>
      <w:rFonts w:ascii="Calibri" w:hAnsi="Calibri" w:eastAsia="宋体" w:cs="Times New Roman"/>
    </w:rPr>
  </w:style>
  <w:style w:type="paragraph" w:styleId="941" w:customStyle="1">
    <w:name w:val="正文文本缩进1"/>
    <w:basedOn w:val="697"/>
    <w:link w:val="942"/>
    <w:uiPriority w:val="0"/>
    <w:qFormat/>
    <w:pPr>
      <w:ind w:left="420"/>
      <w:spacing w:after="120"/>
    </w:pPr>
    <w:rPr>
      <w:rFonts w:ascii="Times New Roman" w:hAnsi="Times New Roman"/>
      <w:szCs w:val="24"/>
    </w:rPr>
  </w:style>
  <w:style w:type="character" w:styleId="942" w:customStyle="1">
    <w:name w:val="正文文本缩进 Char"/>
    <w:basedOn w:val="929"/>
    <w:link w:val="941"/>
    <w:uiPriority w:val="0"/>
    <w:qFormat/>
    <w:rPr>
      <w:rFonts w:ascii="Times New Roman" w:hAnsi="Times New Roman" w:eastAsia="宋体" w:cs="Times New Roman"/>
      <w:szCs w:val="24"/>
    </w:rPr>
  </w:style>
  <w:style w:type="paragraph" w:styleId="943" w:customStyle="1">
    <w:name w:val="纯文本1"/>
    <w:basedOn w:val="697"/>
    <w:link w:val="944"/>
    <w:uiPriority w:val="0"/>
    <w:qFormat/>
    <w:rPr>
      <w:rFonts w:ascii="宋体" w:hAnsi="Courier New" w:cs="Courier New"/>
      <w:szCs w:val="21"/>
    </w:rPr>
  </w:style>
  <w:style w:type="character" w:styleId="944" w:customStyle="1">
    <w:name w:val="纯文本 Char"/>
    <w:basedOn w:val="929"/>
    <w:link w:val="943"/>
    <w:uiPriority w:val="0"/>
    <w:qFormat/>
    <w:rPr>
      <w:rFonts w:ascii="宋体" w:hAnsi="Courier New" w:eastAsia="宋体" w:cs="Courier New"/>
      <w:szCs w:val="21"/>
    </w:rPr>
  </w:style>
  <w:style w:type="paragraph" w:styleId="945" w:customStyle="1">
    <w:name w:val="日期1"/>
    <w:basedOn w:val="697"/>
    <w:next w:val="697"/>
    <w:link w:val="946"/>
    <w:uiPriority w:val="0"/>
    <w:qFormat/>
    <w:pPr>
      <w:ind w:left="100"/>
    </w:pPr>
    <w:rPr>
      <w:rFonts w:ascii="Times New Roman" w:hAnsi="Times New Roman"/>
    </w:rPr>
  </w:style>
  <w:style w:type="character" w:styleId="946" w:customStyle="1">
    <w:name w:val="日期 Char"/>
    <w:basedOn w:val="929"/>
    <w:link w:val="945"/>
    <w:uiPriority w:val="0"/>
    <w:qFormat/>
    <w:rPr>
      <w:rFonts w:ascii="Times New Roman" w:hAnsi="Times New Roman" w:eastAsia="宋体" w:cs="Times New Roman"/>
    </w:rPr>
  </w:style>
  <w:style w:type="paragraph" w:styleId="947" w:customStyle="1">
    <w:name w:val="批注框文本1"/>
    <w:basedOn w:val="697"/>
    <w:link w:val="948"/>
    <w:uiPriority w:val="0"/>
    <w:qFormat/>
    <w:rPr>
      <w:rFonts w:ascii="Times New Roman" w:hAnsi="Times New Roman"/>
      <w:sz w:val="18"/>
      <w:szCs w:val="18"/>
    </w:rPr>
  </w:style>
  <w:style w:type="character" w:styleId="948" w:customStyle="1">
    <w:name w:val="批注框文本 Char"/>
    <w:basedOn w:val="929"/>
    <w:link w:val="947"/>
    <w:uiPriority w:val="0"/>
    <w:qFormat/>
    <w:rPr>
      <w:rFonts w:ascii="Times New Roman" w:hAnsi="Times New Roman" w:eastAsia="宋体" w:cs="Times New Roman"/>
      <w:sz w:val="18"/>
      <w:szCs w:val="18"/>
    </w:rPr>
  </w:style>
  <w:style w:type="paragraph" w:styleId="949" w:customStyle="1">
    <w:name w:val="页脚1"/>
    <w:basedOn w:val="697"/>
    <w:link w:val="950"/>
    <w:uiPriority w:val="0"/>
    <w:qFormat/>
    <w:pPr>
      <w:jc w:val="left"/>
      <w:tabs>
        <w:tab w:val="center" w:pos="4153" w:leader="none"/>
        <w:tab w:val="right" w:pos="8306" w:leader="none"/>
      </w:tabs>
    </w:pPr>
    <w:rPr>
      <w:rFonts w:ascii="Times New Roman" w:hAnsi="Times New Roman"/>
      <w:sz w:val="18"/>
      <w:szCs w:val="18"/>
    </w:rPr>
  </w:style>
  <w:style w:type="character" w:styleId="950" w:customStyle="1">
    <w:name w:val="页脚 Char"/>
    <w:basedOn w:val="929"/>
    <w:link w:val="949"/>
    <w:uiPriority w:val="0"/>
    <w:qFormat/>
    <w:rPr>
      <w:rFonts w:ascii="Times New Roman" w:hAnsi="Times New Roman" w:eastAsia="宋体" w:cs="Times New Roman"/>
      <w:sz w:val="18"/>
      <w:szCs w:val="18"/>
    </w:rPr>
  </w:style>
  <w:style w:type="paragraph" w:styleId="951" w:customStyle="1">
    <w:name w:val="页眉1"/>
    <w:basedOn w:val="697"/>
    <w:link w:val="9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2" w:customStyle="1">
    <w:name w:val="页眉 Char"/>
    <w:basedOn w:val="929"/>
    <w:link w:val="951"/>
    <w:uiPriority w:val="0"/>
    <w:qFormat/>
    <w:rPr>
      <w:rFonts w:ascii="Times New Roman" w:hAnsi="Times New Roman" w:eastAsia="宋体" w:cs="Times New Roman"/>
      <w:sz w:val="18"/>
      <w:szCs w:val="18"/>
    </w:rPr>
  </w:style>
  <w:style w:type="paragraph" w:styleId="953" w:customStyle="1">
    <w:name w:val="目录 11"/>
    <w:basedOn w:val="697"/>
    <w:next w:val="697"/>
    <w:uiPriority w:val="0"/>
    <w:qFormat/>
    <w:pPr>
      <w:jc w:val="center"/>
      <w:tabs>
        <w:tab w:val="right" w:pos="8296" w:leader="dot"/>
      </w:tabs>
    </w:pPr>
    <w:rPr>
      <w:rFonts w:ascii="黑体" w:hAnsi="黑体" w:eastAsia="黑体"/>
      <w:sz w:val="44"/>
      <w:szCs w:val="44"/>
    </w:rPr>
  </w:style>
  <w:style w:type="paragraph" w:styleId="954" w:customStyle="1">
    <w:name w:val="普通(网站)1"/>
    <w:basedOn w:val="697"/>
    <w:uiPriority w:val="0"/>
    <w:qFormat/>
    <w:rPr>
      <w:rFonts w:ascii="Times New Roman" w:hAnsi="Times New Roman"/>
      <w:sz w:val="24"/>
    </w:rPr>
  </w:style>
  <w:style w:type="table" w:styleId="955" w:customStyle="1">
    <w:name w:val="网格型1"/>
    <w:basedOn w:val="930"/>
    <w:uiPriority w:val="0"/>
    <w:qFormat/>
    <w:tblPr/>
  </w:style>
  <w:style w:type="character" w:styleId="956" w:customStyle="1">
    <w:name w:val="超链接1"/>
    <w:uiPriority w:val="0"/>
    <w:qFormat/>
    <w:rPr>
      <w:rFonts w:ascii="Times New Roman" w:hAnsi="Times New Roman" w:eastAsia="宋体" w:cs="Times New Roman"/>
      <w:color w:val="0000ff"/>
      <w:u w:val="none"/>
    </w:rPr>
  </w:style>
  <w:style w:type="character" w:styleId="957" w:customStyle="1">
    <w:name w:val="批注引用1"/>
    <w:uiPriority w:val="0"/>
    <w:qFormat/>
    <w:rPr>
      <w:rFonts w:ascii="Times New Roman" w:hAnsi="Times New Roman" w:eastAsia="宋体" w:cs="Times New Roman"/>
      <w:sz w:val="21"/>
      <w:szCs w:val="21"/>
    </w:rPr>
  </w:style>
  <w:style w:type="paragraph" w:styleId="95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9" w:customStyle="1">
    <w:name w:val="列出段落1"/>
    <w:basedOn w:val="697"/>
    <w:uiPriority w:val="0"/>
    <w:qFormat/>
    <w:pPr>
      <w:ind w:firstLine="420"/>
    </w:pPr>
    <w:rPr>
      <w:rFonts w:ascii="Times New Roman" w:hAnsi="Times New Roman"/>
      <w:szCs w:val="21"/>
    </w:rPr>
  </w:style>
  <w:style w:type="paragraph" w:styleId="960" w:customStyle="1">
    <w:name w:val="无间隔1"/>
    <w:basedOn w:val="697"/>
    <w:uiPriority w:val="0"/>
    <w:qFormat/>
    <w:rPr>
      <w:rFonts w:ascii="Times New Roman" w:hAnsi="Times New Roman"/>
    </w:rPr>
  </w:style>
  <w:style w:type="paragraph" w:styleId="961" w:customStyle="1">
    <w:name w:val="正文文本11"/>
    <w:basedOn w:val="697"/>
    <w:next w:val="697"/>
    <w:uiPriority w:val="0"/>
    <w:qFormat/>
    <w:rPr>
      <w:rFonts w:ascii="楷体_GB2312" w:hAnsi="Arial" w:eastAsia="楷体_GB2312"/>
      <w:sz w:val="28"/>
      <w:szCs w:val="28"/>
      <w:lang w:eastAsia="en-US"/>
    </w:rPr>
  </w:style>
  <w:style w:type="paragraph" w:styleId="962" w:customStyle="1">
    <w:name w:val="正文首行缩进11"/>
    <w:basedOn w:val="961"/>
    <w:uiPriority w:val="0"/>
    <w:qFormat/>
    <w:pPr>
      <w:ind w:firstLine="200"/>
      <w:spacing w:line="360" w:lineRule="auto"/>
    </w:pPr>
    <w:rPr>
      <w:rFonts w:ascii="仿宋_GB2312" w:hAnsi="Times New Roman" w:eastAsia="仿宋_GB2312"/>
      <w:sz w:val="30"/>
      <w:szCs w:val="30"/>
    </w:rPr>
  </w:style>
  <w:style w:type="character" w:styleId="963" w:customStyle="1">
    <w:name w:val="批注框文本 字符"/>
    <w:basedOn w:val="707"/>
    <w:link w:val="720"/>
    <w:uiPriority w:val="99"/>
    <w:semiHidden/>
    <w:qFormat/>
    <w:rPr>
      <w:rFonts w:ascii="Calibri" w:hAnsi="Calibri"/>
      <w:sz w:val="18"/>
      <w:szCs w:val="18"/>
    </w:rPr>
  </w:style>
  <w:style w:type="character" w:styleId="964" w:customStyle="1">
    <w:name w:val="批注文字 字符"/>
    <w:basedOn w:val="707"/>
    <w:link w:val="712"/>
    <w:uiPriority w:val="99"/>
    <w:semiHidden/>
    <w:qFormat/>
    <w:rPr>
      <w:rFonts w:ascii="Calibri" w:hAnsi="Calibri"/>
      <w:sz w:val="21"/>
      <w:szCs w:val="22"/>
    </w:rPr>
  </w:style>
  <w:style w:type="character" w:styleId="965" w:customStyle="1">
    <w:name w:val="批注主题 字符"/>
    <w:basedOn w:val="964"/>
    <w:link w:val="732"/>
    <w:uiPriority w:val="99"/>
    <w:semiHidden/>
    <w:qFormat/>
    <w:rPr>
      <w:rFonts w:ascii="Calibri" w:hAnsi="Calibri"/>
      <w:b/>
      <w:bCs/>
      <w:sz w:val="21"/>
      <w:szCs w:val="22"/>
    </w:rPr>
  </w:style>
  <w:style w:type="numbering" w:styleId="9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13</cp:revision>
  <dcterms:created xsi:type="dcterms:W3CDTF">2026-06-27T07:06:00Z</dcterms:created>
  <dcterms:modified xsi:type="dcterms:W3CDTF">2026-08-25T02:04:55Z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2052-12.1.0.26391</vt:lpwstr>
  </property>
  <property fmtid="{D5CDD505-2E9C-101B-9397-08002B2CF9AE}" pid="4" name="ICV">
    <vt:lpwstr>59E4A41AE51A4B9A9F7D3E255ED69B31_13</vt:lpwstr>
  </property>
</Properties>
</file>