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300"/>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常州市政府采购项目</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公开采购文件</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（试行）（2022年版）</w:t>
      </w:r>
      <w:r/>
    </w:p>
    <w:p>
      <w:pPr>
        <w:jc w:val="center"/>
        <w:rPr>
          <w:rFonts w:ascii="宋体" w:hAnsi="宋体" w:cs="宋体"/>
          <w:b/>
          <w:bCs/>
          <w:color w:val="000000"/>
          <w:sz w:val="60"/>
          <w:szCs w:val="60"/>
          <w:highlight w:val="none"/>
        </w:rPr>
      </w:pPr>
      <w:r>
        <w:rPr>
          <w:rFonts w:ascii="宋体" w:hAnsi="宋体" w:cs="宋体"/>
          <w:b/>
          <w:bCs/>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项目名称：2026溧阳市室外健身器材更新采购项目</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项目编号：JSZC-320481-LCGL-G2026-0020</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 购 人：溧阳市文体广电和旅游局</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采购代理机构：江苏立诚建设项目管理咨询有限公司 </w:t>
      </w:r>
      <w:r/>
    </w:p>
    <w:p>
      <w:pPr>
        <w:jc w:val="left"/>
        <w:widowControl/>
        <w:rPr>
          <w:rFonts w:ascii="宋体" w:hAnsi="宋体" w:cs="宋体"/>
          <w:b/>
          <w:bCs/>
          <w:color w:val="000000"/>
          <w:sz w:val="44"/>
          <w:highlight w:val="none"/>
        </w:rPr>
      </w:pPr>
      <w:r>
        <w:rPr>
          <w:rFonts w:hint="eastAsia" w:ascii="宋体" w:hAnsi="宋体" w:cs="宋体"/>
          <w:b/>
          <w:bCs/>
          <w:color w:val="000000"/>
          <w:sz w:val="44"/>
          <w:highlight w:val="none"/>
        </w:rPr>
        <w:br w:type="page" w:clear="all"/>
      </w:r>
      <w:r/>
    </w:p>
    <w:p>
      <w:pPr>
        <w:jc w:val="center"/>
        <w:spacing w:line="360" w:lineRule="auto"/>
        <w:rPr>
          <w:rFonts w:ascii="宋体" w:hAnsi="宋体" w:cs="宋体"/>
          <w:b/>
          <w:color w:val="000000"/>
          <w:sz w:val="36"/>
          <w:szCs w:val="36"/>
          <w:highlight w:val="none"/>
        </w:rPr>
        <w:outlineLvl w:val="0"/>
      </w:pPr>
      <w:r/>
      <w:bookmarkStart w:id="0" w:name="_Toc99301418"/>
      <w:r>
        <w:rPr>
          <w:rFonts w:hint="eastAsia" w:ascii="宋体" w:hAnsi="宋体" w:cs="宋体"/>
          <w:b/>
          <w:color w:val="000000"/>
          <w:sz w:val="36"/>
          <w:szCs w:val="36"/>
          <w:highlight w:val="none"/>
        </w:rPr>
        <w:t xml:space="preserve">目      录</w:t>
      </w:r>
      <w:bookmarkEnd w:id="0"/>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41"/>
        <w:rPr>
          <w:rFonts w:cs="宋体"/>
          <w:b w:val="0"/>
          <w:color w:val="000000"/>
          <w:sz w:val="21"/>
          <w:szCs w:val="22"/>
          <w:highlight w:val="none"/>
        </w:rPr>
      </w:pPr>
      <w:r>
        <w:rPr>
          <w:rFonts w:hint="eastAsia" w:cs="宋体"/>
          <w:b w:val="0"/>
          <w:color w:val="000000"/>
          <w:highlight w:val="none"/>
        </w:rPr>
        <w:fldChar w:fldCharType="begin"/>
      </w:r>
      <w:r>
        <w:rPr>
          <w:rFonts w:hint="eastAsia" w:cs="宋体"/>
          <w:b w:val="0"/>
          <w:color w:val="000000"/>
          <w:highlight w:val="none"/>
        </w:rPr>
        <w:instrText xml:space="preserve"> TOC \o "1-1" \h \z \u </w:instrText>
      </w:r>
      <w:r>
        <w:rPr>
          <w:rFonts w:hint="eastAsia" w:cs="宋体"/>
          <w:b w:val="0"/>
          <w:color w:val="000000"/>
          <w:highlight w:val="none"/>
        </w:rPr>
        <w:fldChar w:fldCharType="separate"/>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64"/>
          <w:rFonts w:hint="eastAsia" w:cs="宋体"/>
          <w:color w:val="000000"/>
          <w:highlight w:val="none"/>
        </w:rPr>
        <w:t xml:space="preserve">第一章   采购邀请</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_Toc99301419 \h </w:instrText>
      </w:r>
      <w:r>
        <w:rPr>
          <w:rFonts w:hint="eastAsia" w:cs="宋体"/>
          <w:color w:val="000000"/>
          <w:highlight w:val="none"/>
        </w:rPr>
        <w:fldChar w:fldCharType="separate"/>
      </w:r>
      <w:r>
        <w:rPr>
          <w:rFonts w:hint="eastAsia" w:cs="宋体"/>
          <w:color w:val="000000"/>
          <w:highlight w:val="none"/>
        </w:rPr>
        <w:t xml:space="preserve">1</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64"/>
          <w:rFonts w:hint="eastAsia" w:cs="宋体"/>
          <w:color w:val="000000"/>
          <w:highlight w:val="none"/>
        </w:rPr>
        <w:t xml:space="preserve">第二章   供应商须知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_Toc99301420 \h </w:instrText>
      </w:r>
      <w:r>
        <w:rPr>
          <w:rFonts w:hint="eastAsia" w:cs="宋体"/>
          <w:color w:val="000000"/>
          <w:highlight w:val="none"/>
        </w:rPr>
        <w:fldChar w:fldCharType="separate"/>
      </w:r>
      <w:r>
        <w:rPr>
          <w:rFonts w:hint="eastAsia" w:cs="宋体"/>
          <w:color w:val="000000"/>
          <w:highlight w:val="none"/>
        </w:rPr>
        <w:t xml:space="preserve">5</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64"/>
          <w:rFonts w:hint="eastAsia" w:cs="宋体"/>
          <w:color w:val="000000"/>
          <w:highlight w:val="none"/>
        </w:rPr>
        <w:t xml:space="preserve">第三章   资</w:t>
      </w:r>
      <w:bookmarkStart w:id="1" w:name="_Hlt100754117"/>
      <w:r>
        <w:rPr>
          <w:rStyle w:val="1164"/>
          <w:rFonts w:hint="eastAsia" w:cs="宋体"/>
          <w:color w:val="000000"/>
          <w:highlight w:val="none"/>
        </w:rPr>
        <w:t xml:space="preserve">格</w:t>
      </w:r>
      <w:bookmarkEnd w:id="1"/>
      <w:r>
        <w:rPr>
          <w:rStyle w:val="1164"/>
          <w:rFonts w:hint="eastAsia" w:cs="宋体"/>
          <w:color w:val="000000"/>
          <w:highlight w:val="none"/>
        </w:rPr>
        <w:t xml:space="preserve">审查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_Toc99301421 \h </w:instrText>
      </w:r>
      <w:r>
        <w:rPr>
          <w:rFonts w:hint="eastAsia" w:cs="宋体"/>
          <w:color w:val="000000"/>
          <w:highlight w:val="none"/>
        </w:rPr>
        <w:fldChar w:fldCharType="separate"/>
      </w:r>
      <w:r>
        <w:rPr>
          <w:rFonts w:hint="eastAsia" w:cs="宋体"/>
          <w:color w:val="000000"/>
          <w:highlight w:val="none"/>
        </w:rPr>
        <w:t xml:space="preserve">18</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64"/>
          <w:rFonts w:hint="eastAsia" w:cs="宋体"/>
          <w:color w:val="000000"/>
          <w:highlight w:val="none"/>
        </w:rPr>
        <w:t xml:space="preserve">第四章   评标程序、评标方法和评标标准</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_Toc99301423 \h </w:instrText>
      </w:r>
      <w:r>
        <w:rPr>
          <w:rFonts w:hint="eastAsia" w:cs="宋体"/>
          <w:color w:val="000000"/>
          <w:highlight w:val="none"/>
        </w:rPr>
        <w:fldChar w:fldCharType="separate"/>
      </w:r>
      <w:r>
        <w:rPr>
          <w:rFonts w:hint="eastAsia" w:cs="宋体"/>
          <w:color w:val="000000"/>
          <w:highlight w:val="none"/>
        </w:rPr>
        <w:t xml:space="preserve">22</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64"/>
          <w:rFonts w:hint="eastAsia" w:cs="宋体"/>
          <w:color w:val="000000"/>
          <w:highlight w:val="none"/>
        </w:rPr>
        <w:t xml:space="preserve">第五章   采购</w:t>
      </w:r>
      <w:bookmarkStart w:id="2" w:name="_Hlt100754103"/>
      <w:r/>
      <w:bookmarkStart w:id="3" w:name="_Hlt100754102"/>
      <w:r>
        <w:rPr>
          <w:rStyle w:val="1164"/>
          <w:rFonts w:hint="eastAsia" w:cs="宋体"/>
          <w:color w:val="000000"/>
          <w:highlight w:val="none"/>
        </w:rPr>
        <w:t xml:space="preserve">需</w:t>
      </w:r>
      <w:bookmarkEnd w:id="2"/>
      <w:r/>
      <w:bookmarkEnd w:id="3"/>
      <w:r>
        <w:rPr>
          <w:rStyle w:val="1164"/>
          <w:rFonts w:hint="eastAsia" w:cs="宋体"/>
          <w:color w:val="000000"/>
          <w:highlight w:val="none"/>
        </w:rPr>
        <w:t xml:space="preserve">求</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_Toc99301424 \h </w:instrText>
      </w:r>
      <w:r>
        <w:rPr>
          <w:rFonts w:hint="eastAsia" w:cs="宋体"/>
          <w:color w:val="000000"/>
          <w:highlight w:val="none"/>
        </w:rPr>
        <w:fldChar w:fldCharType="separate"/>
      </w:r>
      <w:r>
        <w:rPr>
          <w:rFonts w:hint="eastAsia" w:cs="宋体"/>
          <w:color w:val="000000"/>
          <w:highlight w:val="none"/>
        </w:rPr>
        <w:t xml:space="preserve">32</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64"/>
          <w:rFonts w:hint="eastAsia" w:cs="宋体"/>
          <w:color w:val="000000"/>
          <w:highlight w:val="none"/>
        </w:rPr>
        <w:t xml:space="preserve">第六章   拟签订的合同文本</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_Toc99301425 \h </w:instrText>
      </w:r>
      <w:r>
        <w:rPr>
          <w:rFonts w:hint="eastAsia" w:cs="宋体"/>
          <w:color w:val="000000"/>
          <w:highlight w:val="none"/>
        </w:rPr>
        <w:fldChar w:fldCharType="separate"/>
      </w:r>
      <w:r>
        <w:rPr>
          <w:rFonts w:hint="eastAsia" w:cs="宋体"/>
          <w:color w:val="000000"/>
          <w:highlight w:val="none"/>
        </w:rPr>
        <w:t xml:space="preserve">42</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64"/>
          <w:rFonts w:hint="eastAsia" w:cs="宋体"/>
          <w:color w:val="000000"/>
          <w:highlight w:val="none"/>
        </w:rPr>
        <w:t xml:space="preserve">第七章   投标文件格式</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_Toc99301426 \h </w:instrText>
      </w:r>
      <w:r>
        <w:rPr>
          <w:rFonts w:hint="eastAsia" w:cs="宋体"/>
          <w:color w:val="000000"/>
          <w:highlight w:val="none"/>
        </w:rPr>
        <w:fldChar w:fldCharType="separate"/>
      </w:r>
      <w:r>
        <w:rPr>
          <w:rFonts w:hint="eastAsia" w:cs="宋体"/>
          <w:color w:val="000000"/>
          <w:highlight w:val="none"/>
        </w:rPr>
        <w:t xml:space="preserve">60</w:t>
      </w:r>
      <w:r>
        <w:rPr>
          <w:rFonts w:hint="eastAsia" w:cs="宋体"/>
          <w:color w:val="000000"/>
          <w:highlight w:val="none"/>
        </w:rPr>
        <w:fldChar w:fldCharType="end"/>
      </w:r>
      <w:r>
        <w:rPr>
          <w:rFonts w:hint="eastAsia" w:cs="宋体"/>
          <w:color w:val="000000"/>
          <w:highlight w:val="none"/>
        </w:rPr>
        <w:fldChar w:fldCharType="end"/>
      </w:r>
      <w:r/>
    </w:p>
    <w:p>
      <w:pPr>
        <w:pStyle w:val="1141"/>
        <w:spacing w:line="360" w:lineRule="auto"/>
        <w:rPr>
          <w:rFonts w:cs="宋体"/>
          <w:b w:val="0"/>
          <w:color w:val="000000"/>
          <w:highlight w:val="none"/>
        </w:rPr>
      </w:pPr>
      <w:r>
        <w:rPr>
          <w:rFonts w:hint="eastAsia" w:cs="宋体"/>
          <w:b w:val="0"/>
          <w:color w:val="000000"/>
          <w:highlight w:val="none"/>
        </w:rPr>
        <w:fldChar w:fldCharType="end"/>
      </w:r>
      <w:r/>
    </w:p>
    <w:p>
      <w:pPr>
        <w:jc w:val="center"/>
        <w:spacing w:line="360" w:lineRule="auto"/>
        <w:rPr>
          <w:rFonts w:hint="eastAsia" w:ascii="宋体" w:hAnsi="宋体" w:cs="宋体"/>
          <w:b/>
          <w:color w:val="000000"/>
          <w:sz w:val="36"/>
          <w:szCs w:val="36"/>
          <w:highlight w:val="none"/>
        </w:rPr>
        <w:sectPr>
          <w:headerReference w:type="default" r:id="rId9"/>
          <w:footerReference w:type="default" r:id="rId15"/>
          <w:footerReference w:type="even" r:id="rId16"/>
          <w:footnotePr/>
          <w:endnotePr/>
          <w:type w:val="nextPage"/>
          <w:pgSz w:w="11907" w:h="16840" w:orient="portrait"/>
          <w:pgMar w:top="1418" w:right="1134" w:bottom="1418" w:left="1701" w:header="851" w:footer="851" w:gutter="0"/>
          <w:cols w:num="1" w:sep="0" w:space="1701" w:equalWidth="1"/>
          <w:docGrid w:linePitch="360"/>
        </w:sectPr>
        <w:outlineLvl w:val="0"/>
      </w:pPr>
      <w:r/>
      <w:bookmarkStart w:id="4" w:name="_Toc99301419"/>
      <w:r/>
      <w:r/>
    </w:p>
    <w:p>
      <w:pPr>
        <w:jc w:val="center"/>
        <w:spacing w:line="360" w:lineRule="auto"/>
        <w:rPr>
          <w:rFonts w:ascii="宋体" w:hAnsi="宋体" w:cs="宋体"/>
          <w:color w:val="000000"/>
          <w:sz w:val="32"/>
          <w:szCs w:val="32"/>
          <w:highlight w:val="none"/>
        </w:rPr>
        <w:outlineLvl w:val="0"/>
      </w:pPr>
      <w:r>
        <w:rPr>
          <w:rFonts w:hint="eastAsia" w:ascii="宋体" w:hAnsi="宋体" w:cs="宋体"/>
          <w:b/>
          <w:color w:val="000000"/>
          <w:sz w:val="36"/>
          <w:szCs w:val="36"/>
          <w:highlight w:val="none"/>
        </w:rPr>
        <w:t xml:space="preserve">第一章   </w:t>
      </w:r>
      <w:bookmarkEnd w:id="4"/>
      <w:r>
        <w:rPr>
          <w:rFonts w:hint="eastAsia" w:ascii="宋体" w:hAnsi="宋体" w:cs="宋体"/>
          <w:b/>
          <w:color w:val="000000"/>
          <w:sz w:val="36"/>
          <w:szCs w:val="36"/>
          <w:highlight w:val="none"/>
        </w:rPr>
        <w:t xml:space="preserve">采购邀请</w:t>
      </w:r>
      <w:r/>
    </w:p>
    <w:p>
      <w:pPr>
        <w:pStyle w:val="1089"/>
        <w:jc w:val="left"/>
        <w:spacing w:before="0" w:line="360" w:lineRule="auto"/>
        <w:rPr>
          <w:rFonts w:ascii="宋体" w:hAnsi="宋体" w:eastAsia="宋体" w:cs="宋体"/>
          <w:color w:val="000000"/>
          <w:sz w:val="24"/>
          <w:szCs w:val="24"/>
          <w:highlight w:val="none"/>
        </w:rPr>
      </w:pPr>
      <w:r/>
      <w:bookmarkStart w:id="5" w:name="_Toc28359002"/>
      <w:r/>
      <w:bookmarkStart w:id="6" w:name="_Toc35393621"/>
      <w:r/>
      <w:bookmarkStart w:id="7" w:name="_Toc28359079"/>
      <w:r/>
      <w:bookmarkStart w:id="8" w:name="_Toc35393790"/>
      <w:r/>
      <w:bookmarkStart w:id="9" w:name="_Hlk24379207"/>
      <w:r>
        <w:rPr>
          <w:rFonts w:hint="eastAsia" w:ascii="宋体" w:hAnsi="宋体" w:eastAsia="宋体" w:cs="宋体"/>
          <w:color w:val="000000"/>
          <w:sz w:val="24"/>
          <w:szCs w:val="24"/>
          <w:highlight w:val="none"/>
        </w:rPr>
        <w:t xml:space="preserve">一、项目基本情况</w:t>
      </w:r>
      <w:bookmarkEnd w:id="5"/>
      <w:r/>
      <w:bookmarkEnd w:id="6"/>
      <w:r/>
      <w:bookmarkEnd w:id="7"/>
      <w:r/>
      <w:bookmarkEnd w:id="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1.项目编号：JSZC-320481-LCGL-G2026-0020</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bookmarkEnd w:id="9"/>
      <w:r>
        <w:rPr>
          <w:rFonts w:hint="eastAsia" w:ascii="宋体" w:hAnsi="宋体" w:cs="宋体"/>
          <w:color w:val="000000"/>
          <w:sz w:val="24"/>
          <w:highlight w:val="none"/>
        </w:rPr>
        <w:t xml:space="preserve">2026溧阳市室外健身器材更新采购项目</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3.项目预算金额：2</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其中</w:t>
      </w:r>
      <w:r>
        <w:rPr>
          <w:rFonts w:hint="eastAsia" w:ascii="宋体" w:hAnsi="宋体" w:cs="宋体"/>
          <w:b/>
          <w:bCs/>
          <w:color w:val="0000ff"/>
          <w:sz w:val="24"/>
        </w:rPr>
        <w:t xml:space="preserve">采购包</w:t>
      </w:r>
      <w:r>
        <w:rPr>
          <w:rFonts w:hint="eastAsia" w:ascii="宋体" w:hAnsi="宋体" w:cs="宋体"/>
          <w:b/>
          <w:bCs/>
          <w:color w:val="0000ff"/>
          <w:sz w:val="24"/>
          <w:lang w:val="en-US" w:eastAsia="zh-CN"/>
        </w:rPr>
        <w:t xml:space="preserve">1：128</w:t>
      </w:r>
      <w:r>
        <w:rPr>
          <w:rFonts w:hint="eastAsia" w:ascii="宋体" w:hAnsi="宋体" w:cs="宋体"/>
          <w:b/>
          <w:bCs/>
          <w:color w:val="0000ff"/>
          <w:sz w:val="24"/>
        </w:rPr>
        <w:t xml:space="preserve">万元，采购包</w:t>
      </w:r>
      <w:r>
        <w:rPr>
          <w:rFonts w:hint="eastAsia" w:ascii="宋体" w:hAnsi="宋体" w:cs="宋体"/>
          <w:b/>
          <w:bCs/>
          <w:color w:val="0000ff"/>
          <w:sz w:val="24"/>
          <w:lang w:val="en-US" w:eastAsia="zh-CN"/>
        </w:rPr>
        <w:t xml:space="preserve">2：82</w:t>
      </w:r>
      <w:r>
        <w:rPr>
          <w:rFonts w:hint="eastAsia" w:ascii="宋体" w:hAnsi="宋体" w:cs="宋体"/>
          <w:b/>
          <w:bCs/>
          <w:color w:val="0000ff"/>
          <w:sz w:val="24"/>
        </w:rPr>
        <w:t xml:space="preserve">万元</w:t>
      </w:r>
      <w:r>
        <w:rPr>
          <w:rFonts w:hint="eastAsia" w:ascii="宋体" w:hAnsi="宋体" w:cs="宋体"/>
          <w:b/>
          <w:bCs/>
          <w:color w:val="0000ff"/>
          <w:sz w:val="24"/>
          <w:lang w:eastAsia="zh-CN"/>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ff"/>
          <w:sz w:val="24"/>
          <w:highlight w:val="none"/>
        </w:rPr>
        <w:t xml:space="preserve">项目最高限价：采购包</w:t>
      </w:r>
      <w:r>
        <w:rPr>
          <w:rFonts w:hint="eastAsia" w:ascii="宋体" w:hAnsi="宋体" w:cs="宋体"/>
          <w:b/>
          <w:bCs/>
          <w:color w:val="0000ff"/>
          <w:sz w:val="24"/>
          <w:highlight w:val="none"/>
          <w:lang w:val="en-US" w:eastAsia="zh-CN"/>
        </w:rPr>
        <w:t xml:space="preserve">1：125</w:t>
      </w:r>
      <w:r>
        <w:rPr>
          <w:rFonts w:hint="eastAsia" w:ascii="宋体" w:hAnsi="宋体" w:cs="宋体"/>
          <w:b/>
          <w:bCs/>
          <w:color w:val="0000ff"/>
          <w:sz w:val="24"/>
          <w:highlight w:val="none"/>
        </w:rPr>
        <w:t xml:space="preserve">万元，采购包</w:t>
      </w:r>
      <w:r>
        <w:rPr>
          <w:rFonts w:hint="eastAsia" w:ascii="宋体" w:hAnsi="宋体" w:cs="宋体"/>
          <w:b/>
          <w:bCs/>
          <w:color w:val="0000ff"/>
          <w:sz w:val="24"/>
          <w:highlight w:val="none"/>
          <w:lang w:val="en-US" w:eastAsia="zh-CN"/>
        </w:rPr>
        <w:t xml:space="preserve">2：81</w:t>
      </w:r>
      <w:r>
        <w:rPr>
          <w:rFonts w:hint="eastAsia" w:ascii="宋体" w:hAnsi="宋体" w:cs="宋体"/>
          <w:b/>
          <w:bCs/>
          <w:color w:val="0000ff"/>
          <w:sz w:val="24"/>
          <w:highlight w:val="none"/>
        </w:rPr>
        <w:t xml:space="preserve">万元。</w:t>
      </w:r>
      <w:r/>
    </w:p>
    <w:p>
      <w:pPr>
        <w:ind w:firstLine="480"/>
        <w:spacing w:line="360" w:lineRule="auto"/>
        <w:tabs>
          <w:tab w:val="center" w:pos="4199"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lang w:val="en-US" w:eastAsia="zh-CN"/>
        </w:rPr>
        <w:t xml:space="preserve">本项目</w:t>
      </w:r>
      <w:r>
        <w:rPr>
          <w:rFonts w:hint="eastAsia" w:ascii="宋体" w:hAnsi="宋体" w:cs="宋体"/>
          <w:color w:val="000000"/>
          <w:sz w:val="24"/>
          <w:highlight w:val="none"/>
        </w:rPr>
        <w:t xml:space="preserve">分为两个采购包，采购包</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为更新80套10件套的一代健身路径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器材安装调试验收合格后，在质保期内的巡检服务工作。</w:t>
      </w: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包2为</w:t>
      </w:r>
      <w:r>
        <w:rPr>
          <w:rFonts w:hint="default" w:ascii="宋体" w:hAnsi="宋体" w:cs="宋体"/>
          <w:color w:val="000000"/>
          <w:sz w:val="24"/>
          <w:highlight w:val="none"/>
          <w:lang w:val="en-US" w:eastAsia="zh-CN"/>
        </w:rPr>
        <w:t xml:space="preserve">拆除34套</w:t>
      </w:r>
      <w:r>
        <w:rPr>
          <w:rFonts w:hint="eastAsia" w:ascii="宋体" w:hAnsi="宋体" w:cs="宋体"/>
          <w:color w:val="000000"/>
          <w:sz w:val="24"/>
          <w:highlight w:val="none"/>
          <w:lang w:val="en-US" w:eastAsia="zh-CN"/>
        </w:rPr>
        <w:t xml:space="preserve">一代</w:t>
      </w:r>
      <w:r>
        <w:rPr>
          <w:rFonts w:hint="default" w:ascii="宋体" w:hAnsi="宋体" w:cs="宋体"/>
          <w:color w:val="000000"/>
          <w:sz w:val="24"/>
          <w:highlight w:val="none"/>
          <w:lang w:val="en-US" w:eastAsia="zh-CN"/>
        </w:rPr>
        <w:t xml:space="preserve">健身路径，更新63套8件套的</w:t>
      </w:r>
      <w:r>
        <w:rPr>
          <w:rFonts w:hint="eastAsia" w:ascii="宋体" w:hAnsi="宋体" w:cs="宋体"/>
          <w:color w:val="000000"/>
          <w:sz w:val="24"/>
          <w:highlight w:val="none"/>
          <w:lang w:val="en-US" w:eastAsia="zh-CN"/>
        </w:rPr>
        <w:t xml:space="preserve">一代</w:t>
      </w:r>
      <w:r>
        <w:rPr>
          <w:rFonts w:hint="default" w:ascii="宋体" w:hAnsi="宋体" w:cs="宋体"/>
          <w:color w:val="000000"/>
          <w:sz w:val="24"/>
          <w:highlight w:val="none"/>
          <w:lang w:val="en-US" w:eastAsia="zh-CN"/>
        </w:rPr>
        <w:t xml:space="preserve">健身路径，更新13只</w:t>
      </w:r>
      <w:r>
        <w:rPr>
          <w:rFonts w:hint="eastAsia" w:ascii="宋体" w:hAnsi="宋体" w:cs="宋体"/>
          <w:color w:val="000000"/>
          <w:sz w:val="24"/>
          <w:highlight w:val="none"/>
          <w:lang w:val="en-US" w:eastAsia="zh-CN"/>
        </w:rPr>
        <w:t xml:space="preserve">室外</w:t>
      </w:r>
      <w:r>
        <w:rPr>
          <w:rFonts w:hint="default" w:ascii="宋体" w:hAnsi="宋体" w:cs="宋体"/>
          <w:color w:val="000000"/>
          <w:sz w:val="24"/>
          <w:highlight w:val="none"/>
          <w:lang w:val="en-US" w:eastAsia="zh-CN"/>
        </w:rPr>
        <w:t xml:space="preserve">篮球架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器材安装调试验收合格后，在质保期内的巡检服务工作。</w:t>
      </w:r>
      <w:r/>
    </w:p>
    <w:p>
      <w:pPr>
        <w:ind w:firstLine="480"/>
        <w:spacing w:line="360" w:lineRule="auto"/>
        <w:rPr>
          <w:rFonts w:hint="eastAsia" w:ascii="宋体" w:hAnsi="宋体" w:cs="宋体"/>
          <w:b/>
          <w:bCs/>
          <w:color w:val="ff0000"/>
          <w:sz w:val="24"/>
          <w:highlight w:val="none"/>
        </w:rPr>
      </w:pPr>
      <w:r>
        <w:rPr>
          <w:rFonts w:hint="eastAsia" w:ascii="宋体" w:hAnsi="宋体" w:cs="宋体"/>
          <w:b/>
          <w:bCs/>
          <w:color w:val="ff0000"/>
          <w:sz w:val="24"/>
          <w:highlight w:val="none"/>
        </w:rPr>
        <w:t xml:space="preserve">本项目分为</w:t>
      </w:r>
      <w:r>
        <w:rPr>
          <w:rFonts w:hint="eastAsia" w:ascii="宋体" w:hAnsi="宋体" w:cs="宋体"/>
          <w:b/>
          <w:bCs/>
          <w:color w:val="ff0000"/>
          <w:sz w:val="24"/>
          <w:highlight w:val="none"/>
          <w:lang w:val="en-US" w:eastAsia="zh-CN"/>
        </w:rPr>
        <w:t xml:space="preserve">两</w:t>
      </w:r>
      <w:r>
        <w:rPr>
          <w:rFonts w:hint="eastAsia" w:ascii="宋体" w:hAnsi="宋体" w:cs="宋体"/>
          <w:b/>
          <w:bCs/>
          <w:color w:val="ff0000"/>
          <w:sz w:val="24"/>
          <w:highlight w:val="none"/>
        </w:rPr>
        <w:t xml:space="preserve">个</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，中标顺序为评标顺序，评标顺序为</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顺序。</w:t>
      </w:r>
      <w:r>
        <w:rPr>
          <w:rFonts w:hint="eastAsia" w:ascii="宋体" w:hAnsi="宋体" w:cs="宋体"/>
          <w:b/>
          <w:bCs/>
          <w:color w:val="ff0000"/>
          <w:sz w:val="24"/>
          <w:highlight w:val="none"/>
          <w:lang w:val="en-US" w:eastAsia="zh-CN"/>
        </w:rPr>
        <w:t xml:space="preserve">投标人</w:t>
      </w:r>
      <w:r>
        <w:rPr>
          <w:rFonts w:hint="eastAsia" w:ascii="宋体" w:hAnsi="宋体" w:cs="宋体"/>
          <w:b/>
          <w:bCs/>
          <w:color w:val="ff0000"/>
          <w:sz w:val="24"/>
          <w:highlight w:val="none"/>
        </w:rPr>
        <w:t xml:space="preserve">根据自身能力，可以参加多个</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的投标，在前一个</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中的中标候选人仍然参与后续</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的评分，但最多只能中</w:t>
      </w:r>
      <w:r>
        <w:rPr>
          <w:rFonts w:hint="eastAsia" w:ascii="宋体" w:hAnsi="宋体" w:cs="宋体"/>
          <w:b/>
          <w:bCs/>
          <w:color w:val="ff0000"/>
          <w:sz w:val="24"/>
          <w:highlight w:val="none"/>
          <w:lang w:val="en-US" w:eastAsia="zh-CN"/>
        </w:rPr>
        <w:t xml:space="preserve">一</w:t>
      </w:r>
      <w:r>
        <w:rPr>
          <w:rFonts w:hint="eastAsia" w:ascii="宋体" w:hAnsi="宋体" w:cs="宋体"/>
          <w:b/>
          <w:bCs/>
          <w:color w:val="ff0000"/>
          <w:sz w:val="24"/>
          <w:highlight w:val="none"/>
        </w:rPr>
        <w:t xml:space="preserve">个</w:t>
      </w:r>
      <w:r>
        <w:rPr>
          <w:rFonts w:hint="eastAsia" w:ascii="宋体" w:hAnsi="宋体" w:cs="宋体"/>
          <w:b/>
          <w:bCs/>
          <w:color w:val="ff0000"/>
          <w:sz w:val="24"/>
          <w:highlight w:val="none"/>
          <w:lang w:val="en-US" w:eastAsia="zh-CN"/>
        </w:rPr>
        <w:t xml:space="preserve">采购包</w:t>
      </w:r>
      <w:r>
        <w:rPr>
          <w:rFonts w:hint="eastAsia" w:ascii="宋体" w:hAnsi="宋体" w:cs="宋体"/>
          <w:b/>
          <w:bCs/>
          <w:color w:val="ff0000"/>
          <w:sz w:val="24"/>
          <w:highlight w:val="none"/>
        </w:rPr>
        <w:t xml:space="preserve">。</w:t>
      </w:r>
      <w:r/>
    </w:p>
    <w:p>
      <w:pPr>
        <w:ind w:firstLine="480"/>
        <w:spacing w:line="360" w:lineRule="auto"/>
        <w:rPr>
          <w:rFonts w:ascii="宋体" w:hAnsi="宋体" w:cs="宋体"/>
          <w:b/>
          <w:bCs/>
          <w:color w:val="0000ff"/>
          <w:sz w:val="24"/>
          <w:highlight w:val="none"/>
          <w:u w:val="single"/>
        </w:rPr>
      </w:pPr>
      <w:r>
        <w:rPr>
          <w:rFonts w:hint="eastAsia" w:ascii="宋体" w:hAnsi="宋体" w:cs="宋体"/>
          <w:color w:val="000000"/>
          <w:sz w:val="24"/>
          <w:highlight w:val="none"/>
        </w:rPr>
        <w:t xml:space="preserve">6.交付期限：</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w:t>
      </w:r>
      <w:r>
        <w:rPr>
          <w:rFonts w:hint="eastAsia" w:ascii="宋体" w:hAnsi="宋体" w:cs="宋体"/>
          <w:b w:val="0"/>
          <w:bCs w:val="0"/>
          <w:color w:val="auto"/>
          <w:sz w:val="24"/>
          <w:highlight w:val="none"/>
        </w:rPr>
        <w:t xml:space="preserve">完毕。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7.本项目不接受联合体投标。</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8.本项目不接受进口产品投标。</w:t>
      </w:r>
      <w:r/>
    </w:p>
    <w:p>
      <w:pPr>
        <w:pStyle w:val="1089"/>
        <w:jc w:val="left"/>
        <w:spacing w:before="0" w:line="360" w:lineRule="auto"/>
        <w:rPr>
          <w:rFonts w:ascii="宋体" w:hAnsi="宋体" w:eastAsia="宋体" w:cs="宋体"/>
          <w:color w:val="000000"/>
          <w:sz w:val="24"/>
          <w:szCs w:val="24"/>
          <w:highlight w:val="none"/>
        </w:rPr>
      </w:pPr>
      <w:r/>
      <w:bookmarkStart w:id="10" w:name="_Toc28359003"/>
      <w:r/>
      <w:bookmarkStart w:id="11" w:name="_Toc28359080"/>
      <w:r/>
      <w:bookmarkStart w:id="12" w:name="_Toc35393622"/>
      <w:r/>
      <w:bookmarkStart w:id="13" w:name="_Toc35393791"/>
      <w:r>
        <w:rPr>
          <w:rFonts w:hint="eastAsia" w:ascii="宋体" w:hAnsi="宋体" w:eastAsia="宋体" w:cs="宋体"/>
          <w:color w:val="000000"/>
          <w:sz w:val="24"/>
          <w:szCs w:val="24"/>
          <w:highlight w:val="none"/>
        </w:rPr>
        <w:t xml:space="preserve">二、供应商的资格要求（须同时满足）</w:t>
      </w:r>
      <w:bookmarkEnd w:id="10"/>
      <w:r/>
      <w:bookmarkEnd w:id="11"/>
      <w:r/>
      <w:bookmarkEnd w:id="12"/>
      <w:r/>
      <w:bookmarkEnd w:id="1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1.2单位负责人为同一人或者存在直接控股、管理关系的不同供应商不得参加同一合同项下的政府采购活动。</w:t>
      </w:r>
      <w:r/>
    </w:p>
    <w:p>
      <w:pPr>
        <w:ind w:firstLine="480"/>
        <w:spacing w:line="360" w:lineRule="auto"/>
        <w:rPr>
          <w:rFonts w:ascii="宋体" w:hAnsi="宋体" w:cs="宋体"/>
          <w:b/>
          <w:bCs/>
          <w:color w:val="000000"/>
          <w:sz w:val="24"/>
          <w:highlight w:val="none"/>
        </w:rPr>
      </w:pPr>
      <w:r/>
      <w:bookmarkStart w:id="14" w:name="_Toc28359004"/>
      <w:r/>
      <w:bookmarkStart w:id="15"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本项目专门面向中小企业采购。即：提供的货物全部由符合政策要求的中小企业制造。监狱企业和残疾人福利性单位视同小微企业。</w:t>
      </w:r>
      <w:r/>
    </w:p>
    <w:p>
      <w:pPr>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b/>
          <w:bCs/>
          <w:color w:val="000000"/>
          <w:sz w:val="24"/>
          <w:highlight w:val="none"/>
        </w:rPr>
        <w:t xml:space="preserve">/。</w:t>
      </w:r>
      <w:bookmarkEnd w:id="14"/>
      <w:r/>
      <w:bookmarkEnd w:id="15"/>
      <w:r/>
      <w:r/>
    </w:p>
    <w:p>
      <w:pPr>
        <w:pStyle w:val="1089"/>
        <w:jc w:val="left"/>
        <w:spacing w:before="0" w:line="360" w:lineRule="auto"/>
        <w:widowControl/>
        <w:rPr>
          <w:rFonts w:ascii="宋体" w:hAnsi="宋体" w:eastAsia="宋体" w:cs="宋体"/>
          <w:color w:val="000000"/>
          <w:sz w:val="24"/>
          <w:szCs w:val="24"/>
          <w:highlight w:val="none"/>
        </w:rPr>
      </w:pPr>
      <w:r/>
      <w:bookmarkStart w:id="16" w:name="_Toc35393792"/>
      <w:r/>
      <w:bookmarkStart w:id="17" w:name="_Toc35393623"/>
      <w:r>
        <w:rPr>
          <w:rFonts w:hint="eastAsia" w:ascii="宋体" w:hAnsi="宋体" w:eastAsia="宋体" w:cs="宋体"/>
          <w:color w:val="000000"/>
          <w:sz w:val="24"/>
          <w:szCs w:val="24"/>
          <w:highlight w:val="none"/>
        </w:rPr>
        <w:t xml:space="preserve">三、获取</w:t>
      </w:r>
      <w:bookmarkEnd w:id="16"/>
      <w:r/>
      <w:bookmarkEnd w:id="17"/>
      <w:r>
        <w:rPr>
          <w:rFonts w:hint="eastAsia" w:ascii="宋体" w:hAnsi="宋体" w:eastAsia="宋体" w:cs="宋体"/>
          <w:color w:val="000000"/>
          <w:sz w:val="24"/>
          <w:szCs w:val="24"/>
          <w:highlight w:val="none"/>
        </w:rPr>
        <w:t xml:space="preserve">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1.时间：公告发布之日起5个工作日。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2.地点：苏采云</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3.方式：供应商持CA数字认证证书登录“苏采云”系统获取电子版采购文件。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ascii="宋体" w:hAnsi="宋体" w:cs="宋体"/>
          <w:color w:val="000000"/>
          <w:sz w:val="24"/>
          <w:highlight w:val="none"/>
        </w:rPr>
      </w:r>
      <w:r/>
    </w:p>
    <w:p>
      <w:pPr>
        <w:pStyle w:val="1089"/>
        <w:jc w:val="left"/>
        <w:spacing w:before="0" w:line="360" w:lineRule="auto"/>
        <w:widowControl/>
        <w:rPr>
          <w:rFonts w:ascii="宋体" w:hAnsi="宋体" w:eastAsia="宋体" w:cs="宋体"/>
          <w:color w:val="000000"/>
          <w:sz w:val="24"/>
          <w:szCs w:val="24"/>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color w:val="000000"/>
          <w:sz w:val="24"/>
          <w:szCs w:val="24"/>
          <w:highlight w:val="none"/>
        </w:rPr>
        <w:t xml:space="preserve">四、提交投标文件</w:t>
      </w:r>
      <w:bookmarkEnd w:id="18"/>
      <w:r/>
      <w:bookmarkEnd w:id="19"/>
      <w:r>
        <w:rPr>
          <w:rFonts w:hint="eastAsia" w:ascii="宋体" w:hAnsi="宋体" w:eastAsia="宋体" w:cs="宋体"/>
          <w:color w:val="000000"/>
          <w:sz w:val="24"/>
          <w:szCs w:val="24"/>
          <w:highlight w:val="none"/>
        </w:rPr>
        <w:t xml:space="preserve">截止时间、开标时间和地点</w:t>
      </w:r>
      <w:bookmarkEnd w:id="20"/>
      <w:r/>
      <w:bookmarkEnd w:id="21"/>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29</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lang w:val="en-US" w:eastAsia="zh-CN" w:bidi="ar"/>
        </w:rPr>
        <w:t xml:space="preserve">9时3</w:t>
      </w:r>
      <w:r>
        <w:rPr>
          <w:rFonts w:hint="eastAsia" w:ascii="宋体" w:hAnsi="宋体" w:cs="宋体"/>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本项目采用不见面交易方式，无需到现场提交，供应商登录“苏采云”供应商端，通过系统在线提交电子投标文件</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bCs/>
          <w:color w:val="000000"/>
          <w:sz w:val="24"/>
          <w:highlight w:val="none"/>
          <w:u w:val="single"/>
        </w:rPr>
      </w:pPr>
      <w:r>
        <w:rPr>
          <w:rFonts w:ascii="宋体" w:hAnsi="宋体" w:cs="宋体"/>
          <w:bCs/>
          <w:color w:val="000000"/>
          <w:sz w:val="24"/>
          <w:highlight w:val="none"/>
          <w:u w:val="single"/>
        </w:rPr>
      </w:r>
      <w:r/>
    </w:p>
    <w:p>
      <w:pPr>
        <w:pStyle w:val="1089"/>
        <w:jc w:val="left"/>
        <w:spacing w:before="0" w:line="360" w:lineRule="auto"/>
        <w:rPr>
          <w:rFonts w:ascii="宋体" w:hAnsi="宋体" w:eastAsia="宋体" w:cs="宋体"/>
          <w:color w:val="000000"/>
          <w:sz w:val="24"/>
          <w:szCs w:val="24"/>
          <w:highlight w:val="none"/>
        </w:rPr>
      </w:pPr>
      <w:r/>
      <w:bookmarkStart w:id="22" w:name="_Toc35393625"/>
      <w:r/>
      <w:bookmarkStart w:id="23" w:name="_Toc35393794"/>
      <w:r/>
      <w:bookmarkStart w:id="24" w:name="_Toc28359084"/>
      <w:r/>
      <w:bookmarkStart w:id="25" w:name="_Toc28359007"/>
      <w:r>
        <w:rPr>
          <w:rFonts w:hint="eastAsia" w:ascii="宋体" w:hAnsi="宋体" w:eastAsia="宋体" w:cs="宋体"/>
          <w:color w:val="000000"/>
          <w:sz w:val="24"/>
          <w:szCs w:val="24"/>
          <w:highlight w:val="none"/>
        </w:rPr>
        <w:t xml:space="preserve">五、公告期限</w:t>
      </w:r>
      <w:bookmarkEnd w:id="22"/>
      <w:r/>
      <w:bookmarkEnd w:id="23"/>
      <w:r/>
      <w:bookmarkEnd w:id="24"/>
      <w:r/>
      <w:bookmarkEnd w:id="2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89"/>
        <w:jc w:val="left"/>
        <w:spacing w:before="0" w:line="360" w:lineRule="auto"/>
        <w:rPr>
          <w:rFonts w:ascii="宋体" w:hAnsi="宋体" w:eastAsia="宋体" w:cs="宋体"/>
          <w:color w:val="000000"/>
          <w:sz w:val="24"/>
          <w:szCs w:val="24"/>
          <w:highlight w:val="none"/>
        </w:rPr>
      </w:pPr>
      <w:r/>
      <w:bookmarkStart w:id="26" w:name="_Toc35393795"/>
      <w:r/>
      <w:bookmarkStart w:id="27" w:name="_Toc35393626"/>
      <w:r>
        <w:rPr>
          <w:rFonts w:hint="eastAsia" w:ascii="宋体" w:hAnsi="宋体" w:eastAsia="宋体" w:cs="宋体"/>
          <w:color w:val="000000"/>
          <w:sz w:val="24"/>
          <w:szCs w:val="24"/>
          <w:highlight w:val="none"/>
        </w:rPr>
        <w:t xml:space="preserve">六、其他补充事宜</w:t>
      </w:r>
      <w:bookmarkEnd w:id="26"/>
      <w:r/>
      <w:bookmarkEnd w:id="27"/>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b/>
          <w:bCs/>
          <w:color w:val="000000"/>
          <w:sz w:val="24"/>
          <w:highlight w:val="none"/>
          <w:lang w:bidi="ar"/>
        </w:rPr>
        <w:t xml:space="preserve">扶持中小企业、残疾人福利单位、监狱企业，节能、环境产品</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如有</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，绿色包装</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本国产品</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rPr>
        <w:t xml:space="preserve"> </w:t>
      </w:r>
      <w:r/>
    </w:p>
    <w:p>
      <w:pPr>
        <w:ind w:firstLine="480"/>
        <w:jc w:val="left"/>
        <w:spacing w:line="360" w:lineRule="auto"/>
        <w:widowControl/>
        <w:rPr>
          <w:rFonts w:ascii="宋体" w:hAnsi="宋体" w:cs="宋体"/>
          <w:bCs/>
          <w:color w:val="000000"/>
          <w:sz w:val="24"/>
          <w:highlight w:val="none"/>
        </w:rPr>
      </w:pPr>
      <w:r>
        <w:rPr>
          <w:rFonts w:hint="eastAsia" w:ascii="宋体" w:hAnsi="宋体" w:cs="宋体"/>
          <w:color w:val="000000"/>
          <w:sz w:val="24"/>
          <w:highlight w:val="none"/>
          <w:lang w:bidi="ar"/>
        </w:rPr>
        <w:t xml:space="preserve">2.本项目采用不见面交易方式，请供应商认真学习常州市政府采购网发布的相关操作手册，办理CA认证证书、进行“苏采云”系统注册绑定，并认真核实</w:t>
      </w:r>
      <w:r>
        <w:rPr>
          <w:rFonts w:hint="eastAsia" w:ascii="宋体" w:hAnsi="宋体" w:cs="宋体"/>
          <w:bCs/>
          <w:color w:val="000000"/>
          <w:sz w:val="24"/>
          <w:highlight w:val="none"/>
          <w:lang w:bidi="ar"/>
        </w:rPr>
        <w:t xml:space="preserve">数字认证证书情况确认是否符合本项目电子化采购流程要求。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技术支持服务热线    0519-85588210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CA认证证书办理（可邮寄）联系电话   0519-85588120</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2.1办理CA认证证书</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供应商登录常州市政府采购网“下载中心”下载并查阅 “江苏省政府采购数字证书CA及电子签章办理指南”，按照程序要求办理。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2.2注册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2.3控件、客户端下载</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供应商登录常州市政府采购网“下载中心”-“政府采购管理交易系统（苏采云）CA及签章控件驱动”下载相关控件和客户端。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2.4 获取电子采购文件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供应商持CA数字认证证书登录“苏采云”获取电子采购文件。未在规定期限内通过“苏采云”获取采购文件的</w:t>
      </w:r>
      <w:r>
        <w:rPr>
          <w:rFonts w:hint="eastAsia" w:ascii="宋体" w:hAnsi="宋体" w:cs="宋体"/>
          <w:b/>
          <w:color w:val="000000"/>
          <w:sz w:val="24"/>
          <w:highlight w:val="none"/>
          <w:lang w:bidi="ar"/>
        </w:rPr>
        <w:t xml:space="preserve">投标无效</w:t>
      </w:r>
      <w:r>
        <w:rPr>
          <w:rFonts w:hint="eastAsia" w:ascii="宋体" w:hAnsi="宋体" w:cs="宋体"/>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2.5编制电子投标文件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 w:val="24"/>
          <w:highlight w:val="none"/>
          <w:lang w:bidi="ar"/>
        </w:rPr>
        <w:t xml:space="preserve">。</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eastAsia="zh-TW" w:bidi="ar"/>
        </w:rPr>
        <w:t xml:space="preserve">.6</w:t>
      </w:r>
      <w:r>
        <w:rPr>
          <w:rFonts w:hint="eastAsia" w:ascii="宋体" w:hAnsi="宋体" w:cs="宋体"/>
          <w:color w:val="000000"/>
          <w:sz w:val="24"/>
          <w:highlight w:val="none"/>
          <w:lang w:val="zh-TW" w:bidi="ar"/>
        </w:rPr>
        <w:t xml:space="preserve">提交电子投标文件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供应商应于投标截止时间前在“苏采云”提交电子投标文件，上传电子投标文件过程中请保持与互联网的连接畅通。</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w:t>
      </w:r>
      <w:r>
        <w:rPr>
          <w:rFonts w:hint="eastAsia" w:ascii="宋体" w:hAnsi="宋体" w:cs="宋体"/>
          <w:color w:val="000000"/>
          <w:sz w:val="24"/>
          <w:highlight w:val="none"/>
          <w:lang w:val="zh-TW" w:eastAsia="zh-TW" w:bidi="ar"/>
        </w:rPr>
        <w:t xml:space="preserve">7</w:t>
      </w:r>
      <w:r>
        <w:rPr>
          <w:rFonts w:hint="eastAsia" w:ascii="宋体" w:hAnsi="宋体" w:cs="宋体"/>
          <w:color w:val="000000"/>
          <w:sz w:val="24"/>
          <w:highlight w:val="none"/>
          <w:lang w:val="zh-TW" w:bidi="ar"/>
        </w:rPr>
        <w:t xml:space="preserve">电子开标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供应商使用</w:t>
      </w:r>
      <w:r>
        <w:rPr>
          <w:rFonts w:hint="eastAsia" w:ascii="宋体" w:hAnsi="宋体" w:cs="宋体"/>
          <w:color w:val="000000"/>
          <w:sz w:val="24"/>
          <w:highlight w:val="none"/>
          <w:lang w:bidi="ar"/>
        </w:rPr>
        <w:t xml:space="preserve">CA认证证书</w:t>
      </w:r>
      <w:r>
        <w:rPr>
          <w:rFonts w:hint="eastAsia" w:ascii="宋体" w:hAnsi="宋体" w:cs="宋体"/>
          <w:color w:val="000000"/>
          <w:sz w:val="24"/>
          <w:highlight w:val="none"/>
          <w:lang w:val="zh-TW" w:bidi="ar"/>
        </w:rPr>
        <w:t xml:space="preserve">登录</w:t>
      </w:r>
      <w:r>
        <w:rPr>
          <w:rFonts w:hint="eastAsia" w:ascii="宋体" w:hAnsi="宋体" w:cs="宋体"/>
          <w:color w:val="000000"/>
          <w:sz w:val="24"/>
          <w:highlight w:val="none"/>
          <w:lang w:bidi="ar"/>
        </w:rPr>
        <w:t xml:space="preserve">“苏采云”进行电子化不见面开标</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.8注意事项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供应商在开标前应当</w:t>
      </w:r>
      <w:r>
        <w:rPr>
          <w:rFonts w:hint="eastAsia" w:ascii="宋体" w:hAnsi="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89"/>
        <w:jc w:val="left"/>
        <w:spacing w:before="0" w:line="360" w:lineRule="auto"/>
        <w:rPr>
          <w:rFonts w:ascii="宋体" w:hAnsi="宋体" w:eastAsia="宋体" w:cs="宋体"/>
          <w:color w:val="000000"/>
          <w:sz w:val="24"/>
          <w:szCs w:val="24"/>
          <w:highlight w:val="none"/>
        </w:rPr>
      </w:pPr>
      <w:r/>
      <w:bookmarkStart w:id="28" w:name="_Toc35393796"/>
      <w:r/>
      <w:bookmarkStart w:id="29" w:name="_Toc28359008"/>
      <w:r/>
      <w:bookmarkStart w:id="30" w:name="_Toc28359085"/>
      <w:r/>
      <w:bookmarkStart w:id="31" w:name="_Toc35393627"/>
      <w:r>
        <w:rPr>
          <w:rFonts w:hint="eastAsia" w:ascii="宋体" w:hAnsi="宋体" w:eastAsia="宋体" w:cs="宋体"/>
          <w:color w:val="000000"/>
          <w:sz w:val="24"/>
          <w:szCs w:val="24"/>
          <w:highlight w:val="none"/>
        </w:rPr>
        <w:t xml:space="preserve">七、对本次采购提出询问，请按以下方式联系。</w:t>
      </w:r>
      <w:bookmarkEnd w:id="28"/>
      <w:r/>
      <w:bookmarkEnd w:id="29"/>
      <w:r/>
      <w:bookmarkEnd w:id="30"/>
      <w:r/>
      <w:bookmarkEnd w:id="31"/>
      <w:r/>
      <w:r/>
    </w:p>
    <w:p>
      <w:pPr>
        <w:jc w:val="left"/>
        <w:spacing w:line="360" w:lineRule="auto"/>
        <w:widowControl/>
        <w:rPr>
          <w:b/>
          <w:color w:val="000000" w:themeColor="text1"/>
          <w:sz w:val="24"/>
          <w:highlight w:val="none"/>
          <w14:textFill>
            <w14:solidFill>
              <w14:schemeClr w14:val="tx1"/>
            </w14:solidFill>
          </w14:textFill>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b/>
          <w:color w:val="000000" w:themeColor="text1"/>
          <w:sz w:val="24"/>
          <w:highlight w:val="none"/>
          <w14:textFill>
            <w14:solidFill>
              <w14:schemeClr w14:val="tx1"/>
            </w14:solidFill>
          </w14:textFill>
        </w:rPr>
        <w:t xml:space="preserve">1.采购人信息</w:t>
      </w:r>
      <w:r/>
    </w:p>
    <w:p>
      <w:pPr>
        <w:ind w:left="1079" w:hanging="300"/>
        <w:jc w:val="left"/>
        <w:spacing w:line="360" w:lineRule="auto"/>
        <w:rPr>
          <w:color w:val="000000" w:themeColor="text1"/>
          <w:sz w:val="24"/>
          <w:highlight w:val="none"/>
          <w14:textFill>
            <w14:solidFill>
              <w14:schemeClr w14:val="tx1"/>
            </w14:solidFill>
          </w14:textFill>
        </w:rPr>
      </w:pPr>
      <w:r/>
      <w:bookmarkStart w:id="32" w:name="_Toc28359009"/>
      <w:r/>
      <w:bookmarkStart w:id="33" w:name="_Toc28359086"/>
      <w:r>
        <w:rPr>
          <w:color w:val="000000" w:themeColor="text1"/>
          <w:sz w:val="24"/>
          <w:highlight w:val="none"/>
          <w14:textFill>
            <w14:solidFill>
              <w14:schemeClr w14:val="tx1"/>
            </w14:solidFill>
          </w14:textFill>
        </w:rPr>
        <w:t xml:space="preserve">名    称：</w:t>
      </w:r>
      <w:r>
        <w:rPr>
          <w:rFonts w:hint="eastAsia" w:ascii="宋体" w:hAnsi="宋体" w:cs="宋体"/>
          <w:sz w:val="24"/>
          <w:highlight w:val="none"/>
        </w:rPr>
        <w:t xml:space="preserve">溧阳市文体广电和旅游局</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14:textFill>
            <w14:solidFill>
              <w14:schemeClr w14:val="tx1"/>
            </w14:solidFill>
          </w14:textFill>
        </w:rPr>
        <w:t xml:space="preserve">溧阳市育才路5</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号</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14:textFill>
            <w14:solidFill>
              <w14:schemeClr w14:val="tx1"/>
            </w14:solidFill>
          </w14:textFill>
        </w:rPr>
        <w:t xml:space="preserve">0519-87929728</w:t>
      </w:r>
      <w:r/>
    </w:p>
    <w:p>
      <w:pPr>
        <w:ind w:left="1078" w:hanging="299"/>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left="1076" w:hanging="297"/>
        <w:jc w:val="left"/>
        <w:spacing w:line="360" w:lineRule="auto"/>
        <w:rPr>
          <w:color w:val="000000" w:themeColor="text1"/>
          <w:sz w:val="24"/>
          <w:highlight w:val="none"/>
          <w14:textFill>
            <w14:solidFill>
              <w14:schemeClr w14:val="tx1"/>
            </w14:solidFill>
          </w14:textFill>
        </w:rPr>
      </w:pPr>
      <w:r/>
      <w:bookmarkStart w:id="34" w:name="_Toc28359010"/>
      <w:r/>
      <w:bookmarkStart w:id="35" w:name="_Toc28359087"/>
      <w:r>
        <w:rPr>
          <w:color w:val="000000" w:themeColor="text1"/>
          <w:sz w:val="24"/>
          <w:highlight w:val="none"/>
          <w14:textFill>
            <w14:solidFill>
              <w14:schemeClr w14:val="tx1"/>
            </w14:solidFill>
          </w14:textFill>
        </w:rPr>
        <w:t xml:space="preserve">名   称：</w:t>
      </w:r>
      <w:r>
        <w:rPr>
          <w:rFonts w:hint="eastAsia" w:ascii="宋体" w:hAnsi="宋体"/>
          <w:color w:val="000000" w:themeColor="text1"/>
          <w:sz w:val="24"/>
          <w:highlight w:val="none"/>
          <w14:textFill>
            <w14:solidFill>
              <w14:schemeClr w14:val="tx1"/>
            </w14:solidFill>
          </w14:textFill>
        </w:rPr>
        <w:t xml:space="preserve">江苏立诚建设项目管理咨询有限公司</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14:textFill>
            <w14:solidFill>
              <w14:schemeClr w14:val="tx1"/>
            </w14:solidFill>
          </w14:textFill>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14:textFill>
            <w14:solidFill>
              <w14:schemeClr w14:val="tx1"/>
            </w14:solidFill>
          </w14:textFill>
        </w:rPr>
        <w:t xml:space="preserve">0519-87925608</w:t>
      </w:r>
      <w:r/>
    </w:p>
    <w:p>
      <w:pPr>
        <w:ind w:left="1078" w:hanging="299"/>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ind w:left="1076" w:hanging="297"/>
        <w:spacing w:line="360" w:lineRule="auto"/>
        <w:rPr>
          <w:rFonts w:hint="default" w:eastAsia="宋体"/>
          <w:color w:val="000000" w:themeColor="text1"/>
          <w:sz w:val="24"/>
          <w:szCs w:val="20"/>
          <w:highlight w:val="none"/>
          <w:u w:val="singl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项目联系人：</w:t>
      </w:r>
      <w:r>
        <w:rPr>
          <w:rFonts w:hint="eastAsia" w:ascii="宋体" w:hAnsi="宋体"/>
          <w:color w:val="000000" w:themeColor="text1"/>
          <w:sz w:val="24"/>
          <w:szCs w:val="20"/>
          <w:highlight w:val="none"/>
          <w14:textFill>
            <w14:solidFill>
              <w14:schemeClr w14:val="tx1"/>
            </w14:solidFill>
          </w14:textFill>
        </w:rPr>
        <w:t xml:space="preserve">袁</w:t>
      </w:r>
      <w:r>
        <w:rPr>
          <w:rFonts w:hint="eastAsia" w:ascii="宋体" w:hAnsi="宋体"/>
          <w:color w:val="000000" w:themeColor="text1"/>
          <w:sz w:val="24"/>
          <w:szCs w:val="20"/>
          <w:highlight w:val="none"/>
          <w:lang w:val="en-US" w:eastAsia="zh-CN"/>
          <w14:textFill>
            <w14:solidFill>
              <w14:schemeClr w14:val="tx1"/>
            </w14:solidFill>
          </w14:textFill>
        </w:rPr>
        <w:t xml:space="preserve">怡雯</w:t>
      </w:r>
      <w:r/>
    </w:p>
    <w:p>
      <w:pPr>
        <w:ind w:left="1076" w:hanging="297"/>
        <w:spacing w:line="360" w:lineRule="auto"/>
        <w:rPr>
          <w:color w:val="000000" w:themeColor="text1"/>
          <w:sz w:val="24"/>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电      话：</w:t>
      </w:r>
      <w:r>
        <w:rPr>
          <w:rFonts w:hint="eastAsia" w:ascii="宋体" w:hAnsi="宋体"/>
          <w:color w:val="000000" w:themeColor="text1"/>
          <w:sz w:val="24"/>
          <w:szCs w:val="20"/>
          <w:highlight w:val="none"/>
          <w14:textFill>
            <w14:solidFill>
              <w14:schemeClr w14:val="tx1"/>
            </w14:solidFill>
          </w14:textFill>
        </w:rPr>
        <w:t xml:space="preserve">0519-87925608</w:t>
      </w:r>
      <w:r/>
    </w:p>
    <w:p>
      <w:pPr>
        <w:pStyle w:val="1127"/>
        <w:ind w:firstLine="720"/>
        <w:spacing w:line="360" w:lineRule="auto"/>
        <w:rPr>
          <w:rFonts w:hint="default" w:hAnsi="宋体" w:cs="宋体"/>
          <w:color w:val="000000"/>
          <w:sz w:val="24"/>
          <w:szCs w:val="24"/>
          <w:highlight w:val="none"/>
        </w:rPr>
      </w:pPr>
      <w:r>
        <w:rPr>
          <w:rFonts w:hint="default" w:hAnsi="宋体" w:cs="宋体"/>
          <w:color w:val="000000"/>
          <w:sz w:val="24"/>
          <w:szCs w:val="24"/>
          <w:highlight w:val="none"/>
        </w:rPr>
      </w:r>
      <w:r/>
    </w:p>
    <w:p>
      <w:pPr>
        <w:jc w:val="center"/>
        <w:spacing w:line="360" w:lineRule="auto"/>
        <w:rPr>
          <w:rFonts w:ascii="宋体" w:hAnsi="宋体" w:cs="宋体"/>
          <w:b/>
          <w:color w:val="000000"/>
          <w:sz w:val="36"/>
          <w:szCs w:val="36"/>
          <w:highlight w:val="none"/>
        </w:rPr>
        <w:outlineLvl w:val="0"/>
      </w:pPr>
      <w:r/>
      <w:bookmarkStart w:id="36" w:name="_Toc150774783"/>
      <w:r/>
      <w:bookmarkStart w:id="37" w:name="_Toc226965856"/>
      <w:r/>
      <w:bookmarkStart w:id="38" w:name="_Toc305158928"/>
      <w:r/>
      <w:bookmarkStart w:id="39" w:name="_Toc353873938"/>
      <w:r/>
      <w:bookmarkStart w:id="40" w:name="_Toc305158854"/>
      <w:r/>
      <w:bookmarkStart w:id="41" w:name="_Toc127161488"/>
      <w:r/>
      <w:bookmarkStart w:id="42" w:name="_Toc353825548"/>
      <w:r/>
      <w:bookmarkStart w:id="43" w:name="_Toc264969275"/>
      <w:r/>
      <w:bookmarkStart w:id="44" w:name="_Toc127151777"/>
      <w:r/>
      <w:bookmarkStart w:id="45" w:name="_Toc265228423"/>
      <w:r/>
      <w:bookmarkStart w:id="46" w:name="_Toc99301420"/>
      <w:r/>
      <w:bookmarkStart w:id="47" w:name="_Toc512937850"/>
      <w:r/>
      <w:bookmarkStart w:id="48" w:name="_Toc195842950"/>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89"/>
        <w:spacing w:before="0" w:line="360" w:lineRule="auto"/>
        <w:tabs>
          <w:tab w:val="center" w:pos="4592" w:leader="none"/>
          <w:tab w:val="left" w:pos="7860" w:leader="none"/>
        </w:tabs>
        <w:rPr>
          <w:rFonts w:ascii="宋体" w:hAnsi="宋体" w:eastAsia="宋体" w:cs="宋体"/>
          <w:b w:val="0"/>
          <w:color w:val="000000"/>
          <w:sz w:val="28"/>
          <w:szCs w:val="28"/>
          <w:highlight w:val="none"/>
        </w:rPr>
      </w:pPr>
      <w:r/>
      <w:bookmarkStart w:id="49" w:name="_Toc195842884"/>
      <w:r/>
      <w:bookmarkStart w:id="50" w:name="_Toc127151720"/>
      <w:r/>
      <w:bookmarkStart w:id="51" w:name="_Toc226965792"/>
      <w:r/>
      <w:bookmarkStart w:id="52" w:name="_Toc150774724"/>
      <w:r/>
      <w:bookmarkStart w:id="53" w:name="_Toc151193907"/>
      <w:r/>
      <w:bookmarkStart w:id="54" w:name="_Toc164608633"/>
      <w:r/>
      <w:bookmarkStart w:id="55" w:name="_Toc226965709"/>
      <w:r/>
      <w:bookmarkStart w:id="56" w:name="_Toc164608788"/>
      <w:r/>
      <w:bookmarkStart w:id="57" w:name="_Toc226337215"/>
      <w:r/>
      <w:bookmarkStart w:id="58" w:name="_Toc149720812"/>
      <w:r/>
      <w:bookmarkStart w:id="59" w:name="_Toc164229214"/>
      <w:r/>
      <w:bookmarkStart w:id="60" w:name="_Toc150480757"/>
      <w:r/>
      <w:bookmarkStart w:id="61" w:name="_Toc150509270"/>
      <w:r/>
      <w:bookmarkStart w:id="62" w:name="_Toc151193617"/>
      <w:r/>
      <w:bookmarkStart w:id="63" w:name="_Toc150774619"/>
      <w:r/>
      <w:bookmarkStart w:id="64" w:name="_Toc127151519"/>
      <w:r/>
      <w:bookmarkStart w:id="65" w:name="_Toc151193761"/>
      <w:r/>
      <w:bookmarkStart w:id="66" w:name="_Toc142311021"/>
      <w:r/>
      <w:bookmarkStart w:id="67" w:name="_Toc164351613"/>
      <w:r/>
      <w:bookmarkStart w:id="68" w:name="_Toc127161433"/>
      <w:r/>
      <w:bookmarkStart w:id="69" w:name="_Toc151193833"/>
      <w:r/>
      <w:bookmarkStart w:id="70" w:name="_Toc226309763"/>
      <w:r/>
      <w:bookmarkStart w:id="71" w:name="_Toc164229360"/>
      <w:r/>
      <w:bookmarkStart w:id="72" w:name="_Toc151193689"/>
      <w:r/>
      <w:bookmarkStart w:id="73" w:name="_Toc151190146"/>
      <w:r/>
      <w:bookmarkStart w:id="74" w:name="_Toc520356144"/>
      <w:r>
        <w:rPr>
          <w:rFonts w:hint="eastAsia" w:ascii="宋体" w:hAnsi="宋体" w:eastAsia="宋体" w:cs="宋体"/>
          <w:color w:val="000000"/>
          <w:sz w:val="28"/>
          <w:highlight w:val="none"/>
        </w:rPr>
        <w:t xml:space="preserve">供应商须知资料表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本表是对供应商须知的具体补充和修改，如有矛盾，均以本资料表为准。</w:t>
      </w:r>
      <w:r/>
    </w:p>
    <w:tbl>
      <w:tblPr>
        <w:tblStyle w:val="912"/>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p>
        </w:tc>
        <w:tc>
          <w:tcPr>
            <w:tcW w:w="170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p>
        </w:tc>
        <w:tc>
          <w:tcPr>
            <w:tcW w:w="7540"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p>
        </w:tc>
        <w:tc>
          <w:tcPr>
            <w:tcW w:w="7540" w:type="dxa"/>
            <w:vAlign w:val="center"/>
            <w:textDirection w:val="lrTb"/>
            <w:noWrap w:val="false"/>
          </w:tcPr>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项目属性：</w:t>
            </w:r>
            <w:r>
              <w:rPr>
                <w:rFonts w:hint="eastAsia" w:ascii="宋体" w:hAnsi="宋体" w:cs="宋体"/>
                <w:b/>
                <w:bCs/>
                <w:color w:val="000000"/>
                <w:sz w:val="24"/>
                <w:highlight w:val="none"/>
              </w:rPr>
              <w:t xml:space="preserve">货物</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2.4</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1127"/>
              <w:rPr>
                <w:rFonts w:hint="default"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本项目为非单一产品采购项目，每个采购包的核心产品为：</w:t>
            </w:r>
            <w:r>
              <w:rPr>
                <w:rFonts w:hint="eastAsia" w:hAnsi="宋体" w:cs="宋体"/>
                <w:color w:val="000000"/>
                <w:sz w:val="24"/>
                <w:highlight w:val="none"/>
                <w:lang w:val="en-US" w:eastAsia="zh-CN"/>
              </w:rPr>
              <w:t xml:space="preserve">双位太空漫步机</w:t>
            </w:r>
            <w:r/>
          </w:p>
        </w:tc>
      </w:tr>
      <w:tr>
        <w:trPr>
          <w:jc w:val="center"/>
          <w:trHeight w:val="567" w:hRule="exact"/>
        </w:trPr>
        <w:tc>
          <w:tcPr>
            <w:tcW w:w="988" w:type="dxa"/>
            <w:vAlign w:val="center"/>
            <w:vMerge w:val="restart"/>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p>
        </w:tc>
      </w:tr>
      <w:tr>
        <w:trPr>
          <w:jc w:val="center"/>
          <w:trHeight w:val="567" w:hRule="exact"/>
        </w:trPr>
        <w:tc>
          <w:tcPr>
            <w:tcW w:w="988" w:type="dxa"/>
            <w:vAlign w:val="center"/>
            <w:vMerge w:val="continue"/>
            <w:textDirection w:val="lrTb"/>
            <w:noWrap w:val="false"/>
          </w:tcPr>
          <w:p>
            <w:pPr>
              <w:pStyle w:val="1127"/>
              <w:jc w:val="center"/>
              <w:rPr>
                <w:rFonts w:hint="default" w:hAnsi="宋体" w:cs="宋体"/>
                <w:color w:val="000000"/>
                <w:sz w:val="24"/>
                <w:szCs w:val="24"/>
                <w:highlight w:val="none"/>
              </w:rPr>
            </w:pPr>
            <w:r>
              <w:rPr>
                <w:rFonts w:hint="default" w:hAnsi="宋体" w:cs="宋体"/>
                <w:color w:val="000000"/>
                <w:sz w:val="24"/>
                <w:szCs w:val="24"/>
                <w:highlight w:val="none"/>
              </w:rPr>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p>
        </w:tc>
      </w:tr>
      <w:tr>
        <w:trPr>
          <w:jc w:val="center"/>
          <w:trHeight w:val="6126"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4.1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样品</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投标样品递交：</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详见货物清单</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（2）样品递交要求：</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28</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：00~1</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:00（逾时不再接收）</w:t>
            </w:r>
            <w:r>
              <w:rPr>
                <w:rFonts w:hint="eastAsia" w:ascii="宋体" w:hAnsi="宋体" w:cs="宋体"/>
                <w:color w:val="000000"/>
                <w:sz w:val="24"/>
                <w:highlight w:val="none"/>
                <w:u w:val="single"/>
                <w:lang w:val="en-US" w:eastAsia="zh-CN"/>
              </w:rPr>
              <w:t xml:space="preserve"> 送样时需携带送样表（详见附件）  地址：溧阳市体育馆（溧阳市奥体大道36号）</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（3）未中标人样品退还：</w:t>
            </w:r>
            <w:r>
              <w:rPr>
                <w:rFonts w:hint="eastAsia" w:ascii="宋体" w:hAnsi="宋体" w:cs="宋体"/>
                <w:color w:val="000000"/>
                <w:sz w:val="24"/>
                <w:highlight w:val="none"/>
                <w:u w:val="single"/>
              </w:rPr>
              <w:t xml:space="preserve">于评标结束后一周内搬走，逾期由</w:t>
            </w:r>
            <w:r>
              <w:rPr>
                <w:rFonts w:hint="eastAsia" w:ascii="宋体" w:hAnsi="宋体" w:cs="宋体"/>
                <w:color w:val="000000"/>
                <w:sz w:val="24"/>
                <w:highlight w:val="none"/>
                <w:u w:val="single"/>
                <w:lang w:val="en-US" w:eastAsia="zh-CN"/>
              </w:rPr>
              <w:t xml:space="preserve">采购人</w:t>
            </w:r>
            <w:r>
              <w:rPr>
                <w:rFonts w:hint="eastAsia" w:ascii="宋体" w:hAnsi="宋体" w:cs="宋体"/>
                <w:color w:val="000000"/>
                <w:sz w:val="24"/>
                <w:highlight w:val="none"/>
                <w:u w:val="single"/>
              </w:rPr>
              <w:t xml:space="preserve">自行处置；</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（4）中标人样品保管、封存及退还：</w:t>
            </w:r>
            <w:r>
              <w:rPr>
                <w:rFonts w:hint="eastAsia" w:ascii="宋体" w:hAnsi="宋体" w:cs="宋体"/>
                <w:color w:val="000000"/>
                <w:sz w:val="24"/>
                <w:highlight w:val="none"/>
                <w:u w:val="single"/>
              </w:rPr>
              <w:t xml:space="preserve">中标的样品封样保存，作为验收依据，在项目验收合格后一次性退还；</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（5）其他要求：</w:t>
            </w:r>
            <w:r>
              <w:rPr>
                <w:rFonts w:hint="eastAsia" w:ascii="宋体" w:hAnsi="宋体" w:cs="宋体"/>
                <w:color w:val="000000"/>
                <w:sz w:val="24"/>
                <w:highlight w:val="none"/>
                <w:u w:val="single"/>
              </w:rPr>
              <w:t xml:space="preserve">投标样品费用（含制作、安装、运输等）为投标供应商应承担的费用，无论采购结果如何，代理机构和采购人在任何情况下均无义务和责任承担这些费用。</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5.2.5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标的所属行业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11.2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投标报价的特殊规定：无</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投标保证金</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免收</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13.1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25.5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分包</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26.1.1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询问</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询问送达形式：书面形式</w:t>
            </w:r>
            <w:r/>
          </w:p>
        </w:tc>
      </w:tr>
      <w:tr>
        <w:trPr>
          <w:jc w:val="center"/>
          <w:trHeight w:val="2521"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26.3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联系方式</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联系部门：江苏立诚建设项目管理咨询有限公司；</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联系电话：0519-87925608；</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通讯地址：溧阳市古县街道奥体大道3001号贝桥嘉苑36幢101室2层-2。</w:t>
            </w:r>
            <w:r/>
          </w:p>
        </w:tc>
      </w:tr>
      <w:tr>
        <w:trPr>
          <w:jc w:val="center"/>
          <w:trHeight w:val="1727" w:hRule="exact"/>
        </w:trPr>
        <w:tc>
          <w:tcPr>
            <w:tcW w:w="988" w:type="dxa"/>
            <w:vAlign w:val="center"/>
            <w:textDirection w:val="lrTb"/>
            <w:noWrap w:val="false"/>
          </w:tcPr>
          <w:p>
            <w:pPr>
              <w:pStyle w:val="1127"/>
              <w:jc w:val="center"/>
              <w:rPr>
                <w:rFonts w:hint="default" w:hAnsi="宋体" w:cs="宋体"/>
                <w:color w:val="000000"/>
                <w:sz w:val="24"/>
                <w:szCs w:val="24"/>
                <w:highlight w:val="none"/>
              </w:rPr>
            </w:pPr>
            <w:r>
              <w:rPr>
                <w:rFonts w:hAnsi="宋体" w:cs="宋体"/>
                <w:color w:val="000000"/>
                <w:sz w:val="24"/>
                <w:szCs w:val="24"/>
                <w:highlight w:val="none"/>
              </w:rPr>
              <w:t xml:space="preserve">27</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代理费</w:t>
            </w:r>
            <w:r/>
          </w:p>
        </w:tc>
        <w:tc>
          <w:tcPr>
            <w:tcW w:w="7540" w:type="dxa"/>
            <w:vAlign w:val="center"/>
            <w:textDirection w:val="lrTb"/>
            <w:noWrap w:val="false"/>
          </w:tcPr>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lang w:val="en-US" w:eastAsia="zh-CN"/>
              </w:rPr>
              <w:t xml:space="preserve">采购人</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收费标准：按</w:t>
            </w:r>
            <w:r>
              <w:rPr>
                <w:rFonts w:hint="eastAsia" w:ascii="宋体" w:hAnsi="宋体" w:cs="宋体"/>
                <w:color w:val="000000"/>
                <w:sz w:val="24"/>
                <w:highlight w:val="none"/>
                <w:lang w:val="en-US" w:eastAsia="zh-CN"/>
              </w:rPr>
              <w:t xml:space="preserve">中标价的1%</w:t>
            </w:r>
            <w:r>
              <w:rPr>
                <w:rFonts w:hint="eastAsia" w:ascii="宋体" w:hAnsi="宋体" w:cs="宋体"/>
                <w:color w:val="000000"/>
                <w:sz w:val="24"/>
                <w:highlight w:val="none"/>
              </w:rPr>
              <w:t xml:space="preserve">收取；</w:t>
            </w:r>
            <w:r/>
          </w:p>
        </w:tc>
      </w:tr>
    </w:tbl>
    <w:p>
      <w:pPr>
        <w:jc w:val="center"/>
        <w:tabs>
          <w:tab w:val="left" w:pos="5250" w:leader="none"/>
        </w:tabs>
        <w:rPr>
          <w:rFonts w:ascii="宋体" w:hAnsi="宋体" w:cs="宋体"/>
          <w:b/>
          <w:color w:val="000000"/>
          <w:sz w:val="28"/>
          <w:szCs w:val="28"/>
          <w:highlight w:val="none"/>
        </w:rPr>
      </w:pPr>
      <w:r>
        <w:rPr>
          <w:rFonts w:hint="eastAsia" w:ascii="宋体" w:hAnsi="宋体" w:cs="宋体"/>
          <w:color w:val="000000"/>
          <w:highlight w:val="none"/>
        </w:rPr>
        <w:br w:type="page" w:clear="all"/>
      </w:r>
      <w:bookmarkStart w:id="75" w:name="_Toc226965790"/>
      <w:r/>
      <w:bookmarkStart w:id="76" w:name="_Toc353873662"/>
      <w:r/>
      <w:bookmarkStart w:id="77" w:name="_Toc226337213"/>
      <w:r/>
      <w:bookmarkStart w:id="78" w:name="_Toc265228355"/>
      <w:r/>
      <w:bookmarkStart w:id="79" w:name="_Toc353825542"/>
      <w:r/>
      <w:bookmarkStart w:id="80" w:name="_Toc353873932"/>
      <w:r/>
      <w:bookmarkStart w:id="81" w:name="_Toc142311019"/>
      <w:r/>
      <w:bookmarkStart w:id="82" w:name="_Toc195842882"/>
      <w:r/>
      <w:bookmarkStart w:id="83" w:name="_Toc150480755"/>
      <w:r/>
      <w:bookmarkStart w:id="84" w:name="_Toc305158785"/>
      <w:r/>
      <w:bookmarkStart w:id="85" w:name="_Toc150774722"/>
      <w:r/>
      <w:bookmarkStart w:id="86" w:name="_Toc305158859"/>
      <w:r/>
      <w:bookmarkStart w:id="87" w:name="_Toc127151517"/>
      <w:r/>
      <w:bookmarkStart w:id="88" w:name="_Toc264969207"/>
      <w:r>
        <w:rPr>
          <w:rFonts w:hint="eastAsia" w:ascii="宋体" w:hAnsi="宋体" w:cs="宋体"/>
          <w:b/>
          <w:color w:val="000000"/>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89"/>
        <w:jc w:val="left"/>
        <w:spacing w:before="0" w:line="360" w:lineRule="auto"/>
        <w:tabs>
          <w:tab w:val="center" w:pos="4592" w:leader="none"/>
          <w:tab w:val="left" w:pos="7860" w:leader="none"/>
        </w:tabs>
        <w:rPr>
          <w:rFonts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1193688"/>
      <w:r/>
      <w:bookmarkStart w:id="92" w:name="_Toc150774618"/>
      <w:r/>
      <w:bookmarkStart w:id="93" w:name="_Toc305158786"/>
      <w:r/>
      <w:bookmarkStart w:id="94" w:name="_Toc305158860"/>
      <w:r/>
      <w:bookmarkStart w:id="95" w:name="_Toc226965791"/>
      <w:r/>
      <w:bookmarkStart w:id="96" w:name="_Toc151193760"/>
      <w:r/>
      <w:bookmarkStart w:id="97" w:name="_Toc151190145"/>
      <w:r/>
      <w:bookmarkStart w:id="98" w:name="_Toc264969208"/>
      <w:r/>
      <w:bookmarkStart w:id="99" w:name="_Toc195842883"/>
      <w:r/>
      <w:bookmarkStart w:id="100" w:name="_Toc150480756"/>
      <w:r/>
      <w:bookmarkStart w:id="101" w:name="_Toc150774723"/>
      <w:r/>
      <w:bookmarkStart w:id="102" w:name="_Toc151193832"/>
      <w:r/>
      <w:bookmarkStart w:id="103" w:name="_Toc151193906"/>
      <w:r/>
      <w:bookmarkStart w:id="104" w:name="_Toc151193616"/>
      <w:r/>
      <w:bookmarkStart w:id="105" w:name="_Toc226309762"/>
      <w:r/>
      <w:bookmarkStart w:id="106" w:name="_Toc150509269"/>
      <w:r/>
      <w:bookmarkStart w:id="107" w:name="_Toc226337214"/>
      <w:r/>
      <w:bookmarkStart w:id="108" w:name="_Toc226965708"/>
      <w:r/>
      <w:bookmarkStart w:id="109" w:name="_Toc265228356"/>
      <w:r/>
      <w:bookmarkStart w:id="110" w:name="_Toc14231102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color w:val="000000"/>
          <w:sz w:val="24"/>
          <w:highlight w:val="none"/>
        </w:rPr>
        <w:t xml:space="preserve">采购人、采购代理机构、</w:t>
      </w:r>
      <w:bookmarkEnd w:id="111"/>
      <w:r/>
      <w:bookmarkEnd w:id="112"/>
      <w:r/>
      <w:bookmarkEnd w:id="113"/>
      <w:r/>
      <w:bookmarkEnd w:id="114"/>
      <w:r>
        <w:rPr>
          <w:rFonts w:hint="eastAsia" w:ascii="宋体" w:hAnsi="宋体" w:cs="宋体"/>
          <w:color w:val="000000"/>
          <w:sz w:val="24"/>
          <w:highlight w:val="none"/>
        </w:rPr>
        <w:t xml:space="preserve">供应商、联合体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供应商（也称“投标人”、“申请人”）：指向采购人提供货物、工程或者服务的法人、其他组织或者自然人。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5" w:name="_Toc150509271"/>
      <w:r/>
      <w:bookmarkStart w:id="116" w:name="_Toc151190147"/>
      <w:r/>
      <w:bookmarkStart w:id="117" w:name="_Toc150774620"/>
      <w:r/>
      <w:bookmarkStart w:id="118" w:name="_Toc305158788"/>
      <w:r/>
      <w:bookmarkStart w:id="119" w:name="_Toc226309764"/>
      <w:r/>
      <w:bookmarkStart w:id="120" w:name="_Toc226337216"/>
      <w:r/>
      <w:bookmarkStart w:id="121" w:name="_Toc305158862"/>
      <w:r/>
      <w:bookmarkStart w:id="122" w:name="_Toc164608634"/>
      <w:r/>
      <w:bookmarkStart w:id="123" w:name="_Toc151193618"/>
      <w:r/>
      <w:bookmarkStart w:id="124" w:name="_Toc127151721"/>
      <w:r/>
      <w:bookmarkStart w:id="125" w:name="_Toc151193762"/>
      <w:r/>
      <w:bookmarkStart w:id="126" w:name="_Toc164608789"/>
      <w:r/>
      <w:bookmarkStart w:id="127" w:name="_Toc142311022"/>
      <w:r/>
      <w:bookmarkStart w:id="128" w:name="_Toc226965710"/>
      <w:r/>
      <w:bookmarkStart w:id="129" w:name="_Toc264969210"/>
      <w:r/>
      <w:bookmarkStart w:id="130" w:name="_Toc164229361"/>
      <w:r/>
      <w:bookmarkStart w:id="131" w:name="_Toc195842885"/>
      <w:r/>
      <w:bookmarkStart w:id="132" w:name="_Toc150774725"/>
      <w:r/>
      <w:bookmarkStart w:id="133" w:name="_Toc151193690"/>
      <w:r/>
      <w:bookmarkStart w:id="134" w:name="_Toc265228358"/>
      <w:r/>
      <w:bookmarkStart w:id="135" w:name="_Toc164351614"/>
      <w:r/>
      <w:bookmarkStart w:id="136" w:name="_Toc226965793"/>
      <w:r/>
      <w:bookmarkStart w:id="137" w:name="_Toc127151520"/>
      <w:r/>
      <w:bookmarkStart w:id="138" w:name="_Toc150480758"/>
      <w:r/>
      <w:bookmarkStart w:id="139" w:name="_Toc164229215"/>
      <w:r/>
      <w:bookmarkStart w:id="140" w:name="_Toc151193908"/>
      <w:r/>
      <w:bookmarkStart w:id="141" w:name="_Toc151193834"/>
      <w:r/>
      <w:bookmarkStart w:id="142" w:name="_Toc149720813"/>
      <w:r/>
      <w:bookmarkStart w:id="143" w:name="_Toc127161434"/>
      <w:r>
        <w:rPr>
          <w:rFonts w:hint="eastAsia" w:ascii="宋体" w:hAnsi="宋体" w:cs="宋体"/>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color w:val="000000"/>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000000"/>
          <w:sz w:val="28"/>
          <w:highlight w:val="none"/>
        </w:rPr>
      </w:pPr>
      <w:r>
        <w:rPr>
          <w:rFonts w:hint="eastAsia" w:ascii="宋体" w:hAnsi="宋体" w:cs="宋体"/>
          <w:color w:val="000000"/>
          <w:sz w:val="24"/>
          <w:highlight w:val="none"/>
        </w:rPr>
        <w:t xml:space="preserve">若《供应商须知资料表》中规定了组织现场考察、召开开标前答疑会，则供应商应按要求在规定的时间和地点参加。</w:t>
      </w:r>
      <w:bookmarkStart w:id="144" w:name="_Toc226309766"/>
      <w:r/>
      <w:bookmarkStart w:id="145" w:name="_Toc150509273"/>
      <w:r/>
      <w:bookmarkStart w:id="146" w:name="_Toc226965795"/>
      <w:r/>
      <w:bookmarkStart w:id="147" w:name="_Toc142311024"/>
      <w:r/>
      <w:bookmarkStart w:id="148" w:name="_Toc127151522"/>
      <w:r/>
      <w:bookmarkStart w:id="149" w:name="_Toc305158790"/>
      <w:r/>
      <w:bookmarkStart w:id="150" w:name="_Toc305158864"/>
      <w:r/>
      <w:bookmarkStart w:id="151" w:name="_Toc520356146"/>
      <w:r/>
      <w:bookmarkStart w:id="152" w:name="_Toc150774622"/>
      <w:r/>
      <w:bookmarkStart w:id="153" w:name="_Toc226337218"/>
      <w:r/>
      <w:bookmarkStart w:id="154" w:name="_Toc151193620"/>
      <w:r/>
      <w:bookmarkStart w:id="155" w:name="_Toc264969212"/>
      <w:r/>
      <w:bookmarkStart w:id="156" w:name="_Toc151190149"/>
      <w:r/>
      <w:bookmarkStart w:id="157" w:name="_Toc226965712"/>
      <w:r/>
      <w:bookmarkStart w:id="158" w:name="_Toc151193836"/>
      <w:r/>
      <w:bookmarkStart w:id="159" w:name="_Toc150774727"/>
      <w:r/>
      <w:bookmarkStart w:id="160" w:name="_Toc265228360"/>
      <w:r/>
      <w:bookmarkStart w:id="161" w:name="_Toc151193764"/>
      <w:r/>
      <w:bookmarkStart w:id="162" w:name="_Toc151193692"/>
      <w:r/>
      <w:bookmarkStart w:id="163" w:name="_Toc195842887"/>
      <w:r/>
      <w:bookmarkStart w:id="164" w:name="_Toc151193910"/>
      <w:r/>
      <w:bookmarkStart w:id="165" w:name="_Toc150480760"/>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由于未参加现场考察或开标前答疑会而导致对项目实际情况不了解，影响投标文件编制、投标报价准确性、综合因素投标不全面等问题的，由供应商自行承担不利评审后果。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样品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中小企业定义：</w:t>
      </w:r>
      <w:r>
        <w:rPr>
          <w:rFonts w:ascii="宋体" w:hAnsi="宋体" w:cs="宋体"/>
          <w:color w:val="000000"/>
          <w:sz w:val="24"/>
          <w:highlight w:val="none"/>
        </w:rPr>
      </w:r>
      <w:r/>
    </w:p>
    <w:p>
      <w:pPr>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供应商提供的货物符合下列情形的，享受中小企业扶持政策：</w:t>
      </w:r>
      <w:r>
        <w:rPr>
          <w:rFonts w:hint="eastAsia" w:ascii="宋体" w:hAnsi="宋体" w:cs="宋体"/>
          <w:color w:val="000000"/>
          <w:sz w:val="24"/>
          <w:highlight w:val="none"/>
        </w:rPr>
        <w:t xml:space="preserve">货物由中小企业制造，即货物由中小企业生产且使用该中小企业商号或者注册商标；</w:t>
      </w: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ascii="宋体" w:hAnsi="宋体" w:cs="宋体"/>
          <w:color w:val="000000"/>
          <w:sz w:val="24"/>
          <w:highlight w:val="none"/>
        </w:rPr>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依法与安置的每位残疾人签订了一年以上（含一年）的劳动合同或服务协议；</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为安置的每位残疾人按月足额缴纳了基本养老保险、基本医疗保险、失业保险、工伤保险和生育保险等社会保险费；</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通过银行等金融机构向安置的每位残疾人，按月支付了不低于单位所在区县适用的经省级人民政府批准的月最低工资标准的工资；</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提供本单位制造的货物、承担的工程或者服务（以下简称产品），或者提供其他残疾人福利性单位制造的货物（不包括使用非残疾人福利性单位注册商标的货物）；</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5.7     绿色采购政策</w:t>
      </w:r>
      <w:r/>
    </w:p>
    <w:p>
      <w:pPr>
        <w:ind w:firstLine="1205"/>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5.7.1  绿色数据中心政策 </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5.8.2 推广应用绿色建材</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5.8.3 优先使用低挥发性有机化合物产品</w:t>
      </w:r>
      <w:r/>
    </w:p>
    <w:p>
      <w:pPr>
        <w:ind w:left="900"/>
        <w:spacing w:line="480" w:lineRule="exact"/>
        <w:rPr>
          <w:rFonts w:hint="default" w:ascii="宋体" w:hAnsi="宋体" w:eastAsia="宋体" w:cs="Times New Roman"/>
          <w:sz w:val="24"/>
          <w:highlight w:val="none"/>
        </w:rPr>
      </w:pPr>
      <w:r>
        <w:rPr>
          <w:rFonts w:hint="eastAsia" w:ascii="宋体" w:hAnsi="宋体" w:cs="宋体"/>
          <w:color w:val="000000"/>
          <w:sz w:val="24"/>
          <w:highlight w:val="none"/>
        </w:rPr>
        <w:t xml:space="preserve">     </w:t>
      </w:r>
      <w:r>
        <w:rPr>
          <w:rFonts w:hint="eastAsia" w:ascii="宋体" w:hAnsi="宋体" w:eastAsia="宋体" w:cs="Times New Roman"/>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ascii="宋体" w:hAnsi="宋体" w:cs="宋体"/>
          <w:color w:val="000000"/>
          <w:sz w:val="24"/>
          <w:highlight w:val="none"/>
        </w:rPr>
      </w:pPr>
      <w:r>
        <w:rPr>
          <w:rFonts w:ascii="宋体" w:hAnsi="宋体" w:cs="宋体"/>
          <w:color w:val="000000"/>
          <w:sz w:val="24"/>
          <w:highlight w:val="none"/>
        </w:rPr>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sz w:val="28"/>
          <w:highlight w:val="none"/>
        </w:rPr>
      </w:pPr>
      <w:r/>
      <w:bookmarkStart w:id="166" w:name="_1.8_计量单位"/>
      <w:r/>
      <w:bookmarkEnd w:id="166"/>
      <w:r/>
      <w:r/>
    </w:p>
    <w:p>
      <w:pPr>
        <w:pStyle w:val="1089"/>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t xml:space="preserve">采购文件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67" w:name="_Toc226337219"/>
      <w:r/>
      <w:bookmarkStart w:id="168" w:name="_Toc265228361"/>
      <w:r/>
      <w:bookmarkStart w:id="169" w:name="_Toc164608792"/>
      <w:r/>
      <w:bookmarkStart w:id="170" w:name="_Toc520356147"/>
      <w:r/>
      <w:bookmarkStart w:id="171" w:name="_Toc150774623"/>
      <w:r/>
      <w:bookmarkStart w:id="172" w:name="_Toc226965796"/>
      <w:r/>
      <w:bookmarkStart w:id="173" w:name="_Toc164229364"/>
      <w:r/>
      <w:bookmarkStart w:id="174" w:name="_Toc305158865"/>
      <w:r/>
      <w:bookmarkStart w:id="175" w:name="_Toc151190150"/>
      <w:r/>
      <w:bookmarkStart w:id="176" w:name="_Toc226309767"/>
      <w:r/>
      <w:bookmarkStart w:id="177" w:name="_Toc151193911"/>
      <w:r/>
      <w:bookmarkStart w:id="178" w:name="_Toc151193837"/>
      <w:r/>
      <w:bookmarkStart w:id="179" w:name="_Toc264969213"/>
      <w:r/>
      <w:bookmarkStart w:id="180" w:name="_Toc195842888"/>
      <w:r/>
      <w:bookmarkStart w:id="181" w:name="_Toc127151724"/>
      <w:r/>
      <w:bookmarkStart w:id="182" w:name="_Toc150480761"/>
      <w:r/>
      <w:bookmarkStart w:id="183" w:name="_Toc151193621"/>
      <w:r/>
      <w:bookmarkStart w:id="184" w:name="_Toc127151523"/>
      <w:r/>
      <w:bookmarkStart w:id="185" w:name="_Toc164608637"/>
      <w:r/>
      <w:bookmarkStart w:id="186" w:name="_Toc226965713"/>
      <w:r/>
      <w:bookmarkStart w:id="187" w:name="_Toc164229218"/>
      <w:r/>
      <w:bookmarkStart w:id="188" w:name="_Toc150774728"/>
      <w:r/>
      <w:bookmarkStart w:id="189" w:name="_Toc151193693"/>
      <w:r/>
      <w:bookmarkStart w:id="190" w:name="_Toc127161437"/>
      <w:r/>
      <w:bookmarkStart w:id="191" w:name="_Toc164351617"/>
      <w:r/>
      <w:bookmarkStart w:id="192" w:name="_Toc151193765"/>
      <w:r/>
      <w:bookmarkStart w:id="193" w:name="_Toc150509274"/>
      <w:r/>
      <w:bookmarkStart w:id="194" w:name="_Toc305158791"/>
      <w:r/>
      <w:bookmarkStart w:id="195" w:name="_Toc149720816"/>
      <w:r/>
      <w:bookmarkStart w:id="196" w:name="_Toc142311025"/>
      <w:r>
        <w:rPr>
          <w:rFonts w:hint="eastAsia" w:ascii="宋体" w:hAnsi="宋体" w:cs="宋体"/>
          <w:color w:val="000000"/>
          <w:sz w:val="24"/>
          <w:highlight w:val="none"/>
        </w:rPr>
        <w:t xml:space="preserve">采购文件构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采购邀请</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供应商应认真阅读采购文件的全部内容。供应商应按照采购文件要求提交投标文件并保证所提供的全部资料的真实性，并对采购文件做出实质性投标，否则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对采购文件的澄清或修改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采购人或采购代理机构对已发出的采购文件进行必要澄清或者修改的，将在原公告发布媒体上以发布更正公告的形式通知所有获取采购文件的潜在供应商。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澄清或者修改的内容为采购文件的组成部分，并对所有获取采购文件的潜在供应商具有约束力。澄清或者修改的内容可能影响投标文件编制的，将在投标截止时间至少15日前，以更正公告形式通知所有获取采购文件的潜在供应商；不足15日的，将顺延提交投标文件的截止时间和开标时间。</w:t>
      </w:r>
      <w:r/>
    </w:p>
    <w:p>
      <w:pPr>
        <w:ind w:left="1080"/>
        <w:spacing w:line="360" w:lineRule="auto"/>
        <w:tabs>
          <w:tab w:val="left" w:pos="1080" w:leader="none"/>
          <w:tab w:val="left" w:pos="1561" w:leader="none"/>
        </w:tabs>
        <w:rPr>
          <w:rFonts w:ascii="宋体" w:hAnsi="宋体" w:cs="宋体"/>
          <w:color w:val="000000"/>
          <w:sz w:val="28"/>
          <w:highlight w:val="none"/>
        </w:rPr>
      </w:pPr>
      <w:r/>
      <w:bookmarkStart w:id="197" w:name="_Toc516367020"/>
      <w:r/>
      <w:bookmarkStart w:id="198" w:name="_Toc226965716"/>
      <w:r/>
      <w:bookmarkStart w:id="199" w:name="_Toc265228364"/>
      <w:r/>
      <w:bookmarkStart w:id="200" w:name="_Toc151193696"/>
      <w:r/>
      <w:bookmarkStart w:id="201" w:name="_Toc151193840"/>
      <w:r/>
      <w:bookmarkStart w:id="202" w:name="_Toc150480764"/>
      <w:r/>
      <w:bookmarkStart w:id="203" w:name="_Toc305158794"/>
      <w:r/>
      <w:bookmarkStart w:id="204" w:name="_Toc151193624"/>
      <w:r/>
      <w:bookmarkStart w:id="205" w:name="_Toc150774731"/>
      <w:r/>
      <w:bookmarkStart w:id="206" w:name="_Toc520356150"/>
      <w:r/>
      <w:bookmarkStart w:id="207" w:name="_Toc226965799"/>
      <w:r/>
      <w:bookmarkStart w:id="208" w:name="_Toc151190153"/>
      <w:r/>
      <w:bookmarkStart w:id="209" w:name="_Toc127151526"/>
      <w:r/>
      <w:bookmarkStart w:id="210" w:name="_Toc151193768"/>
      <w:r/>
      <w:bookmarkStart w:id="211" w:name="_Toc305158868"/>
      <w:r/>
      <w:bookmarkStart w:id="212" w:name="_Toc226337222"/>
      <w:r/>
      <w:bookmarkStart w:id="213" w:name="_Toc150774626"/>
      <w:r/>
      <w:bookmarkStart w:id="214" w:name="_Toc151193914"/>
      <w:r/>
      <w:bookmarkStart w:id="215" w:name="_Toc226309770"/>
      <w:r/>
      <w:bookmarkStart w:id="216" w:name="_Toc142311028"/>
      <w:r/>
      <w:bookmarkStart w:id="217" w:name="_Toc264969216"/>
      <w:r/>
      <w:bookmarkStart w:id="218" w:name="_Toc195842891"/>
      <w:r/>
      <w:bookmarkStart w:id="219" w:name="_Toc150509277"/>
      <w:r/>
      <w:r/>
    </w:p>
    <w:p>
      <w:pPr>
        <w:pStyle w:val="1089"/>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197"/>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20" w:name="_Toc264969217"/>
      <w:r/>
      <w:bookmarkStart w:id="221" w:name="_Toc164608641"/>
      <w:r/>
      <w:bookmarkStart w:id="222" w:name="_Toc151193769"/>
      <w:r/>
      <w:bookmarkStart w:id="223" w:name="_Toc305158795"/>
      <w:r/>
      <w:bookmarkStart w:id="224" w:name="_Toc305158869"/>
      <w:r/>
      <w:bookmarkStart w:id="225" w:name="_Toc150774627"/>
      <w:r/>
      <w:bookmarkStart w:id="226" w:name="_Toc226965717"/>
      <w:r/>
      <w:bookmarkStart w:id="227" w:name="_Toc127161441"/>
      <w:r/>
      <w:bookmarkStart w:id="228" w:name="_Toc127151527"/>
      <w:r/>
      <w:bookmarkStart w:id="229" w:name="_Toc164229368"/>
      <w:r/>
      <w:bookmarkStart w:id="230" w:name="_Toc226965800"/>
      <w:r/>
      <w:bookmarkStart w:id="231" w:name="_Toc164229222"/>
      <w:r/>
      <w:bookmarkStart w:id="232" w:name="_Toc226309771"/>
      <w:r/>
      <w:bookmarkStart w:id="233" w:name="_Toc151190154"/>
      <w:r/>
      <w:bookmarkStart w:id="234" w:name="_Toc150774732"/>
      <w:r/>
      <w:bookmarkStart w:id="235" w:name="_Toc226337223"/>
      <w:r/>
      <w:bookmarkStart w:id="236" w:name="_Toc151193915"/>
      <w:r/>
      <w:bookmarkStart w:id="237" w:name="_Toc150509278"/>
      <w:r/>
      <w:bookmarkStart w:id="238" w:name="_Toc265228365"/>
      <w:r/>
      <w:bookmarkStart w:id="239" w:name="_Toc127151728"/>
      <w:r/>
      <w:bookmarkStart w:id="240" w:name="_Toc149720820"/>
      <w:r/>
      <w:bookmarkStart w:id="241" w:name="_Toc150480765"/>
      <w:r/>
      <w:bookmarkStart w:id="242" w:name="_Toc164608796"/>
      <w:r/>
      <w:bookmarkStart w:id="243" w:name="_Toc516367021"/>
      <w:r/>
      <w:bookmarkStart w:id="244" w:name="_Toc164351621"/>
      <w:r/>
      <w:bookmarkStart w:id="245" w:name="_Toc195842892"/>
      <w:r/>
      <w:bookmarkStart w:id="246" w:name="_Toc151193625"/>
      <w:r/>
      <w:bookmarkStart w:id="247" w:name="_Toc520356151"/>
      <w:r/>
      <w:bookmarkStart w:id="248" w:name="_Toc151193841"/>
      <w:r/>
      <w:bookmarkStart w:id="249" w:name="_Toc142311029"/>
      <w:r/>
      <w:bookmarkStart w:id="250" w:name="_Toc151193697"/>
      <w:r>
        <w:rPr>
          <w:rFonts w:hint="eastAsia" w:ascii="宋体" w:hAnsi="宋体" w:cs="宋体"/>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color w:val="000000"/>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除采购文件有特殊要求外，本项目投标所使用的计量单位，应采用中华人民共和国法定计量单位。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51" w:name="_Ref467306195"/>
      <w:r/>
      <w:bookmarkStart w:id="252" w:name="_Ref467306676"/>
      <w:r/>
      <w:bookmarkStart w:id="253" w:name="_Toc516367022"/>
      <w:r/>
      <w:bookmarkStart w:id="254" w:name="_Toc164608797"/>
      <w:r/>
      <w:bookmarkStart w:id="255" w:name="_Toc150774628"/>
      <w:r/>
      <w:bookmarkStart w:id="256" w:name="_Toc150480766"/>
      <w:r/>
      <w:bookmarkStart w:id="257" w:name="_Toc151193698"/>
      <w:r/>
      <w:bookmarkStart w:id="258" w:name="_Toc226965801"/>
      <w:r/>
      <w:bookmarkStart w:id="259" w:name="_Toc127161442"/>
      <w:r/>
      <w:bookmarkStart w:id="260" w:name="_Toc142311030"/>
      <w:r/>
      <w:bookmarkStart w:id="261" w:name="_Toc151190155"/>
      <w:r/>
      <w:bookmarkStart w:id="262" w:name="_Toc164229223"/>
      <w:r/>
      <w:bookmarkStart w:id="263" w:name="_Toc265228366"/>
      <w:r/>
      <w:bookmarkStart w:id="264" w:name="_Toc164351622"/>
      <w:r/>
      <w:bookmarkStart w:id="265" w:name="_Toc151193842"/>
      <w:r/>
      <w:bookmarkStart w:id="266" w:name="_Toc127151729"/>
      <w:r/>
      <w:bookmarkStart w:id="267" w:name="_Toc195842893"/>
      <w:r/>
      <w:bookmarkStart w:id="268" w:name="_Toc151193626"/>
      <w:r/>
      <w:bookmarkStart w:id="269" w:name="_Toc305158870"/>
      <w:r/>
      <w:bookmarkStart w:id="270" w:name="_Toc151193916"/>
      <w:r/>
      <w:bookmarkStart w:id="271" w:name="_Toc149720821"/>
      <w:r/>
      <w:bookmarkStart w:id="272" w:name="_Toc164229369"/>
      <w:r/>
      <w:bookmarkStart w:id="273" w:name="_Toc226309772"/>
      <w:r/>
      <w:bookmarkStart w:id="274" w:name="_Toc264969218"/>
      <w:r/>
      <w:bookmarkStart w:id="275" w:name="_Toc520356152"/>
      <w:r/>
      <w:bookmarkStart w:id="276" w:name="_Toc151193770"/>
      <w:r/>
      <w:bookmarkStart w:id="277" w:name="_Toc305158796"/>
      <w:r/>
      <w:bookmarkStart w:id="278" w:name="_Toc226337224"/>
      <w:r/>
      <w:bookmarkStart w:id="279" w:name="_Toc164608642"/>
      <w:r/>
      <w:bookmarkStart w:id="280" w:name="_Toc226965718"/>
      <w:r/>
      <w:bookmarkStart w:id="281" w:name="_Toc127151528"/>
      <w:r/>
      <w:bookmarkStart w:id="282" w:name="_Toc150509279"/>
      <w:r/>
      <w:bookmarkStart w:id="283" w:name="_Toc150774733"/>
      <w:r>
        <w:rPr>
          <w:rFonts w:hint="eastAsia" w:ascii="宋体" w:hAnsi="宋体" w:cs="宋体"/>
          <w:color w:val="000000"/>
          <w:sz w:val="24"/>
          <w:highlight w:val="none"/>
        </w:rPr>
        <w:t xml:space="preserve">投标文件</w:t>
      </w:r>
      <w:bookmarkEnd w:id="251"/>
      <w:r/>
      <w:bookmarkEnd w:id="252"/>
      <w:r/>
      <w:bookmarkEnd w:id="253"/>
      <w:r>
        <w:rPr>
          <w:rFonts w:hint="eastAsia" w:ascii="宋体" w:hAnsi="宋体" w:cs="宋体"/>
          <w:color w:val="000000"/>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284" w:name="_Ref467052588"/>
      <w:r>
        <w:rPr>
          <w:rFonts w:hint="eastAsia" w:ascii="宋体" w:hAnsi="宋体" w:cs="宋体"/>
          <w:color w:val="000000"/>
          <w:sz w:val="24"/>
          <w:highlight w:val="none"/>
        </w:rPr>
        <w:t xml:space="preserve">供应商应当按照采购文件的要求编制投标文件。投标文件应由《资格证明文件》、《商务技术文件》两部分构成。投标文件的部分格式要求，见第七章《投标文件格式》。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投标，或申明与第五章《采购需求》的偏差和例外。如第五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4"/>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85" w:name="_Toc142311032"/>
      <w:r/>
      <w:bookmarkStart w:id="286" w:name="_Toc164608799"/>
      <w:r/>
      <w:bookmarkStart w:id="287" w:name="_Toc150480768"/>
      <w:r/>
      <w:bookmarkStart w:id="288" w:name="_Toc164229371"/>
      <w:r/>
      <w:bookmarkStart w:id="289" w:name="_Toc151193918"/>
      <w:r/>
      <w:bookmarkStart w:id="290" w:name="_Toc150509281"/>
      <w:r/>
      <w:bookmarkStart w:id="291" w:name="_Toc127151731"/>
      <w:r/>
      <w:bookmarkStart w:id="292" w:name="_Toc195842895"/>
      <w:r/>
      <w:bookmarkStart w:id="293" w:name="_Toc151193772"/>
      <w:r/>
      <w:bookmarkStart w:id="294" w:name="_Toc164229225"/>
      <w:r/>
      <w:bookmarkStart w:id="295" w:name="_Toc164608644"/>
      <w:r/>
      <w:bookmarkStart w:id="296" w:name="_Toc149720823"/>
      <w:r/>
      <w:bookmarkStart w:id="297" w:name="_Toc150774735"/>
      <w:r/>
      <w:bookmarkStart w:id="298" w:name="_Toc150774630"/>
      <w:r/>
      <w:bookmarkStart w:id="299" w:name="_Toc151193844"/>
      <w:r/>
      <w:bookmarkStart w:id="300" w:name="_Toc127161444"/>
      <w:r/>
      <w:bookmarkStart w:id="301" w:name="_Toc151193700"/>
      <w:r/>
      <w:bookmarkStart w:id="302" w:name="_Toc151193628"/>
      <w:r/>
      <w:bookmarkStart w:id="303" w:name="_Toc151190157"/>
      <w:r/>
      <w:bookmarkStart w:id="304" w:name="_Toc127151530"/>
      <w:r/>
      <w:bookmarkStart w:id="305" w:name="_Toc164351624"/>
      <w:r/>
      <w:bookmarkStart w:id="306" w:name="_Toc520356155"/>
      <w:r>
        <w:rPr>
          <w:rFonts w:hint="eastAsia" w:ascii="宋体" w:hAnsi="宋体" w:cs="宋体"/>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供应商的报价应包括为完成本项目所发生的一切费用和税费。供应商的报价应包括但不限于下列内容，《供应商须知资料表》中有特殊规定的，从其规定。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包装费、保险费，安装调试、检验、技术服务、培训、质量保证、售后服务、税费等按照采购文件要求完成本项目的全部相关服务费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按照采购文件要求完成本项目的全部相关费用。 </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07" w:name="_Toc151193629"/>
      <w:r/>
      <w:bookmarkStart w:id="308" w:name="_Toc305158799"/>
      <w:r/>
      <w:bookmarkStart w:id="309" w:name="_Toc226965721"/>
      <w:r/>
      <w:bookmarkStart w:id="310" w:name="_Toc127151732"/>
      <w:r/>
      <w:bookmarkStart w:id="311" w:name="_Toc265228369"/>
      <w:r/>
      <w:bookmarkStart w:id="312" w:name="_Toc164608645"/>
      <w:r/>
      <w:bookmarkStart w:id="313" w:name="_Toc195842896"/>
      <w:r/>
      <w:bookmarkStart w:id="314" w:name="_Toc142311033"/>
      <w:r/>
      <w:bookmarkStart w:id="315" w:name="_Toc305158873"/>
      <w:r/>
      <w:bookmarkStart w:id="316" w:name="_Toc226309775"/>
      <w:r/>
      <w:bookmarkStart w:id="317" w:name="_Ref467306513"/>
      <w:r/>
      <w:bookmarkStart w:id="318" w:name="_Toc151193773"/>
      <w:r/>
      <w:bookmarkStart w:id="319" w:name="_Toc226337227"/>
      <w:r/>
      <w:bookmarkStart w:id="320" w:name="_Toc164229226"/>
      <w:r/>
      <w:bookmarkStart w:id="321" w:name="_Toc151193919"/>
      <w:r/>
      <w:bookmarkStart w:id="322" w:name="_Toc150774631"/>
      <w:r/>
      <w:bookmarkStart w:id="323" w:name="_Toc520356156"/>
      <w:r/>
      <w:bookmarkStart w:id="324" w:name="_Toc164229372"/>
      <w:r/>
      <w:bookmarkStart w:id="325" w:name="_Toc164608800"/>
      <w:r/>
      <w:bookmarkStart w:id="326" w:name="_Toc150774736"/>
      <w:r/>
      <w:bookmarkStart w:id="327" w:name="_Toc127151531"/>
      <w:r/>
      <w:bookmarkStart w:id="328" w:name="_Toc127161445"/>
      <w:r/>
      <w:bookmarkStart w:id="329" w:name="_Toc151193701"/>
      <w:r/>
      <w:bookmarkStart w:id="330" w:name="_Toc151193845"/>
      <w:r/>
      <w:bookmarkStart w:id="331" w:name="_Toc149720824"/>
      <w:r/>
      <w:bookmarkStart w:id="332" w:name="_Toc150480769"/>
      <w:r/>
      <w:bookmarkStart w:id="333" w:name="_Toc226965804"/>
      <w:r/>
      <w:bookmarkStart w:id="334" w:name="_Toc164351625"/>
      <w:r/>
      <w:bookmarkStart w:id="335" w:name="_Toc150509282"/>
      <w:r/>
      <w:bookmarkStart w:id="336" w:name="_Toc151190158"/>
      <w:r/>
      <w:bookmarkStart w:id="337" w:name="_Toc264969221"/>
      <w:r>
        <w:rPr>
          <w:rFonts w:hint="eastAsia" w:ascii="宋体" w:hAnsi="宋体" w:cs="宋体"/>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38" w:name="_Toc226309776"/>
      <w:r/>
      <w:bookmarkStart w:id="339" w:name="_Toc164229227"/>
      <w:r/>
      <w:bookmarkStart w:id="340" w:name="_Toc305158800"/>
      <w:r/>
      <w:bookmarkStart w:id="341" w:name="_Toc195842897"/>
      <w:r/>
      <w:bookmarkStart w:id="342" w:name="_Toc264969222"/>
      <w:r/>
      <w:bookmarkStart w:id="343" w:name="_Toc150509283"/>
      <w:r/>
      <w:bookmarkStart w:id="344" w:name="_Toc164229373"/>
      <w:r/>
      <w:bookmarkStart w:id="345" w:name="_Toc164608801"/>
      <w:r/>
      <w:bookmarkStart w:id="346" w:name="_Toc305158874"/>
      <w:r/>
      <w:bookmarkStart w:id="347" w:name="_Toc151193630"/>
      <w:r/>
      <w:bookmarkStart w:id="348" w:name="_Toc151193846"/>
      <w:r/>
      <w:bookmarkStart w:id="349" w:name="_Toc127151532"/>
      <w:r/>
      <w:bookmarkStart w:id="350" w:name="_Toc151193774"/>
      <w:r/>
      <w:bookmarkStart w:id="351" w:name="_Toc142311034"/>
      <w:r/>
      <w:bookmarkStart w:id="352" w:name="_Toc265228370"/>
      <w:r/>
      <w:bookmarkStart w:id="353" w:name="_Toc151190159"/>
      <w:r/>
      <w:bookmarkStart w:id="354" w:name="_Toc151193702"/>
      <w:r/>
      <w:bookmarkStart w:id="355" w:name="_Toc164608646"/>
      <w:r/>
      <w:bookmarkStart w:id="356" w:name="_Toc226965805"/>
      <w:r/>
      <w:bookmarkStart w:id="357" w:name="_Toc150480770"/>
      <w:r/>
      <w:bookmarkStart w:id="358" w:name="_Toc151193920"/>
      <w:r/>
      <w:bookmarkStart w:id="359" w:name="_Toc127151733"/>
      <w:r/>
      <w:bookmarkStart w:id="360" w:name="_Toc150774632"/>
      <w:r/>
      <w:bookmarkStart w:id="361" w:name="_Toc520356157"/>
      <w:r/>
      <w:bookmarkStart w:id="362" w:name="_Toc226337228"/>
      <w:r/>
      <w:bookmarkStart w:id="363" w:name="_Toc127161446"/>
      <w:r/>
      <w:bookmarkStart w:id="364" w:name="_Toc150774737"/>
      <w:r/>
      <w:bookmarkStart w:id="365" w:name="_Toc226965722"/>
      <w:r/>
      <w:bookmarkStart w:id="366" w:name="_Toc149720825"/>
      <w:r/>
      <w:bookmarkStart w:id="367" w:name="_Toc164351626"/>
      <w:r>
        <w:rPr>
          <w:rFonts w:hint="eastAsia" w:ascii="宋体" w:hAnsi="宋体" w:cs="宋体"/>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投标文件应在本采购文件《供应商须知资料表》中规定的投标有效期内保持有效，投标有效期少于采购文件规定期限的，其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68" w:name="_Toc195842898"/>
      <w:r/>
      <w:bookmarkStart w:id="369" w:name="_Toc264969223"/>
      <w:r/>
      <w:bookmarkStart w:id="370" w:name="_Toc150509284"/>
      <w:r/>
      <w:bookmarkStart w:id="371" w:name="_Toc127161447"/>
      <w:r/>
      <w:bookmarkStart w:id="372" w:name="_Toc151193631"/>
      <w:r/>
      <w:bookmarkStart w:id="373" w:name="_Toc305158801"/>
      <w:r/>
      <w:bookmarkStart w:id="374" w:name="_Toc150774633"/>
      <w:r/>
      <w:bookmarkStart w:id="375" w:name="_Toc149720826"/>
      <w:r/>
      <w:bookmarkStart w:id="376" w:name="_Toc520356158"/>
      <w:r/>
      <w:bookmarkStart w:id="377" w:name="_Toc164608647"/>
      <w:r/>
      <w:bookmarkStart w:id="378" w:name="_Toc151193847"/>
      <w:r/>
      <w:bookmarkStart w:id="379" w:name="_Toc150774738"/>
      <w:r/>
      <w:bookmarkStart w:id="380" w:name="_Toc127151533"/>
      <w:r/>
      <w:bookmarkStart w:id="381" w:name="_Toc151190160"/>
      <w:r/>
      <w:bookmarkStart w:id="382" w:name="_Toc142311035"/>
      <w:r/>
      <w:bookmarkStart w:id="383" w:name="_Toc164608802"/>
      <w:r/>
      <w:bookmarkStart w:id="384" w:name="_Toc151193775"/>
      <w:r/>
      <w:bookmarkStart w:id="385" w:name="_Toc164229228"/>
      <w:r/>
      <w:bookmarkStart w:id="386" w:name="_Toc226309777"/>
      <w:r/>
      <w:bookmarkStart w:id="387" w:name="_Toc226965806"/>
      <w:r/>
      <w:bookmarkStart w:id="388" w:name="_Toc265228371"/>
      <w:r/>
      <w:bookmarkStart w:id="389" w:name="_Toc164229374"/>
      <w:r/>
      <w:bookmarkStart w:id="390" w:name="_Toc151193703"/>
      <w:r/>
      <w:bookmarkStart w:id="391" w:name="_Toc164351627"/>
      <w:r/>
      <w:bookmarkStart w:id="392" w:name="_Toc226337229"/>
      <w:r/>
      <w:bookmarkStart w:id="393" w:name="_Toc151193921"/>
      <w:r/>
      <w:bookmarkStart w:id="394" w:name="_Toc305158875"/>
      <w:r/>
      <w:bookmarkStart w:id="395" w:name="_Toc150480771"/>
      <w:r/>
      <w:bookmarkStart w:id="396" w:name="_Toc226965723"/>
      <w:r/>
      <w:bookmarkStart w:id="397" w:name="_Toc127151734"/>
      <w:r>
        <w:rPr>
          <w:rFonts w:hint="eastAsia" w:ascii="宋体" w:hAnsi="宋体" w:cs="宋体"/>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color w:val="000000"/>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398" w:name="_Toc151193632"/>
      <w:r/>
      <w:bookmarkStart w:id="399" w:name="_Toc265228372"/>
      <w:r/>
      <w:bookmarkStart w:id="400" w:name="_Toc151193922"/>
      <w:r/>
      <w:bookmarkStart w:id="401" w:name="_Toc305158876"/>
      <w:r/>
      <w:bookmarkStart w:id="402" w:name="_Toc226965724"/>
      <w:r/>
      <w:bookmarkStart w:id="403" w:name="_Toc127151534"/>
      <w:r/>
      <w:bookmarkStart w:id="404" w:name="_Toc226965807"/>
      <w:r/>
      <w:bookmarkStart w:id="405" w:name="_Toc305158802"/>
      <w:r/>
      <w:bookmarkStart w:id="406" w:name="_Toc226309778"/>
      <w:r/>
      <w:bookmarkStart w:id="407" w:name="_Toc150509285"/>
      <w:r/>
      <w:bookmarkStart w:id="408" w:name="_Toc151193704"/>
      <w:r/>
      <w:bookmarkStart w:id="409" w:name="_Toc195842899"/>
      <w:r/>
      <w:bookmarkStart w:id="410" w:name="_Toc226337230"/>
      <w:r/>
      <w:bookmarkStart w:id="411" w:name="_Toc151190161"/>
      <w:r/>
      <w:bookmarkStart w:id="412" w:name="_Toc142311036"/>
      <w:r/>
      <w:bookmarkStart w:id="413" w:name="_Toc264969224"/>
      <w:r/>
      <w:bookmarkStart w:id="414" w:name="_Toc150774739"/>
      <w:r/>
      <w:bookmarkStart w:id="415" w:name="_Toc150774634"/>
      <w:r/>
      <w:bookmarkStart w:id="416" w:name="_Toc151193848"/>
      <w:r/>
      <w:bookmarkStart w:id="417" w:name="_Toc151193776"/>
      <w:r/>
      <w:bookmarkStart w:id="418" w:name="_Toc520356159"/>
      <w:r/>
      <w:bookmarkStart w:id="419" w:name="_Toc150480772"/>
      <w:r>
        <w:rPr>
          <w:rFonts w:hint="eastAsia" w:ascii="宋体" w:hAnsi="宋体" w:cs="宋体"/>
          <w:color w:val="000000"/>
          <w:sz w:val="24"/>
          <w:highlight w:val="none"/>
        </w:rPr>
        <w:t xml:space="preserve">采购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采购文件要求加盖公章的内容，一般通过投标文件编制工具加盖电子签章。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highlight w:val="none"/>
        </w:rPr>
      </w:pPr>
      <w:r>
        <w:rPr>
          <w:rFonts w:ascii="宋体" w:hAnsi="宋体" w:cs="宋体"/>
          <w:color w:val="000000"/>
          <w:highlight w:val="none"/>
        </w:rPr>
      </w:r>
      <w:r/>
    </w:p>
    <w:p>
      <w:pPr>
        <w:pStyle w:val="1089"/>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20" w:name="_Toc226965725"/>
      <w:r/>
      <w:bookmarkStart w:id="421" w:name="_Toc150509286"/>
      <w:r/>
      <w:bookmarkStart w:id="422" w:name="_Toc226309779"/>
      <w:r/>
      <w:bookmarkStart w:id="423" w:name="_Toc305158803"/>
      <w:r/>
      <w:bookmarkStart w:id="424" w:name="_Toc142311037"/>
      <w:r/>
      <w:bookmarkStart w:id="425" w:name="_Toc150480773"/>
      <w:r/>
      <w:bookmarkStart w:id="426" w:name="_Toc264969225"/>
      <w:r/>
      <w:bookmarkStart w:id="427" w:name="_Toc150774740"/>
      <w:r/>
      <w:bookmarkStart w:id="428" w:name="_Toc151190162"/>
      <w:r/>
      <w:bookmarkStart w:id="429" w:name="_Toc164608649"/>
      <w:r/>
      <w:bookmarkStart w:id="430" w:name="_Toc226337231"/>
      <w:r/>
      <w:bookmarkStart w:id="431" w:name="_Toc164229230"/>
      <w:r/>
      <w:bookmarkStart w:id="432" w:name="_Toc164351629"/>
      <w:r/>
      <w:bookmarkStart w:id="433" w:name="_Toc151193705"/>
      <w:r/>
      <w:bookmarkStart w:id="434" w:name="_Toc151193923"/>
      <w:r/>
      <w:bookmarkStart w:id="435" w:name="_Toc127161449"/>
      <w:r/>
      <w:bookmarkStart w:id="436" w:name="_Toc151193777"/>
      <w:r/>
      <w:bookmarkStart w:id="437" w:name="_Toc195842900"/>
      <w:r/>
      <w:bookmarkStart w:id="438" w:name="_Toc164229376"/>
      <w:r/>
      <w:bookmarkStart w:id="439" w:name="_Toc127151736"/>
      <w:r/>
      <w:bookmarkStart w:id="440" w:name="_Toc150774635"/>
      <w:r/>
      <w:bookmarkStart w:id="441" w:name="_Toc226965808"/>
      <w:r/>
      <w:bookmarkStart w:id="442" w:name="_Toc164608804"/>
      <w:r/>
      <w:bookmarkStart w:id="443" w:name="_Toc305158877"/>
      <w:r/>
      <w:bookmarkStart w:id="444" w:name="_Toc127151535"/>
      <w:r/>
      <w:bookmarkStart w:id="445" w:name="_Toc151193633"/>
      <w:r/>
      <w:bookmarkStart w:id="446" w:name="_Toc149720828"/>
      <w:r/>
      <w:bookmarkStart w:id="447" w:name="_Toc520356160"/>
      <w:r/>
      <w:bookmarkStart w:id="448" w:name="_Toc151193849"/>
      <w:r/>
      <w:bookmarkStart w:id="449" w:name="_Toc265228373"/>
      <w:r>
        <w:rPr>
          <w:rFonts w:hint="eastAsia" w:ascii="宋体" w:hAnsi="宋体" w:cs="宋体"/>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“苏采云”系统</w:t>
      </w:r>
      <w:r>
        <w:rPr>
          <w:rFonts w:hint="eastAsia" w:ascii="宋体" w:hAnsi="宋体" w:cs="宋体"/>
          <w:color w:val="000000"/>
          <w:sz w:val="24"/>
          <w:highlight w:val="none"/>
        </w:rPr>
        <w:t xml:space="preserve">。供应商根据采购文件及</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以外任何形式提交的投标文件。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50" w:name="_Toc226337232"/>
      <w:r/>
      <w:bookmarkStart w:id="451" w:name="_Toc265228374"/>
      <w:r/>
      <w:bookmarkStart w:id="452" w:name="_Toc151193634"/>
      <w:r/>
      <w:bookmarkStart w:id="453" w:name="_Toc150774741"/>
      <w:r/>
      <w:bookmarkStart w:id="454" w:name="_Toc127161450"/>
      <w:r/>
      <w:bookmarkStart w:id="455" w:name="_Toc305158804"/>
      <w:r/>
      <w:bookmarkStart w:id="456" w:name="_Toc226309780"/>
      <w:r/>
      <w:bookmarkStart w:id="457" w:name="_Toc195842901"/>
      <w:r/>
      <w:bookmarkStart w:id="458" w:name="_Toc164608805"/>
      <w:r/>
      <w:bookmarkStart w:id="459" w:name="_Toc150480774"/>
      <w:r/>
      <w:bookmarkStart w:id="460" w:name="_Toc226965726"/>
      <w:r/>
      <w:bookmarkStart w:id="461" w:name="_Toc151190163"/>
      <w:r/>
      <w:bookmarkStart w:id="462" w:name="_Toc164608650"/>
      <w:r/>
      <w:bookmarkStart w:id="463" w:name="_Toc151193924"/>
      <w:r/>
      <w:bookmarkStart w:id="464" w:name="_Toc151193778"/>
      <w:r/>
      <w:bookmarkStart w:id="465" w:name="_Toc127151536"/>
      <w:r/>
      <w:bookmarkStart w:id="466" w:name="_Toc305158878"/>
      <w:r/>
      <w:bookmarkStart w:id="467" w:name="_Toc164351630"/>
      <w:r/>
      <w:bookmarkStart w:id="468" w:name="_Toc142311038"/>
      <w:r/>
      <w:bookmarkStart w:id="469" w:name="_Toc164229231"/>
      <w:r/>
      <w:bookmarkStart w:id="470" w:name="_Toc127151737"/>
      <w:r/>
      <w:bookmarkStart w:id="471" w:name="_Toc149720829"/>
      <w:r/>
      <w:bookmarkStart w:id="472" w:name="_Toc164229377"/>
      <w:r/>
      <w:bookmarkStart w:id="473" w:name="_Toc264969226"/>
      <w:r/>
      <w:bookmarkStart w:id="474" w:name="_Toc150774636"/>
      <w:r/>
      <w:bookmarkStart w:id="475" w:name="_Toc520356161"/>
      <w:r/>
      <w:bookmarkStart w:id="476" w:name="_Toc150509287"/>
      <w:r/>
      <w:bookmarkStart w:id="477" w:name="_Toc226965809"/>
      <w:r/>
      <w:bookmarkStart w:id="478" w:name="_Toc151193706"/>
      <w:r/>
      <w:bookmarkStart w:id="479" w:name="_Toc151193850"/>
      <w:r>
        <w:rPr>
          <w:rFonts w:hint="eastAsia" w:ascii="宋体" w:hAnsi="宋体" w:cs="宋体"/>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供应商应在采购文件要求提交投标文件截止时间前，将电子投标文件提交至</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80" w:name="_Toc226309781"/>
      <w:r/>
      <w:bookmarkStart w:id="481" w:name="_Toc264969227"/>
      <w:r/>
      <w:bookmarkStart w:id="482" w:name="_Toc150774742"/>
      <w:r/>
      <w:bookmarkStart w:id="483" w:name="_Toc151193635"/>
      <w:r/>
      <w:bookmarkStart w:id="484" w:name="_Toc226965727"/>
      <w:r/>
      <w:bookmarkStart w:id="485" w:name="_Toc151193925"/>
      <w:r/>
      <w:bookmarkStart w:id="486" w:name="_Toc305158879"/>
      <w:r/>
      <w:bookmarkStart w:id="487" w:name="_Toc164351631"/>
      <w:r/>
      <w:bookmarkStart w:id="488" w:name="_Toc127151537"/>
      <w:r/>
      <w:bookmarkStart w:id="489" w:name="_Toc151193851"/>
      <w:r/>
      <w:bookmarkStart w:id="490" w:name="_Toc164608806"/>
      <w:r/>
      <w:bookmarkStart w:id="491" w:name="_Toc150480775"/>
      <w:r/>
      <w:bookmarkStart w:id="492" w:name="_Toc151193707"/>
      <w:r/>
      <w:bookmarkStart w:id="493" w:name="_Toc164229232"/>
      <w:r/>
      <w:bookmarkStart w:id="494" w:name="_Toc305158805"/>
      <w:r/>
      <w:bookmarkStart w:id="495" w:name="_Toc195842902"/>
      <w:r/>
      <w:bookmarkStart w:id="496" w:name="_Toc150509288"/>
      <w:r/>
      <w:bookmarkStart w:id="497" w:name="_Toc265228375"/>
      <w:r/>
      <w:bookmarkStart w:id="498" w:name="_Toc226965810"/>
      <w:r/>
      <w:bookmarkStart w:id="499" w:name="_Toc164229378"/>
      <w:r/>
      <w:bookmarkStart w:id="500" w:name="_Toc150774637"/>
      <w:r/>
      <w:bookmarkStart w:id="501" w:name="_Toc142311039"/>
      <w:r/>
      <w:bookmarkStart w:id="502" w:name="_Toc127151738"/>
      <w:r/>
      <w:bookmarkStart w:id="503" w:name="_Toc151193779"/>
      <w:r/>
      <w:bookmarkStart w:id="504" w:name="_Toc164608651"/>
      <w:r/>
      <w:bookmarkStart w:id="505" w:name="_Toc149720830"/>
      <w:r/>
      <w:bookmarkStart w:id="506" w:name="_Toc226337233"/>
      <w:r/>
      <w:bookmarkStart w:id="507" w:name="_Toc127161451"/>
      <w:r/>
      <w:bookmarkStart w:id="508" w:name="_Toc151190164"/>
      <w:r/>
      <w:bookmarkStart w:id="509" w:name="_Toc520356162"/>
      <w:r>
        <w:rPr>
          <w:rFonts w:hint="eastAsia" w:ascii="宋体" w:hAnsi="宋体" w:cs="宋体"/>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投标截止时间前，供应商可以通过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供应商对投标文件的补充、修改的内容应当按照采购文件要求签署、加盖公章，作为投标文件的组成部分。</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89"/>
        <w:spacing w:before="0" w:line="360" w:lineRule="auto"/>
        <w:rPr>
          <w:rFonts w:ascii="宋体" w:hAnsi="宋体" w:eastAsia="宋体" w:cs="宋体"/>
          <w:color w:val="000000"/>
          <w:sz w:val="28"/>
          <w:highlight w:val="none"/>
        </w:rPr>
      </w:pPr>
      <w:r/>
      <w:bookmarkStart w:id="510" w:name="_Toc151193926"/>
      <w:r/>
      <w:bookmarkStart w:id="511" w:name="_Toc151190165"/>
      <w:r/>
      <w:bookmarkStart w:id="512" w:name="_Toc150774638"/>
      <w:r/>
      <w:bookmarkStart w:id="513" w:name="_Toc226965728"/>
      <w:r/>
      <w:bookmarkStart w:id="514" w:name="_Toc264969228"/>
      <w:r/>
      <w:bookmarkStart w:id="515" w:name="_Toc150480776"/>
      <w:r/>
      <w:bookmarkStart w:id="516" w:name="_Toc305158806"/>
      <w:r/>
      <w:bookmarkStart w:id="517" w:name="_Toc151193636"/>
      <w:r/>
      <w:bookmarkStart w:id="518" w:name="_Toc142311040"/>
      <w:r/>
      <w:bookmarkStart w:id="519" w:name="_Toc150509289"/>
      <w:r/>
      <w:bookmarkStart w:id="520" w:name="_Toc520356163"/>
      <w:r/>
      <w:bookmarkStart w:id="521" w:name="_Toc226337234"/>
      <w:r/>
      <w:bookmarkStart w:id="522" w:name="_Toc151193780"/>
      <w:r/>
      <w:bookmarkStart w:id="523" w:name="_Toc150774743"/>
      <w:r/>
      <w:bookmarkStart w:id="524" w:name="_Toc151193708"/>
      <w:r/>
      <w:bookmarkStart w:id="525" w:name="_Toc265228376"/>
      <w:r/>
      <w:bookmarkStart w:id="526" w:name="_Toc226309782"/>
      <w:r/>
      <w:bookmarkStart w:id="527" w:name="_Toc127151538"/>
      <w:r/>
      <w:bookmarkStart w:id="528" w:name="_Toc305158880"/>
      <w:r/>
      <w:bookmarkStart w:id="529" w:name="_Toc226965811"/>
      <w:r/>
      <w:bookmarkStart w:id="530" w:name="_Toc195842903"/>
      <w:r/>
      <w:bookmarkStart w:id="531" w:name="_Toc151193852"/>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32" w:name="_Toc226309783"/>
      <w:r/>
      <w:bookmarkStart w:id="533" w:name="_Toc265228377"/>
      <w:r/>
      <w:bookmarkStart w:id="534" w:name="_Toc127151539"/>
      <w:r/>
      <w:bookmarkStart w:id="535" w:name="_Toc164229380"/>
      <w:r/>
      <w:bookmarkStart w:id="536" w:name="_Toc164608808"/>
      <w:r/>
      <w:bookmarkStart w:id="537" w:name="_Toc142311041"/>
      <w:r/>
      <w:bookmarkStart w:id="538" w:name="_Toc150509290"/>
      <w:r/>
      <w:bookmarkStart w:id="539" w:name="_Toc226337235"/>
      <w:r/>
      <w:bookmarkStart w:id="540" w:name="_Toc164351633"/>
      <w:r/>
      <w:bookmarkStart w:id="541" w:name="_Toc150480777"/>
      <w:r/>
      <w:bookmarkStart w:id="542" w:name="_Toc151193853"/>
      <w:r/>
      <w:bookmarkStart w:id="543" w:name="_Toc151193709"/>
      <w:r/>
      <w:bookmarkStart w:id="544" w:name="_Toc151193927"/>
      <w:r/>
      <w:bookmarkStart w:id="545" w:name="_Toc305158807"/>
      <w:r/>
      <w:bookmarkStart w:id="546" w:name="_Toc150774744"/>
      <w:r/>
      <w:bookmarkStart w:id="547" w:name="_Toc226965812"/>
      <w:r/>
      <w:bookmarkStart w:id="548" w:name="_Toc164608653"/>
      <w:r/>
      <w:bookmarkStart w:id="549" w:name="_Toc164229234"/>
      <w:r/>
      <w:bookmarkStart w:id="550" w:name="_Toc305158881"/>
      <w:r/>
      <w:bookmarkStart w:id="551" w:name="_Toc264969229"/>
      <w:r/>
      <w:bookmarkStart w:id="552" w:name="_Toc520356164"/>
      <w:r/>
      <w:bookmarkStart w:id="553" w:name="_Toc127161453"/>
      <w:r/>
      <w:bookmarkStart w:id="554" w:name="_Toc127151740"/>
      <w:r/>
      <w:bookmarkStart w:id="555" w:name="_Toc226965729"/>
      <w:r/>
      <w:bookmarkStart w:id="556" w:name="_Toc195842904"/>
      <w:r/>
      <w:bookmarkStart w:id="557" w:name="_Toc151193781"/>
      <w:r/>
      <w:bookmarkStart w:id="558" w:name="_Toc149720832"/>
      <w:r/>
      <w:bookmarkStart w:id="559" w:name="_Toc150774639"/>
      <w:r/>
      <w:bookmarkStart w:id="560" w:name="_Toc151193637"/>
      <w:r/>
      <w:bookmarkStart w:id="561" w:name="_Toc151190166"/>
      <w:r>
        <w:rPr>
          <w:rFonts w:hint="eastAsia" w:ascii="宋体" w:hAnsi="宋体" w:cs="宋体"/>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采购人或采购代理机构将按采购文件的规定，在投标截止时间的同一时间和采购文件预先确定的地点组织开标。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在线进行开标。供应商应在规定的时间内对投标文件进行解密，因非系统原因导致的解密失败，视为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开标过程将使用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公布供应商名称、投标价格和采购文件规定的需要宣布的其他内容并进行记录，并由参加开标的各供应商代表在规定时间内确认</w:t>
      </w:r>
      <w:bookmarkStart w:id="562" w:name="_Toc520356165"/>
      <w:r>
        <w:rPr>
          <w:rFonts w:hint="eastAsia" w:ascii="宋体" w:hAnsi="宋体" w:cs="宋体"/>
          <w:color w:val="000000"/>
          <w:sz w:val="24"/>
          <w:highlight w:val="none"/>
        </w:rPr>
        <w:t xml:space="preserve">。供应商超过规定时间未确认但是未提出疑义的，系统将视同已确认。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供应商不足3家的，不予开标。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须在开标前使用“验证CA”功能验证本地计算机的控件环境是否正常，并且在开标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投标操作。如果因为无人值守造成不能及时回应系统或者评委会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见第三章《资格审查》。</w:t>
      </w:r>
      <w:bookmarkEnd w:id="56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63" w:name="_Toc150480778"/>
      <w:r/>
      <w:bookmarkStart w:id="564" w:name="_Toc265228378"/>
      <w:r/>
      <w:bookmarkStart w:id="565" w:name="_Toc226309784"/>
      <w:r/>
      <w:bookmarkStart w:id="566" w:name="_Toc151190167"/>
      <w:r/>
      <w:bookmarkStart w:id="567" w:name="_Toc150774640"/>
      <w:r/>
      <w:bookmarkStart w:id="568" w:name="_Toc164351634"/>
      <w:r/>
      <w:bookmarkStart w:id="569" w:name="_Toc151193782"/>
      <w:r/>
      <w:bookmarkStart w:id="570" w:name="_Toc164608654"/>
      <w:r/>
      <w:bookmarkStart w:id="571" w:name="_Toc226965730"/>
      <w:r/>
      <w:bookmarkStart w:id="572" w:name="_Toc264969230"/>
      <w:r/>
      <w:bookmarkStart w:id="573" w:name="_Toc151193928"/>
      <w:r/>
      <w:bookmarkStart w:id="574" w:name="_Toc305158808"/>
      <w:r/>
      <w:bookmarkStart w:id="575" w:name="_Toc164229381"/>
      <w:r/>
      <w:bookmarkStart w:id="576" w:name="_Toc142311042"/>
      <w:r/>
      <w:bookmarkStart w:id="577" w:name="_Toc226337236"/>
      <w:r/>
      <w:bookmarkStart w:id="578" w:name="_Toc164608809"/>
      <w:r/>
      <w:bookmarkStart w:id="579" w:name="_Toc164229235"/>
      <w:r/>
      <w:bookmarkStart w:id="580" w:name="_Toc151193854"/>
      <w:r/>
      <w:bookmarkStart w:id="581" w:name="_Toc195842905"/>
      <w:r/>
      <w:bookmarkStart w:id="582" w:name="_Toc150509291"/>
      <w:r/>
      <w:bookmarkStart w:id="583" w:name="_Toc151193710"/>
      <w:r/>
      <w:bookmarkStart w:id="584" w:name="_Toc150774745"/>
      <w:r/>
      <w:bookmarkStart w:id="585" w:name="_Toc127151540"/>
      <w:r/>
      <w:bookmarkStart w:id="586" w:name="_Toc149720833"/>
      <w:r/>
      <w:bookmarkStart w:id="587" w:name="_Toc127151741"/>
      <w:r/>
      <w:bookmarkStart w:id="588" w:name="_Toc151193638"/>
      <w:r/>
      <w:bookmarkStart w:id="589" w:name="_Toc127161454"/>
      <w:r/>
      <w:bookmarkStart w:id="590" w:name="_Toc305158882"/>
      <w:r/>
      <w:bookmarkStart w:id="591" w:name="_Toc226965813"/>
      <w:r>
        <w:rPr>
          <w:rFonts w:hint="eastAsia" w:ascii="宋体" w:hAnsi="宋体" w:cs="宋体"/>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评标委员会根据政府采购有关规定和本次采购采购项目的特点进行组建，并负责具体评标事务，独立履行职责。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pStyle w:val="1089"/>
        <w:spacing w:before="0" w:line="360" w:lineRule="auto"/>
        <w:rPr>
          <w:rFonts w:ascii="宋体" w:hAnsi="宋体" w:eastAsia="宋体" w:cs="宋体"/>
          <w:color w:val="000000"/>
          <w:sz w:val="28"/>
          <w:highlight w:val="none"/>
        </w:rPr>
      </w:pPr>
      <w:r/>
      <w:bookmarkStart w:id="594" w:name="_Toc305158887"/>
      <w:r/>
      <w:bookmarkStart w:id="595" w:name="_Toc150774645"/>
      <w:r/>
      <w:bookmarkStart w:id="596" w:name="_Toc151193933"/>
      <w:r/>
      <w:bookmarkStart w:id="597" w:name="_Toc127151545"/>
      <w:r/>
      <w:bookmarkStart w:id="598" w:name="_Toc150480783"/>
      <w:r/>
      <w:bookmarkStart w:id="599" w:name="_Toc151193643"/>
      <w:r/>
      <w:bookmarkStart w:id="600" w:name="_Toc226309789"/>
      <w:r/>
      <w:bookmarkStart w:id="601" w:name="_Toc264969235"/>
      <w:r/>
      <w:bookmarkStart w:id="602" w:name="_Toc151193787"/>
      <w:r/>
      <w:bookmarkStart w:id="603" w:name="_Toc151193859"/>
      <w:r/>
      <w:bookmarkStart w:id="604" w:name="_Toc226337241"/>
      <w:r/>
      <w:bookmarkStart w:id="605" w:name="_Toc150509296"/>
      <w:r/>
      <w:bookmarkStart w:id="606" w:name="_Toc150774750"/>
      <w:r/>
      <w:bookmarkStart w:id="607" w:name="_Toc226965735"/>
      <w:r/>
      <w:bookmarkStart w:id="608" w:name="_Toc305158813"/>
      <w:r/>
      <w:bookmarkStart w:id="609" w:name="_Toc226965818"/>
      <w:r/>
      <w:bookmarkStart w:id="610" w:name="_Toc195842910"/>
      <w:r/>
      <w:bookmarkStart w:id="611" w:name="_Toc151193715"/>
      <w:r/>
      <w:bookmarkStart w:id="612" w:name="_Toc142311047"/>
      <w:r/>
      <w:bookmarkStart w:id="613" w:name="_Toc151190172"/>
      <w:r/>
      <w:bookmarkStart w:id="614" w:name="_Toc26522838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51193861"/>
      <w:r/>
      <w:bookmarkStart w:id="617" w:name="_Toc265228385"/>
      <w:r/>
      <w:bookmarkStart w:id="618" w:name="_Toc151193789"/>
      <w:r/>
      <w:bookmarkStart w:id="619" w:name="_Toc164351641"/>
      <w:r/>
      <w:bookmarkStart w:id="620" w:name="_Toc164608661"/>
      <w:r/>
      <w:bookmarkStart w:id="621" w:name="_Toc142311049"/>
      <w:r/>
      <w:bookmarkStart w:id="622" w:name="_Toc226965820"/>
      <w:r/>
      <w:bookmarkStart w:id="623" w:name="_Toc151193717"/>
      <w:r/>
      <w:bookmarkStart w:id="624" w:name="_Toc164229242"/>
      <w:r/>
      <w:bookmarkStart w:id="625" w:name="_Toc195842912"/>
      <w:r/>
      <w:bookmarkStart w:id="626" w:name="_Toc150774752"/>
      <w:r/>
      <w:bookmarkStart w:id="627" w:name="_Toc226309791"/>
      <w:r/>
      <w:bookmarkStart w:id="628" w:name="_Toc150509298"/>
      <w:r/>
      <w:bookmarkStart w:id="629" w:name="_Toc305158889"/>
      <w:r/>
      <w:bookmarkStart w:id="630" w:name="_Toc264969237"/>
      <w:r/>
      <w:bookmarkStart w:id="631" w:name="_Toc226965737"/>
      <w:r/>
      <w:bookmarkStart w:id="632" w:name="_Toc151190174"/>
      <w:r/>
      <w:bookmarkStart w:id="633" w:name="_Toc127151547"/>
      <w:r/>
      <w:bookmarkStart w:id="634" w:name="_Toc305158815"/>
      <w:r/>
      <w:bookmarkStart w:id="635" w:name="_Toc127161461"/>
      <w:r/>
      <w:bookmarkStart w:id="636" w:name="_Toc127151748"/>
      <w:r/>
      <w:bookmarkStart w:id="637" w:name="_Toc150480785"/>
      <w:r/>
      <w:bookmarkStart w:id="638" w:name="_Toc226337243"/>
      <w:r/>
      <w:bookmarkStart w:id="639" w:name="_Toc151193645"/>
      <w:r/>
      <w:bookmarkStart w:id="640" w:name="_Toc150774647"/>
      <w:r/>
      <w:bookmarkStart w:id="641" w:name="_Toc164608816"/>
      <w:r/>
      <w:bookmarkStart w:id="642" w:name="_Toc149720840"/>
      <w:r/>
      <w:bookmarkStart w:id="643" w:name="_Toc164229388"/>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color w:val="000000"/>
          <w:sz w:val="24"/>
          <w:highlight w:val="none"/>
        </w:rPr>
        <w:t xml:space="preserve">中标供应商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采购人将在评标报告确定的中标候选人名单中按顺序确定中标供应商，中标候选人并列的，由采购人依法确定。</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44" w:name="_Toc305158817"/>
      <w:r/>
      <w:bookmarkStart w:id="645" w:name="_Toc305158891"/>
      <w:r/>
      <w:bookmarkStart w:id="646" w:name="_Toc226965822"/>
      <w:r/>
      <w:bookmarkStart w:id="647" w:name="_Toc164229390"/>
      <w:r/>
      <w:bookmarkStart w:id="648" w:name="_Toc151193719"/>
      <w:r/>
      <w:bookmarkStart w:id="649" w:name="_Toc164229244"/>
      <w:r/>
      <w:bookmarkStart w:id="650" w:name="_Toc150480787"/>
      <w:r/>
      <w:bookmarkStart w:id="651" w:name="_Toc265228387"/>
      <w:r/>
      <w:bookmarkStart w:id="652" w:name="_Toc195842914"/>
      <w:r/>
      <w:bookmarkStart w:id="653" w:name="_Toc164608818"/>
      <w:r/>
      <w:bookmarkStart w:id="654" w:name="_Toc151193863"/>
      <w:r/>
      <w:bookmarkStart w:id="655" w:name="_Toc149720842"/>
      <w:r/>
      <w:bookmarkStart w:id="656" w:name="_Toc127161463"/>
      <w:r/>
      <w:bookmarkStart w:id="657" w:name="_Toc151190176"/>
      <w:r/>
      <w:bookmarkStart w:id="658" w:name="_Toc164608663"/>
      <w:r/>
      <w:bookmarkStart w:id="659" w:name="_Toc264969239"/>
      <w:r/>
      <w:bookmarkStart w:id="660" w:name="_Toc226965739"/>
      <w:r/>
      <w:bookmarkStart w:id="661" w:name="_Toc226309793"/>
      <w:r/>
      <w:bookmarkStart w:id="662" w:name="_Toc150509300"/>
      <w:r/>
      <w:bookmarkStart w:id="663" w:name="_Toc226337245"/>
      <w:r/>
      <w:bookmarkStart w:id="664" w:name="_Toc142311051"/>
      <w:r/>
      <w:bookmarkStart w:id="665" w:name="_Toc151193647"/>
      <w:r/>
      <w:bookmarkStart w:id="666" w:name="_Toc164351643"/>
      <w:r/>
      <w:bookmarkStart w:id="667" w:name="_Toc127151750"/>
      <w:r/>
      <w:bookmarkStart w:id="668" w:name="_Toc151193791"/>
      <w:r/>
      <w:bookmarkStart w:id="669" w:name="_Toc150774754"/>
      <w:r/>
      <w:bookmarkStart w:id="670" w:name="_Toc151193937"/>
      <w:r/>
      <w:bookmarkStart w:id="671" w:name="_Toc127151549"/>
      <w:r/>
      <w:bookmarkStart w:id="672" w:name="_Toc150774649"/>
      <w:r/>
      <w:bookmarkStart w:id="673" w:name="_Toc520356176"/>
      <w:r/>
      <w:bookmarkStart w:id="674" w:name="_Ref467306425"/>
      <w:r/>
      <w:bookmarkStart w:id="675" w:name="_Ref467307090"/>
      <w:r>
        <w:rPr>
          <w:rFonts w:hint="eastAsia" w:ascii="宋体" w:hAnsi="宋体" w:cs="宋体"/>
          <w:color w:val="000000"/>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采购人或采购代理机构自中标供应商确定之日起2个工作日内，在常州市政府采购网公告中标结果，同时向中标供应商发出中标通知书，中标公告期限为1个工作日。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在采购过程中，出现下列情形之一的，应予废标：</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符合专业条件的供应商或者对采购文件作实质投标的供应商不足三家的；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供应商的报价均超过了采购预算，采购人不能支付的；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废标后，采购人将废标理由通知所有供应商。</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76" w:name="_Toc150774755"/>
      <w:r/>
      <w:bookmarkStart w:id="677" w:name="_Toc226965740"/>
      <w:r/>
      <w:bookmarkStart w:id="678" w:name="_Toc520356175"/>
      <w:r/>
      <w:bookmarkStart w:id="679" w:name="_Toc127151550"/>
      <w:r/>
      <w:bookmarkStart w:id="680" w:name="_Toc151193938"/>
      <w:r/>
      <w:bookmarkStart w:id="681" w:name="_Toc264969240"/>
      <w:r/>
      <w:bookmarkStart w:id="682" w:name="_Toc150774650"/>
      <w:r/>
      <w:bookmarkStart w:id="683" w:name="_Toc151193864"/>
      <w:r/>
      <w:bookmarkStart w:id="684" w:name="_Toc127151751"/>
      <w:r/>
      <w:bookmarkStart w:id="685" w:name="_Toc151193720"/>
      <w:r/>
      <w:bookmarkStart w:id="686" w:name="_Toc150509301"/>
      <w:r/>
      <w:bookmarkStart w:id="687" w:name="_Toc164351644"/>
      <w:r/>
      <w:bookmarkStart w:id="688" w:name="_Toc127161464"/>
      <w:r/>
      <w:bookmarkStart w:id="689" w:name="_Toc151190177"/>
      <w:r/>
      <w:bookmarkStart w:id="690" w:name="_Toc164229391"/>
      <w:r/>
      <w:bookmarkStart w:id="691" w:name="_Toc265228388"/>
      <w:r/>
      <w:bookmarkStart w:id="692" w:name="_Toc149720843"/>
      <w:r/>
      <w:bookmarkStart w:id="693" w:name="_Toc164229245"/>
      <w:r/>
      <w:bookmarkStart w:id="694" w:name="_Toc226309794"/>
      <w:r/>
      <w:bookmarkStart w:id="695" w:name="_Toc226965823"/>
      <w:r/>
      <w:bookmarkStart w:id="696" w:name="_Ref467306978"/>
      <w:r/>
      <w:bookmarkStart w:id="697" w:name="_Toc151193792"/>
      <w:r/>
      <w:bookmarkStart w:id="698" w:name="_Ref467307062"/>
      <w:r/>
      <w:bookmarkStart w:id="699" w:name="_Toc305158892"/>
      <w:r/>
      <w:bookmarkStart w:id="700" w:name="_Toc151193648"/>
      <w:r/>
      <w:bookmarkStart w:id="701" w:name="_Toc305158818"/>
      <w:r/>
      <w:bookmarkStart w:id="702" w:name="_Toc226337246"/>
      <w:r/>
      <w:bookmarkStart w:id="703" w:name="_Toc142311052"/>
      <w:r/>
      <w:bookmarkStart w:id="704" w:name="_Toc164608664"/>
      <w:r/>
      <w:bookmarkStart w:id="705" w:name="_Toc150480788"/>
      <w:r/>
      <w:bookmarkStart w:id="706" w:name="_Toc164608819"/>
      <w:r/>
      <w:bookmarkStart w:id="707" w:name="_Ref467306377"/>
      <w:r/>
      <w:bookmarkStart w:id="708" w:name="_Toc195842915"/>
      <w:r/>
      <w:bookmarkStart w:id="709" w:name="_Ref467307204"/>
      <w:r>
        <w:rPr>
          <w:rFonts w:hint="eastAsia" w:ascii="宋体" w:hAnsi="宋体" w:cs="宋体"/>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中标供应商、采购人应当自中标通知书发出之日起30日内，按照采购文件和中标供应商投标文件的规定签订书面合同。所签订的合同不得对采购文件确定的事项和中标供应商投标文件作实质性修改。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供应商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。中标供应商就采购项目和分包项目向采购人负责，分包供应商就分包项目承担责任。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询问</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质疑</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认为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采购文件中采购需求以及相关部分（第四章、第五章以及供应商资格要求）由采购人负责制定和管理，对该部分内容有询问或者质疑的，供应商应当向采购人书面提出，由采购人负责接收和回复。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64"/>
          <w:rFonts w:hint="eastAsia" w:ascii="宋体" w:hAnsi="宋体" w:cs="宋体"/>
          <w:color w:val="000000"/>
          <w:highlight w:val="none"/>
        </w:rPr>
        <w:t xml:space="preserve">http://gk</w:t>
      </w:r>
      <w:bookmarkStart w:id="710" w:name="_Hlt100654014"/>
      <w:r>
        <w:rPr>
          <w:rStyle w:val="1164"/>
          <w:rFonts w:hint="eastAsia" w:ascii="宋体" w:hAnsi="宋体" w:cs="宋体"/>
          <w:color w:val="000000"/>
          <w:highlight w:val="none"/>
        </w:rPr>
        <w:t xml:space="preserve">s</w:t>
      </w:r>
      <w:bookmarkEnd w:id="710"/>
      <w:r>
        <w:rPr>
          <w:rStyle w:val="1164"/>
          <w:rFonts w:hint="eastAsia" w:ascii="宋体" w:hAnsi="宋体" w:cs="宋体"/>
          <w:color w:val="000000"/>
          <w:highlight w:val="none"/>
        </w:rPr>
        <w:t xml:space="preserve">.m</w:t>
      </w:r>
      <w:bookmarkStart w:id="711" w:name="_Hlt100653993"/>
      <w:r/>
      <w:bookmarkStart w:id="712" w:name="_Hlt100653994"/>
      <w:r>
        <w:rPr>
          <w:rStyle w:val="1164"/>
          <w:rFonts w:hint="eastAsia" w:ascii="宋体" w:hAnsi="宋体" w:cs="宋体"/>
          <w:color w:val="000000"/>
          <w:highlight w:val="none"/>
        </w:rPr>
        <w:t xml:space="preserve">o</w:t>
      </w:r>
      <w:bookmarkEnd w:id="711"/>
      <w:r/>
      <w:bookmarkEnd w:id="712"/>
      <w:r>
        <w:rPr>
          <w:rStyle w:val="1164"/>
          <w:rFonts w:hint="eastAsia" w:ascii="宋体" w:hAnsi="宋体" w:cs="宋体"/>
          <w:color w:val="000000"/>
          <w:highlight w:val="none"/>
        </w:rPr>
        <w:t xml:space="preserve">f.gov.cn/ztztz/zhengfucaigouguanli/201802/t20180201_2804589.htm</w:t>
      </w:r>
      <w:r>
        <w:rPr>
          <w:rStyle w:val="1164"/>
          <w:rFonts w:hint="eastAsia" w:ascii="宋体" w:hAnsi="宋体" w:cs="宋体"/>
          <w:color w:val="000000"/>
          <w:highlight w:val="none"/>
        </w:rPr>
        <w:fldChar w:fldCharType="end"/>
      </w:r>
      <w:r>
        <w:rPr>
          <w:rFonts w:hint="eastAsia" w:ascii="宋体" w:hAnsi="宋体" w:cs="宋体"/>
          <w:color w:val="000000"/>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w:t>
      </w:r>
      <w:r/>
    </w:p>
    <w:p>
      <w:pPr>
        <w:ind w:left="36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outlineLvl w:val="0"/>
      </w:pPr>
      <w:r/>
      <w:bookmarkStart w:id="713" w:name="_Toc264969244"/>
      <w:r/>
      <w:bookmarkStart w:id="714" w:name="_Toc353825544"/>
      <w:r/>
      <w:bookmarkStart w:id="715" w:name="_Toc127151554"/>
      <w:r/>
      <w:bookmarkStart w:id="716" w:name="_Toc150774759"/>
      <w:r/>
      <w:bookmarkStart w:id="717" w:name="_Toc226965827"/>
      <w:r/>
      <w:bookmarkStart w:id="718" w:name="_Toc305158896"/>
      <w:r/>
      <w:bookmarkStart w:id="719" w:name="_Toc353873664"/>
      <w:r/>
      <w:bookmarkStart w:id="720" w:name="_Toc142311056"/>
      <w:r/>
      <w:bookmarkStart w:id="721" w:name="_Toc305158822"/>
      <w:r/>
      <w:bookmarkStart w:id="722" w:name="_Toc265228392"/>
      <w:r/>
      <w:bookmarkStart w:id="723" w:name="_Toc150480792"/>
      <w:r/>
      <w:bookmarkStart w:id="724" w:name="_Toc226337250"/>
      <w:r/>
      <w:bookmarkStart w:id="725" w:name="_Toc35387393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开标结束后，采购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将根据《资格审查要求》中的规定，对供应商进行资格审查，并形成资格审查结果。</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《资格审查要求》中对格式有要求的，除采购文件另有规定外，均为“实质性格式”文件。</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供应商《资格证明文件》有任何一项不符合《资格审查要求》的，资格审查不合格，其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资格审查合格的供应商不足3家的，不进行评标。</w:t>
      </w:r>
      <w:r/>
    </w:p>
    <w:p>
      <w:pPr>
        <w:jc w:val="left"/>
        <w:widowControl/>
        <w:rPr>
          <w:rFonts w:ascii="宋体" w:hAnsi="宋体" w:cs="宋体"/>
          <w:color w:val="000000"/>
          <w:sz w:val="24"/>
          <w:highlight w:val="none"/>
        </w:rPr>
      </w:pPr>
      <w:r>
        <w:rPr>
          <w:rFonts w:ascii="宋体" w:hAnsi="宋体" w:cs="宋体"/>
          <w:color w:val="000000"/>
          <w:sz w:val="24"/>
          <w:highlight w:val="none"/>
        </w:rPr>
      </w:r>
      <w:r/>
    </w:p>
    <w:p>
      <w:pPr>
        <w:numPr>
          <w:ilvl w:val="0"/>
          <w:numId w:val="12"/>
        </w:numPr>
        <w:jc w:val="center"/>
        <w:spacing w:line="360" w:lineRule="auto"/>
        <w:tabs>
          <w:tab w:val="left" w:pos="360" w:leader="none"/>
          <w:tab w:val="left" w:pos="90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资格审查要求</w:t>
      </w:r>
      <w:r/>
    </w:p>
    <w:tbl>
      <w:tblPr>
        <w:tblStyle w:val="91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(2)具有良好的商业信誉和健全的财务会计制度；须提供</w:t>
            </w:r>
            <w:r>
              <w:rPr>
                <w:rFonts w:hint="eastAsia" w:ascii="宋体" w:hAnsi="宋体" w:cs="宋体"/>
                <w:color w:val="000000"/>
                <w:sz w:val="24"/>
                <w:highlight w:val="none"/>
                <w:lang w:val="en-US" w:eastAsia="zh-CN"/>
              </w:rPr>
              <w:t xml:space="preserve">2025</w:t>
            </w:r>
            <w:r>
              <w:rPr>
                <w:rFonts w:hint="eastAsia" w:ascii="宋体" w:hAnsi="宋体" w:cs="宋体"/>
                <w:color w:val="000000"/>
                <w:sz w:val="24"/>
                <w:highlight w:val="none"/>
              </w:rPr>
              <w:t xml:space="preserve">年度的财务状况，内容至少须包含资产负债表和利润表；成立时间至提交投标文件截止时间不足一年的无需提供。</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(3)具有履行合同所必需的设备和专业技术能力；须提供《供应商资格声明函》，格式见《投标文件格式》。</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ascii="宋体" w:hAnsi="宋体" w:cs="宋体"/>
                <w:b/>
                <w:color w:val="000000"/>
                <w:sz w:val="24"/>
                <w:highlight w:val="none"/>
              </w:rPr>
            </w:pPr>
            <w:r>
              <w:rPr>
                <w:rFonts w:hint="eastAsia" w:ascii="宋体" w:hAnsi="宋体" w:cs="宋体"/>
                <w:color w:val="000000"/>
                <w:sz w:val="24"/>
                <w:highlight w:val="none"/>
              </w:rPr>
              <w:t xml:space="preserve">(5)参加政府采购活动前三年内，在经营活动中没有重大违法记录；须提供《供应商资格声明函》，格式见《投标文件格式》。</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提供相关材料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投标截止时间以后、资格审查阶段</w:t>
            </w:r>
            <w:r>
              <w:rPr>
                <w:rFonts w:hint="eastAsia" w:ascii="宋体" w:hAnsi="宋体" w:cs="宋体"/>
                <w:color w:val="000000"/>
                <w:sz w:val="24"/>
                <w:highlight w:val="none"/>
                <w:lang w:val="en-US" w:eastAsia="zh-CN"/>
              </w:rPr>
              <w:t xml:space="preserve">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的实际查询结果；</w:t>
            </w:r>
            <w:r/>
          </w:p>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查询结果网页打印页作为查询记录和证据，与其他资料一并保存；</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无须供应商提供，</w:t>
            </w:r>
            <w:r>
              <w:rPr>
                <w:rFonts w:hint="eastAsia" w:ascii="宋体" w:hAnsi="宋体" w:eastAsia="宋体" w:cs="宋体"/>
                <w:color w:val="000000"/>
                <w:sz w:val="24"/>
                <w:highlight w:val="none"/>
                <w:lang w:val="en-US" w:eastAsia="zh-CN" w:bidi="ar-SA"/>
              </w:rPr>
              <w:t xml:space="preserve">由采购代理机构查询。</w:t>
            </w:r>
            <w:r/>
          </w:p>
        </w:tc>
      </w:tr>
      <w:tr>
        <w:trPr>
          <w:cantSplit/>
          <w:trHeight w:val="471"/>
        </w:trPr>
        <w:tc>
          <w:tcPr>
            <w:tcW w:w="708" w:type="dxa"/>
            <w:vAlign w:val="center"/>
            <w:textDirection w:val="lrTb"/>
            <w:noWrap w:val="false"/>
          </w:tcPr>
          <w:p>
            <w:pPr>
              <w:jc w:val="center"/>
              <w:spacing w:line="360" w:lineRule="auto"/>
              <w:tabs>
                <w:tab w:val="left" w:pos="1080" w:leader="none"/>
              </w:tabs>
              <w:rPr>
                <w:highlight w:val="none"/>
              </w:rPr>
            </w:pPr>
            <w:r>
              <w:rPr>
                <w:rFonts w:hint="eastAsia" w:ascii="宋体" w:hAnsi="宋体" w:cs="宋体"/>
                <w:color w:val="000000"/>
                <w:sz w:val="24"/>
                <w:highlight w:val="none"/>
              </w:rPr>
              <w:t xml:space="preserve">1-3</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须提供《供应商资格声明函》。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投标人单独投标的，应提供中小企业声明函；如为监狱企业或残疾人福利性单位，不必提供中小企业声明函，但须按注1或注2要求提供证明材料。</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注2：残疾人福利性单位须按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要求提供《残疾人福利性单位声明函》。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不接受分支机构参与投标</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restart"/>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3-2</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不属于政府购买服务</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3-3</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其他特定资格要求</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bl>
    <w:p>
      <w:pPr>
        <w:pStyle w:val="915"/>
        <w:rPr>
          <w:highlight w:val="none"/>
        </w:rPr>
      </w:pPr>
      <w:r>
        <w:rPr>
          <w:highlight w:val="none"/>
        </w:rPr>
      </w:r>
      <w:r/>
    </w:p>
    <w:p>
      <w:pPr>
        <w:rPr>
          <w:highlight w:val="none"/>
        </w:rPr>
      </w:pPr>
      <w:r>
        <w:rPr>
          <w:highlight w:val="none"/>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p>
      <w:pPr>
        <w:jc w:val="center"/>
        <w:widowControl/>
        <w:rPr>
          <w:rFonts w:ascii="宋体" w:hAnsi="宋体" w:cs="宋体"/>
          <w:b/>
          <w:color w:val="000000"/>
          <w:sz w:val="36"/>
          <w:szCs w:val="36"/>
          <w:highlight w:val="none"/>
        </w:rPr>
      </w:pPr>
      <w:r/>
      <w:bookmarkStart w:id="729" w:name="_Hlt487972895"/>
      <w:r/>
      <w:bookmarkEnd w:id="729"/>
      <w:r/>
      <w:bookmarkStart w:id="730" w:name="_Toc226965858"/>
      <w:r/>
      <w:bookmarkStart w:id="731" w:name="_Toc353825550"/>
      <w:r/>
      <w:bookmarkStart w:id="732" w:name="_Toc127161490"/>
      <w:r/>
      <w:bookmarkStart w:id="733" w:name="_Toc353873940"/>
      <w:r/>
      <w:bookmarkStart w:id="734" w:name="_Toc127151779"/>
      <w:r>
        <w:rPr>
          <w:rFonts w:hint="eastAsia" w:ascii="宋体" w:hAnsi="宋体" w:cs="宋体"/>
          <w:color w:val="000000"/>
          <w:sz w:val="24"/>
          <w:highlight w:val="none"/>
        </w:rPr>
        <w:br w:type="page" w:clear="all"/>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color w:val="000000"/>
          <w:highlight w:val="none"/>
        </w:rPr>
        <w:outlineLvl w:val="1"/>
      </w:pPr>
      <w:r>
        <w:rPr>
          <w:rFonts w:hint="eastAsia" w:ascii="宋体" w:hAnsi="宋体" w:cs="宋体"/>
          <w:b/>
          <w:color w:val="000000"/>
          <w:sz w:val="24"/>
          <w:highlight w:val="none"/>
        </w:rPr>
        <w:t xml:space="preserve">一、评标程序</w:t>
      </w:r>
      <w:r/>
    </w:p>
    <w:p>
      <w:pPr>
        <w:numPr>
          <w:ilvl w:val="0"/>
          <w:numId w:val="13"/>
        </w:numPr>
        <w:spacing w:line="360" w:lineRule="auto"/>
        <w:tabs>
          <w:tab w:val="left" w:pos="360" w:leader="none"/>
        </w:tabs>
        <w:rPr>
          <w:rFonts w:ascii="宋体" w:hAnsi="宋体" w:cs="宋体"/>
          <w:color w:val="000000"/>
          <w:sz w:val="24"/>
          <w:highlight w:val="none"/>
        </w:rPr>
        <w:outlineLvl w:val="1"/>
      </w:pPr>
      <w:r/>
      <w:bookmarkStart w:id="737" w:name="_Toc150509292"/>
      <w:r/>
      <w:bookmarkStart w:id="738" w:name="_Toc226337237"/>
      <w:r/>
      <w:bookmarkStart w:id="739" w:name="_Toc150774746"/>
      <w:r/>
      <w:bookmarkStart w:id="740" w:name="_Toc226309785"/>
      <w:r/>
      <w:bookmarkStart w:id="741" w:name="_Toc127151541"/>
      <w:r/>
      <w:bookmarkStart w:id="742" w:name="_Toc151193929"/>
      <w:r/>
      <w:bookmarkStart w:id="743" w:name="_Toc264969231"/>
      <w:r/>
      <w:bookmarkStart w:id="744" w:name="_Toc265228379"/>
      <w:r/>
      <w:bookmarkStart w:id="745" w:name="_Toc150480779"/>
      <w:r/>
      <w:bookmarkStart w:id="746" w:name="_Toc164351635"/>
      <w:r/>
      <w:bookmarkStart w:id="747" w:name="_Toc151193711"/>
      <w:r/>
      <w:bookmarkStart w:id="748" w:name="_Toc164229236"/>
      <w:r/>
      <w:bookmarkStart w:id="749" w:name="_Toc127161455"/>
      <w:r/>
      <w:bookmarkStart w:id="750" w:name="_Toc226965814"/>
      <w:r/>
      <w:bookmarkStart w:id="751" w:name="_Toc226965731"/>
      <w:r/>
      <w:bookmarkStart w:id="752" w:name="_Toc164608655"/>
      <w:r/>
      <w:bookmarkStart w:id="753" w:name="_Toc164229382"/>
      <w:r/>
      <w:bookmarkStart w:id="754" w:name="_Toc305158883"/>
      <w:r/>
      <w:bookmarkStart w:id="755" w:name="_Toc149720834"/>
      <w:r/>
      <w:bookmarkStart w:id="756" w:name="_Toc151193783"/>
      <w:r/>
      <w:bookmarkStart w:id="757" w:name="_Toc164608810"/>
      <w:r/>
      <w:bookmarkStart w:id="758" w:name="_Toc195842906"/>
      <w:r/>
      <w:bookmarkStart w:id="759" w:name="_Toc305158809"/>
      <w:r/>
      <w:bookmarkStart w:id="760" w:name="_Toc150774641"/>
      <w:r/>
      <w:bookmarkStart w:id="761" w:name="_Toc151190168"/>
      <w:r/>
      <w:bookmarkStart w:id="762" w:name="_Toc142311043"/>
      <w:r/>
      <w:bookmarkStart w:id="763" w:name="_Toc151193639"/>
      <w:r/>
      <w:bookmarkStart w:id="764" w:name="_Toc127151742"/>
      <w:r/>
      <w:bookmarkStart w:id="765" w:name="_Toc151193855"/>
      <w:r/>
      <w:bookmarkStart w:id="766" w:name="_Toc353873941"/>
      <w:r/>
      <w:bookmarkStart w:id="767" w:name="_Toc353825551"/>
      <w:r/>
      <w:bookmarkStart w:id="768" w:name="_Toc226337251"/>
      <w:r/>
      <w:bookmarkStart w:id="769" w:name="_Toc353873665"/>
      <w:r/>
      <w:bookmarkStart w:id="770" w:name="_Toc226965828"/>
      <w:r/>
      <w:bookmarkStart w:id="771" w:name="_Toc353873935"/>
      <w:r/>
      <w:bookmarkStart w:id="772" w:name="_Toc265228393"/>
      <w:r/>
      <w:bookmarkStart w:id="773" w:name="_Toc127151555"/>
      <w:r/>
      <w:bookmarkStart w:id="774" w:name="_Toc195842920"/>
      <w:r/>
      <w:bookmarkStart w:id="775" w:name="_Toc353825545"/>
      <w:r/>
      <w:bookmarkStart w:id="776" w:name="_Toc264969245"/>
      <w:r/>
      <w:bookmarkStart w:id="777" w:name="_Toc150774760"/>
      <w:r/>
      <w:bookmarkStart w:id="778" w:name="_Toc305158897"/>
      <w:r/>
      <w:bookmarkStart w:id="779" w:name="_Toc150480793"/>
      <w:r/>
      <w:bookmarkStart w:id="780" w:name="_Toc142311057"/>
      <w:r/>
      <w:bookmarkStart w:id="781" w:name="_Toc305158823"/>
      <w:r>
        <w:rPr>
          <w:rFonts w:hint="eastAsia" w:ascii="宋体" w:hAnsi="宋体" w:cs="宋体"/>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评标委员会对资格审查合格的供应商的投标文件进行符合性审查，以确定其是否满足采购文件的实质性要求。</w:t>
      </w:r>
      <w:bookmarkStart w:id="782" w:name="_Toc5203561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供应商的投标文件是否实质上投标采购文件进行符合性审查，并形成符合性审查评审结果。供应商《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color w:val="000000"/>
          <w:sz w:val="24"/>
          <w:highlight w:val="none"/>
        </w:rPr>
        <w:t xml:space="preserve">符合性审查要求</w:t>
      </w:r>
      <w:r/>
    </w:p>
    <w:tbl>
      <w:tblPr>
        <w:tblStyle w:val="91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870"/>
        <w:gridCol w:w="6945"/>
      </w:tblGrid>
      <w:tr>
        <w:trPr>
          <w:jc w:val="center"/>
          <w:trHeight w:val="300"/>
        </w:trPr>
        <w:tc>
          <w:tcPr>
            <w:tcW w:w="402"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1"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1529"/>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按采购文件要求提供投标函、法定代表人资格证明书和政府采购供应商信用承诺书；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投标报价未超过采购文件中规定的项目预算金额、</w:t>
            </w:r>
            <w:r>
              <w:rPr>
                <w:rFonts w:hint="eastAsia" w:ascii="宋体" w:hAnsi="宋体" w:cs="宋体"/>
                <w:b/>
                <w:bCs/>
                <w:color w:val="000000"/>
                <w:sz w:val="24"/>
                <w:highlight w:val="none"/>
                <w:lang w:val="en-US" w:eastAsia="zh-CN"/>
              </w:rPr>
              <w:t xml:space="preserve">相应采购包</w:t>
            </w:r>
            <w:r>
              <w:rPr>
                <w:rFonts w:hint="eastAsia" w:ascii="宋体" w:hAnsi="宋体" w:cs="宋体"/>
                <w:b/>
                <w:bCs/>
                <w:color w:val="000000"/>
                <w:sz w:val="24"/>
                <w:highlight w:val="none"/>
              </w:rPr>
              <w:t xml:space="preserve">最高限价；</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投标文件未出现可选择性或可调整的报价（采购文件另有规定的除外）；</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按照采购文件要求签署、加盖公章的；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标记为“实质性格式”的文件均按采购文件要求提供；</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★号条款投标</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投标文件满足采购文件第五章《采购需求》中★号条款要求的；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不涉及报价修正，或投标文件报价出现前后不一致时，供应商对修正后的报价予以确认；（如有）</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报价合理，或供应商的报价明显低于其他通过符合性审查供应商的报价，有可能影响货物质量或者不能诚信履约的，能够应评标委员会要求在规定时间内证明其报价合理性的；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供应商串通投标的情形：（一）不同供应商的投标文件由同一单位或者个人编制（包含使用同一MAC地址的计算机制作电子投标文件的情形）；（二）不同供应商委托同一单位或者个人办理投标事宜（包含使用同一MAC地址的计算机提交或者解密电子投标文件的情形）；（三）不同供应商的投标文件载明的项目管理成员或者联系人员为同一人；（四）不同供应商的投标文件异常一致或者投标报价呈规律性差异；（五）不同供应商的投标文件相互混装；</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1812"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核心产品</w:t>
            </w:r>
            <w:r/>
          </w:p>
        </w:tc>
        <w:tc>
          <w:tcPr>
            <w:tcW w:w="6729"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供应商投标</w:t>
            </w:r>
            <w:r>
              <w:rPr>
                <w:rFonts w:hint="eastAsia" w:ascii="宋体" w:hAnsi="宋体" w:cs="宋体"/>
                <w:b/>
                <w:color w:val="000000"/>
                <w:sz w:val="24"/>
                <w:highlight w:val="none"/>
                <w:lang w:val="en-US" w:eastAsia="zh-CN"/>
              </w:rPr>
              <w:t xml:space="preserve">时，同一采购包内所投全部</w:t>
            </w:r>
            <w:r>
              <w:rPr>
                <w:rFonts w:hint="eastAsia" w:ascii="宋体" w:hAnsi="宋体" w:cs="宋体"/>
                <w:b/>
                <w:color w:val="000000"/>
                <w:sz w:val="24"/>
                <w:highlight w:val="none"/>
              </w:rPr>
              <w:t xml:space="preserve">核心产品品牌一致的；</w:t>
            </w:r>
            <w:r/>
          </w:p>
        </w:tc>
      </w:tr>
      <w:tr>
        <w:trPr>
          <w:jc w:val="center"/>
          <w:trHeight w:val="685"/>
        </w:trPr>
        <w:tc>
          <w:tcPr>
            <w:tcW w:w="402" w:type="dxa"/>
            <w:vAlign w:val="center"/>
            <w:textDirection w:val="lrTb"/>
            <w:noWrap w:val="false"/>
          </w:tcPr>
          <w:p>
            <w:pPr>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14</w:t>
            </w:r>
            <w:r/>
          </w:p>
        </w:tc>
        <w:tc>
          <w:tcPr>
            <w:tcW w:w="1812"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清单</w:t>
            </w:r>
            <w:r/>
          </w:p>
        </w:tc>
        <w:tc>
          <w:tcPr>
            <w:tcW w:w="6729"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投标文件中提供了货物清单且不存在缺项、漏项或改变清单数量等情况的；</w:t>
            </w:r>
            <w:r/>
          </w:p>
        </w:tc>
      </w:tr>
      <w:tr>
        <w:trPr>
          <w:jc w:val="center"/>
          <w:trHeight w:val="658"/>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供应商、投标文件不存在不符合法律、法规和采购文件规定的其他无效情形。</w:t>
            </w:r>
            <w:r/>
          </w:p>
        </w:tc>
      </w:tr>
    </w:tbl>
    <w:p>
      <w:pPr>
        <w:numPr>
          <w:ilvl w:val="0"/>
          <w:numId w:val="14"/>
        </w:numPr>
        <w:spacing w:line="360" w:lineRule="auto"/>
        <w:tabs>
          <w:tab w:val="left" w:pos="1080" w:leader="none"/>
          <w:tab w:val="left" w:pos="1589" w:leader="none"/>
        </w:tabs>
        <w:rPr>
          <w:rFonts w:ascii="宋体" w:hAnsi="宋体" w:cs="宋体"/>
          <w:color w:val="000000"/>
          <w:sz w:val="24"/>
          <w:highlight w:val="none"/>
        </w:rPr>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pPr>
      <w:r>
        <w:rPr>
          <w:rFonts w:ascii="宋体" w:hAnsi="宋体" w:cs="宋体"/>
          <w:color w:val="000000"/>
          <w:sz w:val="24"/>
          <w:highlight w:val="none"/>
        </w:rPr>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评标过程中，评标委员会将通过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numPr>
          <w:ilvl w:val="1"/>
          <w:numId w:val="0"/>
        </w:numPr>
        <w:ind w:firstLine="24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2.</w:t>
      </w:r>
      <w:r>
        <w:rPr>
          <w:rFonts w:hint="eastAsia" w:ascii="Times New Roman" w:hAnsi="Times New Roman" w:cs="Times New Roman"/>
          <w:color w:val="000000"/>
          <w:sz w:val="24"/>
          <w:szCs w:val="24"/>
          <w:highlight w:val="none"/>
          <w:lang w:val="en-US" w:eastAsia="zh-CN" w:bidi="ar-SA"/>
        </w:rPr>
        <w:t xml:space="preserve">1.1</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Times New Roman" w:hAnsi="Times New Roman" w:eastAsia="宋体" w:cs="Times New Roman"/>
          <w:b/>
          <w:bCs/>
          <w:color w:val="000000"/>
          <w:sz w:val="24"/>
          <w:highlight w:val="none"/>
          <w:lang w:val="en-US" w:eastAsia="zh-CN"/>
        </w:rPr>
        <w:t xml:space="preserve">采购人应当在采购文件中明确，政府采购评审中出现下列情形之一的，评审委员会应当启动异常低价投标审查程序</w:t>
      </w:r>
      <w:r>
        <w:rPr>
          <w:rFonts w:hint="eastAsia" w:ascii="Times New Roman" w:hAnsi="Times New Roman" w:eastAsia="宋体" w:cs="Times New Roman"/>
          <w:b/>
          <w:bCs/>
          <w:color w:val="000000"/>
          <w:sz w:val="24"/>
          <w:highlight w:val="none"/>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1、投标报价低于全部通过符合性审查供应商投标报价平均值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 投标报价&lt;全部通过符合性审查供应商投标报价平均值×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2、投标报价低于通过符合性审查的次低报价供应商投标报价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 投标报价&lt;通过符合性审查的次低报价供应商投标报价×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 </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3、投标报价低于采购项目最高限价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4、评审委员会基于专业判断，认为供应商报价过低，有可能影响服务质量或者不能诚信履约的其他情形。</w:t>
      </w:r>
      <w:r>
        <w:rPr>
          <w:rFonts w:hint="eastAsia" w:ascii="Times New Roman" w:hAnsi="Times New Roman" w:eastAsia="宋体" w:cs="Times New Roman"/>
          <w:color w:val="000000"/>
          <w:sz w:val="24"/>
          <w:highlight w:val="none"/>
          <w:lang w:val="en-US" w:eastAsia="zh-CN"/>
        </w:rPr>
        <w:t xml:space="preserve"> </w:t>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评审委员会启动异常低价投标审查后，属于前述第1项至第4项情形的，应当要求相关供应商在评审现场合理的时间</w:t>
      </w:r>
      <w:r>
        <w:rPr>
          <w:rFonts w:hint="eastAsia" w:ascii="Times New Roman" w:hAnsi="Times New Roman" w:eastAsia="宋体" w:cs="Times New Roman"/>
          <w:b/>
          <w:bCs/>
          <w:color w:val="000000"/>
          <w:sz w:val="24"/>
          <w:highlight w:val="none"/>
          <w:lang w:val="en-US" w:eastAsia="zh-CN"/>
        </w:rPr>
        <w:t xml:space="preserve">（30分钟）</w:t>
      </w:r>
      <w:r>
        <w:rPr>
          <w:rFonts w:hint="eastAsia" w:ascii="Times New Roman" w:hAnsi="Times New Roman" w:eastAsia="宋体" w:cs="Times New Roman"/>
          <w:color w:val="000000"/>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Times New Roman"/>
          <w:color w:val="000000"/>
          <w:sz w:val="24"/>
          <w:highlight w:val="none"/>
        </w:rPr>
        <w:t xml:space="preserve">。</w:t>
      </w:r>
      <w:r/>
    </w:p>
    <w:p>
      <w:pPr>
        <w:numPr>
          <w:ilvl w:val="1"/>
          <w:numId w:val="0"/>
        </w:numPr>
        <w:ind w:firstLine="482"/>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firstLine="482"/>
        <w:keepLines w:val="0"/>
        <w:keepNext w:val="0"/>
        <w:pageBreakBefore w:val="0"/>
        <w:spacing w:line="360" w:lineRule="auto"/>
        <w:widowControl w:val="off"/>
        <w:tabs>
          <w:tab w:val="left" w:pos="1080" w:leader="none"/>
        </w:tabs>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eastAsia="宋体" w:cs="Times New Roman"/>
          <w:b/>
          <w:bCs/>
          <w:color w:val="000000"/>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报价须包含采购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采购文件对于报价修正是否另有规定：无，按下述2.4.2-2.4.7项规定修正。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13"/>
        </w:numPr>
        <w:ind w:left="2035"/>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p>
    <w:p>
      <w:pPr>
        <w:numPr>
          <w:ilvl w:val="2"/>
          <w:numId w:val="0"/>
        </w:numPr>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 采购本国产品的支持政策</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.2 当采购项目或者采购包中含有多种产品，</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为该采购项目或者采购包提供的符合本国产品标准的产品成本之和占该供应商提供的全部产品成本之和的比例达到80%以上时（</w:t>
      </w:r>
      <w:r>
        <w:rPr>
          <w:rFonts w:hint="default" w:ascii="Times New Roman" w:hAnsi="Times New Roman" w:eastAsia="宋体" w:cs="Times New Roman"/>
          <w:b/>
          <w:bCs/>
          <w:sz w:val="24"/>
          <w:highlight w:val="none"/>
        </w:rPr>
        <w:t xml:space="preserve">投标人</w:t>
      </w:r>
      <w:r>
        <w:rPr>
          <w:rFonts w:hint="eastAsia" w:ascii="Times New Roman" w:hAnsi="Times New Roman" w:eastAsia="宋体" w:cs="Times New Roman"/>
          <w:b/>
          <w:bCs/>
          <w:sz w:val="24"/>
          <w:highlight w:val="none"/>
        </w:rPr>
        <w:t xml:space="preserve">需在“投标文件格式”的“投标分项报价表”中填写比例数值）</w:t>
      </w:r>
      <w:r>
        <w:rPr>
          <w:rFonts w:hint="eastAsia" w:ascii="Times New Roman" w:hAnsi="Times New Roman" w:eastAsia="宋体" w:cs="Times New Roman"/>
          <w:sz w:val="24"/>
          <w:highlight w:val="none"/>
        </w:rPr>
        <w:t xml:space="preserve">，依法对该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提供的全部产品给予价格评审优惠，即对该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提供的全部产品的总报价给予20%的价格扣除，用扣除后的价格参与评审。</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.3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需按照</w:t>
      </w:r>
      <w:r>
        <w:rPr>
          <w:rFonts w:hint="eastAsia" w:cs="Times New Roman"/>
          <w:sz w:val="24"/>
          <w:highlight w:val="none"/>
          <w:lang w:val="en-US" w:eastAsia="zh-CN"/>
        </w:rPr>
        <w:t xml:space="preserve">采购</w:t>
      </w:r>
      <w:r>
        <w:rPr>
          <w:rFonts w:hint="eastAsia" w:ascii="Times New Roman" w:hAnsi="Times New Roman" w:eastAsia="宋体" w:cs="Times New Roman"/>
          <w:sz w:val="24"/>
          <w:highlight w:val="none"/>
        </w:rPr>
        <w:t xml:space="preserve">文件的要求提供《关于符合本国产品标准的声明函》（以下简称《声明函》）</w:t>
      </w:r>
      <w:r>
        <w:rPr>
          <w:rFonts w:hint="eastAsia" w:cs="Times New Roman"/>
          <w:sz w:val="24"/>
          <w:highlight w:val="none"/>
          <w:lang w:val="en-US" w:eastAsia="zh-CN"/>
        </w:rPr>
        <w:t xml:space="preserve">或财政部会同有关部门规定的相关证明文件</w:t>
      </w:r>
      <w:r>
        <w:rPr>
          <w:rFonts w:hint="eastAsia" w:ascii="Times New Roman" w:hAnsi="Times New Roman" w:eastAsia="宋体" w:cs="Times New Roman"/>
          <w:sz w:val="24"/>
          <w:highlight w:val="none"/>
        </w:rPr>
        <w:t xml:space="preserve">，如不提供将不享受本国产品价格评审优惠。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.4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需在《声明函》中逐一、</w:t>
      </w:r>
      <w:r>
        <w:rPr>
          <w:rFonts w:hint="default" w:ascii="Times New Roman" w:hAnsi="Times New Roman" w:eastAsia="宋体" w:cs="Times New Roman"/>
          <w:sz w:val="24"/>
          <w:highlight w:val="none"/>
        </w:rPr>
        <w:t xml:space="preserve">准确</w:t>
      </w:r>
      <w:r>
        <w:rPr>
          <w:rFonts w:hint="eastAsia" w:ascii="Times New Roman" w:hAnsi="Times New Roman" w:eastAsia="宋体" w:cs="Times New Roman"/>
          <w:sz w:val="24"/>
          <w:highlight w:val="none"/>
        </w:rPr>
        <w:t xml:space="preserve">填写产品名称、厂名、生产厂址三项信息（《声明函》中用删除线划除的地方无需填写），三</w:t>
      </w:r>
      <w:r>
        <w:rPr>
          <w:rFonts w:hint="default" w:ascii="Times New Roman" w:hAnsi="Times New Roman" w:eastAsia="宋体" w:cs="Times New Roman"/>
          <w:sz w:val="24"/>
          <w:highlight w:val="none"/>
        </w:rPr>
        <w:t xml:space="preserve">项信息中</w:t>
      </w:r>
      <w:r>
        <w:rPr>
          <w:rFonts w:hint="eastAsia" w:ascii="Times New Roman" w:hAnsi="Times New Roman" w:eastAsia="宋体" w:cs="Times New Roman"/>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.5 评标过程中，如发现供应商在《声明函》内容</w:t>
      </w:r>
      <w:r>
        <w:rPr>
          <w:rFonts w:hint="default" w:ascii="Times New Roman" w:hAnsi="Times New Roman" w:eastAsia="宋体" w:cs="Times New Roman"/>
          <w:sz w:val="24"/>
          <w:highlight w:val="none"/>
        </w:rPr>
        <w:t xml:space="preserve">含义不明确、同类事项与投</w:t>
      </w:r>
      <w:r>
        <w:rPr>
          <w:rFonts w:hint="eastAsia" w:ascii="Times New Roman" w:hAnsi="Times New Roman" w:eastAsia="宋体" w:cs="Times New Roman"/>
          <w:sz w:val="24"/>
          <w:highlight w:val="none"/>
        </w:rPr>
        <w:t xml:space="preserve">标</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响应</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文件</w:t>
      </w:r>
      <w:r>
        <w:rPr>
          <w:rFonts w:hint="default" w:ascii="Times New Roman" w:hAnsi="Times New Roman" w:eastAsia="宋体" w:cs="Times New Roman"/>
          <w:sz w:val="24"/>
          <w:highlight w:val="none"/>
        </w:rPr>
        <w:t xml:space="preserve">表述不一致或者有</w:t>
      </w:r>
      <w:r>
        <w:rPr>
          <w:rFonts w:hint="eastAsia" w:ascii="Times New Roman" w:hAnsi="Times New Roman" w:eastAsia="宋体" w:cs="Times New Roman"/>
          <w:sz w:val="24"/>
          <w:highlight w:val="none"/>
        </w:rPr>
        <w:t xml:space="preserve">明显</w:t>
      </w:r>
      <w:r>
        <w:rPr>
          <w:rFonts w:hint="default" w:ascii="Times New Roman" w:hAnsi="Times New Roman" w:eastAsia="宋体" w:cs="Times New Roman"/>
          <w:sz w:val="24"/>
          <w:highlight w:val="none"/>
        </w:rPr>
        <w:t xml:space="preserve">文字错误等情况的</w:t>
      </w:r>
      <w:r>
        <w:rPr>
          <w:rFonts w:hint="eastAsia" w:ascii="Times New Roman" w:hAnsi="Times New Roman" w:eastAsia="宋体" w:cs="Times New Roman"/>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72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投标文件的比较和评价</w:t>
      </w:r>
      <w:bookmarkEnd w:id="766"/>
      <w:r/>
      <w:bookmarkEnd w:id="7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详见评分细则</w:t>
      </w:r>
      <w:r>
        <w:rPr>
          <w:rFonts w:hint="eastAsia" w:ascii="宋体" w:hAnsi="宋体" w:cs="宋体"/>
          <w:color w:val="000000"/>
          <w:sz w:val="24"/>
          <w:highlight w:val="none"/>
        </w:rPr>
        <w:t xml:space="preserve">。</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Start w:id="783" w:name="_Toc226965736"/>
      <w:r/>
      <w:bookmarkStart w:id="784" w:name="_Toc226337242"/>
      <w:r/>
      <w:bookmarkStart w:id="785" w:name="_Toc127151747"/>
      <w:r/>
      <w:bookmarkStart w:id="786" w:name="_Toc150774751"/>
      <w:r/>
      <w:bookmarkStart w:id="787" w:name="_Toc520356170"/>
      <w:r/>
      <w:bookmarkStart w:id="788" w:name="_Toc151190173"/>
      <w:r/>
      <w:bookmarkStart w:id="789" w:name="_Toc150774646"/>
      <w:r/>
      <w:bookmarkStart w:id="790" w:name="_Toc195842911"/>
      <w:r/>
      <w:bookmarkStart w:id="791" w:name="_Toc142311048"/>
      <w:r/>
      <w:bookmarkStart w:id="792" w:name="_Toc151193860"/>
      <w:r/>
      <w:bookmarkStart w:id="793" w:name="_Toc164229241"/>
      <w:r/>
      <w:bookmarkStart w:id="794" w:name="_Toc151193934"/>
      <w:r/>
      <w:bookmarkStart w:id="795" w:name="_Toc305158814"/>
      <w:r/>
      <w:bookmarkStart w:id="796" w:name="_Toc150480784"/>
      <w:r/>
      <w:bookmarkStart w:id="797" w:name="_Toc151193644"/>
      <w:r/>
      <w:bookmarkStart w:id="798" w:name="_Toc151193788"/>
      <w:r/>
      <w:bookmarkStart w:id="799" w:name="_Toc265228384"/>
      <w:r/>
      <w:bookmarkStart w:id="800" w:name="_Toc164351640"/>
      <w:r/>
      <w:bookmarkStart w:id="801" w:name="_Ref467307010"/>
      <w:r/>
      <w:bookmarkStart w:id="802" w:name="_Toc149720839"/>
      <w:r/>
      <w:bookmarkStart w:id="803" w:name="_Toc164229387"/>
      <w:r/>
      <w:bookmarkStart w:id="804" w:name="_Toc164608660"/>
      <w:r/>
      <w:bookmarkStart w:id="805" w:name="_Toc226309790"/>
      <w:r/>
      <w:bookmarkStart w:id="806" w:name="_Toc127151546"/>
      <w:r/>
      <w:bookmarkStart w:id="807" w:name="_Toc150509297"/>
      <w:r/>
      <w:bookmarkStart w:id="808" w:name="_Toc151193716"/>
      <w:r/>
      <w:bookmarkStart w:id="809" w:name="_Toc305158888"/>
      <w:r/>
      <w:bookmarkStart w:id="810" w:name="_Toc127161460"/>
      <w:r/>
      <w:bookmarkStart w:id="811" w:name="_Toc164608815"/>
      <w:r/>
      <w:bookmarkStart w:id="812" w:name="_Toc226965819"/>
      <w:r/>
      <w:bookmarkStart w:id="813" w:name="_Toc264969236"/>
      <w:r>
        <w:rPr>
          <w:rFonts w:hint="eastAsia" w:ascii="宋体" w:hAnsi="宋体" w:cs="宋体"/>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ind w:left="993" w:firstLine="136"/>
        <w:jc w:val="both"/>
        <w:spacing w:line="360" w:lineRule="auto"/>
        <w:widowControl w:val="off"/>
        <w:tabs>
          <w:tab w:val="left" w:pos="900" w:leader="none"/>
          <w:tab w:val="left" w:pos="2127" w:leader="none"/>
        </w:tabs>
        <w:rPr>
          <w:sz w:val="24"/>
          <w:highlight w:val="none"/>
        </w:rPr>
      </w:pPr>
      <w:r>
        <w:rPr>
          <w:rFonts w:hint="eastAsia"/>
          <w:sz w:val="24"/>
          <w:highlight w:val="none"/>
          <w:lang w:val="en-US" w:eastAsia="zh-CN"/>
        </w:rPr>
        <w:t xml:space="preserve">4.1</w:t>
      </w:r>
      <w:r>
        <w:rPr>
          <w:sz w:val="24"/>
          <w:highlight w:val="none"/>
        </w:rPr>
        <w:t xml:space="preserve">采用综合评分法时，</w:t>
      </w:r>
      <w:r>
        <w:rPr>
          <w:rFonts w:hint="eastAsia"/>
          <w:sz w:val="24"/>
          <w:highlight w:val="none"/>
          <w:lang w:val="en-US" w:eastAsia="zh-CN"/>
        </w:rPr>
        <w:t xml:space="preserve">同一采购包中，</w:t>
      </w:r>
      <w:r>
        <w:rPr>
          <w:sz w:val="24"/>
          <w:highlight w:val="none"/>
        </w:rPr>
        <w:t xml:space="preserve">提供相同品牌产品（核心产品品牌</w:t>
      </w:r>
      <w:r/>
    </w:p>
    <w:p>
      <w:pPr>
        <w:numPr>
          <w:ilvl w:val="1"/>
          <w:numId w:val="0"/>
        </w:numPr>
        <w:spacing w:line="360" w:lineRule="auto"/>
        <w:tabs>
          <w:tab w:val="left" w:pos="1080" w:leader="none"/>
        </w:tabs>
        <w:rPr>
          <w:rFonts w:hint="default" w:ascii="宋体" w:hAnsi="宋体" w:eastAsia="宋体" w:cs="宋体"/>
          <w:color w:val="000000"/>
          <w:sz w:val="24"/>
          <w:highlight w:val="none"/>
          <w:lang w:val="en-US" w:eastAsia="zh-CN"/>
        </w:rPr>
      </w:pPr>
      <w:r>
        <w:rPr>
          <w:sz w:val="24"/>
          <w:highlight w:val="none"/>
        </w:rPr>
        <w:t xml:space="preserve">相同）且通过资格审查、符合性审查的不同投标人参加同一合同项下投标的，按一家投标人计算，评审后得分最高的同品牌投标人获得中标人推荐资格</w:t>
      </w:r>
      <w:r>
        <w:rPr>
          <w:rFonts w:hint="eastAsia"/>
          <w:sz w:val="24"/>
          <w:highlight w:val="none"/>
          <w:lang w:eastAsia="zh-CN"/>
        </w:rPr>
        <w:t xml:space="preserve">；</w:t>
      </w:r>
      <w:r>
        <w:rPr>
          <w:rFonts w:hint="eastAsia" w:ascii="宋体" w:hAnsi="宋体" w:cs="宋体"/>
          <w:color w:val="000000"/>
          <w:sz w:val="24"/>
          <w:highlight w:val="none"/>
        </w:rPr>
        <w:t xml:space="preserve">如得分相同的，按投标报价由低到高顺序获得中标人推荐资格。如得分相同，报价相同，则由采购人抽签获得中标人推荐资格。</w:t>
      </w:r>
      <w:r/>
    </w:p>
    <w:p>
      <w:pPr>
        <w:numPr>
          <w:ilvl w:val="1"/>
          <w:numId w:val="0"/>
        </w:numPr>
        <w:ind w:left="1039" w:hanging="98"/>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4.2</w:t>
      </w:r>
      <w:r>
        <w:rPr>
          <w:rFonts w:hint="default" w:ascii="Times New Roman" w:hAnsi="Times New Roman" w:eastAsia="宋体" w:cs="Times New Roman"/>
          <w:sz w:val="24"/>
          <w:highlight w:val="none"/>
        </w:rPr>
        <w:t xml:space="preserve">采用综合评分法时，</w:t>
      </w:r>
      <w:r>
        <w:rPr>
          <w:rFonts w:hint="eastAsia" w:ascii="宋体" w:hAnsi="宋体" w:cs="宋体"/>
          <w:color w:val="000000"/>
          <w:sz w:val="24"/>
          <w:highlight w:val="none"/>
        </w:rPr>
        <w:t xml:space="preserve">由评标委员会对所有有效投标文件进行详细的评分，</w:t>
      </w:r>
      <w:r/>
    </w:p>
    <w:p>
      <w:pPr>
        <w:numPr>
          <w:ilvl w:val="1"/>
          <w:numId w:val="0"/>
        </w:numPr>
        <w:spacing w:line="360" w:lineRule="auto"/>
        <w:tabs>
          <w:tab w:val="left" w:pos="1080" w:leader="none"/>
        </w:tabs>
        <w:rPr>
          <w:rFonts w:hint="default" w:ascii="Times New Roman" w:hAnsi="Times New Roman" w:eastAsia="宋体" w:cs="Times New Roman"/>
          <w:sz w:val="24"/>
          <w:highlight w:val="none"/>
        </w:rPr>
      </w:pPr>
      <w:r>
        <w:rPr>
          <w:rFonts w:hint="eastAsia" w:ascii="宋体" w:hAnsi="宋体" w:cs="宋体"/>
          <w:color w:val="000000"/>
          <w:sz w:val="24"/>
          <w:highlight w:val="none"/>
        </w:rPr>
        <w:t xml:space="preserve">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w:t>
      </w:r>
      <w:r/>
    </w:p>
    <w:p>
      <w:pPr>
        <w:numPr>
          <w:ilvl w:val="0"/>
          <w:numId w:val="0"/>
        </w:numPr>
        <w:ind w:left="357" w:firstLine="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4.3</w:t>
      </w:r>
      <w:r>
        <w:rPr>
          <w:rFonts w:hint="eastAsia" w:ascii="宋体" w:hAnsi="宋体" w:cs="宋体"/>
          <w:color w:val="000000"/>
          <w:sz w:val="24"/>
          <w:highlight w:val="none"/>
        </w:rPr>
        <w:t xml:space="preserve">评标委员会要对评分汇总情况进行复核，特别是对排名第一的、报价最低的、投标或投标文件被认定为无效的情形进行重点复核。</w:t>
      </w:r>
      <w:r/>
    </w:p>
    <w:p>
      <w:pPr>
        <w:numPr>
          <w:ilvl w:val="0"/>
          <w:numId w:val="0"/>
        </w:numPr>
        <w:ind w:left="357" w:firstLine="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4.4评标委员会将根据各投标人的评标排序，依次推荐本项目（各采购包）的中标候选人，起草并签署评标报告。本项目（各采购包）评标委员会共（各）推荐不少于3名中标候选人。</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评标委员会在评标过程中发现供应商有行贿、提供虚假材料或者串通等违法行为时，有向采购人、采购代理机构或者有关部门报告的职责。</w:t>
      </w:r>
      <w:r/>
    </w:p>
    <w:p>
      <w:pPr>
        <w:jc w:val="center"/>
        <w:widowControl/>
        <w:rPr>
          <w:rFonts w:ascii="宋体" w:hAnsi="宋体" w:cs="宋体"/>
          <w:b/>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综合评分法，由评标委员会对所有有效投标文件进行详细的评分，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tbl>
      <w:tblPr>
        <w:tblStyle w:val="912"/>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1462"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13"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3978"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2440" w:type="dxa"/>
            <w:vAlign w:val="center"/>
            <w:textDirection w:val="lrTb"/>
            <w:noWrap w:val="false"/>
          </w:tcPr>
          <w:p>
            <w:pPr>
              <w:pStyle w:val="1333"/>
              <w:spacing w:before="0" w:after="0" w:line="24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1</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价格分</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30</w:t>
            </w:r>
            <w:r/>
          </w:p>
        </w:tc>
        <w:tc>
          <w:tcPr>
            <w:tcW w:w="397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满足采购文件要求且投标价格最低的投标报价为评标基准价，其价格分为满分。其他供应商的价格分统一按照下列公式计算：</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投标报价得分＝（评标基准价/投标报价）×分值。</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rPr>
                <w:rFonts w:ascii="SimSun" w:hAnsi="SimSun" w:eastAsia="SimSun" w:cs="SimSun"/>
                <w:color w:val="000000"/>
                <w:sz w:val="24"/>
              </w:rPr>
              <w:t xml:space="preserve">此处最终报价指经过报价修正，及因落实政府采购政策进行价格调整后的最终报价，详见《评标方法和评标标准》</w:t>
            </w: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主观分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rHeight w:val="5190"/>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146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sz w:val="24"/>
                <w:highlight w:val="none"/>
              </w:rPr>
              <w:t xml:space="preserve">实施方案</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 xml:space="preserve">30</w:t>
            </w:r>
            <w:r/>
          </w:p>
        </w:tc>
        <w:tc>
          <w:tcPr>
            <w:tcW w:w="3978"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供应商提供的实施方案，应包括：</w:t>
            </w:r>
            <w:r/>
          </w:p>
          <w:p>
            <w:pPr>
              <w:spacing w:line="360" w:lineRule="auto"/>
              <w:rPr>
                <w:rFonts w:ascii="宋体" w:hAnsi="宋体" w:cs="宋体"/>
                <w:sz w:val="24"/>
                <w:highlight w:val="none"/>
              </w:rPr>
            </w:pPr>
            <w:r>
              <w:rPr>
                <w:rFonts w:hint="eastAsia" w:ascii="宋体" w:hAnsi="宋体" w:cs="宋体"/>
                <w:sz w:val="24"/>
                <w:highlight w:val="none"/>
              </w:rPr>
              <w:t xml:space="preserve">①</w:t>
            </w:r>
            <w:r>
              <w:rPr>
                <w:rFonts w:hint="eastAsia"/>
                <w:sz w:val="24"/>
                <w:highlight w:val="none"/>
              </w:rPr>
              <w:t xml:space="preserve">生产</w:t>
            </w:r>
            <w:r>
              <w:rPr>
                <w:rFonts w:hint="eastAsia"/>
                <w:sz w:val="24"/>
                <w:highlight w:val="none"/>
                <w:lang w:val="en-US" w:eastAsia="zh-CN"/>
              </w:rPr>
              <w:t xml:space="preserve">技术水平</w:t>
            </w:r>
            <w:r>
              <w:rPr>
                <w:rFonts w:hint="eastAsia"/>
                <w:sz w:val="24"/>
                <w:highlight w:val="none"/>
              </w:rPr>
              <w:t xml:space="preserve">（生产设备、生产工艺</w:t>
            </w:r>
            <w:r>
              <w:rPr>
                <w:rFonts w:hint="eastAsia"/>
                <w:sz w:val="24"/>
                <w:highlight w:val="none"/>
                <w:lang w:eastAsia="zh-CN"/>
              </w:rPr>
              <w:t xml:space="preserve">、</w:t>
            </w:r>
            <w:r>
              <w:rPr>
                <w:rFonts w:hint="eastAsia"/>
                <w:sz w:val="24"/>
                <w:highlight w:val="none"/>
                <w:lang w:val="en-US" w:eastAsia="zh-CN"/>
              </w:rPr>
              <w:t xml:space="preserve">使用材料、结构功能等创新器材</w:t>
            </w:r>
            <w:r>
              <w:rPr>
                <w:rFonts w:hint="eastAsia"/>
                <w:sz w:val="24"/>
                <w:highlight w:val="none"/>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②供货和运输计划（</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③出厂检验方案、检测设备情况（</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④</w:t>
            </w:r>
            <w:r>
              <w:rPr>
                <w:rFonts w:hint="eastAsia" w:ascii="Times New Roman" w:hAnsi="Times New Roman" w:eastAsia="宋体" w:cs="Times New Roman"/>
                <w:sz w:val="24"/>
                <w:highlight w:val="none"/>
              </w:rPr>
              <w:t xml:space="preserve">旧器材的拆除</w:t>
            </w:r>
            <w:r>
              <w:rPr>
                <w:rFonts w:hint="eastAsia" w:cs="Times New Roman"/>
                <w:sz w:val="24"/>
                <w:highlight w:val="none"/>
                <w:lang w:val="en-US" w:eastAsia="zh-CN"/>
              </w:rPr>
              <w:t xml:space="preserve">方案和</w:t>
            </w:r>
            <w:r>
              <w:rPr>
                <w:rFonts w:hint="eastAsia" w:ascii="Times New Roman" w:hAnsi="Times New Roman" w:eastAsia="宋体" w:cs="Times New Roman"/>
                <w:sz w:val="24"/>
                <w:highlight w:val="none"/>
              </w:rPr>
              <w:t xml:space="preserve">新器材</w:t>
            </w:r>
            <w:r>
              <w:rPr>
                <w:rFonts w:hint="eastAsia" w:cs="Times New Roman"/>
                <w:sz w:val="24"/>
                <w:highlight w:val="none"/>
                <w:lang w:val="en-US" w:eastAsia="zh-CN"/>
              </w:rPr>
              <w:t xml:space="preserve">安装方案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⑤售后服务方案（包含</w:t>
            </w:r>
            <w:r>
              <w:rPr>
                <w:rFonts w:hint="eastAsia"/>
                <w:sz w:val="24"/>
                <w:highlight w:val="none"/>
              </w:rPr>
              <w:t xml:space="preserve">器材巡检维修</w:t>
            </w:r>
            <w:r>
              <w:rPr>
                <w:rFonts w:hint="eastAsia"/>
                <w:sz w:val="24"/>
                <w:highlight w:val="none"/>
                <w:lang w:val="en-US" w:eastAsia="zh-CN"/>
              </w:rPr>
              <w:t xml:space="preserve">服务</w:t>
            </w:r>
            <w:r>
              <w:rPr>
                <w:rFonts w:hint="eastAsia"/>
                <w:sz w:val="24"/>
                <w:highlight w:val="none"/>
              </w:rPr>
              <w:t xml:space="preserve">、8年质保全生命周期服务</w:t>
            </w:r>
            <w:r>
              <w:rPr>
                <w:rFonts w:hint="eastAsia"/>
                <w:sz w:val="24"/>
                <w:highlight w:val="none"/>
                <w:lang w:eastAsia="zh-CN"/>
              </w:rPr>
              <w:t xml:space="preserve">、</w:t>
            </w:r>
            <w:r>
              <w:rPr>
                <w:rFonts w:hint="eastAsia"/>
                <w:sz w:val="24"/>
                <w:highlight w:val="none"/>
                <w:lang w:val="en-US" w:eastAsia="zh-CN"/>
              </w:rPr>
              <w:t xml:space="preserve">供应商承诺的应急抢险响应时间及响应能力证明材料、应急备件保障方案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jc w:val="left"/>
              <w:spacing w:line="360" w:lineRule="auto"/>
              <w:widowControl/>
              <w:rPr>
                <w:rFonts w:ascii="宋体" w:hAnsi="宋体" w:cs="宋体"/>
                <w:color w:val="000000"/>
                <w:sz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cs="宋体"/>
                <w:sz w:val="24"/>
                <w:highlight w:val="none"/>
              </w:rPr>
              <w:t xml:space="preserve">⑤</w:t>
            </w:r>
            <w:r>
              <w:rPr>
                <w:rFonts w:hint="eastAsia" w:ascii="宋体" w:hAnsi="宋体" w:eastAsia="宋体" w:cs="宋体"/>
                <w:color w:val="auto"/>
                <w:sz w:val="24"/>
                <w:szCs w:val="24"/>
                <w:highlight w:val="none"/>
              </w:rPr>
              <w:t xml:space="preserve">项内容齐全且无缺陷（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对应项分值</w:t>
            </w:r>
            <w:r>
              <w:rPr>
                <w:rFonts w:hint="eastAsia" w:ascii="宋体" w:hAnsi="宋体" w:eastAsia="宋体" w:cs="宋体"/>
                <w:color w:val="auto"/>
                <w:sz w:val="24"/>
                <w:szCs w:val="24"/>
                <w:highlight w:val="none"/>
              </w:rPr>
              <w:t xml:space="preserve">，扣完为止；每存在一处缺陷扣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分，扣完为止。未提供不得分。</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p>
            <w:pPr>
              <w:pStyle w:val="1100"/>
              <w:rPr>
                <w:rFonts w:cs="宋体"/>
                <w:color w:val="000000"/>
                <w:highlight w:val="none"/>
              </w:rPr>
            </w:pPr>
            <w:r>
              <w:rPr>
                <w:rFonts w:cs="宋体"/>
                <w:color w:val="000000"/>
                <w:highlight w:val="none"/>
              </w:rPr>
            </w:r>
            <w:r/>
          </w:p>
        </w:tc>
      </w:tr>
      <w:tr>
        <w:trPr>
          <w:trHeight w:val="38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w:t>
            </w:r>
            <w:r/>
          </w:p>
        </w:tc>
        <w:tc>
          <w:tcPr>
            <w:tcW w:w="146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样品</w:t>
            </w:r>
            <w:r>
              <w:rPr>
                <w:rFonts w:hint="eastAsia" w:ascii="宋体" w:hAnsi="宋体" w:cs="宋体"/>
                <w:color w:val="000000"/>
                <w:sz w:val="24"/>
                <w:highlight w:val="none"/>
                <w:lang w:eastAsia="zh-CN"/>
              </w:rPr>
              <w:t xml:space="preserve">（双位太空漫步机</w:t>
            </w:r>
            <w:r>
              <w:rPr>
                <w:rFonts w:hint="eastAsia" w:ascii="宋体" w:hAnsi="宋体" w:cs="宋体"/>
                <w:color w:val="000000"/>
                <w:sz w:val="24"/>
                <w:highlight w:val="none"/>
                <w:lang w:eastAsia="zh-CN"/>
              </w:rPr>
              <w:t xml:space="preserve">）</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评委根据投标人针对本项目提供的样品的</w:t>
            </w:r>
            <w:r>
              <w:rPr>
                <w:rFonts w:hint="eastAsia" w:ascii="宋体" w:hAnsi="宋体" w:cs="宋体"/>
                <w:sz w:val="24"/>
                <w:szCs w:val="24"/>
                <w:highlight w:val="none"/>
                <w:lang w:val="en-US" w:eastAsia="zh-CN"/>
              </w:rPr>
              <w:t xml:space="preserve">进行评审：</w:t>
            </w: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lang w:val="en-US" w:eastAsia="zh-CN"/>
              </w:rPr>
              <w:t xml:space="preserve">样品全面合理符合采购需求的得10分，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440" w:type="dxa"/>
            <w:vAlign w:val="center"/>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rPr>
                <w:rFonts w:ascii="宋体" w:hAnsi="宋体" w:cs="宋体"/>
                <w:color w:val="000000"/>
                <w:sz w:val="24"/>
                <w:highlight w:val="none"/>
              </w:rPr>
            </w:pPr>
            <w:r>
              <w:rPr>
                <w:rFonts w:ascii="宋体" w:hAnsi="宋体" w:cs="宋体"/>
                <w:color w:val="000000"/>
                <w:sz w:val="24"/>
                <w:highlight w:val="none"/>
              </w:rPr>
            </w:r>
            <w:r/>
          </w:p>
        </w:tc>
      </w:tr>
      <w:tr>
        <w:trPr>
          <w:trHeight w:val="90"/>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客观分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146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类似业绩</w:t>
            </w:r>
            <w:r/>
          </w:p>
        </w:tc>
        <w:tc>
          <w:tcPr>
            <w:tcW w:w="913"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sz w:val="24"/>
                <w:highlight w:val="none"/>
                <w:lang w:val="en-US" w:eastAsia="zh-CN"/>
              </w:rPr>
              <w:t xml:space="preserve">供货及安装</w:t>
            </w:r>
            <w:r>
              <w:rPr>
                <w:rFonts w:hint="eastAsia" w:ascii="宋体" w:hAnsi="宋体" w:cs="宋体"/>
                <w:color w:val="000000"/>
                <w:sz w:val="24"/>
                <w:highlight w:val="none"/>
              </w:rPr>
              <w:t xml:space="preserve">业绩的，有1个得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分，本项最高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tcW w:w="2440" w:type="dxa"/>
            <w:vAlign w:val="center"/>
            <w:textDirection w:val="lrTb"/>
            <w:noWrap w:val="false"/>
          </w:tcPr>
          <w:p>
            <w:pPr>
              <w:ind w:left="-38"/>
              <w:rPr>
                <w:rFonts w:ascii="宋体" w:hAnsi="宋体" w:cs="宋体"/>
                <w:b/>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w:t>
            </w:r>
            <w:r>
              <w:rPr>
                <w:rFonts w:hint="eastAsia" w:ascii="宋体" w:hAnsi="宋体" w:cs="宋体"/>
                <w:b/>
                <w:color w:val="000000"/>
                <w:sz w:val="24"/>
                <w:highlight w:val="none"/>
                <w:lang w:val="en-US" w:eastAsia="zh-CN"/>
              </w:rPr>
              <w:t xml:space="preserve">签订</w:t>
            </w:r>
            <w:r>
              <w:rPr>
                <w:rFonts w:hint="eastAsia" w:ascii="宋体" w:hAnsi="宋体" w:cs="宋体"/>
                <w:b/>
                <w:color w:val="000000"/>
                <w:sz w:val="24"/>
                <w:highlight w:val="none"/>
              </w:rPr>
              <w:t xml:space="preserve">时间为准，不提供不得分。</w:t>
            </w:r>
            <w:r/>
          </w:p>
        </w:tc>
      </w:tr>
      <w:tr>
        <w:trPr/>
        <w:tc>
          <w:tcPr>
            <w:tcW w:w="835" w:type="dxa"/>
            <w:vAlign w:val="center"/>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所投标产品生产厂家</w:t>
            </w:r>
            <w:r>
              <w:rPr>
                <w:rFonts w:hint="eastAsia"/>
                <w:sz w:val="24"/>
                <w:highlight w:val="none"/>
                <w:lang w:val="en-US" w:eastAsia="zh-CN"/>
              </w:rPr>
              <w:t xml:space="preserve">履约</w:t>
            </w:r>
            <w:r>
              <w:rPr>
                <w:rFonts w:hint="eastAsia"/>
                <w:sz w:val="24"/>
                <w:highlight w:val="none"/>
              </w:rPr>
              <w:t xml:space="preserve">实力</w:t>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numPr>
                <w:ilvl w:val="1"/>
                <w:numId w:val="0"/>
              </w:numPr>
              <w:spacing w:line="360" w:lineRule="auto"/>
              <w:tabs>
                <w:tab w:val="left" w:pos="1080" w:leader="none"/>
              </w:tabs>
              <w:rPr>
                <w:rFonts w:hint="default" w:eastAsia="宋体"/>
                <w:sz w:val="24"/>
                <w:highlight w:val="none"/>
                <w:lang w:val="en-US" w:eastAsia="zh-CN"/>
              </w:rPr>
            </w:pPr>
            <w:r>
              <w:rPr>
                <w:rFonts w:hint="eastAsia"/>
                <w:sz w:val="24"/>
                <w:highlight w:val="none"/>
              </w:rPr>
              <w:t xml:space="preserve">核心产品生产厂家具有有效的质量体系认证、环境管理体系认证、职业健康安全管理体系认证</w:t>
            </w:r>
            <w:r>
              <w:rPr>
                <w:rFonts w:hint="eastAsia"/>
                <w:sz w:val="24"/>
                <w:highlight w:val="none"/>
                <w:lang w:val="en-US" w:eastAsia="zh-CN"/>
              </w:rPr>
              <w:t xml:space="preserve">；每有一个得2分，本项最高6分。</w:t>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tc>
      </w:tr>
      <w:tr>
        <w:trPr/>
        <w:tc>
          <w:tcPr>
            <w:tcW w:w="835" w:type="dxa"/>
            <w:vAlign w:val="center"/>
            <w:vMerge w:val="restart"/>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p>
        </w:tc>
        <w:tc>
          <w:tcPr>
            <w:tcW w:w="1462" w:type="dxa"/>
            <w:vAlign w:val="center"/>
            <w:vMerge w:val="restart"/>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售后服务能力</w:t>
            </w:r>
            <w:r/>
          </w:p>
        </w:tc>
        <w:tc>
          <w:tcPr>
            <w:tcW w:w="9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c>
          <w:tcPr>
            <w:tcW w:w="3978" w:type="dxa"/>
            <w:vAlign w:val="center"/>
            <w:textDirection w:val="lrTb"/>
            <w:noWrap w:val="false"/>
          </w:tcPr>
          <w:p>
            <w:pPr>
              <w:numPr>
                <w:ilvl w:val="0"/>
                <w:numId w:val="15"/>
              </w:numPr>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投标人或其委托的售后服务机构</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宋体" w:hAnsi="宋体" w:cs="宋体"/>
                <w:color w:val="000000"/>
                <w:sz w:val="24"/>
                <w:highlight w:val="none"/>
                <w:lang w:val="en-US" w:eastAsia="zh-CN"/>
              </w:rPr>
              <w:t xml:space="preserve">售后巡检服务业绩</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有1个得3分，</w:t>
            </w:r>
            <w:r>
              <w:rPr>
                <w:rFonts w:hint="eastAsia" w:ascii="宋体" w:hAnsi="宋体" w:cs="宋体"/>
                <w:color w:val="000000"/>
                <w:sz w:val="24"/>
                <w:highlight w:val="none"/>
              </w:rPr>
              <w:t xml:space="preserve">最高</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p>
          <w:p>
            <w:pPr>
              <w:jc w:val="left"/>
              <w:spacing w:line="36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0" w:type="dxa"/>
            <w:vAlign w:val="center"/>
            <w:textDirection w:val="lrTb"/>
            <w:noWrap w:val="false"/>
          </w:tcPr>
          <w:p>
            <w:pPr>
              <w:ind w:left="-38"/>
              <w:rPr>
                <w:rFonts w:hint="eastAsia" w:ascii="宋体" w:hAnsi="宋体" w:cs="宋体"/>
                <w:b/>
                <w:color w:val="auto"/>
                <w:sz w:val="24"/>
                <w:highlight w:val="none"/>
              </w:rPr>
            </w:pPr>
            <w:r>
              <w:rPr>
                <w:rFonts w:hint="eastAsia" w:ascii="宋体" w:hAnsi="宋体" w:cs="宋体"/>
                <w:b/>
                <w:color w:val="auto"/>
                <w:sz w:val="24"/>
                <w:highlight w:val="none"/>
              </w:rPr>
              <w:t xml:space="preserve">须</w:t>
            </w:r>
            <w:r>
              <w:rPr>
                <w:rFonts w:hint="eastAsia" w:ascii="宋体" w:hAnsi="宋体" w:cs="宋体"/>
                <w:b/>
                <w:color w:val="auto"/>
                <w:sz w:val="24"/>
                <w:highlight w:val="none"/>
                <w:lang w:val="en-US" w:eastAsia="zh-CN"/>
              </w:rPr>
              <w:t xml:space="preserve">提供合同及售后巡检服务报告，内容须包含《巡检记录登记表》</w:t>
            </w:r>
            <w:r>
              <w:rPr>
                <w:rFonts w:hint="eastAsia" w:ascii="宋体" w:hAnsi="宋体" w:eastAsia="宋体" w:cs="宋体"/>
                <w:b/>
                <w:color w:val="auto"/>
                <w:sz w:val="24"/>
                <w:highlight w:val="none"/>
                <w:lang w:val="en-US" w:eastAsia="zh-CN"/>
              </w:rPr>
              <w:t xml:space="preserve">，</w:t>
            </w:r>
            <w:r>
              <w:rPr>
                <w:rFonts w:hint="eastAsia" w:ascii="宋体" w:hAnsi="宋体" w:cs="宋体"/>
                <w:b/>
                <w:color w:val="auto"/>
                <w:sz w:val="24"/>
                <w:highlight w:val="none"/>
              </w:rPr>
              <w:t xml:space="preserve">时间以合同签订时间为准，不提供不得分。</w:t>
            </w:r>
            <w:r/>
          </w:p>
          <w:p>
            <w:pPr>
              <w:pStyle w:val="939"/>
              <w:ind w:left="0" w:firstLine="0"/>
              <w:rPr>
                <w:rFonts w:hint="eastAsia" w:ascii="宋体" w:hAnsi="宋体" w:cs="宋体"/>
                <w:b/>
                <w:color w:val="auto"/>
                <w:sz w:val="24"/>
                <w:highlight w:val="none"/>
              </w:rPr>
            </w:pPr>
            <w:r>
              <w:rPr>
                <w:rFonts w:hint="eastAsia" w:ascii="宋体" w:hAnsi="宋体" w:cs="宋体"/>
                <w:b/>
                <w:color w:val="auto"/>
                <w:sz w:val="24"/>
                <w:szCs w:val="24"/>
                <w:highlight w:val="none"/>
                <w:lang w:val="en-US" w:eastAsia="zh-CN" w:bidi="ar-SA"/>
              </w:rPr>
              <w:t xml:space="preserve">若为售后服务机构还需提供</w:t>
            </w:r>
            <w:r>
              <w:rPr>
                <w:rFonts w:hint="eastAsia" w:ascii="宋体" w:hAnsi="宋体" w:eastAsia="宋体" w:cs="宋体"/>
                <w:b/>
                <w:color w:val="auto"/>
                <w:sz w:val="24"/>
                <w:szCs w:val="24"/>
                <w:highlight w:val="none"/>
                <w:lang w:val="en-US" w:eastAsia="zh-CN" w:bidi="ar-SA"/>
              </w:rPr>
              <w:t xml:space="preserve">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不提供不得分。</w:t>
            </w:r>
            <w:r/>
          </w:p>
          <w:p>
            <w:pPr>
              <w:pStyle w:val="939"/>
              <w:ind w:left="0" w:firstLine="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注：合同中须体现室外健身器材售后巡检服务，否则不予认可</w:t>
            </w:r>
            <w:r/>
          </w:p>
        </w:tc>
      </w:tr>
      <w:tr>
        <w:trPr/>
        <w:tc>
          <w:tcPr>
            <w:tcW w:w="835" w:type="dxa"/>
            <w:vAlign w:val="center"/>
            <w:vMerge w:val="continue"/>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auto"/>
            <w:tcW w:w="1462" w:type="dxa"/>
            <w:vAlign w:val="center"/>
            <w:vMerge w:val="continue"/>
            <w:textDirection w:val="lrTb"/>
            <w:noWrap w:val="false"/>
          </w:tcPr>
          <w:p>
            <w:pPr>
              <w:jc w:val="center"/>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shd w:val="clear" w:color="auto" w:fill="auto"/>
            <w:tcW w:w="913"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w:t>
            </w:r>
            <w:r/>
          </w:p>
        </w:tc>
        <w:tc>
          <w:tcPr>
            <w:shd w:val="clear" w:color="auto" w:fill="auto"/>
            <w:tcW w:w="3978" w:type="dxa"/>
            <w:vAlign w:val="center"/>
            <w:textDirection w:val="lrTb"/>
            <w:noWrap w:val="false"/>
          </w:tcPr>
          <w:p>
            <w:pPr>
              <w:jc w:val="left"/>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投标人或</w:t>
            </w:r>
            <w:r>
              <w:rPr>
                <w:rFonts w:hint="eastAsia" w:ascii="宋体" w:hAnsi="宋体" w:cs="宋体"/>
                <w:color w:val="000000"/>
                <w:sz w:val="24"/>
                <w:szCs w:val="24"/>
                <w:highlight w:val="none"/>
                <w:lang w:val="en-US" w:eastAsia="zh-CN" w:bidi="ar-SA"/>
              </w:rPr>
              <w:t xml:space="preserve">其</w:t>
            </w:r>
            <w:r>
              <w:rPr>
                <w:rFonts w:hint="eastAsia" w:ascii="宋体" w:hAnsi="宋体" w:eastAsia="宋体" w:cs="宋体"/>
                <w:color w:val="000000"/>
                <w:sz w:val="24"/>
                <w:szCs w:val="24"/>
                <w:highlight w:val="none"/>
                <w:lang w:val="en-US" w:eastAsia="zh-CN" w:bidi="ar-SA"/>
              </w:rPr>
              <w:t xml:space="preserve">委托的售后服务机构获得国家认可的健身器材售后</w:t>
            </w:r>
            <w:r>
              <w:rPr>
                <w:rFonts w:hint="eastAsia" w:ascii="宋体" w:hAnsi="宋体" w:cs="宋体"/>
                <w:color w:val="000000"/>
                <w:sz w:val="24"/>
                <w:szCs w:val="24"/>
                <w:highlight w:val="none"/>
                <w:lang w:val="en-US" w:eastAsia="zh-CN" w:bidi="ar-SA"/>
              </w:rPr>
              <w:t xml:space="preserve">服务相关认证</w:t>
            </w:r>
            <w:r>
              <w:rPr>
                <w:rFonts w:hint="eastAsia" w:ascii="宋体" w:hAnsi="宋体" w:eastAsia="宋体" w:cs="宋体"/>
                <w:color w:val="000000"/>
                <w:sz w:val="24"/>
                <w:szCs w:val="24"/>
                <w:highlight w:val="none"/>
                <w:lang w:val="en-US" w:eastAsia="zh-CN" w:bidi="ar-SA"/>
              </w:rPr>
              <w:t xml:space="preserve">证书的</w:t>
            </w:r>
            <w:r>
              <w:rPr>
                <w:rFonts w:hint="eastAsia" w:ascii="宋体" w:hAnsi="宋体" w:cs="宋体"/>
                <w:color w:val="000000"/>
                <w:sz w:val="24"/>
                <w:szCs w:val="24"/>
                <w:highlight w:val="none"/>
                <w:lang w:val="en-US" w:eastAsia="zh-CN" w:bidi="ar-SA"/>
              </w:rPr>
              <w:t xml:space="preserve">(认证依据须为GB/T 27922-2011）</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tc>
        <w:tc>
          <w:tcPr>
            <w:shd w:val="clear" w:color="auto" w:fill="auto"/>
            <w:tcW w:w="2440" w:type="dxa"/>
            <w:vAlign w:val="center"/>
            <w:textDirection w:val="lrTb"/>
            <w:noWrap w:val="false"/>
          </w:tcPr>
          <w:p>
            <w:pPr>
              <w:pStyle w:val="939"/>
              <w:ind w:firstLine="0"/>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 xml:space="preserve">须提供有效期内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p>
            <w:pPr>
              <w:pStyle w:val="939"/>
              <w:ind w:firstLine="0"/>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tc>
      </w:tr>
      <w:tr>
        <w:trPr>
          <w:trHeight w:val="90"/>
        </w:trPr>
        <w:tc>
          <w:tcPr>
            <w:tcW w:w="835" w:type="dxa"/>
            <w:vAlign w:val="center"/>
            <w:vMerge w:val="continue"/>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1462" w:type="dxa"/>
            <w:vAlign w:val="center"/>
            <w:vMerge w:val="continue"/>
            <w:textDirection w:val="lrTb"/>
            <w:noWrap w:val="false"/>
          </w:tcPr>
          <w:p>
            <w:pPr>
              <w:jc w:val="center"/>
              <w:spacing w:line="360" w:lineRule="auto"/>
              <w:rPr>
                <w:sz w:val="24"/>
                <w:highlight w:val="none"/>
              </w:rPr>
            </w:pPr>
            <w:r>
              <w:rPr>
                <w:sz w:val="24"/>
                <w:highlight w:val="none"/>
              </w:rPr>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tcW w:w="3978" w:type="dxa"/>
            <w:vAlign w:val="center"/>
            <w:textDirection w:val="lrTb"/>
            <w:noWrap w:val="false"/>
          </w:tcPr>
          <w:p>
            <w:pPr>
              <w:pStyle w:val="939"/>
              <w:ind w:left="0" w:firstLine="0"/>
              <w:rPr>
                <w:rFonts w:hint="default" w:eastAsia="宋体"/>
                <w:highlight w:val="none"/>
                <w:lang w:val="en-US" w:eastAsia="zh-CN"/>
              </w:rPr>
            </w:pPr>
            <w:r>
              <w:rPr>
                <w:rFonts w:hint="eastAsia" w:ascii="宋体" w:hAnsi="宋体" w:cs="宋体"/>
                <w:color w:val="000000"/>
                <w:sz w:val="24"/>
                <w:highlight w:val="none"/>
                <w:lang w:val="en-US" w:eastAsia="zh-CN"/>
              </w:rPr>
              <w:t xml:space="preserve">1、投标人或其委托的售后服务机构承诺中标后为本项目拟派巡检售后人员2人及以上的得2分。</w:t>
            </w:r>
            <w:r/>
          </w:p>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2、投标人或委托的售后服务机构承诺为本项目配备应急服务车辆的得1分。</w:t>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440" w:type="dxa"/>
            <w:vAlign w:val="center"/>
            <w:textDirection w:val="lrTb"/>
            <w:noWrap w:val="false"/>
          </w:tcPr>
          <w:p>
            <w:pPr>
              <w:pStyle w:val="939"/>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须提供投标人或其委托的售后服务机构为其巡检售后人员缴纳的近期养老保险证明及承诺书（格式自拟，但承诺书中须列明巡检售后人员名单及联系方式）</w:t>
            </w:r>
            <w:r/>
          </w:p>
          <w:p>
            <w:pPr>
              <w:pStyle w:val="939"/>
              <w:ind w:left="0" w:firstLine="0"/>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pStyle w:val="939"/>
              <w:ind w:left="0" w:firstLine="0"/>
              <w:rPr>
                <w:rFonts w:hint="eastAsia" w:ascii="宋体" w:hAnsi="宋体" w:cs="宋体"/>
                <w:b/>
                <w:color w:val="auto"/>
                <w:sz w:val="24"/>
                <w:highlight w:val="none"/>
              </w:rPr>
            </w:pPr>
            <w:r>
              <w:rPr>
                <w:rFonts w:hint="eastAsia" w:ascii="宋体" w:hAnsi="宋体" w:cs="宋体"/>
                <w:b/>
                <w:color w:val="auto"/>
                <w:sz w:val="24"/>
                <w:highlight w:val="none"/>
              </w:rPr>
            </w:r>
            <w:r/>
          </w:p>
          <w:p>
            <w:pPr>
              <w:pStyle w:val="939"/>
              <w:ind w:left="0" w:firstLine="0"/>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w:t>
            </w:r>
            <w:r>
              <w:rPr>
                <w:rFonts w:ascii="SimSun" w:hAnsi="SimSun" w:eastAsia="SimSun" w:cs="SimSun"/>
                <w:b/>
                <w:color w:val="000000"/>
                <w:sz w:val="24"/>
              </w:rPr>
              <w:t xml:space="preserve">须提供承诺书（格式自拟）、车辆权属登记证、行驶证；若不是自有的还需提供租赁合同；不提供不得分</w:t>
            </w:r>
            <w:r>
              <w:rPr>
                <w:rFonts w:hint="eastAsia" w:ascii="宋体" w:hAnsi="宋体" w:cs="宋体"/>
                <w:b/>
                <w:color w:val="auto"/>
                <w:sz w:val="24"/>
                <w:highlight w:val="none"/>
                <w:lang w:val="en-US" w:eastAsia="zh-CN"/>
              </w:rPr>
              <w:t xml:space="preserve">。</w:t>
            </w:r>
            <w:r/>
          </w:p>
          <w:p>
            <w:pPr>
              <w:pStyle w:val="939"/>
              <w:ind w:firstLine="0"/>
              <w:rPr>
                <w:highlight w:val="none"/>
              </w:rPr>
            </w:pPr>
            <w:r>
              <w:rPr>
                <w:highlight w:val="none"/>
              </w:rPr>
            </w:r>
            <w:r/>
          </w:p>
        </w:tc>
      </w:tr>
      <w:tr>
        <w:trPr>
          <w:trHeight w:val="594"/>
        </w:trPr>
        <w:tc>
          <w:tcPr>
            <w:gridSpan w:val="2"/>
            <w:tcW w:w="2297"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合计</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100</w:t>
            </w:r>
            <w:r/>
          </w:p>
        </w:tc>
        <w:tc>
          <w:tcPr>
            <w:gridSpan w:val="2"/>
            <w:tcW w:w="641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r>
    </w:tbl>
    <w:p>
      <w:pPr>
        <w:jc w:val="left"/>
        <w:widowControl/>
        <w:rPr>
          <w:rFonts w:ascii="宋体" w:hAnsi="宋体" w:cs="宋体"/>
          <w:b/>
          <w:color w:val="000000"/>
          <w:sz w:val="24"/>
          <w:highlight w:val="none"/>
        </w:rPr>
      </w:pPr>
      <w:r>
        <w:rPr>
          <w:rFonts w:hint="eastAsia" w:ascii="宋体" w:hAnsi="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spacing w:line="360" w:lineRule="auto"/>
        <w:rPr>
          <w:rFonts w:ascii="宋体" w:hAnsi="宋体" w:cs="宋体"/>
          <w:b/>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4" w:name="_Toc99301424"/>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第五章   采购需求</w:t>
      </w:r>
      <w:bookmarkEnd w:id="814"/>
      <w:r/>
      <w:r/>
    </w:p>
    <w:p>
      <w:pPr>
        <w:pStyle w:val="1184"/>
        <w:contextualSpacing/>
        <w:ind w:left="500" w:hanging="5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w:t>
      </w:r>
      <w:r>
        <w:rPr>
          <w:rFonts w:hint="eastAsia" w:ascii="宋体" w:hAnsi="宋体" w:cs="宋体"/>
          <w:b/>
          <w:color w:val="000000"/>
          <w:sz w:val="24"/>
          <w:szCs w:val="24"/>
          <w:highlight w:val="none"/>
        </w:rPr>
        <w:t xml:space="preserve">采购标的</w:t>
      </w:r>
      <w:r/>
    </w:p>
    <w:p>
      <w:pPr>
        <w:ind w:firstLine="480"/>
        <w:spacing w:line="360"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本项目为2026溧阳市室外健身器材更新采购项目，共分2个采购包，投标人可投单个采购包或全部采购包，投某一采购包时，必须对该采购包的全部内容响应，并在投标文件中注明所投采购包。由于</w:t>
      </w:r>
      <w:r>
        <w:rPr>
          <w:rFonts w:hint="eastAsia" w:ascii="宋体" w:hAnsi="宋体"/>
          <w:color w:val="000000"/>
          <w:sz w:val="24"/>
          <w:szCs w:val="24"/>
          <w:highlight w:val="none"/>
          <w:lang w:val="en-US" w:eastAsia="zh-CN"/>
        </w:rPr>
        <w:t xml:space="preserve">本项目</w:t>
      </w:r>
      <w:r>
        <w:rPr>
          <w:rFonts w:hint="eastAsia" w:ascii="宋体" w:hAnsi="宋体"/>
          <w:color w:val="000000"/>
          <w:sz w:val="24"/>
          <w:szCs w:val="24"/>
          <w:highlight w:val="none"/>
        </w:rPr>
        <w:t xml:space="preserve">工期较短，为保障项目的顺利实施，投标人仅限中一个采购包。评审小组根据采购包的顺序进行评审，如采购包1综合评审得分排名第一的投标人同时在采购包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也排名第一，则</w:t>
      </w:r>
      <w:r>
        <w:rPr>
          <w:rFonts w:hint="eastAsia" w:ascii="宋体" w:hAnsi="宋体"/>
          <w:color w:val="000000"/>
          <w:sz w:val="24"/>
          <w:szCs w:val="24"/>
          <w:highlight w:val="none"/>
          <w:lang w:val="en-US" w:eastAsia="zh-CN"/>
        </w:rPr>
        <w:t xml:space="preserve">采购包2中</w:t>
      </w:r>
      <w:r>
        <w:rPr>
          <w:rFonts w:hint="eastAsia" w:ascii="宋体" w:hAnsi="宋体"/>
          <w:color w:val="000000"/>
          <w:sz w:val="24"/>
          <w:szCs w:val="24"/>
          <w:highlight w:val="none"/>
        </w:rPr>
        <w:t xml:space="preserve">排名第二的投标人递补成为第一。</w:t>
      </w:r>
      <w:r/>
    </w:p>
    <w:p>
      <w:pPr>
        <w:pStyle w:val="1184"/>
        <w:numPr>
          <w:ilvl w:val="0"/>
          <w:numId w:val="16"/>
        </w:numPr>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货物清单</w:t>
      </w:r>
      <w:r/>
    </w:p>
    <w:p>
      <w:pPr>
        <w:pStyle w:val="1184"/>
        <w:contextualSpacing/>
        <w:ind w:firstLine="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采购包</w:t>
      </w:r>
      <w:r>
        <w:rPr>
          <w:rFonts w:hint="eastAsia" w:ascii="宋体" w:hAnsi="宋体" w:cs="宋体"/>
          <w:bCs/>
          <w:color w:val="000000"/>
          <w:sz w:val="24"/>
          <w:szCs w:val="24"/>
          <w:highlight w:val="none"/>
          <w:lang w:val="en-US" w:eastAsia="zh-CN"/>
        </w:rPr>
        <w:t xml:space="preserve">1</w:t>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3998"/>
        <w:gridCol w:w="1938"/>
      </w:tblGrid>
      <w:tr>
        <w:trPr>
          <w:trHeight w:val="445"/>
        </w:trPr>
        <w:tc>
          <w:tcPr>
            <w:tcW w:w="1857" w:type="dxa"/>
            <w:vMerge w:val="restart"/>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10件套健身路径</w:t>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p>
        </w:tc>
        <w:tc>
          <w:tcPr>
            <w:tcW w:w="1938" w:type="dxa"/>
            <w:textDirection w:val="lrTb"/>
            <w:noWrap w:val="false"/>
          </w:tcPr>
          <w:p>
            <w:pPr>
              <w:pStyle w:val="1184"/>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告示牌</w:t>
            </w:r>
            <w:r/>
          </w:p>
        </w:tc>
        <w:tc>
          <w:tcPr>
            <w:tcW w:w="1938" w:type="dxa"/>
            <w:vMerge w:val="restart"/>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4"/>
              <w:contextualSpacing/>
              <w:spacing w:line="360" w:lineRule="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套</w:t>
            </w:r>
            <w:r/>
          </w:p>
        </w:tc>
      </w:tr>
      <w:tr>
        <w:trPr>
          <w:trHeight w:val="514"/>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双位太空漫步机</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三位扭腰器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太极推揉器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骑马机</w:t>
            </w:r>
            <w:r>
              <w:rPr>
                <w:rFonts w:hint="eastAsia" w:ascii="宋体" w:hAnsi="宋体" w:eastAsia="宋体" w:cs="宋体"/>
                <w:b/>
                <w:bCs/>
                <w:color w:val="000000"/>
                <w:sz w:val="24"/>
                <w:szCs w:val="24"/>
                <w:highlight w:val="none"/>
              </w:rPr>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椭圆机</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肋木架</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背部训练</w:t>
            </w:r>
            <w:r>
              <w:rPr>
                <w:rFonts w:hint="eastAsia" w:ascii="宋体" w:hAnsi="宋体" w:eastAsia="宋体" w:cs="宋体"/>
                <w:color w:val="000000"/>
                <w:sz w:val="24"/>
                <w:szCs w:val="24"/>
                <w:highlight w:val="none"/>
              </w:rPr>
              <w:t xml:space="preserve">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上肢牵引器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84"/>
              <w:contextualSpacing/>
              <w:ind w:firstLine="0"/>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四联压腿按摩器</w:t>
            </w:r>
            <w:r/>
          </w:p>
        </w:tc>
        <w:tc>
          <w:tcPr>
            <w:tcW w:w="1938" w:type="dxa"/>
            <w:vMerge w:val="continue"/>
            <w:textDirection w:val="lrTb"/>
            <w:noWrap w:val="false"/>
          </w:tcPr>
          <w:p>
            <w:pPr>
              <w:pStyle w:val="1184"/>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7793" w:type="dxa"/>
            <w:textDirection w:val="lrTb"/>
            <w:noWrap w:val="false"/>
          </w:tcPr>
          <w:p>
            <w:pPr>
              <w:pStyle w:val="1184"/>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1、地址：溧阳市城区及各乡镇</w:t>
            </w:r>
            <w:r/>
          </w:p>
          <w:p>
            <w:pPr>
              <w:pStyle w:val="1184"/>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2、本采购包更新</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套</w:t>
            </w:r>
            <w:r>
              <w:rPr>
                <w:rFonts w:hint="eastAsia" w:ascii="宋体" w:hAnsi="宋体" w:cs="宋体"/>
                <w:color w:val="000000"/>
                <w:sz w:val="24"/>
                <w:highlight w:val="none"/>
              </w:rPr>
              <w:t xml:space="preserve">健身路径</w:t>
            </w:r>
            <w:r>
              <w:rPr>
                <w:rFonts w:hint="eastAsia" w:ascii="宋体" w:hAnsi="宋体" w:eastAsia="宋体" w:cs="宋体"/>
                <w:color w:val="000000"/>
                <w:sz w:val="24"/>
                <w:szCs w:val="24"/>
                <w:highlight w:val="none"/>
              </w:rPr>
              <w:t xml:space="preserve">。</w:t>
            </w:r>
            <w:r/>
          </w:p>
          <w:p>
            <w:pPr>
              <w:pStyle w:val="1184"/>
              <w:contextualSpacing/>
              <w:ind w:firstLine="0"/>
              <w:jc w:val="left"/>
              <w:spacing w:line="360" w:lineRule="auto"/>
              <w:rPr>
                <w:rFonts w:hint="eastAsia" w:ascii="宋体" w:hAnsi="宋体" w:eastAsia="宋体" w:cs="Times New Roman"/>
                <w:b w:val="0"/>
                <w:spacing w:val="0"/>
                <w:sz w:val="24"/>
                <w:szCs w:val="24"/>
                <w:highlight w:val="none"/>
                <w:lang w:val="en-US" w:eastAsia="zh-CN" w:bidi="ar-SA"/>
              </w:rPr>
            </w:pPr>
            <w:r>
              <w:rPr>
                <w:rFonts w:hint="eastAsia" w:ascii="宋体" w:hAnsi="宋体" w:cs="宋体"/>
                <w:color w:val="000000"/>
                <w:sz w:val="24"/>
                <w:szCs w:val="24"/>
                <w:highlight w:val="none"/>
                <w:lang w:val="en-US" w:eastAsia="zh-CN"/>
              </w:rPr>
              <w:t xml:space="preserve">3、拆除要求：</w:t>
            </w:r>
            <w:r>
              <w:rPr>
                <w:rFonts w:ascii="宋体" w:hAnsi="宋体" w:eastAsia="宋体" w:cs="宋体"/>
                <w:sz w:val="24"/>
                <w:szCs w:val="24"/>
                <w:highlight w:val="none"/>
              </w:rPr>
              <w:t xml:space="preserve">①拆除范围：</w:t>
            </w:r>
            <w:r>
              <w:rPr>
                <w:rFonts w:hint="eastAsia" w:ascii="宋体" w:hAnsi="宋体" w:eastAsia="宋体" w:cs="宋体"/>
                <w:sz w:val="24"/>
                <w:szCs w:val="24"/>
                <w:highlight w:val="none"/>
                <w:lang w:val="en-US" w:eastAsia="zh-CN"/>
              </w:rPr>
              <w:t xml:space="preserve">器材拆除，</w:t>
            </w:r>
            <w:r>
              <w:rPr>
                <w:rFonts w:ascii="宋体" w:hAnsi="宋体" w:eastAsia="宋体" w:cs="宋体"/>
                <w:sz w:val="24"/>
                <w:szCs w:val="24"/>
                <w:highlight w:val="none"/>
              </w:rPr>
              <w:t xml:space="preserve">预埋件、地脚螺栓、混凝土基座破除清理； ②废弃物处置：全部清运出场，禁止就地掩埋遗留； ③场地复原要求：回填夯实、无外露金属件、平整度，</w:t>
            </w:r>
            <w:r>
              <w:rPr>
                <w:rFonts w:hint="eastAsia" w:ascii="宋体" w:hAnsi="宋体" w:eastAsia="宋体" w:cs="宋体"/>
                <w:sz w:val="24"/>
                <w:szCs w:val="24"/>
                <w:highlight w:val="none"/>
                <w:lang w:val="en-US" w:eastAsia="zh-CN"/>
              </w:rPr>
              <w:t xml:space="preserve">若是</w:t>
            </w:r>
            <w:r>
              <w:rPr>
                <w:rFonts w:ascii="宋体" w:hAnsi="宋体" w:eastAsia="宋体" w:cs="宋体"/>
                <w:sz w:val="24"/>
                <w:szCs w:val="24"/>
                <w:highlight w:val="none"/>
              </w:rPr>
              <w:t xml:space="preserve">塑胶场地</w:t>
            </w:r>
            <w:r>
              <w:rPr>
                <w:rFonts w:hint="eastAsia" w:ascii="宋体" w:hAnsi="宋体" w:eastAsia="宋体" w:cs="宋体"/>
                <w:sz w:val="24"/>
                <w:szCs w:val="24"/>
                <w:highlight w:val="none"/>
                <w:lang w:val="en-US" w:eastAsia="zh-CN"/>
              </w:rPr>
              <w:t xml:space="preserve">须</w:t>
            </w:r>
            <w:r>
              <w:rPr>
                <w:rFonts w:ascii="宋体" w:hAnsi="宋体" w:eastAsia="宋体" w:cs="宋体"/>
                <w:sz w:val="24"/>
                <w:szCs w:val="24"/>
                <w:highlight w:val="none"/>
              </w:rPr>
              <w:t xml:space="preserve">面层修复</w:t>
            </w:r>
            <w:r>
              <w:rPr>
                <w:rFonts w:ascii="宋体" w:hAnsi="宋体" w:eastAsia="宋体" w:cs="宋体"/>
                <w:color w:val="auto"/>
                <w:sz w:val="24"/>
                <w:szCs w:val="24"/>
                <w:highlight w:val="none"/>
              </w:rPr>
              <w:t xml:space="preserve">；</w:t>
            </w:r>
            <w:r>
              <w:rPr>
                <w:rFonts w:hint="eastAsia" w:ascii="微软雅黑" w:hAnsi="微软雅黑" w:eastAsia="微软雅黑" w:cs="微软雅黑"/>
                <w:color w:val="auto"/>
                <w:sz w:val="24"/>
                <w:szCs w:val="24"/>
                <w:highlight w:val="none"/>
                <w:lang w:val="en-US" w:eastAsia="zh-CN"/>
              </w:rPr>
              <w:t xml:space="preserve">④</w:t>
            </w:r>
            <w:r>
              <w:rPr>
                <w:rFonts w:hint="eastAsia" w:ascii="宋体" w:hAnsi="宋体" w:eastAsia="宋体" w:cs="Times New Roman"/>
                <w:b w:val="0"/>
                <w:color w:val="auto"/>
                <w:spacing w:val="0"/>
                <w:sz w:val="24"/>
                <w:szCs w:val="24"/>
                <w:highlight w:val="none"/>
                <w:lang w:val="en-US" w:eastAsia="zh-CN" w:bidi="ar-SA"/>
              </w:rPr>
              <w:t xml:space="preserve">老旧器材</w:t>
            </w:r>
            <w:r>
              <w:rPr>
                <w:rFonts w:hint="eastAsia" w:ascii="宋体" w:hAnsi="宋体" w:cs="Times New Roman"/>
                <w:b w:val="0"/>
                <w:color w:val="auto"/>
                <w:spacing w:val="0"/>
                <w:sz w:val="24"/>
                <w:szCs w:val="24"/>
                <w:highlight w:val="none"/>
                <w:lang w:val="en-US" w:eastAsia="zh-CN" w:bidi="ar-SA"/>
              </w:rPr>
              <w:t xml:space="preserve">残值费用用于支付拆除的成本，</w:t>
            </w:r>
            <w:r>
              <w:rPr>
                <w:rFonts w:hint="eastAsia" w:ascii="宋体" w:hAnsi="宋体" w:eastAsia="宋体" w:cs="Times New Roman"/>
                <w:b w:val="0"/>
                <w:color w:val="auto"/>
                <w:spacing w:val="0"/>
                <w:sz w:val="24"/>
                <w:szCs w:val="24"/>
                <w:highlight w:val="none"/>
                <w:lang w:val="en-US" w:eastAsia="zh-CN" w:bidi="ar-SA"/>
              </w:rPr>
              <w:t xml:space="preserve">老旧器材</w:t>
            </w:r>
            <w:r>
              <w:rPr>
                <w:rFonts w:hint="eastAsia" w:ascii="宋体" w:hAnsi="宋体" w:eastAsia="宋体" w:cs="Times New Roman"/>
                <w:b w:val="0"/>
                <w:spacing w:val="0"/>
                <w:sz w:val="24"/>
                <w:szCs w:val="24"/>
                <w:highlight w:val="none"/>
                <w:lang w:val="en-US" w:eastAsia="zh-CN" w:bidi="ar-SA"/>
              </w:rPr>
              <w:t xml:space="preserve">的处置去向须征得</w:t>
            </w:r>
            <w:r>
              <w:rPr>
                <w:rFonts w:hint="eastAsia" w:ascii="宋体" w:hAnsi="宋体" w:cs="Times New Roman"/>
                <w:b w:val="0"/>
                <w:spacing w:val="0"/>
                <w:sz w:val="24"/>
                <w:szCs w:val="24"/>
                <w:highlight w:val="none"/>
                <w:lang w:val="en-US" w:eastAsia="zh-CN" w:bidi="ar-SA"/>
              </w:rPr>
              <w:t xml:space="preserve">采购人或当地</w:t>
            </w:r>
            <w:r>
              <w:rPr>
                <w:rFonts w:hint="eastAsia" w:ascii="宋体" w:hAnsi="宋体" w:eastAsia="宋体" w:cs="Times New Roman"/>
                <w:b w:val="0"/>
                <w:spacing w:val="0"/>
                <w:sz w:val="24"/>
                <w:szCs w:val="24"/>
                <w:highlight w:val="none"/>
                <w:lang w:val="en-US" w:eastAsia="zh-CN" w:bidi="ar-SA"/>
              </w:rPr>
              <w:t xml:space="preserve">体育部门同意，并在省全民健身设施管理维护信息平台及时删除旧器材信息、更新新器材信息。</w:t>
            </w:r>
            <w:r/>
          </w:p>
          <w:p>
            <w:pPr>
              <w:pStyle w:val="1184"/>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cs="Times New Roman"/>
                <w:b w:val="0"/>
                <w:spacing w:val="0"/>
                <w:sz w:val="24"/>
                <w:szCs w:val="24"/>
                <w:highlight w:val="none"/>
                <w:lang w:val="en-US" w:eastAsia="zh-CN" w:bidi="ar-SA"/>
              </w:rPr>
              <w:t xml:space="preserve">4、</w:t>
            </w:r>
            <w:r>
              <w:rPr>
                <w:rFonts w:hint="eastAsia" w:ascii="宋体" w:hAnsi="宋体" w:eastAsia="宋体" w:cs="Times New Roman"/>
                <w:b w:val="0"/>
                <w:spacing w:val="0"/>
                <w:sz w:val="24"/>
                <w:szCs w:val="24"/>
                <w:highlight w:val="none"/>
                <w:lang w:val="en-US" w:eastAsia="zh-CN" w:bidi="ar-SA"/>
              </w:rPr>
              <w:t xml:space="preserve">器材安装队在安装新器材的同时，须勘察现场是否符合安装条件；若现场不符合安装条件，须及时向</w:t>
            </w:r>
            <w:r>
              <w:rPr>
                <w:rFonts w:hint="eastAsia" w:ascii="宋体" w:hAnsi="宋体" w:cs="Times New Roman"/>
                <w:b w:val="0"/>
                <w:spacing w:val="0"/>
                <w:sz w:val="24"/>
                <w:szCs w:val="24"/>
                <w:highlight w:val="none"/>
                <w:lang w:val="en-US" w:eastAsia="zh-CN" w:bidi="ar-SA"/>
              </w:rPr>
              <w:t xml:space="preserve">采购人或当地</w:t>
            </w:r>
            <w:r>
              <w:rPr>
                <w:rFonts w:hint="eastAsia" w:ascii="宋体" w:hAnsi="宋体" w:eastAsia="宋体" w:cs="Times New Roman"/>
                <w:b w:val="0"/>
                <w:spacing w:val="0"/>
                <w:sz w:val="24"/>
                <w:szCs w:val="24"/>
                <w:highlight w:val="none"/>
                <w:lang w:val="en-US" w:eastAsia="zh-CN" w:bidi="ar-SA"/>
              </w:rPr>
              <w:t xml:space="preserve">体育部门反馈情况</w:t>
            </w:r>
            <w:r>
              <w:rPr>
                <w:rFonts w:hint="eastAsia" w:ascii="宋体" w:hAnsi="宋体" w:cs="Times New Roman"/>
                <w:b w:val="0"/>
                <w:spacing w:val="0"/>
                <w:sz w:val="24"/>
                <w:szCs w:val="24"/>
                <w:highlight w:val="none"/>
                <w:lang w:val="en-US" w:eastAsia="zh-CN" w:bidi="ar-SA"/>
              </w:rPr>
              <w:t xml:space="preserve">；在安装前须拍照留存，作为验收材料。</w:t>
            </w:r>
            <w:r/>
          </w:p>
          <w:p>
            <w:pPr>
              <w:pStyle w:val="1184"/>
              <w:contextualSpacing/>
              <w:ind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、每季度完成1次巡检服务，全年不少于4次巡检服务。</w:t>
            </w:r>
            <w:r/>
          </w:p>
          <w:p>
            <w:pPr>
              <w:pStyle w:val="1184"/>
              <w:contextualSpacing/>
              <w:ind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、器材在安装前和安装后要由采购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tc>
      </w:tr>
    </w:tbl>
    <w:p>
      <w:pPr>
        <w:pStyle w:val="1184"/>
        <w:contextualSpacing/>
        <w:ind w:firstLine="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184"/>
        <w:contextualSpacing/>
        <w:ind w:firstLine="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采购包</w:t>
      </w:r>
      <w:r>
        <w:rPr>
          <w:rFonts w:hint="eastAsia" w:ascii="宋体" w:hAnsi="宋体" w:cs="宋体"/>
          <w:bCs/>
          <w:color w:val="000000"/>
          <w:sz w:val="24"/>
          <w:szCs w:val="24"/>
          <w:highlight w:val="none"/>
          <w:lang w:val="en-US" w:eastAsia="zh-CN"/>
        </w:rPr>
        <w:t xml:space="preserve">2</w:t>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1507"/>
        <w:gridCol w:w="3033"/>
        <w:gridCol w:w="1350"/>
      </w:tblGrid>
      <w:tr>
        <w:trPr>
          <w:trHeight w:val="445"/>
        </w:trPr>
        <w:tc>
          <w:tcPr>
            <w:tcW w:w="1857" w:type="dxa"/>
            <w:vMerge w:val="restart"/>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rFonts w:hint="eastAsia" w:ascii="宋体" w:hAnsi="宋体" w:cs="宋体"/>
                <w:color w:val="000000"/>
                <w:sz w:val="24"/>
                <w:szCs w:val="22"/>
                <w:highlight w:val="none"/>
                <w:lang w:val="en-US" w:eastAsia="zh-CN" w:bidi="ar-SA"/>
              </w:rPr>
              <w:t xml:space="preserve">8</w:t>
            </w:r>
            <w:r>
              <w:rPr>
                <w:rFonts w:hint="eastAsia" w:ascii="宋体" w:hAnsi="宋体" w:eastAsia="宋体" w:cs="宋体"/>
                <w:color w:val="000000"/>
                <w:sz w:val="24"/>
                <w:szCs w:val="22"/>
                <w:highlight w:val="none"/>
                <w:lang w:val="en-US" w:eastAsia="zh-CN" w:bidi="ar-SA"/>
              </w:rPr>
              <w:t xml:space="preserve">件套健身路径</w:t>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产品名称</w:t>
            </w:r>
            <w:r/>
          </w:p>
        </w:tc>
        <w:tc>
          <w:tcPr>
            <w:tcW w:w="1350" w:type="dxa"/>
            <w:textDirection w:val="lrTb"/>
            <w:noWrap w:val="false"/>
          </w:tcPr>
          <w:p>
            <w:pPr>
              <w:pStyle w:val="1184"/>
              <w:contextualSpacing/>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数量</w:t>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告示牌</w:t>
            </w:r>
            <w:r/>
          </w:p>
        </w:tc>
        <w:tc>
          <w:tcPr>
            <w:tcW w:w="1350" w:type="dxa"/>
            <w:vMerge w:val="restart"/>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84"/>
              <w:contextualSpacing/>
              <w:spacing w:line="360" w:lineRule="auto"/>
              <w:rPr>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套</w:t>
            </w:r>
            <w:r/>
          </w:p>
        </w:tc>
      </w:tr>
      <w:tr>
        <w:trPr>
          <w:trHeight w:val="90"/>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b w:val="0"/>
                <w:bCs w:val="0"/>
                <w:color w:val="000000"/>
                <w:sz w:val="24"/>
                <w:highlight w:val="none"/>
              </w:rPr>
              <w:t xml:space="preserve">双位太空漫步机</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szCs w:val="24"/>
                <w:highlight w:val="none"/>
                <w:lang w:val="en-US" w:eastAsia="zh-CN"/>
              </w:rPr>
              <w:t xml:space="preserve">三位扭腰器</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b w:val="0"/>
                <w:bCs w:val="0"/>
                <w:color w:val="000000"/>
                <w:sz w:val="24"/>
                <w:highlight w:val="none"/>
              </w:rPr>
              <w:t xml:space="preserve">太极推揉器</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骑马机</w:t>
            </w:r>
            <w:r>
              <w:rPr>
                <w:rFonts w:hint="eastAsia" w:ascii="宋体" w:hAnsi="宋体" w:eastAsia="宋体" w:cs="宋体"/>
                <w:b/>
                <w:bCs/>
                <w:color w:val="000000"/>
                <w:sz w:val="24"/>
                <w:szCs w:val="24"/>
                <w:highlight w:val="none"/>
              </w:rPr>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肋木架</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hint="default" w:ascii="宋体" w:hAnsi="宋体" w:cs="宋体"/>
                <w:color w:val="000000"/>
                <w:sz w:val="24"/>
                <w:highlight w:val="none"/>
                <w:lang w:val="en-US"/>
              </w:rPr>
            </w:pPr>
            <w:r>
              <w:rPr>
                <w:rFonts w:hint="eastAsia" w:ascii="宋体" w:hAnsi="宋体" w:cs="宋体"/>
                <w:color w:val="000000"/>
                <w:sz w:val="24"/>
                <w:highlight w:val="none"/>
                <w:lang w:val="en-US" w:eastAsia="zh-CN"/>
              </w:rPr>
              <w:t xml:space="preserve">背部训练器</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84"/>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gridSpan w:val="2"/>
            <w:tcW w:w="4540" w:type="dxa"/>
            <w:textDirection w:val="lrTb"/>
            <w:noWrap w:val="false"/>
          </w:tcPr>
          <w:p>
            <w:pPr>
              <w:pStyle w:val="1184"/>
              <w:contextualSpacing/>
              <w:ind w:firstLine="0"/>
              <w:jc w:val="center"/>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rPr>
              <w:t xml:space="preserve">上肢牵引器</w:t>
            </w:r>
            <w:r/>
          </w:p>
        </w:tc>
        <w:tc>
          <w:tcPr>
            <w:tcW w:w="1350" w:type="dxa"/>
            <w:vMerge w:val="continue"/>
            <w:textDirection w:val="lrTb"/>
            <w:noWrap w:val="false"/>
          </w:tcPr>
          <w:p>
            <w:pPr>
              <w:pStyle w:val="1184"/>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115"/>
        </w:trPr>
        <w:tc>
          <w:tcPr>
            <w:tcW w:w="1857" w:type="dxa"/>
            <w:vAlign w:val="center"/>
            <w:vMerge w:val="restart"/>
            <w:textDirection w:val="lrTb"/>
            <w:noWrap w:val="false"/>
          </w:tcPr>
          <w:p>
            <w:pPr>
              <w:pStyle w:val="1184"/>
              <w:contextualSpacing/>
              <w:ind w:left="0"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2026年全市室外篮球架更新</w:t>
            </w:r>
            <w:r/>
          </w:p>
        </w:tc>
        <w:tc>
          <w:tcPr>
            <w:tcW w:w="1507"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乡镇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地址</w:t>
            </w:r>
            <w:r/>
          </w:p>
        </w:tc>
        <w:tc>
          <w:tcPr>
            <w:tcW w:w="1350" w:type="dxa"/>
            <w:textDirection w:val="lrTb"/>
            <w:noWrap w:val="false"/>
          </w:tcPr>
          <w:p>
            <w:pPr>
              <w:jc w:val="center"/>
              <w:keepLines w:val="0"/>
              <w:keepNext w:val="0"/>
              <w:widowControl/>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数量</w:t>
            </w:r>
            <w:r/>
          </w:p>
        </w:tc>
      </w:tr>
      <w:tr>
        <w:trPr>
          <w:trHeight w:val="115"/>
        </w:trPr>
        <w:tc>
          <w:tcPr>
            <w:tcW w:w="1857" w:type="dxa"/>
            <w:vMerge w:val="continue"/>
            <w:textDirection w:val="lrTb"/>
            <w:noWrap w:val="false"/>
          </w:tcPr>
          <w:p>
            <w:pPr>
              <w:pStyle w:val="1184"/>
              <w:contextualSpacing/>
              <w:ind w:firstLine="0"/>
              <w:jc w:val="center"/>
              <w:spacing w:line="360" w:lineRule="auto"/>
              <w:rPr>
                <w:highlight w:val="none"/>
              </w:rPr>
            </w:pPr>
            <w:r>
              <w:rPr>
                <w:highlight w:val="none"/>
              </w:rPr>
            </w:r>
            <w:r/>
          </w:p>
        </w:tc>
        <w:tc>
          <w:tcPr>
            <w:tcW w:w="1507"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天目湖镇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吴村村西庄组篮球场</w:t>
            </w:r>
            <w:r/>
          </w:p>
        </w:tc>
        <w:tc>
          <w:tcPr>
            <w:tcW w:w="1350" w:type="dxa"/>
            <w:vAlign w:val="center"/>
            <w:textDirection w:val="lrTb"/>
            <w:noWrap w:val="false"/>
          </w:tcPr>
          <w:p>
            <w:pPr>
              <w:jc w:val="center"/>
              <w:keepLines w:val="0"/>
              <w:keepNext w:val="0"/>
              <w:widowControl/>
              <w:rPr>
                <w:rFonts w:hint="default"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vMerge w:val="restart"/>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别桥镇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绸缪村村委玉堂村篮球场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湖边村村委浪圩村老村委内篮球场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南渡镇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联盟居委会碑陵村59号南篮球场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上黄镇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山下村委中秀里村篮球场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vMerge w:val="restart"/>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上兴镇</w:t>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祠堂村委会园内篮球场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rHeight w:val="115"/>
        </w:trPr>
        <w:tc>
          <w:tcPr>
            <w:tcW w:w="1857" w:type="dxa"/>
            <w:vMerge w:val="continue"/>
            <w:textDirection w:val="lrTb"/>
            <w:noWrap w:val="false"/>
          </w:tcPr>
          <w:p>
            <w:pPr>
              <w:pStyle w:val="1184"/>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03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万家边村委涧北里居家养老服务中心南篮球场</w:t>
            </w:r>
            <w:r/>
          </w:p>
        </w:tc>
        <w:tc>
          <w:tcPr>
            <w:tcW w:w="135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只</w:t>
            </w:r>
            <w:r/>
          </w:p>
        </w:tc>
      </w:tr>
      <w:tr>
        <w:trPr/>
        <w:tc>
          <w:tcPr>
            <w:gridSpan w:val="4"/>
            <w:tcW w:w="7747" w:type="dxa"/>
            <w:textDirection w:val="lrTb"/>
            <w:noWrap w:val="false"/>
          </w:tcPr>
          <w:p>
            <w:pPr>
              <w:pStyle w:val="1184"/>
              <w:contextualSpacing/>
              <w:ind w:firstLine="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1、地址：溧阳市城区及各乡镇</w:t>
            </w:r>
            <w:r/>
          </w:p>
          <w:p>
            <w:pPr>
              <w:pStyle w:val="1184"/>
              <w:contextualSpacing/>
              <w:ind w:firstLine="0"/>
              <w:jc w:val="left"/>
              <w:spacing w:line="360" w:lineRule="auto"/>
              <w:tabs>
                <w:tab w:val="left" w:pos="1131" w:leader="none"/>
              </w:tabs>
              <w:rPr>
                <w:rFonts w:ascii="宋体" w:hAnsi="宋体" w:cs="宋体"/>
                <w:color w:val="000000"/>
                <w:sz w:val="24"/>
                <w:highlight w:val="none"/>
              </w:rPr>
            </w:pPr>
            <w:r>
              <w:rPr>
                <w:rFonts w:hint="eastAsia" w:ascii="宋体" w:hAnsi="宋体" w:cs="宋体"/>
                <w:color w:val="000000"/>
                <w:sz w:val="24"/>
                <w:highlight w:val="none"/>
              </w:rPr>
              <w:t xml:space="preserve">2、本采购包</w:t>
            </w:r>
            <w:r>
              <w:rPr>
                <w:rFonts w:hint="eastAsia" w:ascii="宋体" w:hAnsi="宋体" w:cs="宋体"/>
                <w:color w:val="000000"/>
                <w:sz w:val="24"/>
                <w:highlight w:val="none"/>
                <w:lang w:val="en-US" w:eastAsia="zh-CN"/>
              </w:rPr>
              <w:t xml:space="preserve">中</w:t>
            </w:r>
            <w:r>
              <w:rPr>
                <w:rFonts w:hint="eastAsia" w:ascii="宋体" w:hAnsi="宋体" w:cs="宋体"/>
                <w:color w:val="000000"/>
                <w:sz w:val="24"/>
                <w:highlight w:val="none"/>
              </w:rPr>
              <w:t xml:space="preserve">包含拆除34套一代健身路径，更新63套8件套的一代健身路径，更新13只室外篮球架。</w:t>
            </w:r>
            <w:r/>
          </w:p>
          <w:p>
            <w:pPr>
              <w:pStyle w:val="1184"/>
              <w:contextualSpacing/>
              <w:ind w:firstLine="0"/>
              <w:jc w:val="left"/>
              <w:spacing w:line="360" w:lineRule="auto"/>
              <w:rPr>
                <w:rFonts w:hint="eastAsia" w:ascii="宋体" w:hAnsi="宋体" w:eastAsia="宋体" w:cs="Times New Roman"/>
                <w:b w:val="0"/>
                <w:spacing w:val="0"/>
                <w:sz w:val="24"/>
                <w:szCs w:val="24"/>
                <w:highlight w:val="none"/>
                <w:lang w:val="en-US" w:eastAsia="zh-CN" w:bidi="ar-SA"/>
              </w:rPr>
            </w:pPr>
            <w:r>
              <w:rPr>
                <w:rFonts w:hint="eastAsia" w:ascii="宋体" w:hAnsi="宋体" w:cs="宋体"/>
                <w:color w:val="000000"/>
                <w:sz w:val="24"/>
                <w:szCs w:val="24"/>
                <w:highlight w:val="none"/>
                <w:lang w:val="en-US" w:eastAsia="zh-CN"/>
              </w:rPr>
              <w:t xml:space="preserve">3、拆除要求：</w:t>
            </w:r>
            <w:r>
              <w:rPr>
                <w:rFonts w:ascii="宋体" w:hAnsi="宋体" w:eastAsia="宋体" w:cs="宋体"/>
                <w:sz w:val="24"/>
                <w:szCs w:val="24"/>
                <w:highlight w:val="none"/>
              </w:rPr>
              <w:t xml:space="preserve">①拆除范围：</w:t>
            </w:r>
            <w:r>
              <w:rPr>
                <w:rFonts w:hint="eastAsia" w:ascii="宋体" w:hAnsi="宋体" w:eastAsia="宋体" w:cs="宋体"/>
                <w:sz w:val="24"/>
                <w:szCs w:val="24"/>
                <w:highlight w:val="none"/>
                <w:lang w:val="en-US" w:eastAsia="zh-CN"/>
              </w:rPr>
              <w:t xml:space="preserve">器材拆除，</w:t>
            </w:r>
            <w:r>
              <w:rPr>
                <w:rFonts w:ascii="宋体" w:hAnsi="宋体" w:eastAsia="宋体" w:cs="宋体"/>
                <w:sz w:val="24"/>
                <w:szCs w:val="24"/>
                <w:highlight w:val="none"/>
              </w:rPr>
              <w:t xml:space="preserve">预埋件、地脚螺栓、混凝土基座破除清理； ②废弃物处置：全部清运出场，禁止就地掩埋遗留； ③场地复原要求：回填夯实、无外露金属件、平整度，</w:t>
            </w:r>
            <w:r>
              <w:rPr>
                <w:rFonts w:hint="eastAsia" w:ascii="宋体" w:hAnsi="宋体" w:eastAsia="宋体" w:cs="宋体"/>
                <w:sz w:val="24"/>
                <w:szCs w:val="24"/>
                <w:highlight w:val="none"/>
                <w:lang w:val="en-US" w:eastAsia="zh-CN"/>
              </w:rPr>
              <w:t xml:space="preserve">若是</w:t>
            </w:r>
            <w:r>
              <w:rPr>
                <w:rFonts w:ascii="宋体" w:hAnsi="宋体" w:eastAsia="宋体" w:cs="宋体"/>
                <w:sz w:val="24"/>
                <w:szCs w:val="24"/>
                <w:highlight w:val="none"/>
              </w:rPr>
              <w:t xml:space="preserve">塑胶场地</w:t>
            </w:r>
            <w:r>
              <w:rPr>
                <w:rFonts w:hint="eastAsia" w:ascii="宋体" w:hAnsi="宋体" w:eastAsia="宋体" w:cs="宋体"/>
                <w:sz w:val="24"/>
                <w:szCs w:val="24"/>
                <w:highlight w:val="none"/>
                <w:lang w:val="en-US" w:eastAsia="zh-CN"/>
              </w:rPr>
              <w:t xml:space="preserve">须</w:t>
            </w:r>
            <w:r>
              <w:rPr>
                <w:rFonts w:ascii="宋体" w:hAnsi="宋体" w:eastAsia="宋体" w:cs="宋体"/>
                <w:sz w:val="24"/>
                <w:szCs w:val="24"/>
                <w:highlight w:val="none"/>
              </w:rPr>
              <w:t xml:space="preserve">面层修复；</w:t>
            </w:r>
            <w:r>
              <w:rPr>
                <w:rFonts w:hint="eastAsia" w:ascii="微软雅黑" w:hAnsi="微软雅黑" w:eastAsia="微软雅黑" w:cs="微软雅黑"/>
                <w:sz w:val="24"/>
                <w:szCs w:val="24"/>
                <w:highlight w:val="none"/>
                <w:lang w:val="en-US" w:eastAsia="zh-CN"/>
              </w:rPr>
              <w:t xml:space="preserve">④</w:t>
            </w:r>
            <w:r>
              <w:rPr>
                <w:rFonts w:hint="eastAsia" w:ascii="宋体" w:hAnsi="宋体" w:eastAsia="宋体" w:cs="Times New Roman"/>
                <w:b w:val="0"/>
                <w:color w:val="auto"/>
                <w:spacing w:val="0"/>
                <w:sz w:val="24"/>
                <w:szCs w:val="24"/>
                <w:highlight w:val="none"/>
                <w:lang w:val="en-US" w:eastAsia="zh-CN" w:bidi="ar-SA"/>
              </w:rPr>
              <w:t xml:space="preserve">老旧器材</w:t>
            </w:r>
            <w:r>
              <w:rPr>
                <w:rFonts w:hint="eastAsia" w:ascii="宋体" w:hAnsi="宋体" w:cs="Times New Roman"/>
                <w:b w:val="0"/>
                <w:color w:val="auto"/>
                <w:spacing w:val="0"/>
                <w:sz w:val="24"/>
                <w:szCs w:val="24"/>
                <w:highlight w:val="none"/>
                <w:lang w:val="en-US" w:eastAsia="zh-CN" w:bidi="ar-SA"/>
              </w:rPr>
              <w:t xml:space="preserve">残值费用用于支付拆除的成本，</w:t>
            </w:r>
            <w:r>
              <w:rPr>
                <w:rFonts w:hint="eastAsia" w:ascii="宋体" w:hAnsi="宋体" w:eastAsia="宋体" w:cs="Times New Roman"/>
                <w:b w:val="0"/>
                <w:color w:val="auto"/>
                <w:spacing w:val="0"/>
                <w:sz w:val="24"/>
                <w:szCs w:val="24"/>
                <w:highlight w:val="none"/>
                <w:lang w:val="en-US" w:eastAsia="zh-CN" w:bidi="ar-SA"/>
              </w:rPr>
              <w:t xml:space="preserve">老旧器</w:t>
            </w:r>
            <w:r>
              <w:rPr>
                <w:rFonts w:hint="eastAsia" w:ascii="宋体" w:hAnsi="宋体" w:eastAsia="宋体" w:cs="Times New Roman"/>
                <w:b w:val="0"/>
                <w:spacing w:val="0"/>
                <w:sz w:val="24"/>
                <w:szCs w:val="24"/>
                <w:highlight w:val="none"/>
                <w:lang w:val="en-US" w:eastAsia="zh-CN" w:bidi="ar-SA"/>
              </w:rPr>
              <w:t xml:space="preserve">材的处置去向须征得</w:t>
            </w:r>
            <w:r>
              <w:rPr>
                <w:rFonts w:hint="eastAsia" w:ascii="宋体" w:hAnsi="宋体" w:cs="Times New Roman"/>
                <w:b w:val="0"/>
                <w:spacing w:val="0"/>
                <w:sz w:val="24"/>
                <w:szCs w:val="24"/>
                <w:highlight w:val="none"/>
                <w:lang w:val="en-US" w:eastAsia="zh-CN" w:bidi="ar-SA"/>
              </w:rPr>
              <w:t xml:space="preserve">采购人或当地</w:t>
            </w:r>
            <w:r>
              <w:rPr>
                <w:rFonts w:hint="eastAsia" w:ascii="宋体" w:hAnsi="宋体" w:eastAsia="宋体" w:cs="Times New Roman"/>
                <w:b w:val="0"/>
                <w:spacing w:val="0"/>
                <w:sz w:val="24"/>
                <w:szCs w:val="24"/>
                <w:highlight w:val="none"/>
                <w:lang w:val="en-US" w:eastAsia="zh-CN" w:bidi="ar-SA"/>
              </w:rPr>
              <w:t xml:space="preserve">体育部门同意，并在省全民健身设施管理维护信息平台及时删除旧器材信息、更新新器材信息。</w:t>
            </w:r>
            <w:r/>
          </w:p>
          <w:p>
            <w:pPr>
              <w:pStyle w:val="1184"/>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cs="Times New Roman"/>
                <w:b w:val="0"/>
                <w:spacing w:val="0"/>
                <w:sz w:val="24"/>
                <w:szCs w:val="24"/>
                <w:highlight w:val="none"/>
                <w:lang w:val="en-US" w:eastAsia="zh-CN" w:bidi="ar-SA"/>
              </w:rPr>
              <w:t xml:space="preserve">4、</w:t>
            </w:r>
            <w:r>
              <w:rPr>
                <w:rFonts w:hint="eastAsia" w:ascii="宋体" w:hAnsi="宋体" w:eastAsia="宋体" w:cs="Times New Roman"/>
                <w:b w:val="0"/>
                <w:spacing w:val="0"/>
                <w:sz w:val="24"/>
                <w:szCs w:val="24"/>
                <w:highlight w:val="none"/>
                <w:lang w:val="en-US" w:eastAsia="zh-CN" w:bidi="ar-SA"/>
              </w:rPr>
              <w:t xml:space="preserve">器材安装队在安装新器材的同时，须勘察现场是否符合安装条件；若现场不符合安装条件，须及时向</w:t>
            </w:r>
            <w:r>
              <w:rPr>
                <w:rFonts w:hint="eastAsia" w:ascii="宋体" w:hAnsi="宋体" w:cs="Times New Roman"/>
                <w:b w:val="0"/>
                <w:spacing w:val="0"/>
                <w:sz w:val="24"/>
                <w:szCs w:val="24"/>
                <w:highlight w:val="none"/>
                <w:lang w:val="en-US" w:eastAsia="zh-CN" w:bidi="ar-SA"/>
              </w:rPr>
              <w:t xml:space="preserve">采购人或当地</w:t>
            </w:r>
            <w:r>
              <w:rPr>
                <w:rFonts w:hint="eastAsia" w:ascii="宋体" w:hAnsi="宋体" w:eastAsia="宋体" w:cs="Times New Roman"/>
                <w:b w:val="0"/>
                <w:spacing w:val="0"/>
                <w:sz w:val="24"/>
                <w:szCs w:val="24"/>
                <w:highlight w:val="none"/>
                <w:lang w:val="en-US" w:eastAsia="zh-CN" w:bidi="ar-SA"/>
              </w:rPr>
              <w:t xml:space="preserve">体育部门反馈情况</w:t>
            </w:r>
            <w:r>
              <w:rPr>
                <w:rFonts w:hint="eastAsia" w:ascii="宋体" w:hAnsi="宋体" w:cs="Times New Roman"/>
                <w:b w:val="0"/>
                <w:spacing w:val="0"/>
                <w:sz w:val="24"/>
                <w:szCs w:val="24"/>
                <w:highlight w:val="none"/>
                <w:lang w:val="en-US" w:eastAsia="zh-CN" w:bidi="ar-SA"/>
              </w:rPr>
              <w:t xml:space="preserve">；在安装前须拍照留存，作为验收材料。</w:t>
            </w:r>
            <w:r/>
          </w:p>
          <w:p>
            <w:pPr>
              <w:pStyle w:val="1184"/>
              <w:contextualSpacing/>
              <w:ind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、每季度完成1次巡检服务，全年不少于4次巡检服务。</w:t>
            </w:r>
            <w:r/>
          </w:p>
          <w:p>
            <w:pPr>
              <w:pStyle w:val="1184"/>
              <w:contextualSpacing/>
              <w:ind w:firstLine="0"/>
              <w:jc w:val="left"/>
              <w:spacing w:line="360" w:lineRule="auto"/>
              <w:tabs>
                <w:tab w:val="left" w:pos="1131" w:leader="none"/>
              </w:tabs>
              <w:rPr>
                <w:rFonts w:hint="default" w:ascii="宋体" w:hAnsi="宋体" w:cs="宋体"/>
                <w:color w:val="000000"/>
                <w:sz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、器材在安装前和安装后要由采购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tc>
      </w:tr>
    </w:tbl>
    <w:p>
      <w:pPr>
        <w:pStyle w:val="1184"/>
        <w:contextualSpacing/>
        <w:ind w:firstLine="0"/>
        <w:spacing w:line="360" w:lineRule="auto"/>
        <w:rPr>
          <w:rFonts w:hint="eastAsia" w:ascii="宋体" w:hAnsi="宋体" w:cs="宋体"/>
          <w:b/>
          <w:color w:val="ff0000"/>
          <w:sz w:val="24"/>
          <w:highlight w:val="none"/>
        </w:rPr>
      </w:pPr>
      <w:r>
        <w:rPr>
          <w:rFonts w:hint="eastAsia" w:ascii="宋体" w:hAnsi="宋体" w:cs="宋体"/>
          <w:b/>
          <w:color w:val="ff0000"/>
          <w:sz w:val="24"/>
          <w:highlight w:val="none"/>
        </w:rPr>
        <w:t xml:space="preserve">注：</w:t>
      </w:r>
      <w:r>
        <w:rPr>
          <w:rFonts w:hint="eastAsia" w:ascii="宋体" w:hAnsi="宋体" w:cs="宋体"/>
          <w:b/>
          <w:bCs/>
          <w:color w:val="ff0000"/>
          <w:sz w:val="24"/>
          <w:highlight w:val="none"/>
        </w:rPr>
        <w:t xml:space="preserve">★</w:t>
      </w:r>
      <w:r>
        <w:rPr>
          <w:rFonts w:hint="eastAsia" w:ascii="宋体" w:hAnsi="宋体" w:cs="宋体"/>
          <w:b/>
          <w:color w:val="ff0000"/>
          <w:sz w:val="24"/>
          <w:highlight w:val="none"/>
        </w:rPr>
        <w:t xml:space="preserve">上述</w:t>
      </w:r>
      <w:r>
        <w:rPr>
          <w:rFonts w:hint="eastAsia" w:ascii="宋体" w:hAnsi="宋体" w:cs="宋体"/>
          <w:b/>
          <w:color w:val="ff0000"/>
          <w:sz w:val="24"/>
          <w:highlight w:val="none"/>
          <w:lang w:val="en-US" w:eastAsia="zh-CN"/>
        </w:rPr>
        <w:t xml:space="preserve">双位太空漫步机</w:t>
      </w:r>
      <w:r>
        <w:rPr>
          <w:rFonts w:hint="eastAsia" w:ascii="宋体" w:hAnsi="宋体" w:cs="宋体"/>
          <w:b/>
          <w:color w:val="ff0000"/>
          <w:sz w:val="24"/>
          <w:highlight w:val="none"/>
        </w:rPr>
        <w:t xml:space="preserve">为核心产品，核心产品品牌应一致</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仅指同一采购包内核心产品</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，否则作无效投标处理。</w:t>
      </w:r>
      <w:r/>
    </w:p>
    <w:p>
      <w:pPr>
        <w:pStyle w:val="1184"/>
        <w:contextualSpacing/>
        <w:ind w:firstLine="0"/>
        <w:spacing w:line="360" w:lineRule="auto"/>
        <w:rPr>
          <w:rFonts w:hint="default" w:ascii="宋体" w:hAnsi="宋体" w:eastAsia="宋体" w:cs="宋体"/>
          <w:b/>
          <w:bCs/>
          <w:color w:val="ff0000"/>
          <w:sz w:val="24"/>
          <w:highlight w:val="none"/>
          <w:lang w:val="en-US" w:eastAsia="zh-CN"/>
        </w:rPr>
      </w:pPr>
      <w:r>
        <w:rPr>
          <w:rFonts w:hint="eastAsia" w:ascii="宋体" w:hAnsi="宋体" w:cs="宋体"/>
          <w:b/>
          <w:bCs/>
          <w:color w:val="ff0000"/>
          <w:sz w:val="24"/>
          <w:highlight w:val="none"/>
        </w:rPr>
        <w:t xml:space="preserve">★所有健身器材上必须有能够通过“江苏省全民健身设施管理平台”进行报修的金属标签二维码</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所有健身器材定位等信息需上传至该平台。若验收时不满足要求，则采购人有权不支付剩余款项。</w:t>
      </w:r>
      <w:r/>
    </w:p>
    <w:p>
      <w:pPr>
        <w:pStyle w:val="1184"/>
        <w:contextualSpacing/>
        <w:ind w:firstLine="0"/>
        <w:spacing w:line="360" w:lineRule="auto"/>
        <w:rPr>
          <w:rFonts w:hint="eastAsia" w:ascii="宋体" w:hAnsi="宋体" w:cs="宋体"/>
          <w:b/>
          <w:bCs/>
          <w:color w:val="ff0000"/>
          <w:sz w:val="24"/>
          <w:highlight w:val="none"/>
        </w:rPr>
      </w:pPr>
      <w:r>
        <w:rPr>
          <w:rFonts w:hint="eastAsia" w:ascii="宋体" w:hAnsi="宋体" w:cs="宋体"/>
          <w:b/>
          <w:bCs/>
          <w:color w:val="ff0000"/>
          <w:sz w:val="24"/>
          <w:highlight w:val="none"/>
        </w:rPr>
        <w:t xml:space="preserve">★所有器材上必须以显著方式标明“彩票公益金资助中国体育彩票”标志标识，并在使用期间对标志标识进行有效维护。</w:t>
      </w:r>
      <w:r/>
    </w:p>
    <w:p>
      <w:pPr>
        <w:pStyle w:val="1184"/>
        <w:contextualSpacing/>
        <w:ind w:firstLine="0"/>
        <w:spacing w:line="360" w:lineRule="auto"/>
        <w:rPr>
          <w:rFonts w:hint="default" w:ascii="宋体" w:hAnsi="宋体" w:cs="宋体"/>
          <w:b/>
          <w:bCs/>
          <w:color w:val="ff0000"/>
          <w:sz w:val="24"/>
          <w:highlight w:val="none"/>
          <w:lang w:val="en-US"/>
        </w:rPr>
      </w:pP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pStyle w:val="1347"/>
        <w:jc w:val="lef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二、技术标准与要求</w:t>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体育设备技术参数</w:t>
      </w:r>
      <w:r/>
    </w:p>
    <w:tbl>
      <w:tblPr>
        <w:tblStyle w:val="912"/>
        <w:tblW w:w="87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1615"/>
        <w:gridCol w:w="5769"/>
      </w:tblGrid>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1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名称</w:t>
            </w:r>
            <w:r/>
          </w:p>
        </w:tc>
        <w:tc>
          <w:tcPr>
            <w:tcW w:w="576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参数</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615" w:type="dxa"/>
            <w:vAlign w:val="center"/>
            <w:textDirection w:val="lrTb"/>
            <w:noWrap w:val="false"/>
          </w:tcPr>
          <w:p>
            <w:pPr>
              <w:pStyle w:val="1184"/>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告示牌</w:t>
            </w:r>
            <w:r/>
          </w:p>
        </w:tc>
        <w:tc>
          <w:tcPr>
            <w:tcW w:w="576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1.立柱规格≥φ114mm×3mm；钢管，钢制盖帽；</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2.告示牌</w:t>
            </w:r>
            <w:r>
              <w:rPr>
                <w:rFonts w:hint="eastAsia" w:ascii="宋体" w:hAnsi="宋体" w:cs="宋体"/>
                <w:color w:val="auto"/>
                <w:szCs w:val="21"/>
                <w:highlight w:val="none"/>
                <w:lang w:val="en-US" w:eastAsia="zh-CN"/>
              </w:rPr>
              <w:t xml:space="preserve">面板</w:t>
            </w:r>
            <w:r>
              <w:rPr>
                <w:rFonts w:hint="eastAsia" w:ascii="宋体" w:hAnsi="宋体" w:cs="宋体"/>
                <w:color w:val="auto"/>
                <w:szCs w:val="21"/>
                <w:highlight w:val="none"/>
              </w:rPr>
              <w:t xml:space="preserve">采用不锈钢材质，图样及字样蚀刻处理；</w:t>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.告示牌双面图文按照</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详细要求制作，制作前需经</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确认。须包含：安全提示、承保单位及电话、报修方式（报修电话、全省统一的报修二维码等）、安装日期、管护单位、联系电话等；</w:t>
            </w:r>
            <w:r/>
          </w:p>
          <w:p>
            <w:pPr>
              <w:pStyle w:val="939"/>
              <w:ind w:firstLine="0"/>
              <w:rPr>
                <w:rFonts w:hint="eastAsia" w:ascii="宋体" w:hAnsi="宋体" w:eastAsia="宋体" w:cs="宋体"/>
                <w:color w:val="auto"/>
                <w:sz w:val="21"/>
                <w:szCs w:val="21"/>
                <w:highlight w:val="none"/>
                <w:lang w:val="en-US" w:eastAsia="zh-CN"/>
              </w:rPr>
            </w:pPr>
            <w:r>
              <w:rPr>
                <w:rFonts w:hint="eastAsia" w:ascii="宋体" w:hAnsi="宋体" w:cs="宋体"/>
                <w:b/>
                <w:bCs/>
                <w:color w:val="auto"/>
                <w:sz w:val="24"/>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产品符合GB19272-2024国标要求，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pStyle w:val="939"/>
              <w:ind w:firstLine="0"/>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p>
          <w:p>
            <w:pPr>
              <w:jc w:val="left"/>
              <w:rPr>
                <w:rFonts w:ascii="宋体" w:hAnsi="宋体" w:cs="宋体"/>
                <w:b/>
                <w:color w:val="auto"/>
                <w:szCs w:val="21"/>
                <w:highlight w:val="none"/>
              </w:rPr>
            </w:pPr>
            <w:r>
              <w:rPr>
                <w:rFonts w:ascii="宋体" w:hAnsi="宋体" w:cs="宋体"/>
                <w:b/>
                <w:color w:val="auto"/>
                <w:szCs w:val="21"/>
                <w:highlight w:val="none"/>
              </w:rPr>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615" w:type="dxa"/>
            <w:vAlign w:val="center"/>
            <w:textDirection w:val="lrTb"/>
            <w:noWrap w:val="false"/>
          </w:tcPr>
          <w:p>
            <w:pPr>
              <w:pStyle w:val="1184"/>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双位太空漫步机</w:t>
            </w:r>
            <w:r/>
          </w:p>
        </w:tc>
        <w:tc>
          <w:tcPr>
            <w:tcW w:w="5769" w:type="dxa"/>
            <w:vAlign w:val="center"/>
            <w:textDirection w:val="lrTb"/>
            <w:noWrap w:val="false"/>
          </w:tcPr>
          <w:p>
            <w:pPr>
              <w:numPr>
                <w:ilvl w:val="0"/>
                <w:numId w:val="17"/>
              </w:numPr>
              <w:jc w:val="left"/>
              <w:rPr>
                <w:rFonts w:hint="eastAsia" w:ascii="宋体" w:hAnsi="宋体" w:cs="宋体"/>
                <w:color w:val="auto"/>
                <w:szCs w:val="21"/>
                <w:highlight w:val="none"/>
              </w:rPr>
            </w:pPr>
            <w:r>
              <w:rPr>
                <w:rFonts w:hint="eastAsia" w:ascii="宋体" w:hAnsi="宋体" w:cs="宋体"/>
                <w:color w:val="auto"/>
                <w:szCs w:val="21"/>
                <w:highlight w:val="none"/>
              </w:rPr>
              <w:t xml:space="preserve">立柱规格为钢管厚度不小于φ114×3mm标准管材</w:t>
            </w:r>
            <w:r>
              <w:rPr>
                <w:rFonts w:hint="eastAsia" w:ascii="宋体" w:hAnsi="宋体" w:cs="宋体"/>
                <w:color w:val="auto"/>
                <w:szCs w:val="21"/>
                <w:highlight w:val="none"/>
                <w:lang w:eastAsia="zh-CN"/>
              </w:rPr>
              <w:t xml:space="preserve">；</w:t>
            </w:r>
            <w:r/>
          </w:p>
          <w:p>
            <w:pPr>
              <w:pStyle w:val="937"/>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cs="宋体"/>
                <w:color w:val="auto"/>
                <w:szCs w:val="21"/>
                <w:highlight w:val="none"/>
              </w:rPr>
            </w:pPr>
            <w:r>
              <w:rPr>
                <w:rFonts w:hint="eastAsia" w:ascii="宋体" w:hAnsi="宋体" w:cs="宋体"/>
                <w:b/>
                <w:bCs/>
                <w:color w:val="auto"/>
                <w:sz w:val="24"/>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产品符合GB19272-2024国标要求，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pStyle w:val="939"/>
              <w:ind w:firstLine="0"/>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功能：锻炼下肢肌群、改善髋关节灵活性、提升平衡与身体协调性、</w:t>
            </w:r>
            <w:r>
              <w:rPr>
                <w:rFonts w:hint="eastAsia" w:ascii="宋体" w:hAnsi="宋体" w:cs="宋体"/>
                <w:color w:val="auto"/>
                <w:szCs w:val="21"/>
                <w:highlight w:val="none"/>
              </w:rPr>
              <w:t xml:space="preserve">有氧锻炼，增强心肺功能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615" w:type="dxa"/>
            <w:vAlign w:val="center"/>
            <w:textDirection w:val="lrTb"/>
            <w:noWrap w:val="false"/>
          </w:tcPr>
          <w:p>
            <w:pPr>
              <w:pStyle w:val="1184"/>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三位扭腰器</w:t>
            </w:r>
            <w:r/>
          </w:p>
        </w:tc>
        <w:tc>
          <w:tcPr>
            <w:tcW w:w="5769" w:type="dxa"/>
            <w:vAlign w:val="center"/>
            <w:textDirection w:val="lrTb"/>
            <w:noWrap w:val="false"/>
          </w:tcPr>
          <w:p>
            <w:pPr>
              <w:numPr>
                <w:ilvl w:val="0"/>
                <w:numId w:val="18"/>
              </w:num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立柱规格为钢管厚度不小于φ114×3mm标准管材；</w:t>
            </w:r>
            <w:r/>
          </w:p>
          <w:p>
            <w:pPr>
              <w:pStyle w:val="937"/>
              <w:numPr>
                <w:ilvl w:val="0"/>
                <w:numId w:val="18"/>
              </w:numPr>
              <w:rPr>
                <w:rFonts w:hint="eastAsia"/>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cs="宋体"/>
                <w:color w:val="auto"/>
                <w:szCs w:val="21"/>
                <w:highlight w:val="none"/>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产品符合GB</w:t>
            </w:r>
            <w:r>
              <w:rPr>
                <w:rFonts w:hint="eastAsia" w:ascii="宋体" w:hAnsi="宋体" w:eastAsia="宋体" w:cs="宋体"/>
                <w:i w:val="0"/>
                <w:iCs w:val="0"/>
                <w:color w:val="auto"/>
                <w:sz w:val="21"/>
                <w:szCs w:val="21"/>
                <w:highlight w:val="none"/>
                <w:u w:val="none"/>
                <w:lang w:val="en-US" w:eastAsia="zh-CN" w:bidi="ar"/>
              </w:rPr>
              <w:t xml:space="preserve">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pStyle w:val="939"/>
              <w:ind w:firstLine="0"/>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p>
          <w:p>
            <w:pPr>
              <w:jc w:val="left"/>
              <w:rPr>
                <w:rFonts w:hint="eastAsia" w:ascii="宋体" w:hAnsi="宋体" w:eastAsia="宋体" w:cs="宋体"/>
                <w:color w:val="000000"/>
                <w:szCs w:val="21"/>
                <w:highlight w:val="none"/>
                <w:lang w:val="en-US" w:eastAsia="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功能：活动腰腹，锻炼腰腹部肌群、提升躯干协</w:t>
            </w:r>
            <w:r>
              <w:rPr>
                <w:rFonts w:hint="eastAsia" w:ascii="宋体" w:hAnsi="宋体" w:cs="宋体"/>
                <w:color w:val="000000"/>
                <w:szCs w:val="21"/>
                <w:highlight w:val="none"/>
                <w:lang w:val="en-US" w:eastAsia="zh-CN"/>
              </w:rPr>
              <w:t xml:space="preserve">调性、促进腰胯部位血液循环</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615" w:type="dxa"/>
            <w:vAlign w:val="center"/>
            <w:textDirection w:val="lrTb"/>
            <w:noWrap w:val="false"/>
          </w:tcPr>
          <w:p>
            <w:pPr>
              <w:pStyle w:val="1184"/>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太极推揉器</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.主立柱为钢管厚度不小于φ114×3mm标准管材；</w:t>
            </w:r>
            <w:r/>
          </w:p>
          <w:p>
            <w:pPr>
              <w:jc w:val="lef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eastAsia="宋体" w:cs="宋体"/>
                <w:color w:val="000000"/>
                <w:sz w:val="21"/>
                <w:szCs w:val="21"/>
                <w:highlight w:val="none"/>
              </w:rPr>
              <w:t xml:space="preserve">两转盘间的开口距离不小于230mm</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转盘为金属材质；共4个转盘，转盘上带把手；</w:t>
            </w:r>
            <w:r/>
          </w:p>
          <w:p>
            <w:pPr>
              <w:pStyle w:val="937"/>
              <w:rPr>
                <w:rFonts w:hint="default"/>
                <w:highlight w:val="none"/>
                <w:lang w:val="en-US" w:eastAsia="zh-CN"/>
              </w:rPr>
            </w:pPr>
            <w:r>
              <w:rPr>
                <w:rFonts w:hint="eastAsia"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eastAsia="宋体" w:cs="宋体"/>
                <w:color w:val="auto"/>
                <w:szCs w:val="21"/>
                <w:highlight w:val="none"/>
                <w:lang w:eastAsia="zh-CN"/>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产品符合GB1927</w:t>
            </w:r>
            <w:r>
              <w:rPr>
                <w:rFonts w:hint="eastAsia" w:ascii="宋体" w:hAnsi="宋体" w:eastAsia="宋体" w:cs="宋体"/>
                <w:i w:val="0"/>
                <w:iCs w:val="0"/>
                <w:color w:val="auto"/>
                <w:sz w:val="21"/>
                <w:szCs w:val="21"/>
                <w:highlight w:val="none"/>
                <w:u w:val="none"/>
                <w:lang w:val="en-US" w:eastAsia="zh-CN" w:bidi="ar"/>
              </w:rPr>
              <w:t xml:space="preserve">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cs="宋体"/>
                <w:color w:val="auto"/>
                <w:sz w:val="21"/>
                <w:szCs w:val="21"/>
                <w:highlight w:val="none"/>
                <w:lang w:val="en-US" w:eastAsia="zh-CN"/>
              </w:rPr>
              <w:t xml:space="preserve">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p>
          <w:p>
            <w:pPr>
              <w:jc w:val="left"/>
              <w:rPr>
                <w:rFonts w:hint="eastAsia" w:ascii="宋体" w:hAnsi="宋体" w:eastAsia="宋体" w:cs="宋体"/>
                <w:color w:val="000000"/>
                <w:szCs w:val="21"/>
                <w:highlight w:val="none"/>
                <w:lang w:val="en-US" w:eastAsia="zh-CN"/>
              </w:rPr>
            </w:pPr>
            <w:r>
              <w:rPr>
                <w:rFonts w:hint="eastAsia" w:ascii="宋体" w:hAnsi="宋体" w:cs="宋体"/>
                <w:color w:val="auto"/>
                <w:szCs w:val="21"/>
                <w:highlight w:val="none"/>
                <w:lang w:val="en-US" w:eastAsia="zh-CN"/>
              </w:rPr>
              <w:t xml:space="preserve">功能：锻炼肩带肌群，增强肩部肌肉力量，活动</w:t>
            </w:r>
            <w:r>
              <w:rPr>
                <w:rFonts w:hint="eastAsia" w:ascii="宋体" w:hAnsi="宋体" w:cs="宋体"/>
                <w:color w:val="000000"/>
                <w:szCs w:val="21"/>
                <w:highlight w:val="none"/>
                <w:lang w:val="en-US" w:eastAsia="zh-CN"/>
              </w:rPr>
              <w:t xml:space="preserve">肘关节、腕关节</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615" w:type="dxa"/>
            <w:vAlign w:val="center"/>
            <w:textDirection w:val="lrTb"/>
            <w:noWrap w:val="false"/>
          </w:tcPr>
          <w:p>
            <w:pPr>
              <w:pStyle w:val="1184"/>
              <w:contextualSpacing/>
              <w:ind w:left="0"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骑马机</w:t>
            </w:r>
            <w:r>
              <w:rPr>
                <w:rFonts w:hint="eastAsia" w:ascii="宋体" w:hAnsi="宋体" w:cs="宋体"/>
                <w:b/>
                <w:bCs/>
                <w:color w:val="000000"/>
                <w:sz w:val="24"/>
                <w:highlight w:val="none"/>
                <w:lang w:val="en-US" w:eastAsia="zh-CN"/>
              </w:rPr>
              <w:t xml:space="preserve">    </w:t>
            </w:r>
            <w:r>
              <w:rPr>
                <w:rFonts w:hint="eastAsia" w:ascii="宋体" w:hAnsi="宋体" w:cs="宋体"/>
                <w:b/>
                <w:bCs/>
                <w:color w:val="000000"/>
                <w:sz w:val="24"/>
                <w:highlight w:val="none"/>
              </w:rPr>
            </w:r>
            <w:r/>
          </w:p>
        </w:tc>
        <w:tc>
          <w:tcPr>
            <w:tcW w:w="5769" w:type="dxa"/>
            <w:vAlign w:val="center"/>
            <w:textDirection w:val="lrTb"/>
            <w:noWrap w:val="false"/>
          </w:tcPr>
          <w:p>
            <w:pPr>
              <w:numPr>
                <w:ilvl w:val="0"/>
                <w:numId w:val="19"/>
              </w:num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立柱规格为钢管厚度不小于φ114×3mm标准管材；</w:t>
            </w:r>
            <w:r/>
          </w:p>
          <w:p>
            <w:pPr>
              <w:pStyle w:val="937"/>
              <w:numPr>
                <w:ilvl w:val="0"/>
                <w:numId w:val="19"/>
              </w:numPr>
              <w:rPr>
                <w:color w:val="auto"/>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w:t>
            </w:r>
            <w:r>
              <w:rPr>
                <w:rFonts w:hint="eastAsia" w:ascii="宋体" w:hAnsi="宋体" w:eastAsia="宋体" w:cs="宋体"/>
                <w:color w:val="auto"/>
                <w:sz w:val="21"/>
                <w:szCs w:val="21"/>
                <w:highlight w:val="none"/>
                <w:lang w:val="en-US" w:eastAsia="zh-CN" w:bidi="ar-SA"/>
              </w:rPr>
              <w:t xml:space="preserve">室外环境。</w:t>
            </w:r>
            <w:r/>
          </w:p>
          <w:p>
            <w:pPr>
              <w:jc w:val="left"/>
              <w:rPr>
                <w:rFonts w:hint="eastAsia" w:ascii="宋体" w:hAnsi="宋体" w:eastAsia="宋体" w:cs="宋体"/>
                <w:color w:val="auto"/>
                <w:szCs w:val="21"/>
                <w:highlight w:val="none"/>
                <w:lang w:eastAsia="zh-CN"/>
              </w:rPr>
            </w:pPr>
            <w:r>
              <w:rPr>
                <w:rFonts w:hint="eastAsia" w:ascii="宋体" w:hAnsi="宋体" w:cs="宋体"/>
                <w:b/>
                <w:bCs/>
                <w:color w:val="auto"/>
                <w:sz w:val="24"/>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产品符合GB19272-2024国标要求，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numPr>
                <w:ilvl w:val="0"/>
                <w:numId w:val="0"/>
              </w:numPr>
              <w:jc w:val="left"/>
              <w:rPr>
                <w:rFonts w:hint="eastAsia" w:ascii="宋体" w:hAnsi="宋体" w:cs="宋体"/>
                <w:color w:val="000000"/>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功能</w:t>
            </w:r>
            <w:r>
              <w:rPr>
                <w:rFonts w:hint="eastAsia"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：综合锻炼上下肢肌群，锻炼腰腹背部肌群，提升四肢协同与身体协调性</w:t>
            </w:r>
            <w:r>
              <w:rPr>
                <w:rFonts w:hint="eastAsia" w:ascii="宋体" w:hAnsi="宋体" w:cs="宋体"/>
                <w:color w:val="000000"/>
                <w:szCs w:val="21"/>
                <w:highlight w:val="none"/>
              </w:rPr>
              <w:t xml:space="preserve">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615" w:type="dxa"/>
            <w:vAlign w:val="center"/>
            <w:textDirection w:val="lrTb"/>
            <w:noWrap w:val="false"/>
          </w:tcPr>
          <w:p>
            <w:pPr>
              <w:pStyle w:val="1184"/>
              <w:contextualSpacing/>
              <w:ind w:left="0" w:firstLine="0"/>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椭圆机</w:t>
            </w:r>
            <w:r/>
          </w:p>
        </w:tc>
        <w:tc>
          <w:tcPr>
            <w:tcW w:w="5769" w:type="dxa"/>
            <w:vAlign w:val="center"/>
            <w:textDirection w:val="lrTb"/>
            <w:noWrap w:val="false"/>
          </w:tcPr>
          <w:p>
            <w:pPr>
              <w:numPr>
                <w:ilvl w:val="0"/>
                <w:numId w:val="20"/>
              </w:num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主立柱为钢管厚度不小于φ114×3mm标准管材；</w:t>
            </w:r>
            <w:r/>
          </w:p>
          <w:p>
            <w:pPr>
              <w:pStyle w:val="937"/>
              <w:numPr>
                <w:ilvl w:val="0"/>
                <w:numId w:val="20"/>
              </w:numPr>
              <w:rPr>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cs="宋体"/>
                <w:color w:val="000000"/>
                <w:szCs w:val="21"/>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产品符合GB19272-2024国标要</w:t>
            </w:r>
            <w:r>
              <w:rPr>
                <w:rFonts w:hint="eastAsia" w:ascii="宋体" w:hAnsi="宋体" w:eastAsia="宋体" w:cs="宋体"/>
                <w:i w:val="0"/>
                <w:iCs w:val="0"/>
                <w:color w:val="auto"/>
                <w:sz w:val="21"/>
                <w:szCs w:val="21"/>
                <w:highlight w:val="none"/>
                <w:u w:val="none"/>
                <w:lang w:val="en-US" w:eastAsia="zh-CN" w:bidi="ar"/>
              </w:rPr>
              <w:t xml:space="preserve">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cs="宋体"/>
                <w:color w:val="000000"/>
                <w:szCs w:val="21"/>
                <w:highlight w:val="none"/>
                <w:lang w:val="en-US" w:eastAsia="zh-CN"/>
              </w:rPr>
              <w:t xml:space="preserve">                 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 </w:t>
            </w:r>
            <w:r/>
          </w:p>
          <w:p>
            <w:pPr>
              <w:numPr>
                <w:ilvl w:val="0"/>
                <w:numId w:val="0"/>
              </w:num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功能：</w:t>
            </w:r>
            <w:r>
              <w:rPr>
                <w:rFonts w:hint="eastAsia" w:ascii="宋体" w:hAnsi="宋体" w:cs="宋体"/>
                <w:color w:val="000000"/>
                <w:szCs w:val="21"/>
                <w:highlight w:val="none"/>
              </w:rPr>
              <w:t xml:space="preserve"> 锻炼下肢肌群</w:t>
            </w:r>
            <w:r>
              <w:rPr>
                <w:rFonts w:hint="eastAsia" w:ascii="宋体" w:hAnsi="宋体" w:cs="宋体"/>
                <w:color w:val="000000"/>
                <w:szCs w:val="21"/>
                <w:highlight w:val="none"/>
                <w:lang w:eastAsia="zh-CN"/>
              </w:rPr>
              <w:t xml:space="preserve">，手脚联动，锻炼上肢肩臂肌群</w:t>
            </w:r>
            <w:r/>
          </w:p>
        </w:tc>
      </w:tr>
      <w:tr>
        <w:trPr>
          <w:trHeight w:val="3261"/>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W w:w="1615" w:type="dxa"/>
            <w:vAlign w:val="center"/>
            <w:textDirection w:val="lrTb"/>
            <w:noWrap w:val="false"/>
          </w:tcPr>
          <w:p>
            <w:pPr>
              <w:pStyle w:val="1184"/>
              <w:contextualSpacing/>
              <w:ind w:left="0" w:firstLine="0"/>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肋木架</w:t>
            </w:r>
            <w:r/>
          </w:p>
        </w:tc>
        <w:tc>
          <w:tcPr>
            <w:tcW w:w="5769" w:type="dxa"/>
            <w:vAlign w:val="center"/>
            <w:textDirection w:val="lrTb"/>
            <w:noWrap w:val="false"/>
          </w:tcPr>
          <w:p>
            <w:pPr>
              <w:numPr>
                <w:ilvl w:val="0"/>
                <w:numId w:val="21"/>
              </w:numPr>
              <w:jc w:val="lef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立柱规格为钢管厚度不小于φ114×3mm标准管材</w:t>
            </w:r>
            <w:r>
              <w:rPr>
                <w:rFonts w:hint="eastAsia" w:ascii="宋体" w:hAnsi="宋体" w:cs="宋体"/>
                <w:color w:val="000000"/>
                <w:szCs w:val="21"/>
                <w:highlight w:val="none"/>
                <w:lang w:eastAsia="zh-CN"/>
              </w:rPr>
              <w:t xml:space="preserve">；</w:t>
            </w:r>
            <w:r/>
          </w:p>
          <w:p>
            <w:pPr>
              <w:pStyle w:val="937"/>
              <w:numPr>
                <w:ilvl w:val="0"/>
                <w:numId w:val="21"/>
              </w:numPr>
              <w:rPr>
                <w:rFonts w:hint="eastAsia"/>
                <w:highlight w:val="none"/>
                <w:lang w:eastAsia="zh-CN"/>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jc w:val="left"/>
              <w:rPr>
                <w:rFonts w:hint="eastAsia" w:ascii="宋体" w:hAnsi="宋体" w:eastAsia="宋体" w:cs="宋体"/>
                <w:color w:val="auto"/>
                <w:szCs w:val="21"/>
                <w:highlight w:val="none"/>
                <w:lang w:eastAsia="zh-CN"/>
              </w:rPr>
            </w:pPr>
            <w:r>
              <w:rPr>
                <w:rFonts w:hint="eastAsia" w:ascii="宋体" w:hAnsi="宋体" w:cs="宋体"/>
                <w:b/>
                <w:bCs/>
                <w:color w:val="000000"/>
                <w:sz w:val="24"/>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产品符合GB19272-2024国标要求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numPr>
                <w:ilvl w:val="0"/>
                <w:numId w:val="0"/>
              </w:numPr>
              <w:jc w:val="left"/>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rPr>
                <w:rFonts w:hint="eastAsia" w:ascii="宋体" w:hAnsi="宋体" w:cs="宋体"/>
                <w:color w:val="000000"/>
                <w:szCs w:val="21"/>
                <w:highlight w:val="none"/>
                <w:lang w:eastAsia="zh-CN"/>
              </w:rPr>
              <w:t xml:space="preserve">；</w:t>
            </w:r>
            <w:r/>
          </w:p>
          <w:p>
            <w:pPr>
              <w:numPr>
                <w:ilvl w:val="0"/>
                <w:numId w:val="0"/>
              </w:numPr>
              <w:jc w:val="left"/>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功能：拉伸舒展四肢躯干、锻炼上肢握力、肩背肌群、强化腰腹核心力量</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W w:w="1615" w:type="dxa"/>
            <w:vAlign w:val="center"/>
            <w:textDirection w:val="lrTb"/>
            <w:noWrap w:val="false"/>
          </w:tcPr>
          <w:p>
            <w:pPr>
              <w:pStyle w:val="1184"/>
              <w:contextualSpacing/>
              <w:ind w:left="0" w:firstLine="0"/>
              <w:jc w:val="cente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背部训练器</w:t>
            </w:r>
            <w:r/>
          </w:p>
        </w:tc>
        <w:tc>
          <w:tcPr>
            <w:tcW w:w="5769" w:type="dxa"/>
            <w:vAlign w:val="center"/>
            <w:textDirection w:val="lrTb"/>
            <w:noWrap w:val="false"/>
          </w:tcPr>
          <w:p>
            <w:pPr>
              <w:numPr>
                <w:ilvl w:val="0"/>
                <w:numId w:val="22"/>
              </w:numPr>
              <w:ind w:left="0"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立柱规格为钢管厚度不小于φ114×3mm标准管材</w:t>
            </w:r>
            <w:r>
              <w:rPr>
                <w:rFonts w:hint="eastAsia" w:ascii="宋体" w:hAnsi="宋体" w:cs="宋体"/>
                <w:color w:val="000000"/>
                <w:szCs w:val="21"/>
                <w:highlight w:val="none"/>
                <w:lang w:eastAsia="zh-CN"/>
              </w:rPr>
              <w:t xml:space="preserve">；</w:t>
            </w:r>
            <w:r/>
          </w:p>
          <w:p>
            <w:pPr>
              <w:numPr>
                <w:ilvl w:val="0"/>
                <w:numId w:val="22"/>
              </w:numPr>
              <w:ind w:left="0" w:firstLine="0"/>
              <w:jc w:val="left"/>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cs="宋体"/>
                <w:color w:val="000000"/>
                <w:szCs w:val="21"/>
                <w:highlight w:val="none"/>
              </w:rPr>
              <w:t xml:space="preserve"> </w:t>
            </w:r>
            <w:r/>
          </w:p>
          <w:p>
            <w:pPr>
              <w:numPr>
                <w:ilvl w:val="0"/>
                <w:numId w:val="0"/>
              </w:numPr>
              <w:jc w:val="left"/>
              <w:rPr>
                <w:rFonts w:hint="eastAsia" w:ascii="宋体" w:hAnsi="宋体" w:cs="宋体"/>
                <w:color w:val="auto"/>
                <w:szCs w:val="21"/>
                <w:highlight w:val="none"/>
                <w:lang w:eastAsia="zh-CN"/>
              </w:rPr>
            </w:pPr>
            <w:r>
              <w:rPr>
                <w:rFonts w:hint="eastAsia" w:ascii="宋体" w:hAnsi="宋体" w:cs="宋体"/>
                <w:b/>
                <w:bCs/>
                <w:color w:val="000000"/>
                <w:sz w:val="24"/>
                <w:highlight w:val="none"/>
              </w:rPr>
              <w:t xml:space="preserve">★</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.产品符合GB19</w:t>
            </w:r>
            <w:r>
              <w:rPr>
                <w:rFonts w:hint="eastAsia" w:ascii="宋体" w:hAnsi="宋体" w:eastAsia="宋体" w:cs="宋体"/>
                <w:i w:val="0"/>
                <w:iCs w:val="0"/>
                <w:color w:val="auto"/>
                <w:sz w:val="21"/>
                <w:szCs w:val="21"/>
                <w:highlight w:val="none"/>
                <w:u w:val="none"/>
                <w:lang w:val="en-US" w:eastAsia="zh-CN" w:bidi="ar"/>
              </w:rPr>
              <w:t xml:space="preserve">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numPr>
                <w:ilvl w:val="0"/>
                <w:numId w:val="0"/>
              </w:numPr>
              <w:jc w:val="left"/>
              <w:rPr>
                <w:rFonts w:hint="eastAsia" w:ascii="宋体" w:hAnsi="宋体" w:cs="宋体"/>
                <w:color w:val="000000"/>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安装</w:t>
            </w:r>
            <w:r>
              <w:rPr>
                <w:rFonts w:hint="eastAsia" w:ascii="宋体" w:hAnsi="宋体" w:cs="宋体"/>
                <w:color w:val="auto"/>
                <w:szCs w:val="21"/>
                <w:highlight w:val="none"/>
                <w:lang w:val="en-US" w:eastAsia="zh-CN"/>
              </w:rPr>
              <w:t xml:space="preserve">和地基需</w:t>
            </w:r>
            <w:r>
              <w:rPr>
                <w:rFonts w:hint="eastAsia" w:ascii="宋体" w:hAnsi="宋体" w:cs="宋体"/>
                <w:color w:val="auto"/>
                <w:szCs w:val="21"/>
                <w:highlight w:val="none"/>
              </w:rPr>
              <w:t xml:space="preserve">符合GB 19272-2024的要求</w:t>
            </w:r>
            <w:r>
              <w:rPr>
                <w:rFonts w:hint="eastAsia" w:ascii="宋体" w:hAnsi="宋体" w:cs="宋体"/>
                <w:color w:val="auto"/>
                <w:szCs w:val="21"/>
                <w:highlight w:val="none"/>
                <w:lang w:eastAsia="zh-CN"/>
              </w:rPr>
              <w:t xml:space="preserve">。</w:t>
            </w:r>
            <w:r>
              <w:rPr>
                <w:rFonts w:hint="eastAsia" w:ascii="宋体" w:hAnsi="宋体" w:cs="宋体"/>
                <w:color w:val="000000"/>
                <w:szCs w:val="21"/>
                <w:highlight w:val="none"/>
              </w:rPr>
              <w:t xml:space="preserve"> </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rPr>
              <w:t xml:space="preserve">功能：锻炼背阔肌、斜方肌中下束、菱形肌，模拟坐姿划船，强化背部肌肉力量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W w:w="1615" w:type="dxa"/>
            <w:vAlign w:val="center"/>
            <w:textDirection w:val="lrTb"/>
            <w:noWrap w:val="false"/>
          </w:tcPr>
          <w:p>
            <w:pPr>
              <w:pStyle w:val="1184"/>
              <w:contextualSpacing/>
              <w:ind w:left="0" w:firstLine="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上肢牵引器</w:t>
            </w:r>
            <w:r/>
          </w:p>
        </w:tc>
        <w:tc>
          <w:tcPr>
            <w:tcW w:w="5769" w:type="dxa"/>
            <w:vAlign w:val="center"/>
            <w:textDirection w:val="lrTb"/>
            <w:noWrap w:val="false"/>
          </w:tcPr>
          <w:p>
            <w:pPr>
              <w:numPr>
                <w:ilvl w:val="0"/>
                <w:numId w:val="23"/>
              </w:num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主立柱为钢管厚度不小于φ114mm×3mm标准管材 ；</w:t>
            </w:r>
            <w:r/>
          </w:p>
          <w:p>
            <w:pPr>
              <w:pStyle w:val="937"/>
              <w:numPr>
                <w:ilvl w:val="0"/>
                <w:numId w:val="23"/>
              </w:numPr>
              <w:rPr>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p>
          <w:p>
            <w:pPr>
              <w:numPr>
                <w:ilvl w:val="0"/>
                <w:numId w:val="0"/>
              </w:numPr>
              <w:jc w:val="left"/>
              <w:rPr>
                <w:rFonts w:hint="eastAsia" w:ascii="宋体" w:hAnsi="宋体" w:cs="宋体"/>
                <w:color w:val="000000"/>
                <w:szCs w:val="21"/>
                <w:highlight w:val="none"/>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产品符合GB19272-2024国标要求</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cs="宋体"/>
                <w:color w:val="auto"/>
                <w:szCs w:val="21"/>
                <w:highlight w:val="none"/>
                <w:lang w:val="en-US" w:eastAsia="zh-CN"/>
              </w:rPr>
              <w:t xml:space="preserve">  </w:t>
            </w:r>
            <w:r>
              <w:rPr>
                <w:rFonts w:hint="eastAsia" w:ascii="宋体" w:hAnsi="宋体" w:cs="宋体"/>
                <w:color w:val="000000"/>
                <w:szCs w:val="21"/>
                <w:highlight w:val="none"/>
                <w:lang w:val="en-US" w:eastAsia="zh-CN"/>
              </w:rPr>
              <w:t xml:space="preserve">              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功能：活动肩关节，提升肩部柔韧性，锻炼手臂、手腕、肩背部位肌肉    </w:t>
            </w:r>
            <w:r>
              <w:rPr>
                <w:rFonts w:hint="eastAsia" w:ascii="宋体" w:hAnsi="宋体" w:cs="宋体"/>
                <w:color w:val="000000"/>
                <w:szCs w:val="21"/>
                <w:highlight w:val="none"/>
              </w:rPr>
              <w:t xml:space="preserve">                                                                                                                         </w:t>
            </w:r>
            <w:r/>
          </w:p>
        </w:tc>
      </w:tr>
      <w:tr>
        <w:trPr>
          <w:trHeight w:val="327"/>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1615" w:type="dxa"/>
            <w:vAlign w:val="center"/>
            <w:textDirection w:val="lrTb"/>
            <w:noWrap w:val="false"/>
          </w:tcPr>
          <w:p>
            <w:pPr>
              <w:pStyle w:val="1184"/>
              <w:contextualSpacing/>
              <w:ind w:left="0" w:firstLine="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四联压腿按摩器</w:t>
            </w:r>
            <w:r/>
          </w:p>
        </w:tc>
        <w:tc>
          <w:tcPr>
            <w:tcW w:w="5769" w:type="dxa"/>
            <w:vAlign w:val="center"/>
            <w:textDirection w:val="lrTb"/>
            <w:noWrap w:val="false"/>
          </w:tcPr>
          <w:p>
            <w:pPr>
              <w:numPr>
                <w:ilvl w:val="0"/>
                <w:numId w:val="24"/>
              </w:numPr>
              <w:jc w:val="lef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立柱规格为钢管厚度不小于φ114mm×3mm标准管材</w:t>
            </w:r>
            <w:r>
              <w:rPr>
                <w:rFonts w:hint="eastAsia" w:ascii="宋体" w:hAnsi="宋体" w:cs="宋体"/>
                <w:color w:val="000000"/>
                <w:szCs w:val="21"/>
                <w:highlight w:val="none"/>
                <w:lang w:eastAsia="zh-CN"/>
              </w:rPr>
              <w:t xml:space="preserve">；</w:t>
            </w:r>
            <w:r/>
          </w:p>
          <w:p>
            <w:pPr>
              <w:numPr>
                <w:ilvl w:val="0"/>
                <w:numId w:val="24"/>
              </w:numPr>
              <w:jc w:val="left"/>
              <w:rPr>
                <w:rFonts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cs="宋体"/>
                <w:color w:val="000000"/>
                <w:szCs w:val="21"/>
                <w:highlight w:val="none"/>
              </w:rPr>
              <w:t xml:space="preserve">                                                                                                                                                </w:t>
            </w:r>
            <w:r/>
          </w:p>
          <w:p>
            <w:pPr>
              <w:numPr>
                <w:ilvl w:val="0"/>
                <w:numId w:val="0"/>
              </w:numPr>
              <w:jc w:val="left"/>
              <w:rPr>
                <w:rFonts w:hint="eastAsia" w:ascii="宋体" w:hAnsi="宋体" w:cs="宋体"/>
                <w:color w:val="000000"/>
                <w:szCs w:val="21"/>
                <w:highlight w:val="none"/>
                <w:lang w:eastAsia="zh-CN"/>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产</w:t>
            </w:r>
            <w:r>
              <w:rPr>
                <w:rFonts w:hint="eastAsia" w:ascii="宋体" w:hAnsi="宋体" w:eastAsia="宋体" w:cs="宋体"/>
                <w:i w:val="0"/>
                <w:iCs w:val="0"/>
                <w:color w:val="auto"/>
                <w:sz w:val="21"/>
                <w:szCs w:val="21"/>
                <w:highlight w:val="none"/>
                <w:u w:val="none"/>
                <w:lang w:val="en-US" w:eastAsia="zh-CN" w:bidi="ar"/>
              </w:rPr>
              <w:t xml:space="preserve">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p>
          <w:p>
            <w:pPr>
              <w:numPr>
                <w:ilvl w:val="0"/>
                <w:numId w:val="0"/>
              </w:numPr>
              <w:jc w:val="left"/>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rPr>
                <w:rFonts w:hint="eastAsia" w:ascii="宋体" w:hAnsi="宋体" w:cs="宋体"/>
                <w:color w:val="000000"/>
                <w:szCs w:val="21"/>
                <w:highlight w:val="none"/>
                <w:lang w:eastAsia="zh-CN"/>
              </w:rPr>
              <w:t xml:space="preserve">。</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功能：</w:t>
            </w:r>
            <w:r>
              <w:rPr>
                <w:rFonts w:hint="eastAsia" w:ascii="宋体" w:hAnsi="宋体" w:cs="宋体"/>
                <w:color w:val="000000"/>
                <w:szCs w:val="21"/>
                <w:highlight w:val="none"/>
              </w:rPr>
              <w:t xml:space="preserve">拉伸下肢韧带，提升腿部柔韧性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按摩腿部肌肉                                                                                                                              </w:t>
            </w:r>
            <w:r/>
          </w:p>
        </w:tc>
      </w:tr>
      <w:tr>
        <w:trPr>
          <w:trHeight w:val="5155"/>
        </w:trPr>
        <w:tc>
          <w:tcPr>
            <w:tcW w:w="1316"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w:t>
            </w:r>
            <w:r/>
          </w:p>
        </w:tc>
        <w:tc>
          <w:tcPr>
            <w:tcW w:w="1615" w:type="dxa"/>
            <w:vAlign w:val="center"/>
            <w:textDirection w:val="lrTb"/>
            <w:noWrap w:val="false"/>
          </w:tcPr>
          <w:p>
            <w:pPr>
              <w:pStyle w:val="1184"/>
              <w:contextualSpacing/>
              <w:ind w:left="0" w:firstLine="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室外篮球架</w:t>
            </w:r>
            <w:r/>
          </w:p>
        </w:tc>
        <w:tc>
          <w:tcPr>
            <w:tcW w:w="5769" w:type="dxa"/>
            <w:vAlign w:val="center"/>
            <w:textDirection w:val="lrTb"/>
            <w:noWrap w:val="false"/>
          </w:tcPr>
          <w:p>
            <w:pPr>
              <w:numPr>
                <w:ilvl w:val="0"/>
                <w:numId w:val="0"/>
              </w:numPr>
              <w:jc w:val="left"/>
              <w:rPr>
                <w:rFonts w:hint="default" w:ascii="Times New Roman" w:hAnsi="Times New Roman" w:cs="Times New Roman"/>
                <w:color w:val="auto"/>
                <w:highlight w:val="none"/>
                <w:lang w:val="en-US" w:eastAsia="zh-CN"/>
              </w:rPr>
            </w:pPr>
            <w:r/>
            <w:bookmarkStart w:id="815" w:name="OLE_LINK33"/>
            <w:r>
              <w:rPr>
                <w:rFonts w:hint="eastAsia" w:ascii="宋体" w:hAnsi="宋体" w:cs="宋体"/>
                <w:color w:val="auto"/>
                <w:szCs w:val="21"/>
                <w:highlight w:val="none"/>
                <w:lang w:val="en-US" w:eastAsia="zh-CN"/>
              </w:rPr>
              <w:t xml:space="preserve">1.篮板板面平整、光滑，规格不小于1800mm*1050*38mm,板面与球架连接处设计有加强柱体，具有重量轻、强度高、抗冲击力强、寿命长的特点；采用SMC片状模压增强塑料篮球板篮板面板；厚度不小于5mm,加强筋厚度不小于6mm,加强筋高度不小于45mm。篮板下方配有护条；</w:t>
            </w:r>
            <w:r/>
          </w:p>
          <w:p>
            <w:pPr>
              <w:numPr>
                <w:ilvl w:val="0"/>
                <w:numId w:val="0"/>
              </w:numPr>
              <w:jc w:val="lef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2.篮圈采用不小于φ17实心钢圈；内径约450mm，篮圈圈条下沿旱有钢圈，钢圈间隔均设置成小环状，共12处，以便悬挂篮网。</w:t>
            </w:r>
            <w:r/>
          </w:p>
          <w:p>
            <w:pPr>
              <w:numPr>
                <w:ilvl w:val="0"/>
                <w:numId w:val="0"/>
              </w:num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3.篮球架伸臂长不小于2250mm；篮圈上沿地面高度约3.05米。</w:t>
            </w:r>
            <w:r/>
          </w:p>
          <w:p>
            <w:pPr>
              <w:numPr>
                <w:ilvl w:val="0"/>
                <w:numId w:val="0"/>
              </w:num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4.篮球架立柱钢管 不小于180</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180</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4.0mm大圆角方管；</w:t>
            </w:r>
            <w:r/>
          </w:p>
          <w:p>
            <w:pPr>
              <w:numPr>
                <w:ilvl w:val="0"/>
                <w:numId w:val="0"/>
              </w:numPr>
              <w:jc w:val="lef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主要承载横梁材料为钢管，</w:t>
            </w:r>
            <w:r>
              <w:rPr>
                <w:rFonts w:hint="eastAsia" w:ascii="宋体" w:hAnsi="宋体" w:eastAsia="宋体" w:cs="宋体"/>
                <w:color w:val="auto"/>
                <w:sz w:val="21"/>
                <w:szCs w:val="21"/>
                <w:highlight w:val="none"/>
                <w:lang w:val="en-US" w:eastAsia="zh-CN" w:bidi="ar-SA"/>
              </w:rPr>
              <w:t xml:space="preserve"> 不小于</w:t>
            </w:r>
            <w:r>
              <w:rPr>
                <w:rFonts w:hint="default" w:ascii="宋体" w:hAnsi="宋体" w:eastAsia="宋体" w:cs="宋体"/>
                <w:color w:val="auto"/>
                <w:sz w:val="21"/>
                <w:szCs w:val="21"/>
                <w:highlight w:val="none"/>
                <w:lang w:val="en-US" w:eastAsia="zh-CN" w:bidi="ar-SA"/>
              </w:rPr>
              <w:t xml:space="preserve">150</w:t>
            </w:r>
            <w:r>
              <w:rPr>
                <w:rFonts w:hint="eastAsia" w:ascii="宋体" w:hAnsi="宋体" w:cs="宋体"/>
                <w:color w:val="auto"/>
                <w:szCs w:val="21"/>
                <w:highlight w:val="none"/>
                <w:lang w:val="en-US" w:eastAsia="zh-CN"/>
              </w:rPr>
              <w:t xml:space="preserve">*</w:t>
            </w:r>
            <w:r>
              <w:rPr>
                <w:rFonts w:hint="default" w:ascii="宋体" w:hAnsi="宋体" w:eastAsia="宋体" w:cs="宋体"/>
                <w:color w:val="auto"/>
                <w:sz w:val="21"/>
                <w:szCs w:val="21"/>
                <w:highlight w:val="none"/>
                <w:lang w:val="en-US" w:eastAsia="zh-CN" w:bidi="ar-SA"/>
              </w:rPr>
              <w:t xml:space="preserve">150</w:t>
            </w:r>
            <w:r>
              <w:rPr>
                <w:rFonts w:hint="eastAsia" w:ascii="宋体" w:hAnsi="宋体" w:cs="宋体"/>
                <w:color w:val="auto"/>
                <w:szCs w:val="21"/>
                <w:highlight w:val="none"/>
                <w:lang w:val="en-US" w:eastAsia="zh-CN"/>
              </w:rPr>
              <w:t xml:space="preserve">*</w:t>
            </w:r>
            <w:r>
              <w:rPr>
                <w:rFonts w:hint="default" w:ascii="宋体" w:hAnsi="宋体" w:eastAsia="宋体" w:cs="宋体"/>
                <w:color w:val="auto"/>
                <w:sz w:val="21"/>
                <w:szCs w:val="21"/>
                <w:highlight w:val="none"/>
                <w:lang w:val="en-US" w:eastAsia="zh-CN" w:bidi="ar-SA"/>
              </w:rPr>
              <w:t xml:space="preserve">3.0mm</w:t>
            </w:r>
            <w:r>
              <w:rPr>
                <w:rFonts w:hint="eastAsia" w:ascii="宋体" w:hAnsi="宋体" w:eastAsia="宋体" w:cs="宋体"/>
                <w:color w:val="auto"/>
                <w:sz w:val="21"/>
                <w:szCs w:val="21"/>
                <w:highlight w:val="none"/>
                <w:lang w:val="en-US" w:eastAsia="zh-CN" w:bidi="ar-SA"/>
              </w:rPr>
              <w:t xml:space="preserve">；</w:t>
            </w:r>
            <w:r/>
          </w:p>
          <w:p>
            <w:pPr>
              <w:numPr>
                <w:ilvl w:val="0"/>
                <w:numId w:val="0"/>
              </w:num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5.地埋式篮球架埋入地下的深度不应小于900 mm,混凝土地基坑的水平尺寸不应小于800mm*800mm；</w:t>
            </w:r>
            <w:bookmarkEnd w:id="815"/>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6.紧固件:篮架所有紧固件能保证长年不生锈调整:拉杆固定处配有长孔压板，可微调篮板，保证垂直度。</w:t>
            </w:r>
            <w:r/>
          </w:p>
          <w:p>
            <w:pPr>
              <w:numPr>
                <w:ilvl w:val="0"/>
                <w:numId w:val="0"/>
              </w:numPr>
              <w:jc w:val="left"/>
              <w:rPr>
                <w:rFonts w:hint="eastAsia" w:ascii="宋体" w:hAnsi="宋体" w:cs="宋体"/>
                <w:color w:val="0000ff"/>
                <w:szCs w:val="21"/>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i w:val="0"/>
                <w:iCs w:val="0"/>
                <w:color w:val="000000"/>
                <w:sz w:val="21"/>
                <w:szCs w:val="21"/>
                <w:highlight w:val="none"/>
                <w:u w:val="none"/>
                <w:lang w:val="en-US" w:eastAsia="zh-CN" w:bidi="ar"/>
              </w:rPr>
              <w:t xml:space="preserve">产品符合GB19272-2024国标要求，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经国家认可的器材质量认证机构出具的有效产品质量</w:t>
            </w:r>
            <w:r>
              <w:rPr>
                <w:rFonts w:hint="eastAsia" w:ascii="宋体" w:hAnsi="宋体" w:eastAsia="宋体" w:cs="宋体"/>
                <w:color w:val="auto"/>
                <w:sz w:val="21"/>
                <w:szCs w:val="21"/>
                <w:highlight w:val="none"/>
              </w:rPr>
              <w:t xml:space="preserve">认证证书和</w:t>
            </w:r>
            <w:r>
              <w:rPr>
                <w:rFonts w:hint="eastAsia" w:ascii="宋体" w:hAnsi="宋体" w:cs="宋体"/>
                <w:color w:val="auto"/>
                <w:sz w:val="21"/>
                <w:szCs w:val="21"/>
                <w:highlight w:val="none"/>
                <w:lang w:val="en-US" w:eastAsia="zh-CN"/>
              </w:rPr>
              <w:t xml:space="preserve">具备CMA资质的第三方检测机构出具的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cs="宋体"/>
                <w:color w:val="auto"/>
                <w:szCs w:val="21"/>
                <w:highlight w:val="none"/>
                <w:lang w:eastAsia="zh-CN"/>
              </w:rPr>
              <w:t xml:space="preserve">。</w:t>
            </w:r>
            <w:r/>
          </w:p>
        </w:tc>
      </w:tr>
      <w:tr>
        <w:trPr>
          <w:trHeight w:val="645"/>
        </w:trPr>
        <w:tc>
          <w:tcPr>
            <w:gridSpan w:val="3"/>
            <w:tcW w:w="8700" w:type="dxa"/>
            <w:vAlign w:val="center"/>
            <w:textDirection w:val="lrTb"/>
            <w:noWrap w:val="false"/>
          </w:tcPr>
          <w:p>
            <w:pPr>
              <w:numPr>
                <w:ilvl w:val="0"/>
                <w:numId w:val="0"/>
              </w:numPr>
              <w:jc w:val="left"/>
              <w:tabs>
                <w:tab w:val="left" w:pos="1308" w:leader="none"/>
              </w:tabs>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以上</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内容在对应采购包中需提供相应的证明材料，未提供做无效标处理。      本项所投产品商品名称与采购文件所列名称存在厂家命名差异，但全部技术参数、功能指标应当完全满足采购文件要求，用途一致，视同符合响应要求。</w:t>
            </w:r>
            <w:r/>
          </w:p>
        </w:tc>
      </w:tr>
    </w:tbl>
    <w:p>
      <w:pPr>
        <w:pStyle w:val="1184"/>
        <w:contextualSpacing/>
        <w:ind w:firstLine="0"/>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1184"/>
        <w:contextualSpacing/>
        <w:ind w:firstLine="0"/>
        <w:spacing w:line="360" w:lineRule="auto"/>
        <w:rPr>
          <w:rFonts w:ascii="宋体" w:hAnsi="宋体" w:cs="宋体"/>
          <w:b/>
          <w:color w:val="000000"/>
          <w:sz w:val="24"/>
          <w:szCs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szCs w:val="24"/>
          <w:highlight w:val="none"/>
        </w:rPr>
        <w:t xml:space="preserve">商务要求</w:t>
      </w:r>
      <w:r/>
    </w:p>
    <w:p>
      <w:pPr>
        <w:contextualSpacing/>
        <w:spacing w:line="360" w:lineRule="auto"/>
        <w:rPr>
          <w:rFonts w:ascii="宋体" w:hAnsi="宋体" w:cs="宋体"/>
          <w:b/>
          <w:i/>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1. 服务期限和地点</w:t>
      </w:r>
      <w:r/>
    </w:p>
    <w:p>
      <w:pPr>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根据采购人的要求分批供货，但各采购包均须确保在2026年11月30日前完成供货并安装调试完毕</w:t>
      </w:r>
      <w:r>
        <w:rPr>
          <w:rFonts w:hint="eastAsia" w:ascii="宋体" w:hAnsi="宋体" w:cs="宋体"/>
          <w:color w:val="000000"/>
          <w:sz w:val="24"/>
          <w:highlight w:val="none"/>
        </w:rPr>
        <w:t xml:space="preserve">。</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服务地点：采购人指定地点。未送货前货物的堆放地点由中标供应商自行解决并承担场地费用。</w:t>
      </w:r>
      <w:r/>
    </w:p>
    <w:p>
      <w:pPr>
        <w:contextualSpacing/>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2.结算方式、</w:t>
      </w:r>
      <w:r>
        <w:rPr>
          <w:rFonts w:hint="eastAsia" w:ascii="宋体" w:hAnsi="宋体" w:cs="宋体"/>
          <w:b/>
          <w:color w:val="000000"/>
          <w:sz w:val="24"/>
          <w:highlight w:val="none"/>
        </w:rPr>
        <w:t xml:space="preserve">付款条件</w:t>
      </w:r>
      <w:r/>
    </w:p>
    <w:p>
      <w:pPr>
        <w:pStyle w:val="1184"/>
        <w:contextualSpacing/>
        <w:ind w:firstLine="0"/>
        <w:spacing w:line="360" w:lineRule="auto"/>
        <w:rPr>
          <w:rFonts w:hint="eastAsia" w:ascii="宋体" w:hAnsi="宋体" w:cs="宋体"/>
          <w:b/>
          <w:bCs/>
          <w:color w:val="0000ff"/>
          <w:sz w:val="24"/>
          <w:highlight w:val="none"/>
        </w:rPr>
      </w:pPr>
      <w:r>
        <w:rPr>
          <w:rFonts w:hint="eastAsia" w:ascii="宋体" w:hAnsi="宋体" w:cs="宋体"/>
          <w:b/>
          <w:bCs/>
          <w:color w:val="0000ff"/>
          <w:sz w:val="24"/>
          <w:highlight w:val="none"/>
        </w:rPr>
        <w:t xml:space="preserve">本项目合同采用固定总价结算，结算时不作调整。</w:t>
      </w:r>
      <w:r/>
    </w:p>
    <w:p>
      <w:pPr>
        <w:pStyle w:val="1184"/>
        <w:contextualSpacing/>
        <w:ind w:firstLine="0"/>
        <w:rPr>
          <w:rFonts w:ascii="宋体" w:hAnsi="宋体" w:cs="宋体"/>
          <w:b/>
          <w:bCs/>
          <w:color w:val="0000ff"/>
          <w:sz w:val="24"/>
          <w:highlight w:val="none"/>
        </w:rPr>
      </w:pPr>
      <w:r>
        <w:rPr>
          <w:rFonts w:hint="eastAsia" w:ascii="宋体" w:hAnsi="宋体" w:cs="宋体"/>
          <w:b/>
          <w:bCs/>
          <w:color w:val="0000ff"/>
          <w:sz w:val="24"/>
          <w:highlight w:val="none"/>
        </w:rPr>
        <w:t xml:space="preserve">签订合同前，</w:t>
      </w:r>
      <w:r>
        <w:rPr>
          <w:rFonts w:ascii="宋体" w:hAnsi="宋体" w:cs="宋体"/>
          <w:b/>
          <w:bCs/>
          <w:color w:val="0000ff"/>
          <w:sz w:val="24"/>
          <w:highlight w:val="none"/>
        </w:rPr>
        <w:t xml:space="preserve">中标人应向采购人</w:t>
      </w:r>
      <w:bookmarkStart w:id="816" w:name="_Hlk153790273"/>
      <w:r>
        <w:rPr>
          <w:rFonts w:ascii="宋体" w:hAnsi="宋体" w:cs="宋体"/>
          <w:b/>
          <w:bCs/>
          <w:color w:val="0000ff"/>
          <w:sz w:val="24"/>
          <w:highlight w:val="none"/>
        </w:rPr>
        <w:t xml:space="preserve">提交电子履约保函</w:t>
      </w:r>
      <w:bookmarkEnd w:id="816"/>
      <w:r>
        <w:rPr>
          <w:rFonts w:ascii="宋体" w:hAnsi="宋体" w:cs="宋体"/>
          <w:b/>
          <w:bCs/>
          <w:color w:val="0000ff"/>
          <w:sz w:val="24"/>
          <w:highlight w:val="none"/>
        </w:rPr>
        <w:t xml:space="preserve">（保函金额为中标合同金额的</w:t>
      </w:r>
      <w:r>
        <w:rPr>
          <w:rFonts w:hint="eastAsia" w:ascii="宋体" w:hAnsi="宋体" w:cs="宋体"/>
          <w:b/>
          <w:bCs/>
          <w:color w:val="0000ff"/>
          <w:sz w:val="24"/>
          <w:highlight w:val="none"/>
        </w:rPr>
        <w:t xml:space="preserve">5%</w:t>
      </w:r>
      <w:r>
        <w:rPr>
          <w:rFonts w:ascii="宋体" w:hAnsi="宋体" w:cs="宋体"/>
          <w:b/>
          <w:bCs/>
          <w:color w:val="0000ff"/>
          <w:sz w:val="24"/>
          <w:highlight w:val="none"/>
        </w:rPr>
        <w:t xml:space="preserve">）。</w:t>
      </w:r>
      <w:r/>
    </w:p>
    <w:p>
      <w:pPr>
        <w:pStyle w:val="1184"/>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电子履约保函有效期：大于等于本项目免费质量保证期。</w:t>
      </w:r>
      <w:r/>
    </w:p>
    <w:p>
      <w:pPr>
        <w:pStyle w:val="1184"/>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电子履约保函流程：</w:t>
      </w:r>
      <w:r/>
    </w:p>
    <w:p>
      <w:pPr>
        <w:pStyle w:val="1184"/>
        <w:contextualSpacing/>
        <w:spacing w:line="360" w:lineRule="auto"/>
        <w:rPr>
          <w:rFonts w:hint="eastAsia" w:ascii="宋体" w:hAnsi="宋体" w:cs="宋体"/>
          <w:b/>
          <w:bCs/>
          <w:color w:val="0000ff"/>
          <w:sz w:val="24"/>
          <w:highlight w:val="none"/>
        </w:rPr>
      </w:pPr>
      <w:r/>
      <w:bookmarkStart w:id="817" w:name="OLE_LINK11"/>
      <w:r/>
      <w:bookmarkStart w:id="818" w:name="OLE_LINK10"/>
      <w:r>
        <w:rPr>
          <w:rFonts w:hint="eastAsia" w:ascii="宋体" w:hAnsi="宋体" w:cs="宋体"/>
          <w:b/>
          <w:bCs/>
          <w:color w:val="0000ff"/>
          <w:sz w:val="24"/>
          <w:highlight w:val="none"/>
        </w:rPr>
        <w:fldChar w:fldCharType="begin"/>
      </w:r>
      <w:r>
        <w:rPr>
          <w:rFonts w:hint="eastAsia" w:ascii="宋体" w:hAnsi="宋体" w:cs="宋体"/>
          <w:b/>
          <w:bCs/>
          <w:color w:val="0000ff"/>
          <w:sz w:val="24"/>
          <w:highlight w:val="none"/>
        </w:rPr>
        <w:instrText xml:space="preserve"> HYPERLINK "https://zfcg.changzhou.gov.cn/html/ns/tzgg/653859231062288.html" </w:instrText>
      </w:r>
      <w:r>
        <w:rPr>
          <w:rFonts w:hint="eastAsia" w:ascii="宋体" w:hAnsi="宋体" w:cs="宋体"/>
          <w:b/>
          <w:bCs/>
          <w:color w:val="0000ff"/>
          <w:sz w:val="24"/>
          <w:highlight w:val="none"/>
        </w:rPr>
        <w:fldChar w:fldCharType="separate"/>
      </w:r>
      <w:r>
        <w:rPr>
          <w:rStyle w:val="935"/>
          <w:rFonts w:hint="eastAsia" w:ascii="宋体" w:hAnsi="宋体" w:cs="宋体"/>
          <w:b/>
          <w:bCs/>
          <w:sz w:val="24"/>
          <w:highlight w:val="none"/>
        </w:rPr>
        <w:t xml:space="preserve">https://zfcg.changzhou.gov.cn/html/ns/tzgg/653859231062288.html</w:t>
      </w:r>
      <w:r>
        <w:rPr>
          <w:rFonts w:hint="eastAsia" w:ascii="宋体" w:hAnsi="宋体" w:cs="宋体"/>
          <w:b/>
          <w:bCs/>
          <w:color w:val="0000ff"/>
          <w:sz w:val="24"/>
          <w:highlight w:val="none"/>
        </w:rPr>
        <w:fldChar w:fldCharType="end"/>
      </w:r>
      <w:bookmarkEnd w:id="817"/>
      <w:r/>
      <w:bookmarkEnd w:id="818"/>
      <w:r/>
      <w:r/>
    </w:p>
    <w:p>
      <w:pPr>
        <w:pStyle w:val="1184"/>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合同签订后15个工作日内支付合同价的30%</w:t>
      </w:r>
      <w:r>
        <w:rPr>
          <w:rFonts w:hint="eastAsia" w:ascii="宋体" w:hAnsi="宋体" w:cs="宋体"/>
          <w:b/>
          <w:bCs/>
          <w:color w:val="0000ff"/>
          <w:sz w:val="24"/>
          <w:highlight w:val="none"/>
          <w:lang w:val="en-US" w:eastAsia="zh-CN"/>
        </w:rPr>
        <w:t xml:space="preserve">预付款</w:t>
      </w:r>
      <w:r>
        <w:rPr>
          <w:rFonts w:hint="eastAsia" w:ascii="宋体" w:hAnsi="宋体" w:cs="宋体"/>
          <w:b/>
          <w:bCs/>
          <w:color w:val="0000ff"/>
          <w:sz w:val="24"/>
          <w:highlight w:val="none"/>
        </w:rPr>
        <w:t xml:space="preserve">，余款在</w:t>
      </w:r>
      <w:r>
        <w:rPr>
          <w:rFonts w:hint="eastAsia" w:ascii="宋体" w:hAnsi="宋体" w:cs="宋体"/>
          <w:b/>
          <w:bCs/>
          <w:color w:val="0000ff"/>
          <w:sz w:val="24"/>
          <w:highlight w:val="none"/>
          <w:lang w:val="en-US" w:eastAsia="zh-CN"/>
        </w:rPr>
        <w:t xml:space="preserve">所有器材</w:t>
      </w:r>
      <w:r>
        <w:rPr>
          <w:rFonts w:hint="eastAsia" w:ascii="宋体" w:hAnsi="宋体" w:cs="宋体"/>
          <w:b/>
          <w:bCs/>
          <w:color w:val="0000ff"/>
          <w:sz w:val="24"/>
          <w:highlight w:val="none"/>
        </w:rPr>
        <w:t xml:space="preserve">安装</w:t>
      </w:r>
      <w:r>
        <w:rPr>
          <w:rFonts w:hint="eastAsia" w:ascii="宋体" w:hAnsi="宋体" w:cs="宋体"/>
          <w:b/>
          <w:bCs/>
          <w:color w:val="0000ff"/>
          <w:sz w:val="24"/>
          <w:highlight w:val="none"/>
          <w:lang w:val="en-US" w:eastAsia="zh-CN"/>
        </w:rPr>
        <w:t xml:space="preserve">调试</w:t>
      </w:r>
      <w:r>
        <w:rPr>
          <w:rFonts w:hint="eastAsia" w:ascii="宋体" w:hAnsi="宋体" w:cs="宋体"/>
          <w:b/>
          <w:bCs/>
          <w:color w:val="0000ff"/>
          <w:sz w:val="24"/>
          <w:highlight w:val="none"/>
        </w:rPr>
        <w:t xml:space="preserve">验收合格</w:t>
      </w:r>
      <w:r>
        <w:rPr>
          <w:rFonts w:hint="eastAsia" w:ascii="宋体" w:hAnsi="宋体" w:cs="宋体"/>
          <w:b/>
          <w:bCs/>
          <w:color w:val="0000ff"/>
          <w:sz w:val="24"/>
          <w:highlight w:val="none"/>
          <w:lang w:val="en-US" w:eastAsia="zh-CN"/>
        </w:rPr>
        <w:t xml:space="preserve">后</w:t>
      </w:r>
      <w:r>
        <w:rPr>
          <w:rFonts w:hint="eastAsia" w:ascii="宋体" w:hAnsi="宋体" w:cs="宋体"/>
          <w:b/>
          <w:bCs/>
          <w:color w:val="0000ff"/>
          <w:sz w:val="24"/>
          <w:highlight w:val="none"/>
        </w:rPr>
        <w:t xml:space="preserve">一次性付清。上述甲方付款前，乙方必须先行开具有效税票给甲方，否则，甲方有权拒绝付款。</w:t>
      </w:r>
      <w:r/>
    </w:p>
    <w:p>
      <w:pPr>
        <w:pStyle w:val="1184"/>
        <w:contextualSpacing/>
        <w:ind w:left="0" w:firstLine="0"/>
        <w:spacing w:line="360" w:lineRule="auto"/>
        <w:rPr>
          <w:rFonts w:hint="default" w:ascii="宋体" w:hAnsi="宋体" w:cs="宋体"/>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val="0"/>
          <w:color w:val="000000"/>
          <w:sz w:val="24"/>
          <w:highlight w:val="none"/>
        </w:rPr>
        <w:t xml:space="preserve">3.售后服务（质保期）</w:t>
      </w:r>
      <w:r>
        <w:rPr>
          <w:rFonts w:hint="eastAsia" w:ascii="宋体" w:hAnsi="宋体" w:cs="宋体"/>
          <w:color w:val="000000"/>
          <w:sz w:val="24"/>
          <w:highlight w:val="none"/>
        </w:rPr>
        <w:t xml:space="preserve">：产品质量、使用寿命符合国家相关标准。所有产品提供8年免费质保；免费质保期自</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验收合格后开始计算，免费质保期内发生与保修相关的一切费用由供应商承担。</w:t>
      </w:r>
      <w:r/>
    </w:p>
    <w:p>
      <w:pPr>
        <w:pStyle w:val="1184"/>
        <w:contextualSpacing/>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需</w:t>
      </w:r>
      <w:r>
        <w:rPr>
          <w:rFonts w:hint="eastAsia" w:ascii="宋体" w:hAnsi="宋体" w:cs="宋体"/>
          <w:color w:val="000000"/>
          <w:sz w:val="24"/>
          <w:highlight w:val="none"/>
        </w:rPr>
        <w:t xml:space="preserve">设有售后服务机构</w:t>
      </w:r>
      <w:r>
        <w:rPr>
          <w:rFonts w:hint="eastAsia" w:ascii="宋体" w:hAnsi="宋体" w:cs="宋体"/>
          <w:color w:val="000000"/>
          <w:sz w:val="24"/>
          <w:highlight w:val="none"/>
          <w:lang w:eastAsia="zh-CN"/>
        </w:rPr>
        <w:t xml:space="preserve">，售后服务保障范围以溧阳市</w:t>
      </w:r>
      <w:r>
        <w:rPr>
          <w:rFonts w:hint="eastAsia" w:ascii="宋体" w:hAnsi="宋体" w:cs="宋体"/>
          <w:color w:val="000000"/>
          <w:sz w:val="24"/>
          <w:highlight w:val="none"/>
          <w:lang w:val="en-US" w:eastAsia="zh-CN"/>
        </w:rPr>
        <w:t xml:space="preserve">市政府</w:t>
      </w:r>
      <w:r>
        <w:rPr>
          <w:rFonts w:hint="eastAsia" w:ascii="宋体" w:hAnsi="宋体" w:cs="宋体"/>
          <w:color w:val="000000"/>
          <w:sz w:val="24"/>
          <w:highlight w:val="none"/>
          <w:lang w:eastAsia="zh-CN"/>
        </w:rPr>
        <w:t xml:space="preserve">为中心，辐射半径 200公里</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；售后服务机构设有零配件、成品仓库。</w:t>
      </w:r>
      <w:r>
        <w:rPr>
          <w:rFonts w:hint="eastAsia" w:ascii="宋体" w:hAnsi="宋体" w:cs="宋体"/>
          <w:color w:val="000000"/>
          <w:sz w:val="24"/>
          <w:highlight w:val="none"/>
          <w:lang w:val="en-US" w:eastAsia="zh-CN"/>
        </w:rPr>
        <w:t xml:space="preserve">投标人中标后需向采购人提供</w:t>
      </w:r>
      <w:r>
        <w:rPr>
          <w:rFonts w:hint="eastAsia" w:ascii="宋体" w:hAnsi="宋体" w:cs="宋体"/>
          <w:color w:val="000000"/>
          <w:sz w:val="24"/>
          <w:highlight w:val="none"/>
        </w:rPr>
        <w:t xml:space="preserve">自有售后服务机构和仓库的产权证或租赁合同证明材料；</w:t>
      </w: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零配件、成品仓库</w:t>
      </w:r>
      <w:r>
        <w:rPr>
          <w:rFonts w:hint="eastAsia" w:ascii="宋体" w:hAnsi="宋体" w:cs="宋体"/>
          <w:color w:val="000000"/>
          <w:sz w:val="24"/>
          <w:highlight w:val="none"/>
          <w:lang w:val="en-US" w:eastAsia="zh-CN"/>
        </w:rPr>
        <w:t xml:space="preserve">的须提供带有定位的水印照片。若不是自有</w:t>
      </w:r>
      <w:r>
        <w:rPr>
          <w:rFonts w:hint="eastAsia" w:ascii="宋体" w:hAnsi="宋体" w:cs="宋体"/>
          <w:color w:val="000000"/>
          <w:sz w:val="24"/>
          <w:highlight w:val="none"/>
        </w:rPr>
        <w:t xml:space="preserve">售后服务机构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则须提供</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人与售后服务机构</w:t>
      </w:r>
      <w:r>
        <w:rPr>
          <w:rFonts w:hint="eastAsia" w:ascii="宋体" w:hAnsi="宋体" w:cs="宋体"/>
          <w:color w:val="000000"/>
          <w:sz w:val="24"/>
          <w:highlight w:val="none"/>
        </w:rPr>
        <w:t xml:space="preserve">签</w:t>
      </w:r>
      <w:r>
        <w:rPr>
          <w:rFonts w:hint="eastAsia" w:ascii="宋体" w:hAnsi="宋体" w:cs="宋体"/>
          <w:color w:val="000000"/>
          <w:sz w:val="24"/>
          <w:highlight w:val="none"/>
          <w:lang w:val="en-US" w:eastAsia="zh-CN"/>
        </w:rPr>
        <w:t xml:space="preserve">订的</w:t>
      </w:r>
      <w:r>
        <w:rPr>
          <w:rFonts w:hint="eastAsia" w:ascii="宋体" w:hAnsi="宋体" w:cs="宋体"/>
          <w:color w:val="000000"/>
          <w:sz w:val="24"/>
          <w:highlight w:val="none"/>
        </w:rPr>
        <w:t xml:space="preserve">售后服务协议</w:t>
      </w:r>
      <w:r>
        <w:rPr>
          <w:rFonts w:hint="eastAsia" w:ascii="宋体" w:hAnsi="宋体" w:cs="宋体"/>
          <w:color w:val="000000"/>
          <w:sz w:val="24"/>
          <w:highlight w:val="none"/>
          <w:lang w:val="en-US" w:eastAsia="zh-CN"/>
        </w:rPr>
        <w:t xml:space="preserve">或授权书</w:t>
      </w:r>
      <w:r>
        <w:rPr>
          <w:rFonts w:hint="eastAsia" w:ascii="宋体" w:hAnsi="宋体" w:cs="宋体"/>
          <w:color w:val="000000"/>
          <w:sz w:val="24"/>
          <w:highlight w:val="none"/>
        </w:rPr>
        <w:t xml:space="preserve">，零配件、成品仓库整体情况及维修权利义务、违约责任说明等证明材料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委托的售后服务机构</w:t>
      </w:r>
      <w:r>
        <w:rPr>
          <w:rFonts w:hint="eastAsia" w:ascii="宋体" w:hAnsi="宋体" w:cs="宋体"/>
          <w:color w:val="000000"/>
          <w:sz w:val="24"/>
          <w:highlight w:val="none"/>
        </w:rPr>
        <w:t xml:space="preserve">还须提供该机构零配件、成品仓库带有定位水印的现场照片</w:t>
      </w:r>
      <w:r>
        <w:rPr>
          <w:rFonts w:hint="eastAsia" w:ascii="宋体" w:hAnsi="宋体" w:cs="宋体"/>
          <w:color w:val="000000"/>
          <w:sz w:val="24"/>
          <w:highlight w:val="none"/>
          <w:lang w:val="en-US" w:eastAsia="zh-CN"/>
        </w:rPr>
        <w:t xml:space="preserve">。</w:t>
      </w:r>
      <w:r>
        <w:rPr>
          <w:rFonts w:hint="eastAsia" w:ascii="宋体" w:hAnsi="宋体" w:cs="宋体"/>
          <w:b/>
          <w:bCs/>
          <w:color w:val="ff0000"/>
          <w:sz w:val="24"/>
          <w:highlight w:val="none"/>
          <w:lang w:val="en-US" w:eastAsia="zh-CN"/>
        </w:rPr>
        <w:t xml:space="preserve">中标供应商应在发布中标结果公告后5日内提交以上证明材料，若未提供证明材料或提交的材料不能满足本项目售后服务履约要求，采购人取消其中标资格。</w:t>
      </w:r>
      <w:r/>
    </w:p>
    <w:p>
      <w:pPr>
        <w:pStyle w:val="1184"/>
        <w:contextualSpacing/>
        <w:spacing w:line="360" w:lineRule="auto"/>
        <w:rPr>
          <w:rFonts w:hint="eastAsia" w:ascii="宋体" w:hAnsi="宋体" w:cs="宋体"/>
          <w:color w:val="0000ff"/>
          <w:sz w:val="24"/>
          <w:highlight w:val="none"/>
        </w:rPr>
      </w:pPr>
      <w:r>
        <w:rPr>
          <w:rFonts w:hint="eastAsia" w:ascii="宋体" w:hAnsi="宋体" w:cs="宋体"/>
          <w:color w:val="0000ff"/>
          <w:sz w:val="24"/>
          <w:highlight w:val="none"/>
        </w:rPr>
        <w:t xml:space="preserve">免费质量保证期内免费更换零配件（包括群众使用过程中出现的损坏），免费质量保证期满后实行终身有偿维修保养。</w:t>
      </w:r>
      <w:r/>
    </w:p>
    <w:p>
      <w:pPr>
        <w:pStyle w:val="1184"/>
        <w:contextualSpacing/>
        <w:ind w:left="0"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免费质量保证期内接到用户报修电话后</w:t>
      </w:r>
      <w:r>
        <w:rPr>
          <w:rFonts w:hint="eastAsia" w:ascii="宋体" w:hAnsi="宋体" w:cs="宋体"/>
          <w:color w:val="000000"/>
          <w:sz w:val="24"/>
          <w:highlight w:val="none"/>
          <w:lang w:val="en-US" w:eastAsia="zh-CN"/>
        </w:rPr>
        <w:t xml:space="preserve">在</w:t>
      </w:r>
      <w:r>
        <w:rPr>
          <w:rFonts w:hint="eastAsia" w:ascii="宋体" w:hAnsi="宋体" w:cs="宋体"/>
          <w:color w:val="000000"/>
          <w:sz w:val="24"/>
          <w:highlight w:val="none"/>
        </w:rPr>
        <w:t xml:space="preserve">内</w:t>
      </w:r>
      <w:r>
        <w:rPr>
          <w:rFonts w:hint="eastAsia" w:ascii="宋体" w:hAnsi="宋体" w:cs="宋体"/>
          <w:color w:val="000000"/>
          <w:sz w:val="24"/>
          <w:highlight w:val="none"/>
          <w:lang w:val="en-US" w:eastAsia="zh-CN"/>
        </w:rPr>
        <w:t xml:space="preserve">供应商承诺的应急响应时间内</w:t>
      </w:r>
      <w:r>
        <w:rPr>
          <w:rFonts w:hint="eastAsia" w:ascii="宋体" w:hAnsi="宋体" w:cs="宋体"/>
          <w:color w:val="000000"/>
          <w:sz w:val="24"/>
          <w:highlight w:val="none"/>
        </w:rPr>
        <w:t xml:space="preserve">维修人员赶到现场检修处理。</w:t>
      </w:r>
      <w:r>
        <w:rPr>
          <w:rFonts w:hint="eastAsia" w:ascii="宋体" w:hAnsi="宋体" w:cs="宋体"/>
          <w:color w:val="000000"/>
          <w:sz w:val="24"/>
          <w:highlight w:val="none"/>
          <w:lang w:val="en-US" w:eastAsia="zh-CN"/>
        </w:rPr>
        <w:t xml:space="preserve">应急响应时间不得超过12小时内响应，24小时内到现场拍照给采购人。未满足承诺的巡检或维修服务时间要求的，供就商将支付采购人5万元/次的违约金。</w:t>
      </w:r>
      <w:r/>
    </w:p>
    <w:p>
      <w:pPr>
        <w:pStyle w:val="1184"/>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免费质量保证期内免费提供一年4次的巡检服务。巡检情况应报备县（区）体育主管部门和市体育局。具体详见巡检服务要求。</w:t>
      </w:r>
      <w:r/>
    </w:p>
    <w:p>
      <w:pPr>
        <w:pStyle w:val="1184"/>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184"/>
        <w:contextualSpacing/>
        <w:ind w:firstLine="0"/>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4.巡检服务要求：</w:t>
      </w:r>
      <w:r/>
    </w:p>
    <w:p>
      <w:pPr>
        <w:pStyle w:val="1184"/>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（一）江苏省全民健身设施管理维护信息平台运维。</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1.工作日全天8小时在线服务，及时响应江苏省全民健身设施平台使用过程中的任何问题。</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（二）设施器材巡检工作</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1.检查设施器材的使用年限，是否过保质期。</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2.检查设施器材的完整度，</w:t>
      </w:r>
      <w:r>
        <w:rPr>
          <w:rFonts w:hint="eastAsia" w:ascii="宋体" w:hAnsi="宋体" w:cs="宋体"/>
          <w:color w:val="000000"/>
          <w:sz w:val="24"/>
          <w:highlight w:val="none"/>
          <w:lang w:val="en-US" w:eastAsia="zh-CN"/>
        </w:rPr>
        <w:t xml:space="preserve">发现问题及时维修</w:t>
      </w:r>
      <w:r>
        <w:rPr>
          <w:rFonts w:hint="eastAsia" w:ascii="宋体" w:hAnsi="宋体" w:cs="宋体"/>
          <w:color w:val="000000"/>
          <w:sz w:val="24"/>
          <w:highlight w:val="none"/>
        </w:rPr>
        <w:t xml:space="preserve">。</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3.检查设施器材的安装位置，是否合理。</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4.检查设施器材的安装环境，是否影响健身。</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5.检查设施器材本身及周围是否有安全隐患。</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6.检查是否有维修更换过的设施器材，补录设施管理平台。</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7.检查现场设施器材的基本数据（照片、管护信息、基本信息）是否有变更，需平台同步变更。</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.抽检中发现有明显安全隐患的器材先行设立故障标识、采取封存保护措施，并通知</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，进一步加强故障器材管控。</w:t>
      </w:r>
      <w:r>
        <w:rPr>
          <w:rFonts w:hint="eastAsia" w:ascii="宋体" w:hAnsi="宋体" w:eastAsia="宋体" w:cs="宋体"/>
          <w:color w:val="000000"/>
          <w:sz w:val="24"/>
          <w:highlight w:val="none"/>
        </w:rPr>
        <w:t xml:space="preserve">按照采购人要求24小时内完成维修或拆除工作。</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.抽检维护人员在实施设施维修工作时，应注意维修现场的安全，维修时要张贴设置醒目警示标志。</w:t>
      </w:r>
      <w:r/>
    </w:p>
    <w:p>
      <w:pPr>
        <w:pStyle w:val="1184"/>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.出具巡检报告总结。</w:t>
      </w:r>
      <w:r>
        <w:rPr>
          <w:rFonts w:hint="eastAsia" w:ascii="宋体" w:hAnsi="宋体" w:cs="宋体"/>
          <w:color w:val="000000"/>
          <w:sz w:val="24"/>
          <w:highlight w:val="none"/>
          <w:lang w:val="en-US" w:eastAsia="zh-CN"/>
        </w:rPr>
        <w:t xml:space="preserve">巡检</w:t>
      </w:r>
      <w:r>
        <w:rPr>
          <w:rFonts w:hint="eastAsia" w:ascii="宋体" w:hAnsi="宋体" w:cs="宋体"/>
          <w:color w:val="000000"/>
          <w:sz w:val="24"/>
          <w:highlight w:val="none"/>
        </w:rPr>
        <w:t xml:space="preserve">情况应填写《巡检记录登记表》，并经过</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签字盖章确认后，留档备查。</w:t>
      </w:r>
      <w:r>
        <w:rPr>
          <w:rFonts w:hint="eastAsia" w:ascii="宋体" w:hAnsi="宋体" w:cs="宋体"/>
          <w:color w:val="000000"/>
          <w:sz w:val="24"/>
          <w:highlight w:val="none"/>
          <w:lang w:val="en-US" w:eastAsia="zh-CN"/>
        </w:rPr>
        <w:t xml:space="preserve">每年巡检</w:t>
      </w:r>
      <w:r>
        <w:rPr>
          <w:rFonts w:hint="eastAsia" w:ascii="宋体" w:hAnsi="宋体" w:cs="宋体"/>
          <w:color w:val="000000"/>
          <w:sz w:val="24"/>
          <w:highlight w:val="none"/>
        </w:rPr>
        <w:t xml:space="preserve">完成后应提交完整的报告，报告内容需体现</w:t>
      </w:r>
      <w:r>
        <w:rPr>
          <w:rFonts w:hint="eastAsia" w:ascii="宋体" w:hAnsi="宋体" w:cs="宋体"/>
          <w:color w:val="000000"/>
          <w:sz w:val="24"/>
          <w:highlight w:val="none"/>
          <w:lang w:val="en-US" w:eastAsia="zh-CN"/>
        </w:rPr>
        <w:t xml:space="preserve">本次采购安装</w:t>
      </w:r>
      <w:r>
        <w:rPr>
          <w:rFonts w:hint="eastAsia" w:ascii="宋体" w:hAnsi="宋体" w:cs="宋体"/>
          <w:color w:val="000000"/>
          <w:sz w:val="24"/>
          <w:highlight w:val="none"/>
        </w:rPr>
        <w:t xml:space="preserve">器材</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完好率。</w:t>
      </w:r>
      <w:r/>
    </w:p>
    <w:p>
      <w:pPr>
        <w:pStyle w:val="1184"/>
        <w:contextualSpacing/>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.每季度完成1次</w:t>
      </w:r>
      <w:r>
        <w:rPr>
          <w:rFonts w:hint="eastAsia" w:ascii="宋体" w:hAnsi="宋体" w:cs="宋体"/>
          <w:color w:val="000000"/>
          <w:sz w:val="24"/>
          <w:highlight w:val="none"/>
          <w:lang w:val="en-US" w:eastAsia="zh-CN"/>
        </w:rPr>
        <w:t xml:space="preserve">巡检服务</w:t>
      </w:r>
      <w:r>
        <w:rPr>
          <w:rFonts w:hint="eastAsia" w:ascii="宋体" w:hAnsi="宋体" w:cs="宋体"/>
          <w:color w:val="000000"/>
          <w:sz w:val="24"/>
          <w:highlight w:val="none"/>
        </w:rPr>
        <w:t xml:space="preserve">，全年不少于4次巡检</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在质保期内供应商或其委托的售后机构未满足巡检服务要求的，供应商将支付采购人1万元/次的违约金。</w:t>
      </w:r>
      <w:r/>
    </w:p>
    <w:p>
      <w:pPr>
        <w:pStyle w:val="1184"/>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szCs w:val="24"/>
          <w:highlight w:val="none"/>
        </w:rPr>
        <w:t xml:space="preserve">三、技术要求</w:t>
      </w:r>
      <w:r/>
    </w:p>
    <w:p>
      <w:pPr>
        <w:ind w:firstLine="482"/>
        <w:spacing w:line="360" w:lineRule="auto"/>
        <w:rPr>
          <w:rFonts w:ascii="宋体" w:hAnsi="宋体" w:cs="宋体"/>
          <w:b/>
          <w:color w:val="000000"/>
          <w:sz w:val="24"/>
          <w:highlight w:val="none"/>
        </w:rPr>
      </w:pPr>
      <w:r/>
      <w:bookmarkStart w:id="819" w:name="OLE_LINK5"/>
      <w:r/>
      <w:bookmarkStart w:id="820" w:name="OLE_LINK4"/>
      <w:r>
        <w:rPr>
          <w:rFonts w:hint="eastAsia" w:ascii="宋体" w:hAnsi="宋体" w:cs="宋体"/>
          <w:b/>
          <w:color w:val="000000"/>
          <w:sz w:val="24"/>
          <w:highlight w:val="none"/>
        </w:rPr>
        <w:t xml:space="preserve">★</w:t>
      </w:r>
      <w:bookmarkEnd w:id="819"/>
      <w:r/>
      <w:bookmarkEnd w:id="820"/>
      <w:r>
        <w:rPr>
          <w:rFonts w:hint="eastAsia" w:ascii="宋体" w:hAnsi="宋体" w:cs="宋体"/>
          <w:b/>
          <w:color w:val="000000"/>
          <w:sz w:val="24"/>
          <w:highlight w:val="none"/>
        </w:rPr>
        <w:t xml:space="preserve">1、包装和运输</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须满足《关于印发〈商品包装政府采购需求标准（试行）〉、〈快递包装政府采购需求标准（试行）〉的通知》（财办库﹝2020﹞123号））文件要求。</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★2、所有产品供货时需符合</w:t>
      </w:r>
      <w:bookmarkStart w:id="821" w:name="OLE_LINK8"/>
      <w:r/>
      <w:bookmarkStart w:id="822" w:name="OLE_LINK9"/>
      <w:r>
        <w:rPr>
          <w:rFonts w:hint="eastAsia" w:ascii="宋体" w:hAnsi="宋体" w:cs="宋体"/>
          <w:b/>
          <w:color w:val="000000"/>
          <w:sz w:val="24"/>
          <w:highlight w:val="none"/>
        </w:rPr>
        <w:t xml:space="preserve">GB19272-2024《室外健身器材的安全通用要求》</w:t>
      </w:r>
      <w:bookmarkEnd w:id="821"/>
      <w:r/>
      <w:bookmarkEnd w:id="822"/>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供应商未提供经国家认可的器材质量认证机构出具的有效产品质量认证证书和具备CMA资质的第三方检测机构出具的检测报告扫描件</w:t>
      </w:r>
      <w:r>
        <w:rPr>
          <w:rFonts w:hint="eastAsia" w:ascii="宋体" w:hAnsi="宋体" w:cs="宋体"/>
          <w:b/>
          <w:color w:val="000000"/>
          <w:sz w:val="24"/>
          <w:highlight w:val="none"/>
          <w:lang w:val="en-US" w:eastAsia="zh-CN"/>
        </w:rPr>
        <w:t xml:space="preserve">或</w:t>
      </w:r>
      <w:r>
        <w:rPr>
          <w:rFonts w:hint="eastAsia" w:ascii="宋体" w:hAnsi="宋体" w:cs="宋体"/>
          <w:b/>
          <w:color w:val="000000"/>
          <w:sz w:val="24"/>
          <w:highlight w:val="none"/>
        </w:rPr>
        <w:t xml:space="preserve">产品</w:t>
      </w:r>
      <w:r>
        <w:rPr>
          <w:rFonts w:hint="eastAsia" w:ascii="宋体" w:hAnsi="宋体" w:cs="宋体"/>
          <w:b/>
          <w:color w:val="000000"/>
          <w:sz w:val="24"/>
          <w:highlight w:val="none"/>
          <w:lang w:val="en-US" w:eastAsia="zh-CN"/>
        </w:rPr>
        <w:t xml:space="preserve">不</w:t>
      </w:r>
      <w:r>
        <w:rPr>
          <w:rFonts w:hint="eastAsia" w:ascii="宋体" w:hAnsi="宋体" w:cs="宋体"/>
          <w:b/>
          <w:color w:val="000000"/>
          <w:sz w:val="24"/>
          <w:highlight w:val="none"/>
        </w:rPr>
        <w:t xml:space="preserve">符合GB19272-2024国标要求，采购人拒绝验收，若因供应商原因未在规定时间内完成验收导致财政资金回收而未能支付款项，由供应商自行承担。</w:t>
      </w:r>
      <w:r/>
    </w:p>
    <w:p>
      <w:pPr>
        <w:ind w:firstLine="482"/>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3、产品涉及到颜色的，均需在成交后签</w:t>
      </w:r>
      <w:r>
        <w:rPr>
          <w:rFonts w:hint="eastAsia" w:ascii="宋体" w:hAnsi="宋体" w:cs="宋体"/>
          <w:b/>
          <w:color w:val="000000"/>
          <w:sz w:val="24"/>
          <w:highlight w:val="none"/>
          <w:lang w:val="en-US" w:eastAsia="zh-CN"/>
        </w:rPr>
        <w:t xml:space="preserve">订</w:t>
      </w:r>
      <w:r>
        <w:rPr>
          <w:rFonts w:hint="eastAsia" w:ascii="宋体" w:hAnsi="宋体" w:eastAsia="宋体" w:cs="宋体"/>
          <w:b/>
          <w:color w:val="000000"/>
          <w:sz w:val="24"/>
          <w:highlight w:val="none"/>
          <w:lang w:val="en-US" w:eastAsia="zh-CN"/>
        </w:rPr>
        <w:t xml:space="preserve">合同前提供色卡供采购方选择，经采购方确定后的颜色方可进行生产及供货，否则损失自负。</w:t>
      </w:r>
      <w:r/>
    </w:p>
    <w:p>
      <w:pPr>
        <w:ind w:firstLine="482"/>
        <w:spacing w:line="360" w:lineRule="auto"/>
        <w:rPr>
          <w:rFonts w:hint="default"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4、器材在安装前和安装后要由采购人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numPr>
          <w:ilvl w:val="0"/>
          <w:numId w:val="0"/>
        </w:num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样品说明：</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采购包1、采购包2</w:t>
      </w:r>
      <w:r>
        <w:rPr>
          <w:rFonts w:hint="eastAsia" w:ascii="宋体" w:hAnsi="宋体" w:cs="宋体"/>
          <w:color w:val="000000"/>
          <w:sz w:val="24"/>
          <w:highlight w:val="none"/>
        </w:rPr>
        <w:t xml:space="preserve">样品的制作要求：</w:t>
      </w:r>
      <w:r/>
    </w:p>
    <w:p>
      <w:pPr>
        <w:numPr>
          <w:ilvl w:val="0"/>
          <w:numId w:val="25"/>
        </w:numPr>
        <w:ind w:right="210"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样品制作标准：双位太空漫步机1件，立柱规格为钢管厚度不小于φ114×3mm标准管材；器材金属构件基材完成热浸镀锌防腐处理后，采用户外聚酯粉末静电喷塑（俗称烤漆）；涂层色泽均匀，无流挂、起泡、露底、脱落；涂层附着力满足户外使用，抗紫外线、耐老化，适应露天室外环境。功能 ：综合锻炼上下肢肌群，锻炼腰腹背部肌群，提升四肢协同与身体协调性       </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26"/>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eastAsia="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numPr>
          <w:ilvl w:val="0"/>
          <w:numId w:val="0"/>
        </w:numPr>
        <w:ind w:right="210" w:firstLine="480"/>
        <w:jc w:val="left"/>
        <w:spacing w:line="360" w:lineRule="auto"/>
        <w:rPr>
          <w:rFonts w:hint="eastAsia" w:ascii="宋体" w:hAnsi="宋体" w:cs="宋体"/>
          <w:color w:val="000000"/>
          <w:sz w:val="24"/>
          <w:highlight w:val="none"/>
          <w:lang w:val="en-US" w:eastAsia="zh-CN"/>
        </w:rPr>
      </w:pP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.2样品的送达起止时间、地点：</w:t>
      </w:r>
      <w:r/>
    </w:p>
    <w:p>
      <w:pPr>
        <w:ind w:right="210" w:firstLine="480"/>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样品送达起止时间：202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:00（逾时不再接收）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送样时需携带送样表（详见附件）</w:t>
      </w:r>
      <w:r/>
    </w:p>
    <w:p>
      <w:pPr>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样品送达地点：</w:t>
      </w:r>
      <w:r>
        <w:rPr>
          <w:rFonts w:hint="eastAsia" w:ascii="宋体" w:hAnsi="宋体" w:cs="宋体"/>
          <w:color w:val="000000"/>
          <w:sz w:val="24"/>
          <w:highlight w:val="none"/>
          <w:u w:val="single"/>
          <w:lang w:val="en-US" w:eastAsia="zh-CN"/>
        </w:rPr>
        <w:t xml:space="preserve">溧阳市体育馆（溧阳市奥体大道36号）</w:t>
      </w:r>
      <w:r/>
    </w:p>
    <w:p>
      <w:pPr>
        <w:ind w:right="210"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联系人：丁女士  13914317261</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.3样品的其他要求： </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）投标供应商应做好样品的标识封样工作，样品不能出现制造厂或投标供应商的标志、标记，否则样品分均为0。各投标供应商的样品由工作人员进行编号登记，评委以编号为单位进行独立评定。</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）所有样品于评标结束后一周内搬走，逾期由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自行处置，中标的样品</w:t>
      </w:r>
      <w:r>
        <w:rPr>
          <w:rFonts w:hint="eastAsia" w:ascii="宋体" w:hAnsi="宋体" w:cs="宋体"/>
          <w:b w:val="0"/>
          <w:bCs w:val="0"/>
          <w:color w:val="auto"/>
          <w:sz w:val="24"/>
          <w:highlight w:val="none"/>
          <w:lang w:val="en-US" w:eastAsia="zh-CN"/>
        </w:rPr>
        <w:t xml:space="preserve">移交采购人</w:t>
      </w:r>
      <w:r>
        <w:rPr>
          <w:rFonts w:hint="eastAsia" w:ascii="宋体" w:hAnsi="宋体" w:cs="宋体"/>
          <w:b w:val="0"/>
          <w:bCs w:val="0"/>
          <w:color w:val="auto"/>
          <w:sz w:val="24"/>
          <w:highlight w:val="none"/>
        </w:rPr>
        <w:t xml:space="preserve">保存，作为验收依据，在整个项目验收合格后一次性退还。</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）投标样品费用（含制作、安装、运输等）为投标供应商应承担的费用，无论采购结果如何，代理机构和采购人在任何情况下均无义务和责任承担这些费用。</w:t>
      </w:r>
      <w:r/>
    </w:p>
    <w:p>
      <w:pPr>
        <w:pStyle w:val="1184"/>
        <w:contextualSpacing/>
        <w:ind w:left="500" w:hanging="50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其他说明</w:t>
      </w:r>
      <w:r/>
    </w:p>
    <w:p>
      <w:pPr>
        <w:contextualSpacing/>
        <w:ind w:firstLine="482"/>
        <w:spacing w:line="360" w:lineRule="auto"/>
        <w:rPr>
          <w:rFonts w:ascii="宋体" w:hAnsi="宋体"/>
          <w:b/>
          <w:bCs/>
          <w:sz w:val="24"/>
          <w:highlight w:val="none"/>
        </w:rPr>
      </w:pPr>
      <w:r>
        <w:rPr>
          <w:rFonts w:hint="eastAsia" w:ascii="宋体" w:hAnsi="宋体"/>
          <w:b/>
          <w:bCs/>
          <w:sz w:val="24"/>
          <w:highlight w:val="none"/>
        </w:rPr>
        <w:t xml:space="preserve">1.供应商应为本项目提供详细的实施方案，后期实施过程严格按照方案内容执行，实际过程中若有相应调整，及时同采购人协商修订相关方案，内容含：①生产设备情况②</w:t>
      </w:r>
      <w:r>
        <w:rPr>
          <w:rFonts w:hint="eastAsia" w:ascii="宋体" w:hAnsi="宋体"/>
          <w:b/>
          <w:bCs/>
          <w:sz w:val="24"/>
          <w:highlight w:val="none"/>
          <w:lang w:val="en-US" w:eastAsia="zh-CN"/>
        </w:rPr>
        <w:t xml:space="preserve">供货和</w:t>
      </w:r>
      <w:r>
        <w:rPr>
          <w:rFonts w:hint="eastAsia" w:ascii="宋体" w:hAnsi="宋体"/>
          <w:b/>
          <w:bCs/>
          <w:sz w:val="24"/>
          <w:highlight w:val="none"/>
        </w:rPr>
        <w:t xml:space="preserve">运输计划③出厂检验方案</w:t>
      </w:r>
      <w:r>
        <w:rPr>
          <w:rFonts w:hint="eastAsia" w:ascii="宋体" w:hAnsi="宋体"/>
          <w:b/>
          <w:bCs/>
          <w:sz w:val="24"/>
          <w:highlight w:val="none"/>
          <w:lang w:eastAsia="zh-CN"/>
        </w:rPr>
        <w:t xml:space="preserve">、</w:t>
      </w:r>
      <w:r>
        <w:rPr>
          <w:rFonts w:hint="eastAsia" w:ascii="宋体" w:hAnsi="宋体"/>
          <w:b/>
          <w:bCs/>
          <w:sz w:val="24"/>
          <w:highlight w:val="none"/>
        </w:rPr>
        <w:t xml:space="preserve">检测设备情况④旧器材的拆除方案和新器材安装方案⑤售后服务方案。</w:t>
      </w:r>
      <w:r/>
    </w:p>
    <w:p>
      <w:pPr>
        <w:contextualSpacing/>
        <w:ind w:firstLine="482"/>
        <w:spacing w:line="360" w:lineRule="auto"/>
        <w:rPr>
          <w:rFonts w:hint="eastAsia" w:ascii="宋体" w:hAnsi="宋体"/>
          <w:b/>
          <w:bCs/>
          <w:sz w:val="24"/>
          <w:highlight w:val="none"/>
        </w:rPr>
      </w:pPr>
      <w:r>
        <w:rPr>
          <w:rFonts w:hint="eastAsia" w:ascii="宋体" w:hAnsi="宋体"/>
          <w:b/>
          <w:bCs/>
          <w:sz w:val="24"/>
          <w:highlight w:val="none"/>
        </w:rPr>
        <w:t xml:space="preserve">2.供应商提供的样品。</w:t>
      </w:r>
      <w:r/>
    </w:p>
    <w:p>
      <w:pPr>
        <w:contextualSpacing/>
        <w:ind w:firstLine="482"/>
        <w:spacing w:line="360" w:lineRule="auto"/>
        <w:rPr>
          <w:rFonts w:hint="eastAsia" w:ascii="宋体" w:hAnsi="宋体"/>
          <w:b/>
          <w:bCs/>
          <w:sz w:val="24"/>
          <w:highlight w:val="none"/>
        </w:rPr>
      </w:pPr>
      <w:r>
        <w:rPr>
          <w:rFonts w:hint="eastAsia" w:ascii="宋体" w:hAnsi="宋体"/>
          <w:b/>
          <w:bCs/>
          <w:sz w:val="24"/>
          <w:highlight w:val="none"/>
        </w:rPr>
        <w:t xml:space="preserve">3.供应商应提供以往</w:t>
      </w:r>
      <w:r>
        <w:rPr>
          <w:rFonts w:hint="eastAsia" w:ascii="宋体" w:hAnsi="宋体"/>
          <w:b/>
          <w:bCs/>
          <w:sz w:val="24"/>
          <w:highlight w:val="none"/>
          <w:lang w:val="en-US" w:eastAsia="zh-CN"/>
        </w:rPr>
        <w:t xml:space="preserve">类似</w:t>
      </w:r>
      <w:r>
        <w:rPr>
          <w:rFonts w:hint="eastAsia" w:ascii="宋体" w:hAnsi="宋体"/>
          <w:b/>
          <w:bCs/>
          <w:sz w:val="24"/>
          <w:highlight w:val="none"/>
        </w:rPr>
        <w:t xml:space="preserve">业绩。</w:t>
      </w:r>
      <w:r/>
    </w:p>
    <w:p>
      <w:pPr>
        <w:contextualSpacing/>
        <w:ind w:firstLine="482"/>
        <w:spacing w:line="360" w:lineRule="auto"/>
        <w:rPr>
          <w:rFonts w:hint="eastAsia"/>
          <w:sz w:val="24"/>
          <w:highlight w:val="none"/>
          <w:lang w:val="en-US" w:eastAsia="zh-CN"/>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所投标产品生产厂家</w:t>
      </w:r>
      <w:r>
        <w:rPr>
          <w:rFonts w:hint="eastAsia" w:ascii="宋体" w:hAnsi="宋体"/>
          <w:b/>
          <w:bCs/>
          <w:sz w:val="24"/>
          <w:highlight w:val="none"/>
          <w:lang w:val="en-US" w:eastAsia="zh-CN"/>
        </w:rPr>
        <w:t xml:space="preserve">履约实力</w:t>
      </w:r>
      <w:r>
        <w:rPr>
          <w:rFonts w:hint="eastAsia"/>
          <w:sz w:val="24"/>
          <w:highlight w:val="none"/>
          <w:lang w:val="en-US" w:eastAsia="zh-CN"/>
        </w:rPr>
        <w:t xml:space="preserve">。</w:t>
      </w:r>
      <w:r/>
    </w:p>
    <w:p>
      <w:pPr>
        <w:contextualSpacing/>
        <w:ind w:firstLine="482"/>
        <w:spacing w:line="360" w:lineRule="auto"/>
        <w:rPr>
          <w:rFonts w:hint="default"/>
          <w:sz w:val="24"/>
          <w:highlight w:val="none"/>
          <w:lang w:val="en-US" w:eastAsia="zh-CN"/>
        </w:rPr>
      </w:pPr>
      <w:r>
        <w:rPr>
          <w:rFonts w:hint="eastAsia" w:ascii="宋体" w:hAnsi="宋体" w:eastAsia="宋体" w:cs="Times New Roman"/>
          <w:b/>
          <w:bCs/>
          <w:sz w:val="24"/>
          <w:szCs w:val="24"/>
          <w:highlight w:val="none"/>
          <w:lang w:val="en-US" w:eastAsia="zh-CN" w:bidi="ar-SA"/>
        </w:rPr>
        <w:t xml:space="preserve">5.</w:t>
      </w:r>
      <w:r>
        <w:rPr>
          <w:rFonts w:hint="eastAsia" w:ascii="宋体" w:hAnsi="宋体" w:cs="Times New Roman"/>
          <w:b/>
          <w:bCs/>
          <w:sz w:val="24"/>
          <w:szCs w:val="24"/>
          <w:highlight w:val="none"/>
          <w:lang w:val="en-US" w:eastAsia="zh-CN" w:bidi="ar-SA"/>
        </w:rPr>
        <w:t xml:space="preserve">售后服务能力。</w:t>
      </w:r>
      <w:r/>
    </w:p>
    <w:p>
      <w:pPr>
        <w:pStyle w:val="118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注：上述内容无需在偏离表中注明是否偏离。</w:t>
      </w:r>
      <w:r/>
    </w:p>
    <w:p>
      <w:pPr>
        <w:pStyle w:val="118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contextualSpacing/>
        <w:ind w:firstLine="480"/>
        <w:jc w:val="left"/>
        <w:spacing w:line="360" w:lineRule="auto"/>
        <w:widowControl w:val="off"/>
        <w:rPr>
          <w:rFonts w:ascii="宋体" w:hAnsi="宋体" w:cs="宋体"/>
          <w:b/>
          <w:color w:val="000000"/>
          <w:sz w:val="36"/>
          <w:szCs w:val="36"/>
          <w:highlight w:val="none"/>
        </w:rPr>
      </w:pPr>
      <w:r>
        <w:rPr>
          <w:rFonts w:hint="eastAsia" w:ascii="Times New Roman" w:hAnsi="Times New Roman" w:eastAsia="宋体" w:cs="Times New Roman"/>
          <w:color w:val="000000"/>
          <w:sz w:val="24"/>
          <w:szCs w:val="24"/>
          <w:highlight w:val="none"/>
          <w:lang w:val="en-US" w:eastAsia="zh-CN" w:bidi="ar-SA"/>
        </w:rPr>
        <w:t xml:space="preserve">按照《政府采购促进中小企业发展管理办法》（财库</w:t>
      </w:r>
      <w:r>
        <w:rPr>
          <w:rFonts w:hint="default" w:ascii="Times New Roman" w:hAnsi="Times New Roman" w:eastAsia="宋体" w:cs="Times New Roman"/>
          <w:color w:val="000000"/>
          <w:sz w:val="24"/>
          <w:szCs w:val="24"/>
          <w:highlight w:val="none"/>
          <w:lang w:val="en-US" w:eastAsia="zh-CN" w:bidi="ar-SA"/>
        </w:rPr>
        <w:t xml:space="preserve">〔20</w:t>
      </w:r>
      <w:r>
        <w:rPr>
          <w:rFonts w:hint="eastAsia" w:ascii="Times New Roman" w:hAnsi="Times New Roman" w:eastAsia="宋体" w:cs="Times New Roman"/>
          <w:color w:val="000000"/>
          <w:sz w:val="24"/>
          <w:szCs w:val="24"/>
          <w:highlight w:val="none"/>
          <w:lang w:val="en-US" w:eastAsia="zh-CN" w:bidi="ar-SA"/>
        </w:rPr>
        <w:t xml:space="preserve">20</w:t>
      </w:r>
      <w:r>
        <w:rPr>
          <w:rFonts w:hint="default"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46</w:t>
      </w:r>
      <w:r>
        <w:rPr>
          <w:rFonts w:hint="default" w:ascii="Times New Roman" w:hAnsi="Times New Roman" w:eastAsia="宋体" w:cs="Times New Roman"/>
          <w:color w:val="000000"/>
          <w:sz w:val="24"/>
          <w:szCs w:val="24"/>
          <w:highlight w:val="none"/>
          <w:lang w:val="en-US" w:eastAsia="zh-CN" w:bidi="ar-SA"/>
        </w:rPr>
        <w:t xml:space="preserve">号</w:t>
      </w:r>
      <w:r>
        <w:rPr>
          <w:rFonts w:hint="eastAsia" w:ascii="Times New Roman" w:hAnsi="Times New Roman" w:eastAsia="宋体" w:cs="Times New Roman"/>
          <w:color w:val="000000"/>
          <w:sz w:val="24"/>
          <w:szCs w:val="24"/>
          <w:highlight w:val="none"/>
          <w:lang w:val="en-US" w:eastAsia="zh-CN" w:bidi="ar-SA"/>
        </w:rPr>
        <w:t xml:space="preserve">）的相关要求，采购人应当面向中小企业预留采购份额，本项目面向中小企业预留份额</w:t>
      </w:r>
      <w:r>
        <w:rPr>
          <w:rFonts w:hint="eastAsia" w:ascii="宋体" w:hAnsi="宋体" w:eastAsia="宋体" w:cs="Times New Roman"/>
          <w:color w:val="000000"/>
          <w:sz w:val="24"/>
          <w:szCs w:val="24"/>
          <w:highlight w:val="none"/>
          <w:u w:val="single"/>
          <w:lang w:val="en-US" w:eastAsia="zh-CN" w:bidi="ar-SA"/>
        </w:rPr>
        <w:t xml:space="preserve">100</w:t>
      </w:r>
      <w:r>
        <w:rPr>
          <w:rFonts w:hint="eastAsia" w:ascii="Times New Roman" w:hAnsi="Times New Roman" w:eastAsia="宋体" w:cs="Times New Roman"/>
          <w:color w:val="000000"/>
          <w:sz w:val="24"/>
          <w:szCs w:val="24"/>
          <w:highlight w:val="none"/>
          <w:lang w:val="en-US" w:eastAsia="zh-CN" w:bidi="ar-SA"/>
        </w:rPr>
        <w:t xml:space="preserve"> %。</w:t>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 </w:t>
      </w:r>
      <w:bookmarkStart w:id="823" w:name="_Toc99301425"/>
      <w:r>
        <w:rPr>
          <w:rFonts w:hint="eastAsia" w:ascii="宋体" w:hAnsi="宋体" w:cs="宋体"/>
          <w:b/>
          <w:color w:val="000000"/>
          <w:sz w:val="36"/>
          <w:szCs w:val="36"/>
          <w:highlight w:val="none"/>
        </w:rPr>
        <w:t xml:space="preserve">第六章   拟签订的合同文本</w:t>
      </w:r>
      <w:bookmarkEnd w:id="823"/>
      <w:r/>
      <w:r/>
    </w:p>
    <w:p>
      <w:pPr>
        <w:pStyle w:val="1089"/>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00"/>
        <w:jc w:val="center"/>
        <w:rPr>
          <w:rFonts w:cs="宋体"/>
          <w:b/>
          <w:bCs/>
          <w:color w:val="000000"/>
          <w:spacing w:val="-20"/>
          <w:sz w:val="48"/>
          <w:szCs w:val="48"/>
          <w:highlight w:val="none"/>
        </w:rPr>
      </w:pPr>
      <w:r>
        <w:rPr>
          <w:rFonts w:cs="宋体"/>
          <w:b/>
          <w:bCs/>
          <w:color w:val="000000"/>
          <w:spacing w:val="-20"/>
          <w:sz w:val="48"/>
          <w:szCs w:val="48"/>
          <w:highlight w:val="none"/>
        </w:rPr>
      </w:r>
      <w:r/>
    </w:p>
    <w:p>
      <w:pPr>
        <w:pStyle w:val="1100"/>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政府采购货物买卖合同</w:t>
      </w:r>
      <w:r/>
    </w:p>
    <w:p>
      <w:pPr>
        <w:pStyle w:val="1100"/>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（试行）</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合同编号：</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甲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乙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签订时间：</w:t>
      </w:r>
      <w:r>
        <w:rPr>
          <w:rFonts w:hint="eastAsia" w:ascii="宋体" w:hAnsi="宋体" w:cs="宋体"/>
          <w:color w:val="000000"/>
          <w:sz w:val="32"/>
          <w:szCs w:val="32"/>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pStyle w:val="1089"/>
        <w:jc w:val="both"/>
        <w:spacing w:line="400" w:lineRule="exact"/>
        <w:rPr>
          <w:rFonts w:ascii="宋体" w:hAnsi="宋体" w:eastAsia="宋体" w:cs="宋体"/>
          <w:color w:val="000000"/>
          <w:sz w:val="28"/>
          <w:szCs w:val="28"/>
          <w:highlight w:val="none"/>
        </w:rPr>
      </w:pPr>
      <w:r/>
      <w:bookmarkStart w:id="824" w:name="_Toc22209"/>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44"/>
        <w:ind w:firstLine="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089"/>
        <w:spacing w:line="400" w:lineRule="exact"/>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第一节 政府采购合同协议书</w:t>
      </w:r>
      <w:bookmarkEnd w:id="824"/>
      <w:r/>
      <w:r/>
    </w:p>
    <w:p>
      <w:pPr>
        <w:pStyle w:val="1089"/>
        <w:spacing w:line="400" w:lineRule="exact"/>
        <w:rPr>
          <w:rFonts w:ascii="宋体" w:hAnsi="宋体" w:eastAsia="宋体" w:cs="宋体"/>
          <w:b w:val="0"/>
          <w:color w:val="000000"/>
          <w:sz w:val="28"/>
          <w:szCs w:val="28"/>
          <w:highlight w:val="none"/>
        </w:rPr>
      </w:pPr>
      <w:r>
        <w:rPr>
          <w:rFonts w:ascii="宋体" w:hAnsi="宋体" w:eastAsia="宋体" w:cs="宋体"/>
          <w:b w:val="0"/>
          <w:color w:val="000000"/>
          <w:sz w:val="28"/>
          <w:szCs w:val="28"/>
          <w:highlight w:val="none"/>
        </w:rPr>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（采购人、受采购人委托签订合同的单位或采购</w:t>
      </w:r>
      <w:r>
        <w:rPr>
          <w:rFonts w:hint="eastAsia" w:ascii="宋体" w:hAnsi="宋体" w:cs="宋体"/>
          <w:color w:val="000000"/>
          <w:szCs w:val="21"/>
          <w:highlight w:val="none"/>
        </w:rPr>
        <w:tab/>
      </w:r>
      <w:r>
        <w:rPr>
          <w:rFonts w:hint="eastAsia" w:ascii="宋体" w:hAnsi="宋体" w:cs="宋体"/>
          <w:color w:val="000000"/>
          <w:szCs w:val="21"/>
          <w:highlight w:val="none"/>
        </w:rPr>
        <w:t xml:space="preserve">                                   文件约定的合同甲方）</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w:t>
      </w:r>
      <w:r/>
    </w:p>
    <w:p>
      <w:pPr>
        <w:spacing w:line="400" w:lineRule="exact"/>
        <w:rPr>
          <w:rFonts w:ascii="宋体" w:hAnsi="宋体" w:cs="宋体"/>
          <w:color w:val="000000"/>
          <w:highlight w:val="none"/>
        </w:rPr>
      </w:pPr>
      <w:r>
        <w:rPr>
          <w:rFonts w:ascii="宋体" w:hAnsi="宋体" w:cs="宋体"/>
          <w:color w:val="000000"/>
          <w:highlight w:val="none"/>
        </w:rPr>
      </w:r>
      <w:r/>
    </w:p>
    <w:p>
      <w:pPr>
        <w:pStyle w:val="1120"/>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依据《中华人民共和国民法典》、《中华人民共和国政府采购法》等有关的法律法规，以及本采购项目的采购文件、乙方的《投标文件》及《中标通知书》，甲乙双方同意签订本合同。具体情况及要求如下：     </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项目信息</w:t>
      </w:r>
      <w:r/>
    </w:p>
    <w:p>
      <w:pPr>
        <w:pStyle w:val="1120"/>
        <w:numPr>
          <w:ilvl w:val="0"/>
          <w:numId w:val="28"/>
        </w:numPr>
        <w:ind w:firstLine="48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u w:val="single"/>
        </w:rPr>
        <w:t xml:space="preserve">                                          </w:t>
      </w:r>
      <w:r/>
    </w:p>
    <w:p>
      <w:pPr>
        <w:pStyle w:val="1120"/>
        <w:ind w:firstLine="0"/>
        <w:spacing w:line="400" w:lineRule="exact"/>
        <w:tabs>
          <w:tab w:val="left" w:pos="999" w:leader="none"/>
        </w:tabs>
        <w:rPr>
          <w:rFonts w:ascii="宋体" w:hAnsi="宋体" w:cs="宋体"/>
          <w:color w:val="000000"/>
          <w:szCs w:val="21"/>
          <w:highlight w:val="none"/>
        </w:rPr>
      </w:pPr>
      <w:r>
        <w:rPr>
          <w:rFonts w:hint="eastAsia" w:ascii="宋体" w:hAnsi="宋体" w:cs="宋体"/>
          <w:color w:val="000000"/>
          <w:szCs w:val="21"/>
          <w:highlight w:val="none"/>
        </w:rPr>
        <w:t xml:space="preserve">         采购项目编号：</w:t>
      </w:r>
      <w:r>
        <w:rPr>
          <w:rFonts w:hint="eastAsia" w:ascii="宋体" w:hAnsi="宋体" w:cs="宋体"/>
          <w:color w:val="000000"/>
          <w:szCs w:val="21"/>
          <w:highlight w:val="none"/>
          <w:u w:val="single"/>
        </w:rPr>
        <w:t xml:space="preserve">                                          </w:t>
      </w:r>
      <w:r/>
    </w:p>
    <w:p>
      <w:pPr>
        <w:pStyle w:val="1120"/>
        <w:numPr>
          <w:ilvl w:val="0"/>
          <w:numId w:val="28"/>
        </w:num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采购计划编号：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1120"/>
        <w:numPr>
          <w:ilvl w:val="0"/>
          <w:numId w:val="28"/>
        </w:numPr>
        <w:ind w:firstLine="48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项目内容：</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采购标的及数量：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p>
    <w:p>
      <w:pPr>
        <w:ind w:firstLine="945"/>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采购标的的技术要求、商务要求具体见附件。</w:t>
      </w:r>
      <w:r/>
    </w:p>
    <w:p>
      <w:pPr>
        <w:pStyle w:val="134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）政府采购组织形式：分散采购</w:t>
      </w:r>
      <w:r/>
    </w:p>
    <w:p>
      <w:pPr>
        <w:pStyle w:val="13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式：公开招标 </w:t>
      </w:r>
      <w:r/>
    </w:p>
    <w:p>
      <w:pPr>
        <w:pStyle w:val="1344"/>
        <w:ind w:firstLine="220"/>
        <w:rPr>
          <w:rFonts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中标采购标的制造商是否为中小企业：是</w:t>
      </w:r>
      <w:r/>
    </w:p>
    <w:p>
      <w:pPr>
        <w:spacing w:line="400" w:lineRule="exact"/>
        <w:rPr>
          <w:rFonts w:ascii="宋体" w:hAnsi="宋体" w:cs="宋体"/>
          <w:iCs/>
          <w:color w:val="000000"/>
          <w:szCs w:val="21"/>
          <w:highlight w:val="none"/>
        </w:rPr>
      </w:pPr>
      <w:r>
        <w:rPr>
          <w:rFonts w:hint="eastAsia" w:ascii="宋体" w:hAnsi="宋体" w:cs="宋体"/>
          <w:color w:val="000000"/>
          <w:szCs w:val="21"/>
          <w:highlight w:val="none"/>
        </w:rPr>
        <w:t xml:space="preserve">         本合同是否为专门面向中小企业的采购合同（中小企业预留合同）：</w:t>
      </w:r>
      <w:r>
        <w:rPr>
          <w:rFonts w:hint="eastAsia" w:ascii="宋体" w:hAnsi="宋体" w:cs="宋体"/>
          <w:iCs/>
          <w:color w:val="000000"/>
          <w:szCs w:val="21"/>
          <w:highlight w:val="none"/>
        </w:rPr>
        <w:t xml:space="preserve">是</w:t>
      </w:r>
      <w:r/>
    </w:p>
    <w:p>
      <w:pPr>
        <w:spacing w:line="400" w:lineRule="exact"/>
        <w:rPr>
          <w:rFonts w:ascii="宋体" w:hAnsi="宋体" w:cs="宋体"/>
          <w:iCs/>
          <w:color w:val="000000"/>
          <w:szCs w:val="21"/>
          <w:highlight w:val="none"/>
        </w:rPr>
      </w:pPr>
      <w:r>
        <w:rPr>
          <w:rFonts w:hint="eastAsia" w:ascii="宋体" w:hAnsi="宋体" w:cs="宋体"/>
          <w:color w:val="000000"/>
          <w:highlight w:val="none"/>
        </w:rPr>
        <w:t xml:space="preserve">         中标采购标的制造商是否为残疾人福利性单位：</w:t>
      </w:r>
      <w:r/>
    </w:p>
    <w:p>
      <w:pPr>
        <w:spacing w:line="400" w:lineRule="exact"/>
        <w:rPr>
          <w:rFonts w:ascii="宋体" w:hAnsi="宋体" w:cs="宋体"/>
          <w:color w:val="000000"/>
          <w:highlight w:val="none"/>
        </w:rPr>
      </w:pPr>
      <w:r>
        <w:rPr>
          <w:rFonts w:hint="eastAsia" w:ascii="宋体" w:hAnsi="宋体" w:cs="宋体"/>
          <w:color w:val="000000"/>
          <w:highlight w:val="none"/>
        </w:rPr>
        <w:t xml:space="preserve">         中标采购标的制造商是否为监狱企业：</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7</w:t>
      </w:r>
      <w:r>
        <w:rPr>
          <w:rFonts w:hint="eastAsia" w:ascii="宋体" w:hAnsi="宋体" w:cs="宋体"/>
          <w:color w:val="000000"/>
          <w:szCs w:val="21"/>
          <w:highlight w:val="none"/>
        </w:rPr>
        <w:t xml:space="preserve">）合同是否分包：</w:t>
      </w:r>
      <w:r>
        <w:rPr>
          <w:rFonts w:hint="eastAsia" w:ascii="宋体" w:hAnsi="宋体" w:cs="宋体"/>
          <w:iCs/>
          <w:color w:val="000000"/>
          <w:szCs w:val="21"/>
          <w:highlight w:val="none"/>
        </w:rPr>
        <w:t xml:space="preserve">否</w:t>
      </w:r>
      <w:r/>
    </w:p>
    <w:p>
      <w:pPr>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 xml:space="preserve">8</w:t>
      </w:r>
      <w:r>
        <w:rPr>
          <w:rFonts w:hint="eastAsia" w:ascii="宋体" w:hAnsi="宋体" w:cs="宋体"/>
          <w:color w:val="000000"/>
          <w:szCs w:val="21"/>
          <w:highlight w:val="none"/>
        </w:rPr>
        <w:t xml:space="preserve">）中标供应商是否为外商投资企业：</w:t>
      </w:r>
      <w:r>
        <w:rPr>
          <w:rFonts w:hint="eastAsia" w:ascii="宋体" w:hAnsi="宋体" w:cs="宋体"/>
          <w:iCs/>
          <w:color w:val="000000"/>
          <w:szCs w:val="21"/>
          <w:highlight w:val="none"/>
        </w:rPr>
        <w:t xml:space="preserve">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）是否涉及进口产品：否</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0</w:t>
      </w:r>
      <w:r>
        <w:rPr>
          <w:rFonts w:hint="eastAsia" w:ascii="宋体" w:hAnsi="宋体" w:cs="宋体"/>
          <w:color w:val="000000"/>
          <w:szCs w:val="21"/>
          <w:highlight w:val="none"/>
        </w:rPr>
        <w:t xml:space="preserve">）是否涉及节能产品：</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是否涉及环境标志产品：</w:t>
      </w:r>
      <w:r/>
    </w:p>
    <w:p>
      <w:pPr>
        <w:pStyle w:val="1344"/>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是否涉及绿色产品：</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1</w:t>
      </w:r>
      <w:r>
        <w:rPr>
          <w:rFonts w:hint="eastAsia" w:ascii="宋体" w:hAnsi="宋体" w:cs="宋体"/>
          <w:color w:val="000000"/>
          <w:szCs w:val="21"/>
          <w:highlight w:val="none"/>
        </w:rPr>
        <w:t xml:space="preserve">）涉及商品包装和快递包装的，是否参考《商品包装政府采购需求标准（试行）》、《快递包装政府采购需求标准（试行）》明确产品及相关快递服务的具体包装要求：是</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合同金额</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（1）合同金额小写：</w:t>
      </w:r>
      <w:r>
        <w:rPr>
          <w:rFonts w:hint="eastAsia" w:ascii="宋体" w:hAnsi="宋体" w:cs="宋体"/>
          <w:color w:val="000000"/>
          <w:szCs w:val="21"/>
          <w:highlight w:val="none"/>
          <w:u w:val="single"/>
        </w:rPr>
        <w:t xml:space="preserve">                           </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大写：</w:t>
      </w:r>
      <w:r>
        <w:rPr>
          <w:rFonts w:hint="eastAsia" w:ascii="宋体" w:hAnsi="宋体" w:cs="宋体"/>
          <w:color w:val="000000"/>
          <w:szCs w:val="21"/>
          <w:highlight w:val="none"/>
          <w:u w:val="single"/>
        </w:rPr>
        <w:t xml:space="preserve">                           </w:t>
      </w:r>
      <w:r/>
    </w:p>
    <w:p>
      <w:pPr>
        <w:numPr>
          <w:ilvl w:val="0"/>
          <w:numId w:val="29"/>
        </w:numPr>
        <w:ind w:left="420" w:firstLine="0"/>
        <w:spacing w:line="400" w:lineRule="exact"/>
        <w:rPr>
          <w:rFonts w:hint="eastAsia" w:ascii="宋体" w:hAnsi="宋体" w:cs="宋体"/>
          <w:iCs/>
          <w:color w:val="000000"/>
          <w:szCs w:val="21"/>
          <w:highlight w:val="none"/>
          <w:lang w:val="en-US" w:eastAsia="zh-CN"/>
        </w:rPr>
      </w:pPr>
      <w:r>
        <w:rPr>
          <w:rFonts w:hint="eastAsia" w:ascii="宋体" w:hAnsi="宋体" w:cs="宋体"/>
          <w:color w:val="000000"/>
          <w:szCs w:val="21"/>
          <w:highlight w:val="none"/>
        </w:rPr>
        <w:t xml:space="preserve">合同定价方式：</w:t>
      </w:r>
      <w:r>
        <w:rPr>
          <w:rFonts w:hint="eastAsia" w:ascii="宋体" w:hAnsi="宋体" w:cs="宋体"/>
          <w:iCs/>
          <w:color w:val="000000"/>
          <w:szCs w:val="21"/>
          <w:highlight w:val="none"/>
        </w:rPr>
        <w:t xml:space="preserve">固定</w:t>
      </w:r>
      <w:r>
        <w:rPr>
          <w:rFonts w:hint="eastAsia" w:ascii="宋体" w:hAnsi="宋体" w:cs="宋体"/>
          <w:iCs/>
          <w:color w:val="000000"/>
          <w:szCs w:val="21"/>
          <w:highlight w:val="none"/>
          <w:lang w:val="en-US" w:eastAsia="zh-CN"/>
        </w:rPr>
        <w:t xml:space="preserve">总价，结算时不作调整。</w:t>
      </w:r>
      <w:r/>
    </w:p>
    <w:p>
      <w:pPr>
        <w:numPr>
          <w:ilvl w:val="0"/>
          <w:numId w:val="0"/>
        </w:numPr>
        <w:ind w:left="420"/>
        <w:spacing w:line="400" w:lineRule="exact"/>
        <w:rPr>
          <w:rFonts w:hint="default" w:ascii="宋体" w:hAnsi="宋体" w:cs="宋体"/>
          <w:iCs/>
          <w:color w:val="000000"/>
          <w:szCs w:val="21"/>
          <w:highlight w:val="none"/>
          <w:lang w:val="en-US" w:eastAsia="zh-CN"/>
        </w:rPr>
      </w:pPr>
      <w:r>
        <w:rPr>
          <w:rFonts w:hint="eastAsia" w:ascii="宋体" w:hAnsi="宋体" w:cs="宋体"/>
          <w:iCs/>
          <w:color w:val="000000"/>
          <w:szCs w:val="21"/>
          <w:highlight w:val="none"/>
          <w:lang w:val="en-US" w:eastAsia="zh-CN"/>
        </w:rPr>
        <w:t xml:space="preserve">合同金额包含：设备的价格、所有器材的保险费、公众责任险（第三者责任险）、包装费、运杂费、人工费、运输保险费、质保期内的备品备件费、上货费、卸货费、安装费、进退场费、旧器材的拆除费、场地恢复费用、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p>
      <w:pPr>
        <w:numPr>
          <w:ilvl w:val="0"/>
          <w:numId w:val="27"/>
        </w:numPr>
        <w:ind w:firstLine="420"/>
        <w:spacing w:line="400" w:lineRule="exact"/>
        <w:rPr>
          <w:rFonts w:ascii="宋体" w:hAnsi="宋体" w:cs="宋体"/>
          <w:b/>
          <w:bCs/>
          <w:color w:val="auto"/>
          <w:szCs w:val="21"/>
          <w:highlight w:val="none"/>
          <w:u w:val="single"/>
        </w:rPr>
      </w:pPr>
      <w:r>
        <w:rPr>
          <w:rFonts w:hint="eastAsia" w:ascii="宋体" w:hAnsi="宋体" w:cs="宋体"/>
          <w:color w:val="000000"/>
          <w:highlight w:val="none"/>
        </w:rPr>
        <w:t xml:space="preserve">付款方式（按项目实际勾选填写）：</w:t>
      </w:r>
      <w:r>
        <w:rPr>
          <w:rFonts w:hint="eastAsia" w:ascii="宋体" w:hAnsi="宋体" w:eastAsia="宋体" w:cs="宋体"/>
          <w:b/>
          <w:bCs/>
          <w:color w:val="auto"/>
          <w:szCs w:val="21"/>
          <w:highlight w:val="none"/>
        </w:rPr>
        <w:t xml:space="preserve">合同签订后15个工作日内支付合同价的30%</w:t>
      </w:r>
      <w:r>
        <w:rPr>
          <w:rFonts w:hint="eastAsia" w:ascii="宋体" w:hAnsi="宋体" w:cs="宋体"/>
          <w:b/>
          <w:bCs/>
          <w:color w:val="auto"/>
          <w:szCs w:val="21"/>
          <w:highlight w:val="none"/>
          <w:lang w:val="en-US" w:eastAsia="zh-CN"/>
        </w:rPr>
        <w:t xml:space="preserve">为预付款</w:t>
      </w:r>
      <w:r>
        <w:rPr>
          <w:rFonts w:hint="eastAsia" w:ascii="宋体" w:hAnsi="宋体" w:eastAsia="宋体" w:cs="宋体"/>
          <w:b/>
          <w:bCs/>
          <w:color w:val="auto"/>
          <w:szCs w:val="21"/>
          <w:highlight w:val="none"/>
        </w:rPr>
        <w:t xml:space="preserve">，余款在</w:t>
      </w:r>
      <w:r>
        <w:rPr>
          <w:rFonts w:hint="eastAsia" w:ascii="宋体" w:hAnsi="宋体" w:eastAsia="宋体" w:cs="宋体"/>
          <w:b/>
          <w:bCs/>
          <w:color w:val="auto"/>
          <w:szCs w:val="21"/>
          <w:highlight w:val="none"/>
          <w:lang w:val="en-US" w:eastAsia="zh-CN"/>
        </w:rPr>
        <w:t xml:space="preserve">所有器材</w:t>
      </w:r>
      <w:r>
        <w:rPr>
          <w:rFonts w:hint="eastAsia" w:ascii="宋体" w:hAnsi="宋体" w:eastAsia="宋体" w:cs="宋体"/>
          <w:b/>
          <w:bCs/>
          <w:color w:val="auto"/>
          <w:szCs w:val="21"/>
          <w:highlight w:val="none"/>
        </w:rPr>
        <w:t xml:space="preserve">安装</w:t>
      </w:r>
      <w:r>
        <w:rPr>
          <w:rFonts w:hint="eastAsia" w:ascii="宋体" w:hAnsi="宋体" w:eastAsia="宋体" w:cs="宋体"/>
          <w:b/>
          <w:bCs/>
          <w:color w:val="auto"/>
          <w:szCs w:val="21"/>
          <w:highlight w:val="none"/>
          <w:lang w:val="en-US" w:eastAsia="zh-CN"/>
        </w:rPr>
        <w:t xml:space="preserve">调试</w:t>
      </w:r>
      <w:r>
        <w:rPr>
          <w:rFonts w:hint="eastAsia" w:ascii="宋体" w:hAnsi="宋体" w:eastAsia="宋体" w:cs="宋体"/>
          <w:b/>
          <w:bCs/>
          <w:color w:val="auto"/>
          <w:szCs w:val="21"/>
          <w:highlight w:val="none"/>
        </w:rPr>
        <w:t xml:space="preserve">验收合格</w:t>
      </w:r>
      <w:r>
        <w:rPr>
          <w:rFonts w:hint="eastAsia" w:ascii="宋体" w:hAnsi="宋体" w:eastAsia="宋体" w:cs="宋体"/>
          <w:b/>
          <w:bCs/>
          <w:color w:val="auto"/>
          <w:szCs w:val="21"/>
          <w:highlight w:val="none"/>
          <w:lang w:val="en-US" w:eastAsia="zh-CN"/>
        </w:rPr>
        <w:t xml:space="preserve">后</w:t>
      </w:r>
      <w:r>
        <w:rPr>
          <w:rFonts w:hint="eastAsia" w:ascii="宋体" w:hAnsi="宋体" w:eastAsia="宋体" w:cs="宋体"/>
          <w:b/>
          <w:bCs/>
          <w:color w:val="auto"/>
          <w:szCs w:val="21"/>
          <w:highlight w:val="none"/>
        </w:rPr>
        <w:t xml:space="preserve">一次性付清。上述甲方付款前，乙方必须先行开具有效税票给甲方，否则，甲方有权拒绝付款。</w:t>
      </w:r>
      <w:r/>
    </w:p>
    <w:p>
      <w:pPr>
        <w:numPr>
          <w:ilvl w:val="0"/>
          <w:numId w:val="27"/>
        </w:numPr>
        <w:ind w:firstLine="422"/>
        <w:spacing w:line="40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合同履行</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ascii="宋体" w:hAnsi="宋体" w:cs="宋体"/>
          <w:color w:val="auto"/>
          <w:szCs w:val="21"/>
          <w:highlight w:val="none"/>
          <w:lang w:eastAsia="zh-CN"/>
        </w:rPr>
        <w:t xml:space="preserve">；</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w:t>
      </w:r>
      <w:r>
        <w:rPr>
          <w:rFonts w:hint="eastAsia" w:ascii="宋体" w:hAnsi="宋体" w:cs="宋体"/>
          <w:color w:val="auto"/>
          <w:sz w:val="24"/>
          <w:szCs w:val="24"/>
          <w:highlight w:val="none"/>
          <w:lang w:eastAsia="zh-CN"/>
        </w:rPr>
        <w:t xml:space="preserve">完毕</w:t>
      </w:r>
      <w:r>
        <w:rPr>
          <w:rFonts w:hint="eastAsia" w:ascii="宋体" w:hAnsi="宋体" w:cs="宋体"/>
          <w:color w:val="auto"/>
          <w:szCs w:val="21"/>
          <w:highlight w:val="none"/>
          <w:lang w:eastAsia="zh-CN"/>
        </w:rPr>
        <w:t xml:space="preserve">。</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甲方指定地点    </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cs="宋体"/>
          <w:bCs/>
          <w:color w:val="auto"/>
          <w:szCs w:val="21"/>
          <w:highlight w:val="none"/>
          <w:lang w:eastAsia="zh-CN"/>
        </w:rPr>
        <w:t xml:space="preserve">是，签订合同前，中标人应向采购人提交电子履约保函（保函金额为中标合同金额的5%）。</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电子履约保函有效期：大于等于本项目免费质量保证期。</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电子履约保函流程：</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lang w:eastAsia="zh-CN"/>
        </w:rPr>
        <w:t xml:space="preserve">https://zfcg.changzhou.gov.cn/html/ns/tzgg/653859231062288.html</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按甲方要求。</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           </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合同验收</w:t>
      </w:r>
      <w:r/>
    </w:p>
    <w:p>
      <w:pPr>
        <w:numPr>
          <w:ilvl w:val="0"/>
          <w:numId w:val="30"/>
        </w:num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验收组织方式：自行组织或委托第三方组织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验收主体：</w:t>
      </w:r>
      <w:r>
        <w:rPr>
          <w:rFonts w:hint="eastAsia" w:ascii="宋体" w:hAnsi="宋体" w:cs="宋体"/>
          <w:bCs/>
          <w:color w:val="000000"/>
          <w:szCs w:val="21"/>
          <w:highlight w:val="none"/>
          <w:u w:val="single"/>
        </w:rPr>
        <w:t xml:space="preserve"> 甲方工作人员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是否邀请本项目的其他供应商参加验收：否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是否邀请专家参加验收：否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是否邀请服务对象参加验收：否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是否邀请第三方检测机构参加验收：是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是否进行抽查检测：是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是否存在破坏性检测：是</w:t>
      </w:r>
      <w:r/>
    </w:p>
    <w:p>
      <w:pPr>
        <w:ind w:firstLine="84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验收组织的其他事项：</w:t>
      </w:r>
      <w:r>
        <w:rPr>
          <w:rFonts w:hint="eastAsia" w:ascii="宋体" w:hAnsi="宋体" w:cs="宋体"/>
          <w:bCs/>
          <w:color w:val="000000"/>
          <w:szCs w:val="21"/>
          <w:highlight w:val="none"/>
          <w:u w:val="single"/>
        </w:rPr>
        <w:t xml:space="preserve">甲方按国家相关标准和本采购文件的相关要求自行组织有关专业人员验收。在履约验收中对供应商提供的产品可进行抽查检测，必要时可委托取得相关资质的第三方机构对其进行检测、认证。因检测、认证涉及生产过程或检测时间长等原因，不能在验收过程中开展检测、认证的，可要求乙方在验收阶段提供相关有效检测报告、认证报告。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（2）履约验收时间：</w:t>
      </w:r>
      <w:r>
        <w:rPr>
          <w:rFonts w:hint="eastAsia" w:ascii="宋体" w:hAnsi="宋体" w:cs="宋体"/>
          <w:bCs/>
          <w:color w:val="000000"/>
          <w:szCs w:val="21"/>
          <w:highlight w:val="none"/>
          <w:u w:val="single"/>
        </w:rPr>
        <w:t xml:space="preserve">货到后一周内组织验收 </w:t>
      </w:r>
      <w:r/>
    </w:p>
    <w:p>
      <w:pPr>
        <w:ind w:firstLine="420"/>
        <w:spacing w:line="400" w:lineRule="exact"/>
        <w:rPr>
          <w:rFonts w:hint="default"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（3）履约验收方式：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一次性验收</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（4）履约验收程序：</w:t>
      </w:r>
      <w:r>
        <w:rPr>
          <w:rFonts w:hint="eastAsia" w:ascii="宋体" w:hAnsi="宋体" w:cs="宋体"/>
          <w:bCs/>
          <w:color w:val="000000"/>
          <w:szCs w:val="21"/>
          <w:highlight w:val="none"/>
          <w:u w:val="single"/>
        </w:rPr>
        <w:t xml:space="preserve"> 器材在安装前和安装后要由</w:t>
      </w:r>
      <w:r>
        <w:rPr>
          <w:rFonts w:hint="eastAsia" w:ascii="宋体" w:hAnsi="宋体" w:cs="宋体"/>
          <w:bCs/>
          <w:color w:val="000000"/>
          <w:szCs w:val="21"/>
          <w:highlight w:val="none"/>
          <w:u w:val="single"/>
          <w:lang w:eastAsia="zh-CN"/>
        </w:rPr>
        <w:t xml:space="preserve">采购人</w:t>
      </w:r>
      <w:r>
        <w:rPr>
          <w:rFonts w:hint="eastAsia" w:ascii="宋体" w:hAnsi="宋体" w:cs="宋体"/>
          <w:bCs/>
          <w:color w:val="000000"/>
          <w:szCs w:val="21"/>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所有健身器材上必须有能够通过“江苏省全民健身设施管理平台”进行报修的金属标签二维码；所有健身器材定位等信息需上传至该平台。若验收时不满足要求，则</w:t>
      </w:r>
      <w:r>
        <w:rPr>
          <w:rFonts w:hint="eastAsia" w:ascii="宋体" w:hAnsi="宋体" w:cs="宋体"/>
          <w:bCs/>
          <w:color w:val="000000"/>
          <w:szCs w:val="21"/>
          <w:highlight w:val="none"/>
          <w:u w:val="single"/>
          <w:lang w:val="en-US" w:eastAsia="zh-CN"/>
        </w:rPr>
        <w:t xml:space="preserve">甲方</w:t>
      </w:r>
      <w:r>
        <w:rPr>
          <w:rFonts w:hint="eastAsia" w:ascii="宋体" w:hAnsi="宋体" w:cs="宋体"/>
          <w:bCs/>
          <w:color w:val="000000"/>
          <w:szCs w:val="21"/>
          <w:highlight w:val="none"/>
          <w:u w:val="single"/>
        </w:rPr>
        <w:t xml:space="preserve">有权不支付剩余款项。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（5）履约验收的内容：</w:t>
      </w:r>
      <w:r>
        <w:rPr>
          <w:rFonts w:hint="eastAsia" w:ascii="宋体" w:hAnsi="宋体" w:cs="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（6）履约验收标准：</w:t>
      </w:r>
      <w:r>
        <w:rPr>
          <w:rFonts w:hint="eastAsia" w:ascii="宋体" w:hAnsi="宋体" w:cs="宋体"/>
          <w:bCs/>
          <w:color w:val="000000"/>
          <w:szCs w:val="21"/>
          <w:highlight w:val="none"/>
          <w:u w:val="single"/>
        </w:rPr>
        <w:t xml:space="preserve">乙方提供的产品为最新生产的原装正品，各项指标符合出产国检测标准和出厂标准，各项技术参数符合采购文件要求和乙方投标文件承诺。                                       </w:t>
      </w:r>
      <w:r/>
    </w:p>
    <w:p>
      <w:pPr>
        <w:pStyle w:val="1344"/>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（7）是否以采购活动中供应商提供的样品作为参考：是 </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lang w:val="en-US" w:eastAsia="zh-CN"/>
        </w:rPr>
        <w:t xml:space="preserve">1.</w:t>
      </w:r>
      <w:r>
        <w:rPr>
          <w:rFonts w:hint="eastAsia" w:ascii="宋体" w:hAnsi="宋体" w:cs="宋体"/>
          <w:bCs/>
          <w:color w:val="auto"/>
          <w:szCs w:val="21"/>
          <w:highlight w:val="none"/>
          <w:u w:val="single"/>
        </w:rPr>
        <w:t xml:space="preserve">所有产品供货时需符合GB19272-2024《室外健身器材的安全通用要求》；商品包装印刷使用的油墨中挥发性有机化合物(VOCs)的检测按照 GB/T 23986-2009《色漆和清漆挥发性有机化合物(VOC)含量的测定气相色谱法》规定的方法进行；检测不合格的视作违约，乙方应承担相应违约赔偿和责任。</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u w:val="single"/>
        </w:rPr>
        <w:t xml:space="preserve">2. 乙方所交产品不符合规定或质量不合格的，由乙方负责包换，并承担换货而支付的一切费用。乙方不能调换的，按不能交货处理</w:t>
      </w:r>
      <w:r>
        <w:rPr>
          <w:rFonts w:hint="eastAsia" w:ascii="宋体" w:hAnsi="宋体" w:cs="宋体"/>
          <w:color w:val="auto"/>
          <w:highlight w:val="none"/>
          <w:u w:val="single"/>
        </w:rPr>
      </w:r>
      <w:r>
        <w:rPr>
          <w:rFonts w:hint="eastAsia" w:ascii="宋体" w:hAnsi="宋体" w:cs="宋体"/>
          <w:color w:val="auto"/>
          <w:highlight w:val="none"/>
          <w:u w:val="single"/>
        </w:rPr>
        <w:t xml:space="preserve">。</w:t>
      </w:r>
      <w:r>
        <w:rPr>
          <w:rFonts w:hint="eastAsia" w:ascii="宋体" w:hAnsi="宋体" w:cs="宋体"/>
          <w:color w:val="auto"/>
          <w:highlight w:val="none"/>
          <w:u w:val="single"/>
        </w:rPr>
      </w:r>
      <w:r>
        <w:rPr>
          <w:rFonts w:hint="eastAsia" w:ascii="宋体" w:hAnsi="宋体" w:cs="宋体"/>
          <w:color w:val="auto"/>
          <w:highlight w:val="none"/>
          <w:u w:val="single"/>
        </w:rPr>
      </w:r>
      <w:r>
        <w:rPr>
          <w:rFonts w:hint="eastAsia" w:ascii="宋体" w:hAnsi="宋体" w:cs="宋体"/>
          <w:color w:val="auto"/>
          <w:highlight w:val="none"/>
          <w:u w:val="single"/>
        </w:rPr>
        <w:br/>
      </w:r>
      <w:r>
        <w:rPr>
          <w:rFonts w:hint="eastAsia" w:ascii="宋体" w:hAnsi="宋体" w:cs="宋体"/>
          <w:color w:val="auto"/>
          <w:highlight w:val="none"/>
          <w:u w:val="single"/>
        </w:rPr>
        <w:t xml:space="preserve">    3. 乙方应保证所提供的产品不侵犯第三方的专利权、商标权、著作权或其他知识产权。若乙方的行为侵犯了第三方的前述权利，并造成了第三方追究甲方的责任，甲方为此所受到的损失，应由乙方承担。</w:t>
      </w:r>
      <w:r>
        <w:rPr>
          <w:rFonts w:hint="eastAsia" w:ascii="宋体" w:hAnsi="宋体" w:cs="宋体"/>
          <w:color w:val="auto"/>
          <w:highlight w:val="none"/>
          <w:u w:val="single"/>
        </w:rPr>
      </w:r>
      <w:r/>
      <w:r>
        <w:rPr>
          <w:rFonts w:hint="eastAsia" w:ascii="宋体" w:hAnsi="宋体" w:cs="宋体"/>
          <w:color w:val="auto"/>
          <w:highlight w:val="none"/>
          <w:u w:val="single"/>
        </w:rP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rPr>
        <w:t xml:space="preserve">器材在安装前和安装后要由</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ind w:firstLine="420"/>
        <w:spacing w:line="400" w:lineRule="exact"/>
        <w:rPr>
          <w:rFonts w:hint="default" w:ascii="宋体" w:hAnsi="宋体" w:eastAsia="宋体" w:cs="宋体"/>
          <w:color w:val="auto"/>
          <w:highlight w:val="none"/>
          <w:u w:val="single"/>
          <w:lang w:val="en-US"/>
        </w:rPr>
      </w:pPr>
      <w:r>
        <w:rPr>
          <w:rFonts w:hint="eastAsia" w:ascii="宋体" w:hAnsi="宋体" w:cs="宋体"/>
          <w:color w:val="auto"/>
          <w:highlight w:val="none"/>
          <w:u w:val="single"/>
          <w:lang w:val="en-US" w:eastAsia="zh-CN"/>
        </w:rPr>
        <w:t xml:space="preserve">5.乙方应在质保期内提供每年不少于4次巡检服务，若未能完成履约，</w:t>
      </w:r>
      <w:r>
        <w:rPr>
          <w:rFonts w:hint="eastAsia" w:ascii="宋体" w:hAnsi="宋体" w:eastAsia="宋体" w:cs="宋体"/>
          <w:color w:val="auto"/>
          <w:highlight w:val="none"/>
          <w:u w:val="single"/>
          <w:lang w:val="en-US" w:eastAsia="zh-CN"/>
        </w:rPr>
        <w:t xml:space="preserve">乙方需向甲方承担</w:t>
      </w:r>
      <w:r>
        <w:rPr>
          <w:rFonts w:hint="eastAsia" w:ascii="宋体" w:hAnsi="宋体" w:eastAsia="宋体" w:cs="宋体"/>
          <w:strike w:val="0"/>
          <w:color w:val="auto"/>
          <w:highlight w:val="none"/>
          <w:u w:val="single"/>
          <w:lang w:val="en-US" w:eastAsia="zh-CN"/>
        </w:rPr>
        <w:t xml:space="preserve">合同</w:t>
      </w:r>
      <w:r>
        <w:rPr>
          <w:rFonts w:hint="eastAsia" w:ascii="宋体" w:hAnsi="宋体" w:eastAsia="宋体" w:cs="宋体"/>
          <w:color w:val="auto"/>
          <w:highlight w:val="none"/>
          <w:u w:val="single"/>
          <w:lang w:val="en-US" w:eastAsia="zh-CN"/>
        </w:rPr>
        <w:t xml:space="preserve">金额的5%违约金。该违约金甲方有权在履约金中直接扣除，乙方不持任何异议。</w:t>
      </w:r>
      <w:r/>
    </w:p>
    <w:p>
      <w:pPr>
        <w:ind w:firstLine="420"/>
        <w:spacing w:line="400" w:lineRule="exact"/>
        <w:rPr>
          <w:rFonts w:hint="default" w:ascii="宋体" w:hAnsi="宋体" w:cs="宋体"/>
          <w:color w:val="auto"/>
          <w:highlight w:val="none"/>
          <w:u w:val="single"/>
          <w:lang w:val="en-US" w:eastAsia="zh-CN"/>
        </w:rPr>
      </w:pPr>
      <w:r>
        <w:rPr>
          <w:rFonts w:hint="eastAsia" w:ascii="宋体" w:hAnsi="宋体" w:cs="宋体"/>
          <w:color w:val="auto"/>
          <w:highlight w:val="none"/>
          <w:u w:val="single"/>
          <w:lang w:val="en-US" w:eastAsia="zh-CN"/>
        </w:rPr>
        <w:t xml:space="preserve">6.乙方发生本合同项下严重违约行为（包括但不限于供货质量不达标、偷换材料参数、拒不履约、严重逾期、售后服务拒不响应、未售后巡检、提供虚假资料等），甲方有权追究其违约责任、扣除履约保证金、解除合同并追偿实际损失。同时甲方可将该供应商纳入甲方内部不良行为记录名单，视违约情节，在1</w:t>
      </w:r>
      <w:r>
        <w:rPr>
          <w:rFonts w:hint="eastAsia" w:ascii="宋体" w:hAnsi="宋体" w:cs="宋体"/>
          <w:color w:val="auto"/>
          <w:highlight w:val="none"/>
          <w:u w:val="single"/>
          <w:lang w:val="en-US" w:eastAsia="zh-CN"/>
        </w:rPr>
        <w:noBreakHyphen/>
      </w:r>
      <w:r>
        <w:rPr>
          <w:rFonts w:hint="eastAsia" w:ascii="宋体" w:hAnsi="宋体" w:cs="宋体"/>
          <w:color w:val="auto"/>
          <w:highlight w:val="none"/>
          <w:u w:val="single"/>
          <w:lang w:val="en-US" w:eastAsia="zh-CN"/>
        </w:rPr>
        <w:t xml:space="preserve">3 年内拒绝其参与甲方组织的采购活动；属于政府采购法定违法情形的，甲方将书面提请财政主管部门依法依规处理。</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组成合同的文件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（1）政府采购合同协议书及其变更、补充协议</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（2）政府采购合同专用条款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（3）政府采购合同通用条款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（4）中标通知书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（5）投标文件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（6）采购文件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（7）有关技术文件，图纸</w:t>
      </w:r>
      <w:r/>
    </w:p>
    <w:p>
      <w:pPr>
        <w:pStyle w:val="13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合同生效</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本合同自</w:t>
      </w:r>
      <w:r>
        <w:rPr>
          <w:rFonts w:hint="eastAsia" w:ascii="宋体" w:hAnsi="宋体" w:cs="宋体"/>
          <w:color w:val="000000"/>
          <w:szCs w:val="21"/>
          <w:highlight w:val="none"/>
          <w:u w:val="single"/>
        </w:rPr>
        <w:t xml:space="preserve">   双方签字盖章后    </w:t>
      </w:r>
      <w:r>
        <w:rPr>
          <w:rFonts w:hint="eastAsia" w:ascii="宋体" w:hAnsi="宋体" w:cs="宋体"/>
          <w:color w:val="000000"/>
          <w:szCs w:val="21"/>
          <w:highlight w:val="none"/>
        </w:rPr>
        <w:t xml:space="preserve">生效。</w:t>
      </w:r>
      <w:r/>
    </w:p>
    <w:p>
      <w:pPr>
        <w:numPr>
          <w:ilvl w:val="0"/>
          <w:numId w:val="27"/>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合同份数</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6  </w:t>
      </w:r>
      <w:r>
        <w:rPr>
          <w:rFonts w:hint="eastAsia" w:ascii="宋体" w:hAnsi="宋体" w:cs="宋体"/>
          <w:color w:val="000000"/>
          <w:szCs w:val="21"/>
          <w:highlight w:val="none"/>
        </w:rPr>
        <w:t xml:space="preserve">份，甲方执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份，乙方执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份，均具有同等法律效力。</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合同订立地点：</w:t>
      </w:r>
      <w:r>
        <w:rPr>
          <w:rFonts w:hint="eastAsia" w:ascii="宋体" w:hAnsi="宋体" w:cs="宋体"/>
          <w:color w:val="000000"/>
          <w:szCs w:val="21"/>
          <w:highlight w:val="none"/>
          <w:u w:val="single"/>
        </w:rPr>
        <w:t xml:space="preserve">    溧阳市    </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附件：具体标的及其技术要求和商务要求、联合协议、分包意向协议等。</w:t>
      </w:r>
      <w:r/>
    </w:p>
    <w:p>
      <w:pPr>
        <w:pStyle w:val="939"/>
        <w:spacing w:line="400" w:lineRule="exact"/>
        <w:rPr>
          <w:rFonts w:ascii="宋体" w:hAnsi="宋体" w:cs="宋体"/>
          <w:color w:val="000000"/>
          <w:highlight w:val="none"/>
        </w:rPr>
      </w:pPr>
      <w:r>
        <w:rPr>
          <w:rFonts w:ascii="宋体" w:hAnsi="宋体" w:cs="宋体"/>
          <w:color w:val="000000"/>
          <w:highlight w:val="none"/>
        </w:rPr>
      </w:r>
      <w:r/>
    </w:p>
    <w:p>
      <w:pPr>
        <w:pStyle w:val="1089"/>
        <w:spacing w:line="400" w:lineRule="exact"/>
        <w:rPr>
          <w:rFonts w:ascii="宋体" w:hAnsi="宋体" w:eastAsia="宋体" w:cs="宋体"/>
          <w:b w:val="0"/>
          <w:color w:val="000000"/>
          <w:sz w:val="21"/>
          <w:szCs w:val="21"/>
          <w:highlight w:val="none"/>
        </w:rPr>
      </w:pPr>
      <w:r>
        <w:rPr>
          <w:rFonts w:hint="eastAsia" w:ascii="宋体" w:hAnsi="宋体" w:eastAsia="宋体" w:cs="宋体"/>
          <w:color w:val="000000"/>
          <w:highlight w:val="none"/>
          <w:lang w:val="en"/>
        </w:rPr>
        <w:t xml:space="preserve">   </w:t>
      </w:r>
      <w:r/>
    </w:p>
    <w:p>
      <w:pPr>
        <w:rPr>
          <w:rFonts w:ascii="宋体" w:hAnsi="宋体" w:cs="宋体"/>
          <w:color w:val="000000"/>
          <w:highlight w:val="none"/>
        </w:rPr>
      </w:pPr>
      <w:r>
        <w:rPr>
          <w:rFonts w:hint="eastAsia" w:ascii="宋体" w:hAnsi="宋体" w:cs="宋体"/>
          <w:color w:val="000000"/>
          <w:highlight w:val="none"/>
        </w:rPr>
        <w:br w:type="page" w:clear="all"/>
      </w:r>
      <w:r/>
    </w:p>
    <w:p>
      <w:pPr>
        <w:pStyle w:val="939"/>
        <w:rPr>
          <w:rFonts w:ascii="宋体" w:hAnsi="宋体" w:cs="宋体"/>
          <w:color w:val="000000"/>
          <w:highlight w:val="none"/>
        </w:rPr>
      </w:pPr>
      <w:r>
        <w:rPr>
          <w:rFonts w:ascii="宋体" w:hAnsi="宋体" w:cs="宋体"/>
          <w:color w:val="000000"/>
          <w:highlight w:val="none"/>
        </w:rPr>
      </w:r>
      <w:r/>
    </w:p>
    <w:tbl>
      <w:tblPr>
        <w:tblStyle w:val="912"/>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563"/>
        <w:gridCol w:w="1177"/>
        <w:gridCol w:w="3286"/>
      </w:tblGrid>
      <w:tr>
        <w:trPr>
          <w:trHeight w:val="490"/>
        </w:trPr>
        <w:tc>
          <w:tcPr>
            <w:gridSpan w:val="2"/>
            <w:tcW w:w="4688"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甲方（采购人、受采购人委托签订合同的单位或采购文件约定的合同甲方）</w:t>
            </w:r>
            <w:r/>
          </w:p>
        </w:tc>
        <w:tc>
          <w:tcPr>
            <w:gridSpan w:val="2"/>
            <w:tcW w:w="4463"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乙方（供应商）</w:t>
            </w:r>
            <w:r/>
          </w:p>
        </w:tc>
      </w:tr>
      <w:tr>
        <w:trPr>
          <w:trHeight w:val="917"/>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ind w:firstLine="100"/>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43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260"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拥有者性别</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银行账号</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bl>
    <w:p>
      <w:pPr>
        <w:pStyle w:val="1089"/>
        <w:rPr>
          <w:rFonts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bookmarkStart w:id="825" w:name="_Toc27624"/>
      <w:r>
        <w:rPr>
          <w:rFonts w:hint="eastAsia" w:ascii="宋体" w:hAnsi="宋体" w:eastAsia="宋体" w:cs="宋体"/>
          <w:b w:val="0"/>
          <w:color w:val="000000"/>
          <w:sz w:val="28"/>
          <w:szCs w:val="28"/>
          <w:highlight w:val="none"/>
        </w:rPr>
        <w:t xml:space="preserve">第二节 政府采购合同通用条款</w:t>
      </w:r>
      <w:bookmarkEnd w:id="825"/>
      <w:r/>
      <w:r/>
    </w:p>
    <w:p>
      <w:pPr>
        <w:jc w:val="left"/>
        <w:spacing w:line="400" w:lineRule="exact"/>
        <w:tabs>
          <w:tab w:val="left" w:pos="8820" w:leader="none"/>
          <w:tab w:val="left" w:pos="9345" w:leader="none"/>
          <w:tab w:val="left" w:pos="9765" w:leader="none"/>
        </w:tabs>
        <w:rPr>
          <w:rFonts w:ascii="宋体" w:hAnsi="宋体" w:cs="宋体"/>
          <w:b/>
          <w:bCs/>
          <w:color w:val="000000"/>
          <w:sz w:val="24"/>
          <w:highlight w:val="none"/>
        </w:rPr>
      </w:pPr>
      <w:r>
        <w:rPr>
          <w:rFonts w:hint="eastAsia" w:ascii="宋体" w:hAnsi="宋体" w:cs="宋体"/>
          <w:b/>
          <w:color w:val="000000"/>
          <w:sz w:val="24"/>
          <w:highlight w:val="none"/>
        </w:rPr>
        <w:t xml:space="preserve">1. </w:t>
      </w:r>
      <w:r>
        <w:rPr>
          <w:rFonts w:hint="eastAsia" w:ascii="宋体" w:hAnsi="宋体" w:cs="宋体"/>
          <w:b/>
          <w:bCs/>
          <w:color w:val="000000"/>
          <w:sz w:val="24"/>
          <w:highlight w:val="none"/>
        </w:rPr>
        <w:t xml:space="preserve">定义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1.1合同当事人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（1）采购人（以下称甲方）是指使用财政性资金，通过政府</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式向供应商购买货物及其相关服务的国家机关、事业单位、团体组织。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1.2本合同下列术语应解释为：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技术资料和材料等。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（4）“相关服务”系指根据合同规定，乙方应提供的与货物有关的技术、管理和</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（7）其他术语解释，见【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numPr>
          <w:ilvl w:val="0"/>
          <w:numId w:val="31"/>
        </w:numPr>
        <w:jc w:val="left"/>
        <w:spacing w:line="400" w:lineRule="exact"/>
        <w:rPr>
          <w:rFonts w:ascii="宋体" w:hAnsi="宋体" w:cs="宋体"/>
          <w:b/>
          <w:bCs/>
          <w:color w:val="000000"/>
          <w:sz w:val="24"/>
          <w:highlight w:val="none"/>
        </w:rPr>
      </w:pPr>
      <w:r>
        <w:rPr>
          <w:rFonts w:hint="eastAsia" w:ascii="宋体" w:hAnsi="宋体" w:cs="宋体"/>
          <w:b/>
          <w:color w:val="000000"/>
          <w:sz w:val="24"/>
          <w:highlight w:val="none"/>
        </w:rPr>
        <w:t xml:space="preserve">合同标的及金额</w:t>
      </w:r>
      <w:r/>
    </w:p>
    <w:p>
      <w:pPr>
        <w:ind w:firstLine="420"/>
        <w:jc w:val="left"/>
        <w:spacing w:line="400" w:lineRule="exact"/>
        <w:rPr>
          <w:rFonts w:ascii="宋体" w:hAnsi="宋体" w:cs="宋体"/>
          <w:b/>
          <w:bCs/>
          <w:i/>
          <w:iCs/>
          <w:color w:val="000000"/>
          <w:szCs w:val="21"/>
          <w:highlight w:val="none"/>
        </w:rPr>
      </w:pPr>
      <w:r>
        <w:rPr>
          <w:rFonts w:hint="eastAsia" w:ascii="宋体" w:hAnsi="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任何费用。</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3. 履行合同的时间、地点和方式</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 乙方应当在约定的时间、地点，按照约定方式履行合同。</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 甲方的权利和义务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4.4 甲方应当按照合同约定及时对交付的货物进行验收，未在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约定应由甲方承担的其他义务和责任。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5. 乙方的权利和义务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0"/>
        <w:ind w:firstLine="422"/>
        <w:spacing w:line="400" w:lineRule="exact"/>
        <w:rPr>
          <w:rFonts w:cs="宋体"/>
          <w:color w:val="000000"/>
          <w:szCs w:val="21"/>
          <w:highlight w:val="none"/>
        </w:rPr>
      </w:pPr>
      <w:r>
        <w:rPr>
          <w:rFonts w:hint="eastAsia" w:cs="宋体"/>
          <w:color w:val="000000"/>
          <w:szCs w:val="21"/>
          <w:highlight w:val="none"/>
        </w:rPr>
        <w:t xml:space="preserve">5.3乙方有权根据合同约定向甲方收取合同价款。</w:t>
      </w:r>
      <w:r/>
    </w:p>
    <w:p>
      <w:pPr>
        <w:pStyle w:val="1100"/>
        <w:ind w:firstLine="422"/>
        <w:spacing w:line="400" w:lineRule="exact"/>
        <w:rPr>
          <w:rFonts w:cs="宋体"/>
          <w:color w:val="000000"/>
          <w:szCs w:val="21"/>
          <w:highlight w:val="none"/>
        </w:rPr>
      </w:pPr>
      <w:r>
        <w:rPr>
          <w:rFonts w:hint="eastAsia" w:cs="宋体"/>
          <w:color w:val="000000"/>
          <w:szCs w:val="21"/>
          <w:highlight w:val="none"/>
        </w:rPr>
        <w:t xml:space="preserve">5.4国家法律法规规定及</w:t>
      </w:r>
      <w:r>
        <w:rPr>
          <w:rFonts w:hint="eastAsia" w:cs="宋体"/>
          <w:b/>
          <w:bCs/>
          <w:color w:val="000000"/>
          <w:szCs w:val="21"/>
          <w:highlight w:val="none"/>
        </w:rPr>
        <w:t xml:space="preserve">【政府采购合同专用条款】</w:t>
      </w:r>
      <w:r>
        <w:rPr>
          <w:rFonts w:hint="eastAsia" w:cs="宋体"/>
          <w:color w:val="000000"/>
          <w:szCs w:val="21"/>
          <w:highlight w:val="none"/>
        </w:rPr>
        <w:t xml:space="preserve">约定应由乙方承担的其他义务和责任。</w:t>
      </w:r>
      <w:r/>
    </w:p>
    <w:p>
      <w:pPr>
        <w:numPr>
          <w:ilvl w:val="0"/>
          <w:numId w:val="32"/>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约定顺序履行合同义务；如果没有先后顺序的，应当同时履行。</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 货物包装、运输、保险和交付要求</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7.1 本合同</w:t>
      </w:r>
      <w:r>
        <w:rPr>
          <w:rFonts w:hint="eastAsia" w:ascii="宋体" w:hAnsi="宋体" w:cs="宋体"/>
          <w:bCs/>
          <w:color w:val="000000"/>
          <w:szCs w:val="21"/>
          <w:highlight w:val="none"/>
        </w:rPr>
        <w:t xml:space="preserve">涉及商品包装、快递包装的，</w:t>
      </w:r>
      <w:r>
        <w:rPr>
          <w:rFonts w:hint="eastAsia" w:ascii="宋体" w:hAnsi="宋体" w:cs="宋体"/>
          <w:color w:val="000000"/>
          <w:szCs w:val="21"/>
          <w:highlight w:val="none"/>
        </w:rPr>
        <w:t xml:space="preserve">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包装应适应远距离运输、防潮、防震、防锈和防野蛮装卸等要求，确保货物安全无损地运抵</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约定的</w:t>
      </w:r>
      <w:r>
        <w:rPr>
          <w:rFonts w:hint="eastAsia" w:ascii="宋体" w:hAnsi="宋体" w:cs="宋体"/>
          <w:color w:val="000000"/>
          <w:szCs w:val="21"/>
          <w:highlight w:val="none"/>
        </w:rPr>
        <w:t xml:space="preserve">指定现场。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7.2 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7.3 货物保险要求按</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规定执行</w:t>
      </w:r>
      <w:r>
        <w:rPr>
          <w:rFonts w:hint="eastAsia" w:ascii="宋体" w:hAnsi="宋体" w:cs="宋体"/>
          <w:color w:val="000000"/>
          <w:szCs w:val="21"/>
          <w:highlight w:val="none"/>
        </w:rPr>
        <w:t xml:space="preserve">。</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7.5 乙方在运输到达之前应提前通知甲方，并提示货物运输装卸的注意事项，甲方配合乙方做好货物的接收工作。</w:t>
      </w:r>
      <w:r/>
    </w:p>
    <w:p>
      <w:pPr>
        <w:pStyle w:val="13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8. 质量标准和保证</w:t>
      </w:r>
      <w:r/>
    </w:p>
    <w:p>
      <w:pPr>
        <w:pStyle w:val="1127"/>
        <w:ind w:firstLine="420"/>
        <w:jc w:val="left"/>
        <w:spacing w:line="400" w:lineRule="exact"/>
        <w:rPr>
          <w:rFonts w:hint="default" w:hAnsi="宋体" w:cs="宋体"/>
          <w:b/>
          <w:color w:val="000000"/>
          <w:highlight w:val="none"/>
        </w:rPr>
      </w:pPr>
      <w:r>
        <w:rPr>
          <w:rFonts w:hAnsi="宋体" w:cs="宋体"/>
          <w:color w:val="000000"/>
          <w:highlight w:val="none"/>
        </w:rPr>
        <w:t xml:space="preserve">8.1 质量标准</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27"/>
        <w:ind w:firstLine="420"/>
        <w:jc w:val="left"/>
        <w:spacing w:line="400" w:lineRule="exact"/>
        <w:rPr>
          <w:rFonts w:hint="default" w:hAnsi="宋体" w:cs="宋体"/>
          <w:color w:val="000000"/>
          <w:highlight w:val="none"/>
        </w:rPr>
      </w:pPr>
      <w:r>
        <w:rPr>
          <w:rFonts w:hAnsi="宋体" w:cs="宋体"/>
          <w:color w:val="000000"/>
          <w:highlight w:val="none"/>
        </w:rPr>
        <w:t xml:space="preserve">（2）采用中华人民共和国法定计量单位。</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8.2 保证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（3）乙方收到通知后，应在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9. 权利瑕疵担保</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9.1 乙方保证对其出售的货物享有合法的权利。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9.3 如甲方使用上述货物构成对第三人侵权的，则由乙方承担全部责任。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10. 知识产权保护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10.1 乙方对其所销售的货物应当享有知识产权或经权利人合法授权，保证没有侵犯任何第三人的知识产权等权利。</w:t>
      </w:r>
      <w:bookmarkStart w:id="826"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826"/>
      <w:r>
        <w:rPr>
          <w:rFonts w:hint="eastAsia" w:ascii="宋体" w:hAnsi="宋体" w:cs="宋体"/>
          <w:color w:val="000000"/>
          <w:szCs w:val="21"/>
          <w:highlight w:val="none"/>
        </w:rPr>
        <w:t xml:space="preserve">。</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12. 合同价款支付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00"/>
        <w:spacing w:line="400" w:lineRule="exact"/>
        <w:rPr>
          <w:rFonts w:cs="宋体"/>
          <w:b/>
          <w:bCs/>
          <w:color w:val="000000"/>
          <w:highlight w:val="none"/>
        </w:rPr>
      </w:pPr>
      <w:r>
        <w:rPr>
          <w:rFonts w:hint="eastAsia" w:cs="宋体"/>
          <w:b/>
          <w:bCs/>
          <w:color w:val="000000"/>
          <w:highlight w:val="none"/>
        </w:rPr>
        <w:t xml:space="preserve">13. 履约保证金</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13.3 甲方在项目通过验收后按照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规定的时间内将履约保证金退还乙方；逾期退还的，乙方可要求甲方支付违约金，违约金按照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规定支付。</w:t>
      </w:r>
      <w:r/>
    </w:p>
    <w:p>
      <w:pPr>
        <w:jc w:val="left"/>
        <w:spacing w:line="400" w:lineRule="exact"/>
        <w:rPr>
          <w:rFonts w:ascii="宋体" w:hAnsi="宋体" w:cs="宋体"/>
          <w:b/>
          <w:color w:val="000000"/>
          <w:sz w:val="24"/>
          <w:highlight w:val="none"/>
        </w:rPr>
      </w:pPr>
      <w:r>
        <w:rPr>
          <w:rFonts w:hint="eastAsia" w:ascii="宋体" w:hAnsi="宋体" w:cs="宋体"/>
          <w:b/>
          <w:bCs/>
          <w:color w:val="000000"/>
          <w:sz w:val="24"/>
          <w:highlight w:val="none"/>
        </w:rPr>
        <w:t xml:space="preserve">14. </w:t>
      </w:r>
      <w:r>
        <w:rPr>
          <w:rFonts w:hint="eastAsia" w:ascii="宋体" w:hAnsi="宋体" w:cs="宋体"/>
          <w:b/>
          <w:color w:val="000000"/>
          <w:sz w:val="24"/>
          <w:highlight w:val="none"/>
        </w:rPr>
        <w:t xml:space="preserve">售后服务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（1）货物的现场移动、安装、调试、启动监督及技术支持；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（2）提供货物组装和维修所需的专用工具和辅助材料；</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34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规定由乙方提供的其他服务。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14.2 乙方提供的售后服务的费用已包含在合同价款中，甲方不再另行支付。</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15. 违约责任</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15.1质量瑕疵的违约责任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乙方提供的产品不符合合同约定的质量标准或存在产品质量缺陷，甲方有权要求乙方根据</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要求</w:t>
      </w:r>
      <w:r>
        <w:rPr>
          <w:rFonts w:hint="eastAsia" w:ascii="宋体" w:hAnsi="宋体" w:cs="宋体"/>
          <w:color w:val="000000"/>
          <w:szCs w:val="21"/>
          <w:highlight w:val="none"/>
        </w:rPr>
        <w:t xml:space="preserve">及时修理、重作、更换，并承担由此给甲方造成的损失。</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 迟延交货的违约责任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15.3 迟延支付的违约责任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甲方存在迟延支付乙方合同款项的，应当承担</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规定的逾期付款利息。</w:t>
      </w:r>
      <w:r/>
    </w:p>
    <w:p>
      <w:pPr>
        <w:ind w:firstLine="420"/>
        <w:jc w:val="left"/>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15.4其他违约责任根据项目实际需要按</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规定执行。</w:t>
      </w:r>
      <w:r/>
    </w:p>
    <w:p>
      <w:pPr>
        <w:numPr>
          <w:ilvl w:val="0"/>
          <w:numId w:val="33"/>
        </w:num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合同变更、中止与终止</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16.1合同的变更</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16.2合同的中止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16.3合同的终止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（2）乙方未按合同约定履行，构成根本性违约的，甲方有权终止合同，并追究乙方的违约责任。</w:t>
      </w:r>
      <w:r/>
    </w:p>
    <w:p>
      <w:pPr>
        <w:pStyle w:val="1344"/>
        <w:rPr>
          <w:rFonts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 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18. 不可抗力</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19. 解决争议的方法</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000000"/>
          <w:sz w:val="24"/>
          <w:highlight w:val="none"/>
        </w:rPr>
      </w:pPr>
      <w:r>
        <w:rPr>
          <w:rFonts w:hint="eastAsia" w:ascii="宋体" w:hAnsi="宋体" w:cs="宋体"/>
          <w:b/>
          <w:color w:val="000000"/>
          <w:sz w:val="24"/>
          <w:highlight w:val="none"/>
        </w:rPr>
        <w:t xml:space="preserve">20. 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s="宋体"/>
          <w:color w:val="000000"/>
          <w:szCs w:val="21"/>
          <w:highlight w:val="none"/>
        </w:rPr>
        <w:t xml:space="preserve">，有过错的一方应当承担赔偿责任，双方都有过错的，各自承担相应的责任。</w:t>
      </w:r>
      <w:r/>
    </w:p>
    <w:p>
      <w:pPr>
        <w:pStyle w:val="1100"/>
        <w:ind w:firstLine="480"/>
        <w:spacing w:line="400" w:lineRule="exact"/>
        <w:rPr>
          <w:rFonts w:cs="宋体"/>
          <w:color w:val="000000"/>
          <w:highlight w:val="none"/>
        </w:rPr>
      </w:pPr>
      <w:r>
        <w:rPr>
          <w:rFonts w:hint="eastAsia" w:cs="宋体"/>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21. 法律适用</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22. 通知</w:t>
      </w:r>
      <w:r/>
    </w:p>
    <w:p>
      <w:pPr>
        <w:pStyle w:val="134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344"/>
        <w:ind w:firstLine="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22.4通知以送达之日或通知书中规定的生效之日起生效，两者中以较迟之日为准。</w:t>
      </w:r>
      <w:r/>
    </w:p>
    <w:p>
      <w:pPr>
        <w:numPr>
          <w:ilvl w:val="0"/>
          <w:numId w:val="34"/>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合同未尽事项</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23.1合同未尽事项见</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w:t>
      </w:r>
      <w:r/>
    </w:p>
    <w:p>
      <w:pPr>
        <w:jc w:val="left"/>
        <w:spacing w:line="400" w:lineRule="exact"/>
        <w:rPr>
          <w:rFonts w:ascii="宋体" w:hAnsi="宋体" w:cs="宋体"/>
          <w:color w:val="000000"/>
          <w:sz w:val="28"/>
          <w:szCs w:val="28"/>
          <w:highlight w:val="none"/>
        </w:rPr>
      </w:pPr>
      <w:r>
        <w:rPr>
          <w:rFonts w:hint="eastAsia" w:ascii="宋体" w:hAnsi="宋体" w:cs="宋体"/>
          <w:bCs/>
          <w:color w:val="000000"/>
          <w:szCs w:val="21"/>
          <w:highlight w:val="none"/>
        </w:rPr>
        <w:t xml:space="preserve">    23.2 合同附件与合同正文具有同等的法律效力。</w:t>
      </w:r>
      <w:bookmarkStart w:id="827" w:name="_Toc20313"/>
      <w:r/>
      <w:r/>
    </w:p>
    <w:p>
      <w:pPr>
        <w:jc w:val="center"/>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pStyle w:val="1089"/>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第三节 政府采购合同专用条款</w:t>
      </w:r>
      <w:bookmarkEnd w:id="827"/>
      <w:r/>
      <w:r/>
    </w:p>
    <w:tbl>
      <w:tblPr>
        <w:tblStyle w:val="91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联合体具体要求</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0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第1.2（7）项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其他术语解释</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到货后一周内</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第4.6款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1.甲方在验收时对不符合采购文件要求的产品有权拒绝接收和追究违约责任。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2.甲方有权监督乙方的售后服务，并对乙方的售后服务不符合投标文件承诺内容时加以指出乃至追究合同责任。</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highlight w:val="none"/>
              </w:rPr>
            </w:pPr>
            <w:r>
              <w:rPr>
                <w:rFonts w:hint="eastAsia" w:ascii="宋体" w:hAnsi="宋体" w:cs="宋体"/>
                <w:color w:val="000000"/>
                <w:szCs w:val="21"/>
                <w:highlight w:val="none"/>
              </w:rPr>
              <w:t xml:space="preserve">第5.4款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约定乙方承担的其他义务和责任</w:t>
            </w:r>
            <w:r/>
          </w:p>
        </w:tc>
        <w:tc>
          <w:tcPr>
            <w:tcW w:w="5170" w:type="dxa"/>
            <w:vAlign w:val="center"/>
            <w:textDirection w:val="lrTb"/>
            <w:noWrap w:val="false"/>
          </w:tcPr>
          <w:p>
            <w:pPr>
              <w:numPr>
                <w:ilvl w:val="0"/>
                <w:numId w:val="35"/>
              </w:numPr>
              <w:jc w:val="left"/>
              <w:rPr>
                <w:rFonts w:hint="eastAsia" w:ascii="宋体" w:hAnsi="宋体" w:cs="宋体"/>
                <w:color w:val="000000"/>
                <w:highlight w:val="none"/>
              </w:rPr>
            </w:pPr>
            <w:r>
              <w:rPr>
                <w:rFonts w:hint="eastAsia" w:ascii="宋体" w:hAnsi="宋体" w:cs="宋体"/>
                <w:color w:val="000000"/>
                <w:highlight w:val="none"/>
              </w:rPr>
              <w:t xml:space="preserve">乙方有义务按投标文件中的售后服务承诺提供良好的服务。</w:t>
            </w:r>
            <w:r>
              <w:rPr>
                <w:rFonts w:hint="eastAsia" w:ascii="宋体" w:hAnsi="宋体" w:cs="宋体"/>
                <w:color w:val="000000"/>
                <w:highlight w:val="none"/>
              </w:rPr>
              <w:br w:type="textWrapping" w:clear="all"/>
            </w:r>
            <w:r>
              <w:rPr>
                <w:rFonts w:hint="eastAsia" w:ascii="宋体" w:hAnsi="宋体" w:cs="宋体"/>
                <w:color w:val="000000"/>
                <w:highlight w:val="none"/>
              </w:rPr>
              <w:t xml:space="preserve">2.乙方有义务按时、保质、保量的完成供货任务。</w:t>
            </w:r>
            <w:r/>
          </w:p>
          <w:p>
            <w:pPr>
              <w:pStyle w:val="939"/>
              <w:numPr>
                <w:ilvl w:val="0"/>
                <w:numId w:val="0"/>
              </w:numPr>
              <w:rPr>
                <w:rFonts w:hint="eastAsia" w:eastAsia="宋体"/>
                <w:highlight w:val="none"/>
                <w:lang w:val="en-US" w:eastAsia="zh-CN"/>
              </w:rPr>
            </w:pPr>
            <w:r>
              <w:rPr>
                <w:rFonts w:hint="eastAsia" w:eastAsia="宋体"/>
                <w:highlight w:val="none"/>
                <w:lang w:val="en-US" w:eastAsia="zh-CN"/>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第6.1款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67"/>
        </w:trPr>
        <w:tc>
          <w:tcPr>
            <w:tcW w:w="1607" w:type="dxa"/>
            <w:vAlign w:val="center"/>
            <w:vMerge w:val="restart"/>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包装特殊要求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满足《关于印发〈商品包装政府采购需求标准（试行）〉、〈快递包装政府采购需求标准（试行）〉的通知》（财办库〔2020〕123号）文件要求。</w:t>
            </w:r>
            <w:r/>
          </w:p>
        </w:tc>
      </w:tr>
      <w:tr>
        <w:trPr>
          <w:trHeight w:val="667"/>
        </w:trPr>
        <w:tc>
          <w:tcPr>
            <w:tcW w:w="1607"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指定现场</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采购人通知地点</w:t>
            </w:r>
            <w:r/>
          </w:p>
        </w:tc>
      </w:tr>
      <w:tr>
        <w:trPr>
          <w:trHeight w:val="772"/>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运输特殊要求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运输途中所产生的的一切安全责任及相应费用由乙方自行承担。</w:t>
            </w:r>
            <w:r/>
          </w:p>
        </w:tc>
      </w:tr>
      <w:tr>
        <w:trPr>
          <w:trHeight w:val="66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保险要求</w:t>
            </w:r>
            <w:r/>
          </w:p>
        </w:tc>
        <w:tc>
          <w:tcPr>
            <w:tcW w:w="5170" w:type="dxa"/>
            <w:vAlign w:val="center"/>
            <w:textDirection w:val="lrTb"/>
            <w:noWrap w:val="false"/>
          </w:tcPr>
          <w:p>
            <w:pPr>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所购器材应投保产品责任保险或产品质量保险和公众责任保险（第三者责任险）。</w:t>
            </w:r>
            <w:r>
              <w:rPr>
                <w:rFonts w:hint="eastAsia" w:ascii="宋体" w:hAnsi="宋体" w:cs="宋体"/>
                <w:color w:val="000000"/>
                <w:highlight w:val="none"/>
                <w:lang w:val="en-US" w:eastAsia="zh-CN"/>
              </w:rPr>
              <w:t xml:space="preserve">由乙方负责</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第8.2（1）项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质量保证期</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（1）产品质量、使用寿命符合国家相关标准。所有产品提供8年免费质保；免费质保期自采购人验收合格后开始计算，免费质保期内发生与保修相关的一切费用由供应商承担。</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需设有售后服务机构，售后服务保障范围以溧阳市市政府为中心，辐射半径 200公里</w:t>
            </w:r>
            <w:r>
              <w:rPr>
                <w:rFonts w:hint="eastAsia" w:ascii="宋体" w:hAnsi="宋体" w:cs="宋体"/>
                <w:color w:val="000000"/>
                <w:szCs w:val="21"/>
                <w:highlight w:val="none"/>
                <w:lang w:val="en-US" w:eastAsia="zh-CN"/>
              </w:rPr>
              <w:t xml:space="preserve">内</w:t>
            </w:r>
            <w:r>
              <w:rPr>
                <w:rFonts w:hint="eastAsia" w:ascii="宋体" w:hAnsi="宋体" w:eastAsia="宋体" w:cs="宋体"/>
                <w:color w:val="000000"/>
                <w:szCs w:val="21"/>
                <w:highlight w:val="none"/>
                <w:lang w:eastAsia="zh-CN"/>
              </w:rPr>
              <w:t xml:space="preserve">；售后服务机构设有零配件、成品仓库。</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需向采购人提供自有售后服务机构和仓库的产权证或租赁合同证明材料；自有零配件、成品仓库的须提供带有定位的水印照片。若不是自有售后服务机构，则须提供</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与售后服务机构签订的售后服务协议或授权书，零配件、成品仓库整体情况及维修权利义务、违约责任说明等证明材料，委托的售后服务机构还须提供该机构零配件、成品仓库带有定位水印的现场照片。</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应在发布中标结果公告后5日内提交以上证明材料，若未提供证明材料或提交的材料不能满足本项目售后服务履约要求，</w:t>
            </w:r>
            <w:r>
              <w:rPr>
                <w:rFonts w:hint="eastAsia" w:ascii="宋体" w:hAnsi="宋体" w:cs="宋体"/>
                <w:color w:val="000000"/>
                <w:szCs w:val="21"/>
                <w:highlight w:val="none"/>
                <w:lang w:val="en-US" w:eastAsia="zh-CN"/>
              </w:rPr>
              <w:t xml:space="preserve">甲方</w:t>
            </w:r>
            <w:r>
              <w:rPr>
                <w:rFonts w:hint="eastAsia" w:ascii="宋体" w:hAnsi="宋体" w:eastAsia="宋体" w:cs="宋体"/>
                <w:color w:val="000000"/>
                <w:szCs w:val="21"/>
                <w:highlight w:val="none"/>
                <w:lang w:eastAsia="zh-CN"/>
              </w:rPr>
              <w:t xml:space="preserve">取消其中标资格。</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（3）免费质量保证期内免费更换零配件（包括群众使用过程中出现的损坏），免费质量保证期满后实行终身有偿维修保养。</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（4）免费质量保证期内接到用户报修电话后12小时内维修人员赶到现场检修处理。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（5）免费质量保证期内免费提供一年4次的巡检服务。巡检情况应报备县（区）体育主管部门和市体育局。具体详见巡检服务要求。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（一）江苏省全民健身设施管理维护信息平台运维。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1.工作日全天8小时在线服务，及时响应江苏省全民健身设施平台使用过程中的任何问题。</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（二）设施器材巡检工作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1.检查设施器材的使用年限，是否过保质期。</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2.检查设施器材的完整度，发现问题及时维修。</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3.检查设施器材的安装位置，是否合理。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4.检查设施器材的安装环境，是否影响健身。</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5.检查设施器材本身及周围是否有安全隐患。</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6.检查是否有维修更换过的设施器材，补录设施管理平台。</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7.检查现场设施器材的基本数据（照片、管护信息、基本信息）是否有变更，需平台同步变更。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8.抽检中发现有明显安全隐患的器材先行设立故障标识、采取封存保护措施，并通知采购人，进一步加强故障器材管控。按照采购人要求24小时内完成维修或拆除工作。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9.抽检维护人员在实施设施维修工作时，应注意维修现场的安全，维修时要张贴设置醒目警示标志。</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10.出具巡检报告总结。巡检情况应填写《巡检记录登记表》，并经过采购人签字盖章确认后，留档备查。每年巡检完成后应提交完整的报告，报告内容需体现本次采购安装器材的完好率。</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11.每季度完成1次巡检服务，全年不少于4次巡检服务。</w:t>
            </w:r>
            <w:r>
              <w:rPr>
                <w:rFonts w:hint="eastAsia" w:ascii="宋体" w:hAnsi="宋体" w:cs="宋体"/>
                <w:color w:val="000000"/>
                <w:szCs w:val="21"/>
                <w:highlight w:val="none"/>
                <w:lang w:val="en-US" w:eastAsia="zh-CN"/>
              </w:rPr>
              <w:t xml:space="preserve">在质保期内乙方或其委托的售后机构未满足巡检服务要求的，乙方将支付甲方1万元/次的违约金。</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货物质量缺陷</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响应时间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344"/>
              <w:ind w:firstLine="0"/>
              <w:jc w:val="center"/>
              <w:rPr>
                <w:rFonts w:ascii="宋体" w:hAnsi="宋体" w:eastAsia="宋体" w:cs="宋体"/>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合同签订后15个工作日内预先支付合同价的30%，余款在所有器材安装调试验收合格后一次性付清。上述甲方付款前，乙方必须先行开具有效税票给甲方，否则，甲方有权拒绝付款。</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履约保证金不予退还的情形</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未按期进行巡检的或产品质量问题未保修的</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质保期满8年后</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第14.1（5）项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货物回收的约定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第15.2（2）项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迟延交货赔偿费</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rPr>
              <w:t xml:space="preserve">按相应供货合同价的千分之二元/天进行计算</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逾期付款利息</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w:t>
            </w:r>
            <w:r/>
          </w:p>
        </w:tc>
      </w:tr>
      <w:tr>
        <w:trPr>
          <w:trHeight w:val="87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其他违约责任</w:t>
            </w:r>
            <w:r/>
          </w:p>
        </w:tc>
        <w:tc>
          <w:tcPr>
            <w:tcW w:w="5170" w:type="dxa"/>
            <w:vAlign w:val="center"/>
            <w:textDirection w:val="lrTb"/>
            <w:noWrap w:val="false"/>
          </w:tcPr>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1．在履行合同的过程中，如果</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遇到妨碍按时交货和提供服务的情况时，应及时以书面形式将拖延的事实、可能拖延的时间和原因通知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方在收到供方通知后，应尽快对情况进行核实，并有权根据情况确定是否酌情延长交货时间以及是否收取逾期交货的违约金及损害赔偿金（如有），或向</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发出书面通知书，提出解除部分或全部合同。延期应通过签订补充合同的方式由双方认可并履行。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2．如</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逾期交货且未经需方同意延长交货时间，除不可抗力外，每逾期一日，供方应按照</w:t>
            </w:r>
            <w:r>
              <w:rPr>
                <w:rFonts w:hint="eastAsia" w:ascii="宋体" w:hAnsi="宋体" w:cs="宋体"/>
                <w:color w:val="000000"/>
                <w:szCs w:val="21"/>
                <w:highlight w:val="none"/>
                <w:u w:val="none"/>
                <w:lang w:val="en-US" w:eastAsia="zh-CN"/>
              </w:rPr>
              <w:t xml:space="preserve">5000</w:t>
            </w:r>
            <w:r>
              <w:rPr>
                <w:rFonts w:hint="eastAsia" w:ascii="宋体" w:hAnsi="宋体" w:cs="宋体"/>
                <w:color w:val="000000"/>
                <w:szCs w:val="21"/>
                <w:highlight w:val="none"/>
                <w:u w:val="none"/>
              </w:rPr>
              <w:t xml:space="preserve">元/天的标准累计计算向需方支付违约金。逾期超过20个工作日的，</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有权解除合同，</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方如已支付费用的，</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全部返还；且</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应按照合同总价的30%向需方支付违约金，如给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方造成损失的，还应赔偿损失。</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3．</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方无正当理由逾期付款时，每逾期一日，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方应按照逾期付款金额的万分之五的标准累计计算向供方支付违约金。</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4．由于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方的原因要求延期交货，</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方应按规定承付货款，并承担</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提供的代为保管费。（有关仓储规定另议）</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5．</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如无不可抗力，又未履行招标文件、投标文件</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包含相关承诺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rPr>
              <w:t xml:space="preserve">和合同条款的，一经查实，由</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赔偿由此给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方造成的损失，并按照合同总价的30%向</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方支付违约金，因招、投标产生的其他责任及后果按招标文件的相关要求及处理方式执行。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6．由于</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提供货物质量和安装存在问题和缺陷导致任何人身、财产损害的，供方应负责承担由此产生的所有责任，与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方无关。如不可避免地造成需方损失的，</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方有权向供方追偿（该等损失包括但不限于损害赔偿金、需方为解决纠纷支付的律师费、诉讼费、差旅费等合理费用）。</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并应按照合同总价的3%向需方支付违约金，如给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方造成其他损失的，</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方还应负责赔偿。</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7．如遭遇不可抗力事件，遭遇不可抗力的一方应尽快以书面形式将不可抗力的情况和原因通知另一方，并积极采取措施防止损失扩大。因不可抗力造成的损失，</w:t>
            </w:r>
            <w:r>
              <w:rPr>
                <w:rFonts w:hint="eastAsia" w:ascii="宋体" w:hAnsi="宋体" w:cs="宋体"/>
                <w:color w:val="000000"/>
                <w:szCs w:val="21"/>
                <w:highlight w:val="none"/>
                <w:u w:val="none"/>
                <w:lang w:val="en-US" w:eastAsia="zh-CN"/>
              </w:rPr>
              <w:t xml:space="preserve">甲、乙</w:t>
            </w:r>
            <w:r>
              <w:rPr>
                <w:rFonts w:hint="eastAsia" w:ascii="宋体" w:hAnsi="宋体" w:cs="宋体"/>
                <w:color w:val="000000"/>
                <w:szCs w:val="21"/>
                <w:highlight w:val="none"/>
                <w:u w:val="none"/>
              </w:rPr>
              <w:t xml:space="preserve">双方按照法律规定处理。</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8．招标文件及合同中所述之“不可抗力”系指不可预见、不可避免、不可克服的事件，包括但不限于：战争、洪水、台风、地震及其他法律、法规规定的事件。</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9．如果</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方在本合同履行完毕之前破产或无清偿能力，</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可在任何时候以书面形式通知</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，提出解除合同。该终止合同将不损害或影响需方已经采取或将要采取的任何行动或补救措施的权力。</w:t>
            </w:r>
            <w:r/>
          </w:p>
          <w:p>
            <w:pPr>
              <w:jc w:val="left"/>
              <w:rPr>
                <w:rFonts w:hint="default" w:ascii="宋体" w:hAnsi="宋体" w:eastAsia="宋体" w:cs="宋体"/>
                <w:color w:val="000000"/>
                <w:szCs w:val="21"/>
                <w:highlight w:val="none"/>
                <w:u w:val="none"/>
                <w:lang w:val="en-US" w:eastAsia="zh-CN"/>
              </w:rPr>
            </w:pPr>
            <w:r>
              <w:rPr>
                <w:rFonts w:hint="eastAsia" w:ascii="宋体" w:hAnsi="宋体" w:cs="宋体"/>
                <w:color w:val="000000"/>
                <w:szCs w:val="21"/>
                <w:highlight w:val="none"/>
                <w:u w:val="none"/>
                <w:lang w:val="en-US" w:eastAsia="zh-CN"/>
              </w:rPr>
              <w:t xml:space="preserve">10.应急响应时间不得超过12小时内响应，24小时内到现场拍照给采购人。未满足承诺的巡检或维修服务时间要求的，供就商将支付采购人5万元/次的违约金。</w:t>
            </w:r>
            <w:r/>
          </w:p>
        </w:tc>
      </w:tr>
      <w:tr>
        <w:trPr>
          <w:trHeight w:val="9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第19.2款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2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s="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项目所在地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第23.1款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本项目质保期为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年，时间以交付验收合格之日起计算。</w:t>
            </w:r>
            <w:r/>
          </w:p>
        </w:tc>
      </w:tr>
    </w:tbl>
    <w:p>
      <w:pPr>
        <w:rPr>
          <w:rFonts w:ascii="宋体" w:hAnsi="宋体" w:cs="宋体"/>
          <w:color w:val="000000"/>
          <w:highlight w:val="none"/>
        </w:rPr>
      </w:pPr>
      <w:r>
        <w:rPr>
          <w:rFonts w:ascii="宋体" w:hAnsi="宋体" w:cs="宋体"/>
          <w:color w:val="000000"/>
          <w:highlight w:val="none"/>
        </w:rPr>
      </w:r>
      <w:r/>
    </w:p>
    <w:tbl>
      <w:tblPr>
        <w:tblStyle w:val="912"/>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96"/>
        <w:gridCol w:w="3096"/>
      </w:tblGrid>
      <w:tr>
        <w:trPr>
          <w:trHeight w:val="1602"/>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甲方（采购单位）：                  </w:t>
            </w:r>
            <w:r/>
          </w:p>
          <w:p>
            <w:pPr>
              <w:pStyle w:val="1089"/>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乙方（供应商）：    </w:t>
            </w:r>
            <w:r/>
          </w:p>
          <w:p>
            <w:pPr>
              <w:pStyle w:val="1089"/>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  </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r>
    </w:tbl>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附件一：</w:t>
      </w:r>
      <w:r/>
    </w:p>
    <w:p>
      <w:pPr>
        <w:pStyle w:val="1089"/>
        <w:rPr>
          <w:rFonts w:ascii="宋体" w:hAnsi="宋体" w:eastAsia="宋体" w:cs="宋体"/>
          <w:color w:val="000000"/>
          <w:highlight w:val="none"/>
        </w:rPr>
      </w:pPr>
      <w:r>
        <w:rPr>
          <w:rFonts w:hint="eastAsia" w:ascii="宋体" w:hAnsi="宋体" w:eastAsia="宋体" w:cs="宋体"/>
          <w:color w:val="000000"/>
          <w:spacing w:val="30"/>
          <w:sz w:val="24"/>
          <w:szCs w:val="24"/>
          <w:highlight w:val="none"/>
        </w:rPr>
        <w:t xml:space="preserve">供货一览</w:t>
      </w:r>
      <w:r>
        <w:rPr>
          <w:rFonts w:hint="eastAsia" w:ascii="宋体" w:hAnsi="宋体" w:eastAsia="宋体" w:cs="宋体"/>
          <w:color w:val="000000"/>
          <w:sz w:val="24"/>
          <w:szCs w:val="24"/>
          <w:highlight w:val="none"/>
        </w:rPr>
        <w:t xml:space="preserve">表</w:t>
      </w:r>
      <w:r/>
    </w:p>
    <w:tbl>
      <w:tblPr>
        <w:tblStyle w:val="9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674"/>
        <w:gridCol w:w="1161"/>
        <w:gridCol w:w="1161"/>
        <w:gridCol w:w="1161"/>
        <w:gridCol w:w="1161"/>
        <w:gridCol w:w="1161"/>
      </w:tblGrid>
      <w:tr>
        <w:trPr>
          <w:trHeight w:val="732"/>
        </w:trPr>
        <w:tc>
          <w:tcPr>
            <w:tcW w:w="1809"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产品名称</w:t>
            </w:r>
            <w:r/>
          </w:p>
        </w:tc>
        <w:tc>
          <w:tcPr>
            <w:tcW w:w="1674"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品牌型号、规格</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生产厂家</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合同总价：</w:t>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设备的价格、所有器材的保险费、公众责任险（第三者责任险）、包装费、运杂费、人工费、运输保险费、质保期内的备品备件费、上货费、卸货费、安装费、进退场费、旧器材的拆除费、场地恢复费用、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tc>
      </w:tr>
    </w:tbl>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tabs>
          <w:tab w:val="left" w:pos="90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24"/>
          <w:highlight w:val="none"/>
        </w:rPr>
        <w:outlineLvl w:val="0"/>
      </w:pPr>
      <w:r/>
      <w:bookmarkStart w:id="828" w:name="_Toc99301426"/>
      <w:r/>
      <w:r/>
    </w:p>
    <w:p>
      <w:pPr>
        <w:pStyle w:val="1089"/>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9"/>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9"/>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color w:val="000000"/>
          <w:highlight w:val="none"/>
        </w:rPr>
      </w:pPr>
      <w:r>
        <w:rPr>
          <w:rFonts w:ascii="宋体" w:hAnsi="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00"/>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00"/>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第七章   投标文件格式</w:t>
      </w:r>
      <w:bookmarkEnd w:id="828"/>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b/>
          <w:color w:val="000000"/>
          <w:sz w:val="24"/>
          <w:highlight w:val="none"/>
        </w:rPr>
        <w:t xml:space="preserve">供应商编制文件须知</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1、供应商按照本部分的顺序编制投标文件（资格证明文件）、投标文件（商务技术文件），编制中涉及格式资料的，应按照本部分提供的内容和格式（所有表格的格式可扩展）填写提交。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p>
    <w:p>
      <w:pPr>
        <w:jc w:val="left"/>
        <w:widowControl/>
        <w:rPr>
          <w:rFonts w:ascii="宋体" w:hAnsi="宋体" w:cs="宋体"/>
          <w:color w:val="000000"/>
          <w:sz w:val="24"/>
          <w:highlight w:val="none"/>
        </w:rPr>
      </w:pPr>
      <w:r>
        <w:rPr>
          <w:rFonts w:hint="eastAsia" w:ascii="宋体" w:hAnsi="宋体" w:cs="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cs="宋体"/>
          <w:b/>
          <w:color w:val="000000"/>
          <w:sz w:val="30"/>
          <w:szCs w:val="20"/>
          <w:highlight w:val="none"/>
        </w:rPr>
        <w:outlineLvl w:val="1"/>
      </w:pPr>
      <w:r>
        <w:rPr>
          <w:rFonts w:hint="eastAsia" w:ascii="宋体" w:hAnsi="宋体" w:cs="宋体"/>
          <w:b/>
          <w:color w:val="000000"/>
          <w:spacing w:val="20"/>
          <w:sz w:val="24"/>
          <w:highlight w:val="none"/>
        </w:rPr>
        <w:t xml:space="preserve">一、资格证明文件格式</w:t>
      </w:r>
      <w:r/>
    </w:p>
    <w:p>
      <w:pPr>
        <w:rPr>
          <w:rFonts w:ascii="宋体" w:hAnsi="宋体" w:cs="宋体"/>
          <w:b/>
          <w:color w:val="000000"/>
          <w:spacing w:val="20"/>
          <w:szCs w:val="21"/>
          <w:highlight w:val="none"/>
        </w:rPr>
      </w:pPr>
      <w:r>
        <w:rPr>
          <w:rFonts w:ascii="宋体" w:hAnsi="宋体" w:cs="宋体"/>
          <w:b/>
          <w:color w:val="000000"/>
          <w:spacing w:val="20"/>
          <w:szCs w:val="21"/>
          <w:highlight w:val="none"/>
        </w:rPr>
      </w:r>
      <w:r/>
    </w:p>
    <w:p>
      <w:pPr>
        <w:rPr>
          <w:rFonts w:ascii="宋体" w:hAnsi="宋体" w:cs="宋体"/>
          <w:b/>
          <w:color w:val="000000"/>
          <w:sz w:val="24"/>
          <w:highlight w:val="none"/>
        </w:rPr>
      </w:pPr>
      <w:r>
        <w:rPr>
          <w:rFonts w:hint="eastAsia" w:ascii="宋体" w:hAnsi="宋体" w:cs="宋体"/>
          <w:b/>
          <w:color w:val="000000"/>
          <w:spacing w:val="20"/>
          <w:sz w:val="24"/>
          <w:highlight w:val="none"/>
        </w:rPr>
        <w:t xml:space="preserve">投标文件</w:t>
      </w:r>
      <w:r>
        <w:rPr>
          <w:rFonts w:hint="eastAsia" w:ascii="宋体" w:hAnsi="宋体" w:cs="宋体"/>
          <w:b/>
          <w:color w:val="000000"/>
          <w:sz w:val="24"/>
          <w:highlight w:val="none"/>
        </w:rPr>
        <w:t xml:space="preserve">封面（非实质性格式）</w:t>
      </w:r>
      <w:r/>
    </w:p>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 标 文 件</w:t>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rPr>
          <w:rFonts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rPr>
          <w:rFonts w:ascii="宋体" w:hAnsi="宋体" w:cs="宋体"/>
          <w:b/>
          <w:color w:val="000000"/>
          <w:sz w:val="32"/>
          <w:szCs w:val="32"/>
          <w:highlight w:val="none"/>
        </w:rPr>
      </w:pPr>
      <w:r>
        <w:rPr>
          <w:rFonts w:hint="eastAsia" w:ascii="宋体" w:hAnsi="宋体" w:cs="宋体"/>
          <w:b/>
          <w:color w:val="000000"/>
          <w:spacing w:val="20"/>
          <w:sz w:val="32"/>
          <w:szCs w:val="32"/>
          <w:highlight w:val="none"/>
        </w:rPr>
        <w:br w:type="page" w:clear="all"/>
      </w:r>
      <w:r>
        <w:rPr>
          <w:rFonts w:hint="eastAsia" w:ascii="宋体" w:hAnsi="宋体" w:cs="宋体"/>
          <w:b/>
          <w:color w:val="000000"/>
          <w:sz w:val="32"/>
          <w:szCs w:val="32"/>
          <w:highlight w:val="none"/>
        </w:rPr>
        <w:t xml:space="preserve">一、资格证明文件</w:t>
      </w:r>
      <w:r/>
    </w:p>
    <w:p>
      <w:pPr>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color w:val="000000"/>
          <w:sz w:val="24"/>
          <w:highlight w:val="none"/>
        </w:rPr>
        <w:t xml:space="preserve">满足《中华人民共和国政府采购法》第二十二条规定及法律法规的其他规定</w:t>
      </w:r>
      <w:r/>
    </w:p>
    <w:p>
      <w:pPr>
        <w:pStyle w:val="1091"/>
        <w:rPr>
          <w:rFonts w:hAnsi="宋体" w:cs="宋体"/>
          <w:b w:val="0"/>
          <w:bCs/>
          <w:color w:val="000000"/>
          <w:highlight w:val="none"/>
          <w:u w:val="none"/>
        </w:rPr>
      </w:pPr>
      <w:r>
        <w:rPr>
          <w:rFonts w:hint="eastAsia" w:hAnsi="宋体" w:cs="宋体"/>
          <w:b w:val="0"/>
          <w:color w:val="000000"/>
          <w:highlight w:val="none"/>
          <w:u w:val="none"/>
        </w:rPr>
        <w:t xml:space="preserve">供应商资格声明函（实质性格式）</w:t>
      </w:r>
      <w:r/>
    </w:p>
    <w:p>
      <w:pPr>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u w:val="single"/>
        </w:rPr>
      </w:pPr>
      <w:r>
        <w:rPr>
          <w:rFonts w:hint="eastAsia" w:hAnsi="宋体" w:cs="宋体"/>
          <w:color w:val="000000"/>
          <w:highlight w:val="none"/>
        </w:rPr>
        <w:t xml:space="preserve">致：</w:t>
      </w:r>
      <w:r>
        <w:rPr>
          <w:rFonts w:hint="eastAsia" w:hAnsi="宋体" w:cs="宋体"/>
          <w:color w:val="000000"/>
          <w:highlight w:val="none"/>
          <w:u w:val="single"/>
        </w:rPr>
        <w:t xml:space="preserve">（采购人名称）</w:t>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按照《中华人民共和国政府采购法》第二十二条和采购文件的规定，我单位郑重声明如下：</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二、我单位具有良好的商业信誉（指供应商经营状况良好，无本资格声明第九条情形）和健全的财务会计制度。</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三、我单位依法进行纳税和社会保险申报并实际履行了义务。</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六、我单位具备法律、行政法规规定的其他条件。</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七、与我单位存在“单位负责人为同一人或者存在直接控股、管理关系”的其他单位信息如下（如无此情形的，填写“无”）：</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八、我单位不属于为本项目提供整体设计、规范编制或者项目管理、监理、检测等服务的供应商。</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九、我单位无以下不良信用记录情形：</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3、不符合《政府采购法》第二十二条规定的条件。</w:t>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rPr>
      </w:pPr>
      <w:r>
        <w:rPr>
          <w:rFonts w:hAnsi="宋体" w:cs="宋体"/>
          <w:color w:val="000000"/>
          <w:highlight w:val="none"/>
        </w:rPr>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                 供应商：（加盖公章）</w:t>
      </w:r>
      <w:r/>
    </w:p>
    <w:p>
      <w:pPr>
        <w:pStyle w:val="1090"/>
        <w:ind w:firstLine="480"/>
        <w:spacing w:line="460" w:lineRule="exact"/>
        <w:rPr>
          <w:rFonts w:hAnsi="宋体" w:cs="宋体"/>
          <w:color w:val="000000"/>
          <w:highlight w:val="none"/>
        </w:rPr>
      </w:pPr>
      <w:r>
        <w:rPr>
          <w:rFonts w:hint="eastAsia" w:hAnsi="宋体" w:cs="宋体"/>
          <w:color w:val="000000"/>
          <w:highlight w:val="none"/>
        </w:rPr>
        <w:t xml:space="preserve">                  法定代表人（或单位负责人）签字或盖章：</w:t>
      </w:r>
      <w:r/>
    </w:p>
    <w:p>
      <w:pPr>
        <w:pStyle w:val="1090"/>
        <w:ind w:firstLine="4320"/>
        <w:spacing w:line="460" w:lineRule="exact"/>
        <w:rPr>
          <w:rFonts w:hAnsi="宋体" w:cs="宋体"/>
          <w:color w:val="000000"/>
          <w:highlight w:val="none"/>
        </w:rPr>
      </w:pPr>
      <w:r>
        <w:rPr>
          <w:rFonts w:hint="eastAsia" w:hAnsi="宋体" w:cs="宋体"/>
          <w:color w:val="000000"/>
          <w:highlight w:val="none"/>
        </w:rPr>
        <w:t xml:space="preserve">日期：    年    月    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color w:val="000000"/>
          <w:sz w:val="24"/>
          <w:highlight w:val="none"/>
        </w:rPr>
        <w:sectPr>
          <w:headerReference w:type="default" r:id="rId10"/>
          <w:footerReference w:type="default" r:id="rId18"/>
          <w:footnotePr/>
          <w:endnotePr/>
          <w:type w:val="nextPage"/>
          <w:pgSz w:w="11907" w:h="16840" w:orient="portrait"/>
          <w:pgMar w:top="1417" w:right="1134" w:bottom="1417" w:left="1701" w:header="851" w:footer="850" w:gutter="0"/>
          <w:cols w:num="1" w:sep="0" w:space="1701" w:equalWidth="1"/>
          <w:docGrid w:linePitch="360"/>
        </w:sect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 落实政府采购政策需满足的资格要求</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中小企业声明函（实质性格式）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中小企业声明函（货物）格式</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本公司郑重声明，根据《政府采购促进中小企业发展管理办法》（财库﹝2020﹞46 号）的规定，本公司参加</w:t>
      </w:r>
      <w:r>
        <w:rPr>
          <w:rFonts w:hint="eastAsia" w:ascii="宋体" w:hAnsi="宋体" w:cs="宋体"/>
          <w:color w:val="000000"/>
          <w:spacing w:val="6"/>
          <w:sz w:val="24"/>
          <w:highlight w:val="none"/>
          <w:u w:val="single"/>
        </w:rPr>
        <w:t xml:space="preserve">（单位名称）</w:t>
      </w:r>
      <w:r>
        <w:rPr>
          <w:rFonts w:hint="eastAsia" w:ascii="宋体" w:hAnsi="宋体" w:cs="宋体"/>
          <w:color w:val="000000"/>
          <w:spacing w:val="6"/>
          <w:sz w:val="24"/>
          <w:highlight w:val="none"/>
        </w:rPr>
        <w:t xml:space="preserve">的</w:t>
      </w:r>
      <w:r>
        <w:rPr>
          <w:rFonts w:hint="eastAsia" w:ascii="宋体" w:hAnsi="宋体" w:cs="宋体"/>
          <w:color w:val="000000"/>
          <w:spacing w:val="6"/>
          <w:sz w:val="24"/>
          <w:highlight w:val="none"/>
          <w:u w:val="single"/>
        </w:rPr>
        <w:t xml:space="preserve">（项目名称</w:t>
      </w:r>
      <w:r>
        <w:rPr>
          <w:rFonts w:hint="eastAsia" w:ascii="宋体" w:hAnsi="宋体" w:cs="宋体"/>
          <w:color w:val="000000"/>
          <w:spacing w:val="6"/>
          <w:sz w:val="24"/>
          <w:highlight w:val="none"/>
          <w:u w:val="single"/>
          <w:lang w:eastAsia="zh-CN"/>
        </w:rPr>
        <w:t xml:space="preserve">、</w:t>
      </w:r>
      <w:r>
        <w:rPr>
          <w:rFonts w:hint="eastAsia" w:ascii="宋体" w:hAnsi="宋体" w:cs="宋体"/>
          <w:color w:val="000000"/>
          <w:spacing w:val="6"/>
          <w:sz w:val="24"/>
          <w:highlight w:val="none"/>
          <w:u w:val="single"/>
          <w:lang w:val="en-US" w:eastAsia="zh-CN"/>
        </w:rPr>
        <w:t xml:space="preserve">采购包</w:t>
      </w:r>
      <w:r>
        <w:rPr>
          <w:rFonts w:hint="eastAsia" w:ascii="宋体" w:hAnsi="宋体" w:cs="宋体"/>
          <w:color w:val="000000"/>
          <w:spacing w:val="6"/>
          <w:sz w:val="24"/>
          <w:highlight w:val="none"/>
          <w:u w:val="single"/>
        </w:rPr>
        <w:t xml:space="preserve">）</w:t>
      </w:r>
      <w:r>
        <w:rPr>
          <w:rFonts w:hint="eastAsia" w:ascii="宋体" w:hAnsi="宋体" w:cs="宋体"/>
          <w:color w:val="000000"/>
          <w:spacing w:val="6"/>
          <w:sz w:val="24"/>
          <w:highlight w:val="none"/>
        </w:rPr>
        <w:t xml:space="preserve">采购活动，提供的货物全部由符合政策要求的中小企业制造。具体情况如下：</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，属于（中型企业、小型企业、微型企业）；</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本企业对上述声明内容的真实性负责。如有虚假，将依法承担相应责任。</w:t>
      </w:r>
      <w:r/>
    </w:p>
    <w:p>
      <w:pPr>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企业名称（加盖公章）：________</w:t>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期：________</w:t>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tbl>
      <w:tblPr>
        <w:tblStyle w:val="91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br w:type="page" w:clear="all"/>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残疾人福利性单位声明函格式</w:t>
      </w:r>
      <w:r>
        <w:rPr>
          <w:rFonts w:hint="eastAsia" w:ascii="宋体" w:hAnsi="宋体" w:cs="宋体"/>
          <w:b/>
          <w:color w:val="000000"/>
          <w:sz w:val="36"/>
          <w:szCs w:val="36"/>
          <w:highlight w:val="none"/>
        </w:rPr>
        <w:t xml:space="preserve">       </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p>
    <w:p>
      <w:pPr>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p>
    <w:p>
      <w:pPr>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w:t>
      </w:r>
      <w:r/>
    </w:p>
    <w:p>
      <w:pPr>
        <w:ind w:firstLine="506"/>
        <w:jc w:val="center"/>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jc w:val="center"/>
        <w:spacing w:line="360" w:lineRule="auto"/>
        <w:rPr>
          <w:rFonts w:hint="default" w:ascii="Times New Roman" w:hAnsi="Times New Roman" w:eastAsia="宋体" w:cs="Times New Roman"/>
          <w:spacing w:val="6"/>
          <w:sz w:val="24"/>
          <w:highlight w:val="none"/>
        </w:rPr>
      </w:pPr>
      <w:r/>
      <w:bookmarkStart w:id="921" w:name="_GoBack"/>
      <w:r>
        <w:rPr>
          <w:rFonts w:hint="eastAsia" w:ascii="Times New Roman" w:hAnsi="Times New Roman" w:eastAsia="宋体" w:cs="Times New Roman"/>
          <w:spacing w:val="6"/>
          <w:sz w:val="24"/>
          <w:highlight w:val="none"/>
        </w:rPr>
        <w:t xml:space="preserve">关于符合本国产品标准的声明函（采购包号：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63"/>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63"/>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506"/>
        <w:spacing w:line="360" w:lineRule="auto"/>
        <w:rPr>
          <w:rFonts w:hint="default"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本公司（单位）对上述声明内容的真实性负责。如有虚假，愿承担相应法律责任。</w:t>
      </w:r>
      <w:r/>
    </w:p>
    <w:p>
      <w:pPr>
        <w:ind w:firstLine="506"/>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公司（单位）名称（盖章）：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                    </w:t>
      </w:r>
      <w:r>
        <w:rPr>
          <w:rFonts w:hint="default" w:ascii="Times New Roman" w:hAnsi="Times New Roman" w:eastAsia="宋体" w:cs="Times New Roman"/>
          <w:spacing w:val="6"/>
          <w:sz w:val="24"/>
          <w:highlight w:val="none"/>
        </w:rPr>
        <w:t xml:space="preserve">            </w:t>
      </w:r>
      <w:r>
        <w:rPr>
          <w:rFonts w:hint="eastAsia" w:ascii="Times New Roman" w:hAnsi="Times New Roman" w:eastAsia="宋体" w:cs="Times New Roman"/>
          <w:spacing w:val="6"/>
          <w:sz w:val="24"/>
          <w:highlight w:val="none"/>
        </w:rPr>
        <w:t xml:space="preserve">日期：　   年　  月　  日         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1.产品如有型号，请在“产品名称”栏一并填写。</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2.生产厂名与厂址应与生产厂营业执照载明的相关信息保持一致。</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3.该产品的中国境内生产的组件成本占比相关要求实施前，“规定比例”栏可不填，下同。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4.该产品的关键组件要求实施前，“关键组件”栏可不填，下同。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5.该产品的关键工序要求实施前，“关键工序”栏可不填，下同。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6.用斜线划除的地方无需填写。</w:t>
      </w:r>
      <w:r/>
    </w:p>
    <w:p>
      <w:pPr>
        <w:pStyle w:val="937"/>
        <w:rPr>
          <w:highlight w:val="none"/>
        </w:rPr>
      </w:pPr>
      <w:r>
        <w:rPr>
          <w:highlight w:val="none"/>
        </w:rPr>
      </w:r>
      <w:r/>
    </w:p>
    <w:p>
      <w:pPr>
        <w:pStyle w:val="938"/>
        <w:rPr>
          <w:highlight w:val="none"/>
        </w:rPr>
      </w:pPr>
      <w:r>
        <w:rPr>
          <w:highlight w:val="none"/>
        </w:rPr>
      </w:r>
      <w:bookmarkEnd w:id="921"/>
      <w:r/>
      <w:r/>
    </w:p>
    <w:p>
      <w:pPr>
        <w:rPr>
          <w:highlight w:val="none"/>
        </w:rPr>
      </w:pPr>
      <w:r>
        <w:rPr>
          <w:highlight w:val="none"/>
        </w:rPr>
      </w:r>
      <w:r/>
    </w:p>
    <w:p>
      <w:pPr>
        <w:pStyle w:val="937"/>
        <w:rPr>
          <w:highlight w:val="none"/>
        </w:rPr>
      </w:pPr>
      <w:r>
        <w:rPr>
          <w:highlight w:val="none"/>
        </w:rPr>
      </w:r>
      <w:r/>
    </w:p>
    <w:p>
      <w:pPr>
        <w:pStyle w:val="938"/>
        <w:rPr>
          <w:highlight w:val="none"/>
        </w:rPr>
      </w:pPr>
      <w:r>
        <w:rPr>
          <w:highlight w:val="none"/>
        </w:rPr>
      </w:r>
      <w:r/>
    </w:p>
    <w:p>
      <w:pPr>
        <w:rPr>
          <w:highlight w:val="none"/>
        </w:rPr>
      </w:pPr>
      <w:r>
        <w:rPr>
          <w:highlight w:val="none"/>
        </w:rPr>
      </w:r>
      <w:r/>
    </w:p>
    <w:p>
      <w:pPr>
        <w:pStyle w:val="937"/>
        <w:rPr>
          <w:highlight w:val="none"/>
        </w:rPr>
      </w:pPr>
      <w:r>
        <w:rPr>
          <w:highlight w:val="none"/>
        </w:rPr>
      </w:r>
      <w:r/>
    </w:p>
    <w:p>
      <w:pPr>
        <w:pStyle w:val="938"/>
        <w:rPr>
          <w:highlight w:val="none"/>
        </w:rPr>
      </w:pPr>
      <w:r>
        <w:rPr>
          <w:highlight w:val="none"/>
        </w:rPr>
      </w:r>
      <w:r/>
    </w:p>
    <w:p>
      <w:pPr>
        <w:rPr>
          <w:highlight w:val="none"/>
        </w:rPr>
      </w:pPr>
      <w:r>
        <w:rPr>
          <w:highlight w:val="none"/>
        </w:rPr>
      </w:r>
      <w:r/>
    </w:p>
    <w:p>
      <w:pPr>
        <w:jc w:val="center"/>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二、商务技术文件格式</w:t>
      </w:r>
      <w:bookmarkStart w:id="829" w:name="_Toc226965746"/>
      <w:r/>
      <w:bookmarkStart w:id="830" w:name="_Toc480942349"/>
      <w:r/>
      <w:bookmarkStart w:id="831" w:name="_Toc226309800"/>
      <w:r/>
      <w:bookmarkStart w:id="832" w:name="_Toc127151556"/>
      <w:r/>
      <w:bookmarkStart w:id="833" w:name="_Toc142311058"/>
      <w:r/>
      <w:bookmarkStart w:id="834" w:name="_Toc150480794"/>
      <w:r/>
      <w:bookmarkStart w:id="835" w:name="_Toc226965829"/>
      <w:r/>
      <w:bookmarkStart w:id="836" w:name="_Toc226337252"/>
      <w:r/>
      <w:bookmarkStart w:id="837" w:name="_Toc520356217"/>
      <w:r/>
      <w:bookmarkStart w:id="838" w:name="_Toc150774761"/>
      <w:r/>
      <w:bookmarkStart w:id="839" w:name="_Ref467988698"/>
      <w:r/>
      <w:bookmarkStart w:id="840" w:name="_Toc195842921"/>
      <w:r/>
      <w:r/>
    </w:p>
    <w:p>
      <w:pPr>
        <w:jc w:val="center"/>
        <w:widowControl/>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cs="宋体"/>
          <w:color w:val="000000"/>
          <w:sz w:val="24"/>
          <w:highlight w:val="none"/>
        </w:rPr>
        <w:t xml:space="preserve">投标函</w:t>
      </w:r>
      <w:r>
        <w:rPr>
          <w:rFonts w:hint="eastAsia" w:ascii="宋体" w:hAnsi="宋体" w:cs="宋体"/>
          <w:color w:val="000000"/>
          <w:sz w:val="24"/>
          <w:szCs w:val="20"/>
          <w:highlight w:val="none"/>
        </w:rPr>
        <w:t xml:space="preserve">（实质性格式）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投标函</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w:t>
      </w:r>
      <w:r/>
    </w:p>
    <w:p>
      <w:pPr>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我方参加你方就___________（项目名称，项目编号/包号）组织的采购活动，并对此项目进行投标。</w:t>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已详细审查全部采购文件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60</w:t>
      </w:r>
      <w:r>
        <w:rPr>
          <w:rFonts w:hint="eastAsia" w:ascii="宋体" w:hAnsi="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（2）除采购需求偏离表列出的偏离外，我方响应采购文件的全部要求。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（4）如我方中标，我方将在法律规定的期限内与你方签订合同，按照采购文件要求提交履约保证金，并在合同约定的期限内完成合同规定的全部义务。</w:t>
      </w:r>
      <w:r/>
    </w:p>
    <w:p>
      <w:pPr>
        <w:ind w:left="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ind w:left="420"/>
        <w:spacing w:line="360" w:lineRule="auto"/>
        <w:tabs>
          <w:tab w:val="left" w:pos="5580" w:leader="none"/>
        </w:tabs>
        <w:rPr>
          <w:rFonts w:ascii="宋体" w:hAnsi="宋体" w:cs="宋体"/>
          <w:color w:val="000000"/>
          <w:sz w:val="24"/>
          <w:szCs w:val="20"/>
          <w:highlight w:val="none"/>
          <w:u w:val="single"/>
        </w:rPr>
      </w:pPr>
      <w:r>
        <w:rPr>
          <w:rFonts w:ascii="宋体" w:hAnsi="宋体" w:cs="宋体"/>
          <w:color w:val="000000"/>
          <w:sz w:val="24"/>
          <w:szCs w:val="20"/>
          <w:highlight w:val="none"/>
          <w:u w:val="single"/>
        </w:rPr>
      </w:r>
      <w:r/>
    </w:p>
    <w:p>
      <w:pPr>
        <w:jc w:val="left"/>
        <w:widowControl/>
        <w:rPr>
          <w:rFonts w:ascii="宋体" w:hAnsi="宋体" w:cs="宋体"/>
          <w:color w:val="000000"/>
          <w:sz w:val="24"/>
          <w:highlight w:val="none"/>
        </w:rPr>
      </w:pPr>
      <w:r/>
      <w:bookmarkStart w:id="841" w:name="_Hlt520356243"/>
      <w:r/>
      <w:bookmarkEnd w:id="841"/>
      <w:r/>
      <w:bookmarkStart w:id="842" w:name="_Hlt520355938"/>
      <w:r/>
      <w:bookmarkEnd w:id="842"/>
      <w:r>
        <w:rPr>
          <w:rFonts w:hint="eastAsia" w:ascii="宋体" w:hAnsi="宋体" w:cs="宋体"/>
          <w:color w:val="000000"/>
          <w:sz w:val="24"/>
          <w:highlight w:val="none"/>
        </w:rPr>
        <w:br w:type="page" w:clear="all"/>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2  法定代表人资格证明书</w:t>
      </w:r>
      <w:r>
        <w:rPr>
          <w:rFonts w:hint="eastAsia" w:ascii="宋体" w:hAnsi="宋体" w:cs="宋体"/>
          <w:color w:val="000000"/>
          <w:sz w:val="24"/>
          <w:szCs w:val="20"/>
          <w:highlight w:val="none"/>
        </w:rPr>
        <w:t xml:space="preserve">（实质性格式）</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法定代表人资格证明书</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地址:</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姓名:     性别:       年龄:      职务: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的政府采购活动，</w:t>
      </w:r>
      <w:r>
        <w:rPr>
          <w:rFonts w:hint="eastAsia" w:ascii="宋体" w:hAnsi="宋体" w:cs="宋体"/>
          <w:color w:val="000000"/>
          <w:sz w:val="24"/>
          <w:szCs w:val="20"/>
          <w:highlight w:val="none"/>
        </w:rPr>
        <w:t xml:space="preserve">签署、澄清确认、递交、撤回、修改</w:t>
      </w:r>
      <w:r>
        <w:rPr>
          <w:rFonts w:hint="eastAsia" w:ascii="宋体" w:hAnsi="宋体" w:cs="宋体"/>
          <w:color w:val="000000"/>
          <w:sz w:val="24"/>
          <w:highlight w:val="none"/>
        </w:rPr>
        <w:t xml:space="preserve">上述项目的投标文件、进行合同谈判、签署合同和处理与之有关的一切事务。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spacing w:line="560" w:lineRule="exact"/>
        <w:rPr>
          <w:rFonts w:ascii="宋体" w:hAnsi="宋体" w:cs="宋体"/>
          <w:color w:val="000000"/>
          <w:sz w:val="24"/>
          <w:highlight w:val="none"/>
        </w:rPr>
      </w:pPr>
      <w:r>
        <w:rPr>
          <w:rFonts w:ascii="宋体" w:hAnsi="宋体" w:cs="宋体"/>
          <w:color w:val="000000"/>
          <w:sz w:val="24"/>
          <w:highlight w:val="none"/>
        </w:rPr>
      </w:r>
      <w:r/>
    </w:p>
    <w:p>
      <w:pPr>
        <w:pStyle w:val="1100"/>
        <w:ind w:right="-46"/>
        <w:spacing w:line="583" w:lineRule="auto"/>
        <w:rPr>
          <w:rFonts w:cs="宋体"/>
          <w:color w:val="000000"/>
          <w:spacing w:val="-3"/>
          <w:highlight w:val="none"/>
        </w:rPr>
      </w:pPr>
      <w:r>
        <w:rPr>
          <w:rFonts w:hint="eastAsia" w:cs="宋体"/>
          <w:color w:val="000000"/>
          <w:highlight w:val="none"/>
        </w:rPr>
        <w:t xml:space="preserve">附：</w:t>
      </w:r>
      <w:r>
        <w:rPr>
          <w:rFonts w:hint="eastAsia" w:cs="宋体"/>
          <w:color w:val="000000"/>
          <w:spacing w:val="-3"/>
          <w:highlight w:val="none"/>
        </w:rPr>
        <w:t xml:space="preserve">法</w:t>
      </w:r>
      <w:r>
        <w:rPr>
          <w:rFonts w:hint="eastAsia" w:cs="宋体"/>
          <w:color w:val="000000"/>
          <w:highlight w:val="none"/>
        </w:rPr>
        <w:t xml:space="preserve">定</w:t>
      </w:r>
      <w:r>
        <w:rPr>
          <w:rFonts w:hint="eastAsia" w:cs="宋体"/>
          <w:color w:val="000000"/>
          <w:spacing w:val="-3"/>
          <w:highlight w:val="none"/>
        </w:rPr>
        <w:t xml:space="preserve">代</w:t>
      </w:r>
      <w:r>
        <w:rPr>
          <w:rFonts w:hint="eastAsia" w:cs="宋体"/>
          <w:color w:val="000000"/>
          <w:highlight w:val="none"/>
        </w:rPr>
        <w:t xml:space="preserve">表</w:t>
      </w:r>
      <w:r>
        <w:rPr>
          <w:rFonts w:hint="eastAsia" w:cs="宋体"/>
          <w:color w:val="000000"/>
          <w:spacing w:val="-3"/>
          <w:highlight w:val="none"/>
        </w:rPr>
        <w:t xml:space="preserve">人</w:t>
      </w:r>
      <w:r>
        <w:rPr>
          <w:rFonts w:hint="eastAsia" w:cs="宋体"/>
          <w:color w:val="000000"/>
          <w:highlight w:val="none"/>
        </w:rPr>
        <w:t xml:space="preserve">（</w:t>
      </w:r>
      <w:r>
        <w:rPr>
          <w:rFonts w:hint="eastAsia" w:cs="宋体"/>
          <w:color w:val="000000"/>
          <w:spacing w:val="-3"/>
          <w:highlight w:val="none"/>
        </w:rPr>
        <w:t xml:space="preserve">单</w:t>
      </w:r>
      <w:r>
        <w:rPr>
          <w:rFonts w:hint="eastAsia" w:cs="宋体"/>
          <w:color w:val="000000"/>
          <w:highlight w:val="none"/>
        </w:rPr>
        <w:t xml:space="preserve">位</w:t>
      </w:r>
      <w:r>
        <w:rPr>
          <w:rFonts w:hint="eastAsia" w:cs="宋体"/>
          <w:color w:val="000000"/>
          <w:spacing w:val="-3"/>
          <w:highlight w:val="none"/>
        </w:rPr>
        <w:t xml:space="preserve">负</w:t>
      </w:r>
      <w:r>
        <w:rPr>
          <w:rFonts w:hint="eastAsia" w:cs="宋体"/>
          <w:color w:val="000000"/>
          <w:highlight w:val="none"/>
        </w:rPr>
        <w:t xml:space="preserve">责人</w:t>
      </w:r>
      <w:r>
        <w:rPr>
          <w:rFonts w:hint="eastAsia" w:cs="宋体"/>
          <w:color w:val="000000"/>
          <w:spacing w:val="-3"/>
          <w:highlight w:val="none"/>
        </w:rPr>
        <w:t xml:space="preserve">）有效期内的身份证正反面电子件。</w:t>
      </w:r>
      <w:r/>
    </w:p>
    <w:tbl>
      <w:tblPr>
        <w:tblStyle w:val="9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r>
    </w:tbl>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供应商：（加盖公章）</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szCs w:val="20"/>
          <w:highlight w:val="none"/>
        </w:rPr>
        <w:t xml:space="preserve">签字或签章或印鉴</w:t>
      </w:r>
      <w:r>
        <w:rPr>
          <w:rFonts w:hint="eastAsia" w:ascii="宋体" w:hAnsi="宋体" w:cs="宋体"/>
          <w:color w:val="000000"/>
          <w:sz w:val="24"/>
          <w:highlight w:val="none"/>
        </w:rPr>
        <w:t xml:space="preserve">：</w:t>
      </w:r>
      <w:r/>
    </w:p>
    <w:p>
      <w:pPr>
        <w:ind w:firstLine="43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pStyle w:val="915"/>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15"/>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15"/>
        <w:rPr>
          <w:highlight w:val="none"/>
        </w:rPr>
      </w:pPr>
      <w:r>
        <w:rPr>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321"/>
        <w:jc w:val="cente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ind w:firstLine="321"/>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政府采购供应商信用承诺书</w:t>
      </w:r>
      <w:r/>
    </w:p>
    <w:p>
      <w:pPr>
        <w:ind w:firstLine="640"/>
        <w:rPr>
          <w:rFonts w:ascii="宋体" w:hAnsi="宋体" w:cs="宋体"/>
          <w:color w:val="000000"/>
          <w:highlight w:val="none"/>
        </w:rPr>
      </w:pPr>
      <w:r>
        <w:rPr>
          <w:rFonts w:ascii="宋体" w:hAnsi="宋体" w:cs="宋体"/>
          <w:color w:val="000000"/>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336"/>
        <w:ind w:right="1050" w:firstLine="2880"/>
        <w:jc w:val="both"/>
        <w:spacing w:line="276"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pPr>
      <w:r/>
      <w:bookmarkStart w:id="843" w:name="_Hlt520350918"/>
      <w:r/>
      <w:bookmarkEnd w:id="843"/>
      <w:r/>
      <w:bookmarkStart w:id="844" w:name="_Hlt520274121"/>
      <w:r/>
      <w:bookmarkEnd w:id="844"/>
      <w:r/>
      <w:bookmarkStart w:id="845" w:name="_Hlt520355504"/>
      <w:r/>
      <w:bookmarkEnd w:id="845"/>
      <w:r/>
      <w:bookmarkStart w:id="846" w:name="_Hlt520271212"/>
      <w:r/>
      <w:bookmarkEnd w:id="846"/>
      <w:r/>
      <w:bookmarkStart w:id="847" w:name="_Hlt520343000"/>
      <w:r/>
      <w:bookmarkEnd w:id="847"/>
      <w:r/>
      <w:bookmarkStart w:id="848" w:name="_Hlt520273711"/>
      <w:r/>
      <w:bookmarkEnd w:id="848"/>
      <w:r/>
      <w:bookmarkStart w:id="849" w:name="_Hlt520274407"/>
      <w:r/>
      <w:bookmarkEnd w:id="849"/>
      <w:r/>
      <w:bookmarkStart w:id="850" w:name="_Hlt520274393"/>
      <w:r/>
      <w:bookmarkEnd w:id="850"/>
      <w:r/>
      <w:bookmarkStart w:id="851" w:name="_Hlt520343392"/>
      <w:r/>
      <w:bookmarkEnd w:id="851"/>
      <w:r/>
      <w:bookmarkStart w:id="852" w:name="_Hlt520274065"/>
      <w:r/>
      <w:bookmarkEnd w:id="852"/>
      <w:r/>
      <w:bookmarkStart w:id="853" w:name="_Toc264969247"/>
      <w:r/>
      <w:bookmarkStart w:id="854" w:name="_Toc150774762"/>
      <w:r/>
      <w:bookmarkStart w:id="855" w:name="_Toc142311059"/>
      <w:r/>
      <w:bookmarkStart w:id="856" w:name="_Toc265228395"/>
      <w:r/>
      <w:bookmarkStart w:id="857" w:name="_Toc226337253"/>
      <w:r/>
      <w:bookmarkStart w:id="858" w:name="_Toc150480795"/>
      <w:r/>
      <w:bookmarkStart w:id="859" w:name="_Ref467988705"/>
      <w:r/>
      <w:bookmarkStart w:id="860" w:name="_Toc226965830"/>
      <w:r/>
      <w:bookmarkStart w:id="861" w:name="_Toc305158825"/>
      <w:r/>
      <w:bookmarkStart w:id="862" w:name="_Toc226965747"/>
      <w:r/>
      <w:bookmarkStart w:id="863" w:name="_Toc226309801"/>
      <w:r/>
      <w:bookmarkStart w:id="864" w:name="_Toc127151557"/>
      <w:r/>
      <w:bookmarkStart w:id="865" w:name="_Toc305158899"/>
      <w:r/>
      <w:bookmarkStart w:id="866" w:name="_Toc520356218"/>
      <w:r/>
      <w:bookmarkStart w:id="867" w:name="_Toc195842922"/>
      <w:r/>
      <w:bookmarkStart w:id="868" w:name="_Toc480942350"/>
      <w:r>
        <w:rPr>
          <w:rFonts w:hint="eastAsia" w:ascii="宋体" w:hAnsi="宋体" w:cs="宋体"/>
          <w:color w:val="000000"/>
          <w:sz w:val="24"/>
          <w:szCs w:val="20"/>
          <w:highlight w:val="none"/>
        </w:rPr>
        <w:br w:type="page" w:clear="all"/>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4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
    </w:p>
    <w:p>
      <w:pPr>
        <w:jc w:val="center"/>
        <w:spacing w:line="360" w:lineRule="exact"/>
        <w:rPr>
          <w:rFonts w:ascii="宋体" w:hAnsi="宋体" w:cs="宋体"/>
          <w:b/>
          <w:color w:val="000000"/>
          <w:sz w:val="36"/>
          <w:szCs w:val="36"/>
          <w:highlight w:val="none"/>
        </w:rPr>
      </w:pPr>
      <w:r/>
      <w:bookmarkStart w:id="869" w:name="_Toc265228396"/>
      <w:r/>
      <w:bookmarkStart w:id="870" w:name="_Toc226965831"/>
      <w:r/>
      <w:bookmarkStart w:id="871" w:name="_Toc226337254"/>
      <w:r/>
      <w:bookmarkStart w:id="872" w:name="_Toc164608827"/>
      <w:r/>
      <w:bookmarkStart w:id="873" w:name="_Toc226965748"/>
      <w:r/>
      <w:bookmarkStart w:id="874" w:name="_Toc264969248"/>
      <w:r/>
      <w:bookmarkStart w:id="875" w:name="_Toc305158900"/>
      <w:r/>
      <w:bookmarkStart w:id="876" w:name="_Toc226309802"/>
      <w:r/>
      <w:bookmarkStart w:id="877" w:name="_Toc164608672"/>
      <w:r/>
      <w:bookmarkStart w:id="878" w:name="_Toc305158826"/>
      <w:r/>
      <w:bookmarkStart w:id="879" w:name="_Toc195842923"/>
      <w:r>
        <w:rPr>
          <w:rFonts w:hint="eastAsia" w:ascii="宋体" w:hAnsi="宋体" w:cs="宋体"/>
          <w:b/>
          <w:color w:val="000000"/>
          <w:sz w:val="36"/>
          <w:szCs w:val="36"/>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
    </w:p>
    <w:p>
      <w:pPr>
        <w:jc w:val="left"/>
        <w:spacing w:line="360" w:lineRule="auto"/>
        <w:tabs>
          <w:tab w:val="left" w:pos="1800" w:leader="none"/>
          <w:tab w:val="left" w:pos="5580" w:leader="none"/>
        </w:tabs>
        <w:rPr>
          <w:rFonts w:ascii="宋体" w:hAnsi="宋体" w:cs="宋体"/>
          <w:i/>
          <w:color w:val="000000"/>
          <w:sz w:val="24"/>
          <w:highlight w:val="none"/>
        </w:rPr>
      </w:pPr>
      <w:r>
        <w:rPr>
          <w:rFonts w:ascii="宋体" w:hAnsi="宋体" w:cs="宋体"/>
          <w:i/>
          <w:color w:val="000000"/>
          <w:sz w:val="24"/>
          <w:highlight w:val="none"/>
        </w:rPr>
      </w:r>
      <w:r/>
    </w:p>
    <w:p>
      <w:pPr>
        <w:ind w:firstLine="24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12"/>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7"/>
        <w:gridCol w:w="2557"/>
        <w:gridCol w:w="1508"/>
        <w:gridCol w:w="3557"/>
      </w:tblGrid>
      <w:tr>
        <w:trPr>
          <w:jc w:val="center"/>
          <w:trHeight w:val="567" w:hRule="exact"/>
        </w:trPr>
        <w:tc>
          <w:tcPr>
            <w:tcW w:w="612"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序号号</w:t>
            </w:r>
            <w:r/>
          </w:p>
        </w:tc>
        <w:tc>
          <w:tcPr>
            <w:tcW w:w="2013"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供应商名称</w:t>
            </w:r>
            <w:r/>
          </w:p>
        </w:tc>
        <w:tc>
          <w:tcPr>
            <w:gridSpan w:val="2"/>
            <w:tcW w:w="3988"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投标报价（元）</w:t>
            </w:r>
            <w:r/>
          </w:p>
        </w:tc>
      </w:tr>
      <w:tr>
        <w:trPr>
          <w:jc w:val="center"/>
          <w:trHeight w:val="567" w:hRule="exact"/>
        </w:trPr>
        <w:tc>
          <w:tcPr>
            <w:tcW w:w="612"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2013"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大写</w:t>
            </w:r>
            <w:r/>
          </w:p>
        </w:tc>
        <w:tc>
          <w:tcPr>
            <w:tcW w:w="1186"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小写</w:t>
            </w:r>
            <w:r/>
          </w:p>
        </w:tc>
      </w:tr>
      <w:tr>
        <w:trPr>
          <w:jc w:val="center"/>
          <w:trHeight w:val="567" w:hRule="exact"/>
        </w:trPr>
        <w:tc>
          <w:tcPr>
            <w:tcW w:w="612" w:type="dxa"/>
            <w:vAlign w:val="center"/>
            <w:textDirection w:val="lrTb"/>
            <w:noWrap w:val="false"/>
          </w:tcPr>
          <w:p>
            <w:pPr>
              <w:jc w:val="center"/>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013"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6"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r>
    </w:tbl>
    <w:p>
      <w:pPr>
        <w:jc w:val="left"/>
        <w:rPr>
          <w:rFonts w:ascii="宋体" w:hAnsi="宋体" w:cs="宋体"/>
          <w:color w:val="000000"/>
          <w:sz w:val="24"/>
          <w:highlight w:val="none"/>
        </w:rPr>
      </w:pPr>
      <w:r>
        <w:rPr>
          <w:rFonts w:ascii="宋体" w:hAnsi="宋体" w:cs="宋体"/>
          <w:color w:val="000000"/>
          <w:sz w:val="24"/>
          <w:highlight w:val="none"/>
        </w:rPr>
      </w:r>
      <w:r/>
    </w:p>
    <w:p>
      <w:pPr>
        <w:jc w:val="left"/>
        <w:rPr>
          <w:rFonts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p>
    <w:p>
      <w:pPr>
        <w:ind w:firstLine="480"/>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2.本表必须按包分别填写。</w:t>
      </w:r>
      <w:r/>
    </w:p>
    <w:p>
      <w:pPr>
        <w:spacing w:before="25" w:after="25"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sectPr>
          <w:headerReference w:type="even" r:id="rId11"/>
          <w:headerReference w:type="first" r:id="rId12"/>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pPr>
      <w:r/>
      <w:bookmarkStart w:id="880" w:name="_Toc150774763"/>
      <w:r/>
      <w:bookmarkStart w:id="881" w:name="_Toc127151558"/>
      <w:r/>
      <w:bookmarkStart w:id="882" w:name="_Toc226309803"/>
      <w:r/>
      <w:bookmarkStart w:id="883" w:name="_Toc305158827"/>
      <w:r/>
      <w:bookmarkStart w:id="884" w:name="_Toc226965749"/>
      <w:r/>
      <w:bookmarkStart w:id="885" w:name="_Toc195842924"/>
      <w:r/>
      <w:bookmarkStart w:id="886" w:name="_Toc264969249"/>
      <w:r/>
      <w:bookmarkStart w:id="887" w:name="_Toc305158901"/>
      <w:r/>
      <w:bookmarkStart w:id="888" w:name="_Toc265228397"/>
      <w:r/>
      <w:bookmarkStart w:id="889" w:name="_Toc226965832"/>
      <w:r/>
      <w:bookmarkStart w:id="890" w:name="_Toc226337255"/>
      <w:r/>
      <w:bookmarkStart w:id="891" w:name="_Toc150480796"/>
      <w:r/>
      <w:bookmarkStart w:id="892" w:name="_Toc142311060"/>
      <w:r/>
      <w:r/>
    </w:p>
    <w:p>
      <w:pPr>
        <w:jc w:val="lef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  分项报价表</w:t>
      </w:r>
      <w:r/>
    </w:p>
    <w:p>
      <w:pPr>
        <w:jc w:val="left"/>
        <w:widowControl/>
        <w:rPr>
          <w:rFonts w:ascii="宋体" w:hAnsi="宋体" w:cs="宋体"/>
          <w:color w:val="000000"/>
          <w:sz w:val="24"/>
          <w:szCs w:val="20"/>
          <w:highlight w:val="none"/>
        </w:rPr>
      </w:pPr>
      <w:r>
        <w:rPr>
          <w:rFonts w:ascii="宋体" w:hAnsi="宋体" w:cs="宋体"/>
          <w:color w:val="000000"/>
          <w:sz w:val="24"/>
          <w:szCs w:val="20"/>
          <w:highlight w:val="none"/>
        </w:rPr>
      </w:r>
      <w:r/>
    </w:p>
    <w:p>
      <w:pPr>
        <w:jc w:val="center"/>
        <w:spacing w:line="360" w:lineRule="auto"/>
        <w:tabs>
          <w:tab w:val="left" w:pos="2775" w:leader="none"/>
          <w:tab w:val="center" w:pos="4153" w:leader="none"/>
        </w:tabs>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项目编号：_________     项目名称：__________     报价单位：人民币元</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610"/>
        <w:gridCol w:w="930"/>
        <w:gridCol w:w="1560"/>
        <w:gridCol w:w="1108"/>
        <w:gridCol w:w="618"/>
        <w:gridCol w:w="919"/>
        <w:gridCol w:w="1072"/>
      </w:tblGrid>
      <w:tr>
        <w:trPr>
          <w:cantSplit/>
          <w:jc w:val="center"/>
          <w:trHeight w:val="285"/>
        </w:trPr>
        <w:tc>
          <w:tcPr>
            <w:tcW w:w="976"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61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分项名称</w:t>
            </w:r>
            <w:r/>
          </w:p>
        </w:tc>
        <w:tc>
          <w:tcPr>
            <w:tcW w:w="93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品牌</w:t>
            </w:r>
            <w:r/>
          </w:p>
        </w:tc>
        <w:tc>
          <w:tcPr>
            <w:tcW w:w="156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规格尺寸</w:t>
            </w:r>
            <w:r/>
          </w:p>
        </w:tc>
        <w:tc>
          <w:tcPr>
            <w:tcW w:w="110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投标价格（元）</w:t>
            </w:r>
            <w:r/>
          </w:p>
        </w:tc>
      </w:tr>
      <w:tr>
        <w:trPr>
          <w:cantSplit/>
          <w:jc w:val="center"/>
          <w:trHeight w:val="285"/>
        </w:trPr>
        <w:tc>
          <w:tcPr>
            <w:tcW w:w="976"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61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合价</w:t>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gridSpan w:val="2"/>
            <w:tcW w:w="3586" w:type="dxa"/>
            <w:vAlign w:val="center"/>
            <w:textDirection w:val="lrTb"/>
            <w:noWrap w:val="false"/>
          </w:tcPr>
          <w:p>
            <w:pPr>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合计</w:t>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注：1.如果不提供分项报价将视为没有实质性响应采购文件。</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2.本表行数可以按照项目分项情况增加或调整。</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3. 上述各项的详细规格、技术参数如表格中填写不下的，可以逐项另页描述。</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p>
    <w:p>
      <w:pPr>
        <w:pStyle w:val="1100"/>
        <w:rPr>
          <w:rFonts w:cs="宋体"/>
          <w:color w:val="000000"/>
          <w:highlight w:val="none"/>
        </w:rPr>
      </w:pPr>
      <w:r>
        <w:rPr>
          <w:rFonts w:cs="宋体"/>
          <w:color w:val="000000"/>
          <w:highlight w:val="none"/>
        </w:rPr>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
    </w:p>
    <w:p>
      <w:pPr>
        <w:spacing w:line="360" w:lineRule="auto"/>
        <w:rPr>
          <w:rFonts w:ascii="宋体" w:hAnsi="宋体" w:cs="宋体"/>
          <w:color w:val="000000"/>
          <w:sz w:val="24"/>
          <w:szCs w:val="20"/>
          <w:highlight w:val="none"/>
        </w:rPr>
        <w:outlineLvl w:val="2"/>
      </w:pPr>
      <w:r/>
      <w:bookmarkStart w:id="893" w:name="_Toc150774764"/>
      <w:r/>
      <w:bookmarkStart w:id="894" w:name="_Toc226337257"/>
      <w:r/>
      <w:bookmarkStart w:id="895" w:name="_Toc305158829"/>
      <w:r/>
      <w:bookmarkStart w:id="896" w:name="_Toc305158904"/>
      <w:r/>
      <w:bookmarkStart w:id="897" w:name="_Toc265228400"/>
      <w:r/>
      <w:bookmarkStart w:id="898" w:name="_Toc265228399"/>
      <w:r/>
      <w:bookmarkStart w:id="899" w:name="_Toc142311061"/>
      <w:r/>
      <w:bookmarkStart w:id="900" w:name="_Toc226965751"/>
      <w:r/>
      <w:bookmarkStart w:id="901" w:name="_Toc195842926"/>
      <w:r/>
      <w:bookmarkStart w:id="902" w:name="_Toc127151561"/>
      <w:r/>
      <w:bookmarkStart w:id="903" w:name="_Toc226309805"/>
      <w:r/>
      <w:bookmarkStart w:id="904" w:name="_Toc226965835"/>
      <w:r/>
      <w:bookmarkStart w:id="905" w:name="_Toc127151562"/>
      <w:r/>
      <w:bookmarkStart w:id="906" w:name="_Toc264969252"/>
      <w:r/>
      <w:bookmarkStart w:id="907" w:name="_Toc226337258"/>
      <w:r/>
      <w:bookmarkStart w:id="908" w:name="_Toc142311062"/>
      <w:r/>
      <w:bookmarkStart w:id="909" w:name="_Toc226309806"/>
      <w:r/>
      <w:bookmarkStart w:id="910" w:name="_Toc264969251"/>
      <w:r/>
      <w:bookmarkStart w:id="911" w:name="_Toc195842927"/>
      <w:r/>
      <w:bookmarkStart w:id="912" w:name="_Toc226965834"/>
      <w:r/>
      <w:bookmarkStart w:id="913" w:name="_Toc150774765"/>
      <w:r/>
      <w:bookmarkStart w:id="914" w:name="_Toc150480797"/>
      <w:r/>
      <w:bookmarkStart w:id="915" w:name="_Toc305158903"/>
      <w:r/>
      <w:bookmarkStart w:id="916" w:name="_Toc305158830"/>
      <w:r/>
      <w:bookmarkStart w:id="917" w:name="_Toc150480798"/>
      <w:r/>
      <w:bookmarkStart w:id="918" w:name="_Toc226965752"/>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6  </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hint="eastAsia" w:ascii="宋体" w:hAnsi="宋体" w:cs="宋体"/>
          <w:color w:val="000000"/>
          <w:sz w:val="24"/>
          <w:szCs w:val="20"/>
          <w:highlight w:val="none"/>
        </w:rPr>
        <w:t xml:space="preserve">采购需求</w:t>
      </w:r>
      <w:r>
        <w:rPr>
          <w:rFonts w:hint="eastAsia" w:ascii="宋体" w:hAnsi="宋体" w:cs="宋体"/>
          <w:color w:val="000000"/>
          <w:sz w:val="24"/>
          <w:szCs w:val="20"/>
          <w:highlight w:val="none"/>
          <w:lang w:val="en-US" w:eastAsia="zh-CN"/>
        </w:rPr>
        <w:t xml:space="preserve">和合同</w:t>
      </w:r>
      <w:r>
        <w:rPr>
          <w:rFonts w:hint="eastAsia" w:ascii="宋体" w:hAnsi="宋体" w:cs="宋体"/>
          <w:color w:val="000000"/>
          <w:sz w:val="24"/>
          <w:szCs w:val="20"/>
          <w:highlight w:val="none"/>
        </w:rPr>
        <w:t xml:space="preserve">偏离表（实质性格式）</w:t>
      </w:r>
      <w:r/>
    </w:p>
    <w:p>
      <w:pPr>
        <w:jc w:val="center"/>
        <w:spacing w:line="360" w:lineRule="auto"/>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1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color w:val="000000"/>
                <w:sz w:val="24"/>
                <w:highlight w:val="none"/>
              </w:rPr>
            </w:pPr>
            <w:r>
              <w:rPr>
                <w:rFonts w:hint="eastAsia" w:ascii="宋体" w:hAnsi="宋体" w:cs="宋体"/>
                <w:b/>
                <w:color w:val="000000"/>
                <w:sz w:val="24"/>
                <w:highlight w:val="none"/>
              </w:rPr>
              <w:t xml:space="preserve">对本项目采购需求的偏离情况（请进行勾选）：</w:t>
            </w:r>
            <w:r/>
          </w:p>
          <w:p>
            <w:pPr>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1053"/>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48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采购文件条目号(页码)</w:t>
            </w:r>
            <w:r/>
          </w:p>
        </w:tc>
        <w:tc>
          <w:tcPr>
            <w:tcW w:w="238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采购文件要求</w:t>
            </w:r>
            <w:r/>
          </w:p>
        </w:tc>
        <w:tc>
          <w:tcPr>
            <w:tcW w:w="212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投标内容</w:t>
            </w:r>
            <w:r/>
          </w:p>
        </w:tc>
        <w:tc>
          <w:tcPr>
            <w:tcW w:w="1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100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ascii="宋体" w:hAnsi="宋体" w:cs="宋体"/>
          <w:color w:val="000000"/>
          <w:sz w:val="24"/>
          <w:highlight w:val="none"/>
          <w:u w:val="single"/>
        </w:rPr>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numPr>
          <w:ilvl w:val="0"/>
          <w:numId w:val="36"/>
        </w:num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对采购文件中的所有商务、技术要求，除本表所列明的所有偏离外，均视作供应商已对之理解和投标。</w:t>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2.“偏离情况”列应据实填写“正偏离”或“负偏离”。</w:t>
      </w:r>
      <w:r/>
    </w:p>
    <w:p>
      <w:pPr>
        <w:jc w:val="lef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pPr>
      <w:r>
        <w:rPr>
          <w:rFonts w:hint="eastAsia" w:ascii="宋体" w:hAnsi="宋体" w:cs="宋体"/>
          <w:color w:val="000000"/>
          <w:sz w:val="24"/>
          <w:szCs w:val="20"/>
          <w:highlight w:val="none"/>
        </w:rPr>
        <w:br w:type="page" w:clear="all"/>
      </w:r>
      <w:r/>
    </w:p>
    <w:p>
      <w:pPr>
        <w:jc w:val="center"/>
        <w:rPr>
          <w:rFonts w:hint="eastAsia" w:ascii="Times New Roman" w:hAnsi="Times New Roman" w:eastAsia="宋体" w:cs="Times New Roman"/>
          <w:b/>
          <w:color w:val="auto"/>
          <w:sz w:val="36"/>
          <w:szCs w:val="36"/>
          <w:highlight w:val="none"/>
          <w:lang w:eastAsia="zh-CN"/>
        </w:rPr>
      </w:pPr>
      <w:r>
        <w:rPr>
          <w:rFonts w:hint="eastAsia"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项目编号/包号：_______________     项目名称：_____________________</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396"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w:t>
      </w:r>
      <w:r>
        <w:rPr>
          <w:rFonts w:hint="eastAsia" w:ascii="Times New Roman" w:hAnsi="Times New Roman" w:eastAsia="宋体" w:cs="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w:t>
      </w:r>
      <w:r>
        <w:rPr>
          <w:rFonts w:hint="eastAsia" w:ascii="Times New Roman" w:hAnsi="Times New Roman" w:eastAsia="宋体" w:cs="Times New Roman"/>
          <w:color w:val="auto"/>
          <w:sz w:val="24"/>
          <w:highlight w:val="none"/>
        </w:rPr>
        <w:t xml:space="preserve">“偏离情况”列应据实填写“正偏离”或“负偏离”。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eastAsia"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br w:type="page" w:clear="all"/>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7  参加本项目人员一览表</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p>
    <w:p>
      <w:pPr>
        <w:spacing w:line="360" w:lineRule="auto"/>
        <w:rPr>
          <w:rFonts w:ascii="宋体" w:hAnsi="宋体" w:cs="宋体"/>
          <w:color w:val="000000"/>
          <w:sz w:val="22"/>
          <w:highlight w:val="none"/>
        </w:rPr>
      </w:pPr>
      <w:r>
        <w:rPr>
          <w:rFonts w:ascii="宋体" w:hAnsi="宋体" w:cs="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12"/>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rPr>
      </w:pPr>
      <w:r>
        <w:rPr>
          <w:rFonts w:ascii="宋体" w:hAnsi="宋体" w:cs="宋体"/>
          <w:b/>
          <w:color w:val="000000"/>
          <w:sz w:val="24"/>
          <w:highlight w:val="none"/>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2"/>
          <w:highlight w:val="none"/>
        </w:rPr>
      </w:pPr>
      <w:r>
        <w:rPr>
          <w:rFonts w:hint="eastAsia" w:ascii="宋体" w:hAnsi="宋体" w:cs="宋体"/>
          <w:color w:val="000000"/>
          <w:sz w:val="22"/>
          <w:highlight w:val="none"/>
        </w:rPr>
        <w:br w:type="page" w:clear="all"/>
      </w:r>
      <w:bookmarkStart w:id="919" w:name="_Toc288738397"/>
      <w:r/>
      <w:bookmarkStart w:id="920" w:name="_Toc288738839"/>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8  相关业绩案例一览表</w:t>
      </w:r>
      <w:r/>
    </w:p>
    <w:p>
      <w:pPr>
        <w:rPr>
          <w:rFonts w:ascii="宋体" w:hAnsi="宋体" w:cs="宋体"/>
          <w:color w:val="000000"/>
          <w:sz w:val="24"/>
          <w:szCs w:val="20"/>
          <w:highlight w:val="none"/>
        </w:rPr>
      </w:pPr>
      <w:r>
        <w:rPr>
          <w:rFonts w:ascii="宋体" w:hAnsi="宋体" w:cs="宋体"/>
          <w:color w:val="000000"/>
          <w:sz w:val="24"/>
          <w:szCs w:val="20"/>
          <w:highlight w:val="none"/>
        </w:rPr>
      </w:r>
      <w:r/>
    </w:p>
    <w:p>
      <w:pPr>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919"/>
      <w:r/>
      <w:bookmarkEnd w:id="920"/>
      <w:r/>
      <w:r/>
    </w:p>
    <w:p>
      <w:pPr>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1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9   采购文件要求提供或供应商认为应附的其他材料</w:t>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tbl>
      <w:tblPr>
        <w:tblStyle w:val="91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77"/>
        <w:gridCol w:w="3369"/>
        <w:gridCol w:w="720"/>
        <w:gridCol w:w="1156"/>
        <w:gridCol w:w="1562"/>
        <w:gridCol w:w="1680"/>
        <w:gridCol w:w="258"/>
      </w:tblGrid>
      <w:tr>
        <w:trPr>
          <w:gridAfter w:val="1"/>
          <w:trHeight w:val="518"/>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送  样  表</w:t>
            </w:r>
            <w:r/>
          </w:p>
        </w:tc>
      </w:tr>
      <w:tr>
        <w:trPr>
          <w:gridAfter w:val="1"/>
          <w:trHeight w:val="521"/>
        </w:trPr>
        <w:tc>
          <w:tcPr>
            <w:gridSpan w:val="2"/>
            <w:tcBorders>
              <w:top w:val="none" w:color="000000" w:sz="4" w:space="0"/>
              <w:left w:val="none" w:color="000000" w:sz="4" w:space="0"/>
              <w:bottom w:val="non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项目名称：</w:t>
            </w:r>
            <w:r/>
          </w:p>
        </w:tc>
        <w:tc>
          <w:tcPr>
            <w:gridSpan w:val="4"/>
            <w:tcBorders>
              <w:top w:val="none" w:color="000000" w:sz="4" w:space="0"/>
              <w:left w:val="none" w:color="000000" w:sz="4" w:space="0"/>
              <w:bottom w:val="none" w:color="000000" w:sz="4" w:space="0"/>
              <w:right w:val="none" w:color="000000" w:sz="4" w:space="0"/>
            </w:tcBorders>
            <w:tcW w:w="5118"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项目编号： </w:t>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投标人（盖章）：</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序号</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样品名称                      （按照</w:t>
            </w:r>
            <w:r>
              <w:rPr>
                <w:rFonts w:hint="eastAsia" w:ascii="等线" w:hAnsi="等线" w:cs="宋体"/>
                <w:color w:val="000000"/>
                <w:sz w:val="24"/>
                <w:szCs w:val="24"/>
                <w:highlight w:val="none"/>
                <w:lang w:val="en-US" w:eastAsia="zh-CN"/>
              </w:rPr>
              <w:t xml:space="preserve">采购文件</w:t>
            </w:r>
            <w:r>
              <w:rPr>
                <w:rFonts w:hint="default" w:ascii="等线" w:hAnsi="等线" w:eastAsia="宋体" w:cs="宋体"/>
                <w:color w:val="000000"/>
                <w:sz w:val="24"/>
                <w:szCs w:val="24"/>
                <w:highlight w:val="none"/>
              </w:rPr>
              <w:t xml:space="preserve">样品要求逐一填写）</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送样人</w:t>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562"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送达时间：      年  　月    日    时   分</w:t>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接收人（签字）：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送样人确认（签字）：</w:t>
            </w:r>
            <w:r/>
          </w:p>
        </w:tc>
      </w:tr>
      <w:tr>
        <w:trPr>
          <w:trHeight w:val="772"/>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left"/>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注：此表填写后一式两份（投标人与采购人各一份）</w:t>
            </w:r>
            <w:r/>
          </w:p>
        </w:tc>
        <w:tc>
          <w:tcPr>
            <w:tcBorders>
              <w:top w:val="none" w:color="000000" w:sz="4" w:space="0"/>
              <w:left w:val="none" w:color="000000" w:sz="4" w:space="0"/>
              <w:bottom w:val="none" w:color="000000" w:sz="4" w:space="0"/>
              <w:right w:val="none" w:color="000000" w:sz="4" w:space="0"/>
            </w:tcBorders>
            <w:tcW w:w="258"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r>
    </w:tbl>
    <w:p>
      <w:pPr>
        <w:jc w:val="left"/>
        <w:widowControl/>
        <w:rPr>
          <w:rFonts w:hint="default" w:ascii="宋体" w:hAnsi="宋体" w:eastAsia="宋体" w:cs="宋体"/>
          <w:b/>
          <w:color w:val="000000"/>
          <w:sz w:val="36"/>
          <w:szCs w:val="36"/>
          <w:highlight w:val="none"/>
          <w:lang w:val="en-US" w:eastAsia="zh-CN"/>
        </w:rPr>
      </w:pPr>
      <w:r>
        <w:rPr>
          <w:rFonts w:hint="default" w:ascii="宋体" w:hAnsi="宋体" w:eastAsia="宋体" w:cs="宋体"/>
          <w:b/>
          <w:color w:val="000000"/>
          <w:sz w:val="36"/>
          <w:szCs w:val="36"/>
          <w:highlight w:val="none"/>
          <w:lang w:val="en-US" w:eastAsia="zh-CN"/>
        </w:rPr>
      </w:r>
      <w:r/>
    </w:p>
    <w:sectPr>
      <w:headerReference w:type="even" r:id="rId13"/>
      <w:headerReference w:type="first" r:id="rId14"/>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imSun">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1"/>
      </w:rPr>
      <w:framePr w:wrap="around" w:vAnchor="text" w:hAnchor="margin" w:xAlign="right" w:y="1"/>
    </w:pPr>
    <w:r>
      <w:rPr>
        <w:rStyle w:val="1161"/>
      </w:rPr>
      <w:fldChar w:fldCharType="begin"/>
    </w:r>
    <w:r>
      <w:rPr>
        <w:rStyle w:val="1161"/>
      </w:rPr>
      <w:instrText xml:space="preserve">PAGE  </w:instrText>
    </w:r>
    <w:r>
      <w:rPr>
        <w:rStyle w:val="1161"/>
      </w:rPr>
      <w:fldChar w:fldCharType="end"/>
    </w:r>
    <w:r/>
  </w:p>
  <w:p>
    <w:pPr>
      <w:pStyle w:val="11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lear" w:pos="4153" w:leader="none"/>
      </w:tabs>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1"/>
      </w:rPr>
      <w:framePr w:wrap="around" w:vAnchor="text" w:hAnchor="margin" w:xAlign="right" w:y="1"/>
    </w:pPr>
    <w:r>
      <w:rPr>
        <w:rStyle w:val="1161"/>
      </w:rPr>
      <w:fldChar w:fldCharType="begin"/>
    </w:r>
    <w:r>
      <w:rPr>
        <w:rStyle w:val="1161"/>
      </w:rPr>
      <w:instrText xml:space="preserve">PAGE  </w:instrText>
    </w:r>
    <w:r>
      <w:rPr>
        <w:rStyle w:val="1161"/>
      </w:rPr>
      <w:fldChar w:fldCharType="end"/>
    </w:r>
    <w:r/>
  </w:p>
  <w:p>
    <w:pPr>
      <w:pStyle w:val="1136"/>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1"/>
      </w:rPr>
      <w:framePr w:wrap="around" w:vAnchor="text" w:hAnchor="margin" w:xAlign="right" w:y="1"/>
    </w:pPr>
    <w:r>
      <w:rPr>
        <w:rStyle w:val="1161"/>
      </w:rPr>
      <w:fldChar w:fldCharType="begin"/>
    </w:r>
    <w:r>
      <w:rPr>
        <w:rStyle w:val="1161"/>
      </w:rPr>
      <w:instrText xml:space="preserve">PAGE  </w:instrText>
    </w:r>
    <w:r>
      <w:rPr>
        <w:rStyle w:val="1161"/>
      </w:rPr>
      <w:fldChar w:fldCharType="end"/>
    </w:r>
    <w:r/>
  </w:p>
  <w:p>
    <w:pPr>
      <w:pStyle w:val="1136"/>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right"/>
      <w:rPr>
        <w:rFonts w:hint="eastAsia" w:eastAsia="宋体"/>
        <w:lang w:eastAsia="zh-CN"/>
      </w:rPr>
    </w:pPr>
    <w:r>
      <w:rPr>
        <w:rFonts w:hint="eastAsia"/>
      </w:rPr>
      <w:t xml:space="preserve">常州市政府</w:t>
    </w:r>
    <w:r>
      <w:t xml:space="preserve">采购</w:t>
    </w:r>
    <w:r>
      <w:rPr>
        <w:rFonts w:hint="eastAsia"/>
      </w:rPr>
      <w:t xml:space="preserve">项目公开</w:t>
    </w:r>
    <w:r>
      <w:rPr>
        <w:rFonts w:hint="eastAsia"/>
        <w:lang w:eastAsia="zh-CN"/>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3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9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9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9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2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2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36"/>
      <w:isLgl w:val="false"/>
      <w:suff w:val="nothing"/>
      <w:lvlText w:val="%1.%2.%3.%4.%5.%6　"/>
      <w:lvlJc w:val="left"/>
      <w:pPr>
        <w:ind w:left="-25" w:firstLine="0"/>
      </w:pPr>
      <w:rPr>
        <w:rFonts w:ascii="Times New Roman" w:hAnsi="Times New Roman" w:eastAsia="宋体"/>
        <w:b/>
        <w:i w:val="0"/>
        <w:sz w:val="28"/>
      </w:rPr>
    </w:lvl>
    <w:lvl w:ilvl="6">
      <w:start w:val="1"/>
      <w:numFmt w:val="lowerLetter"/>
      <w:pStyle w:val="124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1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lowerLetter"/>
      <w:pStyle w:val="127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97"/>
      <w:isLgl w:val="false"/>
      <w:suff w:val="tab"/>
      <w:lvlText w:val="%1"/>
      <w:lvlJc w:val="left"/>
      <w:pPr>
        <w:ind w:left="680" w:hanging="680"/>
      </w:pPr>
      <w:rPr>
        <w:rFonts w:hint="eastAsia" w:ascii="宋体" w:hAnsi="宋体" w:eastAsia="宋体"/>
      </w:rPr>
    </w:lvl>
    <w:lvl w:ilvl="1">
      <w:start w:val="1"/>
      <w:numFmt w:val="decimal"/>
      <w:pStyle w:val="1298"/>
      <w:isLgl w:val="false"/>
      <w:suff w:val="tab"/>
      <w:lvlText w:val="%1.%2"/>
      <w:lvlJc w:val="left"/>
      <w:pPr>
        <w:ind w:left="851" w:hanging="851"/>
      </w:pPr>
      <w:rPr>
        <w:rFonts w:hint="eastAsia" w:ascii="宋体" w:hAnsi="宋体" w:eastAsia="宋体"/>
        <w:color w:val="000000"/>
      </w:rPr>
    </w:lvl>
    <w:lvl w:ilvl="2">
      <w:start w:val="1"/>
      <w:numFmt w:val="decimal"/>
      <w:pStyle w:val="12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19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4"/>
  </w:num>
  <w:num w:numId="2">
    <w:abstractNumId w:val="10"/>
  </w:num>
  <w:num w:numId="3">
    <w:abstractNumId w:val="32"/>
  </w:num>
  <w:num w:numId="4">
    <w:abstractNumId w:val="7"/>
  </w:num>
  <w:num w:numId="5">
    <w:abstractNumId w:val="5"/>
  </w:num>
  <w:num w:numId="6">
    <w:abstractNumId w:val="16"/>
  </w:num>
  <w:num w:numId="7">
    <w:abstractNumId w:val="21"/>
  </w:num>
  <w:num w:numId="8">
    <w:abstractNumId w:val="35"/>
  </w:num>
  <w:num w:numId="9">
    <w:abstractNumId w:val="15"/>
  </w:num>
  <w:num w:numId="10">
    <w:abstractNumId w:val="2"/>
  </w:num>
  <w:num w:numId="11">
    <w:abstractNumId w:val="22"/>
  </w:num>
  <w:num w:numId="12">
    <w:abstractNumId w:val="29"/>
  </w:num>
  <w:num w:numId="13">
    <w:abstractNumId w:val="33"/>
  </w:num>
  <w:num w:numId="14">
    <w:abstractNumId w:val="9"/>
  </w:num>
  <w:num w:numId="15">
    <w:abstractNumId w:val="1"/>
  </w:num>
  <w:num w:numId="16">
    <w:abstractNumId w:val="24"/>
  </w:num>
  <w:num w:numId="17">
    <w:abstractNumId w:val="8"/>
  </w:num>
  <w:num w:numId="18">
    <w:abstractNumId w:val="6"/>
  </w:num>
  <w:num w:numId="19">
    <w:abstractNumId w:val="31"/>
  </w:num>
  <w:num w:numId="20">
    <w:abstractNumId w:val="23"/>
  </w:num>
  <w:num w:numId="21">
    <w:abstractNumId w:val="26"/>
  </w:num>
  <w:num w:numId="22">
    <w:abstractNumId w:val="4"/>
  </w:num>
  <w:num w:numId="23">
    <w:abstractNumId w:val="25"/>
  </w:num>
  <w:num w:numId="24">
    <w:abstractNumId w:val="13"/>
  </w:num>
  <w:num w:numId="25">
    <w:abstractNumId w:val="0"/>
  </w:num>
  <w:num w:numId="26">
    <w:abstractNumId w:val="18"/>
  </w:num>
  <w:num w:numId="27">
    <w:abstractNumId w:val="20"/>
  </w:num>
  <w:num w:numId="28">
    <w:abstractNumId w:val="12"/>
  </w:num>
  <w:num w:numId="29">
    <w:abstractNumId w:val="28"/>
  </w:num>
  <w:num w:numId="30">
    <w:abstractNumId w:val="11"/>
  </w:num>
  <w:num w:numId="31">
    <w:abstractNumId w:val="3"/>
  </w:num>
  <w:num w:numId="32">
    <w:abstractNumId w:val="30"/>
  </w:num>
  <w:num w:numId="33">
    <w:abstractNumId w:val="34"/>
  </w:num>
  <w:num w:numId="34">
    <w:abstractNumId w:val="17"/>
  </w:num>
  <w:num w:numId="35">
    <w:abstractNumId w:val="19"/>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basedOn w:val="911"/>
    <w:link w:val="902"/>
    <w:uiPriority w:val="9"/>
    <w:rPr>
      <w:rFonts w:ascii="Arial" w:hAnsi="Arial" w:eastAsia="Arial" w:cs="Arial"/>
      <w:sz w:val="40"/>
      <w:szCs w:val="40"/>
    </w:rPr>
  </w:style>
  <w:style w:type="character" w:styleId="884">
    <w:name w:val="Heading 2 Char"/>
    <w:basedOn w:val="911"/>
    <w:link w:val="903"/>
    <w:uiPriority w:val="9"/>
    <w:rPr>
      <w:rFonts w:ascii="Arial" w:hAnsi="Arial" w:eastAsia="Arial" w:cs="Arial"/>
      <w:sz w:val="34"/>
    </w:rPr>
  </w:style>
  <w:style w:type="character" w:styleId="885">
    <w:name w:val="Heading 3 Char"/>
    <w:basedOn w:val="911"/>
    <w:link w:val="904"/>
    <w:uiPriority w:val="9"/>
    <w:rPr>
      <w:rFonts w:ascii="Arial" w:hAnsi="Arial" w:eastAsia="Arial" w:cs="Arial"/>
      <w:sz w:val="30"/>
      <w:szCs w:val="30"/>
    </w:rPr>
  </w:style>
  <w:style w:type="character" w:styleId="886">
    <w:name w:val="Heading 4 Char"/>
    <w:basedOn w:val="911"/>
    <w:link w:val="905"/>
    <w:uiPriority w:val="9"/>
    <w:rPr>
      <w:rFonts w:ascii="Arial" w:hAnsi="Arial" w:eastAsia="Arial" w:cs="Arial"/>
      <w:b/>
      <w:bCs/>
      <w:sz w:val="26"/>
      <w:szCs w:val="26"/>
    </w:rPr>
  </w:style>
  <w:style w:type="character" w:styleId="887">
    <w:name w:val="Heading 5 Char"/>
    <w:basedOn w:val="911"/>
    <w:link w:val="906"/>
    <w:uiPriority w:val="9"/>
    <w:rPr>
      <w:rFonts w:ascii="Arial" w:hAnsi="Arial" w:eastAsia="Arial" w:cs="Arial"/>
      <w:b/>
      <w:bCs/>
      <w:sz w:val="24"/>
      <w:szCs w:val="24"/>
    </w:rPr>
  </w:style>
  <w:style w:type="character" w:styleId="888">
    <w:name w:val="Heading 6 Char"/>
    <w:basedOn w:val="911"/>
    <w:link w:val="907"/>
    <w:uiPriority w:val="9"/>
    <w:rPr>
      <w:rFonts w:ascii="Arial" w:hAnsi="Arial" w:eastAsia="Arial" w:cs="Arial"/>
      <w:b/>
      <w:bCs/>
      <w:sz w:val="22"/>
      <w:szCs w:val="22"/>
    </w:rPr>
  </w:style>
  <w:style w:type="character" w:styleId="889">
    <w:name w:val="Heading 7 Char"/>
    <w:basedOn w:val="911"/>
    <w:link w:val="908"/>
    <w:uiPriority w:val="9"/>
    <w:rPr>
      <w:rFonts w:ascii="Arial" w:hAnsi="Arial" w:eastAsia="Arial" w:cs="Arial"/>
      <w:b/>
      <w:bCs/>
      <w:i/>
      <w:iCs/>
      <w:sz w:val="22"/>
      <w:szCs w:val="22"/>
    </w:rPr>
  </w:style>
  <w:style w:type="character" w:styleId="890">
    <w:name w:val="Heading 8 Char"/>
    <w:basedOn w:val="911"/>
    <w:link w:val="909"/>
    <w:uiPriority w:val="9"/>
    <w:rPr>
      <w:rFonts w:ascii="Arial" w:hAnsi="Arial" w:eastAsia="Arial" w:cs="Arial"/>
      <w:i/>
      <w:iCs/>
      <w:sz w:val="22"/>
      <w:szCs w:val="22"/>
    </w:rPr>
  </w:style>
  <w:style w:type="character" w:styleId="891">
    <w:name w:val="Heading 9 Char"/>
    <w:basedOn w:val="911"/>
    <w:link w:val="910"/>
    <w:uiPriority w:val="9"/>
    <w:rPr>
      <w:rFonts w:ascii="Arial" w:hAnsi="Arial" w:eastAsia="Arial" w:cs="Arial"/>
      <w:i/>
      <w:iCs/>
      <w:sz w:val="21"/>
      <w:szCs w:val="21"/>
    </w:rPr>
  </w:style>
  <w:style w:type="character" w:styleId="892">
    <w:name w:val="Title Char"/>
    <w:basedOn w:val="911"/>
    <w:link w:val="931"/>
    <w:uiPriority w:val="10"/>
    <w:rPr>
      <w:sz w:val="48"/>
      <w:szCs w:val="48"/>
    </w:rPr>
  </w:style>
  <w:style w:type="character" w:styleId="893">
    <w:name w:val="Subtitle Char"/>
    <w:basedOn w:val="911"/>
    <w:link w:val="924"/>
    <w:uiPriority w:val="11"/>
    <w:rPr>
      <w:sz w:val="24"/>
      <w:szCs w:val="24"/>
    </w:rPr>
  </w:style>
  <w:style w:type="character" w:styleId="894">
    <w:name w:val="Quote Char"/>
    <w:link w:val="953"/>
    <w:uiPriority w:val="29"/>
    <w:rPr>
      <w:i/>
    </w:rPr>
  </w:style>
  <w:style w:type="character" w:styleId="895">
    <w:name w:val="Intense Quote Char"/>
    <w:link w:val="955"/>
    <w:uiPriority w:val="30"/>
    <w:rPr>
      <w:i/>
    </w:rPr>
  </w:style>
  <w:style w:type="character" w:styleId="896">
    <w:name w:val="Header Char"/>
    <w:basedOn w:val="911"/>
    <w:link w:val="921"/>
    <w:uiPriority w:val="99"/>
  </w:style>
  <w:style w:type="character" w:styleId="897">
    <w:name w:val="Caption Char"/>
    <w:basedOn w:val="914"/>
    <w:link w:val="920"/>
    <w:uiPriority w:val="99"/>
  </w:style>
  <w:style w:type="character" w:styleId="898">
    <w:name w:val="Footnote Text Char"/>
    <w:link w:val="925"/>
    <w:uiPriority w:val="99"/>
    <w:rPr>
      <w:sz w:val="18"/>
    </w:rPr>
  </w:style>
  <w:style w:type="character" w:styleId="899">
    <w:name w:val="Endnote Text Char"/>
    <w:link w:val="919"/>
    <w:uiPriority w:val="99"/>
    <w:rPr>
      <w:sz w:val="20"/>
    </w:rPr>
  </w:style>
  <w:style w:type="paragraph" w:styleId="900">
    <w:name w:val="TOC Heading"/>
    <w:uiPriority w:val="39"/>
    <w:unhideWhenUsed/>
  </w:style>
  <w:style w:type="paragraph" w:styleId="9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940"/>
    <w:uiPriority w:val="9"/>
    <w:qFormat/>
    <w:pPr>
      <w:keepLines/>
      <w:keepNext/>
      <w:spacing w:before="480" w:after="200"/>
      <w:outlineLvl w:val="0"/>
    </w:pPr>
    <w:rPr>
      <w:rFonts w:ascii="Arial" w:hAnsi="Arial" w:eastAsia="Arial" w:cs="Arial"/>
      <w:sz w:val="40"/>
      <w:szCs w:val="40"/>
    </w:rPr>
  </w:style>
  <w:style w:type="paragraph" w:styleId="903">
    <w:name w:val="Heading 2"/>
    <w:basedOn w:val="901"/>
    <w:next w:val="901"/>
    <w:link w:val="941"/>
    <w:uiPriority w:val="9"/>
    <w:unhideWhenUsed/>
    <w:qFormat/>
    <w:pPr>
      <w:keepLines/>
      <w:keepNext/>
      <w:spacing w:before="360" w:after="200"/>
      <w:outlineLvl w:val="1"/>
    </w:pPr>
    <w:rPr>
      <w:rFonts w:ascii="Arial" w:hAnsi="Arial" w:eastAsia="Arial" w:cs="Arial"/>
      <w:sz w:val="34"/>
    </w:rPr>
  </w:style>
  <w:style w:type="paragraph" w:styleId="904">
    <w:name w:val="Heading 3"/>
    <w:basedOn w:val="901"/>
    <w:next w:val="901"/>
    <w:link w:val="942"/>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1"/>
    <w:next w:val="901"/>
    <w:link w:val="943"/>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44"/>
    <w:uiPriority w:val="9"/>
    <w:unhideWhenUsed/>
    <w:qFormat/>
    <w:pPr>
      <w:keepLines/>
      <w:keepNext/>
      <w:spacing w:before="320" w:after="200"/>
      <w:outlineLvl w:val="4"/>
    </w:pPr>
    <w:rPr>
      <w:rFonts w:ascii="Arial" w:hAnsi="Arial" w:eastAsia="Arial" w:cs="Arial"/>
      <w:b/>
      <w:bCs/>
      <w:sz w:val="24"/>
    </w:rPr>
  </w:style>
  <w:style w:type="paragraph" w:styleId="907">
    <w:name w:val="Heading 6"/>
    <w:basedOn w:val="901"/>
    <w:next w:val="901"/>
    <w:link w:val="945"/>
    <w:uiPriority w:val="9"/>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47"/>
    <w:uiPriority w:val="9"/>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48"/>
    <w:uiPriority w:val="9"/>
    <w:unhideWhenUsed/>
    <w:qFormat/>
    <w:pPr>
      <w:keepLines/>
      <w:keepNext/>
      <w:spacing w:before="320" w:after="200"/>
      <w:outlineLvl w:val="8"/>
    </w:pPr>
    <w:rPr>
      <w:rFonts w:ascii="Arial" w:hAnsi="Arial" w:eastAsia="Arial" w:cs="Arial"/>
      <w:i/>
      <w:iCs/>
      <w:szCs w:val="21"/>
    </w:rPr>
  </w:style>
  <w:style w:type="character" w:styleId="911" w:default="1">
    <w:name w:val="Default Paragraph Font"/>
    <w:uiPriority w:val="1"/>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toc 7"/>
    <w:basedOn w:val="901"/>
    <w:next w:val="901"/>
    <w:uiPriority w:val="39"/>
    <w:unhideWhenUsed/>
    <w:qFormat/>
    <w:pPr>
      <w:ind w:left="1701"/>
      <w:spacing w:after="57"/>
    </w:pPr>
  </w:style>
  <w:style w:type="paragraph" w:styleId="914">
    <w:name w:val="Caption"/>
    <w:basedOn w:val="901"/>
    <w:next w:val="9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Body Text"/>
    <w:next w:val="901"/>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16">
    <w:name w:val="toc 5"/>
    <w:basedOn w:val="901"/>
    <w:next w:val="901"/>
    <w:uiPriority w:val="39"/>
    <w:unhideWhenUsed/>
    <w:qFormat/>
    <w:pPr>
      <w:ind w:left="1134"/>
      <w:spacing w:after="57"/>
    </w:pPr>
  </w:style>
  <w:style w:type="paragraph" w:styleId="917">
    <w:name w:val="toc 3"/>
    <w:basedOn w:val="901"/>
    <w:next w:val="901"/>
    <w:uiPriority w:val="39"/>
    <w:unhideWhenUsed/>
    <w:qFormat/>
    <w:pPr>
      <w:ind w:left="567"/>
      <w:spacing w:after="57"/>
    </w:pPr>
  </w:style>
  <w:style w:type="paragraph" w:styleId="918">
    <w:name w:val="toc 8"/>
    <w:basedOn w:val="901"/>
    <w:next w:val="901"/>
    <w:uiPriority w:val="39"/>
    <w:unhideWhenUsed/>
    <w:qFormat/>
    <w:pPr>
      <w:ind w:left="1984"/>
      <w:spacing w:after="57"/>
    </w:pPr>
  </w:style>
  <w:style w:type="paragraph" w:styleId="919">
    <w:name w:val="endnote text"/>
    <w:basedOn w:val="901"/>
    <w:link w:val="1086"/>
    <w:uiPriority w:val="99"/>
    <w:semiHidden/>
    <w:unhideWhenUsed/>
    <w:qFormat/>
    <w:rPr>
      <w:sz w:val="20"/>
    </w:rPr>
  </w:style>
  <w:style w:type="paragraph" w:styleId="920">
    <w:name w:val="Footer"/>
    <w:basedOn w:val="901"/>
    <w:link w:val="959"/>
    <w:uiPriority w:val="99"/>
    <w:unhideWhenUsed/>
    <w:qFormat/>
    <w:pPr>
      <w:tabs>
        <w:tab w:val="center" w:pos="7143" w:leader="none"/>
        <w:tab w:val="right" w:pos="14287" w:leader="none"/>
      </w:tabs>
    </w:pPr>
  </w:style>
  <w:style w:type="paragraph" w:styleId="921">
    <w:name w:val="Header"/>
    <w:basedOn w:val="901"/>
    <w:link w:val="957"/>
    <w:uiPriority w:val="99"/>
    <w:unhideWhenUsed/>
    <w:qFormat/>
    <w:pPr>
      <w:tabs>
        <w:tab w:val="center" w:pos="7143" w:leader="none"/>
        <w:tab w:val="right" w:pos="14287" w:leader="none"/>
      </w:tabs>
    </w:pPr>
  </w:style>
  <w:style w:type="paragraph" w:styleId="922">
    <w:name w:val="toc 1"/>
    <w:basedOn w:val="901"/>
    <w:next w:val="901"/>
    <w:uiPriority w:val="39"/>
    <w:unhideWhenUsed/>
    <w:qFormat/>
    <w:pPr>
      <w:spacing w:after="57"/>
    </w:pPr>
  </w:style>
  <w:style w:type="paragraph" w:styleId="923">
    <w:name w:val="toc 4"/>
    <w:basedOn w:val="901"/>
    <w:next w:val="901"/>
    <w:uiPriority w:val="39"/>
    <w:unhideWhenUsed/>
    <w:qFormat/>
    <w:pPr>
      <w:ind w:left="850"/>
      <w:spacing w:after="57"/>
    </w:pPr>
  </w:style>
  <w:style w:type="paragraph" w:styleId="924">
    <w:name w:val="Subtitle"/>
    <w:basedOn w:val="901"/>
    <w:next w:val="901"/>
    <w:link w:val="952"/>
    <w:uiPriority w:val="11"/>
    <w:qFormat/>
    <w:pPr>
      <w:spacing w:before="200" w:after="200"/>
    </w:pPr>
    <w:rPr>
      <w:sz w:val="24"/>
    </w:rPr>
  </w:style>
  <w:style w:type="paragraph" w:styleId="925">
    <w:name w:val="footnote text"/>
    <w:basedOn w:val="901"/>
    <w:link w:val="1085"/>
    <w:uiPriority w:val="99"/>
    <w:semiHidden/>
    <w:unhideWhenUsed/>
    <w:qFormat/>
    <w:pPr>
      <w:spacing w:after="40"/>
    </w:pPr>
    <w:rPr>
      <w:sz w:val="18"/>
    </w:rPr>
  </w:style>
  <w:style w:type="paragraph" w:styleId="926">
    <w:name w:val="toc 6"/>
    <w:basedOn w:val="901"/>
    <w:next w:val="901"/>
    <w:uiPriority w:val="39"/>
    <w:unhideWhenUsed/>
    <w:qFormat/>
    <w:pPr>
      <w:ind w:left="1417"/>
      <w:spacing w:after="57"/>
    </w:pPr>
  </w:style>
  <w:style w:type="paragraph" w:styleId="927">
    <w:name w:val="table of figures"/>
    <w:basedOn w:val="901"/>
    <w:next w:val="901"/>
    <w:uiPriority w:val="99"/>
    <w:unhideWhenUsed/>
    <w:qFormat/>
  </w:style>
  <w:style w:type="paragraph" w:styleId="928">
    <w:name w:val="toc 2"/>
    <w:basedOn w:val="901"/>
    <w:next w:val="901"/>
    <w:uiPriority w:val="39"/>
    <w:unhideWhenUsed/>
    <w:qFormat/>
    <w:pPr>
      <w:ind w:left="283"/>
      <w:spacing w:after="57"/>
    </w:pPr>
  </w:style>
  <w:style w:type="paragraph" w:styleId="929">
    <w:name w:val="toc 9"/>
    <w:basedOn w:val="901"/>
    <w:next w:val="901"/>
    <w:uiPriority w:val="39"/>
    <w:unhideWhenUsed/>
    <w:qFormat/>
    <w:pPr>
      <w:ind w:left="2268"/>
      <w:spacing w:after="57"/>
    </w:pPr>
  </w:style>
  <w:style w:type="paragraph" w:styleId="930">
    <w:name w:val="HTML Preformatted"/>
    <w:basedOn w:val="90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31">
    <w:name w:val="Title"/>
    <w:basedOn w:val="901"/>
    <w:next w:val="901"/>
    <w:link w:val="951"/>
    <w:uiPriority w:val="10"/>
    <w:qFormat/>
    <w:pPr>
      <w:contextualSpacing/>
      <w:spacing w:before="300" w:after="200"/>
    </w:pPr>
    <w:rPr>
      <w:sz w:val="48"/>
      <w:szCs w:val="48"/>
    </w:rPr>
  </w:style>
  <w:style w:type="table" w:styleId="9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Strong"/>
    <w:basedOn w:val="911"/>
    <w:uiPriority w:val="22"/>
    <w:qFormat/>
    <w:rPr>
      <w:b/>
    </w:r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正文文本11"/>
    <w:next w:val="938"/>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38" w:customStyle="1">
    <w:name w:val="标题1"/>
    <w:basedOn w:val="901"/>
    <w:next w:val="901"/>
    <w:link w:val="1152"/>
    <w:uiPriority w:val="0"/>
    <w:qFormat/>
    <w:pPr>
      <w:jc w:val="center"/>
      <w:outlineLvl w:val="0"/>
    </w:pPr>
    <w:rPr>
      <w:b/>
      <w:sz w:val="32"/>
      <w:szCs w:val="20"/>
    </w:rPr>
  </w:style>
  <w:style w:type="paragraph" w:styleId="939" w:customStyle="1">
    <w:name w:val="列出段落1"/>
    <w:basedOn w:val="901"/>
    <w:uiPriority w:val="0"/>
    <w:qFormat/>
    <w:pPr>
      <w:ind w:firstLine="420"/>
    </w:pPr>
    <w:rPr>
      <w:rFonts w:ascii="Calibri" w:hAnsi="Calibri"/>
      <w:szCs w:val="22"/>
    </w:rPr>
  </w:style>
  <w:style w:type="character" w:styleId="940" w:customStyle="1">
    <w:name w:val="标题 1 Char1"/>
    <w:link w:val="902"/>
    <w:uiPriority w:val="9"/>
    <w:qFormat/>
    <w:rPr>
      <w:rFonts w:ascii="Arial" w:hAnsi="Arial" w:eastAsia="Arial" w:cs="Arial"/>
      <w:sz w:val="40"/>
      <w:szCs w:val="40"/>
    </w:rPr>
  </w:style>
  <w:style w:type="character" w:styleId="941" w:customStyle="1">
    <w:name w:val="标题 2 Char2"/>
    <w:link w:val="903"/>
    <w:uiPriority w:val="9"/>
    <w:qFormat/>
    <w:rPr>
      <w:rFonts w:ascii="Arial" w:hAnsi="Arial" w:eastAsia="Arial" w:cs="Arial"/>
      <w:sz w:val="34"/>
    </w:rPr>
  </w:style>
  <w:style w:type="character" w:styleId="942" w:customStyle="1">
    <w:name w:val="标题 3 Char2"/>
    <w:link w:val="904"/>
    <w:uiPriority w:val="9"/>
    <w:qFormat/>
    <w:rPr>
      <w:rFonts w:ascii="Arial" w:hAnsi="Arial" w:eastAsia="Arial" w:cs="Arial"/>
      <w:sz w:val="30"/>
      <w:szCs w:val="30"/>
    </w:rPr>
  </w:style>
  <w:style w:type="character" w:styleId="943" w:customStyle="1">
    <w:name w:val="标题 4 Char1"/>
    <w:link w:val="905"/>
    <w:uiPriority w:val="9"/>
    <w:qFormat/>
    <w:rPr>
      <w:rFonts w:ascii="Arial" w:hAnsi="Arial" w:eastAsia="Arial" w:cs="Arial"/>
      <w:b/>
      <w:bCs/>
      <w:sz w:val="26"/>
      <w:szCs w:val="26"/>
    </w:rPr>
  </w:style>
  <w:style w:type="character" w:styleId="944" w:customStyle="1">
    <w:name w:val="标题 5 Char1"/>
    <w:link w:val="906"/>
    <w:uiPriority w:val="9"/>
    <w:qFormat/>
    <w:rPr>
      <w:rFonts w:ascii="Arial" w:hAnsi="Arial" w:eastAsia="Arial" w:cs="Arial"/>
      <w:b/>
      <w:bCs/>
      <w:sz w:val="24"/>
      <w:szCs w:val="24"/>
    </w:rPr>
  </w:style>
  <w:style w:type="character" w:styleId="945" w:customStyle="1">
    <w:name w:val="标题 6 Char1"/>
    <w:link w:val="907"/>
    <w:uiPriority w:val="9"/>
    <w:qFormat/>
    <w:rPr>
      <w:rFonts w:ascii="Arial" w:hAnsi="Arial" w:eastAsia="Arial" w:cs="Arial"/>
      <w:b/>
      <w:bCs/>
      <w:sz w:val="22"/>
      <w:szCs w:val="22"/>
    </w:rPr>
  </w:style>
  <w:style w:type="character" w:styleId="946" w:customStyle="1">
    <w:name w:val="标题 7 Char1"/>
    <w:link w:val="908"/>
    <w:uiPriority w:val="9"/>
    <w:qFormat/>
    <w:rPr>
      <w:rFonts w:ascii="Arial" w:hAnsi="Arial" w:eastAsia="Arial" w:cs="Arial"/>
      <w:b/>
      <w:bCs/>
      <w:i/>
      <w:iCs/>
      <w:sz w:val="22"/>
      <w:szCs w:val="22"/>
    </w:rPr>
  </w:style>
  <w:style w:type="character" w:styleId="947" w:customStyle="1">
    <w:name w:val="标题 8 Char1"/>
    <w:link w:val="909"/>
    <w:uiPriority w:val="9"/>
    <w:qFormat/>
    <w:rPr>
      <w:rFonts w:ascii="Arial" w:hAnsi="Arial" w:eastAsia="Arial" w:cs="Arial"/>
      <w:i/>
      <w:iCs/>
      <w:sz w:val="22"/>
      <w:szCs w:val="22"/>
    </w:rPr>
  </w:style>
  <w:style w:type="character" w:styleId="948" w:customStyle="1">
    <w:name w:val="标题 9 Char1"/>
    <w:link w:val="910"/>
    <w:uiPriority w:val="9"/>
    <w:qFormat/>
    <w:rPr>
      <w:rFonts w:ascii="Arial" w:hAnsi="Arial" w:eastAsia="Arial" w:cs="Arial"/>
      <w:i/>
      <w:iCs/>
      <w:sz w:val="21"/>
      <w:szCs w:val="21"/>
    </w:rPr>
  </w:style>
  <w:style w:type="paragraph" w:styleId="949">
    <w:name w:val="List Paragraph"/>
    <w:basedOn w:val="901"/>
    <w:uiPriority w:val="34"/>
    <w:qFormat/>
    <w:pPr>
      <w:contextualSpacing/>
      <w:ind w:left="720"/>
    </w:pPr>
  </w:style>
  <w:style w:type="paragraph" w:styleId="950">
    <w:name w:val="No Spacing"/>
    <w:uiPriority w:val="1"/>
    <w:qFormat/>
    <w:rPr>
      <w:rFonts w:ascii="Times New Roman" w:hAnsi="Times New Roman" w:eastAsia="宋体" w:cs="Times New Roman"/>
      <w:lang w:val="en-US" w:eastAsia="zh-CN" w:bidi="ar-SA"/>
    </w:rPr>
  </w:style>
  <w:style w:type="character" w:styleId="951" w:customStyle="1">
    <w:name w:val="标题 Char2"/>
    <w:link w:val="931"/>
    <w:uiPriority w:val="10"/>
    <w:qFormat/>
    <w:rPr>
      <w:sz w:val="48"/>
      <w:szCs w:val="48"/>
    </w:rPr>
  </w:style>
  <w:style w:type="character" w:styleId="952" w:customStyle="1">
    <w:name w:val="副标题 Char"/>
    <w:link w:val="924"/>
    <w:uiPriority w:val="11"/>
    <w:qFormat/>
    <w:rPr>
      <w:sz w:val="24"/>
      <w:szCs w:val="24"/>
    </w:rPr>
  </w:style>
  <w:style w:type="paragraph" w:styleId="953">
    <w:name w:val="Quote"/>
    <w:basedOn w:val="901"/>
    <w:next w:val="901"/>
    <w:link w:val="954"/>
    <w:uiPriority w:val="29"/>
    <w:qFormat/>
    <w:pPr>
      <w:ind w:left="720" w:right="720"/>
    </w:pPr>
    <w:rPr>
      <w:i/>
    </w:rPr>
  </w:style>
  <w:style w:type="character" w:styleId="954" w:customStyle="1">
    <w:name w:val="引用 Char"/>
    <w:link w:val="953"/>
    <w:uiPriority w:val="29"/>
    <w:qFormat/>
    <w:rPr>
      <w:i/>
    </w:rPr>
  </w:style>
  <w:style w:type="paragraph" w:styleId="955">
    <w:name w:val="Intense Quote"/>
    <w:basedOn w:val="901"/>
    <w:next w:val="901"/>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Char"/>
    <w:link w:val="955"/>
    <w:uiPriority w:val="30"/>
    <w:qFormat/>
    <w:rPr>
      <w:i/>
    </w:rPr>
  </w:style>
  <w:style w:type="character" w:styleId="957" w:customStyle="1">
    <w:name w:val="页眉 Char2"/>
    <w:link w:val="921"/>
    <w:uiPriority w:val="99"/>
    <w:qFormat/>
  </w:style>
  <w:style w:type="character" w:styleId="958" w:customStyle="1">
    <w:name w:val="Footer Char"/>
    <w:uiPriority w:val="99"/>
    <w:qFormat/>
  </w:style>
  <w:style w:type="character" w:styleId="959" w:customStyle="1">
    <w:name w:val="页脚 Char2"/>
    <w:link w:val="920"/>
    <w:uiPriority w:val="99"/>
    <w:qFormat/>
  </w:style>
  <w:style w:type="table" w:styleId="9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5" w:customStyle="1">
    <w:name w:val="脚注文本 Char"/>
    <w:link w:val="925"/>
    <w:uiPriority w:val="99"/>
    <w:qFormat/>
    <w:rPr>
      <w:sz w:val="18"/>
    </w:rPr>
  </w:style>
  <w:style w:type="character" w:styleId="1086" w:customStyle="1">
    <w:name w:val="尾注文本 Char"/>
    <w:link w:val="919"/>
    <w:uiPriority w:val="99"/>
    <w:qFormat/>
    <w:rPr>
      <w:sz w:val="20"/>
    </w:rPr>
  </w:style>
  <w:style w:type="paragraph" w:styleId="1087" w:customStyle="1">
    <w:name w:val="TOC 标题1"/>
    <w:uiPriority w:val="39"/>
    <w:unhideWhenUsed/>
    <w:qFormat/>
    <w:rPr>
      <w:rFonts w:ascii="Times New Roman" w:hAnsi="Times New Roman" w:eastAsia="宋体" w:cs="Times New Roman"/>
      <w:lang w:val="en-US" w:eastAsia="zh-CN" w:bidi="ar-SA"/>
    </w:rPr>
  </w:style>
  <w:style w:type="paragraph" w:styleId="1088" w:customStyle="1">
    <w:name w:val="标题 11"/>
    <w:basedOn w:val="901"/>
    <w:next w:val="901"/>
    <w:link w:val="1102"/>
    <w:uiPriority w:val="0"/>
    <w:qFormat/>
    <w:pPr>
      <w:jc w:val="center"/>
      <w:keepLines/>
      <w:keepNext/>
      <w:spacing w:before="240" w:after="120" w:line="300" w:lineRule="auto"/>
      <w:outlineLvl w:val="0"/>
    </w:pPr>
    <w:rPr>
      <w:rFonts w:ascii="宋体"/>
      <w:b/>
      <w:sz w:val="32"/>
      <w:szCs w:val="20"/>
    </w:rPr>
  </w:style>
  <w:style w:type="paragraph" w:styleId="1089" w:customStyle="1">
    <w:name w:val="标题 21"/>
    <w:basedOn w:val="901"/>
    <w:next w:val="1090"/>
    <w:link w:val="1103"/>
    <w:uiPriority w:val="0"/>
    <w:qFormat/>
    <w:pPr>
      <w:jc w:val="center"/>
      <w:keepLines/>
      <w:keepNext/>
      <w:spacing w:before="120" w:line="300" w:lineRule="auto"/>
      <w:outlineLvl w:val="1"/>
    </w:pPr>
    <w:rPr>
      <w:rFonts w:ascii="Arial" w:hAnsi="Arial" w:eastAsia="黑体"/>
      <w:b/>
      <w:sz w:val="30"/>
      <w:szCs w:val="20"/>
    </w:rPr>
  </w:style>
  <w:style w:type="paragraph" w:styleId="1090" w:customStyle="1">
    <w:name w:val="正文缩进11"/>
    <w:basedOn w:val="901"/>
    <w:link w:val="1104"/>
    <w:uiPriority w:val="0"/>
    <w:qFormat/>
    <w:pPr>
      <w:ind w:firstLine="420"/>
      <w:jc w:val="left"/>
    </w:pPr>
    <w:rPr>
      <w:rFonts w:ascii="宋体"/>
      <w:sz w:val="24"/>
    </w:rPr>
  </w:style>
  <w:style w:type="paragraph" w:styleId="1091" w:customStyle="1">
    <w:name w:val="标题 31"/>
    <w:basedOn w:val="901"/>
    <w:next w:val="1090"/>
    <w:link w:val="1105"/>
    <w:uiPriority w:val="0"/>
    <w:qFormat/>
    <w:pPr>
      <w:jc w:val="left"/>
      <w:keepLines/>
      <w:keepNext/>
      <w:spacing w:before="360" w:after="120"/>
      <w:outlineLvl w:val="2"/>
    </w:pPr>
    <w:rPr>
      <w:rFonts w:ascii="宋体"/>
      <w:b/>
      <w:sz w:val="24"/>
      <w:szCs w:val="20"/>
      <w:u w:val="single"/>
    </w:rPr>
  </w:style>
  <w:style w:type="paragraph" w:styleId="1092" w:customStyle="1">
    <w:name w:val="标题 41"/>
    <w:basedOn w:val="901"/>
    <w:next w:val="901"/>
    <w:link w:val="1106"/>
    <w:uiPriority w:val="0"/>
    <w:qFormat/>
    <w:pPr>
      <w:keepLines/>
      <w:keepNext/>
      <w:spacing w:before="280" w:after="290" w:line="376" w:lineRule="atLeast"/>
      <w:outlineLvl w:val="3"/>
    </w:pPr>
    <w:rPr>
      <w:rFonts w:ascii="Arial" w:hAnsi="Arial" w:eastAsia="黑体"/>
      <w:b/>
      <w:sz w:val="28"/>
      <w:szCs w:val="20"/>
    </w:rPr>
  </w:style>
  <w:style w:type="paragraph" w:styleId="1093" w:customStyle="1">
    <w:name w:val="标题 51"/>
    <w:basedOn w:val="901"/>
    <w:next w:val="901"/>
    <w:link w:val="1107"/>
    <w:uiPriority w:val="0"/>
    <w:qFormat/>
    <w:pPr>
      <w:keepLines/>
      <w:keepNext/>
      <w:spacing w:before="280" w:after="290" w:line="376" w:lineRule="atLeast"/>
      <w:outlineLvl w:val="4"/>
    </w:pPr>
    <w:rPr>
      <w:b/>
      <w:sz w:val="28"/>
      <w:szCs w:val="20"/>
    </w:rPr>
  </w:style>
  <w:style w:type="paragraph" w:styleId="1094" w:customStyle="1">
    <w:name w:val="标题 61"/>
    <w:basedOn w:val="901"/>
    <w:next w:val="901"/>
    <w:link w:val="1108"/>
    <w:uiPriority w:val="0"/>
    <w:qFormat/>
    <w:pPr>
      <w:keepLines/>
      <w:keepNext/>
      <w:spacing w:before="240" w:after="64" w:line="320" w:lineRule="atLeast"/>
      <w:outlineLvl w:val="5"/>
    </w:pPr>
    <w:rPr>
      <w:rFonts w:ascii="Arial" w:hAnsi="Arial" w:eastAsia="黑体"/>
      <w:b/>
      <w:sz w:val="24"/>
      <w:szCs w:val="20"/>
    </w:rPr>
  </w:style>
  <w:style w:type="paragraph" w:styleId="1095" w:customStyle="1">
    <w:name w:val="标题 71"/>
    <w:basedOn w:val="901"/>
    <w:next w:val="901"/>
    <w:link w:val="1109"/>
    <w:uiPriority w:val="0"/>
    <w:qFormat/>
    <w:pPr>
      <w:keepLines/>
      <w:keepNext/>
      <w:spacing w:before="240" w:after="64" w:line="320" w:lineRule="atLeast"/>
      <w:outlineLvl w:val="6"/>
    </w:pPr>
    <w:rPr>
      <w:b/>
      <w:sz w:val="24"/>
      <w:szCs w:val="20"/>
    </w:rPr>
  </w:style>
  <w:style w:type="paragraph" w:styleId="1096" w:customStyle="1">
    <w:name w:val="标题 81"/>
    <w:basedOn w:val="901"/>
    <w:next w:val="901"/>
    <w:link w:val="1110"/>
    <w:uiPriority w:val="0"/>
    <w:qFormat/>
    <w:pPr>
      <w:keepLines/>
      <w:keepNext/>
      <w:spacing w:before="240" w:after="64" w:line="320" w:lineRule="atLeast"/>
      <w:outlineLvl w:val="7"/>
    </w:pPr>
    <w:rPr>
      <w:rFonts w:ascii="Arial" w:hAnsi="Arial" w:eastAsia="黑体"/>
      <w:sz w:val="24"/>
      <w:szCs w:val="20"/>
    </w:rPr>
  </w:style>
  <w:style w:type="paragraph" w:styleId="1097" w:customStyle="1">
    <w:name w:val="标题 91"/>
    <w:basedOn w:val="901"/>
    <w:next w:val="901"/>
    <w:link w:val="1111"/>
    <w:uiPriority w:val="0"/>
    <w:qFormat/>
    <w:pPr>
      <w:keepLines/>
      <w:keepNext/>
      <w:spacing w:before="240" w:after="64" w:line="320" w:lineRule="atLeast"/>
      <w:outlineLvl w:val="8"/>
    </w:pPr>
    <w:rPr>
      <w:rFonts w:ascii="Arial" w:hAnsi="Arial" w:eastAsia="黑体"/>
      <w:szCs w:val="20"/>
    </w:rPr>
  </w:style>
  <w:style w:type="character" w:styleId="1098" w:customStyle="1">
    <w:name w:val="默认段落字体1"/>
    <w:uiPriority w:val="1"/>
    <w:unhideWhenUsed/>
    <w:qFormat/>
  </w:style>
  <w:style w:type="table" w:styleId="1099" w:customStyle="1">
    <w:name w:val="普通表格1"/>
    <w:uiPriority w:val="99"/>
    <w:unhideWhenUsed/>
    <w:qFormat/>
    <w:tblPr>
      <w:tblCellMar>
        <w:left w:w="0" w:type="dxa"/>
        <w:top w:w="0" w:type="dxa"/>
        <w:right w:w="0" w:type="dxa"/>
        <w:bottom w:w="0" w:type="dxa"/>
      </w:tblCellMar>
    </w:tblPr>
  </w:style>
  <w:style w:type="paragraph" w:styleId="1100" w:customStyle="1">
    <w:name w:val="正文文本1"/>
    <w:basedOn w:val="901"/>
    <w:next w:val="901"/>
    <w:link w:val="1101"/>
    <w:uiPriority w:val="0"/>
    <w:qFormat/>
    <w:pPr>
      <w:spacing w:before="120" w:line="22" w:lineRule="atLeast"/>
      <w:tabs>
        <w:tab w:val="left" w:pos="567" w:leader="none"/>
      </w:tabs>
    </w:pPr>
    <w:rPr>
      <w:rFonts w:ascii="宋体" w:hAnsi="宋体"/>
      <w:sz w:val="24"/>
    </w:rPr>
  </w:style>
  <w:style w:type="character" w:styleId="1101" w:customStyle="1">
    <w:name w:val="正文文本 Char"/>
    <w:link w:val="1100"/>
    <w:uiPriority w:val="0"/>
    <w:qFormat/>
    <w:rPr>
      <w:rFonts w:ascii="宋体" w:hAnsi="宋体"/>
      <w:sz w:val="24"/>
      <w:szCs w:val="24"/>
    </w:rPr>
  </w:style>
  <w:style w:type="character" w:styleId="1102" w:customStyle="1">
    <w:name w:val="标题 1 Char"/>
    <w:link w:val="1088"/>
    <w:uiPriority w:val="0"/>
    <w:qFormat/>
    <w:rPr>
      <w:rFonts w:ascii="宋体"/>
      <w:b/>
      <w:sz w:val="32"/>
    </w:rPr>
  </w:style>
  <w:style w:type="character" w:styleId="1103" w:customStyle="1">
    <w:name w:val="标题 2 Char1"/>
    <w:link w:val="1089"/>
    <w:uiPriority w:val="0"/>
    <w:qFormat/>
    <w:rPr>
      <w:rFonts w:ascii="Arial" w:hAnsi="Arial" w:eastAsia="黑体"/>
      <w:b/>
      <w:sz w:val="30"/>
      <w:lang w:val="en-US" w:eastAsia="zh-CN" w:bidi="ar-SA"/>
    </w:rPr>
  </w:style>
  <w:style w:type="character" w:styleId="1104" w:customStyle="1">
    <w:name w:val="正文缩进 Char1"/>
    <w:link w:val="1090"/>
    <w:uiPriority w:val="0"/>
    <w:qFormat/>
    <w:rPr>
      <w:rFonts w:ascii="宋体" w:eastAsia="宋体"/>
      <w:sz w:val="24"/>
      <w:szCs w:val="24"/>
      <w:lang w:val="en-US" w:eastAsia="zh-CN" w:bidi="ar-SA"/>
    </w:rPr>
  </w:style>
  <w:style w:type="character" w:styleId="1105" w:customStyle="1">
    <w:name w:val="标题 3 Char1"/>
    <w:link w:val="1091"/>
    <w:uiPriority w:val="0"/>
    <w:qFormat/>
    <w:rPr>
      <w:rFonts w:ascii="宋体" w:eastAsia="宋体"/>
      <w:b/>
      <w:sz w:val="24"/>
      <w:u w:val="single"/>
      <w:lang w:val="en-US" w:eastAsia="zh-CN" w:bidi="ar-SA"/>
    </w:rPr>
  </w:style>
  <w:style w:type="character" w:styleId="1106" w:customStyle="1">
    <w:name w:val="标题 4 Char"/>
    <w:link w:val="1092"/>
    <w:uiPriority w:val="0"/>
    <w:qFormat/>
    <w:rPr>
      <w:rFonts w:ascii="Arial" w:hAnsi="Arial" w:eastAsia="黑体"/>
      <w:b/>
      <w:sz w:val="28"/>
    </w:rPr>
  </w:style>
  <w:style w:type="character" w:styleId="1107" w:customStyle="1">
    <w:name w:val="标题 5 Char"/>
    <w:link w:val="1093"/>
    <w:uiPriority w:val="0"/>
    <w:qFormat/>
    <w:rPr>
      <w:b/>
      <w:sz w:val="28"/>
    </w:rPr>
  </w:style>
  <w:style w:type="character" w:styleId="1108" w:customStyle="1">
    <w:name w:val="标题 6 Char"/>
    <w:link w:val="1094"/>
    <w:uiPriority w:val="0"/>
    <w:qFormat/>
    <w:rPr>
      <w:rFonts w:ascii="Arial" w:hAnsi="Arial" w:eastAsia="黑体"/>
      <w:b/>
      <w:sz w:val="24"/>
    </w:rPr>
  </w:style>
  <w:style w:type="character" w:styleId="1109" w:customStyle="1">
    <w:name w:val="标题 7 Char"/>
    <w:link w:val="1095"/>
    <w:uiPriority w:val="0"/>
    <w:qFormat/>
    <w:rPr>
      <w:b/>
      <w:sz w:val="24"/>
    </w:rPr>
  </w:style>
  <w:style w:type="character" w:styleId="1110" w:customStyle="1">
    <w:name w:val="标题 8 Char"/>
    <w:link w:val="1096"/>
    <w:uiPriority w:val="0"/>
    <w:qFormat/>
    <w:rPr>
      <w:rFonts w:ascii="Arial" w:hAnsi="Arial" w:eastAsia="黑体"/>
      <w:sz w:val="24"/>
    </w:rPr>
  </w:style>
  <w:style w:type="character" w:styleId="1111" w:customStyle="1">
    <w:name w:val="标题 9 Char"/>
    <w:link w:val="1097"/>
    <w:uiPriority w:val="0"/>
    <w:qFormat/>
    <w:rPr>
      <w:rFonts w:ascii="Arial" w:hAnsi="Arial" w:eastAsia="黑体"/>
      <w:sz w:val="21"/>
    </w:rPr>
  </w:style>
  <w:style w:type="paragraph" w:styleId="1112" w:customStyle="1">
    <w:name w:val="目录 71"/>
    <w:basedOn w:val="901"/>
    <w:next w:val="901"/>
    <w:uiPriority w:val="0"/>
    <w:qFormat/>
    <w:pPr>
      <w:ind w:left="2520"/>
    </w:pPr>
  </w:style>
  <w:style w:type="paragraph" w:styleId="1113" w:customStyle="1">
    <w:name w:val="题注1"/>
    <w:basedOn w:val="901"/>
    <w:next w:val="901"/>
    <w:uiPriority w:val="0"/>
    <w:qFormat/>
    <w:pPr>
      <w:spacing w:line="480" w:lineRule="auto"/>
    </w:pPr>
    <w:rPr>
      <w:rFonts w:ascii="华文中宋" w:hAnsi="华文中宋" w:eastAsia="华文中宋"/>
      <w:sz w:val="36"/>
      <w:szCs w:val="20"/>
    </w:rPr>
  </w:style>
  <w:style w:type="paragraph" w:styleId="1114" w:customStyle="1">
    <w:name w:val="文档结构图1"/>
    <w:basedOn w:val="901"/>
    <w:link w:val="1115"/>
    <w:uiPriority w:val="0"/>
    <w:qFormat/>
    <w:pPr>
      <w:shd w:val="clear" w:color="auto" w:fill="000080"/>
    </w:pPr>
  </w:style>
  <w:style w:type="character" w:styleId="1115" w:customStyle="1">
    <w:name w:val="文档结构图 Char"/>
    <w:link w:val="1114"/>
    <w:uiPriority w:val="0"/>
    <w:qFormat/>
    <w:rPr>
      <w:sz w:val="21"/>
      <w:szCs w:val="24"/>
      <w:shd w:val="clear" w:color="auto" w:fill="000080"/>
    </w:rPr>
  </w:style>
  <w:style w:type="paragraph" w:styleId="1116" w:customStyle="1">
    <w:name w:val="批注文字1"/>
    <w:basedOn w:val="901"/>
    <w:link w:val="1117"/>
    <w:uiPriority w:val="99"/>
    <w:qFormat/>
    <w:pPr>
      <w:jc w:val="left"/>
    </w:pPr>
  </w:style>
  <w:style w:type="character" w:styleId="1117" w:customStyle="1">
    <w:name w:val="批注文字 Char1"/>
    <w:link w:val="1116"/>
    <w:uiPriority w:val="99"/>
    <w:qFormat/>
    <w:rPr>
      <w:sz w:val="21"/>
      <w:szCs w:val="24"/>
    </w:rPr>
  </w:style>
  <w:style w:type="paragraph" w:styleId="1118" w:customStyle="1">
    <w:name w:val="正文文本 31"/>
    <w:basedOn w:val="901"/>
    <w:link w:val="1119"/>
    <w:uiPriority w:val="0"/>
    <w:qFormat/>
    <w:pPr>
      <w:spacing w:after="120"/>
    </w:pPr>
    <w:rPr>
      <w:sz w:val="16"/>
      <w:szCs w:val="16"/>
    </w:rPr>
  </w:style>
  <w:style w:type="character" w:styleId="1119" w:customStyle="1">
    <w:name w:val="正文文本 3 Char"/>
    <w:link w:val="1118"/>
    <w:uiPriority w:val="0"/>
    <w:qFormat/>
    <w:rPr>
      <w:sz w:val="16"/>
      <w:szCs w:val="16"/>
    </w:rPr>
  </w:style>
  <w:style w:type="paragraph" w:styleId="1120" w:customStyle="1">
    <w:name w:val="正文文本缩进11"/>
    <w:basedOn w:val="901"/>
    <w:link w:val="1121"/>
    <w:uiPriority w:val="0"/>
    <w:qFormat/>
    <w:pPr>
      <w:ind w:firstLine="570"/>
      <w:spacing w:line="360" w:lineRule="auto"/>
    </w:pPr>
    <w:rPr>
      <w:sz w:val="24"/>
    </w:rPr>
  </w:style>
  <w:style w:type="character" w:styleId="1121" w:customStyle="1">
    <w:name w:val="正文文本缩进 Char2"/>
    <w:link w:val="1120"/>
    <w:uiPriority w:val="0"/>
    <w:qFormat/>
    <w:rPr>
      <w:rFonts w:eastAsia="宋体"/>
      <w:sz w:val="24"/>
      <w:szCs w:val="24"/>
      <w:lang w:val="en-US" w:eastAsia="zh-CN" w:bidi="ar-SA"/>
    </w:rPr>
  </w:style>
  <w:style w:type="paragraph" w:styleId="1122" w:customStyle="1">
    <w:name w:val="列表 21"/>
    <w:basedOn w:val="901"/>
    <w:uiPriority w:val="0"/>
    <w:qFormat/>
    <w:pPr>
      <w:ind w:left="100" w:hanging="200"/>
    </w:pPr>
  </w:style>
  <w:style w:type="paragraph" w:styleId="1123" w:customStyle="1">
    <w:name w:val="文本块1"/>
    <w:basedOn w:val="901"/>
    <w:uiPriority w:val="0"/>
    <w:qFormat/>
    <w:pPr>
      <w:ind w:left="480" w:right="-341" w:firstLine="513"/>
      <w:widowControl/>
    </w:pPr>
    <w:rPr>
      <w:sz w:val="24"/>
      <w:szCs w:val="20"/>
    </w:rPr>
  </w:style>
  <w:style w:type="paragraph" w:styleId="1124" w:customStyle="1">
    <w:name w:val="索引 41"/>
    <w:basedOn w:val="901"/>
    <w:next w:val="901"/>
    <w:uiPriority w:val="0"/>
    <w:unhideWhenUsed/>
    <w:qFormat/>
    <w:pPr>
      <w:ind w:left="600"/>
    </w:pPr>
  </w:style>
  <w:style w:type="paragraph" w:styleId="1125" w:customStyle="1">
    <w:name w:val="目录 51"/>
    <w:basedOn w:val="901"/>
    <w:next w:val="901"/>
    <w:uiPriority w:val="0"/>
    <w:qFormat/>
    <w:pPr>
      <w:ind w:left="1680"/>
    </w:pPr>
  </w:style>
  <w:style w:type="paragraph" w:styleId="1126" w:customStyle="1">
    <w:name w:val="目录 31"/>
    <w:basedOn w:val="901"/>
    <w:next w:val="901"/>
    <w:uiPriority w:val="39"/>
    <w:qFormat/>
    <w:pPr>
      <w:ind w:left="840"/>
    </w:pPr>
  </w:style>
  <w:style w:type="paragraph" w:styleId="1127" w:customStyle="1">
    <w:name w:val="纯文本1"/>
    <w:basedOn w:val="901"/>
    <w:link w:val="1128"/>
    <w:uiPriority w:val="0"/>
    <w:qFormat/>
    <w:rPr>
      <w:rFonts w:hint="eastAsia" w:ascii="宋体" w:hAnsi="Courier New"/>
      <w:szCs w:val="20"/>
    </w:rPr>
  </w:style>
  <w:style w:type="character" w:styleId="1128" w:customStyle="1">
    <w:name w:val="纯文本 Char"/>
    <w:link w:val="1127"/>
    <w:uiPriority w:val="0"/>
    <w:qFormat/>
    <w:rPr>
      <w:rFonts w:hint="eastAsia" w:ascii="宋体" w:hAnsi="Courier New" w:eastAsia="宋体" w:cs="宋体"/>
      <w:sz w:val="21"/>
    </w:rPr>
  </w:style>
  <w:style w:type="paragraph" w:styleId="1129" w:customStyle="1">
    <w:name w:val="目录 81"/>
    <w:basedOn w:val="901"/>
    <w:next w:val="901"/>
    <w:uiPriority w:val="0"/>
    <w:qFormat/>
    <w:pPr>
      <w:ind w:left="2940"/>
    </w:pPr>
  </w:style>
  <w:style w:type="paragraph" w:styleId="1130" w:customStyle="1">
    <w:name w:val="日期1"/>
    <w:basedOn w:val="901"/>
    <w:next w:val="901"/>
    <w:link w:val="1131"/>
    <w:uiPriority w:val="0"/>
    <w:qFormat/>
    <w:pPr>
      <w:ind w:left="100"/>
    </w:pPr>
    <w:rPr>
      <w:rFonts w:ascii="仿宋_GB2312" w:hAnsi="宋体" w:eastAsia="仿宋_GB2312"/>
      <w:color w:val="000000"/>
      <w:sz w:val="24"/>
    </w:rPr>
  </w:style>
  <w:style w:type="character" w:styleId="1131" w:customStyle="1">
    <w:name w:val="日期 Char"/>
    <w:link w:val="1130"/>
    <w:uiPriority w:val="0"/>
    <w:qFormat/>
    <w:rPr>
      <w:rFonts w:ascii="仿宋_GB2312" w:hAnsi="宋体" w:eastAsia="仿宋_GB2312"/>
      <w:color w:val="000000"/>
      <w:sz w:val="24"/>
      <w:szCs w:val="24"/>
    </w:rPr>
  </w:style>
  <w:style w:type="paragraph" w:styleId="1132" w:customStyle="1">
    <w:name w:val="正文文本缩进 21"/>
    <w:basedOn w:val="901"/>
    <w:link w:val="1133"/>
    <w:uiPriority w:val="0"/>
    <w:qFormat/>
    <w:pPr>
      <w:ind w:firstLine="480"/>
    </w:pPr>
    <w:rPr>
      <w:rFonts w:ascii="仿宋_GB2312" w:eastAsia="仿宋_GB2312"/>
      <w:sz w:val="24"/>
    </w:rPr>
  </w:style>
  <w:style w:type="character" w:styleId="1133" w:customStyle="1">
    <w:name w:val="正文文本缩进 2 Char"/>
    <w:link w:val="1132"/>
    <w:uiPriority w:val="0"/>
    <w:qFormat/>
    <w:rPr>
      <w:rFonts w:ascii="仿宋_GB2312" w:eastAsia="仿宋_GB2312"/>
      <w:sz w:val="24"/>
      <w:szCs w:val="24"/>
    </w:rPr>
  </w:style>
  <w:style w:type="paragraph" w:styleId="1134" w:customStyle="1">
    <w:name w:val="批注框文本1"/>
    <w:basedOn w:val="901"/>
    <w:link w:val="1135"/>
    <w:uiPriority w:val="0"/>
    <w:qFormat/>
    <w:rPr>
      <w:sz w:val="18"/>
      <w:szCs w:val="18"/>
    </w:rPr>
  </w:style>
  <w:style w:type="character" w:styleId="1135" w:customStyle="1">
    <w:name w:val="批注框文本 Char"/>
    <w:link w:val="1134"/>
    <w:uiPriority w:val="0"/>
    <w:qFormat/>
    <w:rPr>
      <w:sz w:val="18"/>
      <w:szCs w:val="18"/>
    </w:rPr>
  </w:style>
  <w:style w:type="paragraph" w:styleId="1136" w:customStyle="1">
    <w:name w:val="页脚1"/>
    <w:basedOn w:val="901"/>
    <w:link w:val="1137"/>
    <w:uiPriority w:val="99"/>
    <w:qFormat/>
    <w:pPr>
      <w:jc w:val="left"/>
      <w:tabs>
        <w:tab w:val="center" w:pos="4153" w:leader="none"/>
        <w:tab w:val="right" w:pos="8306" w:leader="none"/>
      </w:tabs>
    </w:pPr>
    <w:rPr>
      <w:rFonts w:ascii="宋体"/>
      <w:sz w:val="18"/>
      <w:szCs w:val="20"/>
    </w:rPr>
  </w:style>
  <w:style w:type="character" w:styleId="1137" w:customStyle="1">
    <w:name w:val="页脚 Char1"/>
    <w:link w:val="1136"/>
    <w:uiPriority w:val="99"/>
    <w:qFormat/>
    <w:rPr>
      <w:rFonts w:ascii="宋体" w:eastAsia="宋体"/>
      <w:sz w:val="18"/>
      <w:lang w:val="en-US" w:eastAsia="zh-CN" w:bidi="ar-SA"/>
    </w:rPr>
  </w:style>
  <w:style w:type="paragraph" w:styleId="1138" w:customStyle="1">
    <w:name w:val="寄信人地址1"/>
    <w:basedOn w:val="901"/>
    <w:uiPriority w:val="0"/>
    <w:qFormat/>
    <w:rPr>
      <w:rFonts w:ascii="Arial" w:hAnsi="Arial"/>
    </w:rPr>
  </w:style>
  <w:style w:type="paragraph" w:styleId="1139" w:customStyle="1">
    <w:name w:val="页眉1"/>
    <w:basedOn w:val="901"/>
    <w:link w:val="1140"/>
    <w:uiPriority w:val="0"/>
    <w:qFormat/>
    <w:pPr>
      <w:jc w:val="center"/>
      <w:tabs>
        <w:tab w:val="center" w:pos="4153" w:leader="none"/>
        <w:tab w:val="right" w:pos="8306" w:leader="none"/>
      </w:tabs>
      <w:pBdr>
        <w:bottom w:val="single" w:color="000000" w:sz="6" w:space="1"/>
      </w:pBdr>
    </w:pPr>
    <w:rPr>
      <w:sz w:val="18"/>
      <w:szCs w:val="18"/>
    </w:rPr>
  </w:style>
  <w:style w:type="character" w:styleId="1140" w:customStyle="1">
    <w:name w:val="页眉 Char1"/>
    <w:link w:val="1139"/>
    <w:uiPriority w:val="0"/>
    <w:qFormat/>
    <w:rPr>
      <w:rFonts w:eastAsia="宋体"/>
      <w:sz w:val="18"/>
      <w:szCs w:val="18"/>
      <w:lang w:val="en-US" w:eastAsia="zh-CN" w:bidi="ar-SA"/>
    </w:rPr>
  </w:style>
  <w:style w:type="paragraph" w:styleId="1141" w:customStyle="1">
    <w:name w:val="目录 111"/>
    <w:basedOn w:val="901"/>
    <w:next w:val="901"/>
    <w:uiPriority w:val="39"/>
    <w:qFormat/>
    <w:pPr>
      <w:spacing w:line="300" w:lineRule="auto"/>
      <w:tabs>
        <w:tab w:val="left" w:pos="1050" w:leader="none"/>
        <w:tab w:val="right" w:pos="8937" w:leader="dot"/>
      </w:tabs>
    </w:pPr>
    <w:rPr>
      <w:rFonts w:ascii="宋体" w:hAnsi="宋体"/>
      <w:b/>
      <w:sz w:val="24"/>
    </w:rPr>
  </w:style>
  <w:style w:type="paragraph" w:styleId="1142" w:customStyle="1">
    <w:name w:val="目录 41"/>
    <w:basedOn w:val="901"/>
    <w:next w:val="901"/>
    <w:uiPriority w:val="0"/>
    <w:qFormat/>
    <w:pPr>
      <w:ind w:left="1260"/>
    </w:pPr>
  </w:style>
  <w:style w:type="paragraph" w:styleId="1143" w:customStyle="1">
    <w:name w:val="目录 61"/>
    <w:basedOn w:val="901"/>
    <w:next w:val="901"/>
    <w:uiPriority w:val="0"/>
    <w:qFormat/>
    <w:pPr>
      <w:ind w:left="2100"/>
    </w:pPr>
  </w:style>
  <w:style w:type="paragraph" w:styleId="1144" w:customStyle="1">
    <w:name w:val="正文文本缩进 31"/>
    <w:basedOn w:val="901"/>
    <w:link w:val="1145"/>
    <w:uiPriority w:val="0"/>
    <w:qFormat/>
    <w:pPr>
      <w:ind w:left="720" w:firstLine="480"/>
      <w:jc w:val="left"/>
      <w:spacing w:before="120" w:line="22" w:lineRule="atLeast"/>
    </w:pPr>
    <w:rPr>
      <w:rFonts w:ascii="宋体"/>
      <w:sz w:val="24"/>
      <w:szCs w:val="20"/>
    </w:rPr>
  </w:style>
  <w:style w:type="character" w:styleId="1145" w:customStyle="1">
    <w:name w:val="正文文本缩进 3 Char"/>
    <w:link w:val="1144"/>
    <w:uiPriority w:val="0"/>
    <w:qFormat/>
    <w:rPr>
      <w:rFonts w:ascii="宋体"/>
      <w:sz w:val="24"/>
    </w:rPr>
  </w:style>
  <w:style w:type="paragraph" w:styleId="1146" w:customStyle="1">
    <w:name w:val="目录 21"/>
    <w:basedOn w:val="901"/>
    <w:next w:val="901"/>
    <w:uiPriority w:val="39"/>
    <w:qFormat/>
    <w:pPr>
      <w:ind w:left="420"/>
      <w:spacing w:line="312" w:lineRule="auto"/>
      <w:tabs>
        <w:tab w:val="right" w:pos="8937" w:leader="dot"/>
      </w:tabs>
    </w:pPr>
  </w:style>
  <w:style w:type="paragraph" w:styleId="1147" w:customStyle="1">
    <w:name w:val="目录 91"/>
    <w:basedOn w:val="901"/>
    <w:next w:val="901"/>
    <w:uiPriority w:val="0"/>
    <w:qFormat/>
    <w:pPr>
      <w:ind w:left="3360"/>
    </w:pPr>
  </w:style>
  <w:style w:type="paragraph" w:styleId="1148" w:customStyle="1">
    <w:name w:val="HTML 预设格式1"/>
    <w:basedOn w:val="901"/>
    <w:link w:val="11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9" w:customStyle="1">
    <w:name w:val="HTML 预设格式 Char"/>
    <w:link w:val="1148"/>
    <w:uiPriority w:val="0"/>
    <w:qFormat/>
    <w:rPr>
      <w:rFonts w:ascii="宋体" w:hAnsi="宋体" w:cs="宋体"/>
      <w:sz w:val="24"/>
      <w:szCs w:val="24"/>
    </w:rPr>
  </w:style>
  <w:style w:type="paragraph" w:styleId="1150" w:customStyle="1">
    <w:name w:val="普通(网站)1"/>
    <w:basedOn w:val="901"/>
    <w:uiPriority w:val="99"/>
    <w:unhideWhenUsed/>
    <w:qFormat/>
    <w:pPr>
      <w:jc w:val="left"/>
      <w:spacing w:before="100" w:beforeAutospacing="1" w:after="100" w:afterAutospacing="1"/>
      <w:widowControl/>
    </w:pPr>
    <w:rPr>
      <w:rFonts w:ascii="宋体" w:hAnsi="宋体" w:cs="宋体"/>
      <w:sz w:val="24"/>
    </w:rPr>
  </w:style>
  <w:style w:type="paragraph" w:styleId="1151" w:customStyle="1">
    <w:name w:val="索引 11"/>
    <w:basedOn w:val="901"/>
    <w:next w:val="901"/>
    <w:uiPriority w:val="0"/>
    <w:qFormat/>
    <w:rPr>
      <w:szCs w:val="20"/>
    </w:rPr>
  </w:style>
  <w:style w:type="character" w:styleId="1152" w:customStyle="1">
    <w:name w:val="标题 Char1"/>
    <w:link w:val="938"/>
    <w:uiPriority w:val="0"/>
    <w:qFormat/>
    <w:rPr>
      <w:b/>
      <w:sz w:val="32"/>
    </w:rPr>
  </w:style>
  <w:style w:type="paragraph" w:styleId="1153" w:customStyle="1">
    <w:name w:val="批注主题1"/>
    <w:basedOn w:val="1116"/>
    <w:next w:val="1116"/>
    <w:link w:val="1154"/>
    <w:uiPriority w:val="0"/>
    <w:qFormat/>
    <w:rPr>
      <w:b/>
      <w:bCs/>
    </w:rPr>
  </w:style>
  <w:style w:type="character" w:styleId="1154" w:customStyle="1">
    <w:name w:val="批注主题 Char"/>
    <w:link w:val="1153"/>
    <w:uiPriority w:val="0"/>
    <w:qFormat/>
    <w:rPr>
      <w:rFonts w:ascii="Times New Roman" w:hAnsi="Times New Roman" w:eastAsia="宋体" w:cs="Times New Roman"/>
      <w:b/>
      <w:bCs/>
      <w:sz w:val="21"/>
      <w:szCs w:val="24"/>
      <w:lang w:val="en-US" w:eastAsia="zh-CN" w:bidi="ar-SA"/>
    </w:rPr>
  </w:style>
  <w:style w:type="paragraph" w:styleId="1155" w:customStyle="1">
    <w:name w:val="正文首行缩进1"/>
    <w:basedOn w:val="1100"/>
    <w:uiPriority w:val="99"/>
    <w:qFormat/>
    <w:pPr>
      <w:ind w:firstLine="420"/>
    </w:pPr>
  </w:style>
  <w:style w:type="paragraph" w:styleId="1156" w:customStyle="1">
    <w:name w:val="正文首行缩进 21"/>
    <w:basedOn w:val="1120"/>
    <w:link w:val="1157"/>
    <w:uiPriority w:val="0"/>
    <w:qFormat/>
    <w:pPr>
      <w:ind w:left="420" w:firstLine="420"/>
      <w:spacing w:after="120" w:line="480" w:lineRule="exact"/>
    </w:pPr>
    <w:rPr>
      <w:szCs w:val="20"/>
    </w:rPr>
  </w:style>
  <w:style w:type="character" w:styleId="1157" w:customStyle="1">
    <w:name w:val="正文首行缩进 2 Char"/>
    <w:link w:val="1156"/>
    <w:uiPriority w:val="0"/>
    <w:qFormat/>
    <w:rPr>
      <w:rFonts w:eastAsia="宋体"/>
      <w:sz w:val="24"/>
      <w:szCs w:val="24"/>
      <w:lang w:val="en-US" w:eastAsia="zh-CN" w:bidi="ar-SA"/>
    </w:rPr>
  </w:style>
  <w:style w:type="table" w:styleId="1158" w:customStyle="1">
    <w:name w:val="网格型1"/>
    <w:basedOn w:val="1099"/>
    <w:uiPriority w:val="39"/>
    <w:qFormat/>
    <w:tblPr>
      <w:tblCellMar>
        <w:left w:w="0" w:type="dxa"/>
        <w:top w:w="0" w:type="dxa"/>
        <w:right w:w="0" w:type="dxa"/>
        <w:bottom w:w="0" w:type="dxa"/>
      </w:tblCellMar>
    </w:tblPr>
  </w:style>
  <w:style w:type="table" w:styleId="1159" w:customStyle="1">
    <w:name w:val="中等深浅网格 1 - 强调文字颜色 21"/>
    <w:basedOn w:val="1099"/>
    <w:uiPriority w:val="0"/>
    <w:qFormat/>
    <w:rPr>
      <w:sz w:val="21"/>
      <w:szCs w:val="24"/>
    </w:rPr>
    <w:tblPr>
      <w:tblCellMar>
        <w:left w:w="0" w:type="dxa"/>
        <w:top w:w="0" w:type="dxa"/>
        <w:right w:w="0" w:type="dxa"/>
        <w:bottom w:w="0" w:type="dxa"/>
      </w:tblCellMar>
    </w:tblPr>
  </w:style>
  <w:style w:type="character" w:styleId="1160" w:customStyle="1">
    <w:name w:val="要点1"/>
    <w:uiPriority w:val="0"/>
    <w:qFormat/>
    <w:rPr>
      <w:b/>
      <w:bCs/>
    </w:rPr>
  </w:style>
  <w:style w:type="character" w:styleId="1161" w:customStyle="1">
    <w:name w:val="页码1"/>
    <w:uiPriority w:val="0"/>
    <w:qFormat/>
  </w:style>
  <w:style w:type="character" w:styleId="1162" w:customStyle="1">
    <w:name w:val="已访问的超链接1"/>
    <w:uiPriority w:val="0"/>
    <w:qFormat/>
    <w:rPr>
      <w:color w:val="800080"/>
      <w:u w:val="single"/>
    </w:rPr>
  </w:style>
  <w:style w:type="character" w:styleId="1163" w:customStyle="1">
    <w:name w:val="强调1"/>
    <w:uiPriority w:val="0"/>
    <w:qFormat/>
    <w:rPr>
      <w:color w:val="cc0033"/>
    </w:rPr>
  </w:style>
  <w:style w:type="character" w:styleId="1164" w:customStyle="1">
    <w:name w:val="超链接1"/>
    <w:uiPriority w:val="99"/>
    <w:qFormat/>
    <w:rPr>
      <w:color w:val="0000ff"/>
      <w:u w:val="single"/>
    </w:rPr>
  </w:style>
  <w:style w:type="character" w:styleId="1165" w:customStyle="1">
    <w:name w:val="批注引用1"/>
    <w:uiPriority w:val="99"/>
    <w:qFormat/>
    <w:rPr>
      <w:sz w:val="21"/>
      <w:szCs w:val="21"/>
    </w:rPr>
  </w:style>
  <w:style w:type="character" w:styleId="1166" w:customStyle="1">
    <w:name w:val="HTML 引文1"/>
    <w:uiPriority w:val="0"/>
    <w:qFormat/>
    <w:rPr>
      <w:i/>
      <w:iCs/>
    </w:rPr>
  </w:style>
  <w:style w:type="paragraph" w:styleId="1167" w:customStyle="1">
    <w:name w:val="正文文本首行缩进 2"/>
    <w:basedOn w:val="1120"/>
    <w:uiPriority w:val="99"/>
    <w:qFormat/>
    <w:pPr>
      <w:ind w:firstLine="420"/>
      <w:spacing w:line="200" w:lineRule="atLeast"/>
    </w:pPr>
    <w:rPr>
      <w:rFonts w:hAnsi="Courier New"/>
      <w:spacing w:val="-4"/>
      <w:sz w:val="18"/>
    </w:rPr>
  </w:style>
  <w:style w:type="character" w:styleId="1168" w:customStyle="1">
    <w:name w:val="批注文字 字符"/>
    <w:uiPriority w:val="99"/>
    <w:qFormat/>
    <w:rPr>
      <w:rFonts w:ascii="Times New Roman" w:hAnsi="Times New Roman" w:eastAsia="宋体" w:cs="Times New Roman"/>
      <w:sz w:val="24"/>
      <w:lang w:val="en-US" w:eastAsia="zh-CN" w:bidi="ar-SA"/>
    </w:rPr>
  </w:style>
  <w:style w:type="character" w:styleId="1169" w:customStyle="1">
    <w:name w:val="c21"/>
    <w:uiPriority w:val="0"/>
    <w:qFormat/>
    <w:rPr>
      <w:rFonts w:ascii="ˎ̥" w:hAnsi="ˎ̥"/>
      <w:color w:val="000000"/>
      <w:sz w:val="20"/>
      <w:szCs w:val="20"/>
      <w:u w:val="none"/>
    </w:rPr>
  </w:style>
  <w:style w:type="character" w:styleId="1170" w:customStyle="1">
    <w:name w:val="title4"/>
    <w:uiPriority w:val="0"/>
    <w:qFormat/>
    <w:rPr>
      <w:b/>
      <w:bCs/>
      <w:color w:val="1d87b3"/>
      <w:sz w:val="15"/>
      <w:szCs w:val="15"/>
    </w:rPr>
  </w:style>
  <w:style w:type="character" w:styleId="1171" w:customStyle="1">
    <w:name w:val="标题 2 Char Char"/>
    <w:uiPriority w:val="0"/>
    <w:qFormat/>
    <w:rPr>
      <w:rFonts w:ascii="Arial" w:hAnsi="Arial" w:eastAsia="黑体"/>
      <w:b/>
      <w:bCs/>
      <w:sz w:val="32"/>
      <w:szCs w:val="32"/>
      <w:lang w:val="en-US" w:eastAsia="zh-CN" w:bidi="ar-SA"/>
    </w:rPr>
  </w:style>
  <w:style w:type="character" w:styleId="1172" w:customStyle="1">
    <w:name w:val="black1"/>
    <w:uiPriority w:val="0"/>
    <w:qFormat/>
    <w:rPr>
      <w:color w:val="000000"/>
    </w:rPr>
  </w:style>
  <w:style w:type="character" w:styleId="1173" w:customStyle="1">
    <w:name w:val="street-address"/>
    <w:uiPriority w:val="0"/>
    <w:qFormat/>
  </w:style>
  <w:style w:type="character" w:styleId="1174" w:customStyle="1">
    <w:name w:val="locality"/>
    <w:uiPriority w:val="0"/>
    <w:qFormat/>
  </w:style>
  <w:style w:type="character" w:styleId="1175" w:customStyle="1">
    <w:name w:val="正文文本缩进 Char1"/>
    <w:link w:val="1176"/>
    <w:uiPriority w:val="0"/>
    <w:qFormat/>
    <w:rPr>
      <w:rFonts w:ascii="宋体" w:hAnsi="宋体" w:eastAsia="宋体"/>
      <w:sz w:val="24"/>
      <w:szCs w:val="24"/>
      <w:lang w:bidi="ar-SA"/>
    </w:rPr>
  </w:style>
  <w:style w:type="paragraph" w:styleId="1176" w:customStyle="1">
    <w:name w:val="正文文本缩进1"/>
    <w:basedOn w:val="901"/>
    <w:link w:val="1175"/>
    <w:uiPriority w:val="0"/>
    <w:qFormat/>
    <w:pPr>
      <w:ind w:firstLine="480"/>
      <w:spacing w:line="480" w:lineRule="exact"/>
    </w:pPr>
    <w:rPr>
      <w:rFonts w:ascii="宋体" w:hAnsi="宋体"/>
      <w:sz w:val="24"/>
    </w:rPr>
  </w:style>
  <w:style w:type="character" w:styleId="1177" w:customStyle="1">
    <w:name w:val="Char Char11"/>
    <w:uiPriority w:val="0"/>
    <w:qFormat/>
    <w:rPr>
      <w:rFonts w:ascii="宋体" w:eastAsia="宋体"/>
      <w:b/>
      <w:sz w:val="24"/>
      <w:u w:val="single"/>
      <w:lang w:val="en-US" w:eastAsia="zh-CN" w:bidi="ar-SA"/>
    </w:rPr>
  </w:style>
  <w:style w:type="character" w:styleId="1178" w:customStyle="1">
    <w:name w:val="txt"/>
    <w:uiPriority w:val="0"/>
    <w:qFormat/>
  </w:style>
  <w:style w:type="character" w:styleId="1179" w:customStyle="1">
    <w:name w:val="正文缩进 Char Char"/>
    <w:link w:val="1180"/>
    <w:uiPriority w:val="0"/>
    <w:qFormat/>
    <w:rPr>
      <w:rFonts w:ascii="宋体" w:eastAsia="宋体"/>
      <w:color w:val="000000"/>
      <w:sz w:val="28"/>
      <w:lang w:bidi="ar-SA"/>
    </w:rPr>
  </w:style>
  <w:style w:type="paragraph" w:styleId="1180" w:customStyle="1">
    <w:name w:val="正文缩进1"/>
    <w:basedOn w:val="901"/>
    <w:link w:val="1179"/>
    <w:uiPriority w:val="0"/>
    <w:qFormat/>
    <w:pPr>
      <w:ind w:firstLine="567"/>
      <w:spacing w:line="480" w:lineRule="exact"/>
      <w:widowControl/>
    </w:pPr>
    <w:rPr>
      <w:rFonts w:ascii="宋体"/>
      <w:color w:val="000000"/>
      <w:sz w:val="28"/>
      <w:szCs w:val="20"/>
    </w:rPr>
  </w:style>
  <w:style w:type="character" w:styleId="1181" w:customStyle="1">
    <w:name w:val="普通文字1 Char1"/>
    <w:uiPriority w:val="0"/>
    <w:qFormat/>
    <w:rPr>
      <w:rFonts w:ascii="宋体" w:hAnsi="Courier New" w:eastAsia="宋体"/>
      <w:sz w:val="21"/>
      <w:lang w:val="en-US" w:eastAsia="zh-CN" w:bidi="ar-SA"/>
    </w:rPr>
  </w:style>
  <w:style w:type="character" w:styleId="1182" w:customStyle="1">
    <w:name w:val="chanpin1"/>
    <w:uiPriority w:val="0"/>
    <w:qFormat/>
    <w:rPr>
      <w:rFonts w:ascii="ˎ̥" w:hAnsi="ˎ̥"/>
      <w:color w:val="000000"/>
      <w:sz w:val="20"/>
      <w:szCs w:val="20"/>
      <w:u w:val="none"/>
    </w:rPr>
  </w:style>
  <w:style w:type="character" w:styleId="1183" w:customStyle="1">
    <w:name w:val="列出段落 Char1"/>
    <w:link w:val="1184"/>
    <w:uiPriority w:val="34"/>
    <w:qFormat/>
    <w:rPr>
      <w:rFonts w:ascii="Calibri" w:hAnsi="Calibri" w:eastAsia="宋体"/>
      <w:sz w:val="21"/>
      <w:szCs w:val="22"/>
      <w:lang w:val="en-US" w:eastAsia="zh-CN" w:bidi="ar-SA"/>
    </w:rPr>
  </w:style>
  <w:style w:type="paragraph" w:styleId="1184" w:customStyle="1">
    <w:name w:val="列出段落2"/>
    <w:basedOn w:val="901"/>
    <w:link w:val="1183"/>
    <w:uiPriority w:val="34"/>
    <w:qFormat/>
    <w:pPr>
      <w:ind w:firstLine="420"/>
    </w:pPr>
    <w:rPr>
      <w:rFonts w:ascii="Calibri" w:hAnsi="Calibri"/>
      <w:szCs w:val="22"/>
    </w:rPr>
  </w:style>
  <w:style w:type="character" w:styleId="1185" w:customStyle="1">
    <w:name w:val="标题 3 Char Char"/>
    <w:uiPriority w:val="0"/>
    <w:qFormat/>
    <w:rPr>
      <w:rFonts w:eastAsia="宋体"/>
      <w:b/>
      <w:bCs/>
      <w:sz w:val="32"/>
      <w:szCs w:val="32"/>
      <w:lang w:val="en-US" w:eastAsia="zh-CN" w:bidi="ar-SA"/>
    </w:rPr>
  </w:style>
  <w:style w:type="character" w:styleId="1186" w:customStyle="1">
    <w:name w:val="段1 Char"/>
    <w:uiPriority w:val="0"/>
    <w:qFormat/>
    <w:rPr>
      <w:rFonts w:ascii="宋体" w:eastAsia="宋体"/>
      <w:sz w:val="24"/>
      <w:lang w:val="en-US" w:eastAsia="zh-CN" w:bidi="ar-SA"/>
    </w:rPr>
  </w:style>
  <w:style w:type="character" w:styleId="1187" w:customStyle="1">
    <w:name w:val="chanpin拷贝"/>
    <w:uiPriority w:val="0"/>
    <w:qFormat/>
  </w:style>
  <w:style w:type="character" w:styleId="1188" w:customStyle="1">
    <w:name w:val="纯文本 Char1"/>
    <w:uiPriority w:val="0"/>
    <w:qFormat/>
    <w:rPr>
      <w:rFonts w:ascii="宋体" w:hAnsi="Courier New" w:eastAsia="宋体"/>
      <w:sz w:val="21"/>
      <w:lang w:val="en-US" w:eastAsia="zh-CN" w:bidi="ar-SA"/>
    </w:rPr>
  </w:style>
  <w:style w:type="character" w:styleId="1189" w:customStyle="1">
    <w:name w:val="apple-style-span"/>
    <w:uiPriority w:val="0"/>
    <w:qFormat/>
    <w:rPr>
      <w:rFonts w:cs="Times New Roman"/>
    </w:rPr>
  </w:style>
  <w:style w:type="paragraph" w:styleId="1190" w:customStyle="1">
    <w:name w:val="二级条标题"/>
    <w:basedOn w:val="1191"/>
    <w:next w:val="90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91" w:customStyle="1">
    <w:name w:val="一级条标题"/>
    <w:basedOn w:val="1192"/>
    <w:next w:val="901"/>
    <w:uiPriority w:val="0"/>
    <w:qFormat/>
    <w:pPr>
      <w:numPr>
        <w:ilvl w:val="1"/>
      </w:numPr>
      <w:ind w:left="0" w:hanging="840"/>
      <w:tabs>
        <w:tab w:val="left" w:pos="360" w:leader="none"/>
        <w:tab w:val="left" w:pos="840" w:leader="none"/>
      </w:tabs>
      <w:outlineLvl w:val="1"/>
    </w:pPr>
  </w:style>
  <w:style w:type="paragraph" w:styleId="1192" w:customStyle="1">
    <w:name w:val="章标题"/>
    <w:next w:val="90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93" w:customStyle="1">
    <w:name w:val="font7"/>
    <w:basedOn w:val="901"/>
    <w:uiPriority w:val="0"/>
    <w:qFormat/>
    <w:pPr>
      <w:jc w:val="left"/>
      <w:spacing w:before="100" w:beforeAutospacing="1" w:after="100" w:afterAutospacing="1"/>
      <w:widowControl/>
    </w:pPr>
    <w:rPr>
      <w:rFonts w:eastAsia="Arial Unicode MS"/>
      <w:b/>
      <w:bCs/>
      <w:color w:val="000000"/>
      <w:sz w:val="20"/>
      <w:szCs w:val="20"/>
    </w:rPr>
  </w:style>
  <w:style w:type="paragraph" w:styleId="1194" w:customStyle="1">
    <w:name w:val="字元 字元"/>
    <w:basedOn w:val="901"/>
    <w:uiPriority w:val="0"/>
    <w:qFormat/>
    <w:rPr>
      <w:rFonts w:ascii="Tahoma" w:hAnsi="Tahoma"/>
      <w:sz w:val="24"/>
      <w:szCs w:val="20"/>
    </w:rPr>
  </w:style>
  <w:style w:type="paragraph" w:styleId="1195" w:customStyle="1">
    <w:name w:val="Char3 Char Char Char"/>
    <w:basedOn w:val="901"/>
    <w:uiPriority w:val="0"/>
    <w:qFormat/>
    <w:rPr>
      <w:rFonts w:ascii="Tahoma" w:hAnsi="Tahoma"/>
      <w:sz w:val="24"/>
      <w:szCs w:val="20"/>
    </w:rPr>
  </w:style>
  <w:style w:type="paragraph" w:styleId="1196" w:customStyle="1">
    <w:name w:val="font6"/>
    <w:basedOn w:val="901"/>
    <w:uiPriority w:val="0"/>
    <w:qFormat/>
    <w:pPr>
      <w:jc w:val="left"/>
      <w:spacing w:before="100" w:beforeAutospacing="1" w:after="100" w:afterAutospacing="1"/>
      <w:widowControl/>
    </w:pPr>
    <w:rPr>
      <w:rFonts w:ascii="宋体" w:hAnsi="宋体" w:cs="宋体"/>
      <w:sz w:val="20"/>
      <w:szCs w:val="20"/>
    </w:rPr>
  </w:style>
  <w:style w:type="paragraph" w:styleId="1197" w:customStyle="1">
    <w:name w:val="项目编号2"/>
    <w:basedOn w:val="1198"/>
    <w:uiPriority w:val="0"/>
    <w:qFormat/>
    <w:pPr>
      <w:numPr>
        <w:numId w:val="2"/>
      </w:numPr>
    </w:pPr>
  </w:style>
  <w:style w:type="paragraph" w:styleId="1198" w:customStyle="1">
    <w:name w:val="项目编号1"/>
    <w:basedOn w:val="901"/>
    <w:uiPriority w:val="0"/>
    <w:qFormat/>
    <w:pPr>
      <w:numPr>
        <w:ilvl w:val="0"/>
        <w:numId w:val="3"/>
      </w:numPr>
      <w:spacing w:before="100" w:beforeAutospacing="1" w:after="100" w:afterAutospacing="1" w:line="360" w:lineRule="auto"/>
    </w:pPr>
    <w:rPr>
      <w:sz w:val="24"/>
    </w:rPr>
  </w:style>
  <w:style w:type="paragraph" w:styleId="1199" w:customStyle="1">
    <w:name w:val="图中文字"/>
    <w:basedOn w:val="901"/>
    <w:uiPriority w:val="0"/>
    <w:qFormat/>
    <w:pPr>
      <w:jc w:val="center"/>
      <w:spacing w:line="0" w:lineRule="atLeast"/>
    </w:pPr>
    <w:rPr>
      <w:sz w:val="24"/>
      <w:szCs w:val="20"/>
    </w:rPr>
  </w:style>
  <w:style w:type="paragraph" w:styleId="1200" w:customStyle="1">
    <w:name w:val="xl46"/>
    <w:basedOn w:val="90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customStyle="1">
    <w:name w:val="xl25"/>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Char2"/>
    <w:basedOn w:val="901"/>
    <w:uiPriority w:val="0"/>
    <w:qFormat/>
    <w:rPr>
      <w:rFonts w:ascii="Tahoma" w:hAnsi="Tahoma"/>
      <w:sz w:val="24"/>
      <w:szCs w:val="20"/>
    </w:rPr>
  </w:style>
  <w:style w:type="paragraph" w:styleId="1203" w:customStyle="1">
    <w:name w:val="xl35"/>
    <w:basedOn w:val="9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4" w:customStyle="1">
    <w:name w:val="xl40"/>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customStyle="1">
    <w:name w:val="xl52"/>
    <w:basedOn w:val="9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6" w:customStyle="1">
    <w:name w:val="xl43"/>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customStyle="1">
    <w:name w:val="background1"/>
    <w:basedOn w:val="901"/>
    <w:uiPriority w:val="0"/>
    <w:qFormat/>
    <w:pPr>
      <w:jc w:val="left"/>
      <w:spacing w:before="100" w:beforeAutospacing="1" w:after="100" w:afterAutospacing="1"/>
      <w:widowControl/>
    </w:pPr>
    <w:rPr>
      <w:rFonts w:ascii="宋体" w:hAnsi="宋体" w:cs="宋体"/>
      <w:sz w:val="24"/>
    </w:rPr>
  </w:style>
  <w:style w:type="paragraph" w:styleId="1208" w:customStyle="1">
    <w:name w:val="Char Char Char Char Char Char Char"/>
    <w:basedOn w:val="901"/>
    <w:uiPriority w:val="0"/>
    <w:qFormat/>
    <w:pPr>
      <w:ind w:firstLine="200"/>
      <w:spacing w:line="360" w:lineRule="auto"/>
    </w:pPr>
    <w:rPr>
      <w:rFonts w:eastAsia="仿宋_GB2312"/>
      <w:sz w:val="24"/>
    </w:rPr>
  </w:style>
  <w:style w:type="paragraph" w:styleId="1209" w:customStyle="1">
    <w:name w:val="xl38"/>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0" w:customStyle="1">
    <w:name w:val="xl36"/>
    <w:basedOn w:val="90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customStyle="1">
    <w:name w:val="正文 + 宋体"/>
    <w:basedOn w:val="901"/>
    <w:uiPriority w:val="0"/>
    <w:qFormat/>
    <w:pPr>
      <w:ind w:left="360" w:hanging="360"/>
      <w:jc w:val="left"/>
      <w:widowControl/>
    </w:pPr>
    <w:rPr>
      <w:rFonts w:ascii="宋体" w:hAnsi="宋体" w:cs="宋体"/>
      <w:b/>
      <w:bCs/>
      <w:color w:val="000000"/>
      <w:sz w:val="18"/>
      <w:szCs w:val="18"/>
    </w:rPr>
  </w:style>
  <w:style w:type="paragraph" w:styleId="1212" w:customStyle="1">
    <w:name w:val="正文列项_数字"/>
    <w:basedOn w:val="90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13" w:customStyle="1">
    <w:name w:val="xl39"/>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customStyle="1">
    <w:name w:val="xl37"/>
    <w:basedOn w:val="9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5" w:customStyle="1">
    <w:name w:val="xl32"/>
    <w:basedOn w:val="9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customStyle="1">
    <w:name w:val="font8"/>
    <w:basedOn w:val="901"/>
    <w:uiPriority w:val="0"/>
    <w:qFormat/>
    <w:pPr>
      <w:jc w:val="left"/>
      <w:spacing w:before="100" w:beforeAutospacing="1" w:after="100" w:afterAutospacing="1"/>
      <w:widowControl/>
    </w:pPr>
    <w:rPr>
      <w:sz w:val="36"/>
      <w:szCs w:val="36"/>
    </w:rPr>
  </w:style>
  <w:style w:type="paragraph" w:styleId="1217" w:customStyle="1">
    <w:name w:val="Char"/>
    <w:basedOn w:val="901"/>
    <w:uiPriority w:val="0"/>
    <w:qFormat/>
    <w:pPr>
      <w:tabs>
        <w:tab w:val="left" w:pos="360" w:leader="none"/>
      </w:tabs>
    </w:pPr>
    <w:rPr>
      <w:sz w:val="24"/>
    </w:rPr>
  </w:style>
  <w:style w:type="paragraph" w:styleId="1218" w:customStyle="1">
    <w:name w:val="Char Char Char Char Char Char Char Char Char Char Char Char Char Char Char Char"/>
    <w:basedOn w:val="901"/>
    <w:uiPriority w:val="0"/>
    <w:qFormat/>
    <w:pPr>
      <w:jc w:val="center"/>
      <w:spacing w:after="160" w:line="240" w:lineRule="exact"/>
      <w:widowControl/>
    </w:pPr>
    <w:rPr>
      <w:rFonts w:ascii="宋体" w:hAnsi="宋体"/>
      <w:b/>
      <w:sz w:val="30"/>
      <w:szCs w:val="30"/>
      <w:lang w:eastAsia="en-US"/>
    </w:rPr>
  </w:style>
  <w:style w:type="paragraph" w:styleId="1219" w:customStyle="1">
    <w:name w:val="xl45"/>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0" w:customStyle="1">
    <w:name w:val="Char Char1 Char Char Char Char Char Char"/>
    <w:basedOn w:val="901"/>
    <w:uiPriority w:val="0"/>
    <w:qFormat/>
    <w:pPr>
      <w:jc w:val="left"/>
      <w:spacing w:after="160" w:line="240" w:lineRule="exact"/>
      <w:widowControl/>
    </w:pPr>
    <w:rPr>
      <w:rFonts w:ascii="Verdana" w:hAnsi="Verdana" w:eastAsia="仿宋_GB2312"/>
      <w:sz w:val="24"/>
      <w:szCs w:val="20"/>
      <w:lang w:eastAsia="en-US"/>
    </w:rPr>
  </w:style>
  <w:style w:type="paragraph" w:styleId="1221" w:customStyle="1">
    <w:name w:val="Char Char1"/>
    <w:basedOn w:val="1114"/>
    <w:uiPriority w:val="0"/>
    <w:qFormat/>
    <w:rPr>
      <w:rFonts w:ascii="Tahoma" w:hAnsi="Tahoma"/>
      <w:sz w:val="24"/>
    </w:rPr>
  </w:style>
  <w:style w:type="paragraph" w:styleId="1222" w:customStyle="1">
    <w:name w:val="xl26"/>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3" w:customStyle="1">
    <w:name w:val="xl30"/>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4" w:customStyle="1">
    <w:name w:val="xl41"/>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5" w:customStyle="1">
    <w:name w:val="样式 宋体 五号 行距: 单倍行距"/>
    <w:basedOn w:val="901"/>
    <w:uiPriority w:val="0"/>
    <w:qFormat/>
    <w:pPr>
      <w:jc w:val="left"/>
    </w:pPr>
    <w:rPr>
      <w:rFonts w:ascii="宋体" w:hAnsi="宋体"/>
      <w:szCs w:val="20"/>
    </w:rPr>
  </w:style>
  <w:style w:type="paragraph" w:styleId="1226" w:customStyle="1">
    <w:name w:val="Char1 Char Char Char1"/>
    <w:basedOn w:val="901"/>
    <w:uiPriority w:val="0"/>
    <w:qFormat/>
    <w:rPr>
      <w:rFonts w:ascii="Tahoma" w:hAnsi="Tahoma" w:cs="仿宋_GB2312"/>
      <w:sz w:val="24"/>
      <w:szCs w:val="28"/>
    </w:rPr>
  </w:style>
  <w:style w:type="paragraph" w:styleId="1227" w:customStyle="1">
    <w:name w:val="四级条标题"/>
    <w:basedOn w:val="1228"/>
    <w:next w:val="901"/>
    <w:uiPriority w:val="0"/>
    <w:qFormat/>
    <w:pPr>
      <w:numPr>
        <w:ilvl w:val="4"/>
      </w:numPr>
      <w:ind w:left="0" w:hanging="840"/>
      <w:tabs>
        <w:tab w:val="left" w:pos="360" w:leader="none"/>
        <w:tab w:val="left" w:pos="840" w:leader="none"/>
      </w:tabs>
      <w:outlineLvl w:val="4"/>
    </w:pPr>
  </w:style>
  <w:style w:type="paragraph" w:styleId="1228" w:customStyle="1">
    <w:name w:val="三级条标题"/>
    <w:basedOn w:val="1190"/>
    <w:next w:val="901"/>
    <w:uiPriority w:val="0"/>
    <w:qFormat/>
    <w:pPr>
      <w:numPr>
        <w:ilvl w:val="3"/>
        <w:numId w:val="1"/>
      </w:numPr>
      <w:ind w:left="0" w:hanging="840"/>
      <w:outlineLvl w:val="3"/>
    </w:pPr>
  </w:style>
  <w:style w:type="paragraph" w:styleId="122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30" w:customStyle="1">
    <w:name w:val="样式 标题 2 + 宋体 五号 行距: 单倍行距"/>
    <w:basedOn w:val="1089"/>
    <w:uiPriority w:val="0"/>
    <w:qFormat/>
    <w:pPr>
      <w:numPr>
        <w:ilvl w:val="1"/>
        <w:numId w:val="4"/>
      </w:numPr>
      <w:jc w:val="left"/>
      <w:spacing w:before="260" w:after="260" w:line="240" w:lineRule="auto"/>
    </w:pPr>
    <w:rPr>
      <w:rFonts w:ascii="宋体" w:hAnsi="宋体" w:eastAsia="宋体"/>
      <w:bCs/>
      <w:sz w:val="21"/>
    </w:rPr>
  </w:style>
  <w:style w:type="paragraph" w:styleId="1231" w:customStyle="1">
    <w:name w:val="List Paragraph1"/>
    <w:basedOn w:val="901"/>
    <w:uiPriority w:val="0"/>
    <w:qFormat/>
    <w:pPr>
      <w:ind w:firstLine="420"/>
    </w:pPr>
    <w:rPr>
      <w:rFonts w:ascii="Calibri" w:hAnsi="Calibri"/>
      <w:szCs w:val="22"/>
    </w:rPr>
  </w:style>
  <w:style w:type="paragraph" w:styleId="1232" w:customStyle="1">
    <w:name w:val="项目符号1"/>
    <w:basedOn w:val="1233"/>
    <w:uiPriority w:val="0"/>
    <w:qFormat/>
    <w:pPr>
      <w:ind w:left="-25" w:firstLine="0"/>
    </w:pPr>
  </w:style>
  <w:style w:type="paragraph" w:styleId="1233" w:customStyle="1">
    <w:name w:val="正文文本样式"/>
    <w:basedOn w:val="901"/>
    <w:uiPriority w:val="0"/>
    <w:qFormat/>
    <w:pPr>
      <w:ind w:firstLine="482"/>
      <w:spacing w:line="360" w:lineRule="auto"/>
    </w:pPr>
    <w:rPr>
      <w:rFonts w:cs="宋体"/>
      <w:sz w:val="24"/>
      <w:szCs w:val="20"/>
    </w:rPr>
  </w:style>
  <w:style w:type="paragraph" w:styleId="1234" w:customStyle="1">
    <w:name w:val="xl27"/>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customStyle="1">
    <w:name w:val="font5"/>
    <w:basedOn w:val="901"/>
    <w:uiPriority w:val="0"/>
    <w:qFormat/>
    <w:pPr>
      <w:jc w:val="left"/>
      <w:spacing w:before="100" w:beforeAutospacing="1" w:after="100" w:afterAutospacing="1"/>
      <w:widowControl/>
    </w:pPr>
    <w:rPr>
      <w:rFonts w:ascii="宋体" w:hAnsi="宋体" w:cs="宋体"/>
      <w:sz w:val="18"/>
      <w:szCs w:val="18"/>
    </w:rPr>
  </w:style>
  <w:style w:type="paragraph" w:styleId="1236" w:customStyle="1">
    <w:name w:val="五级条标题"/>
    <w:basedOn w:val="1227"/>
    <w:next w:val="901"/>
    <w:uiPriority w:val="0"/>
    <w:qFormat/>
    <w:pPr>
      <w:numPr>
        <w:ilvl w:val="5"/>
      </w:numPr>
      <w:ind w:left="0" w:hanging="840"/>
      <w:outlineLvl w:val="5"/>
    </w:pPr>
  </w:style>
  <w:style w:type="paragraph" w:styleId="1237" w:customStyle="1">
    <w:name w:val="xl49"/>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8" w:customStyle="1">
    <w:name w:val="文档正文"/>
    <w:basedOn w:val="901"/>
    <w:uiPriority w:val="0"/>
    <w:qFormat/>
    <w:pPr>
      <w:spacing w:before="120" w:after="120" w:line="180" w:lineRule="auto"/>
    </w:pPr>
    <w:rPr>
      <w:rFonts w:ascii="Arial" w:hAnsi="Arial"/>
      <w:szCs w:val="20"/>
    </w:rPr>
  </w:style>
  <w:style w:type="paragraph" w:styleId="1239" w:customStyle="1">
    <w:name w:val="xl33"/>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0" w:customStyle="1">
    <w:name w:val="xl42"/>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1" w:customStyle="1">
    <w:name w:val="Char Char Char1 Char"/>
    <w:basedOn w:val="901"/>
    <w:uiPriority w:val="0"/>
    <w:qFormat/>
    <w:rPr>
      <w:rFonts w:ascii="Tahoma" w:hAnsi="Tahoma"/>
      <w:sz w:val="24"/>
      <w:szCs w:val="20"/>
    </w:rPr>
  </w:style>
  <w:style w:type="paragraph" w:styleId="1242" w:customStyle="1">
    <w:name w:val="xl44"/>
    <w:basedOn w:val="9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3" w:customStyle="1">
    <w:name w:val="1名"/>
    <w:basedOn w:val="901"/>
    <w:uiPriority w:val="0"/>
    <w:qFormat/>
    <w:pPr>
      <w:numPr>
        <w:ilvl w:val="0"/>
        <w:numId w:val="5"/>
      </w:numPr>
      <w:spacing w:before="120"/>
    </w:pPr>
    <w:rPr>
      <w:rFonts w:ascii="宋体"/>
      <w:sz w:val="28"/>
      <w:szCs w:val="20"/>
    </w:rPr>
  </w:style>
  <w:style w:type="paragraph" w:styleId="1244" w:customStyle="1">
    <w:name w:val="font9"/>
    <w:basedOn w:val="90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45" w:customStyle="1">
    <w:name w:val="Char Char Char1 Char1"/>
    <w:basedOn w:val="901"/>
    <w:uiPriority w:val="0"/>
    <w:qFormat/>
    <w:rPr>
      <w:rFonts w:ascii="Tahoma" w:hAnsi="Tahoma"/>
      <w:sz w:val="24"/>
      <w:szCs w:val="20"/>
    </w:rPr>
  </w:style>
  <w:style w:type="paragraph" w:styleId="1246" w:customStyle="1">
    <w:name w:val="Char Char Char Char Char Char Char Char Char Char"/>
    <w:basedOn w:val="901"/>
    <w:uiPriority w:val="0"/>
    <w:qFormat/>
  </w:style>
  <w:style w:type="paragraph" w:styleId="1247" w:customStyle="1">
    <w:name w:val="Char Char1 Char Char Char Char Char Char Char Char"/>
    <w:basedOn w:val="901"/>
    <w:uiPriority w:val="0"/>
    <w:qFormat/>
    <w:pPr>
      <w:jc w:val="left"/>
      <w:spacing w:after="160" w:line="240" w:lineRule="exact"/>
      <w:widowControl/>
    </w:pPr>
    <w:rPr>
      <w:rFonts w:ascii="Verdana" w:hAnsi="Verdana"/>
      <w:sz w:val="20"/>
      <w:szCs w:val="20"/>
      <w:lang w:eastAsia="en-US"/>
    </w:rPr>
  </w:style>
  <w:style w:type="paragraph" w:styleId="1248" w:customStyle="1">
    <w:name w:val="Char1"/>
    <w:basedOn w:val="901"/>
    <w:uiPriority w:val="0"/>
    <w:qFormat/>
    <w:pPr>
      <w:tabs>
        <w:tab w:val="left" w:pos="360" w:leader="none"/>
      </w:tabs>
    </w:pPr>
    <w:rPr>
      <w:sz w:val="24"/>
    </w:rPr>
  </w:style>
  <w:style w:type="paragraph" w:styleId="1249" w:customStyle="1">
    <w:name w:val="正文列项_字母"/>
    <w:basedOn w:val="90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50" w:customStyle="1">
    <w:name w:val="xl28"/>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customStyle="1">
    <w:name w:val="xl47"/>
    <w:basedOn w:val="9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customStyle="1">
    <w:name w:val="默认段落字体 Para Char Char Char Char"/>
    <w:basedOn w:val="901"/>
    <w:uiPriority w:val="0"/>
    <w:qFormat/>
    <w:rPr>
      <w:rFonts w:ascii="Arial" w:hAnsi="Arial" w:cs="Arial"/>
      <w:szCs w:val="21"/>
    </w:rPr>
  </w:style>
  <w:style w:type="paragraph" w:styleId="1253" w:customStyle="1">
    <w:name w:val="xl48"/>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4" w:customStyle="1">
    <w:name w:val="xl31"/>
    <w:basedOn w:val="9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5" w:customStyle="1">
    <w:name w:val="xl53"/>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customStyle="1">
    <w:name w:val="Char Char Char"/>
    <w:basedOn w:val="901"/>
    <w:uiPriority w:val="0"/>
    <w:qFormat/>
    <w:rPr>
      <w:rFonts w:ascii="Tahoma" w:hAnsi="Tahoma"/>
      <w:sz w:val="24"/>
      <w:szCs w:val="20"/>
    </w:rPr>
  </w:style>
  <w:style w:type="paragraph" w:styleId="1257" w:customStyle="1">
    <w:name w:val="xl50"/>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8" w:customStyle="1">
    <w:name w:val="缺省文本"/>
    <w:basedOn w:val="901"/>
    <w:uiPriority w:val="0"/>
    <w:qFormat/>
    <w:pPr>
      <w:jc w:val="left"/>
    </w:pPr>
    <w:rPr>
      <w:sz w:val="24"/>
    </w:rPr>
  </w:style>
  <w:style w:type="paragraph" w:styleId="1259" w:customStyle="1">
    <w:name w:val="Char Char Char1"/>
    <w:basedOn w:val="901"/>
    <w:uiPriority w:val="0"/>
    <w:qFormat/>
    <w:rPr>
      <w:rFonts w:ascii="Tahoma" w:hAnsi="Tahoma"/>
      <w:sz w:val="24"/>
      <w:szCs w:val="20"/>
    </w:rPr>
  </w:style>
  <w:style w:type="paragraph" w:styleId="1260" w:customStyle="1">
    <w:name w:val="Char Char Char Char Char Char Char1"/>
    <w:basedOn w:val="901"/>
    <w:uiPriority w:val="0"/>
    <w:qFormat/>
    <w:pPr>
      <w:ind w:firstLine="200"/>
      <w:spacing w:line="360" w:lineRule="auto"/>
    </w:pPr>
    <w:rPr>
      <w:rFonts w:eastAsia="仿宋_GB2312"/>
      <w:sz w:val="24"/>
    </w:rPr>
  </w:style>
  <w:style w:type="paragraph" w:styleId="1261" w:customStyle="1">
    <w:name w:val="xl51"/>
    <w:basedOn w:val="9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customStyle="1">
    <w:name w:val="样式2"/>
    <w:basedOn w:val="1151"/>
    <w:uiPriority w:val="0"/>
    <w:qFormat/>
    <w:pPr>
      <w:jc w:val="center"/>
      <w:spacing w:line="360" w:lineRule="auto"/>
    </w:pPr>
    <w:rPr>
      <w:sz w:val="24"/>
    </w:rPr>
  </w:style>
  <w:style w:type="paragraph" w:styleId="1263" w:customStyle="1">
    <w:name w:val="xl24"/>
    <w:basedOn w:val="9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customStyle="1">
    <w:name w:val="xl29"/>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5" w:customStyle="1">
    <w:name w:val="正文 + 楷体_GB2312"/>
    <w:basedOn w:val="901"/>
    <w:uiPriority w:val="0"/>
    <w:qFormat/>
    <w:pPr>
      <w:jc w:val="left"/>
      <w:widowControl/>
    </w:pPr>
    <w:rPr>
      <w:rFonts w:ascii="楷体_GB2312" w:eastAsia="楷体_GB2312" w:cs="Arial"/>
      <w:sz w:val="24"/>
    </w:rPr>
  </w:style>
  <w:style w:type="paragraph" w:styleId="1266" w:customStyle="1">
    <w:name w:val="xl34"/>
    <w:basedOn w:val="9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7" w:customStyle="1">
    <w:name w:val="1 Char Char Char Char"/>
    <w:basedOn w:val="901"/>
    <w:uiPriority w:val="0"/>
    <w:qFormat/>
    <w:rPr>
      <w:rFonts w:ascii="Tahoma" w:hAnsi="Tahoma"/>
      <w:sz w:val="24"/>
      <w:szCs w:val="20"/>
    </w:rPr>
  </w:style>
  <w:style w:type="paragraph" w:styleId="126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69" w:customStyle="1">
    <w:name w:val="default"/>
    <w:basedOn w:val="901"/>
    <w:uiPriority w:val="0"/>
    <w:qFormat/>
    <w:pPr>
      <w:jc w:val="left"/>
      <w:spacing w:before="100" w:beforeAutospacing="1" w:after="100" w:afterAutospacing="1"/>
      <w:widowControl/>
    </w:pPr>
    <w:rPr>
      <w:rFonts w:ascii="宋体" w:hAnsi="宋体" w:cs="宋体"/>
      <w:sz w:val="24"/>
    </w:rPr>
  </w:style>
  <w:style w:type="paragraph" w:styleId="1270" w:customStyle="1">
    <w:name w:val="字元 字元1"/>
    <w:basedOn w:val="901"/>
    <w:uiPriority w:val="0"/>
    <w:qFormat/>
    <w:rPr>
      <w:rFonts w:ascii="Tahoma" w:hAnsi="Tahoma"/>
      <w:sz w:val="24"/>
      <w:szCs w:val="20"/>
    </w:rPr>
  </w:style>
  <w:style w:type="paragraph" w:styleId="1271" w:customStyle="1">
    <w:name w:val="_Style 160"/>
    <w:uiPriority w:val="0"/>
    <w:qFormat/>
    <w:rPr>
      <w:rFonts w:ascii="Times New Roman" w:hAnsi="Times New Roman" w:eastAsia="宋体" w:cs="Times New Roman"/>
      <w:sz w:val="21"/>
      <w:szCs w:val="24"/>
      <w:lang w:val="en-US" w:eastAsia="zh-CN" w:bidi="ar-SA"/>
    </w:rPr>
  </w:style>
  <w:style w:type="paragraph" w:styleId="1272" w:customStyle="1">
    <w:name w:val="项目编号3"/>
    <w:basedOn w:val="1233"/>
    <w:uiPriority w:val="0"/>
    <w:qFormat/>
    <w:pPr>
      <w:numPr>
        <w:ilvl w:val="0"/>
        <w:numId w:val="6"/>
      </w:numPr>
    </w:pPr>
  </w:style>
  <w:style w:type="paragraph" w:styleId="1273" w:customStyle="1">
    <w:name w:val="Char21"/>
    <w:basedOn w:val="901"/>
    <w:uiPriority w:val="0"/>
    <w:qFormat/>
    <w:rPr>
      <w:rFonts w:ascii="Tahoma" w:hAnsi="Tahoma"/>
      <w:sz w:val="24"/>
      <w:szCs w:val="20"/>
    </w:rPr>
  </w:style>
  <w:style w:type="paragraph" w:styleId="1274" w:customStyle="1">
    <w:name w:val="表格文字"/>
    <w:basedOn w:val="1120"/>
    <w:uiPriority w:val="0"/>
    <w:qFormat/>
    <w:pPr>
      <w:ind w:firstLine="0"/>
      <w:spacing w:before="20" w:after="20" w:line="240" w:lineRule="auto"/>
    </w:pPr>
    <w:rPr>
      <w:rFonts w:ascii="Century Gothic" w:hAnsi="Century Gothic"/>
      <w:sz w:val="20"/>
      <w:szCs w:val="20"/>
    </w:rPr>
  </w:style>
  <w:style w:type="paragraph" w:styleId="1275" w:customStyle="1">
    <w:name w:val="Char Char Char Char Char Char Char Char Char Char1"/>
    <w:basedOn w:val="901"/>
    <w:uiPriority w:val="0"/>
    <w:qFormat/>
    <w:rPr>
      <w:rFonts w:ascii="宋体" w:hAnsi="宋体" w:cs="Courier New"/>
      <w:sz w:val="32"/>
      <w:szCs w:val="32"/>
    </w:rPr>
  </w:style>
  <w:style w:type="paragraph" w:styleId="1276" w:customStyle="1">
    <w:name w:val="正文文本样式 加粗"/>
    <w:basedOn w:val="1233"/>
    <w:uiPriority w:val="0"/>
    <w:qFormat/>
    <w:rPr>
      <w:b/>
    </w:rPr>
  </w:style>
  <w:style w:type="paragraph" w:styleId="1277" w:customStyle="1">
    <w:name w:val="Char2 Char Char Char Char Char Char"/>
    <w:basedOn w:val="901"/>
    <w:uiPriority w:val="0"/>
    <w:qFormat/>
    <w:pPr>
      <w:jc w:val="center"/>
      <w:spacing w:line="400" w:lineRule="exact"/>
      <w:widowControl/>
    </w:pPr>
  </w:style>
  <w:style w:type="paragraph" w:styleId="1278" w:customStyle="1">
    <w:name w:val="Char Char4"/>
    <w:basedOn w:val="901"/>
    <w:uiPriority w:val="0"/>
    <w:qFormat/>
    <w:pPr>
      <w:jc w:val="center"/>
      <w:spacing w:line="400" w:lineRule="exact"/>
      <w:widowControl/>
    </w:pPr>
  </w:style>
  <w:style w:type="paragraph" w:styleId="1279" w:customStyle="1">
    <w:name w:val="Char3 Char Char Char1"/>
    <w:basedOn w:val="901"/>
    <w:uiPriority w:val="0"/>
    <w:qFormat/>
    <w:rPr>
      <w:rFonts w:ascii="Tahoma" w:hAnsi="Tahoma"/>
      <w:sz w:val="24"/>
      <w:szCs w:val="20"/>
    </w:rPr>
  </w:style>
  <w:style w:type="paragraph" w:styleId="128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22222222222222"/>
    <w:basedOn w:val="901"/>
    <w:uiPriority w:val="0"/>
    <w:qFormat/>
    <w:pPr>
      <w:ind w:firstLine="480"/>
      <w:jc w:val="left"/>
      <w:spacing w:line="360" w:lineRule="auto"/>
      <w:widowControl/>
    </w:pPr>
    <w:rPr>
      <w:color w:val="ff0000"/>
      <w:sz w:val="24"/>
      <w:szCs w:val="20"/>
    </w:rPr>
  </w:style>
  <w:style w:type="character" w:styleId="1282" w:customStyle="1">
    <w:name w:val="中等深浅网格 1 - 强调文字颜色 2 Char"/>
    <w:link w:val="1283"/>
    <w:uiPriority w:val="0"/>
    <w:qFormat/>
    <w:rPr>
      <w:sz w:val="21"/>
      <w:szCs w:val="24"/>
      <w:lang w:val="zh-CN" w:eastAsia="zh-CN" w:bidi="ar-SA"/>
    </w:rPr>
  </w:style>
  <w:style w:type="paragraph" w:styleId="1283" w:customStyle="1">
    <w:name w:val="1"/>
    <w:link w:val="1282"/>
    <w:uiPriority w:val="0"/>
    <w:qFormat/>
    <w:rPr>
      <w:rFonts w:ascii="Times New Roman" w:hAnsi="Times New Roman" w:eastAsia="宋体" w:cs="Times New Roman"/>
      <w:sz w:val="21"/>
      <w:szCs w:val="24"/>
      <w:lang w:val="zh-CN" w:eastAsia="zh-CN" w:bidi="ar-SA"/>
    </w:rPr>
  </w:style>
  <w:style w:type="paragraph" w:styleId="1284" w:customStyle="1">
    <w:name w:val="图文"/>
    <w:basedOn w:val="901"/>
    <w:uiPriority w:val="0"/>
    <w:qFormat/>
    <w:pPr>
      <w:spacing w:after="50" w:line="360" w:lineRule="auto"/>
    </w:pPr>
    <w:rPr>
      <w:sz w:val="24"/>
    </w:rPr>
  </w:style>
  <w:style w:type="paragraph" w:styleId="1285" w:customStyle="1">
    <w:name w:val="xl23"/>
    <w:basedOn w:val="901"/>
    <w:uiPriority w:val="0"/>
    <w:qFormat/>
    <w:pPr>
      <w:spacing w:before="100" w:beforeAutospacing="1" w:after="100" w:afterAutospacing="1" w:line="360" w:lineRule="auto"/>
      <w:widowControl/>
    </w:pPr>
    <w:rPr>
      <w:sz w:val="24"/>
      <w:szCs w:val="20"/>
    </w:rPr>
  </w:style>
  <w:style w:type="paragraph" w:styleId="1286" w:customStyle="1">
    <w:name w:val="正文表格"/>
    <w:basedOn w:val="901"/>
    <w:link w:val="1287"/>
    <w:uiPriority w:val="0"/>
    <w:qFormat/>
    <w:pPr>
      <w:jc w:val="left"/>
    </w:pPr>
    <w:rPr>
      <w:rFonts w:ascii="宋体" w:hAnsi="宋体"/>
      <w:color w:val="000000"/>
      <w:szCs w:val="21"/>
    </w:rPr>
  </w:style>
  <w:style w:type="character" w:styleId="1287" w:customStyle="1">
    <w:name w:val="正文表格 Char"/>
    <w:link w:val="1286"/>
    <w:uiPriority w:val="0"/>
    <w:qFormat/>
    <w:rPr>
      <w:rFonts w:ascii="宋体" w:hAnsi="宋体"/>
      <w:color w:val="000000"/>
      <w:sz w:val="21"/>
      <w:szCs w:val="21"/>
    </w:rPr>
  </w:style>
  <w:style w:type="paragraph" w:styleId="1288" w:customStyle="1">
    <w:name w:val="正文重点"/>
    <w:basedOn w:val="901"/>
    <w:link w:val="1289"/>
    <w:uiPriority w:val="0"/>
    <w:qFormat/>
    <w:pPr>
      <w:ind w:firstLine="482"/>
      <w:jc w:val="left"/>
      <w:spacing w:line="360" w:lineRule="auto"/>
    </w:pPr>
    <w:rPr>
      <w:b/>
      <w:sz w:val="24"/>
      <w:szCs w:val="20"/>
    </w:rPr>
  </w:style>
  <w:style w:type="character" w:styleId="1289" w:customStyle="1">
    <w:name w:val="正文重点 Char"/>
    <w:link w:val="1288"/>
    <w:uiPriority w:val="0"/>
    <w:qFormat/>
    <w:rPr>
      <w:b/>
      <w:sz w:val="24"/>
    </w:rPr>
  </w:style>
  <w:style w:type="paragraph" w:styleId="1290" w:customStyle="1">
    <w:name w:val="标题1-附件"/>
    <w:basedOn w:val="1088"/>
    <w:uiPriority w:val="0"/>
    <w:qFormat/>
    <w:pPr>
      <w:jc w:val="left"/>
    </w:pPr>
    <w:rPr>
      <w:sz w:val="24"/>
      <w:szCs w:val="24"/>
    </w:rPr>
  </w:style>
  <w:style w:type="paragraph" w:styleId="1291" w:customStyle="1">
    <w:name w:val="正文小标题"/>
    <w:basedOn w:val="901"/>
    <w:next w:val="1090"/>
    <w:link w:val="1292"/>
    <w:uiPriority w:val="0"/>
    <w:qFormat/>
    <w:pPr>
      <w:ind w:firstLine="482"/>
      <w:jc w:val="left"/>
      <w:spacing w:before="312" w:after="312"/>
    </w:pPr>
    <w:rPr>
      <w:rFonts w:ascii="宋体" w:hAnsi="宋体"/>
      <w:b/>
      <w:i/>
      <w:color w:val="ff0000"/>
      <w:sz w:val="24"/>
      <w:szCs w:val="20"/>
    </w:rPr>
  </w:style>
  <w:style w:type="character" w:styleId="1292" w:customStyle="1">
    <w:name w:val="正文小标题 Char"/>
    <w:link w:val="1291"/>
    <w:uiPriority w:val="0"/>
    <w:qFormat/>
    <w:rPr>
      <w:rFonts w:ascii="宋体" w:hAnsi="宋体"/>
      <w:b/>
      <w:i/>
      <w:color w:val="ff0000"/>
      <w:sz w:val="24"/>
    </w:rPr>
  </w:style>
  <w:style w:type="paragraph" w:styleId="1293" w:customStyle="1">
    <w:name w:val="正文大标题"/>
    <w:basedOn w:val="1291"/>
    <w:next w:val="1090"/>
    <w:link w:val="1294"/>
    <w:uiPriority w:val="0"/>
    <w:qFormat/>
    <w:pPr>
      <w:jc w:val="center"/>
    </w:pPr>
    <w:rPr>
      <w:i w:val="0"/>
      <w:color w:val="000000"/>
      <w:sz w:val="28"/>
      <w:szCs w:val="21"/>
    </w:rPr>
  </w:style>
  <w:style w:type="character" w:styleId="1294" w:customStyle="1">
    <w:name w:val="正文大标题 Char"/>
    <w:link w:val="1293"/>
    <w:uiPriority w:val="0"/>
    <w:qFormat/>
    <w:rPr>
      <w:rFonts w:ascii="宋体" w:hAnsi="宋体"/>
      <w:b/>
      <w:color w:val="000000"/>
      <w:sz w:val="28"/>
      <w:szCs w:val="21"/>
    </w:rPr>
  </w:style>
  <w:style w:type="paragraph" w:styleId="1295" w:customStyle="1">
    <w:name w:val="注释"/>
    <w:basedOn w:val="901"/>
    <w:link w:val="1296"/>
    <w:uiPriority w:val="0"/>
    <w:qFormat/>
    <w:pPr>
      <w:ind w:left="420" w:hanging="420"/>
      <w:jc w:val="left"/>
    </w:pPr>
    <w:rPr>
      <w:rFonts w:ascii="宋体" w:hAnsi="宋体"/>
      <w:szCs w:val="21"/>
    </w:rPr>
  </w:style>
  <w:style w:type="character" w:styleId="1296" w:customStyle="1">
    <w:name w:val="注释 Char"/>
    <w:link w:val="1295"/>
    <w:uiPriority w:val="0"/>
    <w:qFormat/>
    <w:rPr>
      <w:rFonts w:ascii="宋体" w:hAnsi="宋体"/>
      <w:sz w:val="21"/>
      <w:szCs w:val="21"/>
    </w:rPr>
  </w:style>
  <w:style w:type="paragraph" w:styleId="1297" w:customStyle="1">
    <w:name w:val="正文须知-1级"/>
    <w:basedOn w:val="901"/>
    <w:next w:val="901"/>
    <w:uiPriority w:val="0"/>
    <w:qFormat/>
    <w:pPr>
      <w:numPr>
        <w:ilvl w:val="0"/>
        <w:numId w:val="7"/>
      </w:numPr>
      <w:spacing w:line="300" w:lineRule="auto"/>
    </w:pPr>
    <w:rPr>
      <w:rFonts w:ascii="宋体" w:hAnsi="Calibri"/>
      <w:sz w:val="24"/>
      <w:szCs w:val="21"/>
    </w:rPr>
  </w:style>
  <w:style w:type="paragraph" w:styleId="1298" w:customStyle="1">
    <w:name w:val="正文须知-2级"/>
    <w:basedOn w:val="901"/>
    <w:uiPriority w:val="0"/>
    <w:qFormat/>
    <w:pPr>
      <w:numPr>
        <w:ilvl w:val="1"/>
        <w:numId w:val="7"/>
      </w:numPr>
      <w:spacing w:line="300" w:lineRule="auto"/>
    </w:pPr>
    <w:rPr>
      <w:rFonts w:ascii="宋体" w:hAnsi="Calibri"/>
      <w:sz w:val="24"/>
      <w:szCs w:val="21"/>
    </w:rPr>
  </w:style>
  <w:style w:type="paragraph" w:styleId="1299" w:customStyle="1">
    <w:name w:val="正文须知-3级"/>
    <w:basedOn w:val="901"/>
    <w:uiPriority w:val="0"/>
    <w:qFormat/>
    <w:pPr>
      <w:numPr>
        <w:ilvl w:val="2"/>
        <w:numId w:val="7"/>
      </w:numPr>
      <w:ind w:hanging="355"/>
      <w:spacing w:line="300" w:lineRule="auto"/>
    </w:pPr>
    <w:rPr>
      <w:rFonts w:ascii="宋体" w:hAnsi="Calibri"/>
      <w:sz w:val="24"/>
      <w:szCs w:val="21"/>
    </w:rPr>
  </w:style>
  <w:style w:type="character" w:styleId="1300" w:customStyle="1">
    <w:name w:val="纯文本 字符"/>
    <w:uiPriority w:val="99"/>
    <w:qFormat/>
    <w:rPr>
      <w:rFonts w:ascii="宋体" w:hAnsi="Courier New" w:eastAsia="宋体" w:cs="Times New Roman"/>
      <w:sz w:val="21"/>
      <w:szCs w:val="21"/>
      <w:lang w:val="en-US" w:eastAsia="zh-CN" w:bidi="ar-SA"/>
    </w:rPr>
  </w:style>
  <w:style w:type="paragraph" w:styleId="1301" w:customStyle="1">
    <w:name w:val="表格1"/>
    <w:basedOn w:val="901"/>
    <w:uiPriority w:val="0"/>
    <w:qFormat/>
    <w:pPr>
      <w:ind w:firstLine="480"/>
      <w:jc w:val="center"/>
    </w:pPr>
    <w:rPr>
      <w:sz w:val="24"/>
      <w:szCs w:val="20"/>
    </w:rPr>
  </w:style>
  <w:style w:type="character" w:styleId="1302" w:customStyle="1">
    <w:name w:val="纯文本 字符1"/>
    <w:uiPriority w:val="0"/>
    <w:qFormat/>
    <w:rPr>
      <w:rFonts w:ascii="宋体" w:hAnsi="Courier New"/>
    </w:rPr>
  </w:style>
  <w:style w:type="character" w:styleId="1303" w:customStyle="1">
    <w:name w:val="bjh-p"/>
    <w:uiPriority w:val="0"/>
    <w:qFormat/>
  </w:style>
  <w:style w:type="paragraph" w:styleId="1304" w:customStyle="1">
    <w:name w:val="无标题条"/>
    <w:next w:val="901"/>
    <w:uiPriority w:val="0"/>
    <w:qFormat/>
    <w:pPr>
      <w:jc w:val="both"/>
    </w:pPr>
    <w:rPr>
      <w:rFonts w:ascii="Times New Roman" w:hAnsi="Times New Roman" w:eastAsia="宋体" w:cs="Times New Roman"/>
      <w:sz w:val="21"/>
      <w:lang w:val="en-US" w:eastAsia="zh-CN" w:bidi="ar-SA"/>
    </w:rPr>
  </w:style>
  <w:style w:type="character" w:styleId="1305" w:customStyle="1">
    <w:name w:val="正文格式 Char"/>
    <w:link w:val="1306"/>
    <w:uiPriority w:val="0"/>
    <w:qFormat/>
    <w:rPr>
      <w:rFonts w:ascii="宋体" w:hAnsi="宋体"/>
      <w:sz w:val="24"/>
      <w:szCs w:val="24"/>
      <w:lang w:val="en-GB"/>
    </w:rPr>
  </w:style>
  <w:style w:type="paragraph" w:styleId="1306" w:customStyle="1">
    <w:name w:val="正文格式"/>
    <w:basedOn w:val="901"/>
    <w:link w:val="1305"/>
    <w:uiPriority w:val="0"/>
    <w:qFormat/>
    <w:pPr>
      <w:ind w:firstLine="480"/>
      <w:spacing w:line="360" w:lineRule="auto"/>
    </w:pPr>
    <w:rPr>
      <w:rFonts w:ascii="宋体" w:hAnsi="宋体"/>
      <w:sz w:val="24"/>
      <w:lang w:val="en-GB"/>
    </w:rPr>
  </w:style>
  <w:style w:type="character" w:styleId="1307" w:customStyle="1">
    <w:name w:val="标题 3 Char"/>
    <w:uiPriority w:val="0"/>
    <w:qFormat/>
    <w:rPr>
      <w:rFonts w:ascii="宋体" w:eastAsia="宋体"/>
      <w:b/>
      <w:sz w:val="24"/>
      <w:u w:val="single"/>
      <w:lang w:val="en-US" w:eastAsia="zh-CN" w:bidi="ar-SA"/>
    </w:rPr>
  </w:style>
  <w:style w:type="character" w:styleId="1308" w:customStyle="1">
    <w:name w:val="正文缩进 Char"/>
    <w:uiPriority w:val="0"/>
    <w:qFormat/>
    <w:rPr>
      <w:rFonts w:ascii="宋体" w:eastAsia="宋体"/>
      <w:sz w:val="24"/>
      <w:szCs w:val="24"/>
      <w:lang w:val="en-US" w:eastAsia="zh-CN" w:bidi="ar-SA"/>
    </w:rPr>
  </w:style>
  <w:style w:type="character" w:styleId="1309" w:customStyle="1">
    <w:name w:val="Char Char111"/>
    <w:uiPriority w:val="0"/>
    <w:qFormat/>
    <w:rPr>
      <w:rFonts w:ascii="宋体" w:eastAsia="宋体"/>
      <w:b/>
      <w:sz w:val="24"/>
      <w:u w:val="single"/>
      <w:lang w:val="en-US" w:eastAsia="zh-CN" w:bidi="ar-SA"/>
    </w:rPr>
  </w:style>
  <w:style w:type="character" w:styleId="1310" w:customStyle="1">
    <w:name w:val="正文文本缩进 Char"/>
    <w:uiPriority w:val="0"/>
    <w:qFormat/>
    <w:rPr>
      <w:rFonts w:eastAsia="宋体"/>
      <w:sz w:val="24"/>
      <w:szCs w:val="24"/>
      <w:lang w:val="en-US" w:eastAsia="zh-CN" w:bidi="ar-SA"/>
    </w:rPr>
  </w:style>
  <w:style w:type="character" w:styleId="1311" w:customStyle="1">
    <w:name w:val="列出段落 Char"/>
    <w:uiPriority w:val="0"/>
    <w:qFormat/>
    <w:rPr>
      <w:rFonts w:ascii="Calibri" w:hAnsi="Calibri" w:eastAsia="宋体"/>
      <w:sz w:val="21"/>
      <w:szCs w:val="22"/>
      <w:lang w:val="en-US" w:eastAsia="zh-CN" w:bidi="ar-SA"/>
    </w:rPr>
  </w:style>
  <w:style w:type="character" w:styleId="1312" w:customStyle="1">
    <w:name w:val="页眉 Char"/>
    <w:uiPriority w:val="0"/>
    <w:qFormat/>
    <w:rPr>
      <w:rFonts w:eastAsia="宋体"/>
      <w:sz w:val="18"/>
      <w:szCs w:val="18"/>
      <w:lang w:val="en-US" w:eastAsia="zh-CN" w:bidi="ar-SA"/>
    </w:rPr>
  </w:style>
  <w:style w:type="character" w:styleId="1313" w:customStyle="1">
    <w:name w:val="标题 2 Char"/>
    <w:uiPriority w:val="0"/>
    <w:qFormat/>
    <w:rPr>
      <w:rFonts w:ascii="Arial" w:hAnsi="Arial" w:eastAsia="黑体"/>
      <w:b/>
      <w:sz w:val="30"/>
      <w:lang w:val="en-US" w:eastAsia="zh-CN" w:bidi="ar-SA"/>
    </w:rPr>
  </w:style>
  <w:style w:type="paragraph" w:styleId="1314" w:customStyle="1">
    <w:name w:val="字元 字元2"/>
    <w:basedOn w:val="901"/>
    <w:uiPriority w:val="0"/>
    <w:qFormat/>
    <w:rPr>
      <w:rFonts w:ascii="Tahoma" w:hAnsi="Tahoma"/>
      <w:sz w:val="24"/>
      <w:szCs w:val="20"/>
    </w:rPr>
  </w:style>
  <w:style w:type="paragraph" w:styleId="1315" w:customStyle="1">
    <w:name w:val="Char3 Char Char Char2"/>
    <w:basedOn w:val="901"/>
    <w:uiPriority w:val="0"/>
    <w:qFormat/>
    <w:rPr>
      <w:rFonts w:ascii="Tahoma" w:hAnsi="Tahoma"/>
      <w:sz w:val="24"/>
      <w:szCs w:val="20"/>
    </w:rPr>
  </w:style>
  <w:style w:type="paragraph" w:styleId="1316" w:customStyle="1">
    <w:name w:val="正文文本缩进2"/>
    <w:basedOn w:val="901"/>
    <w:uiPriority w:val="0"/>
    <w:qFormat/>
    <w:pPr>
      <w:ind w:firstLine="480"/>
      <w:spacing w:line="480" w:lineRule="exact"/>
    </w:pPr>
    <w:rPr>
      <w:rFonts w:ascii="宋体" w:hAnsi="宋体"/>
      <w:sz w:val="24"/>
      <w:lang w:val="zh-CN"/>
    </w:rPr>
  </w:style>
  <w:style w:type="paragraph" w:styleId="1317" w:customStyle="1">
    <w:name w:val="Char3"/>
    <w:basedOn w:val="901"/>
    <w:uiPriority w:val="0"/>
    <w:qFormat/>
    <w:pPr>
      <w:tabs>
        <w:tab w:val="left" w:pos="360" w:leader="none"/>
      </w:tabs>
    </w:pPr>
    <w:rPr>
      <w:sz w:val="24"/>
    </w:rPr>
  </w:style>
  <w:style w:type="paragraph" w:styleId="1318" w:customStyle="1">
    <w:name w:val="Char Char Char Char Char Char Char Char Char Char Char Char Char Char Char Char1"/>
    <w:basedOn w:val="901"/>
    <w:uiPriority w:val="0"/>
    <w:qFormat/>
    <w:pPr>
      <w:jc w:val="center"/>
      <w:spacing w:after="160" w:line="240" w:lineRule="exact"/>
      <w:widowControl/>
    </w:pPr>
    <w:rPr>
      <w:rFonts w:ascii="宋体" w:hAnsi="宋体"/>
      <w:b/>
      <w:sz w:val="30"/>
      <w:szCs w:val="30"/>
      <w:lang w:eastAsia="en-US"/>
    </w:rPr>
  </w:style>
  <w:style w:type="paragraph" w:styleId="1319" w:customStyle="1">
    <w:name w:val="Char Char1 Char Char Char Char Char Char1"/>
    <w:basedOn w:val="901"/>
    <w:uiPriority w:val="0"/>
    <w:qFormat/>
    <w:pPr>
      <w:jc w:val="left"/>
      <w:spacing w:after="160" w:line="240" w:lineRule="exact"/>
      <w:widowControl/>
    </w:pPr>
    <w:rPr>
      <w:rFonts w:ascii="Verdana" w:hAnsi="Verdana" w:eastAsia="仿宋_GB2312"/>
      <w:sz w:val="24"/>
      <w:szCs w:val="20"/>
      <w:lang w:eastAsia="en-US"/>
    </w:rPr>
  </w:style>
  <w:style w:type="paragraph" w:styleId="1320" w:customStyle="1">
    <w:name w:val="列出段落21"/>
    <w:basedOn w:val="901"/>
    <w:uiPriority w:val="0"/>
    <w:qFormat/>
    <w:pPr>
      <w:ind w:firstLine="420"/>
    </w:pPr>
    <w:rPr>
      <w:rFonts w:ascii="Calibri" w:hAnsi="Calibri"/>
      <w:szCs w:val="22"/>
    </w:rPr>
  </w:style>
  <w:style w:type="paragraph" w:styleId="1321" w:customStyle="1">
    <w:name w:val="Char Char Char1 Char2"/>
    <w:basedOn w:val="901"/>
    <w:uiPriority w:val="0"/>
    <w:qFormat/>
    <w:rPr>
      <w:rFonts w:ascii="Tahoma" w:hAnsi="Tahoma"/>
      <w:sz w:val="24"/>
      <w:szCs w:val="20"/>
    </w:rPr>
  </w:style>
  <w:style w:type="paragraph" w:styleId="1322" w:customStyle="1">
    <w:name w:val="Char Char Char2"/>
    <w:basedOn w:val="901"/>
    <w:uiPriority w:val="0"/>
    <w:qFormat/>
    <w:rPr>
      <w:rFonts w:ascii="Tahoma" w:hAnsi="Tahoma"/>
      <w:sz w:val="24"/>
      <w:szCs w:val="20"/>
    </w:rPr>
  </w:style>
  <w:style w:type="paragraph" w:styleId="1323" w:customStyle="1">
    <w:name w:val="Char Char Char Char Char Char Char2"/>
    <w:basedOn w:val="901"/>
    <w:uiPriority w:val="0"/>
    <w:qFormat/>
    <w:pPr>
      <w:ind w:firstLine="200"/>
      <w:spacing w:line="360" w:lineRule="auto"/>
    </w:pPr>
    <w:rPr>
      <w:rFonts w:eastAsia="仿宋_GB2312"/>
      <w:sz w:val="24"/>
    </w:rPr>
  </w:style>
  <w:style w:type="paragraph" w:styleId="1324" w:customStyle="1">
    <w:name w:val="正文缩进2"/>
    <w:basedOn w:val="901"/>
    <w:uiPriority w:val="0"/>
    <w:qFormat/>
    <w:pPr>
      <w:ind w:firstLine="567"/>
      <w:spacing w:line="480" w:lineRule="exact"/>
      <w:widowControl/>
    </w:pPr>
    <w:rPr>
      <w:rFonts w:ascii="宋体"/>
      <w:color w:val="000000"/>
      <w:sz w:val="28"/>
      <w:szCs w:val="20"/>
      <w:lang w:val="zh-CN"/>
    </w:rPr>
  </w:style>
  <w:style w:type="paragraph" w:styleId="1325" w:customStyle="1">
    <w:name w:val="修订1"/>
    <w:uiPriority w:val="0"/>
    <w:qFormat/>
    <w:rPr>
      <w:rFonts w:ascii="Times New Roman" w:hAnsi="Times New Roman" w:eastAsia="宋体" w:cs="Times New Roman"/>
      <w:sz w:val="21"/>
      <w:szCs w:val="24"/>
      <w:lang w:val="en-US" w:eastAsia="zh-CN" w:bidi="ar-SA"/>
    </w:rPr>
  </w:style>
  <w:style w:type="paragraph" w:styleId="1326" w:customStyle="1">
    <w:name w:val="Char22"/>
    <w:basedOn w:val="901"/>
    <w:uiPriority w:val="0"/>
    <w:qFormat/>
    <w:rPr>
      <w:rFonts w:ascii="Tahoma" w:hAnsi="Tahoma"/>
      <w:sz w:val="24"/>
      <w:szCs w:val="20"/>
    </w:rPr>
  </w:style>
  <w:style w:type="paragraph" w:styleId="1327" w:customStyle="1">
    <w:name w:val="Char Char Char Char Char Char Char Char Char Char2"/>
    <w:basedOn w:val="901"/>
    <w:uiPriority w:val="0"/>
    <w:qFormat/>
    <w:rPr>
      <w:rFonts w:ascii="宋体" w:hAnsi="宋体" w:cs="Courier New"/>
      <w:sz w:val="32"/>
      <w:szCs w:val="32"/>
    </w:rPr>
  </w:style>
  <w:style w:type="paragraph" w:styleId="1328" w:customStyle="1">
    <w:name w:val="Char2 Char Char Char Char Char Char1"/>
    <w:basedOn w:val="901"/>
    <w:uiPriority w:val="0"/>
    <w:qFormat/>
    <w:pPr>
      <w:jc w:val="center"/>
      <w:spacing w:line="400" w:lineRule="exact"/>
      <w:widowControl/>
    </w:pPr>
  </w:style>
  <w:style w:type="character" w:styleId="1329" w:customStyle="1">
    <w:name w:val="页脚 Char"/>
    <w:uiPriority w:val="0"/>
    <w:qFormat/>
    <w:rPr>
      <w:rFonts w:ascii="宋体" w:eastAsia="宋体"/>
      <w:sz w:val="18"/>
      <w:lang w:val="en-US" w:eastAsia="zh-CN" w:bidi="ar-SA"/>
    </w:rPr>
  </w:style>
  <w:style w:type="paragraph" w:styleId="1330" w:customStyle="1">
    <w:name w:val="Char Char41"/>
    <w:basedOn w:val="901"/>
    <w:uiPriority w:val="0"/>
    <w:qFormat/>
    <w:pPr>
      <w:jc w:val="center"/>
      <w:spacing w:line="400" w:lineRule="exact"/>
      <w:widowControl/>
    </w:pPr>
  </w:style>
  <w:style w:type="character" w:styleId="1331" w:customStyle="1">
    <w:name w:val="批注文字 Char"/>
    <w:uiPriority w:val="99"/>
    <w:qFormat/>
    <w:rPr>
      <w:sz w:val="21"/>
      <w:szCs w:val="24"/>
    </w:rPr>
  </w:style>
  <w:style w:type="character" w:styleId="1332" w:customStyle="1">
    <w:name w:val="标题 Char"/>
    <w:uiPriority w:val="0"/>
    <w:qFormat/>
    <w:rPr>
      <w:b/>
      <w:sz w:val="32"/>
    </w:rPr>
  </w:style>
  <w:style w:type="paragraph" w:styleId="1333" w:customStyle="1">
    <w:name w:val="图例"/>
    <w:basedOn w:val="901"/>
    <w:uiPriority w:val="0"/>
    <w:qFormat/>
    <w:pPr>
      <w:jc w:val="center"/>
      <w:spacing w:before="120" w:after="120" w:line="360" w:lineRule="auto"/>
    </w:pPr>
    <w:rPr>
      <w:rFonts w:eastAsia="仿宋_GB2312"/>
      <w:b/>
      <w:sz w:val="24"/>
      <w:szCs w:val="20"/>
    </w:rPr>
  </w:style>
  <w:style w:type="table" w:styleId="133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35" w:customStyle="1">
    <w:name w:val="Table Paragraph"/>
    <w:basedOn w:val="901"/>
    <w:uiPriority w:val="1"/>
    <w:qFormat/>
    <w:pPr>
      <w:jc w:val="left"/>
    </w:pPr>
    <w:rPr>
      <w:rFonts w:ascii="宋体" w:hAnsi="宋体" w:cs="宋体"/>
      <w:sz w:val="22"/>
      <w:szCs w:val="22"/>
      <w:lang w:eastAsia="en-US"/>
    </w:rPr>
  </w:style>
  <w:style w:type="paragraph" w:styleId="1336" w:customStyle="1">
    <w:name w:val="成文日期"/>
    <w:basedOn w:val="901"/>
    <w:link w:val="1337"/>
    <w:uiPriority w:val="0"/>
    <w:qFormat/>
    <w:pPr>
      <w:ind w:right="400" w:firstLine="200"/>
      <w:jc w:val="right"/>
      <w:spacing w:line="570" w:lineRule="exact"/>
    </w:pPr>
    <w:rPr>
      <w:rFonts w:ascii="仿宋_GB2312" w:eastAsia="仿宋_GB2312"/>
      <w:sz w:val="32"/>
      <w:szCs w:val="20"/>
    </w:rPr>
  </w:style>
  <w:style w:type="character" w:styleId="1337" w:customStyle="1">
    <w:name w:val="成文日期 Char"/>
    <w:link w:val="1336"/>
    <w:uiPriority w:val="0"/>
    <w:qFormat/>
    <w:rPr>
      <w:rFonts w:ascii="仿宋_GB2312" w:eastAsia="仿宋_GB2312"/>
      <w:sz w:val="32"/>
    </w:rPr>
  </w:style>
  <w:style w:type="paragraph" w:styleId="1338" w:customStyle="1">
    <w:name w:val="修订2"/>
    <w:uiPriority w:val="99"/>
    <w:unhideWhenUsed/>
    <w:qFormat/>
    <w:rPr>
      <w:rFonts w:ascii="Times New Roman" w:hAnsi="Times New Roman" w:eastAsia="宋体" w:cs="Times New Roman"/>
      <w:sz w:val="21"/>
      <w:szCs w:val="24"/>
      <w:lang w:val="en-US" w:eastAsia="zh-CN" w:bidi="ar-SA"/>
    </w:rPr>
  </w:style>
  <w:style w:type="character" w:styleId="1339" w:customStyle="1">
    <w:name w:val="NormalCharacter1"/>
    <w:uiPriority w:val="0"/>
    <w:semiHidden/>
    <w:qFormat/>
  </w:style>
  <w:style w:type="paragraph" w:styleId="1340" w:customStyle="1">
    <w:name w:val="首行缩进"/>
    <w:basedOn w:val="901"/>
    <w:uiPriority w:val="0"/>
    <w:qFormat/>
    <w:pPr>
      <w:ind w:firstLine="480"/>
    </w:pPr>
  </w:style>
  <w:style w:type="character" w:styleId="1341" w:customStyle="1">
    <w:name w:val="font21"/>
    <w:uiPriority w:val="0"/>
    <w:qFormat/>
    <w:rPr>
      <w:rFonts w:hint="eastAsia" w:ascii="宋体" w:hAnsi="宋体" w:eastAsia="宋体" w:cs="宋体"/>
      <w:color w:val="000000"/>
      <w:sz w:val="24"/>
      <w:szCs w:val="24"/>
      <w:u w:val="none"/>
    </w:rPr>
  </w:style>
  <w:style w:type="character" w:styleId="1342" w:customStyle="1">
    <w:name w:val="font01"/>
    <w:uiPriority w:val="0"/>
    <w:qFormat/>
    <w:rPr>
      <w:rFonts w:hint="eastAsia" w:ascii="宋体" w:hAnsi="宋体" w:eastAsia="宋体" w:cs="宋体"/>
      <w:color w:val="000000"/>
      <w:sz w:val="24"/>
      <w:szCs w:val="24"/>
      <w:u w:val="none"/>
    </w:rPr>
  </w:style>
  <w:style w:type="paragraph" w:styleId="1343" w:customStyle="1">
    <w:name w:val="段"/>
    <w:next w:val="90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3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45" w:customStyle="1">
    <w:name w:val="目录 11"/>
    <w:basedOn w:val="901"/>
    <w:next w:val="901"/>
    <w:uiPriority w:val="39"/>
    <w:unhideWhenUsed/>
    <w:qFormat/>
    <w:pPr>
      <w:jc w:val="left"/>
      <w:spacing w:after="100" w:line="259" w:lineRule="auto"/>
      <w:widowControl/>
    </w:pPr>
    <w:rPr>
      <w:rFonts w:ascii="Calibri" w:hAnsi="Calibri"/>
      <w:sz w:val="22"/>
      <w:szCs w:val="22"/>
    </w:rPr>
  </w:style>
  <w:style w:type="character" w:styleId="1346" w:customStyle="1">
    <w:name w:val="要点11"/>
    <w:uiPriority w:val="0"/>
    <w:qFormat/>
    <w:rPr>
      <w:b/>
    </w:rPr>
  </w:style>
  <w:style w:type="paragraph" w:styleId="1347" w:customStyle="1">
    <w:name w:val="标题 211"/>
    <w:next w:val="901"/>
    <w:uiPriority w:val="0"/>
    <w:qFormat/>
    <w:pPr>
      <w:jc w:val="center"/>
      <w:keepLines/>
      <w:keepNext/>
      <w:spacing w:before="120" w:line="300" w:lineRule="auto"/>
      <w:widowControl w:val="off"/>
      <w:outlineLvl w:val="1"/>
    </w:pPr>
    <w:rPr>
      <w:rFonts w:ascii="Arial" w:hAnsi="Arial" w:eastAsia="黑体" w:cs="Times New Roman"/>
      <w:b/>
      <w:sz w:val="30"/>
      <w:lang w:val="en-US" w:eastAsia="zh-CN" w:bidi="ar-SA"/>
    </w:rPr>
  </w:style>
  <w:style w:type="numbering" w:styleId="1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5</cp:revision>
  <dcterms:created xsi:type="dcterms:W3CDTF">2024-01-12T01:14:00Z</dcterms:created>
  <dcterms:modified xsi:type="dcterms:W3CDTF">2026-09-07T05:57:02Z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eyJoZGlkIjoiOWY3NmI4NjIzZGVkZDgxZjBjMzFiNDAzN2ZlMTg5MmIiLCJ1c2VySWQiOiI3NjY3Njg4OTAifQ==</vt:lpwstr>
  </property>
  <property fmtid="{D5CDD505-2E9C-101B-9397-08002B2CF9AE}" pid="3" name="KSOProductBuildVer">
    <vt:lpwstr>2052-12.1.0.28505</vt:lpwstr>
  </property>
  <property fmtid="{D5CDD505-2E9C-101B-9397-08002B2CF9AE}" pid="4" name="ICV">
    <vt:lpwstr>99956469D12346EBAEF3F483301FAEB5_13</vt:lpwstr>
  </property>
</Properties>
</file>