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项目名称：海安市人民医院被服洗涤服务外包项目（第二次）</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JSZC-320685-GZXM-C2026-0005</w:t>
      </w:r>
      <w:r/>
    </w:p>
    <w:p>
      <w:pPr>
        <w:ind w:left="0" w:right="0" w:firstLine="9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采购人：海安市人民医院</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single"/>
        </w:rPr>
        <w:t xml:space="preserve">2026</w:t>
      </w:r>
      <w:r>
        <w:rPr>
          <w:rFonts w:ascii="SimSun" w:hAnsi="SimSun" w:eastAsia="SimSun" w:cs="SimSun"/>
          <w:b/>
          <w:color w:val="000000"/>
          <w:sz w:val="32"/>
        </w:rPr>
        <w:t xml:space="preserve">年</w:t>
      </w:r>
      <w:r>
        <w:rPr>
          <w:rFonts w:ascii="Arial" w:hAnsi="Arial" w:eastAsia="Arial" w:cs="Arial"/>
          <w:b/>
          <w:color w:val="000000"/>
          <w:sz w:val="32"/>
          <w:u w:val="single"/>
        </w:rPr>
        <w:t xml:space="preserve">09</w:t>
      </w:r>
      <w:r>
        <w:rPr>
          <w:rFonts w:ascii="SimSun" w:hAnsi="SimSun" w:eastAsia="SimSun" w:cs="SimSun"/>
          <w:b/>
          <w:color w:val="000000"/>
          <w:sz w:val="32"/>
        </w:rPr>
        <w:t xml:space="preserve">月</w:t>
      </w:r>
      <w:r>
        <w:rPr>
          <w:rFonts w:ascii="Arial" w:hAnsi="Arial" w:eastAsia="Arial" w:cs="Arial"/>
          <w:b/>
          <w:color w:val="000000"/>
          <w:sz w:val="32"/>
          <w:u w:val="single"/>
        </w:rPr>
        <w:t xml:space="preserve">09</w:t>
      </w:r>
      <w:r>
        <w:rPr>
          <w:rFonts w:ascii="SimSun" w:hAnsi="SimSun" w:eastAsia="SimSun" w:cs="SimSun"/>
          <w:b/>
          <w:color w:val="000000"/>
          <w:sz w:val="32"/>
        </w:rPr>
        <w:t xml:space="preserve">日</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
      <w:r>
        <w:rPr>
          <w:rFonts w:ascii="Times New Roman" w:hAnsi="Times New Roman" w:eastAsia="Times New Roman" w:cs="Times New Roman"/>
          <w:sz w:val="21"/>
        </w:rP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海安市人民医院</w:t>
      </w:r>
      <w:r>
        <w:rPr>
          <w:rFonts w:ascii="SimSun" w:hAnsi="SimSun" w:eastAsia="SimSun" w:cs="SimSun"/>
          <w:color w:val="000000"/>
          <w:sz w:val="24"/>
        </w:rPr>
        <w:t xml:space="preserve">的委托，</w:t>
      </w:r>
      <w:r>
        <w:rPr>
          <w:rFonts w:ascii="SimSun" w:hAnsi="SimSun" w:eastAsia="SimSun" w:cs="SimSun"/>
          <w:color w:val="000000"/>
          <w:sz w:val="24"/>
          <w:u w:val="single"/>
        </w:rPr>
        <w:t xml:space="preserve">国咨项目管理有限公司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海安市人民医院被服洗涤服务外包项目（第二次）</w:t>
      </w:r>
      <w:r>
        <w:rPr>
          <w:rFonts w:ascii="SimSun" w:hAnsi="SimSun" w:eastAsia="SimSun" w:cs="SimSun"/>
          <w:color w:val="000000"/>
          <w:sz w:val="24"/>
        </w:rPr>
        <w:t xml:space="preserve">(项目编号：JSZC-320685-GZXM-C2026-0005)进行竞争性磋商采购，欢迎符合条件的供应商参加磋商。</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海安市人民医院被服洗涤服务外包项目（第二次）</w:t>
      </w:r>
      <w:r>
        <w:rPr>
          <w:rFonts w:ascii="SimSun" w:hAnsi="SimSun" w:eastAsia="SimSun" w:cs="SimSun"/>
          <w:color w:val="000000"/>
          <w:sz w:val="24"/>
        </w:rPr>
        <w:t xml:space="preserve">竞争性磋商项目的潜在供应商应在网上注册登记成功后系统内免费下载磋商文件，并于</w:t>
      </w:r>
      <w:r>
        <w:rPr>
          <w:rFonts w:ascii="SimSun" w:hAnsi="SimSun" w:eastAsia="SimSun" w:cs="SimSun"/>
          <w:color w:val="000000"/>
          <w:sz w:val="24"/>
          <w:u w:val="single"/>
        </w:rPr>
        <w:t xml:space="preserve">2026年09月21日09点00分（</w:t>
      </w:r>
      <w:r>
        <w:rPr>
          <w:rFonts w:ascii="SimSun" w:hAnsi="SimSun" w:eastAsia="SimSun" w:cs="SimSun"/>
          <w:color w:val="000000"/>
          <w:sz w:val="24"/>
        </w:rPr>
        <w:t xml:space="preserve">北京时间）前递交响应文件。</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1.项目编号：JSZC-320685-GZXM-C2026-0005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2.项目名称：海安市人民医院被服洗涤服务外包项目（第二次）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3.项目类型：服务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4.项目行业：其他未列明行业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5.预算金额：220万元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6.最高限价：220万元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7.报价方式：供应商报一年总价，以及床日洗涤单价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8.采购需求：详细内容见本采购文件第三章，请仔细研究。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10.合同履行期限：合同签订后一个月内开始实施，服务期一年。</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w:t>
      </w:r>
      <w:r>
        <w:rPr>
          <w:rFonts w:ascii="SimSun" w:hAnsi="SimSun" w:eastAsia="SimSun" w:cs="SimSun"/>
          <w:b/>
          <w:color w:val="000000"/>
          <w:sz w:val="24"/>
        </w:rPr>
        <w:t xml:space="preserve">）通用资格要求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1.满足《中华人民共和国政府采购法》第二十二条规定。（提供声明材料，响应文件中无需提供其他证明材料）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提供声明材料，响应文件中无需提供其他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3.落实政府采购政策需满足的资格要求：本项目为专门面向中小微企业（须按照财库〔2020〕46号文要求提供中小企业声明函。）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5.本项目不接受进口产品投标。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6.本项目不接受分包。</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（二）本项目的特定资格要求：</w:t>
      </w:r>
      <w:r>
        <w:rPr>
          <w:rFonts w:ascii="SimSun" w:hAnsi="SimSun" w:eastAsia="SimSun" w:cs="SimSun"/>
          <w:color w:val="000000"/>
          <w:sz w:val="24"/>
        </w:rPr>
        <w:t xml:space="preserve">无</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1.时间：2026年</w:t>
      </w:r>
      <w:r>
        <w:rPr>
          <w:rFonts w:ascii="SimSun" w:hAnsi="SimSun" w:eastAsia="SimSun" w:cs="SimSun"/>
          <w:color w:val="000000"/>
          <w:sz w:val="24"/>
        </w:rPr>
        <w:t xml:space="preserve">09月09日至2026年09月21日 （提供期限自本公告发布之日起不得少于5个工作日）。</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3.5招标代理机构（采购代理机构）将数据电文形式的采购文件加载至“苏采云”系统，供潜在供应商下载或者查阅。</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注：如潜在供应商未按上述要求操作，将自行承担所产生的风险。</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2026年09月21日09点00分</w:t>
      </w:r>
      <w:r>
        <w:rPr>
          <w:rFonts w:ascii="SimSun" w:hAnsi="SimSun" w:eastAsia="SimSun" w:cs="SimSun"/>
          <w:color w:val="000000"/>
          <w:sz w:val="24"/>
        </w:rPr>
        <w:t xml:space="preserve">（北京时间）。（自磋商文件开始发出之日起至供应商提交响应文件截止之日止，不得少于10日。）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注：各供应商请关注开标大厅交流区，在开标结束后，请勿离开开标大厅，待资格审查完毕，磋商小组发出报价指令后须在15分钟内完成系统报价。</w:t>
      </w:r>
      <w:r>
        <w:rPr>
          <w:rFonts w:ascii="SimSun" w:hAnsi="SimSun" w:eastAsia="SimSun" w:cs="SimSun"/>
          <w:color w:val="000000"/>
          <w:sz w:val="24"/>
        </w:rPr>
        <w:t xml:space="preserve">供应商未在磋商小组规定的时间内在苏采云系统中提交最后报价的视为放弃磋商，其响应文件按无效响应处理。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w:t>
      </w:r>
      <w:r>
        <w:rPr>
          <w:rFonts w:ascii="SimSun" w:hAnsi="SimSun" w:eastAsia="SimSun" w:cs="SimSun"/>
          <w:color w:val="000000"/>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SimSun" w:hAnsi="SimSun" w:eastAsia="SimSun" w:cs="SimSun"/>
          <w:color w:val="000000"/>
          <w:sz w:val="24"/>
        </w:rPr>
        <w:t xml:space="preserve">；因采购人原因或网上招投标平台发生故障，导致无法按时完成响应文件解密或开、评标工作无法进行的，可根据实际情况相应延迟解密时间或调整开、评标时间。</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磋商公告及磋商文件公告期限为自本公告发布之日起3个工作日。</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1、投标保证金：免收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2、项目开标活动模式：不见面远程开标模式，供应商在各自地点通过“苏采云”政府采购交易系统参加磋商活动。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4"/>
        </w:rPr>
        <w:t xml:space="preserve">0633ce9.html。（CA两种渠道办理：1、选择就近所在地市自行办理；2、联系江苏意源科技有限公司线上提交申请表 朱工 0513-59001215）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1"/>
        </w:rPr>
        <w:t xml:space="preserve"> </w:t>
      </w:r>
      <w:r>
        <w:rPr>
          <w:rFonts w:ascii="SimSun" w:hAnsi="SimSun" w:eastAsia="SimSun" w:cs="SimSun"/>
          <w:color w:val="000000"/>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有关本次磋商的事项若存在变动或修改，敬请及时关注采购人在“江苏政府采购网”发布的更正公告。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1"/>
        </w:rPr>
        <w:t xml:space="preserve"> </w:t>
      </w:r>
      <w:r>
        <w:rPr>
          <w:rFonts w:ascii="SimSun" w:hAnsi="SimSun" w:eastAsia="SimSun" w:cs="SimSun"/>
          <w:color w:val="000000"/>
          <w:sz w:val="24"/>
        </w:rPr>
        <w:t xml:space="preserve">成交供应商须提供一份纸质版响应文件正本至采购人处。</w:t>
      </w:r>
      <w:r/>
    </w:p>
    <w:p>
      <w:pPr>
        <w:ind w:left="0" w:right="0" w:firstLine="496"/>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七、本次磋商联系方式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称：海安市人民医院</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hyperlink r:id="rId13" w:tooltip="https://cn.bing.com/maps?&amp;mepi=0~~Embedded~Address_Link&amp;ty=18&amp;q=%E6%B1%9F%E8%8B%8F%E7%9C%81%E6%B5%B7%E5%AE%89%E5%B8%82%E4%BA%BA%E6%B0%91%E5%8C%BB%E9%99%A2%E4%B8%9C%E9%97%A8&amp;ss=ypid.YN4067x9069403179309781806&amp;ppois=32.54209899902344_120.46208953857422_%E6%B1%9F%E8%8B%8F%E7%9C%81%E6%B5%B7%E5%AE%89%E5%B8%82%E4%BA%BA%E6%B0%91%E5%8C%BB%E9%99%A2%E4%B8%9C%E9%97%A8_YN4067x9069403179309781806~&amp;cp=pdq9fbv14nq0&amp;v=2&amp;sV=1&amp;FORM=MPSRPL" w:history="1">
        <w:r>
          <w:rPr>
            <w:rStyle w:val="725"/>
            <w:rFonts w:ascii="SimSun" w:hAnsi="SimSun" w:eastAsia="SimSun" w:cs="SimSun"/>
            <w:color w:val="0000ee"/>
            <w:sz w:val="24"/>
            <w:u w:val="single"/>
          </w:rPr>
          <w:t xml:space="preserve">海安市中坝中路</w:t>
        </w:r>
        <w:r>
          <w:rPr>
            <w:rStyle w:val="725"/>
            <w:rFonts w:ascii="SimSun" w:hAnsi="SimSun" w:eastAsia="SimSun" w:cs="SimSun"/>
            <w:color w:val="0000ee"/>
            <w:sz w:val="24"/>
            <w:u w:val="none"/>
          </w:rPr>
          <w:t xml:space="preserve">17号</w:t>
        </w:r>
      </w:hyperlink>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联系人</w:t>
      </w:r>
      <w:r>
        <w:rPr>
          <w:rFonts w:ascii="SimSun" w:hAnsi="SimSun" w:eastAsia="SimSun" w:cs="SimSun"/>
          <w:color w:val="000000"/>
          <w:sz w:val="24"/>
        </w:rPr>
        <w:t xml:space="preserve">：徐月华</w:t>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联系方式：13862712658</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采购代理机构信息</w:t>
      </w:r>
      <w:r/>
    </w:p>
    <w:p>
      <w:pPr>
        <w:ind w:left="1079" w:right="0" w:hanging="3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称：国咨项目管理有限公司</w:t>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地址：海安市宁海南路229号</w:t>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联系人：王清松</w:t>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联系方式：0513-81819686</w:t>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磋商文件制作人:王清松</w:t>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项目磋商经办人：徐月华</w:t>
      </w:r>
      <w:r/>
    </w:p>
    <w:p>
      <w:pPr>
        <w:ind w:left="0" w:right="0" w:firstLine="8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交易系统软件维护人员：那工0513-59001950、0519-86722806</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
        <w:rPr>
          <w:rFonts w:ascii="SimHei" w:hAnsi="SimHei" w:eastAsia="SimHei" w:cs="SimHei"/>
          <w:b/>
          <w:color w:val="000000"/>
          <w:sz w:val="44"/>
        </w:rPr>
        <w:t xml:space="preserve">第二章供应商须知</w:t>
      </w:r>
      <w:r/>
      <w:r>
        <w:rPr>
          <w:sz w:val="24"/>
        </w:rPr>
      </w:r>
    </w:p>
    <w:p>
      <w:pPr>
        <w:ind w:left="0" w:right="0" w:firstLine="49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SimHei" w:hAnsi="SimHei" w:eastAsia="SimHei" w:cs="SimHei"/>
          <w:color w:val="000000"/>
          <w:sz w:val="28"/>
        </w:rPr>
        <w:t xml:space="preserve">、采购方式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SimHei" w:hAnsi="SimHei" w:eastAsia="SimHei" w:cs="SimHei"/>
          <w:color w:val="000000"/>
          <w:sz w:val="28"/>
          <w:u w:val="none"/>
        </w:rPr>
        <w:t xml:space="preserve">、合格的</w:t>
      </w:r>
      <w:r>
        <w:rPr>
          <w:rFonts w:ascii="SimHei" w:hAnsi="SimHei" w:eastAsia="SimHei" w:cs="SimHei"/>
          <w:color w:val="000000"/>
          <w:sz w:val="28"/>
        </w:rPr>
        <w:t xml:space="preserve">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w:t>
      </w:r>
      <w:r>
        <w:rPr>
          <w:rFonts w:ascii="SimHei" w:hAnsi="SimHei" w:eastAsia="SimHei" w:cs="SimHei"/>
          <w:color w:val="000000"/>
          <w:sz w:val="28"/>
          <w:u w:val="none"/>
        </w:rPr>
        <w:t xml:space="preserve">、适用法律</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4</w:t>
      </w:r>
      <w:r>
        <w:rPr>
          <w:rFonts w:ascii="SimHei" w:hAnsi="SimHei" w:eastAsia="SimHei" w:cs="SimHei"/>
          <w:color w:val="000000"/>
          <w:sz w:val="28"/>
          <w:u w:val="none"/>
        </w:rPr>
        <w:t xml:space="preserve">、磋商费用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4.1供应商应自行承担所有与参加本次磋商有关的费用，无论磋商过程中的做法和结果如何，采购人和采购代理机构在任何情况下均无义务和责任承担这些费用。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4.2本次磋商不收取标书工本费。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4.3本项目招标代理费固定为人民币1500元，该费用已在委托代理合同中约定，响应供应报价时应综合考虑在报价内（不单列）。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项目定标后，成交人须在规定期限内，将招标代理费以银行转账方式足额支付至代理公司指定账户，代理公司收款后提供合法有效票据。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因成交人自身原因导致项目流标、成交结果撤销或自身被取消成交资格的，已支付的招标代理费不予退还。</w:t>
      </w:r>
      <w:r/>
    </w:p>
    <w:p>
      <w:pPr>
        <w:ind w:left="0" w:right="0" w:firstLine="3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w:t>
      </w:r>
      <w:r>
        <w:rPr>
          <w:rFonts w:ascii="SimSun" w:hAnsi="SimSun" w:eastAsia="SimSun" w:cs="SimSun"/>
          <w:b/>
          <w:color w:val="000000"/>
          <w:sz w:val="32"/>
        </w:rPr>
        <w:t xml:space="preserve">磋商文件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6</w:t>
      </w:r>
      <w:r>
        <w:rPr>
          <w:rFonts w:ascii="SimHei" w:hAnsi="SimHei" w:eastAsia="SimHei" w:cs="SimHei"/>
          <w:color w:val="000000"/>
          <w:sz w:val="28"/>
          <w:u w:val="none"/>
        </w:rPr>
        <w:t xml:space="preserve">、磋商文件构成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（4）评审方法与评审标准</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（6）附件（如有）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请仔细检查磋商文件是否齐全，如有缺漏请立即与采购人或采购代理机构联系解决。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7</w:t>
      </w:r>
      <w:r>
        <w:rPr>
          <w:rFonts w:ascii="SimHei" w:hAnsi="SimHei" w:eastAsia="SimHei" w:cs="SimHei"/>
          <w:color w:val="000000"/>
          <w:sz w:val="28"/>
          <w:u w:val="none"/>
        </w:rPr>
        <w:t xml:space="preserve">、磋商文件的澄清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任何要求对磋商文件进行澄清的供应商，应在磋商截止期5日前按磋商公告中的通讯地址，以书面形式通知采购人或采购代理机构。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7.2采购人视情组织答疑会。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8</w:t>
      </w:r>
      <w:r>
        <w:rPr>
          <w:rFonts w:ascii="SimHei" w:hAnsi="SimHei" w:eastAsia="SimHei" w:cs="SimHei"/>
          <w:color w:val="000000"/>
          <w:sz w:val="28"/>
          <w:u w:val="none"/>
        </w:rPr>
        <w:t xml:space="preserve">、磋商文件的澄清和修改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在响应文件提交截止时间前，采购人或采购代理机构可以对磋商文件进行澄清和修改,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三、响应文件的编制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9</w:t>
      </w:r>
      <w:r>
        <w:rPr>
          <w:rFonts w:ascii="SimHei" w:hAnsi="SimHei" w:eastAsia="SimHei" w:cs="SimHei"/>
          <w:color w:val="000000"/>
          <w:sz w:val="28"/>
          <w:u w:val="none"/>
        </w:rPr>
        <w:t xml:space="preserve">、响应文件的语言及度量衡单位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10</w:t>
      </w:r>
      <w:r>
        <w:rPr>
          <w:rFonts w:ascii="SimHei" w:hAnsi="SimHei" w:eastAsia="SimHei" w:cs="SimHei"/>
          <w:color w:val="000000"/>
          <w:sz w:val="28"/>
          <w:u w:val="none"/>
        </w:rPr>
        <w:t xml:space="preserve">、响应文件构成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11</w:t>
      </w:r>
      <w:r>
        <w:rPr>
          <w:rFonts w:ascii="SimHei" w:hAnsi="SimHei" w:eastAsia="SimHei" w:cs="SimHei"/>
          <w:color w:val="000000"/>
          <w:sz w:val="28"/>
          <w:u w:val="none"/>
        </w:rPr>
        <w:t xml:space="preserve">、证明磋商响应标的符合磋商文件规定的文件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15</w:t>
      </w:r>
      <w:r>
        <w:rPr>
          <w:rFonts w:ascii="SimHei" w:hAnsi="SimHei" w:eastAsia="SimHei" w:cs="SimHei"/>
          <w:color w:val="000000"/>
          <w:sz w:val="28"/>
          <w:u w:val="none"/>
        </w:rPr>
        <w:t xml:space="preserve">、磋商响应函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16</w:t>
      </w:r>
      <w:r>
        <w:rPr>
          <w:rFonts w:ascii="SimHei" w:hAnsi="SimHei" w:eastAsia="SimHei" w:cs="SimHei"/>
          <w:color w:val="000000"/>
          <w:sz w:val="28"/>
          <w:u w:val="none"/>
        </w:rPr>
        <w:t xml:space="preserve">、磋商有效期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四、响应文件的递交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8</w:t>
      </w:r>
      <w:r>
        <w:rPr>
          <w:rFonts w:ascii="SimHei" w:hAnsi="SimHei" w:eastAsia="SimHei" w:cs="SimHei"/>
          <w:color w:val="000000"/>
          <w:sz w:val="28"/>
        </w:rPr>
        <w:t xml:space="preserve">、电子磋商响应文件的递交</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u w:val="single"/>
        </w:rPr>
        <w:t xml:space="preserve">供应商上传电子响应文件的时间不得迟于磋商公告中规定的提交响应文件截止时间。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0</w:t>
      </w:r>
      <w:r>
        <w:rPr>
          <w:rFonts w:ascii="SimHei" w:hAnsi="SimHei" w:eastAsia="SimHei" w:cs="SimHei"/>
          <w:color w:val="000000"/>
          <w:sz w:val="28"/>
        </w:rPr>
        <w:t xml:space="preserve">、响应文件的拒收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20.1采购人拒绝接收在其规定的提交响应文件截止时间后上传的任何电子响应文件。</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1</w:t>
      </w:r>
      <w:r>
        <w:rPr>
          <w:rFonts w:ascii="SimHei" w:hAnsi="SimHei" w:eastAsia="SimHei" w:cs="SimHei"/>
          <w:color w:val="000000"/>
          <w:sz w:val="28"/>
        </w:rPr>
        <w:t xml:space="preserve">、响应文件的撤回和修改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五、响应文件的解密与评审</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22</w:t>
      </w:r>
      <w:r>
        <w:rPr>
          <w:rFonts w:ascii="SimHei" w:hAnsi="SimHei" w:eastAsia="SimHei" w:cs="SimHei"/>
          <w:color w:val="000000"/>
          <w:sz w:val="28"/>
          <w:u w:val="none"/>
        </w:rPr>
        <w:t xml:space="preserve">、</w:t>
      </w:r>
      <w:r>
        <w:rPr>
          <w:rFonts w:ascii="SimHei" w:hAnsi="SimHei" w:eastAsia="SimHei" w:cs="SimHei"/>
          <w:color w:val="000000"/>
          <w:sz w:val="28"/>
        </w:rPr>
        <w:t xml:space="preserve">响应文件解密</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3</w:t>
      </w:r>
      <w:r>
        <w:rPr>
          <w:rFonts w:ascii="SimHei" w:hAnsi="SimHei" w:eastAsia="SimHei" w:cs="SimHei"/>
          <w:color w:val="000000"/>
          <w:sz w:val="28"/>
        </w:rPr>
        <w:t xml:space="preserve">、磋商小组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23.1采购人将组织磋商小组对响应文件进行评审。磋商小组由采购人代表和有关技术、经济等方面的专家组成，且人员构成符合政府采购有关规定。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24.3在项目评审期间，采购代理机构将设专门人员与供应商联系。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5</w:t>
      </w:r>
      <w:r>
        <w:rPr>
          <w:rFonts w:ascii="SimHei" w:hAnsi="SimHei" w:eastAsia="SimHei" w:cs="SimHei"/>
          <w:color w:val="000000"/>
          <w:sz w:val="28"/>
        </w:rPr>
        <w:t xml:space="preserve">、评审过程中的澄清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6</w:t>
      </w:r>
      <w:r>
        <w:rPr>
          <w:rFonts w:ascii="SimHei" w:hAnsi="SimHei" w:eastAsia="SimHei" w:cs="SimHei"/>
          <w:color w:val="000000"/>
          <w:sz w:val="28"/>
        </w:rPr>
        <w:t xml:space="preserve">、对响应文件的审查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资格审查：由采购人依据法律法规和磋商文件的规定，对响应文件中的资格证明文件进行审查，以确定供应商是否具备参加磋商的资格。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采购人在进行资格审查的同时，将在“信用中国”网站查询供应商的信用记录，以确定供应商是否具备磋商资格,查询结果留存并归档。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26.3.5供应商的最后报价对应结算单价超过本文件约定的单项最高限价的。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 评审小组启动异常低价响应审查后，响应供应商未在合理时间内提供书面说明、证明材料，或提供的说面说明、证明材料不能证明其报价合理性的。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26.6磋商小组将对确定为实质性响应的文件进行进一步审核，看其是否有计算上或累加上的算术错误，修正错误的原则如下：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6.7供应商在项目评审全过程中应保持通讯畅通，并安排专人与采购人或采购代理机构及磋商小组联系。</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见本磋商文件第四章规定。</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成交</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w:t>
      </w:r>
      <w:r>
        <w:rPr>
          <w:rFonts w:ascii="SimHei" w:hAnsi="SimHei" w:eastAsia="SimHei" w:cs="SimHei"/>
          <w:color w:val="000000"/>
          <w:sz w:val="30"/>
        </w:rPr>
        <w:t xml:space="preserve">8、确定成交单位</w:t>
      </w:r>
      <w:r/>
    </w:p>
    <w:p>
      <w:pPr>
        <w:ind w:left="0" w:right="0" w:firstLine="478"/>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28.2采购人应根据磋商小组推荐的成交候选供应商确定成交供应商。采购人确定成交供应商后，采购代理机构将在“江苏政府采购网”发布成交结果公告，公告期限为1个工作日。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28.3.2与评审专家、采购人、其他供应商或者采购代理机构工作人员恶意串通的。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28.3.3向评审专家、采购人或采购代理机构工作人员行贿或者提供其他不正当利益的。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采购人负责供应商质疑答复。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采购人或采购代理机构只接收以纸质原件形式送达的质疑,建议供应商尽量通过邮寄方式提交质疑（采购人或采购代理机构不接受未填写快递运单的快件）。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采购人及采购代理机构质疑接收人及联系方式见本磋商文件第一章。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w:t>
      </w:r>
      <w:r>
        <w:rPr>
          <w:rFonts w:ascii="SimHei" w:hAnsi="SimHei" w:eastAsia="SimHei" w:cs="SimHei"/>
          <w:color w:val="000000"/>
          <w:sz w:val="30"/>
        </w:rPr>
        <w:t xml:space="preserve">1. 签订合同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w:t>
      </w:r>
      <w:r>
        <w:rPr>
          <w:rFonts w:ascii="SimHei" w:hAnsi="SimHei" w:eastAsia="SimHei" w:cs="SimHei"/>
          <w:color w:val="000000"/>
          <w:sz w:val="30"/>
        </w:rPr>
        <w:t xml:space="preserve">3、政府采购履约资金扶持政策</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r/>
      <w:r/>
      <w:r>
        <w:t xml:space="preserve">                          </w:t>
      </w:r>
      <w:r>
        <w:rPr>
          <w:sz w:val="24"/>
        </w:rPr>
      </w:r>
      <w:r>
        <w:rPr>
          <w:rFonts w:ascii="SimHei" w:hAnsi="SimHei" w:eastAsia="SimHei" w:cs="SimHei"/>
          <w:color w:val="000000"/>
          <w:sz w:val="44"/>
        </w:rPr>
        <w:t xml:space="preserve">第三章 采购需求</w:t>
      </w:r>
      <w:r/>
      <w:r>
        <w:rPr>
          <w:sz w:val="24"/>
        </w:rP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一、技术要求是指对采购标的功能和质量要求，包括性能、材料、结构、外观、安全，或者服务内容和标准等。</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次报价以每年426343张床日数为报价基数，具体床日总数按实结算,投标人所报综合单价无论在任何情况下都不予调整。供应商报一年总价，以总价计算价格分。另外供应商还需报每年价格以及床日洗涤单价。</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服务模式及内容：</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洗涤模式：洗涤内容包含医院内所有医用被服、手术敷料、婴儿服、病员服、工作人员被服及床单元被服（包括棉被、被套、床垫、床单、枕套等）的洗涤、下收、下送、缝补、折叠及熨烫等及其他临时性洗涤（如窗帘、隔帘、沙发套等）。</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（2）租赁模式：医院租赁病房床上用品（床单、被套、枕套），租赁织物的智能化管理系统和硬件设备由供应商负责。</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（二）项目实施要求：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1、提高洗涤质量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管理人员和主要工作人员必须经过专门的洗衣技能和技术培训。洗涤质量要求：提高洗净度；维持使用寿命；保持织物颜色。洗涤公司每月必须派一名主管负责人到各病区回访，并请各病区护士长填写反馈表，医院相关管理部门与洗涤公司负责人每月对洗涤质量进行测评，根据测评结果对洗涤公司进行奖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2、海安市人民医院洗涤管理督查满意度调查及考核办法：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切实加强医院外包洗涤质量的长效管理工作，增强工作责任感，提高洗涤工作督查管理水平和服务水平，现制定被服洗涤督查管理质量考核办法，使我院被服监管工作有据可依，且通过对洗涤工作质量的检查，将我院考核结果和洗涤公司的月洗涤费用挂钩，当月的考核对应下月的洗涤费用，现根据《中华人民共和国医疗布草洗涤方法标准》及医院相关规定制订本办法，具体考核办法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（1）考核小组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考核小组由总务科督查组等部门负责人组成，总务科牵头开展工作。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（2）考核内容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内容包括：洗涤公司组织管理、洗涤质量（洗涤品外观、熨烫、消毒、致病菌、耗损率、洁净度等）、修补质量、下收下送质量、公司整改问题响应速度、临床对洗涤满意度、临床对洗涤投诉等，每月督查组到临床抽查一次，抽查单元大于5个单元，每月统计一次并及时反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（3）考核办法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1.考核小组根据表中的工作内容每月不定期对洗涤工作质量进行考核（后附考核表）、每月考核分值汇总并及时反馈，每季度进行满意度调查（后附满意度调查表）。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2.根据分值计算的罚款计入下一个月的洗涤服务费中扣除。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3.通过定期和不定期抽查的方法进行奖惩。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若考核得分低于90分，则由招标人提出整改意见，发出限期整改通知书，中标人实施整改；每月对上月存在的主要问题整改情况跟踪后进行评估，已整改进入良好状态且无反复的，及时给予洗涤费用，考核得分仍低于90分，按每差1分扣人民币500元；低于80分，每下降1分扣人民币1000元，连续3次考核分数低于80分的，招标方有权无偿清退中标人，并抄报行业主管部门。综合满意率达90%，每下降1%扣除当月服务费500.00元。年被服洗涤破损率不得大于5%，超过5%按价赔偿。具体扣罚费用及时汇报分管领导批准，并抄送财务科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5.保障卫生安全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中标单位管理人应具备布草潜在传染危险的处理知识：控制交叉感染、预防医源性感染；避免带入传染（个人卫生）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6.保证供货稳定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中标单位与院方共同协商制定下收、下送时间并严格执行，保证及时稳定的供应院方洗涤干净的被服用品，不得影响医院的日常工作。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7.严格规范管理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中标单位须制定严格规范的管理办法，管理人员和主要工作人员必须严格按章执行。整个洗涤过程的8个步骤（收集—运送—分类—洗涤—烘干—折叠—贮藏—使用）须有专业人员负责，精细化管理。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（三）具体技术要求及说明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1、收集要求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1.1中标单位负责脏被服的每天下收工作，下收时间须按双方协商的时间执行；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1.2中标单位工作人员下收脏被服不得随意堆放、践踏、拖拉；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1.3中标单位工作人员收集脏被服须分类放入适当的洗衣袋中；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1.4被血液、分泌物或重度污染被服须单独装入其他不能穿透的且安全封口的洗衣袋中。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、运送要求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2.1中标单位须具备运送货物车辆运输条件；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2.2运送被服车辆不得同时运输受污被服和洗净被服；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2.3运送被服的车辆须定期消毒及维护。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至医院的运输车辆以及医院内至各病区收集被服的车辆均由洗涤公司自行提供，根据医院时间要求收集和发放布草，如不及时送达，影响医院工作正常运行，每发生一次扣1000元；严重影响医院正常运行时，业主单位有权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3、分类要求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中标单位对脏被服的分配可采用下列分类方式：按照织物的质地分类；按照织物的颜色分类；按照织物的污垢类型分类；按照织物污垢程度分类；按照织物的最终处理方式分类。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无工号的工作服、工作裤须拓印工号。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4、洗涤要求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4.1中标单位须保证脏被服及时洗净，不得长时间存放脏被服；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4.2中标单位须严格物理划分被服净区和污区，不得混放干净被服和脏被服（进行分类：一般污染与重度污染分开洗涤），员工也不得同时处理干净和脏被服；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4.3洗衣房所使用的水洗机必须有加热系统（蒸汽或电）而且能使用自动洗涤程序洗涤。每台水洗机都要专人负责，并定期清洁消毒整台设备；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投标人的洗涤流程须符合卫生部规定的医院感染管理办法中的流程和条件，洗涤用液符合相关规定,对于洗衣房所使用的洗涤剂供应单位必须是有资质生产的国家认可的生产合格产品的企业。且洗涤剂包装物安全、无泄露；各类清洁剂有醒目的不同颜色标签，并有安全警示；每种清洁剂都有产品说明书和安全资料单（MSDS）；</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有色织物的洗涤过程中不能使用含氯漂白剂（可用双氧水过氧化氢）消毒。其他在使用含氯漂白剂的洗涤过程中，温度不能高于75摄氏度，pH值应该在9.0~10.8之间（与人体直接接触的布草在洗涤后，布草的pH值应该在5.5~6.5之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4.6感染性被服和婴儿室内的婴儿服等用品必须专机分类洗涤烘干，不得与其他被服混洗。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烘干要求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5.1洗净被服须送入烘干机或平烫机进行烘干处理；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5.2工作服经脱水后再进行熨烫（腰带、前门襟里襟贴边布平整）、折叠整理。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6、折叠要求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6.1折叠过程中的品检工艺非常重要，对洗涤质量检查，有污渍不得作为合格品折叠。一个好的品检过程并不只对残留血迹的衣物进行回洗，而要求将残留污渍进行辨别和分类，作为改善洗涤工艺的依据。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6.2对于带有不同污渍需要回洗的布草，要针对其污渍的特点使用相对应的回洗方法和去渍手段。多次回洗仍无法去除污渍的布草做报废处理。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6.3折叠必须采用机械折叠。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7、储藏要求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被服贮存的原则如下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7.1洗净成品必须严格按照不同使用病区和场所分类储存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7.2洗净被服整齐摆放，并且有明显的标识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7.3固定专人负责洗净被服的储存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7.4有洗净被服的入库登记档案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8、使用要求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中标单位负责洗净被服的每日下送工作，下送物品必须清洁、平整，所送衣服纽扣、带子齐全，对破损物品（缺钮扣、少带子、脱线缝、撕裂等）必须缝补完好后方能发出，缝补所需辅料如纽扣、拉链，各类系带等均由洗涤公司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8.2中标单位须固定专人负责洗净被服的发放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8.3有洗净被服的发放登记档案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8.4严格按照洗净被服“先入先出”原则进行洗净被服的入库储存和出库发放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1、中标单位的洗衣房场地装置、设备的设计和构建方式应保证没有卫生死角，并具有防止苍蝇，老鼠及蟑螂等有害动物的措施。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2、中标单位洗衣房污水的处理必须达到国家规定的医用污水处理标准达标排放。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洗涤程序中的消毒过程技术要求：温度≥80摄氏度，保持≥10分钟；使用含氯消毒剂，洗涤溶液活性氯浓度不低于200PPM；使用过氧化氢消毒剂，洗涤溶液过氧化氢浓度不低于200PPM；布草在洗涤消毒后的技术指标：细菌菌落总数≤200CFU/100cm²,大肠菌群不得检出，金黄色葡萄球菌不得检出，真菌菌落总数≤100CFU/100cm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4、洗衣袋要求：完好无损，不能有洞或裂缝；适当的扎口，能有效的收紧袋口；不能装得太满。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5、医院不提供洗涤场所，除下收、下送外的所有工作必须在投标人企业本部车间完成。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6、洗涤流程必须符合卫生部规定的医院感染管理办法中的流程和要求。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交叉感染，承担疾控的社会责任。中标单位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洗涤公司同时承诺，不将传染病（传染病病区）的洗涤物与采购方的洗涤物在同一洗衣设备内消毒洗涤，实行专机洗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对各类洗涤物均要干燥、卫生、平整，无菌、无异味，确保各级政府相关职能部门抽查各项指标合格。对有熨烫要求的物品必须熨烫到位；对破损物品（缺钮扣、少带子、脱线缝、撕裂、破洞）必须缝补完好后方能发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招标单位定期安排相关人员到中标单位进行检查，对不按规定流程，不按要求洗涤，洗涤质量不符合要求的限期整改并给予处罚。严重影响医院正常运行时，业主单位有权终止合同。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报价应包含医院内所有医用被服、手术敷料、婴儿服、病员服、工作人员被服及床单元被服（包括棉被、被套、床垫、床单、枕套等）的洗涤、下收、下送(包含上下楼的运输）、缝补、折叠及熨烫等及其他临时性洗涤（如窗帘、隔帘、沙发套等）的所有含税费用、支付给员工的工资和国家强制缴纳的各种社会保障资金，以及供应商认为需要的其他费用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其内容包含但不限于以下内容：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采购标的需实现的功能或者目标，以及为落实政府采购政策需满足的要求：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本项目为专门面向中小微企业采购项目。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须按照财库﹝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号文要求提供中小企业声明函。格式见附件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采购标的需执行的国家相关标</w:t>
      </w:r>
      <w:r>
        <w:rPr>
          <w:rFonts w:ascii="SimSun" w:hAnsi="SimSun" w:eastAsia="SimSun" w:cs="SimSun"/>
          <w:b/>
          <w:color w:val="000000"/>
          <w:sz w:val="24"/>
          <w:u w:val="none"/>
        </w:rPr>
        <w:t xml:space="preserve">准、行业标准、地方标准</w:t>
      </w:r>
      <w:r>
        <w:rPr>
          <w:rFonts w:ascii="SimSun" w:hAnsi="SimSun" w:eastAsia="SimSun" w:cs="SimSun"/>
          <w:b/>
          <w:color w:val="000000"/>
          <w:sz w:val="24"/>
        </w:rPr>
        <w:t xml:space="preserve">或者其他标准、规范：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满足采购人提出的服务、考核要求及海安市相关部门考核要求。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采购标的需满足的质量、安全、技术规格、物理特性等要求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满足采购人提出的服务、考核要求及海安市相关部门考核要求。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采购标的的数量、采购项目交付或者实施的时间和地点：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采购标的实施的时间：合同签订后一个月内开始实施，服务期一年。具体服务时间根据采购人通知为准。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采购标的实施的地点：</w:t>
      </w:r>
      <w:r>
        <w:rPr>
          <w:rFonts w:ascii="SimSun" w:hAnsi="SimSun" w:eastAsia="SimSun" w:cs="SimSun"/>
          <w:color w:val="000000"/>
          <w:sz w:val="24"/>
        </w:rPr>
        <w:t xml:space="preserve">海安市人民医院。</w:t>
      </w:r>
      <w:r/>
    </w:p>
    <w:p>
      <w:pPr>
        <w:numPr>
          <w:ilvl w:val="0"/>
          <w:numId w:val="7"/>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采购标的需满足的服务标准、期限、效率等要求：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采购标的需满足的服务标准要求：根据采购人服务要求及考核标准提供服务。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检测报告的交付时间：由双方协商确定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采购标的的验收标准：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根据采购人服务要求、考核标准及其他相关部门的文件要求进行。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采购标的的其他技术、服务等要求：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如遇特殊情况检查或考核，服务单位需配合采购人完成检查或考核。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包装要求：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7.2.1</w:t>
      </w:r>
      <w:r>
        <w:rPr>
          <w:rFonts w:ascii="SimSun" w:hAnsi="SimSun" w:eastAsia="SimSun" w:cs="SimSun"/>
          <w:color w:val="000000"/>
          <w:sz w:val="24"/>
        </w:rPr>
        <w:t xml:space="preserve">商品包装环保要求：应当按《关于印发〈商品包装政府采购需求标准（试行）〉、〈快递包装政府采购需求标准（试行）〉的通知》（财办库〔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）商品包装层数不得超过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层，空隙率不大于 </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）商品包装尽可能使用单一材质的包装材料，如因功能需求必需使用不同材质，不同材质间应便于分离；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）商品包装中铅、汞、镉、六价铬的总含量应不大于</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）商品包装印刷使用的油墨中挥发性有机化合物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 </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）塑料材质商品包装上呈现的印刷颜色不得超过</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）纸质商品包装应使用</w:t>
      </w: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以上的可再生纤维原料生产；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）木质商品包装的原料应来源于可持续性森林。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7.2.2</w:t>
      </w:r>
      <w:r>
        <w:rPr>
          <w:rFonts w:ascii="SimSun" w:hAnsi="SimSun" w:eastAsia="SimSun" w:cs="SimSun"/>
          <w:color w:val="000000"/>
          <w:sz w:val="24"/>
        </w:rPr>
        <w:t xml:space="preserve">快递包装环保要求：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）快递包装中重金属（铅、汞、镉、六价铬）总量应不大于 </w:t>
      </w:r>
      <w:r>
        <w:rPr>
          <w:rFonts w:ascii="Times New Roman" w:hAnsi="Times New Roman" w:eastAsia="Times New Roman" w:cs="Times New Roman"/>
          <w:color w:val="000000"/>
          <w:sz w:val="24"/>
        </w:rPr>
        <w:t xml:space="preserve">100mg/kg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）快递包装印刷使用的油墨中不应添加邻苯二甲酸酯，其挥发性有机化合物</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含量应不大于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（以重量计）；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）快递包装中使用纸基材的包装材料，纸基材中的有机氯的含量应不大于 </w:t>
      </w:r>
      <w:r>
        <w:rPr>
          <w:rFonts w:ascii="Times New Roman" w:hAnsi="Times New Roman" w:eastAsia="Times New Roman" w:cs="Times New Roman"/>
          <w:color w:val="000000"/>
          <w:sz w:val="24"/>
        </w:rPr>
        <w:t xml:space="preserve">150 mg/kg</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）快递包装中使用塑料基材的包装材料不得使用邻苯二甲酸二异壬酯、邻苯二甲酸二正辛酯、邻苯二甲酸二</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己酯、邻苯二甲酸二异癸酯、邻苯二甲酸丁基苄基酯、邻苯二甲酸二丁酯等作为增塑剂；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）快递中使用的塑料包装袋不得使用聚氯乙烯作为原料，且原料应为单一材质制成，生物分解率大于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）快递中使用的充气类填充物不得使用聚氯乙烯作为原料，且原料为单一材质制成，生物分解率大于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）快递中使用的集装袋应为单一材质制成，其重复使用次数应不小于 </w:t>
      </w:r>
      <w:r>
        <w:rPr>
          <w:rFonts w:ascii="Times New Roman" w:hAnsi="Times New Roman" w:eastAsia="Times New Roman" w:cs="Times New Roman"/>
          <w:color w:val="000000"/>
          <w:sz w:val="24"/>
        </w:rPr>
        <w:t xml:space="preserve">80 </w:t>
      </w:r>
      <w:r>
        <w:rPr>
          <w:rFonts w:ascii="SimSun" w:hAnsi="SimSun" w:eastAsia="SimSun" w:cs="SimSun"/>
          <w:color w:val="000000"/>
          <w:sz w:val="24"/>
        </w:rPr>
        <w:t xml:space="preserve">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）快递中应使用幅宽不大于</w:t>
      </w:r>
      <w:r>
        <w:rPr>
          <w:rFonts w:ascii="Times New Roman" w:hAnsi="Times New Roman" w:eastAsia="Times New Roman" w:cs="Times New Roman"/>
          <w:color w:val="000000"/>
          <w:sz w:val="24"/>
        </w:rPr>
        <w:t xml:space="preserve">45mm </w:t>
      </w:r>
      <w:r>
        <w:rPr>
          <w:rFonts w:ascii="SimSun" w:hAnsi="SimSun" w:eastAsia="SimSun" w:cs="SimSun"/>
          <w:color w:val="000000"/>
          <w:sz w:val="24"/>
        </w:rPr>
        <w:t xml:space="preserve">的生物降解胶带；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）快递包装中不得使用溶剂型胶粘剂；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）快递应使用电子面单；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）直接使用商品包装作为快递包装的商品，其商品包装满足《商品包装政府采购需求标准（试行）》即可；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）快递包装产品质量和封装方式应符合相关国家或行业标准技术指标要求。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绿色数据中心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7.4</w:t>
      </w:r>
      <w:r>
        <w:rPr>
          <w:rFonts w:ascii="SimSun" w:hAnsi="SimSun" w:eastAsia="SimSun" w:cs="SimSun"/>
          <w:color w:val="000000"/>
          <w:sz w:val="24"/>
        </w:rPr>
        <w:t xml:space="preserve">低挥发性有机化合物产品：本项目中如有涉及涂料、胶黏剂、油墨、清洗剂等挥发性有机物产品的，属于强制性标准的，供应商应当执行国家和我省</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供应商提供符合推荐性标准的涂料、胶黏剂、油墨、清洗剂等挥发性有机物产品的，予以评审优惠。在通用类货物、家具、印刷、公务车辆维修等采购项目中，供应商应优先使用低挥发性原辅材料，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含量的涂料、胶黏剂等纳入合同条款。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7.5</w:t>
      </w:r>
      <w:r>
        <w:rPr>
          <w:rFonts w:ascii="SimSun" w:hAnsi="SimSun" w:eastAsia="SimSun" w:cs="SimSun"/>
          <w:color w:val="000000"/>
          <w:sz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7.6</w:t>
      </w:r>
      <w:r>
        <w:rPr>
          <w:rFonts w:ascii="SimSun" w:hAnsi="SimSun" w:eastAsia="SimSun" w:cs="SimSun"/>
          <w:color w:val="000000"/>
          <w:sz w:val="24"/>
        </w:rPr>
        <w:t xml:space="preserve">绿色低碳管理目标和服务要求：在物业、合同能源管理等服务类采购项目需求中，要强化绿色低碳管理目标和服务要求，促进绿色产品和服务推广应用。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8.</w:t>
      </w:r>
      <w:r>
        <w:rPr>
          <w:rFonts w:ascii="SimSun" w:hAnsi="SimSun" w:eastAsia="SimSun" w:cs="SimSun"/>
          <w:b/>
          <w:color w:val="000000"/>
          <w:sz w:val="24"/>
          <w:u w:val="none"/>
        </w:rPr>
        <w:t xml:space="preserve">（</w:t>
      </w:r>
      <w:r>
        <w:rPr>
          <w:rFonts w:ascii="Times New Roman" w:hAnsi="Times New Roman" w:eastAsia="Times New Roman" w:cs="Times New Roman"/>
          <w:b/>
          <w:color w:val="000000"/>
          <w:sz w:val="24"/>
          <w:u w:val="none"/>
        </w:rPr>
        <w:t xml:space="preserve">1</w:t>
      </w:r>
      <w:r>
        <w:rPr>
          <w:rFonts w:ascii="SimSun" w:hAnsi="SimSun" w:eastAsia="SimSun" w:cs="SimSun"/>
          <w:b/>
          <w:color w:val="000000"/>
          <w:sz w:val="24"/>
          <w:u w:val="none"/>
        </w:rPr>
        <w:t xml:space="preserve">）非单一产品采购项目，采购标的中的核心产品：</w:t>
      </w:r>
      <w:r>
        <w:rPr>
          <w:rFonts w:ascii="SimSun" w:hAnsi="SimSun" w:eastAsia="SimSun" w:cs="SimSun"/>
          <w:color w:val="000000"/>
          <w:sz w:val="24"/>
        </w:rPr>
        <w:t xml:space="preserve">无</w:t>
      </w:r>
      <w:r/>
    </w:p>
    <w:p>
      <w:pPr>
        <w:ind w:left="0" w:right="0" w:firstLine="72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）本项目的主要标的：</w:t>
      </w:r>
      <w:r>
        <w:rPr>
          <w:rFonts w:ascii="SimSun" w:hAnsi="SimSun" w:eastAsia="SimSun" w:cs="SimSun"/>
          <w:color w:val="000000"/>
          <w:sz w:val="24"/>
        </w:rPr>
        <w:t xml:space="preserve">海安市人民医院被服洗涤服务外包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9.其他事项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（1）潜在投标供应商如有需要请自行联系采购人了解项目情况，由于了解不到位导致工作量不准确而影响投标报价或技术方案的，潜在供应商承担风险。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本项目各类型的服务要求、设备要求，中标供应商需根据采购人要求及时提供服务（包含特殊情况下的临时通知），如不能按时、按要求提供服务，采购人发现一次扣5000元，如果发现三次不能及时按要求提供服务，采购人有权考虑服务单位履约能力欠缺，追究其违约责任及由此造成的影响。本项目中标单位需根据采购人单位财务要求开具符合要求的有效发票进行付款，如不能按相关要求执行导致付款不及时，中标供应商自行承担后果。</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（3）本项目不允许转包、肢解分包。若有违约，采购方可以认为服务单位履约能力欠缺，可单方面直接解除合同。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（4）中标供应商退出机制</w:t>
      </w:r>
      <w:r/>
    </w:p>
    <w:p>
      <w:pPr>
        <w:ind w:left="0" w:right="0" w:firstLine="78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1.退出情形</w:t>
      </w:r>
      <w:r/>
    </w:p>
    <w:p>
      <w:pPr>
        <w:ind w:left="0" w:right="0" w:firstLine="78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供应商不能在采购人要求时间内提供投标文件中有关服务，视同服务单位履约能力欠缺，采购方可单方面直接解除合同，追究中标供应商违约责任。追究其违约责任，由此产生的经济损失和法律责任均由中标供应商承担。</w:t>
      </w:r>
      <w:r/>
    </w:p>
    <w:p>
      <w:pPr>
        <w:ind w:left="0" w:right="0" w:firstLine="78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2.合同期满</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合同期内，中标供应商违反招标文件条款，包括转包、肢解分包、拒不执行特殊环卫任务安排的，采购方可以认为服务单位履约能力欠缺，追究其违约责任，由此产生的经济损失和法律责任均由中标供应商承担。</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合同期内，中标供应商违反有关法律法规、规章或其他规范性文件规定，造成国家和集体损失或发生群体性事件的，采购方可以认为服务单位履约能力欠缺，追究其违约责任，由此产生的经济损失和法律责任均由中标供应商承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按下列程序在</w:t>
      </w:r>
      <w:r>
        <w:rPr>
          <w:rFonts w:ascii="SimSun" w:hAnsi="SimSun" w:eastAsia="SimSun" w:cs="SimSun"/>
          <w:color w:val="000000"/>
          <w:sz w:val="24"/>
          <w:u w:val="single"/>
        </w:rPr>
        <w:t xml:space="preserve"> 每月 </w:t>
      </w:r>
      <w:r>
        <w:rPr>
          <w:rFonts w:ascii="SimSun" w:hAnsi="SimSun" w:eastAsia="SimSun" w:cs="SimSun"/>
          <w:color w:val="000000"/>
          <w:sz w:val="24"/>
        </w:rPr>
        <w:t xml:space="preserve">内付款: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合同签订10个工作日后预付当年服务费用的30%，余款根据考核结果按月结算。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款项由采购人按相关财务支付规定办理支付手续。不得故意拖延支付时间。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11.1本项目免收履约保证金。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11.3发生以下情况的，履约保证金不予退还或部分退还：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a.签订合同后，成交供应商不履行合同义务的，采购单位有权全额扣除履约保证金，全额不予退还，同时采购单位亦有权终止合同，成交供应商还须承担相应的法律赔偿责任。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SimHei" w:hAnsi="SimHei" w:eastAsia="SimHei" w:cs="SimHei"/>
          <w:color w:val="000000"/>
          <w:sz w:val="44"/>
        </w:rPr>
        <w:t xml:space="preserve">第四章 </w:t>
      </w:r>
      <w:r>
        <w:rPr>
          <w:rFonts w:ascii="SimHei" w:hAnsi="SimHei" w:eastAsia="SimHei" w:cs="SimHei"/>
          <w:b/>
          <w:color w:val="000000"/>
          <w:sz w:val="44"/>
        </w:rPr>
        <w:t xml:space="preserve">评审方法与评审标准</w:t>
      </w:r>
      <w:r/>
      <w:r>
        <w:rPr>
          <w:sz w:val="24"/>
        </w:rP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评委在认真审阅响应文件的基础上，根据各响应文件的响应程度独立评判，不得统一打分。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（一）采购人（代表）对供应商资格进行审查。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供应商资格不合格的，其响应文件判定为无效响应文件。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（二）磋商小组对符合资格供应商的响应文件进行符合性审查。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未通过符合性审查的响应文件，将被判为不满足磋商文件实质性要求。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（三）商务技术分：70分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各供应商得分为磋商小组成员评分的算术平均分，分值保留小数点后两位。</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1"/>
        <w:gridCol w:w="1342"/>
        <w:gridCol w:w="709"/>
        <w:gridCol w:w="6613"/>
      </w:tblGrid>
      <w:tr>
        <w:trPr>
          <w:trHeight w:val="6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2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管理体系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1.投标人具有有效期内的ISO9001质量管理体系认证证书的得1分。（提供证书扫描件及中国认监委网站查询截图，不提供不得分）。</w:t>
              <w:br/>
              <w:t xml:space="preserve">2.投标人具有有效期内的职业健康安全管理体系ISO45001认证证书的得1分。（提供证书扫描件及中国认监委网站查询截图，不提供不得分）。</w:t>
              <w:br/>
              <w:t xml:space="preserve">3.投标人具有有效期内的ISO14001环境管理体系认证证书的得1分。（提供证书扫描件及中国认监委网站查询截图，不提供不得分）。</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供具有检测资质的检测机构出具的检测报告（检测物品须为床单元、手术敷料类，检测结果合格），对大肠菌群、金黄色葡萄球菌、表面细菌菌落总数及真菌菌落总数进行检测，每提供一个合格的检测报告得0.5分，最多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具有检测资质的检测机构出具的检测报告（检测物品须为投标单位洗涤场所的紫外线辐照强度值与空气物表等，检测结果合格），对细菌总数、细菌总数致病菌及紫外线辐射强度值进行检测合格的检测报告得2分。</w:t>
            </w:r>
            <w:r/>
          </w:p>
        </w:tc>
      </w:tr>
      <w:tr>
        <w:trPr>
          <w:trHeight w:val="7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投标人提供近四年来具有类似项目业绩，有一个得3分，本项最多得6分。（提供合同原件扫描件和合同期内结算发票扫描件，原件备查，不提供不得分）。</w:t>
            </w:r>
            <w:r/>
          </w:p>
        </w:tc>
      </w:tr>
      <w:tr>
        <w:trPr>
          <w:trHeight w:val="3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1.拟派本项目负责人一名：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具有同级别医疗机构项目负责人的工作经历：① 累计≥3年的，得 2分；② 累计≥1年且＜3年的，得 1分；③ 不足1年或无相关经历的，得0分。（须提供劳动合同或社保流水证明）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2.拟派本项目组成员：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拟派驻场项目组成员（不含项目负责人）≥8人的，得2分；6-7人的，得1分；不足6人的，不得分。</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对本项目的服务要求提供管理制度，包括但不限于①组织架构②组织功能③感染管理制度④工作制度⑤岗位职责。根据方案的完整性、适配性打分，方案完整且对采购人需求的完全响应的得5分，每有一项内容不完整或有缺陷的扣1分，扣完为止；不提供方案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对本项目的服务要求提供的人员培训考核方案，包括但不限于①入职培训②在岗培训③安全教育④考核表单⑤奖惩措施。根据方案的完整性、适配性打分，方案完整且对采购人需求的完全响应的得5分，每有一项内容不完整或有缺陷的扣1分，扣完为止；不提供方案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操作流程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针对本项目的服务要求提供的能保障不交叉、不污染的操作流程，包括但不限于①回收②洗涤③消毒④交接⑤发放具体。根据方案的完整性、适配性打分，方案完整且对采购人需求的完全响应的得5分，每有一项内容不完整或有缺陷的扣1分，扣完为止；不提供方案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针对本项目的服务要求提供的质量控制标准，包括但不限于①区域及场所设置合理②洗涤及消毒化学用品质量③运输车辆配置及消毒方案④质量考核表单及奖惩措施⑤技术支持团队及平台。根据方案的完整性、适配性打分，方案完整且对采购人需求的完全响应的得5分，每有一项内容不完整或有缺陷的扣1分，扣完为止；不提供方案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应急预案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针对本项目提供的应急预案，包括但不限于①突发事件处理②安全管理制度③安全保障措施④消防事故应急方案⑤水电及卫生突发事件处理方案。根据方案的完整性、适配性打分，方案完整且对采购人需求的完全响应的得5分，每有一项内容不完整或有缺陷的扣1分，扣完为止；不提供方案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9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本项目配备的洗涤设备至少具有①洗涤机（容量≧100公斤/台），自有1台得2分，租赁得1分；②隔离式洗涤机（容量≧100公斤/台），自有1台得2分，租赁得1分；③烘干机，自有1台得2分，租赁得1分；④熨烫机，自有1台得2分，租赁得1分；⑤洗涤龙，自有1台得2分，租赁得1分；⑥全自动工服后整系统：整套系统需包含隧道式干衣龙、工服折叠机、工服输送线，自有1台得3分，租赁得1分；⑦全自动车辆消毒系统，自有1台得3分，租赁得1分。注：以上设备需提供设备一览表并同时提供水印相机拍摄的现场设备照片（时间在公告发布</w:t>
            </w:r>
            <w:r>
              <w:rPr>
                <w:rFonts w:ascii="SimSun" w:hAnsi="SimSun" w:eastAsia="SimSun" w:cs="SimSun"/>
                <w:color w:val="000000"/>
                <w:sz w:val="24"/>
              </w:rPr>
              <w:t xml:space="preserve">之后）、设备铭牌，若为自有设备则须提供投标公司名下设备进货合同及发票扫描件，若为租赁设备则须提供租赁合同，未提供或提供不全的不得分。</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单独脏污织物从卸货到洗涤区域的通道与有清洁织物运出至装车通道完全分开，工作流程由污到洁，不交叉、不逆行，连续视频拍摄不间断（有任一通道得0.5分。各评委根据工作流程视频由污到洁，不交叉、不逆行等的规范性、安全性方面符合医疗机构医用织物洗涤消毒技术标准WST805-2025要求得1分，否则不得分，该项最多得2分。）</w:t>
              <w:br/>
              <w:t xml:space="preserve">2、显示感染性织物、婴儿织物的完全独立洗涤区域，两区的分别独立通道，两区与其它区之间的完全隔离屏障，专区专机洗涤，连续视频拍摄不间断。（有两独立区域及以上得1分，有完全隔离屏障得0.5分，有</w:t>
            </w:r>
            <w:r>
              <w:rPr>
                <w:rFonts w:ascii="SimSun" w:hAnsi="SimSun" w:eastAsia="SimSun" w:cs="SimSun"/>
                <w:color w:val="000000"/>
                <w:sz w:val="24"/>
              </w:rPr>
              <w:t xml:space="preserve">两区的分别独立通道得0.5分，该项最多得2分。）</w:t>
              <w:br/>
              <w:t xml:space="preserve">3、显示妇产科、医务人员织物的专机洗涤，与感染性织物分开的通道，连续视频拍摄不间断。（有两专机及以上得1分，有与感染性织物分开的通道得1分，该项最多得2分。）</w:t>
              <w:br/>
              <w:t xml:space="preserve">4、显示清洁区与污区的完全隔离屏障，连续视频拍摄不间断。（即区域设置完全封闭式，实质性隔断，除开设通道门供人员进出和物品由污到洁运送外）（污染区和清洁区之间应有完全隔离屏障屏障得1分，各评委根据视频区域的封闭性、实质性隔断符合要求得1分，否则不得分。该项最多得2分。）</w:t>
              <w:br/>
              <w:t xml:space="preserve">5、清洁区视频拍摄：烘干、熨烫、</w:t>
            </w:r>
            <w:r>
              <w:rPr>
                <w:rFonts w:ascii="SimSun" w:hAnsi="SimSun" w:eastAsia="SimSun" w:cs="SimSun"/>
                <w:color w:val="000000"/>
                <w:sz w:val="24"/>
              </w:rPr>
              <w:t xml:space="preserve">折叠间、储存与发放间、洁车存放处，连续视频拍摄不间断。（有烘干、熨烫、折叠间、储存与发放间、洁车存放处，各评委根据视频中展示的区域每一个区域得0.4分，该项最多得2分。）</w:t>
              <w:br/>
              <w:t xml:space="preserve">6、污染区视频拍摄：医用织物接收、分拣处、洗涤消毒设施、空气消毒设备、污车存放处，拍摄连续不间断。（有医用织物接收、分拣处、洗涤消毒设施、空气消毒设备、污车存放处，各评委根据视频展示有一个区域得0.4分，否则不得分。该项最多得2分。）</w:t>
              <w:br/>
              <w:t xml:space="preserve">注：投标人上传现场的视频必须按以上顺序及内容要求逐一展示，真实、清晰、稳定，无剪辑痕迹，禁止盗用网络素材</w:t>
            </w:r>
            <w:r>
              <w:rPr>
                <w:rFonts w:ascii="SimSun" w:hAnsi="SimSun" w:eastAsia="SimSun" w:cs="SimSun"/>
                <w:color w:val="000000"/>
                <w:sz w:val="24"/>
              </w:rPr>
              <w:t xml:space="preserve">，核心操作部分镜头停留时长至少3-5秒起，以便评委观看，使评委一目了然。否则不得分。</w:t>
            </w:r>
            <w:r/>
          </w:p>
        </w:tc>
      </w:tr>
    </w:tbl>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（四）价格分：30分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磋商报价得分=（磋商基准价/最后磋商报价）×30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出现下列情形之一的，磋商小组应当启动异常低价响应审查程序：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由磋商小组依据专业经验，参考同类项目中标（成交）价格、类似产品市场价格水平、行业人工费用标准、国家有关部门指导行业协会发布的行业平均成本等情况，对报价合理性进行判断。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（五）政府采购政策功能落实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本项目为专门面向中小微企业采购项目。</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12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专门面向中小企业采购的项目或者采购包，不再执行价格评审优惠的扶持政策</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
      <w:r/>
      <w:r/>
      <w:r/>
      <w:r/>
      <w:r/>
      <w:r/>
      <w:r/>
      <w:r/>
      <w:r/>
      <w:r/>
      <w:r/>
      <w:r/>
      <w:r/>
      <w:r/>
      <w:r/>
      <w:r/>
      <w:r/>
      <w:r/>
      <w:r>
        <w:rPr>
          <w:rFonts w:ascii="Times New Roman" w:hAnsi="Times New Roman" w:eastAsia="Times New Roman" w:cs="Times New Roman"/>
          <w:sz w:val="21"/>
        </w:rPr>
      </w:r>
      <w:r>
        <w:rPr>
          <w:rFonts w:ascii="Times New Roman" w:hAnsi="Times New Roman" w:eastAsia="Times New Roman" w:cs="Times New Roman"/>
          <w:sz w:val="21"/>
        </w:rPr>
      </w:r>
      <w:r>
        <w:rPr>
          <w:rFonts w:ascii="SimSun" w:hAnsi="SimSun" w:eastAsia="SimSun" w:cs="SimSun"/>
          <w:color w:val="000000"/>
          <w:sz w:val="21"/>
        </w:rPr>
        <w:t xml:space="preserve"> </w:t>
      </w:r>
      <w:r/>
      <w:r>
        <w:rPr>
          <w:rFonts w:ascii="Times New Roman" w:hAnsi="Times New Roman" w:eastAsia="Times New Roman" w:cs="Times New Roman"/>
          <w:sz w:val="21"/>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r>
        <w:rPr>
          <w:rFonts w:ascii="Times New Roman" w:hAnsi="Times New Roman" w:eastAsia="Times New Roman" w:cs="Times New Roman"/>
          <w:sz w:val="21"/>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一、资格审查证明材料</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二、商务、技术标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三、价格标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1.供应商符合《政府采购法》第二十二条规定条件的承诺函（格式见附件1）；</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2.法定代表人身份证明书（格式见附件2）；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3.法人授权书（格式见附件3）；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4.磋商响应函（格式见附件4）；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5.采购公告中“二、申请人的资格要求”提供相应的佐证材料；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6.其它需要提交的资格审查证明材料。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二、商务、技术标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1.商务部分正负偏离表；（格式见附件5）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2.技术部分正负偏离表；（格式见附件6）</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3.响应方案、货物（服务）清单。具有项目、数量、品牌、型号、配置性能等；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4.商务、技术评分标准中须提供的相关得分佐证材料；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5.供应商认为需要提交的其他商务、技术材料。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三、价格标（格式见附件）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3.残疾人福利性单位声明函（如有）；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4.监狱和戒毒企业证明材料（如有）；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（项目编号）采购活动。针对《中华人民共和国政府采购法》第二十二条规定做出如下声明：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2</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注：提供法定代表人的身份证复印件盖公章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3</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4</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海安市人民医院</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响应供应商全称(盖公章)：</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5</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1"/>
        <w:gridCol w:w="2294"/>
        <w:gridCol w:w="2027"/>
        <w:gridCol w:w="2559"/>
        <w:gridCol w:w="1504"/>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1.供应商提交的响应文件中与磋商文件第三部分“项目需求”中的商务部分的要求，应逐条填列在偏离表中。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53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6</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1"/>
        <w:gridCol w:w="2294"/>
        <w:gridCol w:w="2027"/>
        <w:gridCol w:w="2559"/>
        <w:gridCol w:w="1504"/>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1.供应商提交的响应文件中与磋商文件第三部分“项目需求”中的技术部分的要求，应逐条填列在偏离表中。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7</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分包号：</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0"/>
        <w:gridCol w:w="43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0"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8"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0"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8"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u w:val="single"/>
              </w:rPr>
              <w:t xml:space="preserve">                  元</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1、报价总表必须加盖供应商公章（复印件无效）。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tabs>
          <w:tab w:val="left" w:pos="53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报价明细表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58"/>
        <w:gridCol w:w="2284"/>
        <w:gridCol w:w="2284"/>
        <w:gridCol w:w="2284"/>
      </w:tblGrid>
      <w:tr>
        <w:trPr>
          <w:trHeight w:val="8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床日数（一年）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（元/床/日）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全年合计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（元/年）</w:t>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海安市人民医院床单元洗涤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426343张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海安市人民医院床单元租赁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37466张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合计总价</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                                    小写：</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注：最高床日洗涤模式单价费用不得超过 4.6元/床日，床单元租赁模式费用不得超过5.2元/床日，否则为废标。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8</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46 </w:t>
      </w:r>
      <w:r>
        <w:rPr>
          <w:rFonts w:ascii="SimSun" w:hAnsi="SimSun" w:eastAsia="SimSun" w:cs="SimSun"/>
          <w:color w:val="000000"/>
          <w:sz w:val="28"/>
        </w:rPr>
        <w:t xml:space="preserve">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人，营业收入为</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万元，资产总额为</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人，营业收入为</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万元，资产总额为</w:t>
      </w:r>
      <w:r>
        <w:rPr>
          <w:rFonts w:ascii="Times New Roman" w:hAnsi="Times New Roman" w:eastAsia="Times New Roman" w:cs="Times New Roma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注：1.如项目属性为“服务”或“工程”，请按本表填写。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9</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8"/>
          <w:u w:val="single"/>
        </w:rPr>
        <w:t xml:space="preserve">       </w:t>
      </w:r>
      <w:r>
        <w:rPr>
          <w:rFonts w:ascii="SimSun" w:hAnsi="SimSun" w:eastAsia="SimSun" w:cs="SimSun"/>
          <w:color w:val="000000"/>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rPr>
          <w:rFonts w:ascii="SimSun" w:hAnsi="SimSun" w:eastAsia="SimSun" w:cs="SimSun"/>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r>
        <w:rPr>
          <w:sz w:val="24"/>
        </w:rPr>
      </w: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10</w:t>
      </w:r>
      <w:r/>
      <w:r>
        <w:rPr>
          <w:sz w:val="24"/>
        </w:rP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6"/>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1"/>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、成交供应商为监狱企业的，此声明函将随成交结果同时公告，</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接受社会监督。供应商按照本办法规定提供声明函内容不实的，属于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提供虚假材料谋取中标、成交，依照《中华人民共和国政府采购法》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TXinwei" w:hAnsi="STXinwei" w:eastAsia="STXinwei" w:cs="STXinw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11</w:t>
      </w:r>
      <w:r/>
      <w:r>
        <w:rPr>
          <w:rFonts w:ascii="Times New Roman" w:hAnsi="Times New Roman" w:eastAsia="Times New Roman" w:cs="Times New Roman"/>
          <w:sz w:val="21"/>
        </w:rP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519" w:lineRule="atLeast"/>
        <w:rPr>
          <w:rFonts w:ascii="SimSun" w:hAnsi="SimSun" w:eastAsia="SimSun" w:cs="SimSun"/>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Times New Roman" w:hAnsi="Times New Roman" w:eastAsia="Times New Roman" w:cs="Times New Roman"/>
          <w:sz w:val="21"/>
        </w:rPr>
      </w:r>
    </w:p>
    <w:p>
      <w:pPr>
        <w:ind w:left="0" w:right="0" w:firstLine="0"/>
        <w:jc w:val="both"/>
        <w:spacing w:before="0" w:after="0" w:line="51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r/>
    </w:p>
    <w:p>
      <w:pPr>
        <w:ind w:left="0" w:right="0" w:firstLine="0"/>
        <w:jc w:val="both"/>
        <w:spacing w:before="0" w:after="0" w:line="5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r>
      <w:r>
        <w:rPr>
          <w:rFonts w:ascii="Times New Roman" w:hAnsi="Times New Roman" w:eastAsia="Times New Roman" w:cs="Times New Roman"/>
          <w:sz w:val="21"/>
        </w:rPr>
      </w:r>
    </w:p>
    <w:p>
      <w:pPr>
        <w:ind w:left="0" w:right="0" w:firstLine="0"/>
        <w:jc w:val="both"/>
        <w:spacing w:before="0" w:after="0" w:line="5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line="55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line="55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line="55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line="55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line="55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line="55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line="55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p>
    <w:p>
      <w:pPr>
        <w:ind w:left="0" w:right="0" w:firstLine="0"/>
        <w:jc w:val="center"/>
        <w:spacing w:before="0" w:after="0" w:line="559" w:lineRule="atLeast"/>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12</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32"/>
        </w:rPr>
        <w:t xml:space="preserve">2023</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57</w:t>
      </w:r>
      <w:r>
        <w:rPr>
          <w:rFonts w:ascii="FangSong" w:hAnsi="FangSong" w:eastAsia="FangSong" w:cs="FangSong"/>
          <w:color w:val="000000"/>
          <w:sz w:val="32"/>
        </w:rPr>
        <w:t xml:space="preserve">号）和《关于深入开展南通市政府采购线上合同信用融资业务的通知》（通财购〔</w:t>
      </w:r>
      <w:r>
        <w:rPr>
          <w:rFonts w:ascii="Times New Roman" w:hAnsi="Times New Roman" w:eastAsia="Times New Roman" w:cs="Times New Roman"/>
          <w:color w:val="000000"/>
          <w:sz w:val="32"/>
        </w:rPr>
        <w:t xml:space="preserve">2022</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68</w:t>
      </w:r>
      <w:r>
        <w:rPr>
          <w:rFonts w:ascii="FangSong" w:hAnsi="FangSong" w:eastAsia="FangSong" w:cs="FangSong"/>
          <w:color w:val="000000"/>
          <w:sz w:val="32"/>
        </w:rPr>
        <w:t xml:space="preserve">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nwei">
    <w:panose1 w:val="02010800040101010101"/>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TimesNewRomanPSMT">
    <w:panose1 w:val="02020603050405020304"/>
  </w:font>
  <w:font w:name="方正黑体_GBK">
    <w:panose1 w:val="020B0503020202020204"/>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0"/>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link w:val="9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2">
    <w:name w:val="Heading 1"/>
    <w:basedOn w:val="691"/>
    <w:next w:val="691"/>
    <w:link w:val="731"/>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32"/>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33"/>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34"/>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35"/>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36"/>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38"/>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39"/>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right="0" w:firstLine="0"/>
      <w:spacing w:after="57"/>
    </w:pPr>
  </w:style>
  <w:style w:type="paragraph" w:styleId="704">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1"/>
    <w:uiPriority w:val="99"/>
    <w:semiHidden/>
    <w:unhideWhenUsed/>
    <w:qFormat/>
    <w:pPr>
      <w:jc w:val="left"/>
    </w:pPr>
  </w:style>
  <w:style w:type="paragraph" w:styleId="706">
    <w:name w:val="toc 5"/>
    <w:basedOn w:val="691"/>
    <w:next w:val="691"/>
    <w:uiPriority w:val="39"/>
    <w:unhideWhenUsed/>
    <w:qFormat/>
    <w:pPr>
      <w:ind w:left="1134" w:right="0" w:firstLine="0"/>
      <w:spacing w:after="57"/>
    </w:pPr>
  </w:style>
  <w:style w:type="paragraph" w:styleId="707">
    <w:name w:val="toc 3"/>
    <w:basedOn w:val="691"/>
    <w:next w:val="691"/>
    <w:uiPriority w:val="39"/>
    <w:unhideWhenUsed/>
    <w:qFormat/>
    <w:pPr>
      <w:ind w:left="567" w:right="0" w:firstLine="0"/>
      <w:spacing w:after="57"/>
    </w:pPr>
  </w:style>
  <w:style w:type="paragraph" w:styleId="708">
    <w:name w:val="toc 8"/>
    <w:basedOn w:val="691"/>
    <w:next w:val="691"/>
    <w:uiPriority w:val="39"/>
    <w:unhideWhenUsed/>
    <w:qFormat/>
    <w:pPr>
      <w:ind w:left="1984" w:right="0" w:firstLine="0"/>
      <w:spacing w:after="57"/>
    </w:pPr>
  </w:style>
  <w:style w:type="paragraph" w:styleId="709">
    <w:name w:val="endnote text"/>
    <w:basedOn w:val="691"/>
    <w:link w:val="877"/>
    <w:uiPriority w:val="99"/>
    <w:semiHidden/>
    <w:unhideWhenUsed/>
    <w:qFormat/>
    <w:pPr>
      <w:spacing w:after="0" w:line="240" w:lineRule="auto"/>
    </w:pPr>
    <w:rPr>
      <w:sz w:val="20"/>
    </w:rPr>
  </w:style>
  <w:style w:type="paragraph" w:styleId="710">
    <w:name w:val="Footer"/>
    <w:basedOn w:val="691"/>
    <w:link w:val="750"/>
    <w:uiPriority w:val="99"/>
    <w:unhideWhenUsed/>
    <w:qFormat/>
    <w:pPr>
      <w:spacing w:after="0" w:line="240" w:lineRule="auto"/>
      <w:tabs>
        <w:tab w:val="center" w:pos="7143" w:leader="none"/>
        <w:tab w:val="right" w:pos="14287" w:leader="none"/>
      </w:tabs>
    </w:pPr>
  </w:style>
  <w:style w:type="paragraph" w:styleId="711">
    <w:name w:val="Header"/>
    <w:basedOn w:val="691"/>
    <w:link w:val="748"/>
    <w:uiPriority w:val="99"/>
    <w:unhideWhenUsed/>
    <w:qFormat/>
    <w:pPr>
      <w:spacing w:after="0" w:line="240" w:lineRule="auto"/>
      <w:tabs>
        <w:tab w:val="center" w:pos="7143" w:leader="none"/>
        <w:tab w:val="right" w:pos="14287" w:leader="none"/>
      </w:tabs>
    </w:pPr>
  </w:style>
  <w:style w:type="paragraph" w:styleId="712">
    <w:name w:val="toc 1"/>
    <w:basedOn w:val="691"/>
    <w:next w:val="691"/>
    <w:uiPriority w:val="39"/>
    <w:unhideWhenUsed/>
    <w:qFormat/>
    <w:pPr>
      <w:ind w:left="0" w:right="0" w:firstLine="0"/>
      <w:spacing w:after="57"/>
    </w:pPr>
  </w:style>
  <w:style w:type="paragraph" w:styleId="713">
    <w:name w:val="toc 4"/>
    <w:basedOn w:val="691"/>
    <w:next w:val="691"/>
    <w:uiPriority w:val="39"/>
    <w:unhideWhenUsed/>
    <w:qFormat/>
    <w:pPr>
      <w:ind w:left="850" w:right="0" w:firstLine="0"/>
      <w:spacing w:after="57"/>
    </w:pPr>
  </w:style>
  <w:style w:type="paragraph" w:styleId="714">
    <w:name w:val="Subtitle"/>
    <w:basedOn w:val="691"/>
    <w:next w:val="691"/>
    <w:link w:val="743"/>
    <w:uiPriority w:val="11"/>
    <w:qFormat/>
    <w:pPr>
      <w:spacing w:before="200" w:after="200"/>
    </w:pPr>
    <w:rPr>
      <w:sz w:val="24"/>
      <w:szCs w:val="24"/>
    </w:rPr>
  </w:style>
  <w:style w:type="paragraph" w:styleId="715">
    <w:name w:val="footnote text"/>
    <w:basedOn w:val="691"/>
    <w:link w:val="876"/>
    <w:uiPriority w:val="99"/>
    <w:semiHidden/>
    <w:unhideWhenUsed/>
    <w:qFormat/>
    <w:pPr>
      <w:spacing w:after="40" w:line="240" w:lineRule="auto"/>
    </w:pPr>
    <w:rPr>
      <w:sz w:val="18"/>
    </w:rPr>
  </w:style>
  <w:style w:type="paragraph" w:styleId="716">
    <w:name w:val="toc 6"/>
    <w:basedOn w:val="691"/>
    <w:next w:val="691"/>
    <w:uiPriority w:val="39"/>
    <w:unhideWhenUsed/>
    <w:qFormat/>
    <w:pPr>
      <w:ind w:left="1417" w:right="0" w:firstLine="0"/>
      <w:spacing w:after="57"/>
    </w:pPr>
  </w:style>
  <w:style w:type="paragraph" w:styleId="717">
    <w:name w:val="table of figures"/>
    <w:basedOn w:val="691"/>
    <w:next w:val="691"/>
    <w:uiPriority w:val="99"/>
    <w:unhideWhenUsed/>
    <w:qFormat/>
    <w:pPr>
      <w:spacing w:after="0" w:afterAutospacing="0"/>
    </w:pPr>
  </w:style>
  <w:style w:type="paragraph" w:styleId="718">
    <w:name w:val="toc 2"/>
    <w:basedOn w:val="691"/>
    <w:next w:val="691"/>
    <w:uiPriority w:val="39"/>
    <w:unhideWhenUsed/>
    <w:qFormat/>
    <w:pPr>
      <w:ind w:left="283" w:right="0" w:firstLine="0"/>
      <w:spacing w:after="57"/>
    </w:pPr>
  </w:style>
  <w:style w:type="paragraph" w:styleId="719">
    <w:name w:val="toc 9"/>
    <w:basedOn w:val="691"/>
    <w:next w:val="691"/>
    <w:uiPriority w:val="39"/>
    <w:unhideWhenUsed/>
    <w:qFormat/>
    <w:pPr>
      <w:ind w:left="2268" w:right="0" w:firstLine="0"/>
      <w:spacing w:after="57"/>
    </w:pPr>
  </w:style>
  <w:style w:type="paragraph" w:styleId="720">
    <w:name w:val="Title"/>
    <w:basedOn w:val="691"/>
    <w:next w:val="691"/>
    <w:link w:val="742"/>
    <w:uiPriority w:val="10"/>
    <w:qFormat/>
    <w:pPr>
      <w:contextualSpacing/>
      <w:spacing w:before="300" w:after="200"/>
    </w:pPr>
    <w:rPr>
      <w:sz w:val="48"/>
      <w:szCs w:val="48"/>
    </w:rPr>
  </w:style>
  <w:style w:type="paragraph" w:styleId="721">
    <w:name w:val="Body Text First Indent"/>
    <w:basedOn w:val="691"/>
    <w:next w:val="691"/>
    <w:uiPriority w:val="0"/>
    <w:qFormat/>
    <w:pPr>
      <w:ind w:firstLine="420"/>
      <w:spacing w:after="120"/>
    </w:pPr>
    <w:rPr>
      <w:rFonts w:ascii="Times New Roman" w:eastAsia="宋体"/>
      <w:szCs w:val="24"/>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701"/>
    <w:uiPriority w:val="22"/>
    <w:qFormat/>
    <w:rPr>
      <w:b/>
    </w:r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paragraph" w:styleId="727" w:customStyle="1">
    <w:name w:val="正文首行缩进1"/>
    <w:basedOn w:val="728"/>
    <w:link w:val="892"/>
    <w:uiPriority w:val="0"/>
    <w:qFormat/>
    <w:pPr>
      <w:ind w:firstLine="200"/>
      <w:spacing w:line="360" w:lineRule="auto"/>
    </w:pPr>
    <w:rPr>
      <w:rFonts w:ascii="仿宋_GB2312" w:eastAsia="仿宋_GB2312"/>
      <w:sz w:val="30"/>
      <w:szCs w:val="30"/>
    </w:rPr>
  </w:style>
  <w:style w:type="paragraph" w:styleId="728" w:customStyle="1">
    <w:name w:val="正文文本1"/>
    <w:basedOn w:val="691"/>
    <w:next w:val="729"/>
    <w:link w:val="891"/>
    <w:uiPriority w:val="0"/>
    <w:qFormat/>
    <w:rPr>
      <w:rFonts w:ascii="楷体_GB2312" w:hAnsi="Arial" w:eastAsia="楷体_GB2312"/>
      <w:sz w:val="28"/>
      <w:szCs w:val="28"/>
    </w:rPr>
  </w:style>
  <w:style w:type="paragraph" w:styleId="729" w:customStyle="1">
    <w:name w:val="style4"/>
    <w:basedOn w:val="691"/>
    <w:next w:val="730"/>
    <w:uiPriority w:val="0"/>
    <w:qFormat/>
    <w:pPr>
      <w:spacing w:before="280" w:after="280"/>
      <w:widowControl/>
    </w:pPr>
    <w:rPr>
      <w:rFonts w:ascii="宋体"/>
      <w:sz w:val="18"/>
    </w:rPr>
  </w:style>
  <w:style w:type="paragraph" w:styleId="730" w:customStyle="1">
    <w:name w:val="2"/>
    <w:next w:val="691"/>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31" w:customStyle="1">
    <w:name w:val="Heading 1 Char"/>
    <w:link w:val="692"/>
    <w:uiPriority w:val="9"/>
    <w:qFormat/>
    <w:rPr>
      <w:rFonts w:ascii="Arial" w:hAnsi="Arial" w:eastAsia="Arial" w:cs="Arial"/>
      <w:sz w:val="40"/>
      <w:szCs w:val="40"/>
    </w:rPr>
  </w:style>
  <w:style w:type="character" w:styleId="732" w:customStyle="1">
    <w:name w:val="Heading 2 Char"/>
    <w:link w:val="693"/>
    <w:uiPriority w:val="9"/>
    <w:qFormat/>
    <w:rPr>
      <w:rFonts w:ascii="Arial" w:hAnsi="Arial" w:eastAsia="Arial" w:cs="Arial"/>
      <w:sz w:val="34"/>
    </w:rPr>
  </w:style>
  <w:style w:type="character" w:styleId="733" w:customStyle="1">
    <w:name w:val="Heading 3 Char"/>
    <w:link w:val="694"/>
    <w:uiPriority w:val="9"/>
    <w:qFormat/>
    <w:rPr>
      <w:rFonts w:ascii="Arial" w:hAnsi="Arial" w:eastAsia="Arial" w:cs="Arial"/>
      <w:sz w:val="30"/>
      <w:szCs w:val="30"/>
    </w:rPr>
  </w:style>
  <w:style w:type="character" w:styleId="734" w:customStyle="1">
    <w:name w:val="Heading 4 Char"/>
    <w:link w:val="695"/>
    <w:uiPriority w:val="9"/>
    <w:qFormat/>
    <w:rPr>
      <w:rFonts w:ascii="Arial" w:hAnsi="Arial" w:eastAsia="Arial" w:cs="Arial"/>
      <w:b/>
      <w:bCs/>
      <w:sz w:val="26"/>
      <w:szCs w:val="26"/>
    </w:rPr>
  </w:style>
  <w:style w:type="character" w:styleId="735" w:customStyle="1">
    <w:name w:val="Heading 5 Char"/>
    <w:link w:val="696"/>
    <w:uiPriority w:val="9"/>
    <w:qFormat/>
    <w:rPr>
      <w:rFonts w:ascii="Arial" w:hAnsi="Arial" w:eastAsia="Arial" w:cs="Arial"/>
      <w:b/>
      <w:bCs/>
      <w:sz w:val="24"/>
      <w:szCs w:val="24"/>
    </w:rPr>
  </w:style>
  <w:style w:type="character" w:styleId="736" w:customStyle="1">
    <w:name w:val="Heading 6 Char"/>
    <w:link w:val="697"/>
    <w:uiPriority w:val="9"/>
    <w:qFormat/>
    <w:rPr>
      <w:rFonts w:ascii="Arial" w:hAnsi="Arial" w:eastAsia="Arial" w:cs="Arial"/>
      <w:b/>
      <w:bCs/>
      <w:sz w:val="22"/>
      <w:szCs w:val="22"/>
    </w:rPr>
  </w:style>
  <w:style w:type="character" w:styleId="737" w:customStyle="1">
    <w:name w:val="Heading 7 Char"/>
    <w:link w:val="698"/>
    <w:uiPriority w:val="9"/>
    <w:qFormat/>
    <w:rPr>
      <w:rFonts w:ascii="Arial" w:hAnsi="Arial" w:eastAsia="Arial" w:cs="Arial"/>
      <w:b/>
      <w:bCs/>
      <w:i/>
      <w:iCs/>
      <w:sz w:val="22"/>
      <w:szCs w:val="22"/>
    </w:rPr>
  </w:style>
  <w:style w:type="character" w:styleId="738" w:customStyle="1">
    <w:name w:val="Heading 8 Char"/>
    <w:link w:val="699"/>
    <w:uiPriority w:val="9"/>
    <w:qFormat/>
    <w:rPr>
      <w:rFonts w:ascii="Arial" w:hAnsi="Arial" w:eastAsia="Arial" w:cs="Arial"/>
      <w:i/>
      <w:iCs/>
      <w:sz w:val="22"/>
      <w:szCs w:val="22"/>
    </w:rPr>
  </w:style>
  <w:style w:type="character" w:styleId="739" w:customStyle="1">
    <w:name w:val="Heading 9 Char"/>
    <w:link w:val="700"/>
    <w:uiPriority w:val="9"/>
    <w:qFormat/>
    <w:rPr>
      <w:rFonts w:ascii="Arial" w:hAnsi="Arial" w:eastAsia="Arial" w:cs="Arial"/>
      <w:i/>
      <w:iCs/>
      <w:sz w:val="21"/>
      <w:szCs w:val="21"/>
    </w:rPr>
  </w:style>
  <w:style w:type="paragraph" w:styleId="740">
    <w:name w:val="List Paragraph"/>
    <w:basedOn w:val="691"/>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0"/>
    <w:uiPriority w:val="10"/>
    <w:qFormat/>
    <w:rPr>
      <w:sz w:val="48"/>
      <w:szCs w:val="48"/>
    </w:rPr>
  </w:style>
  <w:style w:type="character" w:styleId="743" w:customStyle="1">
    <w:name w:val="Subtitle Char"/>
    <w:link w:val="714"/>
    <w:uiPriority w:val="11"/>
    <w:qFormat/>
    <w:rPr>
      <w:sz w:val="24"/>
      <w:szCs w:val="24"/>
    </w:rPr>
  </w:style>
  <w:style w:type="paragraph" w:styleId="744">
    <w:name w:val="Quote"/>
    <w:basedOn w:val="691"/>
    <w:next w:val="691"/>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1"/>
    <w:next w:val="691"/>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1"/>
    <w:uiPriority w:val="99"/>
    <w:qFormat/>
  </w:style>
  <w:style w:type="character" w:styleId="749" w:customStyle="1">
    <w:name w:val="Footer Char"/>
    <w:link w:val="710"/>
    <w:uiPriority w:val="99"/>
    <w:qFormat/>
  </w:style>
  <w:style w:type="character" w:styleId="750" w:customStyle="1">
    <w:name w:val="Caption Char"/>
    <w:link w:val="710"/>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15"/>
    <w:uiPriority w:val="99"/>
    <w:qFormat/>
    <w:rPr>
      <w:sz w:val="18"/>
    </w:rPr>
  </w:style>
  <w:style w:type="character" w:styleId="877" w:customStyle="1">
    <w:name w:val="Endnote Text Char"/>
    <w:link w:val="709"/>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691"/>
    <w:next w:val="691"/>
    <w:link w:val="893"/>
    <w:uiPriority w:val="0"/>
    <w:qFormat/>
    <w:pPr>
      <w:jc w:val="center"/>
      <w:keepNext/>
      <w:outlineLvl w:val="0"/>
    </w:pPr>
    <w:rPr>
      <w:rFonts w:ascii="楷体_GB2312" w:eastAsia="楷体_GB2312"/>
      <w:sz w:val="28"/>
      <w:szCs w:val="28"/>
    </w:rPr>
  </w:style>
  <w:style w:type="paragraph" w:styleId="880" w:customStyle="1">
    <w:name w:val="标题 21"/>
    <w:basedOn w:val="691"/>
    <w:next w:val="881"/>
    <w:link w:val="894"/>
    <w:uiPriority w:val="0"/>
    <w:qFormat/>
    <w:pPr>
      <w:jc w:val="center"/>
      <w:keepLines/>
      <w:keepNext/>
      <w:spacing w:before="260" w:after="260" w:line="416" w:lineRule="auto"/>
      <w:outlineLvl w:val="1"/>
    </w:pPr>
    <w:rPr>
      <w:rFonts w:ascii="Arial" w:hAnsi="Arial" w:eastAsia="幼圆"/>
      <w:b/>
      <w:bCs/>
      <w:sz w:val="44"/>
      <w:szCs w:val="44"/>
    </w:rPr>
  </w:style>
  <w:style w:type="paragraph" w:styleId="881" w:customStyle="1">
    <w:name w:val="正文缩进1"/>
    <w:basedOn w:val="691"/>
    <w:link w:val="895"/>
    <w:uiPriority w:val="0"/>
    <w:qFormat/>
    <w:pPr>
      <w:ind w:firstLine="420"/>
    </w:pPr>
    <w:rPr>
      <w:sz w:val="20"/>
      <w:szCs w:val="21"/>
    </w:rPr>
  </w:style>
  <w:style w:type="paragraph" w:styleId="882" w:customStyle="1">
    <w:name w:val="标题 31"/>
    <w:basedOn w:val="691"/>
    <w:next w:val="881"/>
    <w:link w:val="896"/>
    <w:uiPriority w:val="0"/>
    <w:qFormat/>
    <w:pPr>
      <w:keepLines/>
      <w:keepNext/>
      <w:spacing w:before="260" w:after="260" w:line="416" w:lineRule="auto"/>
      <w:outlineLvl w:val="2"/>
    </w:pPr>
    <w:rPr>
      <w:b/>
      <w:bCs/>
      <w:sz w:val="32"/>
      <w:szCs w:val="32"/>
    </w:rPr>
  </w:style>
  <w:style w:type="paragraph" w:styleId="883" w:customStyle="1">
    <w:name w:val="标题 41"/>
    <w:basedOn w:val="691"/>
    <w:next w:val="881"/>
    <w:link w:val="897"/>
    <w:uiPriority w:val="0"/>
    <w:qFormat/>
    <w:pPr>
      <w:keepLines/>
      <w:keepNext/>
      <w:spacing w:before="280" w:after="290" w:line="376" w:lineRule="auto"/>
      <w:outlineLvl w:val="3"/>
    </w:pPr>
    <w:rPr>
      <w:rFonts w:ascii="Arial" w:hAnsi="Arial" w:eastAsia="黑体"/>
      <w:b/>
      <w:bCs/>
      <w:sz w:val="28"/>
      <w:szCs w:val="28"/>
    </w:rPr>
  </w:style>
  <w:style w:type="paragraph" w:styleId="884" w:customStyle="1">
    <w:name w:val="标题 51"/>
    <w:basedOn w:val="691"/>
    <w:next w:val="881"/>
    <w:link w:val="898"/>
    <w:uiPriority w:val="0"/>
    <w:qFormat/>
    <w:pPr>
      <w:keepNext/>
      <w:outlineLvl w:val="4"/>
    </w:pPr>
    <w:rPr>
      <w:rFonts w:ascii="宋体"/>
      <w:color w:val="000000"/>
      <w:sz w:val="28"/>
      <w:szCs w:val="28"/>
    </w:rPr>
  </w:style>
  <w:style w:type="paragraph" w:styleId="885" w:customStyle="1">
    <w:name w:val="标题 61"/>
    <w:basedOn w:val="691"/>
    <w:next w:val="691"/>
    <w:link w:val="89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customStyle="1">
    <w:name w:val="标题 71"/>
    <w:basedOn w:val="691"/>
    <w:next w:val="691"/>
    <w:link w:val="900"/>
    <w:uiPriority w:val="0"/>
    <w:qFormat/>
    <w:pPr>
      <w:numPr>
        <w:ilvl w:val="6"/>
        <w:numId w:val="1"/>
      </w:numPr>
      <w:keepLines/>
      <w:keepNext/>
      <w:spacing w:before="240" w:after="64" w:line="320" w:lineRule="auto"/>
      <w:outlineLvl w:val="6"/>
    </w:pPr>
    <w:rPr>
      <w:b/>
      <w:bCs/>
      <w:sz w:val="24"/>
      <w:szCs w:val="24"/>
    </w:rPr>
  </w:style>
  <w:style w:type="paragraph" w:styleId="887" w:customStyle="1">
    <w:name w:val="标题 81"/>
    <w:basedOn w:val="691"/>
    <w:next w:val="691"/>
    <w:link w:val="90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8" w:customStyle="1">
    <w:name w:val="标题 91"/>
    <w:basedOn w:val="691"/>
    <w:next w:val="691"/>
    <w:link w:val="902"/>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89" w:customStyle="1">
    <w:name w:val="默认段落字体1"/>
    <w:link w:val="691"/>
    <w:uiPriority w:val="1"/>
    <w:unhideWhenUsed/>
    <w:qFormat/>
  </w:style>
  <w:style w:type="table" w:styleId="890" w:customStyle="1">
    <w:name w:val="普通表格1"/>
    <w:uiPriority w:val="99"/>
    <w:unhideWhenUsed/>
    <w:qFormat/>
    <w:tblPr/>
  </w:style>
  <w:style w:type="character" w:styleId="891" w:customStyle="1">
    <w:name w:val="正文文本 Char"/>
    <w:link w:val="728"/>
    <w:uiPriority w:val="0"/>
    <w:qFormat/>
    <w:rPr>
      <w:rFonts w:ascii="楷体_GB2312" w:hAnsi="Arial" w:eastAsia="楷体_GB2312" w:cs="Times New Roman"/>
      <w:sz w:val="28"/>
      <w:szCs w:val="28"/>
    </w:rPr>
  </w:style>
  <w:style w:type="character" w:styleId="892" w:customStyle="1">
    <w:name w:val="正文首行缩进 Char"/>
    <w:link w:val="727"/>
    <w:uiPriority w:val="0"/>
    <w:qFormat/>
    <w:rPr>
      <w:rFonts w:ascii="仿宋_GB2312" w:hAnsi="Times New Roman" w:eastAsia="仿宋_GB2312" w:cs="Times New Roman"/>
      <w:sz w:val="30"/>
      <w:szCs w:val="30"/>
    </w:rPr>
  </w:style>
  <w:style w:type="character" w:styleId="893" w:customStyle="1">
    <w:name w:val="标题 1 Char"/>
    <w:link w:val="879"/>
    <w:uiPriority w:val="0"/>
    <w:qFormat/>
    <w:rPr>
      <w:rFonts w:ascii="楷体_GB2312" w:hAnsi="Times New Roman" w:eastAsia="楷体_GB2312" w:cs="Times New Roman"/>
      <w:sz w:val="28"/>
      <w:szCs w:val="28"/>
    </w:rPr>
  </w:style>
  <w:style w:type="character" w:styleId="894" w:customStyle="1">
    <w:name w:val="标题 2 Char"/>
    <w:link w:val="880"/>
    <w:uiPriority w:val="0"/>
    <w:qFormat/>
    <w:rPr>
      <w:rFonts w:ascii="Arial" w:hAnsi="Arial" w:eastAsia="幼圆" w:cs="Arial"/>
      <w:b/>
      <w:bCs/>
      <w:sz w:val="44"/>
      <w:szCs w:val="44"/>
    </w:rPr>
  </w:style>
  <w:style w:type="character" w:styleId="895" w:customStyle="1">
    <w:name w:val="正文缩进 Char"/>
    <w:link w:val="881"/>
    <w:uiPriority w:val="0"/>
    <w:qFormat/>
    <w:rPr>
      <w:szCs w:val="21"/>
    </w:rPr>
  </w:style>
  <w:style w:type="character" w:styleId="896" w:customStyle="1">
    <w:name w:val="标题 3 Char"/>
    <w:link w:val="882"/>
    <w:uiPriority w:val="0"/>
    <w:qFormat/>
    <w:rPr>
      <w:rFonts w:ascii="Times New Roman" w:hAnsi="Times New Roman" w:eastAsia="宋体" w:cs="Times New Roman"/>
      <w:b/>
      <w:bCs/>
      <w:sz w:val="32"/>
      <w:szCs w:val="32"/>
    </w:rPr>
  </w:style>
  <w:style w:type="character" w:styleId="897" w:customStyle="1">
    <w:name w:val="标题 4 Char"/>
    <w:link w:val="883"/>
    <w:uiPriority w:val="0"/>
    <w:qFormat/>
    <w:rPr>
      <w:rFonts w:ascii="Arial" w:hAnsi="Arial" w:eastAsia="黑体" w:cs="Arial"/>
      <w:b/>
      <w:bCs/>
      <w:sz w:val="28"/>
      <w:szCs w:val="28"/>
    </w:rPr>
  </w:style>
  <w:style w:type="character" w:styleId="898" w:customStyle="1">
    <w:name w:val="标题 5 Char"/>
    <w:link w:val="884"/>
    <w:uiPriority w:val="0"/>
    <w:qFormat/>
    <w:rPr>
      <w:rFonts w:ascii="宋体" w:hAnsi="Times New Roman" w:eastAsia="宋体" w:cs="Times New Roman"/>
      <w:color w:val="000000"/>
      <w:sz w:val="28"/>
      <w:szCs w:val="28"/>
    </w:rPr>
  </w:style>
  <w:style w:type="character" w:styleId="899" w:customStyle="1">
    <w:name w:val="标题 6 Char"/>
    <w:link w:val="885"/>
    <w:uiPriority w:val="0"/>
    <w:qFormat/>
    <w:rPr>
      <w:rFonts w:ascii="Arial" w:hAnsi="Arial" w:eastAsia="黑体" w:cs="Times New Roman"/>
      <w:b/>
      <w:bCs/>
      <w:sz w:val="24"/>
      <w:szCs w:val="24"/>
    </w:rPr>
  </w:style>
  <w:style w:type="character" w:styleId="900" w:customStyle="1">
    <w:name w:val="标题 7 Char"/>
    <w:link w:val="886"/>
    <w:uiPriority w:val="0"/>
    <w:qFormat/>
    <w:rPr>
      <w:rFonts w:ascii="Times New Roman" w:hAnsi="Times New Roman" w:eastAsia="宋体" w:cs="Times New Roman"/>
      <w:b/>
      <w:bCs/>
      <w:sz w:val="24"/>
      <w:szCs w:val="24"/>
    </w:rPr>
  </w:style>
  <w:style w:type="character" w:styleId="901" w:customStyle="1">
    <w:name w:val="标题 8 Char"/>
    <w:link w:val="887"/>
    <w:uiPriority w:val="0"/>
    <w:qFormat/>
    <w:rPr>
      <w:rFonts w:ascii="Arial" w:hAnsi="Arial" w:eastAsia="黑体" w:cs="Times New Roman"/>
      <w:sz w:val="24"/>
      <w:szCs w:val="24"/>
    </w:rPr>
  </w:style>
  <w:style w:type="character" w:styleId="902" w:customStyle="1">
    <w:name w:val="标题 9 Char"/>
    <w:link w:val="888"/>
    <w:uiPriority w:val="0"/>
    <w:qFormat/>
    <w:rPr>
      <w:rFonts w:ascii="Arial" w:hAnsi="Arial" w:eastAsia="黑体" w:cs="Times New Roman"/>
      <w:szCs w:val="21"/>
    </w:rPr>
  </w:style>
  <w:style w:type="paragraph" w:styleId="903" w:customStyle="1">
    <w:name w:val="列表 31"/>
    <w:basedOn w:val="691"/>
    <w:uiPriority w:val="0"/>
    <w:qFormat/>
    <w:pPr>
      <w:ind w:left="100" w:hanging="200"/>
    </w:pPr>
    <w:rPr>
      <w:rFonts w:ascii="Times New Roman" w:hAnsi="Times New Roman" w:eastAsia="宋体" w:cs="Times New Roman"/>
      <w:szCs w:val="21"/>
    </w:rPr>
  </w:style>
  <w:style w:type="paragraph" w:styleId="904" w:customStyle="1">
    <w:name w:val="目录 71"/>
    <w:basedOn w:val="691"/>
    <w:next w:val="691"/>
    <w:uiPriority w:val="0"/>
    <w:semiHidden/>
    <w:qFormat/>
    <w:pPr>
      <w:ind w:left="1260"/>
      <w:jc w:val="left"/>
    </w:pPr>
    <w:rPr>
      <w:rFonts w:ascii="Times New Roman" w:hAnsi="Times New Roman" w:eastAsia="宋体" w:cs="Times New Roman"/>
      <w:szCs w:val="21"/>
    </w:rPr>
  </w:style>
  <w:style w:type="paragraph" w:styleId="905" w:customStyle="1">
    <w:name w:val="文档结构图1"/>
    <w:basedOn w:val="691"/>
    <w:link w:val="906"/>
    <w:uiPriority w:val="0"/>
    <w:semiHidden/>
    <w:qFormat/>
    <w:pPr>
      <w:shd w:val="clear" w:color="auto" w:fill="000080"/>
    </w:pPr>
    <w:rPr>
      <w:sz w:val="20"/>
      <w:szCs w:val="21"/>
    </w:rPr>
  </w:style>
  <w:style w:type="character" w:styleId="906" w:customStyle="1">
    <w:name w:val="文档结构图 Char"/>
    <w:link w:val="905"/>
    <w:uiPriority w:val="0"/>
    <w:semiHidden/>
    <w:qFormat/>
    <w:rPr>
      <w:rFonts w:ascii="Times New Roman" w:hAnsi="Times New Roman" w:eastAsia="宋体" w:cs="Times New Roman"/>
      <w:szCs w:val="21"/>
      <w:shd w:val="clear" w:color="auto" w:fill="000080"/>
    </w:rPr>
  </w:style>
  <w:style w:type="paragraph" w:styleId="907" w:customStyle="1">
    <w:name w:val="批注文字1"/>
    <w:basedOn w:val="691"/>
    <w:link w:val="908"/>
    <w:uiPriority w:val="0"/>
    <w:unhideWhenUsed/>
    <w:qFormat/>
    <w:pPr>
      <w:jc w:val="left"/>
    </w:pPr>
  </w:style>
  <w:style w:type="character" w:styleId="908" w:customStyle="1">
    <w:name w:val="批注文字 Char"/>
    <w:basedOn w:val="889"/>
    <w:link w:val="907"/>
    <w:uiPriority w:val="99"/>
    <w:semiHidden/>
    <w:qFormat/>
  </w:style>
  <w:style w:type="paragraph" w:styleId="909" w:customStyle="1">
    <w:name w:val="正文文本 31"/>
    <w:basedOn w:val="691"/>
    <w:link w:val="910"/>
    <w:uiPriority w:val="0"/>
    <w:qFormat/>
    <w:rPr>
      <w:rFonts w:ascii="仿宋_GB2312" w:hAnsi="Arial" w:eastAsia="仿宋_GB2312"/>
      <w:sz w:val="32"/>
      <w:szCs w:val="32"/>
    </w:rPr>
  </w:style>
  <w:style w:type="character" w:styleId="910" w:customStyle="1">
    <w:name w:val="正文文本 3 Char"/>
    <w:link w:val="909"/>
    <w:uiPriority w:val="0"/>
    <w:qFormat/>
    <w:rPr>
      <w:rFonts w:ascii="仿宋_GB2312" w:hAnsi="Arial" w:eastAsia="仿宋_GB2312" w:cs="Times New Roman"/>
      <w:sz w:val="32"/>
      <w:szCs w:val="32"/>
    </w:rPr>
  </w:style>
  <w:style w:type="paragraph" w:styleId="911" w:customStyle="1">
    <w:name w:val="正文文本缩进1"/>
    <w:basedOn w:val="691"/>
    <w:link w:val="912"/>
    <w:uiPriority w:val="0"/>
    <w:unhideWhenUsed/>
    <w:qFormat/>
    <w:pPr>
      <w:ind w:left="420"/>
      <w:spacing w:after="120"/>
    </w:pPr>
  </w:style>
  <w:style w:type="character" w:styleId="912" w:customStyle="1">
    <w:name w:val="正文文本缩进 Char"/>
    <w:basedOn w:val="889"/>
    <w:link w:val="911"/>
    <w:uiPriority w:val="99"/>
    <w:semiHidden/>
    <w:qFormat/>
  </w:style>
  <w:style w:type="paragraph" w:styleId="913" w:customStyle="1">
    <w:name w:val="列表 21"/>
    <w:basedOn w:val="691"/>
    <w:uiPriority w:val="0"/>
    <w:qFormat/>
    <w:pPr>
      <w:ind w:left="100" w:hanging="200"/>
    </w:pPr>
    <w:rPr>
      <w:rFonts w:ascii="Times New Roman" w:hAnsi="Times New Roman" w:eastAsia="宋体" w:cs="Times New Roman"/>
      <w:szCs w:val="21"/>
    </w:rPr>
  </w:style>
  <w:style w:type="paragraph" w:styleId="914" w:customStyle="1">
    <w:name w:val="目录 51"/>
    <w:basedOn w:val="691"/>
    <w:next w:val="691"/>
    <w:uiPriority w:val="0"/>
    <w:semiHidden/>
    <w:qFormat/>
    <w:pPr>
      <w:ind w:left="840"/>
      <w:jc w:val="left"/>
    </w:pPr>
    <w:rPr>
      <w:rFonts w:ascii="Times New Roman" w:hAnsi="Times New Roman" w:eastAsia="宋体" w:cs="Times New Roman"/>
      <w:szCs w:val="21"/>
    </w:rPr>
  </w:style>
  <w:style w:type="paragraph" w:styleId="915" w:customStyle="1">
    <w:name w:val="目录 31"/>
    <w:basedOn w:val="691"/>
    <w:next w:val="691"/>
    <w:uiPriority w:val="0"/>
    <w:semiHidden/>
    <w:qFormat/>
    <w:pPr>
      <w:ind w:left="420"/>
      <w:jc w:val="left"/>
    </w:pPr>
    <w:rPr>
      <w:rFonts w:ascii="Times New Roman" w:hAnsi="Times New Roman" w:eastAsia="宋体" w:cs="Times New Roman"/>
      <w:i/>
      <w:iCs/>
      <w:szCs w:val="24"/>
    </w:rPr>
  </w:style>
  <w:style w:type="paragraph" w:styleId="916" w:customStyle="1">
    <w:name w:val="纯文本1"/>
    <w:basedOn w:val="691"/>
    <w:link w:val="917"/>
    <w:uiPriority w:val="0"/>
    <w:qFormat/>
    <w:rPr>
      <w:rFonts w:ascii="宋体" w:hAnsi="Courier New"/>
      <w:sz w:val="20"/>
      <w:szCs w:val="21"/>
    </w:rPr>
  </w:style>
  <w:style w:type="character" w:styleId="917" w:customStyle="1">
    <w:name w:val="纯文本 Char"/>
    <w:link w:val="916"/>
    <w:uiPriority w:val="0"/>
    <w:qFormat/>
    <w:rPr>
      <w:rFonts w:ascii="宋体" w:hAnsi="Courier New" w:eastAsia="宋体" w:cs="Courier New"/>
      <w:szCs w:val="21"/>
    </w:rPr>
  </w:style>
  <w:style w:type="paragraph" w:styleId="918" w:customStyle="1">
    <w:name w:val="目录 81"/>
    <w:basedOn w:val="691"/>
    <w:next w:val="691"/>
    <w:uiPriority w:val="0"/>
    <w:semiHidden/>
    <w:qFormat/>
    <w:pPr>
      <w:ind w:left="1470"/>
      <w:jc w:val="left"/>
    </w:pPr>
    <w:rPr>
      <w:rFonts w:ascii="Times New Roman" w:hAnsi="Times New Roman" w:eastAsia="宋体" w:cs="Times New Roman"/>
      <w:szCs w:val="21"/>
    </w:rPr>
  </w:style>
  <w:style w:type="paragraph" w:styleId="919" w:customStyle="1">
    <w:name w:val="日期1"/>
    <w:basedOn w:val="691"/>
    <w:next w:val="691"/>
    <w:link w:val="920"/>
    <w:uiPriority w:val="0"/>
    <w:qFormat/>
    <w:rPr>
      <w:sz w:val="24"/>
      <w:szCs w:val="24"/>
    </w:rPr>
  </w:style>
  <w:style w:type="character" w:styleId="920" w:customStyle="1">
    <w:name w:val="日期 Char"/>
    <w:link w:val="919"/>
    <w:uiPriority w:val="0"/>
    <w:qFormat/>
    <w:rPr>
      <w:rFonts w:ascii="Times New Roman" w:hAnsi="Times New Roman" w:eastAsia="宋体" w:cs="Times New Roman"/>
      <w:sz w:val="24"/>
      <w:szCs w:val="24"/>
    </w:rPr>
  </w:style>
  <w:style w:type="paragraph" w:styleId="921" w:customStyle="1">
    <w:name w:val="正文文本缩进 21"/>
    <w:basedOn w:val="691"/>
    <w:link w:val="922"/>
    <w:uiPriority w:val="0"/>
    <w:qFormat/>
    <w:pPr>
      <w:ind w:left="630" w:firstLine="645"/>
    </w:pPr>
    <w:rPr>
      <w:rFonts w:ascii="Arial" w:hAnsi="Arial" w:eastAsia="仿宋_GB2312"/>
      <w:sz w:val="32"/>
      <w:szCs w:val="32"/>
    </w:rPr>
  </w:style>
  <w:style w:type="character" w:styleId="922" w:customStyle="1">
    <w:name w:val="正文文本缩进 2 Char"/>
    <w:link w:val="921"/>
    <w:uiPriority w:val="0"/>
    <w:qFormat/>
    <w:rPr>
      <w:rFonts w:ascii="Arial" w:hAnsi="Arial" w:eastAsia="仿宋_GB2312" w:cs="Arial"/>
      <w:sz w:val="32"/>
      <w:szCs w:val="32"/>
    </w:rPr>
  </w:style>
  <w:style w:type="paragraph" w:styleId="923" w:customStyle="1">
    <w:name w:val="批注框文本1"/>
    <w:basedOn w:val="691"/>
    <w:link w:val="924"/>
    <w:uiPriority w:val="0"/>
    <w:semiHidden/>
    <w:qFormat/>
    <w:rPr>
      <w:sz w:val="18"/>
      <w:szCs w:val="18"/>
    </w:rPr>
  </w:style>
  <w:style w:type="character" w:styleId="924" w:customStyle="1">
    <w:name w:val="批注框文本 Char"/>
    <w:link w:val="923"/>
    <w:uiPriority w:val="0"/>
    <w:semiHidden/>
    <w:qFormat/>
    <w:rPr>
      <w:rFonts w:ascii="Times New Roman" w:hAnsi="Times New Roman" w:eastAsia="宋体" w:cs="Times New Roman"/>
      <w:sz w:val="18"/>
      <w:szCs w:val="18"/>
    </w:rPr>
  </w:style>
  <w:style w:type="paragraph" w:styleId="925" w:customStyle="1">
    <w:name w:val="页脚1"/>
    <w:basedOn w:val="691"/>
    <w:link w:val="926"/>
    <w:uiPriority w:val="99"/>
    <w:qFormat/>
    <w:pPr>
      <w:jc w:val="left"/>
      <w:tabs>
        <w:tab w:val="center" w:pos="4153" w:leader="none"/>
        <w:tab w:val="right" w:pos="8306" w:leader="none"/>
      </w:tabs>
    </w:pPr>
    <w:rPr>
      <w:sz w:val="18"/>
      <w:szCs w:val="18"/>
    </w:rPr>
  </w:style>
  <w:style w:type="character" w:styleId="926" w:customStyle="1">
    <w:name w:val="页脚 Char"/>
    <w:link w:val="925"/>
    <w:uiPriority w:val="99"/>
    <w:qFormat/>
    <w:rPr>
      <w:rFonts w:ascii="Times New Roman" w:hAnsi="Times New Roman" w:eastAsia="宋体" w:cs="Times New Roman"/>
      <w:sz w:val="18"/>
      <w:szCs w:val="18"/>
    </w:rPr>
  </w:style>
  <w:style w:type="paragraph" w:styleId="927" w:customStyle="1">
    <w:name w:val="页眉1"/>
    <w:basedOn w:val="691"/>
    <w:link w:val="928"/>
    <w:uiPriority w:val="0"/>
    <w:qFormat/>
    <w:pPr>
      <w:jc w:val="center"/>
      <w:tabs>
        <w:tab w:val="center" w:pos="4153" w:leader="none"/>
        <w:tab w:val="right" w:pos="8306" w:leader="none"/>
      </w:tabs>
      <w:pBdr>
        <w:bottom w:val="single" w:color="000000" w:sz="6" w:space="1"/>
      </w:pBdr>
    </w:pPr>
    <w:rPr>
      <w:sz w:val="18"/>
      <w:szCs w:val="18"/>
    </w:rPr>
  </w:style>
  <w:style w:type="character" w:styleId="928" w:customStyle="1">
    <w:name w:val="页眉 Char"/>
    <w:link w:val="927"/>
    <w:uiPriority w:val="0"/>
    <w:qFormat/>
    <w:rPr>
      <w:rFonts w:ascii="Times New Roman" w:hAnsi="Times New Roman" w:eastAsia="宋体" w:cs="Times New Roman"/>
      <w:sz w:val="18"/>
      <w:szCs w:val="18"/>
    </w:rPr>
  </w:style>
  <w:style w:type="paragraph" w:styleId="929" w:customStyle="1">
    <w:name w:val="目录 11"/>
    <w:basedOn w:val="691"/>
    <w:next w:val="69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customStyle="1">
    <w:name w:val="目录 41"/>
    <w:basedOn w:val="691"/>
    <w:next w:val="691"/>
    <w:uiPriority w:val="0"/>
    <w:semiHidden/>
    <w:qFormat/>
    <w:pPr>
      <w:ind w:left="630"/>
      <w:jc w:val="left"/>
    </w:pPr>
    <w:rPr>
      <w:rFonts w:ascii="Times New Roman" w:hAnsi="Times New Roman" w:eastAsia="宋体" w:cs="Times New Roman"/>
      <w:szCs w:val="21"/>
    </w:rPr>
  </w:style>
  <w:style w:type="paragraph" w:styleId="931" w:customStyle="1">
    <w:name w:val="列表1"/>
    <w:basedOn w:val="691"/>
    <w:uiPriority w:val="0"/>
    <w:qFormat/>
    <w:pPr>
      <w:ind w:left="200" w:hanging="200"/>
    </w:pPr>
    <w:rPr>
      <w:rFonts w:ascii="Times New Roman" w:hAnsi="Times New Roman" w:eastAsia="宋体" w:cs="Times New Roman"/>
      <w:szCs w:val="21"/>
    </w:rPr>
  </w:style>
  <w:style w:type="paragraph" w:styleId="932" w:customStyle="1">
    <w:name w:val="目录 61"/>
    <w:basedOn w:val="691"/>
    <w:next w:val="691"/>
    <w:uiPriority w:val="0"/>
    <w:semiHidden/>
    <w:qFormat/>
    <w:pPr>
      <w:ind w:left="1050"/>
      <w:jc w:val="left"/>
    </w:pPr>
    <w:rPr>
      <w:rFonts w:ascii="Times New Roman" w:hAnsi="Times New Roman" w:eastAsia="宋体" w:cs="Times New Roman"/>
      <w:szCs w:val="21"/>
    </w:rPr>
  </w:style>
  <w:style w:type="paragraph" w:styleId="933" w:customStyle="1">
    <w:name w:val="正文文本缩进 31"/>
    <w:basedOn w:val="691"/>
    <w:link w:val="934"/>
    <w:uiPriority w:val="0"/>
    <w:qFormat/>
    <w:pPr>
      <w:ind w:left="645" w:firstLine="645"/>
    </w:pPr>
    <w:rPr>
      <w:rFonts w:ascii="Arial" w:hAnsi="Arial" w:eastAsia="仿宋_GB2312"/>
      <w:color w:val="ffff00"/>
      <w:sz w:val="32"/>
      <w:szCs w:val="32"/>
    </w:rPr>
  </w:style>
  <w:style w:type="character" w:styleId="934" w:customStyle="1">
    <w:name w:val="正文文本缩进 3 Char"/>
    <w:link w:val="933"/>
    <w:uiPriority w:val="0"/>
    <w:qFormat/>
    <w:rPr>
      <w:rFonts w:ascii="Arial" w:hAnsi="Arial" w:eastAsia="仿宋_GB2312" w:cs="Arial"/>
      <w:color w:val="ffff00"/>
      <w:sz w:val="32"/>
      <w:szCs w:val="32"/>
    </w:rPr>
  </w:style>
  <w:style w:type="paragraph" w:styleId="935" w:customStyle="1">
    <w:name w:val="图表目录1"/>
    <w:basedOn w:val="691"/>
    <w:next w:val="691"/>
    <w:uiPriority w:val="0"/>
    <w:semiHidden/>
    <w:qFormat/>
    <w:pPr>
      <w:ind w:left="840" w:hanging="420"/>
    </w:pPr>
    <w:rPr>
      <w:rFonts w:ascii="Times New Roman" w:hAnsi="Times New Roman" w:eastAsia="宋体" w:cs="Times New Roman"/>
      <w:szCs w:val="21"/>
    </w:rPr>
  </w:style>
  <w:style w:type="paragraph" w:styleId="936" w:customStyle="1">
    <w:name w:val="目录 21"/>
    <w:basedOn w:val="691"/>
    <w:next w:val="691"/>
    <w:uiPriority w:val="0"/>
    <w:semiHidden/>
    <w:qFormat/>
    <w:pPr>
      <w:ind w:left="210"/>
      <w:jc w:val="left"/>
    </w:pPr>
    <w:rPr>
      <w:rFonts w:ascii="Times New Roman" w:hAnsi="Times New Roman" w:eastAsia="宋体" w:cs="Times New Roman"/>
      <w:smallCaps/>
      <w:szCs w:val="24"/>
    </w:rPr>
  </w:style>
  <w:style w:type="paragraph" w:styleId="937" w:customStyle="1">
    <w:name w:val="目录 91"/>
    <w:basedOn w:val="691"/>
    <w:next w:val="691"/>
    <w:uiPriority w:val="0"/>
    <w:semiHidden/>
    <w:qFormat/>
    <w:pPr>
      <w:ind w:left="1680"/>
      <w:jc w:val="left"/>
    </w:pPr>
    <w:rPr>
      <w:rFonts w:ascii="Times New Roman" w:hAnsi="Times New Roman" w:eastAsia="宋体" w:cs="Times New Roman"/>
      <w:szCs w:val="21"/>
    </w:rPr>
  </w:style>
  <w:style w:type="paragraph" w:styleId="938" w:customStyle="1">
    <w:name w:val="正文文本 21"/>
    <w:basedOn w:val="691"/>
    <w:link w:val="939"/>
    <w:uiPriority w:val="0"/>
    <w:qFormat/>
    <w:pPr>
      <w:jc w:val="center"/>
      <w:widowControl/>
    </w:pPr>
    <w:rPr>
      <w:rFonts w:ascii="楷体_GB2312" w:eastAsia="楷体_GB2312"/>
      <w:sz w:val="28"/>
      <w:szCs w:val="28"/>
    </w:rPr>
  </w:style>
  <w:style w:type="character" w:styleId="939" w:customStyle="1">
    <w:name w:val="正文文本 2 Char"/>
    <w:link w:val="938"/>
    <w:uiPriority w:val="0"/>
    <w:qFormat/>
    <w:rPr>
      <w:rFonts w:ascii="楷体_GB2312" w:hAnsi="Times New Roman" w:eastAsia="楷体_GB2312" w:cs="Times New Roman"/>
      <w:sz w:val="28"/>
      <w:szCs w:val="28"/>
    </w:rPr>
  </w:style>
  <w:style w:type="paragraph" w:styleId="940" w:customStyle="1">
    <w:name w:val="普通(网站)1"/>
    <w:basedOn w:val="691"/>
    <w:uiPriority w:val="99"/>
    <w:qFormat/>
    <w:pPr>
      <w:jc w:val="left"/>
      <w:spacing w:before="100" w:beforeAutospacing="1" w:after="100" w:afterAutospacing="1"/>
      <w:widowControl/>
    </w:pPr>
    <w:rPr>
      <w:rFonts w:ascii="宋体" w:hAnsi="宋体" w:eastAsia="宋体" w:cs="宋体"/>
      <w:sz w:val="24"/>
      <w:szCs w:val="24"/>
    </w:rPr>
  </w:style>
  <w:style w:type="paragraph" w:styleId="941" w:customStyle="1">
    <w:name w:val="索引 11"/>
    <w:basedOn w:val="691"/>
    <w:next w:val="691"/>
    <w:uiPriority w:val="0"/>
    <w:semiHidden/>
    <w:qFormat/>
    <w:pPr>
      <w:spacing w:line="240" w:lineRule="atLeast"/>
    </w:pPr>
    <w:rPr>
      <w:rFonts w:ascii="Times New Roman" w:hAnsi="Times New Roman" w:eastAsia="宋体" w:cs="Times New Roman"/>
      <w:b/>
      <w:bCs/>
      <w:szCs w:val="21"/>
    </w:rPr>
  </w:style>
  <w:style w:type="paragraph" w:styleId="942" w:customStyle="1">
    <w:name w:val="批注主题1"/>
    <w:basedOn w:val="907"/>
    <w:next w:val="907"/>
    <w:link w:val="943"/>
    <w:uiPriority w:val="0"/>
    <w:semiHidden/>
    <w:qFormat/>
    <w:rPr>
      <w:b/>
      <w:bCs/>
      <w:sz w:val="20"/>
      <w:szCs w:val="21"/>
    </w:rPr>
  </w:style>
  <w:style w:type="character" w:styleId="943" w:customStyle="1">
    <w:name w:val="批注主题 Char"/>
    <w:link w:val="942"/>
    <w:uiPriority w:val="0"/>
    <w:semiHidden/>
    <w:qFormat/>
    <w:rPr>
      <w:rFonts w:ascii="Times New Roman" w:hAnsi="Times New Roman" w:eastAsia="宋体" w:cs="Times New Roman"/>
      <w:b/>
      <w:bCs/>
      <w:szCs w:val="21"/>
    </w:rPr>
  </w:style>
  <w:style w:type="paragraph" w:styleId="944" w:customStyle="1">
    <w:name w:val="正文首行缩进 21"/>
    <w:basedOn w:val="911"/>
    <w:link w:val="945"/>
    <w:uiPriority w:val="0"/>
    <w:qFormat/>
    <w:pPr>
      <w:ind w:left="0" w:firstLine="420"/>
      <w:spacing w:after="0" w:line="360" w:lineRule="auto"/>
    </w:pPr>
    <w:rPr>
      <w:rFonts w:ascii="宋体" w:hAnsi="宋体"/>
      <w:sz w:val="20"/>
      <w:szCs w:val="20"/>
    </w:rPr>
  </w:style>
  <w:style w:type="character" w:styleId="945" w:customStyle="1">
    <w:name w:val="正文首行缩进 2 Char"/>
    <w:link w:val="944"/>
    <w:uiPriority w:val="0"/>
    <w:qFormat/>
    <w:rPr>
      <w:rFonts w:ascii="宋体" w:hAnsi="宋体" w:eastAsia="宋体" w:cs="Times New Roman"/>
      <w:szCs w:val="20"/>
    </w:rPr>
  </w:style>
  <w:style w:type="table" w:styleId="946" w:customStyle="1">
    <w:name w:val="网格型1"/>
    <w:basedOn w:val="890"/>
    <w:uiPriority w:val="0"/>
    <w:qFormat/>
    <w:pPr>
      <w:jc w:val="both"/>
      <w:widowControl w:val="off"/>
    </w:pPr>
    <w:rPr>
      <w:rFonts w:ascii="Times New Roman" w:hAnsi="Times New Roman" w:eastAsia="宋体" w:cs="Times New Roman"/>
      <w:sz w:val="20"/>
      <w:szCs w:val="20"/>
    </w:rPr>
    <w:tblPr/>
  </w:style>
  <w:style w:type="character" w:styleId="947" w:customStyle="1">
    <w:name w:val="要点1"/>
    <w:link w:val="691"/>
    <w:uiPriority w:val="0"/>
    <w:qFormat/>
    <w:rPr>
      <w:b/>
      <w:bCs/>
    </w:rPr>
  </w:style>
  <w:style w:type="character" w:styleId="948" w:customStyle="1">
    <w:name w:val="页码1"/>
    <w:basedOn w:val="889"/>
    <w:link w:val="691"/>
    <w:uiPriority w:val="0"/>
    <w:qFormat/>
  </w:style>
  <w:style w:type="character" w:styleId="949" w:customStyle="1">
    <w:name w:val="已访问的超链接1"/>
    <w:link w:val="691"/>
    <w:uiPriority w:val="0"/>
    <w:qFormat/>
    <w:rPr>
      <w:color w:val="800080"/>
      <w:u w:val="single"/>
    </w:rPr>
  </w:style>
  <w:style w:type="character" w:styleId="950" w:customStyle="1">
    <w:name w:val="超链接1"/>
    <w:link w:val="691"/>
    <w:uiPriority w:val="0"/>
    <w:qFormat/>
    <w:rPr>
      <w:color w:val="0000ff"/>
      <w:u w:val="single"/>
    </w:rPr>
  </w:style>
  <w:style w:type="character" w:styleId="951" w:customStyle="1">
    <w:name w:val="批注引用1"/>
    <w:link w:val="691"/>
    <w:uiPriority w:val="0"/>
    <w:semiHidden/>
    <w:qFormat/>
    <w:rPr>
      <w:sz w:val="21"/>
      <w:szCs w:val="21"/>
    </w:rPr>
  </w:style>
  <w:style w:type="paragraph" w:styleId="952" w:customStyle="1">
    <w:name w:val="正文首行缩进11"/>
    <w:basedOn w:val="953"/>
    <w:uiPriority w:val="0"/>
    <w:qFormat/>
    <w:pPr>
      <w:ind w:firstLine="200"/>
      <w:spacing w:line="360" w:lineRule="auto"/>
    </w:pPr>
    <w:rPr>
      <w:rFonts w:ascii="仿宋_GB2312" w:eastAsia="仿宋_GB2312"/>
      <w:sz w:val="30"/>
      <w:szCs w:val="30"/>
    </w:rPr>
  </w:style>
  <w:style w:type="paragraph" w:styleId="953" w:customStyle="1">
    <w:name w:val="正文文本11"/>
    <w:basedOn w:val="691"/>
    <w:next w:val="691"/>
    <w:uiPriority w:val="0"/>
    <w:qFormat/>
    <w:rPr>
      <w:rFonts w:ascii="楷体_GB2312" w:hAnsi="Arial" w:eastAsia="楷体_GB2312"/>
      <w:sz w:val="28"/>
      <w:szCs w:val="28"/>
    </w:rPr>
  </w:style>
  <w:style w:type="paragraph" w:styleId="954"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character" w:styleId="955" w:customStyle="1">
    <w:name w:val="font5 Char"/>
    <w:link w:val="691"/>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lang w:val="en-US" w:eastAsia="zh-CN" w:bidi="ar-SA"/>
    </w:rPr>
  </w:style>
  <w:style w:type="paragraph" w:styleId="957" w:customStyle="1">
    <w:name w:val="二级目录"/>
    <w:next w:val="691"/>
    <w:link w:val="9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691"/>
    <w:link w:val="958"/>
    <w:uiPriority w:val="0"/>
    <w:qFormat/>
    <w:pPr>
      <w:contextualSpacing/>
      <w:ind w:left="720"/>
      <w:jc w:val="left"/>
      <w:widowControl/>
    </w:pPr>
    <w:rPr>
      <w:rFonts w:ascii="Calibri" w:hAnsi="Calibri"/>
      <w:sz w:val="24"/>
      <w:szCs w:val="24"/>
      <w:lang w:eastAsia="en-US" w:bidi="en-US"/>
    </w:rPr>
  </w:style>
  <w:style w:type="paragraph" w:styleId="960" w:customStyle="1">
    <w:name w:val="Body Text(ch)"/>
    <w:basedOn w:val="691"/>
    <w:next w:val="728"/>
    <w:uiPriority w:val="0"/>
    <w:qFormat/>
    <w:pPr>
      <w:spacing w:after="120"/>
    </w:pPr>
    <w:rPr>
      <w:rFonts w:ascii="宋体" w:hAnsi="Arial" w:eastAsia="宋体" w:cs="Times New Roman"/>
      <w:bCs/>
      <w:iCs/>
      <w:szCs w:val="24"/>
    </w:rPr>
  </w:style>
  <w:style w:type="paragraph" w:styleId="961" w:customStyle="1">
    <w:name w:val="xl27"/>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customStyle="1">
    <w:name w:val="xl2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Char"/>
    <w:basedOn w:val="691"/>
    <w:uiPriority w:val="0"/>
    <w:qFormat/>
    <w:pPr>
      <w:ind w:firstLine="200"/>
      <w:tabs>
        <w:tab w:val="left" w:pos="360" w:leader="none"/>
      </w:tabs>
    </w:pPr>
    <w:rPr>
      <w:rFonts w:ascii="Times New Roman" w:hAnsi="Times New Roman" w:eastAsia="宋体" w:cs="Times New Roman"/>
      <w:sz w:val="28"/>
      <w:szCs w:val="30"/>
    </w:rPr>
  </w:style>
  <w:style w:type="paragraph" w:styleId="964" w:customStyle="1">
    <w:name w:val=" Char"/>
    <w:basedOn w:val="905"/>
    <w:uiPriority w:val="0"/>
    <w:qFormat/>
    <w:rPr>
      <w:rFonts w:ascii="Tahoma" w:hAnsi="Tahoma"/>
      <w:sz w:val="24"/>
      <w:szCs w:val="24"/>
    </w:rPr>
  </w:style>
  <w:style w:type="paragraph" w:styleId="965" w:customStyle="1">
    <w:name w:val="普通正文"/>
    <w:basedOn w:val="691"/>
    <w:uiPriority w:val="0"/>
    <w:qFormat/>
    <w:pPr>
      <w:ind w:firstLine="480"/>
      <w:jc w:val="left"/>
      <w:spacing w:before="120" w:after="120" w:line="360" w:lineRule="auto"/>
    </w:pPr>
    <w:rPr>
      <w:rFonts w:ascii="Arial" w:hAnsi="Arial" w:eastAsia="宋体" w:cs="Times New Roman"/>
      <w:sz w:val="24"/>
      <w:szCs w:val="24"/>
    </w:rPr>
  </w:style>
  <w:style w:type="paragraph" w:styleId="966" w:customStyle="1">
    <w:name w:val="table_lines"/>
    <w:basedOn w:val="691"/>
    <w:uiPriority w:val="0"/>
    <w:qFormat/>
    <w:pPr>
      <w:jc w:val="left"/>
      <w:widowControl/>
    </w:pPr>
    <w:rPr>
      <w:rFonts w:ascii="Times New Roman" w:hAnsi="Times New Roman" w:eastAsia="宋体" w:cs="Times New Roman"/>
      <w:sz w:val="20"/>
      <w:szCs w:val="20"/>
      <w:lang w:val="de-DE" w:eastAsia="de-DE"/>
    </w:rPr>
  </w:style>
  <w:style w:type="paragraph" w:styleId="9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8" w:customStyle="1">
    <w:name w:val="font7"/>
    <w:basedOn w:val="69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9" w:customStyle="1">
    <w:name w:val=" Char Char Char Char"/>
    <w:basedOn w:val="905"/>
    <w:uiPriority w:val="0"/>
    <w:qFormat/>
    <w:pPr>
      <w:spacing w:line="360" w:lineRule="auto"/>
    </w:pPr>
    <w:rPr>
      <w:rFonts w:ascii="Tahoma" w:hAnsi="Tahoma"/>
      <w:sz w:val="24"/>
      <w:szCs w:val="24"/>
    </w:rPr>
  </w:style>
  <w:style w:type="paragraph" w:styleId="970" w:customStyle="1">
    <w:name w:val="列出段落"/>
    <w:basedOn w:val="691"/>
    <w:uiPriority w:val="0"/>
    <w:qFormat/>
    <w:pPr>
      <w:contextualSpacing/>
      <w:ind w:left="720"/>
      <w:jc w:val="left"/>
      <w:widowControl/>
    </w:pPr>
    <w:rPr>
      <w:rFonts w:ascii="Calibri" w:hAnsi="Calibri" w:eastAsia="宋体" w:cs="Times New Roman"/>
      <w:sz w:val="24"/>
      <w:szCs w:val="24"/>
      <w:lang w:eastAsia="en-US" w:bidi="en-US"/>
    </w:rPr>
  </w:style>
  <w:style w:type="paragraph" w:styleId="971" w:customStyle="1">
    <w:name w:val="4"/>
    <w:basedOn w:val="691"/>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72" w:customStyle="1">
    <w:name w:val="普通 (Web)"/>
    <w:basedOn w:val="691"/>
    <w:uiPriority w:val="0"/>
    <w:qFormat/>
    <w:pPr>
      <w:jc w:val="left"/>
      <w:spacing w:before="100" w:beforeAutospacing="1" w:after="100" w:afterAutospacing="1"/>
      <w:widowControl/>
    </w:pPr>
    <w:rPr>
      <w:rFonts w:ascii="宋体" w:hAnsi="宋体" w:eastAsia="宋体" w:cs="Times New Roman"/>
      <w:sz w:val="24"/>
      <w:szCs w:val="24"/>
    </w:rPr>
  </w:style>
  <w:style w:type="paragraph" w:styleId="973" w:customStyle="1">
    <w:name w:val=" Char Char Char Char Char Char Char Char Char Char"/>
    <w:basedOn w:val="691"/>
    <w:uiPriority w:val="0"/>
    <w:qFormat/>
    <w:pPr>
      <w:spacing w:line="360" w:lineRule="auto"/>
    </w:pPr>
    <w:rPr>
      <w:rFonts w:ascii="Times New Roman" w:hAnsi="Times New Roman" w:eastAsia="宋体" w:cs="Times New Roman"/>
      <w:sz w:val="24"/>
      <w:szCs w:val="20"/>
    </w:rPr>
  </w:style>
  <w:style w:type="paragraph" w:styleId="974" w:customStyle="1">
    <w:name w:val="样式1"/>
    <w:basedOn w:val="691"/>
    <w:uiPriority w:val="0"/>
    <w:qFormat/>
    <w:pPr>
      <w:numPr>
        <w:ilvl w:val="0"/>
        <w:numId w:val="3"/>
      </w:numPr>
    </w:pPr>
    <w:rPr>
      <w:rFonts w:ascii="宋体" w:hAnsi="宋体" w:eastAsia="宋体" w:cs="Times New Roman"/>
      <w:szCs w:val="21"/>
    </w:rPr>
  </w:style>
  <w:style w:type="paragraph" w:styleId="975" w:customStyle="1">
    <w:name w:val="font6"/>
    <w:basedOn w:val="69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customStyle="1">
    <w:name w:val="xl25"/>
    <w:basedOn w:val="69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图标"/>
    <w:basedOn w:val="691"/>
    <w:next w:val="69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customStyle="1">
    <w:name w:val="标题3"/>
    <w:basedOn w:val="691"/>
    <w:next w:val="691"/>
    <w:uiPriority w:val="0"/>
    <w:qFormat/>
    <w:pPr>
      <w:ind w:firstLine="624"/>
      <w:spacing w:line="590" w:lineRule="atLeast"/>
    </w:pPr>
    <w:rPr>
      <w:rFonts w:ascii="方正黑体_GBK" w:hAnsi="Times New Roman" w:eastAsia="方正黑体_GBK" w:cs="Times New Roman"/>
      <w:sz w:val="32"/>
      <w:szCs w:val="32"/>
    </w:rPr>
  </w:style>
  <w:style w:type="paragraph" w:styleId="979" w:customStyle="1">
    <w:name w:val="xl24"/>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customStyle="1">
    <w:name w:val="xl29"/>
    <w:basedOn w:val="69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customStyle="1">
    <w:name w:val="Char Char Char Char Char Char Char Char"/>
    <w:basedOn w:val="691"/>
    <w:uiPriority w:val="0"/>
    <w:qFormat/>
    <w:pPr>
      <w:jc w:val="left"/>
      <w:spacing w:after="160" w:line="240" w:lineRule="exact"/>
      <w:widowControl/>
    </w:pPr>
    <w:rPr>
      <w:rFonts w:ascii="Verdana" w:hAnsi="Verdana" w:eastAsia="宋体" w:cs="Times New Roman"/>
      <w:sz w:val="20"/>
      <w:szCs w:val="20"/>
      <w:lang w:eastAsia="en-US"/>
    </w:rPr>
  </w:style>
  <w:style w:type="paragraph" w:styleId="982" w:customStyle="1">
    <w:name w:val="xl28"/>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customStyle="1">
    <w:name w:val=" Char Char Char Char Char Char Char Char"/>
    <w:basedOn w:val="691"/>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30"/>
    <w:basedOn w:val="69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5" w:customStyle="1">
    <w:name w:val="Char Char Char Char"/>
    <w:basedOn w:val="905"/>
    <w:uiPriority w:val="0"/>
    <w:qFormat/>
    <w:pPr>
      <w:spacing w:line="360" w:lineRule="auto"/>
    </w:pPr>
    <w:rPr>
      <w:rFonts w:ascii="Tahoma" w:hAnsi="Tahoma"/>
      <w:sz w:val="24"/>
      <w:szCs w:val="24"/>
    </w:rPr>
  </w:style>
  <w:style w:type="paragraph" w:styleId="986" w:customStyle="1">
    <w:name w:val="table_1stline"/>
    <w:basedOn w:val="691"/>
    <w:uiPriority w:val="0"/>
    <w:qFormat/>
    <w:pPr>
      <w:jc w:val="left"/>
      <w:spacing w:before="120"/>
      <w:widowControl/>
    </w:pPr>
    <w:rPr>
      <w:rFonts w:ascii="Times New Roman" w:hAnsi="Times New Roman" w:eastAsia="宋体" w:cs="Times New Roman"/>
      <w:bCs/>
      <w:sz w:val="20"/>
      <w:szCs w:val="20"/>
      <w:lang w:val="de-DE" w:eastAsia="de-DE"/>
    </w:rPr>
  </w:style>
  <w:style w:type="paragraph" w:styleId="987" w:customStyle="1">
    <w:name w:val="font5"/>
    <w:basedOn w:val="69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8" w:customStyle="1">
    <w:name w:val="标题1"/>
    <w:basedOn w:val="691"/>
    <w:next w:val="69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91" w:customStyle="1">
    <w:name w:val="font51"/>
    <w:basedOn w:val="889"/>
    <w:link w:val="691"/>
    <w:uiPriority w:val="0"/>
    <w:qFormat/>
    <w:rPr>
      <w:rFonts w:hint="eastAsia" w:ascii="宋体" w:hAnsi="宋体" w:eastAsia="宋体" w:cs="宋体"/>
      <w:color w:val="000000"/>
      <w:sz w:val="21"/>
      <w:szCs w:val="21"/>
      <w:u w:val="none"/>
    </w:rPr>
  </w:style>
  <w:style w:type="character" w:styleId="992" w:customStyle="1">
    <w:name w:val="fontstyle01"/>
    <w:basedOn w:val="889"/>
    <w:link w:val="691"/>
    <w:uiPriority w:val="0"/>
    <w:qFormat/>
    <w:rPr>
      <w:rFonts w:ascii="TimesNewRomanPSMT" w:hAnsi="TimesNewRomanPSMT"/>
      <w:color w:val="000000"/>
      <w:sz w:val="18"/>
      <w:szCs w:val="18"/>
    </w:rPr>
  </w:style>
  <w:style w:type="paragraph" w:styleId="993" w:customStyle="1">
    <w:name w:val="正文2"/>
    <w:basedOn w:val="691"/>
    <w:uiPriority w:val="99"/>
    <w:qFormat/>
    <w:pPr>
      <w:ind w:firstLine="510"/>
      <w:jc w:val="left"/>
      <w:spacing w:before="156" w:line="360" w:lineRule="auto"/>
      <w:widowControl/>
    </w:pPr>
    <w:rPr>
      <w:sz w:val="24"/>
      <w:szCs w:val="20"/>
    </w:rPr>
  </w:style>
  <w:style w:type="numbering" w:styleId="7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s://cn.bing.com/maps?&amp;mepi=0~~Embedded~Address_Link&amp;ty=18&amp;q=%E6%B1%9F%E8%8B%8F%E7%9C%81%E6%B5%B7%E5%AE%89%E5%B8%82%E4%BA%BA%E6%B0%91%E5%8C%BB%E9%99%A2%E4%B8%9C%E9%97%A8&amp;ss=ypid.YN4067x9069403179309781806&amp;ppois=32.54209899902344_120.46208953857422_%E6%B1%9F%E8%8B%8F%E7%9C%81%E6%B5%B7%E5%AE%89%E5%B8%82%E4%BA%BA%E6%B0%91%E5%8C%BB%E9%99%A2%E4%B8%9C%E9%97%A8_YN4067x9069403179309781806~&amp;cp=pdq9fbv14nq0&amp;v=2&amp;sV=1&amp;FORM=MPSRP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刘晓婵</cp:lastModifiedBy>
  <cp:revision>10</cp:revision>
  <dcterms:created xsi:type="dcterms:W3CDTF">2026-03-03T10:56:00Z</dcterms:created>
  <dcterms:modified xsi:type="dcterms:W3CDTF">2026-09-09T09:06:30Z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eyJoZGlkIjoiYjcyMzY1MGMzNDFhMjQ1NGZkNGFjZDVmOTk4ZmM5MzEiLCJ1c2VySWQiOiI1NzI3OTUzOTIifQ==</vt:lpwstr>
  </property>
  <property fmtid="{D5CDD505-2E9C-101B-9397-08002B2CF9AE}" pid="3" name="KSOProductBuildVer">
    <vt:lpwstr>2052-12.1.0.28505</vt:lpwstr>
  </property>
  <property fmtid="{D5CDD505-2E9C-101B-9397-08002B2CF9AE}" pid="4" name="ICV">
    <vt:lpwstr>EB049FAEE1F344CEAB78B8218A3ECCF0_13</vt:lpwstr>
  </property>
</Properties>
</file>