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rFonts w:hint="eastAsia"/>
          <w:color w:val="auto"/>
        </w:rPr>
        <w:t xml:space="preserve">     </w:t>
      </w:r>
      <w:r/>
    </w:p>
    <w:p>
      <w:pPr>
        <w:jc w:val="right"/>
        <w:rPr>
          <w:color w:val="auto"/>
        </w:rPr>
      </w:pPr>
      <w:r>
        <w:rPr>
          <w:rFonts w:hint="eastAsia" w:ascii="仿宋_GB2312" w:eastAsia="仿宋_GB2312"/>
          <w:b/>
          <w:color w:val="auto"/>
          <w:sz w:val="44"/>
          <w:szCs w:val="44"/>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0"/>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20" o:title=""/>
              </v:shape>
            </w:pict>
          </mc:Fallback>
        </mc:AlternateContent>
      </w:r>
      <w:r/>
    </w:p>
    <w:p>
      <w:pPr>
        <w:rPr>
          <w:color w:val="auto"/>
        </w:rPr>
      </w:pPr>
      <w:r>
        <w:rPr>
          <w:color w:val="auto"/>
        </w:rPr>
      </w:r>
      <w:r/>
    </w:p>
    <w:p>
      <w:pPr>
        <w:pStyle w:val="848"/>
        <w:rPr>
          <w:color w:val="auto"/>
        </w:rPr>
      </w:pPr>
      <w:r>
        <w:rPr>
          <w:color w:val="auto"/>
        </w:rPr>
      </w:r>
      <w:r/>
    </w:p>
    <w:p>
      <w:pPr>
        <w:pStyle w:val="888"/>
        <w:rPr>
          <w:color w:val="auto"/>
        </w:rPr>
      </w:pPr>
      <w:r>
        <w:rPr>
          <w:color w:val="auto"/>
        </w:rPr>
      </w:r>
      <w:r/>
    </w:p>
    <w:p>
      <w:pPr>
        <w:pStyle w:val="890"/>
        <w:rPr>
          <w:rFonts w:hint="default"/>
          <w:color w:val="auto"/>
        </w:rPr>
      </w:pPr>
      <w:r>
        <w:rPr>
          <w:rFonts w:hint="default"/>
          <w:color w:val="auto"/>
        </w:rPr>
      </w:r>
      <w:r/>
    </w:p>
    <w:p>
      <w:pPr>
        <w:ind w:firstLine="320"/>
        <w:jc w:val="right"/>
        <w:rPr>
          <w:color w:val="auto"/>
        </w:rPr>
      </w:pPr>
      <w:r>
        <w:rPr>
          <w:rFonts w:hint="eastAsia" w:ascii="仿宋" w:hAnsi="仿宋" w:eastAsia="仿宋" w:cs="仿宋"/>
          <w:color w:val="auto"/>
          <w:sz w:val="32"/>
        </w:rPr>
        <w:t xml:space="preserve">           </w:t>
      </w:r>
      <w:r/>
    </w:p>
    <w:p>
      <w:pPr>
        <w:jc w:val="center"/>
        <w:rPr>
          <w:rFonts w:ascii="宋体" w:hAnsi="宋体"/>
          <w:b/>
          <w:color w:val="auto"/>
          <w:spacing w:val="76"/>
          <w:sz w:val="96"/>
          <w:szCs w:val="22"/>
        </w:rPr>
      </w:pPr>
      <w:r>
        <w:rPr>
          <w:rFonts w:hint="eastAsia" w:ascii="宋体" w:hAnsi="宋体" w:cs="宋体"/>
          <w:color w:val="auto"/>
          <w:spacing w:val="76"/>
          <w:sz w:val="144"/>
        </w:rPr>
        <w:t xml:space="preserve">招标文件</w:t>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项目名称：</w:t>
      </w:r>
      <w:r>
        <w:rPr>
          <w:rFonts w:hint="eastAsia" w:ascii="宋体" w:hAnsi="宋体" w:cs="宋体"/>
          <w:b/>
          <w:bCs/>
          <w:color w:val="auto"/>
          <w:sz w:val="30"/>
          <w:szCs w:val="30"/>
          <w:lang w:eastAsia="zh-CN"/>
        </w:rPr>
        <w:t xml:space="preserve">国家税务总局邳州市税务局2026年食堂食材采购项目</w:t>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项目编号：</w:t>
      </w:r>
      <w:r>
        <w:rPr>
          <w:rFonts w:hint="eastAsia" w:ascii="宋体" w:hAnsi="宋体" w:cs="宋体"/>
          <w:b/>
          <w:bCs/>
          <w:color w:val="auto"/>
          <w:sz w:val="30"/>
          <w:szCs w:val="30"/>
          <w:lang w:eastAsia="zh-CN"/>
        </w:rPr>
        <w:t xml:space="preserve">JSZC-320382-JSZR-G2026-0057</w:t>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采 购 人：</w:t>
      </w:r>
      <w:r>
        <w:rPr>
          <w:rFonts w:hint="eastAsia" w:ascii="宋体" w:hAnsi="宋体" w:cs="宋体"/>
          <w:b/>
          <w:bCs/>
          <w:color w:val="auto"/>
          <w:sz w:val="30"/>
          <w:szCs w:val="30"/>
          <w:lang w:eastAsia="zh-CN"/>
        </w:rPr>
        <w:t xml:space="preserve">国家税务总局邳州市税务局</w:t>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ind w:firstLine="1205"/>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采购代理机构：江苏中瑞建设项目管理有限公司</w:t>
      </w:r>
      <w:r/>
    </w:p>
    <w:p>
      <w:pPr>
        <w:pStyle w:val="840"/>
        <w:ind w:firstLine="0"/>
        <w:jc w:val="center"/>
        <w:spacing w:line="500" w:lineRule="exact"/>
        <w:rPr>
          <w:rFonts w:ascii="宋体" w:hAnsi="宋体" w:cs="宋体"/>
          <w:b/>
          <w:color w:val="auto"/>
          <w:sz w:val="44"/>
        </w:rPr>
      </w:pPr>
      <w:r>
        <w:rPr>
          <w:rFonts w:hint="eastAsia" w:ascii="宋体" w:hAnsi="宋体" w:cs="宋体"/>
          <w:b/>
          <w:bCs/>
          <w:color w:val="auto"/>
          <w:sz w:val="30"/>
          <w:szCs w:val="30"/>
        </w:rPr>
        <w:t xml:space="preserve">二〇二六年</w:t>
      </w:r>
      <w:r>
        <w:rPr>
          <w:rFonts w:hint="eastAsia" w:ascii="宋体" w:hAnsi="宋体" w:cs="宋体"/>
          <w:b/>
          <w:bCs/>
          <w:color w:val="auto"/>
          <w:sz w:val="30"/>
          <w:szCs w:val="30"/>
          <w:lang w:val="en-US" w:eastAsia="zh-CN"/>
        </w:rPr>
        <w:t xml:space="preserve">九</w:t>
      </w:r>
      <w:r>
        <w:rPr>
          <w:rFonts w:hint="eastAsia" w:ascii="宋体" w:hAnsi="宋体" w:cs="宋体"/>
          <w:b/>
          <w:bCs/>
          <w:color w:val="auto"/>
          <w:sz w:val="30"/>
          <w:szCs w:val="30"/>
        </w:rPr>
        <w:t xml:space="preserve">月</w:t>
      </w:r>
      <w:r/>
    </w:p>
    <w:p>
      <w:pPr>
        <w:pStyle w:val="840"/>
        <w:ind w:firstLine="0"/>
        <w:jc w:val="center"/>
        <w:rPr>
          <w:rFonts w:ascii="宋体" w:hAnsi="宋体" w:cs="宋体"/>
          <w:b/>
          <w:color w:val="auto"/>
          <w:sz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rPr>
      </w:r>
      <w:r/>
    </w:p>
    <w:p>
      <w:pPr>
        <w:pStyle w:val="840"/>
        <w:ind w:firstLine="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28"/>
          <w:szCs w:val="28"/>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28"/>
          <w:szCs w:val="28"/>
        </w:rPr>
      </w:r>
      <w:r/>
    </w:p>
    <w:p>
      <w:pPr>
        <w:jc w:val="center"/>
        <w:rPr>
          <w:rFonts w:ascii="宋体" w:hAnsi="宋体" w:cs="宋体"/>
          <w:color w:val="auto"/>
          <w:sz w:val="24"/>
        </w:rPr>
      </w:pPr>
      <w:r>
        <w:rPr>
          <w:rFonts w:hint="eastAsia" w:ascii="宋体" w:hAnsi="宋体" w:cs="宋体"/>
          <w:color w:val="auto"/>
          <w:sz w:val="30"/>
          <w:szCs w:val="30"/>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u w:val="single"/>
        </w:rPr>
        <w:t xml:space="preserve">江苏中瑞建设项目管理有限公司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国家税务总局邳州市税务局2026年食堂食材采购项目</w:t>
      </w:r>
      <w:r>
        <w:rPr>
          <w:rFonts w:hint="eastAsia" w:ascii="宋体" w:hAnsi="宋体" w:cs="宋体"/>
          <w:color w:val="auto"/>
          <w:sz w:val="24"/>
        </w:rPr>
        <w:t xml:space="preserve">进行公开招标采购，现欢迎符合相关条件的供应商投标。</w:t>
      </w:r>
      <w:r/>
    </w:p>
    <w:p>
      <w:pPr>
        <w:ind w:firstLine="480"/>
        <w:spacing w:line="360" w:lineRule="auto"/>
        <w:rPr>
          <w:rFonts w:ascii="宋体" w:hAnsi="宋体" w:cs="宋体"/>
          <w:color w:val="auto"/>
          <w:sz w:val="24"/>
        </w:rPr>
      </w:pPr>
      <w:r>
        <w:rPr>
          <w:rFonts w:hint="eastAsia" w:ascii="宋体" w:hAnsi="宋体" w:cs="宋体"/>
          <w:color w:val="auto"/>
          <w:sz w:val="24"/>
        </w:rPr>
        <w:t xml:space="preserve">一、项目名称和项目编号</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国家税务总局邳州市税务局2026年食堂食材采购项目</w:t>
      </w:r>
      <w:r/>
    </w:p>
    <w:p>
      <w:pPr>
        <w:ind w:firstLine="480"/>
        <w:spacing w:line="360" w:lineRule="auto"/>
        <w:rPr>
          <w:rFonts w:hint="eastAsia"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JSZC-320382-JSZR-G2026-0057</w:t>
      </w:r>
      <w:r/>
    </w:p>
    <w:p>
      <w:pPr>
        <w:ind w:firstLine="480"/>
        <w:spacing w:line="360" w:lineRule="auto"/>
        <w:rPr>
          <w:rFonts w:ascii="宋体" w:hAnsi="宋体" w:cs="宋体"/>
          <w:color w:val="auto"/>
          <w:sz w:val="24"/>
        </w:rPr>
      </w:pPr>
      <w:r>
        <w:rPr>
          <w:rFonts w:hint="eastAsia" w:ascii="宋体" w:hAnsi="宋体" w:cs="宋体"/>
          <w:color w:val="auto"/>
          <w:sz w:val="24"/>
        </w:rPr>
        <w:t xml:space="preserve">二、投标人的资格要求：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见本项目公开招标公告。</w:t>
      </w:r>
      <w:r/>
    </w:p>
    <w:p>
      <w:pPr>
        <w:ind w:firstLine="480"/>
        <w:spacing w:line="360" w:lineRule="auto"/>
        <w:rPr>
          <w:rFonts w:ascii="宋体" w:hAnsi="宋体" w:cs="宋体"/>
          <w:color w:val="auto"/>
          <w:sz w:val="24"/>
        </w:rPr>
      </w:pPr>
      <w:r>
        <w:rPr>
          <w:rFonts w:hint="eastAsia" w:ascii="宋体" w:hAnsi="宋体" w:cs="宋体"/>
          <w:color w:val="auto"/>
          <w:sz w:val="24"/>
        </w:rPr>
        <w:t xml:space="preserve">三、获取招标文件</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 本项目采用网上注册登记方式。</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2. 潜在投标人访问电子招标投标交易平台的网络地址和方法：</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sz w:val="24"/>
          <w:szCs w:val="24"/>
        </w:rPr>
        <w:t xml:space="preserve">（2）</w:t>
      </w:r>
      <w:r>
        <w:rPr>
          <w:rFonts w:hint="eastAsia" w:ascii="宋体" w:hAnsi="宋体" w:eastAsia="宋体" w:cs="宋体"/>
          <w:color w:val="000000"/>
          <w:sz w:val="24"/>
          <w:szCs w:val="24"/>
          <w:highlight w:val="none"/>
          <w:lang w:val="en-US" w:eastAsia="zh-CN" w:bidi="ar-SA"/>
        </w:rPr>
        <w:t xml:space="preserve">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https://jszfcg.jsczt.cn/jszc/login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（3）“CA数字证书”的获取：</w:t>
      </w:r>
      <w:r/>
    </w:p>
    <w:p>
      <w:pPr>
        <w:ind w:firstLine="600"/>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sz w:val="24"/>
          <w:szCs w:val="24"/>
          <w:lang w:val="en-US" w:eastAsia="zh-CN"/>
        </w:rPr>
        <w:t xml:space="preserve">办事指南</w:t>
      </w:r>
      <w:r>
        <w:rPr>
          <w:rFonts w:hint="eastAsia" w:ascii="宋体" w:hAnsi="宋体" w:cs="宋体"/>
          <w:sz w:val="24"/>
          <w:szCs w:val="24"/>
        </w:rPr>
        <w:t xml:space="preserve">----</w:t>
      </w:r>
      <w:r>
        <w:rPr>
          <w:rFonts w:hint="eastAsia" w:ascii="宋体" w:hAnsi="宋体" w:cs="宋体"/>
          <w:sz w:val="24"/>
          <w:szCs w:val="24"/>
          <w:lang w:val="en-US" w:eastAsia="zh-CN"/>
        </w:rPr>
        <w:t xml:space="preserve">资料</w:t>
      </w:r>
      <w:r>
        <w:rPr>
          <w:rFonts w:hint="eastAsia" w:ascii="宋体" w:hAnsi="宋体" w:cs="宋体"/>
          <w:sz w:val="24"/>
          <w:szCs w:val="24"/>
        </w:rPr>
        <w:t xml:space="preserve">下载，点击进入《江苏省政府采购管理交易系统（苏采云）供应商操作手册及政府采购客户端》，进行下载。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（5）招标代理机构（采购代理机构）将数据电文形式的招标文件加载至“苏采云”系统，供潜在投标人下载或者查阅。</w:t>
      </w:r>
      <w:r/>
    </w:p>
    <w:p>
      <w:pPr>
        <w:ind w:firstLine="600"/>
        <w:spacing w:line="48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3.售价：免费。</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四、提交投标文件截止时间、开标时间和地点</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（一）投标截止时间：2026年</w:t>
      </w:r>
      <w:r>
        <w:rPr>
          <w:rFonts w:hint="eastAsia" w:ascii="宋体" w:hAnsi="宋体" w:cs="宋体"/>
          <w:sz w:val="24"/>
          <w:szCs w:val="24"/>
          <w:lang w:val="en-US" w:eastAsia="zh-CN"/>
        </w:rPr>
        <w:t xml:space="preserve">9</w:t>
      </w:r>
      <w:r>
        <w:rPr>
          <w:rFonts w:hint="eastAsia" w:ascii="宋体" w:hAnsi="宋体" w:cs="宋体"/>
          <w:sz w:val="24"/>
          <w:szCs w:val="24"/>
        </w:rPr>
        <w:t xml:space="preserve">月</w:t>
      </w:r>
      <w:r>
        <w:rPr>
          <w:rFonts w:hint="eastAsia" w:ascii="宋体" w:hAnsi="宋体" w:cs="宋体"/>
          <w:sz w:val="24"/>
          <w:szCs w:val="24"/>
          <w:lang w:val="en-US" w:eastAsia="zh-CN"/>
        </w:rPr>
        <w:t xml:space="preserve">24</w:t>
      </w:r>
      <w:r>
        <w:rPr>
          <w:rFonts w:hint="eastAsia" w:ascii="宋体" w:hAnsi="宋体" w:cs="宋体"/>
          <w:sz w:val="24"/>
          <w:szCs w:val="24"/>
        </w:rPr>
        <w:t xml:space="preserve">日北京时间09：30。</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（二）开标时间：2026年</w:t>
      </w:r>
      <w:r>
        <w:rPr>
          <w:rFonts w:hint="eastAsia" w:ascii="宋体" w:hAnsi="宋体" w:cs="宋体"/>
          <w:sz w:val="24"/>
          <w:szCs w:val="24"/>
          <w:lang w:val="en-US" w:eastAsia="zh-CN"/>
        </w:rPr>
        <w:t xml:space="preserve">9</w:t>
      </w:r>
      <w:r>
        <w:rPr>
          <w:rFonts w:hint="eastAsia" w:ascii="宋体" w:hAnsi="宋体" w:cs="宋体"/>
          <w:sz w:val="24"/>
          <w:szCs w:val="24"/>
        </w:rPr>
        <w:t xml:space="preserve">月</w:t>
      </w:r>
      <w:r>
        <w:rPr>
          <w:rFonts w:hint="eastAsia" w:ascii="宋体" w:hAnsi="宋体" w:cs="宋体"/>
          <w:sz w:val="24"/>
          <w:szCs w:val="24"/>
          <w:lang w:val="en-US" w:eastAsia="zh-CN"/>
        </w:rPr>
        <w:t xml:space="preserve">24</w:t>
      </w:r>
      <w:r>
        <w:rPr>
          <w:rFonts w:hint="eastAsia" w:ascii="宋体" w:hAnsi="宋体" w:cs="宋体"/>
          <w:sz w:val="24"/>
          <w:szCs w:val="24"/>
        </w:rPr>
        <w:t xml:space="preserve">日北京时间09：30。</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（三）开标地点：“苏采云”系统（网址： </w:t>
      </w:r>
      <w:r>
        <w:rPr>
          <w:rFonts w:hint="eastAsia" w:ascii="宋体" w:hAnsi="宋体" w:cs="宋体"/>
          <w:sz w:val="24"/>
          <w:szCs w:val="24"/>
          <w:lang w:eastAsia="zh-CN"/>
        </w:rPr>
        <w:t xml:space="preserve">https://jszfcg.jsczt.cn/jszc/login</w:t>
      </w:r>
      <w:r>
        <w:rPr>
          <w:rFonts w:hint="eastAsia" w:ascii="宋体" w:hAnsi="宋体" w:cs="宋体"/>
          <w:sz w:val="24"/>
          <w:szCs w:val="24"/>
        </w:rPr>
        <w:t xml:space="preserve">/）“开标大厅”或进入徐州政府采购网（网址：https://czj.xz.gov.cn/zfcg/index.html）--办事指南--供应商--供应商登录入口</w:t>
      </w:r>
      <w:r>
        <w:rPr>
          <w:rFonts w:hint="eastAsia" w:ascii="宋体" w:hAnsi="宋体" w:cs="宋体"/>
          <w:sz w:val="24"/>
          <w:szCs w:val="24"/>
          <w:lang w:eastAsia="zh-CN"/>
        </w:rPr>
        <w:t xml:space="preserve">，点击“苏采云”进入系统“开标大厅”。</w:t>
      </w:r>
      <w:r/>
    </w:p>
    <w:p>
      <w:pPr>
        <w:spacing w:line="480" w:lineRule="auto"/>
        <w:rPr>
          <w:rFonts w:ascii="宋体" w:hAnsi="宋体" w:cs="宋体"/>
          <w:color w:val="auto"/>
          <w:sz w:val="24"/>
        </w:rPr>
      </w:pPr>
      <w:r>
        <w:rPr>
          <w:rFonts w:hint="eastAsia" w:ascii="宋体" w:hAnsi="宋体" w:cs="宋体"/>
          <w:color w:val="auto"/>
          <w:sz w:val="24"/>
        </w:rPr>
        <w:t xml:space="preserve">五、采购人</w:t>
      </w:r>
      <w:r/>
    </w:p>
    <w:p>
      <w:pPr>
        <w:ind w:firstLine="480"/>
        <w:spacing w:line="480" w:lineRule="auto"/>
        <w:rPr>
          <w:rFonts w:hint="eastAsia" w:ascii="宋体" w:hAnsi="宋体" w:eastAsia="宋体"/>
          <w:color w:val="auto"/>
          <w:sz w:val="24"/>
          <w:lang w:eastAsia="zh-CN"/>
        </w:rPr>
      </w:pPr>
      <w:r>
        <w:rPr>
          <w:rFonts w:hint="eastAsia"/>
          <w:color w:val="auto"/>
          <w:sz w:val="24"/>
        </w:rPr>
        <w:t xml:space="preserve">1.</w:t>
      </w:r>
      <w:r>
        <w:rPr>
          <w:rFonts w:hint="eastAsia" w:ascii="宋体" w:hAnsi="宋体"/>
          <w:color w:val="auto"/>
          <w:sz w:val="24"/>
        </w:rPr>
        <w:t xml:space="preserve">名称：</w:t>
      </w:r>
      <w:r>
        <w:rPr>
          <w:rFonts w:hint="eastAsia" w:ascii="宋体" w:hAnsi="宋体"/>
          <w:color w:val="auto"/>
          <w:sz w:val="24"/>
          <w:lang w:eastAsia="zh-CN"/>
        </w:rPr>
        <w:t xml:space="preserve">国家税务总局邳州市税务局</w:t>
      </w:r>
      <w:r/>
    </w:p>
    <w:p>
      <w:pPr>
        <w:ind w:firstLine="480"/>
        <w:spacing w:line="480" w:lineRule="auto"/>
        <w:rPr>
          <w:rFonts w:hint="eastAsia" w:ascii="宋体" w:hAnsi="宋体" w:eastAsia="宋体"/>
          <w:color w:val="auto"/>
          <w:sz w:val="24"/>
          <w:lang w:eastAsia="zh-CN"/>
        </w:rPr>
      </w:pPr>
      <w:r>
        <w:rPr>
          <w:rFonts w:hint="eastAsia"/>
          <w:color w:val="auto"/>
          <w:sz w:val="24"/>
        </w:rPr>
        <w:t xml:space="preserve">2</w:t>
      </w:r>
      <w:r>
        <w:rPr>
          <w:rFonts w:hint="eastAsia" w:ascii="宋体" w:hAnsi="宋体"/>
          <w:color w:val="auto"/>
          <w:sz w:val="24"/>
        </w:rPr>
        <w:t xml:space="preserve">.地址：</w:t>
      </w:r>
      <w:r>
        <w:rPr>
          <w:rFonts w:hint="eastAsia" w:ascii="宋体" w:hAnsi="宋体" w:cs="宋体"/>
          <w:color w:val="auto"/>
          <w:sz w:val="24"/>
          <w:shd w:val="clear" w:color="auto" w:fill="ffffff"/>
          <w:lang w:eastAsia="zh-CN"/>
        </w:rPr>
        <w:t xml:space="preserve">江苏省邳州市花园路50号</w:t>
      </w:r>
      <w:r/>
    </w:p>
    <w:p>
      <w:pPr>
        <w:ind w:firstLine="480"/>
        <w:spacing w:line="480" w:lineRule="auto"/>
        <w:rPr>
          <w:rFonts w:ascii="宋体" w:hAnsi="宋体"/>
          <w:color w:val="auto"/>
          <w:sz w:val="24"/>
        </w:rPr>
      </w:pPr>
      <w:r>
        <w:rPr>
          <w:rFonts w:hint="eastAsia" w:ascii="宋体" w:hAnsi="宋体"/>
          <w:color w:val="auto"/>
          <w:sz w:val="24"/>
        </w:rPr>
        <w:t xml:space="preserve">3.联系方法： </w:t>
      </w:r>
      <w:bookmarkStart w:id="0" w:name="OLE_LINK4"/>
      <w:r>
        <w:rPr>
          <w:rFonts w:hint="eastAsia" w:ascii="宋体" w:hAnsi="宋体"/>
          <w:color w:val="auto"/>
          <w:sz w:val="24"/>
        </w:rPr>
        <w:t xml:space="preserve">0516-</w:t>
      </w:r>
      <w:bookmarkEnd w:id="0"/>
      <w:r>
        <w:rPr>
          <w:rFonts w:hint="eastAsia" w:ascii="宋体" w:hAnsi="宋体"/>
          <w:color w:val="auto"/>
          <w:sz w:val="24"/>
          <w:lang w:eastAsia="zh-CN"/>
        </w:rPr>
        <w:t xml:space="preserve">86252110</w:t>
      </w:r>
      <w:r>
        <w:rPr>
          <w:rFonts w:hint="eastAsia" w:ascii="宋体" w:hAnsi="宋体"/>
          <w:color w:val="auto"/>
          <w:sz w:val="24"/>
        </w:rPr>
        <w:t xml:space="preserve">     </w:t>
      </w:r>
      <w:r/>
    </w:p>
    <w:p>
      <w:pPr>
        <w:ind w:firstLine="480"/>
        <w:spacing w:line="480" w:lineRule="auto"/>
        <w:rPr>
          <w:rFonts w:ascii="宋体" w:hAnsi="宋体"/>
          <w:color w:val="auto"/>
          <w:sz w:val="24"/>
        </w:rPr>
      </w:pPr>
      <w:r>
        <w:rPr>
          <w:rFonts w:hint="eastAsia" w:ascii="宋体" w:hAnsi="宋体"/>
          <w:color w:val="auto"/>
          <w:sz w:val="24"/>
        </w:rPr>
        <w:t xml:space="preserve">4.采购项目联系人：</w:t>
      </w:r>
      <w:r>
        <w:rPr>
          <w:rFonts w:hint="eastAsia" w:ascii="宋体" w:hAnsi="宋体"/>
          <w:color w:val="auto"/>
          <w:sz w:val="24"/>
          <w:lang w:val="en-US" w:eastAsia="zh-CN"/>
        </w:rPr>
        <w:t xml:space="preserve">张彤</w:t>
      </w:r>
      <w:r>
        <w:rPr>
          <w:rFonts w:hint="eastAsia" w:ascii="宋体" w:hAnsi="宋体"/>
          <w:color w:val="auto"/>
          <w:sz w:val="24"/>
        </w:rPr>
        <w:t xml:space="preserve">      电话：0516-</w:t>
      </w:r>
      <w:r>
        <w:rPr>
          <w:rFonts w:hint="eastAsia" w:ascii="宋体" w:hAnsi="宋体"/>
          <w:color w:val="auto"/>
          <w:sz w:val="24"/>
          <w:lang w:eastAsia="zh-CN"/>
        </w:rPr>
        <w:t xml:space="preserve">86252110</w:t>
      </w:r>
      <w:r>
        <w:rPr>
          <w:rFonts w:hint="eastAsia" w:ascii="宋体" w:hAnsi="宋体"/>
          <w:color w:val="auto"/>
          <w:sz w:val="24"/>
        </w:rPr>
        <w:t xml:space="preserve">    </w:t>
      </w:r>
      <w:r/>
    </w:p>
    <w:p>
      <w:pPr>
        <w:spacing w:line="480" w:lineRule="auto"/>
        <w:rPr>
          <w:rFonts w:ascii="宋体" w:hAnsi="宋体"/>
          <w:color w:val="auto"/>
          <w:sz w:val="24"/>
        </w:rPr>
      </w:pPr>
      <w:r>
        <w:rPr>
          <w:rFonts w:hint="eastAsia" w:ascii="宋体" w:hAnsi="宋体"/>
          <w:color w:val="auto"/>
          <w:sz w:val="24"/>
        </w:rPr>
        <w:t xml:space="preserve">六、采购代理机构</w:t>
      </w:r>
      <w:r/>
    </w:p>
    <w:p>
      <w:pPr>
        <w:ind w:firstLine="480"/>
        <w:spacing w:line="480" w:lineRule="auto"/>
        <w:rPr>
          <w:rFonts w:ascii="宋体" w:hAnsi="宋体"/>
          <w:color w:val="auto"/>
          <w:sz w:val="24"/>
        </w:rPr>
      </w:pPr>
      <w:r>
        <w:rPr>
          <w:rFonts w:hint="eastAsia"/>
          <w:color w:val="auto"/>
          <w:sz w:val="24"/>
        </w:rPr>
        <w:t xml:space="preserve">1</w:t>
      </w:r>
      <w:r>
        <w:rPr>
          <w:rFonts w:hint="eastAsia" w:ascii="宋体" w:hAnsi="宋体"/>
          <w:color w:val="auto"/>
          <w:sz w:val="24"/>
        </w:rPr>
        <w:t xml:space="preserve">.名称：江苏中瑞建设项目管理有限公司</w:t>
      </w:r>
      <w:r/>
    </w:p>
    <w:p>
      <w:pPr>
        <w:ind w:firstLine="480"/>
        <w:spacing w:line="480" w:lineRule="auto"/>
        <w:rPr>
          <w:rFonts w:ascii="宋体" w:hAnsi="宋体"/>
          <w:color w:val="auto"/>
          <w:sz w:val="24"/>
        </w:rPr>
      </w:pPr>
      <w:r>
        <w:rPr>
          <w:rFonts w:hint="eastAsia"/>
          <w:color w:val="auto"/>
          <w:sz w:val="24"/>
        </w:rPr>
        <w:t xml:space="preserve">2</w:t>
      </w:r>
      <w:r>
        <w:rPr>
          <w:rFonts w:hint="eastAsia" w:ascii="宋体" w:hAnsi="宋体"/>
          <w:color w:val="auto"/>
          <w:sz w:val="24"/>
        </w:rPr>
        <w:t xml:space="preserve">.地址：徐州市云龙区郭庄路世茂广场SOHO3号楼17楼</w:t>
      </w:r>
      <w:r/>
    </w:p>
    <w:p>
      <w:pPr>
        <w:ind w:firstLine="480"/>
        <w:spacing w:line="480" w:lineRule="auto"/>
        <w:rPr>
          <w:rFonts w:ascii="宋体" w:hAnsi="宋体"/>
          <w:color w:val="auto"/>
          <w:sz w:val="24"/>
        </w:rPr>
      </w:pPr>
      <w:r>
        <w:rPr>
          <w:rFonts w:hint="eastAsia" w:ascii="宋体" w:hAnsi="宋体"/>
          <w:color w:val="auto"/>
          <w:sz w:val="24"/>
        </w:rPr>
        <w:t xml:space="preserve">3.联系方法：0516-83906677      邮编：221000</w:t>
      </w:r>
      <w:r/>
    </w:p>
    <w:p>
      <w:pPr>
        <w:ind w:firstLine="480"/>
        <w:spacing w:line="480" w:lineRule="auto"/>
        <w:rPr>
          <w:rFonts w:ascii="宋体" w:hAnsi="宋体"/>
          <w:color w:val="auto"/>
          <w:sz w:val="24"/>
        </w:rPr>
      </w:pPr>
      <w:r>
        <w:rPr>
          <w:rFonts w:hint="eastAsia" w:ascii="宋体" w:hAnsi="宋体"/>
          <w:color w:val="auto"/>
          <w:sz w:val="24"/>
        </w:rPr>
        <w:t xml:space="preserve">4.采购项目联系人：孙萌、</w:t>
      </w:r>
      <w:r>
        <w:rPr>
          <w:rFonts w:hint="eastAsia" w:ascii="宋体" w:hAnsi="宋体"/>
          <w:color w:val="auto"/>
          <w:sz w:val="24"/>
          <w:lang w:val="en-US" w:eastAsia="zh-CN"/>
        </w:rPr>
        <w:t xml:space="preserve">张莹</w:t>
      </w:r>
      <w:r>
        <w:rPr>
          <w:rFonts w:hint="eastAsia" w:ascii="宋体" w:hAnsi="宋体"/>
          <w:color w:val="auto"/>
          <w:sz w:val="24"/>
        </w:rPr>
        <w:t xml:space="preserve">   电话：0516-83906677</w:t>
      </w:r>
      <w:r/>
    </w:p>
    <w:p>
      <w:pPr>
        <w:jc w:val="center"/>
        <w:spacing w:line="400" w:lineRule="exact"/>
        <w:rPr>
          <w:rFonts w:ascii="宋体" w:hAnsi="宋体" w:cs="宋体"/>
          <w:color w:val="auto"/>
          <w:sz w:val="30"/>
          <w:szCs w:val="30"/>
        </w:rPr>
      </w:pPr>
      <w:r>
        <w:rPr>
          <w:rFonts w:hint="eastAsia" w:ascii="宋体" w:hAnsi="宋体" w:cs="宋体"/>
          <w:color w:val="auto"/>
          <w:sz w:val="24"/>
          <w:u w:val="single"/>
        </w:rPr>
        <w:br w:type="page" w:clear="all"/>
      </w:r>
      <w:r>
        <w:rPr>
          <w:rFonts w:hint="eastAsia" w:ascii="宋体" w:hAnsi="宋体" w:cs="宋体"/>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一、总则</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 采购人</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采购人是指依法进行政府采购的国家机关、事业单位、团体组织。本项目采购人：见招标文件第三章《投标资料表》。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 政府采购方式</w:t>
      </w:r>
      <w:r/>
    </w:p>
    <w:p>
      <w:pPr>
        <w:ind w:firstLine="480"/>
        <w:jc w:val="left"/>
        <w:spacing w:line="360" w:lineRule="auto"/>
        <w:widowControl/>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政府采购货物和服务（以下简称货物服务）招标分为公开招标和邀请招标。本次采购采用的政府采购方式：见招标文件第三章《投标资料表》。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 采购人应当在货物服务招标投标活动中落实节约能源、保护环境、扶持不发达地区和少数民族地区、促进中小企业发展等政府采购政策。</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 采购人委托采购代理机构代理招标的，采购代理机构应当在采购人委托的范围内依法开展采购活动。本项目采购代理机构：见招标文件第三章《投标资料表》。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 投标费用</w:t>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投标人应承担所有与准备和参加投标有关的费用，无论投标的结果如何，采购人和采购代理机构对上述费用不承担任何责任和义务。</w:t>
      </w:r>
      <w:r/>
    </w:p>
    <w:p>
      <w:pPr>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 招标文件的内容</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招标文件包括以下内容：</w:t>
      </w:r>
      <w:r/>
    </w:p>
    <w:p>
      <w:pPr>
        <w:ind w:firstLine="480"/>
        <w:spacing w:line="360" w:lineRule="auto"/>
        <w:rPr>
          <w:rFonts w:ascii="宋体" w:hAnsi="宋体" w:cs="宋体"/>
          <w:color w:val="auto"/>
          <w:sz w:val="24"/>
        </w:rPr>
      </w:pPr>
      <w:r>
        <w:rPr>
          <w:rFonts w:hint="eastAsia" w:ascii="宋体" w:hAnsi="宋体" w:cs="宋体"/>
          <w:color w:val="auto"/>
          <w:sz w:val="24"/>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rPr>
        <w:t xml:space="preserve">第二章 投标人须知</w:t>
      </w:r>
      <w:r/>
    </w:p>
    <w:p>
      <w:pPr>
        <w:ind w:firstLine="480"/>
        <w:spacing w:line="360" w:lineRule="auto"/>
        <w:rPr>
          <w:rFonts w:ascii="宋体" w:hAnsi="宋体" w:cs="宋体"/>
          <w:color w:val="auto"/>
          <w:sz w:val="24"/>
        </w:rPr>
      </w:pPr>
      <w:r>
        <w:rPr>
          <w:rFonts w:hint="eastAsia" w:ascii="宋体" w:hAnsi="宋体" w:cs="宋体"/>
          <w:color w:val="auto"/>
          <w:sz w:val="24"/>
        </w:rPr>
        <w:t xml:space="preserve">第三章 投标资料表</w:t>
      </w:r>
      <w:r/>
    </w:p>
    <w:p>
      <w:pPr>
        <w:ind w:firstLine="480"/>
        <w:spacing w:line="360" w:lineRule="auto"/>
        <w:rPr>
          <w:rFonts w:ascii="宋体" w:hAnsi="宋体" w:cs="宋体"/>
          <w:color w:val="auto"/>
          <w:sz w:val="24"/>
        </w:rPr>
      </w:pPr>
      <w:r>
        <w:rPr>
          <w:rFonts w:hint="eastAsia" w:ascii="宋体" w:hAnsi="宋体" w:cs="宋体"/>
          <w:color w:val="auto"/>
          <w:sz w:val="24"/>
        </w:rPr>
        <w:t xml:space="preserve">第四章 评标标准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第五章 拟签订的合同文本</w:t>
      </w:r>
      <w:r/>
    </w:p>
    <w:p>
      <w:pPr>
        <w:ind w:firstLine="480"/>
        <w:spacing w:line="360" w:lineRule="auto"/>
        <w:rPr>
          <w:rFonts w:ascii="宋体" w:hAnsi="宋体" w:cs="宋体"/>
          <w:color w:val="auto"/>
          <w:sz w:val="24"/>
        </w:rPr>
      </w:pPr>
      <w:r>
        <w:rPr>
          <w:rFonts w:hint="eastAsia" w:ascii="宋体" w:hAnsi="宋体" w:cs="宋体"/>
          <w:color w:val="auto"/>
          <w:sz w:val="24"/>
        </w:rPr>
        <w:t xml:space="preserve">第六章 采购需求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第七章 投标文件相关格式</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8</w:t>
      </w:r>
      <w:r>
        <w:rPr>
          <w:rFonts w:hint="eastAsia" w:ascii="宋体" w:hAnsi="宋体" w:cs="宋体"/>
          <w:color w:val="auto"/>
          <w:sz w:val="24"/>
        </w:rPr>
        <w:t xml:space="preserve">. 采购需求：见招标文件第六章《采购需求》。</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 采购项目预算金额、最高限价</w:t>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采购项目预算金额：见招标文件第三章《投标资料表》。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 样品</w:t>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本项目对样品的要求：见招标文件第三章《投标资料表》。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 投标有效期</w:t>
      </w:r>
      <w:r/>
    </w:p>
    <w:p>
      <w:pPr>
        <w:ind w:firstLine="480"/>
        <w:jc w:val="left"/>
        <w:spacing w:line="360" w:lineRule="auto"/>
        <w:widowControl/>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投标有效期从提交投标文件的截止之日起算。</w:t>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投标有效期： 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 招标文件售价</w:t>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招标文件售价：见招标文件第三章《投标资料表》。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 采购代理机构代理费用的收取标准和方式</w:t>
      </w:r>
      <w:r/>
    </w:p>
    <w:p>
      <w:pPr>
        <w:ind w:firstLine="480"/>
        <w:jc w:val="left"/>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采购代理机构代理费用的收取标准和方式：见招标文件第三章《投标资料表》。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 现场考察或者开标前答疑会</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在招标文件提供期限截止后。</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现场考察：见招标文件第三章《投标资料表》。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开标前答疑会：见招标文件第三章《投标资料表》。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 招标文件的澄清或者修改</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澄清或者修改的内容可能影响投标文件编制的，采购人或者采购代理机构应当在投标截止时间至少</w:t>
      </w:r>
      <w:r>
        <w:rPr>
          <w:rFonts w:hint="eastAsia" w:cs="宋体"/>
          <w:color w:val="auto"/>
          <w:sz w:val="24"/>
        </w:rPr>
        <w:t xml:space="preserve">15</w:t>
      </w:r>
      <w:r>
        <w:rPr>
          <w:rFonts w:hint="eastAsia" w:ascii="宋体" w:hAnsi="宋体" w:cs="宋体"/>
          <w:color w:val="auto"/>
          <w:sz w:val="24"/>
        </w:rPr>
        <w:t xml:space="preserve">日前，以书面形式通知所有获取招标文件的潜在投标人；不足</w:t>
      </w:r>
      <w:r>
        <w:rPr>
          <w:rFonts w:hint="eastAsia" w:cs="宋体"/>
          <w:color w:val="auto"/>
          <w:sz w:val="24"/>
        </w:rPr>
        <w:t xml:space="preserve">15</w:t>
      </w:r>
      <w:r>
        <w:rPr>
          <w:rFonts w:hint="eastAsia" w:ascii="宋体" w:hAnsi="宋体" w:cs="宋体"/>
          <w:color w:val="auto"/>
          <w:sz w:val="24"/>
        </w:rPr>
        <w:t xml:space="preserve">日的，采购人或者采购代理机构应当顺延提交投标文件的截止时间。具体规定：见招标文件第三章《投标资料表》。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 终止招标</w:t>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 投标人信用信息查询渠道及截止时点、信用信息查询记录和证据留存的具体方式、信用信息的使用规则等：见招标文件第三章《投标资料表》。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18</w:t>
      </w:r>
      <w:r>
        <w:rPr>
          <w:rFonts w:hint="eastAsia" w:ascii="宋体" w:hAnsi="宋体" w:cs="宋体"/>
          <w:color w:val="auto"/>
          <w:sz w:val="24"/>
        </w:rPr>
        <w:t xml:space="preserve">. 投标人</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投标人，是指响应招标、参加投标竞争的法人、其他组织或者自然人。</w:t>
      </w:r>
      <w:r/>
    </w:p>
    <w:p>
      <w:pPr>
        <w:ind w:firstLine="465"/>
        <w:jc w:val="left"/>
        <w:spacing w:line="360" w:lineRule="auto"/>
        <w:widowControl/>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投标人的资格要求：见招标文件第三章《投标资料表》。</w:t>
      </w:r>
      <w:r/>
    </w:p>
    <w:p>
      <w:pPr>
        <w:ind w:firstLine="24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 投标文件</w:t>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投标人应当按照招标文件的要求编制投标文件。投标文件应当对招标文件提出的要求和条件作出明确响应。</w:t>
      </w:r>
      <w:r/>
    </w:p>
    <w:p>
      <w:pPr>
        <w:ind w:firstLine="240"/>
        <w:spacing w:line="360" w:lineRule="auto"/>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投标文件编制要求：见招标文件第三章《投标资料表》。</w:t>
      </w:r>
      <w:r/>
    </w:p>
    <w:p>
      <w:pPr>
        <w:pStyle w:val="842"/>
        <w:ind w:left="0" w:firstLine="480"/>
        <w:spacing w:line="360" w:lineRule="auto"/>
        <w:rPr>
          <w:rFonts w:ascii="宋体" w:hAnsi="宋体" w:eastAsia="宋体" w:cs="宋体"/>
          <w:color w:val="auto"/>
          <w:sz w:val="24"/>
        </w:rPr>
      </w:pPr>
      <w:r>
        <w:rPr>
          <w:rFonts w:hint="eastAsia" w:eastAsia="宋体" w:cs="宋体"/>
          <w:color w:val="auto"/>
          <w:sz w:val="24"/>
        </w:rPr>
        <w:t xml:space="preserve">19</w:t>
      </w: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电子投标文件其他要求</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1</w:t>
      </w:r>
      <w:r>
        <w:rPr>
          <w:rFonts w:hint="eastAsia" w:ascii="宋体" w:hAnsi="宋体" w:eastAsia="宋体" w:cs="宋体"/>
          <w:color w:val="auto"/>
          <w:sz w:val="24"/>
        </w:rPr>
        <w:t xml:space="preserve">）电子招标投标交易平台（即“苏采云”系统）相关要求是本招标文件的组成部分。</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2</w:t>
      </w:r>
      <w:r>
        <w:rPr>
          <w:rFonts w:hint="eastAsia" w:ascii="宋体" w:hAnsi="宋体" w:eastAsia="宋体" w:cs="宋体"/>
          <w:color w:val="auto"/>
          <w:sz w:val="24"/>
        </w:rPr>
        <w:t xml:space="preserve">）投标人应对</w:t>
      </w:r>
      <w:r>
        <w:rPr>
          <w:rFonts w:hint="eastAsia" w:eastAsia="宋体" w:cs="宋体"/>
          <w:color w:val="auto"/>
          <w:sz w:val="24"/>
        </w:rPr>
        <w:t xml:space="preserve">CA</w:t>
      </w:r>
      <w:r>
        <w:rPr>
          <w:rFonts w:hint="eastAsia" w:ascii="宋体" w:hAnsi="宋体" w:eastAsia="宋体" w:cs="宋体"/>
          <w:color w:val="auto"/>
          <w:sz w:val="24"/>
        </w:rPr>
        <w:t xml:space="preserve">证书妥善保管，如被他人盗用投标，因此带来的结果均由投标人自行承担。</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）投标人应当对招标文件提出的实质性要求和条件作出实质性响应，并在电子投标系统逐条应答。</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4</w:t>
      </w:r>
      <w:r>
        <w:rPr>
          <w:rFonts w:hint="eastAsia" w:ascii="宋体" w:hAnsi="宋体" w:eastAsia="宋体" w:cs="宋体"/>
          <w:color w:val="auto"/>
          <w:sz w:val="24"/>
        </w:rPr>
        <w:t xml:space="preserve">）投标人应对要求提供的资格证明文件（如资质证书、资格证书）、技术资料（如白皮书、彩页、手册、检测报告等）扫描上传至投标系统。</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投标文件的份数：见招标文件第三章《投标资料表》。</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 投标文件的退还：见招标文件第三章《投标资料表》。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投标文件的密封、签署、盖章要求：见招标文件第三章《投标资料表》。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7</w:t>
      </w:r>
      <w:r>
        <w:rPr>
          <w:rFonts w:hint="eastAsia" w:ascii="宋体" w:hAnsi="宋体" w:cs="宋体"/>
          <w:color w:val="auto"/>
          <w:sz w:val="24"/>
        </w:rPr>
        <w:t xml:space="preserve">投标文件中承诺的投标有效期应当不少于招标文件中载明的投标有效期。</w:t>
      </w:r>
      <w:r/>
    </w:p>
    <w:p>
      <w:pPr>
        <w:ind w:firstLine="482"/>
        <w:spacing w:line="360" w:lineRule="auto"/>
        <w:rPr>
          <w:rFonts w:ascii="宋体" w:hAnsi="宋体" w:cs="宋体"/>
          <w:b/>
          <w:bCs/>
          <w:color w:val="auto"/>
          <w:sz w:val="24"/>
        </w:rPr>
      </w:pPr>
      <w:r>
        <w:rPr>
          <w:rFonts w:hint="eastAsia" w:cs="宋体"/>
          <w:b/>
          <w:bCs/>
          <w:color w:val="auto"/>
          <w:sz w:val="24"/>
        </w:rPr>
        <w:t xml:space="preserve">19</w:t>
      </w:r>
      <w:r>
        <w:rPr>
          <w:rFonts w:hint="eastAsia" w:ascii="宋体" w:hAnsi="宋体" w:cs="宋体"/>
          <w:b/>
          <w:bCs/>
          <w:color w:val="auto"/>
          <w:sz w:val="24"/>
        </w:rPr>
        <w:t xml:space="preserve">.</w:t>
      </w:r>
      <w:r>
        <w:rPr>
          <w:rFonts w:hint="eastAsia" w:cs="宋体"/>
          <w:b/>
          <w:bCs/>
          <w:color w:val="auto"/>
          <w:sz w:val="24"/>
        </w:rPr>
        <w:t xml:space="preserve">8</w:t>
      </w:r>
      <w:r>
        <w:rPr>
          <w:rFonts w:hint="eastAsia" w:ascii="宋体" w:hAnsi="宋体" w:cs="宋体"/>
          <w:b/>
          <w:bCs/>
          <w:color w:val="auto"/>
          <w:sz w:val="24"/>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auto"/>
          <w:sz w:val="24"/>
        </w:rPr>
        <w:t xml:space="preserve">CA</w:t>
      </w:r>
      <w:r>
        <w:rPr>
          <w:rFonts w:hint="eastAsia" w:ascii="宋体" w:hAnsi="宋体" w:cs="宋体"/>
          <w:b/>
          <w:bCs/>
          <w:color w:val="auto"/>
          <w:sz w:val="24"/>
        </w:rPr>
        <w:t xml:space="preserve">证书进行网上解密。</w:t>
      </w:r>
      <w:r/>
    </w:p>
    <w:p>
      <w:pPr>
        <w:ind w:firstLine="482"/>
        <w:spacing w:line="360" w:lineRule="auto"/>
        <w:rPr>
          <w:rFonts w:ascii="宋体" w:hAnsi="宋体" w:cs="宋体"/>
          <w:b/>
          <w:i/>
          <w:color w:val="auto"/>
          <w:u w:val="single"/>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rPr>
          <w:rFonts w:hint="eastAsia" w:ascii="宋体" w:hAnsi="宋体" w:cs="宋体"/>
          <w:color w:val="auto"/>
          <w:sz w:val="24"/>
        </w:rPr>
        <w:t xml:space="preserve"> 投标人在投标截止时间前，可以对所提交的投标文件进行补充、修改或者撤回。</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36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20</w:t>
      </w:r>
      <w:r>
        <w:rPr>
          <w:rFonts w:hint="eastAsia" w:ascii="宋体" w:hAnsi="宋体" w:cs="宋体"/>
          <w:color w:val="auto"/>
          <w:sz w:val="24"/>
        </w:rPr>
        <w:t xml:space="preserve">. 投标报价要求</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投标人应按照招标文件的要求报出分项价格和总价。</w:t>
      </w:r>
      <w:r/>
    </w:p>
    <w:p>
      <w:pPr>
        <w:ind w:firstLine="480"/>
        <w:jc w:val="left"/>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投标人应按照招标文件的要求进行报价，如有偏离，应在《偏离表》中列出。</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w:t>
      </w:r>
      <w:r>
        <w:rPr>
          <w:rFonts w:hint="eastAsia" w:ascii="宋体" w:hAnsi="宋体" w:cs="宋体"/>
          <w:bCs/>
          <w:color w:val="auto"/>
          <w:sz w:val="24"/>
        </w:rPr>
        <w:t xml:space="preserve">采购人不支付报价以外的任何费用。</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投标人的投标报价在合同执行过程中是固定的，不得以任何理由予以变更。</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投标人只能提交一个投标报价，提交</w:t>
      </w:r>
      <w:r>
        <w:rPr>
          <w:rFonts w:hint="eastAsia" w:cs="宋体"/>
          <w:color w:val="auto"/>
          <w:sz w:val="24"/>
        </w:rPr>
        <w:t xml:space="preserve">2</w:t>
      </w:r>
      <w:r>
        <w:rPr>
          <w:rFonts w:hint="eastAsia" w:ascii="宋体" w:hAnsi="宋体" w:cs="宋体"/>
          <w:color w:val="auto"/>
          <w:sz w:val="24"/>
        </w:rPr>
        <w:t xml:space="preserve">个以上投标报价的投标文件在符合性审查时按照投标无效处理。</w:t>
      </w:r>
      <w:r/>
    </w:p>
    <w:p>
      <w:pPr>
        <w:ind w:firstLine="480"/>
        <w:spacing w:line="360" w:lineRule="auto"/>
        <w:rPr>
          <w:rFonts w:ascii="宋体" w:hAnsi="宋体" w:cs="宋体"/>
          <w:bCs/>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82"/>
        <w:spacing w:line="360" w:lineRule="auto"/>
        <w:rPr>
          <w:rFonts w:ascii="宋体" w:hAnsi="宋体" w:cs="宋体"/>
          <w:b/>
          <w:bCs/>
          <w:color w:val="auto"/>
          <w:sz w:val="24"/>
        </w:rPr>
      </w:pPr>
      <w:r>
        <w:rPr>
          <w:rFonts w:hint="eastAsia" w:cs="宋体"/>
          <w:b/>
          <w:bCs/>
          <w:color w:val="auto"/>
          <w:sz w:val="24"/>
        </w:rPr>
        <w:t xml:space="preserve">21</w:t>
      </w:r>
      <w:r>
        <w:rPr>
          <w:rFonts w:hint="eastAsia" w:ascii="宋体" w:hAnsi="宋体" w:cs="宋体"/>
          <w:b/>
          <w:bCs/>
          <w:color w:val="auto"/>
          <w:sz w:val="24"/>
        </w:rPr>
        <w:t xml:space="preserve">.投标人不需缴纳投标保证金。</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.投标截止时间、投标文件开始接收时间、投标文件接收截止时间、投标文件的接收地点：</w:t>
      </w:r>
      <w:r/>
    </w:p>
    <w:p>
      <w:pPr>
        <w:ind w:firstLine="480"/>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投标截止时间：见招标文件第三章《投标资料表》。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投标文件开始接收时间、投标文件接收截止时间、投标文件的接收地点：见招标文件第三章《投标资料表》。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23</w:t>
      </w:r>
      <w:r>
        <w:rPr>
          <w:rFonts w:hint="eastAsia" w:ascii="宋体" w:hAnsi="宋体" w:cs="宋体"/>
          <w:color w:val="auto"/>
          <w:sz w:val="24"/>
        </w:rPr>
        <w:t xml:space="preserve">. 投标人根据招标文件的规定和采购项目的实际情况，拟在中标后将中标项目的非主体、非关键性工作分包的，应当在投标文件中载明分包承担主体，分包承担主体应当具备相应资质条件且不得再次分包。招标文件对本项目分包的规定：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 相同品牌产品投标</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非单一产品采购项目，采购人应当根据采购项目的技术构成、产品价格比重等合理确定核心产品，并在招标文件中载明。多家投标人提供的核心产品品牌相同的，按前</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条规定处理。采购人根据采购项目技术构成、产品价格比重等确定核心产品：见招标文件第三章《投标资料表》。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25</w:t>
      </w:r>
      <w:r>
        <w:rPr>
          <w:rFonts w:hint="eastAsia" w:ascii="宋体" w:hAnsi="宋体" w:cs="宋体"/>
          <w:color w:val="auto"/>
          <w:sz w:val="24"/>
        </w:rPr>
        <w:t xml:space="preserve">. 有下列情形之一的，视为投标人串通投标，其投标无效：</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（一）不同投标人的投标文件由同一单位或者个人编制；</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（二）不同投标人委托同一单位或者个人办理投标事宜；</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（三）不同投标人的投标文件载明的项目管理成员或者联系人员为同一人；</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（四）不同投标人的投标文件异常一致或者投标报价呈规律性差异；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（五）不同投标人的投标文件相互混装。</w:t>
      </w:r>
      <w:r/>
    </w:p>
    <w:p>
      <w:pPr>
        <w:jc w:val="left"/>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 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开标由采购人或者采购代理机构主持，邀请投标人参加。</w:t>
      </w:r>
      <w:r/>
    </w:p>
    <w:p>
      <w:pPr>
        <w:ind w:firstLine="480"/>
        <w:jc w:val="left"/>
        <w:spacing w:line="360" w:lineRule="auto"/>
        <w:widowControl/>
        <w:rPr>
          <w:rFonts w:ascii="宋体" w:hAnsi="宋体" w:cs="宋体"/>
          <w:b/>
          <w:bCs/>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spacing w:line="360" w:lineRule="auto"/>
        <w:widowControl/>
        <w:rPr>
          <w:rFonts w:ascii="宋体" w:hAnsi="宋体" w:cs="宋体"/>
          <w:color w:val="auto"/>
          <w:sz w:val="24"/>
        </w:rPr>
      </w:pPr>
      <w:r>
        <w:rPr>
          <w:rFonts w:hint="eastAsia" w:ascii="宋体" w:hAnsi="宋体"/>
          <w:color w:val="auto"/>
          <w:sz w:val="24"/>
        </w:rPr>
        <w:t xml:space="preserve">投标人不足</w:t>
      </w:r>
      <w:r>
        <w:rPr>
          <w:color w:val="auto"/>
          <w:sz w:val="24"/>
        </w:rPr>
        <w:t xml:space="preserve">3</w:t>
      </w:r>
      <w:r>
        <w:rPr>
          <w:rFonts w:hint="eastAsia" w:ascii="宋体" w:hAnsi="宋体"/>
          <w:color w:val="auto"/>
          <w:sz w:val="24"/>
        </w:rPr>
        <w:t xml:space="preserve">家的，不得开标。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开标过程应当由采购人或者采购代理机构负责记录，由参加开标的各投标人代表和相关工作人员签字确认后随采购文件一并存档。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投标人未参加开标的，视同认可开标结果。</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公开招标采购项目开标结束后，采购人依法对投标人的资格进行审查。</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合格投标人不足</w:t>
      </w:r>
      <w:r>
        <w:rPr>
          <w:color w:val="auto"/>
          <w:sz w:val="24"/>
        </w:rPr>
        <w:t xml:space="preserve">3</w:t>
      </w:r>
      <w:r>
        <w:rPr>
          <w:rFonts w:hint="eastAsia" w:ascii="宋体" w:hAnsi="宋体"/>
          <w:color w:val="auto"/>
          <w:sz w:val="24"/>
        </w:rPr>
        <w:t xml:space="preserve">家的，不得评标。</w:t>
      </w:r>
      <w:r/>
    </w:p>
    <w:p>
      <w:pPr>
        <w:ind w:firstLine="480"/>
        <w:jc w:val="left"/>
        <w:spacing w:line="360" w:lineRule="auto"/>
        <w:widowControl/>
        <w:rPr>
          <w:rFonts w:ascii="宋体" w:hAnsi="宋体"/>
          <w:color w:val="auto"/>
          <w:sz w:val="24"/>
        </w:rPr>
      </w:pP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2</w:t>
      </w:r>
      <w:r>
        <w:rPr>
          <w:rFonts w:hint="eastAsia" w:ascii="宋体" w:hAnsi="宋体"/>
          <w:color w:val="auto"/>
          <w:sz w:val="24"/>
        </w:rPr>
        <w:t xml:space="preserve"> 评标工作由采购代理机构负责组织，并履行下列职责：</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（一）核对评审专家身份和采购人代表授权函，对评审专家在政府采购活动中的职责履行情况予以记录，并及时将有关违法违规行为向财政部门报告；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（二）宣布评标纪律；</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（三）公布投标人名单，告知评审专家应当回避的情形；</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（四）组织评标委员会推选评标组长，采购人代表不得担任组长；</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（五）在评标期间采取必要的通讯管理措施，保证评标活动不受外界干扰；</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（六）根据评标委员会的要求介绍政府采购相关政策法规、招标文件；</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（八）核对评标结果，有《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olor w:val="auto"/>
          <w:sz w:val="24"/>
        </w:rPr>
        <w:t xml:space="preserve">政府采购</w:t>
      </w:r>
      <w:r>
        <w:rPr>
          <w:rFonts w:hint="eastAsia" w:ascii="宋体" w:hAnsi="宋体"/>
          <w:color w:val="auto"/>
          <w:sz w:val="24"/>
        </w:rPr>
        <w:fldChar w:fldCharType="end"/>
      </w:r>
      <w:r>
        <w:rPr>
          <w:rFonts w:hint="eastAsia" w:ascii="宋体" w:hAnsi="宋体"/>
          <w:color w:val="auto"/>
          <w:sz w:val="24"/>
        </w:rPr>
        <w:t xml:space="preserve">货物和服务招标投标管理办法》第六十四条规定情形的，要求评标委员会复核或者书面说明理由，评标委员会拒绝的，应予记录并向本级财政部门报告；</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（九）评审工作完成后，按照规定向评审专家支付劳务报酬和异地评审差旅费，不得向评审专家以外的其他人员支付评审劳务报酬；</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（十）处理与评标有关的其他事项。</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 </w:t>
      </w: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3</w:t>
      </w:r>
      <w:r>
        <w:rPr>
          <w:rFonts w:hint="eastAsia" w:ascii="宋体" w:hAnsi="宋体"/>
          <w:color w:val="auto"/>
          <w:sz w:val="24"/>
        </w:rPr>
        <w:t xml:space="preserve"> 评标委员会负责具体评标事务，并独立履行下列职责：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（一）审查、评价投标文件是否符合招标文件的商务、技术等实质性要求；</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（二）要求投标人对投标文件有关事项作出澄清或者说明；</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（三）对投标文件进行比较和评价；</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（四）确定中标候选人名单，以及根据采购人委托直接确定中标人；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（五）向采购人、采购代理机构或者有关部门报告评标中发现的违法行为。</w:t>
      </w:r>
      <w:r/>
    </w:p>
    <w:p>
      <w:pPr>
        <w:ind w:firstLine="480"/>
        <w:jc w:val="left"/>
        <w:spacing w:line="360" w:lineRule="auto"/>
        <w:widowControl/>
        <w:rPr>
          <w:rFonts w:ascii="宋体" w:hAnsi="宋体"/>
          <w:color w:val="auto"/>
          <w:sz w:val="24"/>
        </w:rPr>
      </w:pPr>
      <w:r>
        <w:rPr>
          <w:rFonts w:ascii="宋体" w:hAnsi="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28</w:t>
      </w:r>
      <w:r>
        <w:rPr>
          <w:rFonts w:hint="eastAsia" w:ascii="宋体" w:hAnsi="宋体" w:cs="宋体"/>
          <w:color w:val="auto"/>
          <w:sz w:val="24"/>
        </w:rPr>
        <w:t xml:space="preserve">. 评标委员会应当对符合资格的投标人的投标文件进行符合性审查，以确定其是否满足招标文件的实质性要求。</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29</w:t>
      </w:r>
      <w:r>
        <w:rPr>
          <w:rFonts w:hint="eastAsia" w:ascii="宋体" w:hAnsi="宋体" w:cs="宋体"/>
          <w:color w:val="auto"/>
          <w:sz w:val="24"/>
        </w:rPr>
        <w:t xml:space="preserve">. 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30</w:t>
      </w:r>
      <w:r>
        <w:rPr>
          <w:rFonts w:hint="eastAsia" w:ascii="宋体" w:hAnsi="宋体" w:cs="宋体"/>
          <w:color w:val="auto"/>
          <w:sz w:val="24"/>
        </w:rPr>
        <w:t xml:space="preserve">. 评标委员会应当按照招标文件中规定的评标方法和标准，对符合性审查合格的投标文件进行商务和技术评估，综合比较与评价。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 评标方法、评标标准。 </w:t>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评标方法分为最低评标价法和综合评分法。本项目的评标方法：见招标文件第三章《投标资料表》。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本项目的评标标准：见招标文件第四章《评标标准》。</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32</w:t>
      </w:r>
      <w:r>
        <w:rPr>
          <w:rFonts w:hint="eastAsia" w:ascii="宋体" w:hAnsi="宋体" w:cs="宋体"/>
          <w:color w:val="auto"/>
          <w:sz w:val="24"/>
        </w:rPr>
        <w:t xml:space="preserve">. 投标文件报价出现前后不一致的，除招标文件另有规定外，按照下列规定修正：</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（一）投标文件中开标一览表（报价表）内容与投标文件中相应内容不一致的，以开标一览表（报价表）为准；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（二）大写金额和小写金额不一致的，以大写金额为准；</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（四）总价金额与按单价汇总金额不一致的，以单价金额计算结果为准。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同时出现两种以上不一致的，按照前款规定的顺序修正。修正后的报价按照第</w:t>
      </w:r>
      <w:r>
        <w:rPr>
          <w:rFonts w:hint="eastAsia" w:cs="宋体"/>
          <w:color w:val="auto"/>
          <w:sz w:val="24"/>
        </w:rPr>
        <w:t xml:space="preserve">29</w:t>
      </w:r>
      <w:r>
        <w:rPr>
          <w:rFonts w:hint="eastAsia" w:ascii="宋体" w:hAnsi="宋体" w:cs="宋体"/>
          <w:color w:val="auto"/>
          <w:sz w:val="24"/>
        </w:rPr>
        <w:t xml:space="preserve">条第二款的规定经投标人确认后产生约束力，投标人不确认的，其投标无效。</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33</w:t>
      </w:r>
      <w:r>
        <w:rPr>
          <w:rFonts w:hint="eastAsia" w:ascii="宋体" w:hAnsi="宋体" w:cs="宋体"/>
          <w:color w:val="auto"/>
          <w:sz w:val="24"/>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color w:val="auto"/>
        </w:rPr>
      </w:pPr>
      <w:r>
        <w:rPr>
          <w:color w:val="auto"/>
        </w:rPr>
      </w:r>
      <w:r/>
    </w:p>
    <w:p>
      <w:pPr>
        <w:ind w:firstLine="480"/>
        <w:spacing w:line="360" w:lineRule="auto"/>
        <w:rPr>
          <w:rFonts w:ascii="宋体" w:hAnsi="宋体" w:cs="宋体"/>
          <w:color w:val="auto"/>
          <w:sz w:val="24"/>
        </w:rPr>
      </w:pPr>
      <w:r>
        <w:rPr>
          <w:rFonts w:hint="eastAsia" w:cs="宋体"/>
          <w:color w:val="auto"/>
          <w:sz w:val="24"/>
        </w:rPr>
        <w:t xml:space="preserve">34</w:t>
      </w:r>
      <w:r>
        <w:rPr>
          <w:rFonts w:hint="eastAsia" w:ascii="宋体" w:hAnsi="宋体" w:cs="宋体"/>
          <w:color w:val="auto"/>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35</w:t>
      </w:r>
      <w:r>
        <w:rPr>
          <w:rFonts w:hint="eastAsia" w:ascii="宋体" w:hAnsi="宋体" w:cs="宋体"/>
          <w:color w:val="auto"/>
          <w:sz w:val="24"/>
        </w:rPr>
        <w:t xml:space="preserve">. 投标人存在下列情况之一的，投标无效：</w:t>
      </w:r>
      <w:r/>
    </w:p>
    <w:p>
      <w:pPr>
        <w:ind w:firstLine="480"/>
        <w:spacing w:line="360" w:lineRule="auto"/>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480"/>
        <w:spacing w:line="360" w:lineRule="auto"/>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480"/>
        <w:spacing w:line="360" w:lineRule="auto"/>
        <w:rPr>
          <w:rFonts w:ascii="宋体" w:hAnsi="宋体" w:cs="宋体"/>
          <w:color w:val="auto"/>
          <w:sz w:val="24"/>
        </w:rPr>
      </w:pPr>
      <w:r>
        <w:rPr>
          <w:rFonts w:hint="eastAsia" w:ascii="宋体" w:hAnsi="宋体" w:cs="宋体"/>
          <w:color w:val="auto"/>
          <w:sz w:val="24"/>
        </w:rPr>
        <w:t xml:space="preserve">（三）报价超过招标文件中规定的预算金额或者最高限价的；</w:t>
      </w:r>
      <w:r/>
    </w:p>
    <w:p>
      <w:pPr>
        <w:ind w:firstLine="480"/>
        <w:spacing w:line="360" w:lineRule="auto"/>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（五）投标人未在规定时间内解密电子投标文件的；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（六）投标文件未按招标文件规定的内容和要求填写的；没有在投标系统指定位置上传对应文件、材料的；</w:t>
      </w:r>
      <w:r/>
    </w:p>
    <w:p>
      <w:pPr>
        <w:ind w:firstLine="480"/>
        <w:spacing w:line="360" w:lineRule="auto"/>
        <w:rPr>
          <w:rFonts w:ascii="宋体" w:hAnsi="宋体" w:cs="宋体"/>
          <w:color w:val="auto"/>
          <w:sz w:val="24"/>
        </w:rPr>
      </w:pPr>
      <w:r>
        <w:rPr>
          <w:rFonts w:hint="eastAsia" w:ascii="宋体" w:hAnsi="宋体" w:cs="宋体"/>
          <w:color w:val="auto"/>
          <w:sz w:val="24"/>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（八）法律法规和招标文件规定的其他无效情形。</w:t>
      </w:r>
      <w:r/>
    </w:p>
    <w:p>
      <w:pPr>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36</w:t>
      </w:r>
      <w:r>
        <w:rPr>
          <w:rFonts w:hint="eastAsia" w:ascii="宋体" w:hAnsi="宋体" w:cs="宋体"/>
          <w:color w:val="auto"/>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spacing w:line="360" w:lineRule="auto"/>
        <w:rPr>
          <w:color w:val="auto"/>
        </w:rPr>
      </w:pPr>
      <w:r>
        <w:rPr>
          <w:color w:val="auto"/>
        </w:rPr>
      </w:r>
      <w:r/>
    </w:p>
    <w:p>
      <w:pPr>
        <w:ind w:firstLine="480"/>
        <w:jc w:val="left"/>
        <w:spacing w:line="360" w:lineRule="auto"/>
        <w:widowControl/>
        <w:rPr>
          <w:rFonts w:ascii="宋体" w:hAnsi="宋体" w:cs="宋体"/>
          <w:color w:val="auto"/>
          <w:sz w:val="24"/>
        </w:rPr>
      </w:pPr>
      <w:r>
        <w:rPr>
          <w:rFonts w:hint="eastAsia"/>
          <w:bCs/>
          <w:color w:val="auto"/>
          <w:sz w:val="24"/>
        </w:rPr>
        <w:t xml:space="preserve">37</w:t>
      </w:r>
      <w:r>
        <w:rPr>
          <w:rFonts w:hint="eastAsia" w:ascii="宋体" w:hAnsi="宋体"/>
          <w:bCs/>
          <w:color w:val="auto"/>
          <w:sz w:val="24"/>
        </w:rPr>
        <w:t xml:space="preserve">.废标条款。</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出现下列情形之一的，应予废标：</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（一）符合专业条件的投标人或者对招标文件作实质响应的投标人不足三家的；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（二）出现影响采购公正的违法、违规行为的；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（三）投标人的报价均超过了采购预算，采购人不能支付的；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（四）因重大变故，采购任务取消的。</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 确定中标人</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采购代理机构应当在评标结束后</w:t>
      </w:r>
      <w:r>
        <w:rPr>
          <w:rFonts w:hint="eastAsia" w:cs="宋体"/>
          <w:color w:val="auto"/>
          <w:sz w:val="24"/>
        </w:rPr>
        <w:t xml:space="preserve">2</w:t>
      </w:r>
      <w:r>
        <w:rPr>
          <w:rFonts w:hint="eastAsia" w:ascii="宋体" w:hAnsi="宋体" w:cs="宋体"/>
          <w:color w:val="auto"/>
          <w:sz w:val="24"/>
        </w:rPr>
        <w:t xml:space="preserve">个工作日内将评标报告送采购人。</w:t>
      </w:r>
      <w:r/>
    </w:p>
    <w:p>
      <w:pPr>
        <w:ind w:firstLine="465"/>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采购人应当自收到评标报告之日起</w:t>
      </w:r>
      <w:r>
        <w:rPr>
          <w:rFonts w:hint="eastAsia" w:cs="宋体"/>
          <w:color w:val="auto"/>
          <w:sz w:val="24"/>
        </w:rPr>
        <w:t xml:space="preserve">5</w:t>
      </w:r>
      <w:r>
        <w:rPr>
          <w:rFonts w:hint="eastAsia" w:ascii="宋体" w:hAnsi="宋体" w:cs="宋体"/>
          <w:color w:val="auto"/>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39</w:t>
      </w:r>
      <w:r>
        <w:rPr>
          <w:rFonts w:hint="eastAsia" w:ascii="宋体" w:hAnsi="宋体" w:cs="宋体"/>
          <w:color w:val="auto"/>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spacing w:line="360" w:lineRule="auto"/>
        <w:widowControl/>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 中标通知书发出后，采购人不得违法改变中标结果，中标人无正当理由不得放弃中标。</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.签订政府采购合同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采购人应当自中标通知书发出之日起</w:t>
      </w:r>
      <w:r>
        <w:rPr>
          <w:rFonts w:hint="eastAsia" w:cs="宋体"/>
          <w:color w:val="auto"/>
          <w:sz w:val="24"/>
        </w:rPr>
        <w:t xml:space="preserve">30</w:t>
      </w:r>
      <w:r>
        <w:rPr>
          <w:rFonts w:hint="eastAsia" w:ascii="宋体" w:hAnsi="宋体" w:cs="宋体"/>
          <w:color w:val="auto"/>
          <w:sz w:val="24"/>
        </w:rPr>
        <w:t xml:space="preserve">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olor w:val="auto"/>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360" w:lineRule="auto"/>
        <w:rPr>
          <w:color w:val="auto"/>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政府采购合同应当包括采购人与中标人的名称和住所、标的、数量、质量、价款或者报酬、履行期限及地点和方式、验收要求、违约责任、解决争议的方法等内</w:t>
      </w:r>
      <w:r>
        <w:rPr>
          <w:rFonts w:hint="eastAsia"/>
          <w:color w:val="auto"/>
        </w:rPr>
        <w:t xml:space="preserve">容。</w:t>
      </w:r>
      <w:r/>
    </w:p>
    <w:p>
      <w:pPr>
        <w:ind w:firstLine="480"/>
        <w:spacing w:line="360" w:lineRule="auto"/>
        <w:rPr>
          <w:rFonts w:ascii="宋体" w:hAnsi="宋体" w:cs="宋体"/>
          <w:color w:val="auto"/>
          <w:sz w:val="24"/>
        </w:rPr>
      </w:pPr>
      <w:r>
        <w:rPr>
          <w:rFonts w:hint="eastAsia" w:ascii="宋体" w:hAnsi="宋体" w:cs="宋体"/>
          <w:color w:val="auto"/>
          <w:sz w:val="24"/>
        </w:rPr>
        <w:t xml:space="preserve">42. 采购人与中标人应当根据合同的约定依法履行合同义务。</w:t>
      </w:r>
      <w:r/>
    </w:p>
    <w:p>
      <w:pPr>
        <w:spacing w:line="360" w:lineRule="auto"/>
        <w:rPr>
          <w:rFonts w:ascii="宋体" w:hAnsi="宋体" w:cs="宋体"/>
          <w:color w:val="auto"/>
          <w:sz w:val="24"/>
        </w:rPr>
      </w:pPr>
      <w:r>
        <w:rPr>
          <w:rFonts w:hint="eastAsia" w:ascii="宋体" w:hAnsi="宋体" w:cs="宋体"/>
          <w:color w:val="auto"/>
          <w:sz w:val="24"/>
        </w:rPr>
        <w:t xml:space="preserve">政府采购合同的履行、违约责任和解决争议的方法等适用《中华人民共和国民法典》。</w:t>
      </w:r>
      <w:r/>
    </w:p>
    <w:p>
      <w:pPr>
        <w:ind w:firstLine="480"/>
        <w:spacing w:line="360" w:lineRule="auto"/>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spacing w:line="360" w:lineRule="auto"/>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w:t>
      </w:r>
      <w:r>
        <w:rPr>
          <w:rFonts w:hint="eastAsia" w:cs="宋体"/>
          <w:color w:val="auto"/>
          <w:sz w:val="24"/>
        </w:rPr>
        <w:t xml:space="preserve">43</w:t>
      </w:r>
      <w:r>
        <w:rPr>
          <w:rFonts w:hint="eastAsia" w:ascii="宋体" w:hAnsi="宋体" w:cs="宋体"/>
          <w:color w:val="auto"/>
          <w:sz w:val="24"/>
        </w:rPr>
        <w:t xml:space="preserve">. 询问和质疑</w:t>
      </w:r>
      <w:r/>
    </w:p>
    <w:p>
      <w:pPr>
        <w:ind w:firstLine="480"/>
        <w:spacing w:line="360" w:lineRule="auto"/>
        <w:rPr>
          <w:rFonts w:ascii="宋体" w:hAnsi="宋体" w:cs="宋体"/>
          <w:color w:val="auto"/>
          <w:sz w:val="24"/>
        </w:rPr>
      </w:pPr>
      <w:r>
        <w:rPr>
          <w:rFonts w:hint="eastAsia" w:ascii="宋体" w:hAnsi="宋体" w:cs="宋体"/>
          <w:color w:val="auto"/>
          <w:sz w:val="24"/>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auto"/>
          <w:sz w:val="24"/>
          <w:szCs w:val="32"/>
        </w:rPr>
        <w:t xml:space="preserve">供应商对同一采购程序环节的质疑应在质疑期内一次性提出，</w:t>
      </w:r>
      <w:r>
        <w:rPr>
          <w:rFonts w:hint="eastAsia" w:ascii="宋体" w:hAnsi="宋体" w:cs="宋体"/>
          <w:color w:val="auto"/>
          <w:sz w:val="24"/>
        </w:rPr>
        <w:t xml:space="preserve">询问和质疑由采购代理机构依法处理。</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ascii="宋体" w:hAnsi="宋体" w:cs="宋体"/>
          <w:color w:val="auto"/>
          <w:sz w:val="30"/>
          <w:szCs w:val="30"/>
        </w:rPr>
      </w:r>
      <w:r/>
    </w:p>
    <w:p>
      <w:pPr>
        <w:pStyle w:val="899"/>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jc w:val="center"/>
        <w:rPr>
          <w:rFonts w:ascii="宋体" w:hAnsi="宋体" w:cs="宋体"/>
          <w:color w:val="auto"/>
          <w:sz w:val="30"/>
          <w:szCs w:val="30"/>
        </w:rPr>
      </w:pPr>
      <w:r>
        <w:rPr>
          <w:rFonts w:hint="eastAsia" w:ascii="宋体" w:hAnsi="宋体" w:cs="宋体"/>
          <w:color w:val="auto"/>
          <w:sz w:val="30"/>
          <w:szCs w:val="30"/>
        </w:rPr>
        <w:t xml:space="preserve">第三章  投标资料表</w:t>
      </w:r>
      <w:r/>
    </w:p>
    <w:p>
      <w:pPr>
        <w:pStyle w:val="987"/>
        <w:ind w:firstLine="480"/>
        <w:rPr>
          <w:rFonts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color w:val="auto"/>
        </w:rPr>
      </w:pPr>
      <w:r>
        <w:rPr>
          <w:color w:val="auto"/>
        </w:rPr>
      </w:r>
      <w:r/>
    </w:p>
    <w:tbl>
      <w:tblPr>
        <w:tblStyle w:val="839"/>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条款项号</w:t>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内容</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本项目采购人：</w:t>
            </w:r>
            <w:r>
              <w:rPr>
                <w:rFonts w:hint="eastAsia" w:ascii="宋体" w:hAnsi="宋体" w:cs="宋体"/>
                <w:color w:val="auto"/>
                <w:sz w:val="24"/>
                <w:lang w:eastAsia="zh-CN"/>
              </w:rPr>
              <w:t xml:space="preserve">国家税务总局邳州市税务局</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采购人确定的采购项目属性：服务 </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采购项目预算金额人民币</w:t>
            </w:r>
            <w:r>
              <w:rPr>
                <w:rFonts w:hint="eastAsia" w:ascii="宋体" w:hAnsi="宋体" w:cs="宋体"/>
                <w:color w:val="auto"/>
                <w:sz w:val="24"/>
                <w:lang w:val="en-US" w:eastAsia="zh-CN"/>
              </w:rPr>
              <w:t xml:space="preserve">228</w:t>
            </w:r>
            <w:r>
              <w:rPr>
                <w:rFonts w:hint="eastAsia" w:ascii="宋体" w:hAnsi="宋体" w:cs="宋体"/>
                <w:color w:val="auto"/>
                <w:sz w:val="24"/>
              </w:rPr>
              <w:t xml:space="preserve">.00万元</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本项目对样品的要求：无。</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投标有效期：</w:t>
            </w:r>
            <w:r>
              <w:rPr>
                <w:rFonts w:hint="eastAsia" w:cs="宋体"/>
                <w:color w:val="auto"/>
                <w:sz w:val="24"/>
              </w:rPr>
              <w:t xml:space="preserve">90</w:t>
            </w:r>
            <w:r>
              <w:rPr>
                <w:rFonts w:hint="eastAsia" w:ascii="宋体" w:hAnsi="宋体" w:cs="宋体"/>
                <w:color w:val="auto"/>
                <w:sz w:val="24"/>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采购代理机构代理费用的收取标准和方式：</w:t>
            </w:r>
            <w:r>
              <w:rPr>
                <w:rFonts w:hint="eastAsia" w:ascii="宋体" w:hAnsi="宋体"/>
                <w:color w:val="auto"/>
                <w:sz w:val="24"/>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p>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jc w:val="left"/>
              <w:spacing w:line="360" w:lineRule="auto"/>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jc w:val="left"/>
              <w:spacing w:line="360" w:lineRule="auto"/>
              <w:rPr>
                <w:rFonts w:ascii="宋体" w:hAnsi="宋体" w:cs="宋体"/>
                <w:color w:val="auto"/>
                <w:sz w:val="24"/>
              </w:rPr>
            </w:pPr>
            <w:r>
              <w:rPr>
                <w:rFonts w:hint="eastAsia" w:ascii="宋体" w:hAnsi="宋体" w:cs="宋体"/>
                <w:color w:val="auto"/>
                <w:sz w:val="24"/>
              </w:rPr>
              <w:t xml:space="preserve">二、查询渠道：</w:t>
            </w:r>
            <w:r/>
          </w:p>
          <w:p>
            <w:pPr>
              <w:jc w:val="left"/>
              <w:spacing w:line="360" w:lineRule="auto"/>
              <w:rPr>
                <w:rFonts w:ascii="宋体" w:hAnsi="宋体"/>
                <w:color w:val="auto"/>
                <w:sz w:val="24"/>
              </w:rPr>
            </w:pPr>
            <w:r>
              <w:rPr>
                <w:rFonts w:hint="eastAsia" w:ascii="宋体" w:hAnsi="宋体"/>
                <w:color w:val="auto"/>
                <w:sz w:val="24"/>
              </w:rPr>
              <w:t xml:space="preserve">1、“信用中国”网（www.creditchina.gov.cn）；</w:t>
            </w:r>
            <w:r/>
          </w:p>
          <w:p>
            <w:pPr>
              <w:jc w:val="left"/>
              <w:spacing w:line="360" w:lineRule="auto"/>
              <w:rPr>
                <w:rFonts w:ascii="宋体" w:hAnsi="宋体"/>
                <w:color w:val="auto"/>
                <w:sz w:val="24"/>
              </w:rPr>
            </w:pPr>
            <w:r>
              <w:rPr>
                <w:rFonts w:hint="eastAsia" w:ascii="宋体" w:hAnsi="宋体"/>
                <w:color w:val="auto"/>
                <w:sz w:val="24"/>
              </w:rPr>
              <w:t xml:space="preserve">2、“中国政府采购”网（www.ccgp.gov.cn）；</w:t>
            </w:r>
            <w:r/>
          </w:p>
          <w:p>
            <w:pPr>
              <w:jc w:val="left"/>
              <w:spacing w:line="360" w:lineRule="auto"/>
              <w:rPr>
                <w:rFonts w:ascii="宋体" w:hAnsi="宋体"/>
                <w:color w:val="auto"/>
                <w:sz w:val="24"/>
              </w:rPr>
            </w:pPr>
            <w:r>
              <w:rPr>
                <w:rFonts w:hint="eastAsia" w:ascii="宋体" w:hAnsi="宋体"/>
                <w:color w:val="auto"/>
                <w:sz w:val="24"/>
              </w:rPr>
              <w:t xml:space="preserve">3、“信用江苏”网（http://credit.jiangsu.gov.cn）；</w:t>
            </w:r>
            <w:r/>
          </w:p>
          <w:p>
            <w:pPr>
              <w:jc w:val="left"/>
              <w:spacing w:line="360" w:lineRule="auto"/>
              <w:rPr>
                <w:rFonts w:ascii="宋体" w:hAnsi="宋体"/>
                <w:color w:val="auto"/>
                <w:sz w:val="24"/>
              </w:rPr>
            </w:pPr>
            <w:r>
              <w:rPr>
                <w:rFonts w:hint="eastAsia" w:ascii="宋体" w:hAnsi="宋体"/>
                <w:color w:val="auto"/>
                <w:sz w:val="24"/>
              </w:rPr>
              <w:t xml:space="preserve">4、“信用中国（江苏徐州）”网（www.xuzhoucredit.gov.cn）；</w:t>
            </w:r>
            <w:r/>
          </w:p>
          <w:p>
            <w:pPr>
              <w:jc w:val="left"/>
              <w:spacing w:line="360" w:lineRule="auto"/>
              <w:rPr>
                <w:rFonts w:ascii="宋体" w:hAnsi="宋体" w:cs="宋体"/>
                <w:bCs/>
                <w:color w:val="auto"/>
                <w:sz w:val="24"/>
              </w:rPr>
            </w:pPr>
            <w:r>
              <w:rPr>
                <w:rFonts w:hint="eastAsia" w:ascii="宋体" w:hAnsi="宋体" w:cs="宋体"/>
                <w:bCs/>
                <w:color w:val="auto"/>
                <w:sz w:val="24"/>
              </w:rPr>
              <w:t xml:space="preserve">三、截止时点（查询环节）：资格审查结束前。</w:t>
            </w:r>
            <w:r/>
          </w:p>
          <w:p>
            <w:pPr>
              <w:jc w:val="left"/>
              <w:spacing w:line="360" w:lineRule="auto"/>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jc w:val="left"/>
              <w:spacing w:line="360" w:lineRule="auto"/>
              <w:rPr>
                <w:rFonts w:ascii="宋体" w:hAnsi="宋体" w:cs="宋体"/>
                <w:bCs/>
                <w:color w:val="auto"/>
                <w:sz w:val="24"/>
              </w:rPr>
            </w:pPr>
            <w:r>
              <w:rPr>
                <w:rFonts w:hint="eastAsia" w:ascii="宋体" w:hAnsi="宋体" w:cs="宋体"/>
                <w:color w:val="auto"/>
                <w:sz w:val="24"/>
              </w:rPr>
              <w:t xml:space="preserve">网页截屏打印，与其他采购文件一并保存。</w:t>
            </w:r>
            <w:r/>
          </w:p>
          <w:p>
            <w:pPr>
              <w:jc w:val="left"/>
              <w:spacing w:line="360" w:lineRule="auto"/>
              <w:rPr>
                <w:rFonts w:ascii="宋体" w:hAnsi="宋体" w:cs="宋体"/>
                <w:bCs/>
                <w:color w:val="auto"/>
                <w:sz w:val="24"/>
              </w:rPr>
            </w:pPr>
            <w:r>
              <w:rPr>
                <w:rFonts w:hint="eastAsia" w:ascii="宋体" w:hAnsi="宋体" w:cs="宋体"/>
                <w:bCs/>
                <w:color w:val="auto"/>
                <w:sz w:val="24"/>
              </w:rPr>
              <w:t xml:space="preserve">五、信用信息的使用规则：</w:t>
            </w:r>
            <w:r/>
          </w:p>
          <w:p>
            <w:pPr>
              <w:jc w:val="left"/>
              <w:spacing w:line="360" w:lineRule="auto"/>
              <w:rPr>
                <w:rFonts w:ascii="宋体" w:hAnsi="宋体" w:cs="宋体"/>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bCs/>
                <w:color w:val="auto"/>
                <w:sz w:val="24"/>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投标人的资格要求：</w:t>
            </w:r>
            <w:r/>
          </w:p>
          <w:p>
            <w:pP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ascii="宋体" w:hAnsi="宋体" w:cs="宋体"/>
                <w:bCs/>
                <w:color w:val="auto"/>
                <w:sz w:val="24"/>
              </w:rPr>
              <w:t xml:space="preserve">符合</w:t>
            </w:r>
            <w:r>
              <w:rPr>
                <w:rFonts w:hint="eastAsia" w:ascii="宋体" w:hAnsi="宋体" w:cs="宋体"/>
                <w:color w:val="auto"/>
                <w:sz w:val="24"/>
              </w:rPr>
              <w:t xml:space="preserve">《中华人民共和国政府采购法》第二十二条规定；</w:t>
            </w:r>
            <w:r/>
          </w:p>
          <w:p>
            <w:pPr>
              <w:spacing w:line="360" w:lineRule="auto"/>
              <w:rPr>
                <w:rFonts w:ascii="宋体" w:hAnsi="宋体" w:cs="宋体"/>
                <w:bCs/>
                <w:color w:val="auto"/>
                <w:sz w:val="24"/>
              </w:rPr>
            </w:pPr>
            <w:r>
              <w:rPr>
                <w:rFonts w:hint="eastAsia" w:cs="宋体"/>
                <w:color w:val="auto"/>
                <w:sz w:val="24"/>
              </w:rPr>
              <w:t xml:space="preserve">2</w:t>
            </w:r>
            <w:r>
              <w:rPr>
                <w:rFonts w:hint="eastAsia" w:ascii="宋体" w:hAnsi="宋体" w:cs="宋体"/>
                <w:color w:val="auto"/>
                <w:sz w:val="24"/>
              </w:rPr>
              <w:t xml:space="preserve">、落实政府采购政策需满足的资格要求：</w:t>
            </w:r>
            <w:r>
              <w:rPr>
                <w:rFonts w:ascii="宋体" w:hAnsi="宋体" w:cs="宋体"/>
                <w:b/>
                <w:color w:val="auto"/>
                <w:sz w:val="24"/>
              </w:rPr>
              <w:t xml:space="preserve">此项目属于专门面向中小微企业采购的项目。投标人应为中小微企业、监狱企业、残疾人福利性单位。</w:t>
            </w:r>
            <w:r/>
          </w:p>
          <w:p>
            <w:pPr>
              <w:jc w:val="left"/>
              <w:spacing w:line="360" w:lineRule="auto"/>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、本项目的特定资格要求：</w:t>
            </w:r>
            <w:r>
              <w:rPr>
                <w:rFonts w:hint="eastAsia"/>
                <w:b/>
                <w:bCs/>
                <w:color w:val="auto"/>
                <w:sz w:val="24"/>
                <w:szCs w:val="32"/>
              </w:rPr>
              <w:t xml:space="preserve">投标人具有有效期内的《食品生产许可证》或 《食品经营许可证》</w:t>
            </w:r>
            <w:r/>
          </w:p>
          <w:p>
            <w:pPr>
              <w:jc w:val="left"/>
              <w:spacing w:line="360" w:lineRule="auto"/>
              <w:rPr>
                <w:rFonts w:ascii="宋体" w:hAnsi="宋体" w:cs="宋体"/>
                <w:bCs/>
                <w:color w:val="auto"/>
                <w:sz w:val="24"/>
              </w:rPr>
            </w:pPr>
            <w:r>
              <w:rPr>
                <w:rFonts w:hint="eastAsia" w:ascii="宋体" w:hAnsi="宋体" w:cs="宋体"/>
                <w:bCs/>
                <w:color w:val="auto"/>
                <w:sz w:val="24"/>
              </w:rPr>
              <w:t xml:space="preserve">说明：</w:t>
            </w:r>
            <w:r/>
          </w:p>
          <w:p>
            <w:pPr>
              <w:jc w:val="left"/>
              <w:spacing w:line="360" w:lineRule="auto"/>
              <w:rPr>
                <w:rFonts w:ascii="宋体" w:hAnsi="宋体" w:cs="宋体"/>
                <w:bCs/>
                <w:color w:val="auto"/>
                <w:sz w:val="24"/>
              </w:rPr>
            </w:pPr>
            <w:r>
              <w:rPr>
                <w:rFonts w:hint="eastAsia" w:cs="宋体"/>
                <w:bCs/>
                <w:color w:val="auto"/>
                <w:sz w:val="24"/>
              </w:rPr>
              <w:t xml:space="preserve">1</w:t>
            </w:r>
            <w:r>
              <w:rPr>
                <w:rFonts w:hint="eastAsia" w:ascii="宋体" w:hAnsi="宋体" w:cs="宋体"/>
                <w:bCs/>
                <w:color w:val="auto"/>
                <w:sz w:val="24"/>
              </w:rPr>
              <w:t xml:space="preserve">、本项目不接受联合体参与投标。</w:t>
            </w:r>
            <w:r/>
          </w:p>
          <w:p>
            <w:pPr>
              <w:jc w:val="left"/>
              <w:spacing w:line="360" w:lineRule="auto"/>
              <w:rPr>
                <w:rFonts w:ascii="宋体" w:hAnsi="宋体" w:cs="宋体"/>
                <w:bCs/>
                <w:color w:val="auto"/>
                <w:sz w:val="24"/>
              </w:rPr>
            </w:pPr>
            <w:r>
              <w:rPr>
                <w:rFonts w:hint="eastAsia" w:cs="宋体"/>
                <w:bCs/>
                <w:color w:val="auto"/>
                <w:sz w:val="24"/>
              </w:rPr>
              <w:t xml:space="preserve">2</w:t>
            </w:r>
            <w:r>
              <w:rPr>
                <w:rFonts w:hint="eastAsia" w:ascii="宋体" w:hAnsi="宋体" w:cs="宋体"/>
                <w:bCs/>
                <w:color w:val="auto"/>
                <w:sz w:val="24"/>
              </w:rPr>
              <w:t xml:space="preserve">、单位负责人为同一人或者存在直接控股、管理关系的不同供应商，不得参加同一合同项下的政府采购活动。</w:t>
            </w:r>
            <w:r/>
          </w:p>
          <w:p>
            <w:pPr>
              <w:jc w:val="left"/>
              <w:spacing w:line="360" w:lineRule="auto"/>
              <w:rPr>
                <w:color w:val="auto"/>
              </w:rPr>
            </w:pPr>
            <w:r>
              <w:rPr>
                <w:rFonts w:hint="eastAsia" w:cs="宋体"/>
                <w:bCs/>
                <w:color w:val="auto"/>
                <w:sz w:val="24"/>
              </w:rPr>
              <w:t xml:space="preserve">3</w:t>
            </w:r>
            <w:r>
              <w:rPr>
                <w:rFonts w:hint="eastAsia" w:ascii="宋体" w:hAnsi="宋体" w:cs="宋体"/>
                <w:bCs/>
                <w:color w:val="auto"/>
                <w:sz w:val="24"/>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bCs/>
                <w:color w:val="auto"/>
                <w:sz w:val="24"/>
              </w:rPr>
              <w:t xml:space="preserve">投标人须用政府采购客户端工具导入“苏采云”系统下载的招标文件后，离线编制投标文件。招标文件、供应商操作手册及政府采购客户端工具可通过“苏采云”系统（网址：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cs="宋体"/>
                <w:bCs/>
                <w:color w:val="auto"/>
                <w:sz w:val="24"/>
                <w:lang w:eastAsia="zh-CN"/>
              </w:rPr>
              <w:t xml:space="preserve">https://jszfcg.jsczt.cn/jszc/login</w:t>
            </w:r>
            <w:r>
              <w:rPr>
                <w:rFonts w:hint="eastAsia" w:ascii="宋体" w:hAnsi="宋体" w:cs="宋体"/>
                <w:bCs/>
                <w:color w:val="auto"/>
                <w:sz w:val="24"/>
              </w:rPr>
              <w:t xml:space="preserve">/</w:t>
            </w:r>
            <w:r>
              <w:rPr>
                <w:rFonts w:hint="eastAsia" w:ascii="宋体" w:hAnsi="宋体" w:cs="宋体"/>
                <w:bCs/>
                <w:color w:val="auto"/>
                <w:sz w:val="24"/>
              </w:rPr>
              <w:fldChar w:fldCharType="end"/>
            </w:r>
            <w:r>
              <w:rPr>
                <w:rFonts w:hint="eastAsia" w:ascii="宋体" w:hAnsi="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ascii="宋体" w:hAnsi="宋体" w:cs="宋体"/>
                <w:bCs/>
                <w:color w:val="auto"/>
                <w:sz w:val="24"/>
              </w:rPr>
            </w:pPr>
            <w:r>
              <w:rPr>
                <w:rFonts w:hint="eastAsia" w:ascii="宋体" w:hAnsi="宋体" w:cs="宋体"/>
                <w:bCs/>
                <w:color w:val="auto"/>
                <w:sz w:val="24"/>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投标文件编制要求：</w:t>
            </w:r>
            <w:r>
              <w:rPr>
                <w:rFonts w:hint="eastAsia" w:ascii="宋体" w:hAnsi="宋体" w:cs="宋体"/>
                <w:b/>
                <w:bCs/>
                <w:color w:val="auto"/>
                <w:sz w:val="24"/>
              </w:rPr>
              <w:t xml:space="preserve">（以电子采购文件提供的格式和要求为准）</w:t>
            </w:r>
            <w:r/>
          </w:p>
          <w:p>
            <w:pPr>
              <w:spacing w:line="360" w:lineRule="auto"/>
              <w:rPr>
                <w:rFonts w:ascii="宋体" w:hAnsi="宋体" w:cs="宋体"/>
                <w:bCs/>
                <w:color w:val="auto"/>
                <w:sz w:val="24"/>
              </w:rPr>
            </w:pPr>
            <w:r>
              <w:rPr>
                <w:rFonts w:hint="eastAsia" w:ascii="宋体" w:hAnsi="宋体" w:cs="宋体"/>
                <w:bCs/>
                <w:color w:val="auto"/>
                <w:sz w:val="24"/>
              </w:rPr>
              <w:t xml:space="preserve">一、基本目录</w:t>
            </w:r>
            <w:r/>
          </w:p>
          <w:p>
            <w:pPr>
              <w:spacing w:line="360" w:lineRule="auto"/>
              <w:rPr>
                <w:rFonts w:ascii="宋体" w:hAnsi="宋体" w:cs="宋体"/>
                <w:bCs/>
                <w:color w:val="auto"/>
                <w:sz w:val="24"/>
              </w:rPr>
            </w:pPr>
            <w:r>
              <w:rPr>
                <w:rFonts w:hint="eastAsia" w:ascii="宋体" w:hAnsi="宋体" w:cs="宋体"/>
                <w:bCs/>
                <w:color w:val="auto"/>
                <w:sz w:val="24"/>
              </w:rPr>
              <w:t xml:space="preserve">1、《投标函》（加盖电子签章，格式见招标文件第七章《投标文件相关格式》。</w:t>
            </w:r>
            <w:r/>
          </w:p>
          <w:p>
            <w:pPr>
              <w:spacing w:line="360" w:lineRule="auto"/>
              <w:rPr>
                <w:rFonts w:ascii="宋体" w:hAnsi="宋体" w:cs="宋体"/>
                <w:bCs/>
                <w:color w:val="auto"/>
                <w:sz w:val="24"/>
              </w:rPr>
            </w:pPr>
            <w:r>
              <w:rPr>
                <w:rFonts w:hint="eastAsia" w:ascii="宋体" w:hAnsi="宋体" w:cs="宋体"/>
                <w:bCs/>
                <w:color w:val="auto"/>
                <w:sz w:val="24"/>
              </w:rPr>
              <w:t xml:space="preserve">2、《开标一览表》（加盖电子签章，政府采购客户端工具输入报价自动生成。）</w:t>
            </w:r>
            <w:r/>
          </w:p>
          <w:p>
            <w:pPr>
              <w:jc w:val="left"/>
              <w:spacing w:line="360" w:lineRule="auto"/>
              <w:rPr>
                <w:rFonts w:ascii="宋体" w:hAnsi="宋体" w:cs="宋体"/>
                <w:bCs/>
                <w:color w:val="auto"/>
                <w:sz w:val="24"/>
              </w:rPr>
            </w:pPr>
            <w:r>
              <w:rPr>
                <w:rFonts w:hint="eastAsia" w:ascii="宋体" w:hAnsi="宋体" w:cs="宋体"/>
                <w:b/>
                <w:color w:val="auto"/>
                <w:sz w:val="24"/>
              </w:rPr>
              <w:t xml:space="preserve">二、资格条件（必须提供，否则投标将被拒绝）</w:t>
            </w:r>
            <w:r>
              <w:rPr>
                <w:rFonts w:hint="eastAsia" w:ascii="宋体" w:hAnsi="宋体" w:cs="宋体"/>
                <w:bCs/>
                <w:color w:val="auto"/>
                <w:sz w:val="24"/>
              </w:rPr>
              <w:t xml:space="preserve">：</w:t>
            </w:r>
            <w:r/>
          </w:p>
          <w:p>
            <w:pPr>
              <w:spacing w:line="360" w:lineRule="auto"/>
              <w:rPr>
                <w:color w:val="auto"/>
                <w:sz w:val="24"/>
                <w:szCs w:val="32"/>
              </w:rPr>
            </w:pPr>
            <w:r>
              <w:rPr>
                <w:color w:val="auto"/>
                <w:sz w:val="24"/>
                <w:szCs w:val="32"/>
              </w:rPr>
              <w:t xml:space="preserve">1</w:t>
            </w:r>
            <w:r>
              <w:rPr>
                <w:rFonts w:hint="eastAsia"/>
                <w:color w:val="auto"/>
                <w:sz w:val="24"/>
                <w:szCs w:val="32"/>
              </w:rPr>
              <w:t xml:space="preserve">、</w:t>
            </w:r>
            <w:bookmarkStart w:id="1" w:name="OLE_LINK5"/>
            <w:r>
              <w:rPr>
                <w:rFonts w:hint="eastAsia"/>
                <w:color w:val="auto"/>
                <w:sz w:val="24"/>
                <w:szCs w:val="32"/>
              </w:rPr>
              <w:t xml:space="preserve">具有独立承担民事责任的能力：</w:t>
            </w:r>
            <w:r>
              <w:rPr>
                <w:rFonts w:hint="eastAsia" w:ascii="宋体" w:hAnsi="宋体" w:cs="宋体"/>
                <w:color w:val="auto"/>
                <w:sz w:val="24"/>
              </w:rPr>
              <w:t xml:space="preserve">投标人合法有效的法人或者其他组织营业执照等证明文件。以上证明文件提供原件的扫描件。</w:t>
            </w:r>
            <w:bookmarkEnd w:id="1"/>
            <w:r/>
            <w:r/>
          </w:p>
          <w:p>
            <w:pPr>
              <w:spacing w:line="360" w:lineRule="auto"/>
              <w:rPr>
                <w:color w:val="auto"/>
                <w:sz w:val="24"/>
                <w:szCs w:val="32"/>
              </w:rPr>
            </w:pPr>
            <w:r>
              <w:rPr>
                <w:color w:val="auto"/>
                <w:sz w:val="24"/>
                <w:szCs w:val="32"/>
              </w:rPr>
              <w:t xml:space="preserve">2</w:t>
            </w:r>
            <w:r>
              <w:rPr>
                <w:rFonts w:hint="eastAsia"/>
                <w:color w:val="auto"/>
                <w:sz w:val="24"/>
                <w:szCs w:val="32"/>
              </w:rPr>
              <w:t xml:space="preserve">、</w:t>
            </w:r>
            <w:bookmarkStart w:id="2" w:name="OLE_LINK12"/>
            <w:r>
              <w:rPr>
                <w:rFonts w:hint="eastAsia"/>
                <w:color w:val="auto"/>
                <w:sz w:val="24"/>
                <w:szCs w:val="32"/>
              </w:rPr>
              <w:t xml:space="preserve">具有良好的商业信誉和健全的财务会计制度：</w:t>
            </w:r>
            <w:r>
              <w:rPr>
                <w:color w:val="auto"/>
                <w:sz w:val="24"/>
                <w:szCs w:val="32"/>
              </w:rPr>
              <w:t xml:space="preserve">即提供投标人的本项目开标时间前6个月内任何时间的资产负债表、利润表扫描件各一份；或提供合法有效的经第三方机构审计的202</w:t>
            </w:r>
            <w:r>
              <w:rPr>
                <w:rFonts w:hint="eastAsia"/>
                <w:color w:val="auto"/>
                <w:sz w:val="24"/>
                <w:szCs w:val="32"/>
              </w:rPr>
              <w:t xml:space="preserve">5</w:t>
            </w:r>
            <w:r>
              <w:rPr>
                <w:color w:val="auto"/>
                <w:sz w:val="24"/>
                <w:szCs w:val="32"/>
              </w:rPr>
              <w:t xml:space="preserve">年度财务审计报告扫描件（应包括审计报告正文、资产负债表、现金流量表、利润表）</w:t>
            </w:r>
            <w:r>
              <w:rPr>
                <w:rFonts w:hint="eastAsia"/>
                <w:color w:val="auto"/>
                <w:sz w:val="24"/>
                <w:szCs w:val="32"/>
                <w:lang w:eastAsia="zh-CN"/>
              </w:rPr>
              <w:t xml:space="preserve">；或投标人的本项目开标时间前6个月内银行出具的资信证明扫描件</w:t>
            </w:r>
            <w:r>
              <w:rPr>
                <w:color w:val="auto"/>
                <w:sz w:val="24"/>
                <w:szCs w:val="32"/>
              </w:rPr>
              <w:t xml:space="preserve">；</w:t>
            </w:r>
            <w:bookmarkEnd w:id="2"/>
            <w:r/>
            <w:r/>
          </w:p>
          <w:p>
            <w:pPr>
              <w:spacing w:line="360" w:lineRule="auto"/>
              <w:rPr>
                <w:color w:val="auto"/>
                <w:sz w:val="24"/>
                <w:szCs w:val="32"/>
              </w:rPr>
            </w:pPr>
            <w:r>
              <w:rPr>
                <w:color w:val="auto"/>
                <w:sz w:val="24"/>
                <w:szCs w:val="32"/>
              </w:rPr>
              <w:t xml:space="preserve">3</w:t>
            </w:r>
            <w:r>
              <w:rPr>
                <w:rFonts w:hint="eastAsia"/>
                <w:color w:val="auto"/>
                <w:sz w:val="24"/>
                <w:szCs w:val="32"/>
              </w:rPr>
              <w:t xml:space="preserve">、</w:t>
            </w:r>
            <w:bookmarkStart w:id="3" w:name="OLE_LINK13"/>
            <w:r>
              <w:rPr>
                <w:rFonts w:hint="eastAsia"/>
                <w:color w:val="auto"/>
                <w:sz w:val="24"/>
                <w:szCs w:val="32"/>
              </w:rPr>
              <w:t xml:space="preserve">有依法缴纳税收和社会保障资金的良好记录：</w:t>
            </w:r>
            <w:r/>
          </w:p>
          <w:p>
            <w:pPr>
              <w:spacing w:line="360" w:lineRule="auto"/>
              <w:rPr>
                <w:color w:val="auto"/>
                <w:sz w:val="24"/>
                <w:szCs w:val="32"/>
              </w:rPr>
            </w:pPr>
            <w:r>
              <w:rPr>
                <w:rFonts w:hint="eastAsia"/>
                <w:color w:val="auto"/>
                <w:sz w:val="24"/>
                <w:szCs w:val="32"/>
              </w:rPr>
              <w:t xml:space="preserve">即提供</w:t>
            </w:r>
            <w:r>
              <w:rPr>
                <w:color w:val="auto"/>
                <w:sz w:val="24"/>
                <w:szCs w:val="32"/>
              </w:rPr>
              <w:t xml:space="preserve">投标人的本项目开标时间前6个月内任意一个月的依法缴纳税收扫描件和社会保障资金扫描件的相关材料（依法免税或不需要缴纳社会保障资金的供应商</w:t>
            </w:r>
            <w:r>
              <w:rPr>
                <w:rFonts w:hint="eastAsia"/>
                <w:color w:val="auto"/>
                <w:sz w:val="24"/>
                <w:szCs w:val="32"/>
              </w:rPr>
              <w:t xml:space="preserve">，</w:t>
            </w:r>
            <w:r>
              <w:rPr>
                <w:color w:val="auto"/>
                <w:sz w:val="24"/>
                <w:szCs w:val="32"/>
              </w:rPr>
              <w:t xml:space="preserve">提供相应文件扫描件证明其依法免税或不需要缴纳社会保障资金</w:t>
            </w:r>
            <w:r>
              <w:rPr>
                <w:rFonts w:hint="eastAsia"/>
                <w:color w:val="auto"/>
                <w:sz w:val="24"/>
                <w:szCs w:val="32"/>
              </w:rPr>
              <w:t xml:space="preserve">）</w:t>
            </w:r>
            <w:r>
              <w:rPr>
                <w:color w:val="auto"/>
                <w:sz w:val="24"/>
                <w:szCs w:val="32"/>
              </w:rPr>
              <w:t xml:space="preserve">；</w:t>
            </w:r>
            <w:bookmarkEnd w:id="3"/>
            <w:r/>
            <w:r/>
          </w:p>
          <w:p>
            <w:pPr>
              <w:spacing w:line="360" w:lineRule="auto"/>
              <w:rPr>
                <w:color w:val="auto"/>
                <w:sz w:val="24"/>
                <w:szCs w:val="32"/>
              </w:rPr>
            </w:pPr>
            <w:r>
              <w:rPr>
                <w:color w:val="auto"/>
                <w:sz w:val="24"/>
                <w:szCs w:val="32"/>
              </w:rPr>
              <w:t xml:space="preserve">4</w:t>
            </w:r>
            <w:r>
              <w:rPr>
                <w:rFonts w:hint="eastAsia"/>
                <w:color w:val="auto"/>
                <w:sz w:val="24"/>
                <w:szCs w:val="32"/>
              </w:rPr>
              <w:t xml:space="preserve">、</w:t>
            </w:r>
            <w:bookmarkStart w:id="4" w:name="OLE_LINK14"/>
            <w:r>
              <w:rPr>
                <w:rFonts w:hint="eastAsia"/>
                <w:color w:val="auto"/>
                <w:sz w:val="24"/>
                <w:szCs w:val="32"/>
              </w:rPr>
              <w:t xml:space="preserve">具有履行合同所必需的设备和专业技术能力的证明材料：投标文件中提供《具备履行合同所必需的设备和专业技术能力的书面声明》</w:t>
            </w:r>
            <w:r>
              <w:rPr>
                <w:color w:val="auto"/>
                <w:sz w:val="24"/>
                <w:szCs w:val="32"/>
              </w:rPr>
              <w:t xml:space="preserve">（加盖电子签章，格式见招标文件第七章《投标文件相关格式》）；</w:t>
            </w:r>
            <w:bookmarkEnd w:id="4"/>
            <w:r/>
            <w:r/>
          </w:p>
          <w:p>
            <w:pPr>
              <w:spacing w:line="360" w:lineRule="auto"/>
              <w:rPr>
                <w:color w:val="auto"/>
                <w:sz w:val="24"/>
                <w:szCs w:val="32"/>
              </w:rPr>
            </w:pPr>
            <w:r>
              <w:rPr>
                <w:color w:val="auto"/>
                <w:sz w:val="24"/>
                <w:szCs w:val="32"/>
              </w:rPr>
              <w:t xml:space="preserve">5</w:t>
            </w:r>
            <w:r>
              <w:rPr>
                <w:rFonts w:hint="eastAsia"/>
                <w:color w:val="auto"/>
                <w:sz w:val="24"/>
                <w:szCs w:val="32"/>
              </w:rPr>
              <w:t xml:space="preserve">、</w:t>
            </w:r>
            <w:bookmarkStart w:id="5" w:name="OLE_LINK15"/>
            <w:r>
              <w:rPr>
                <w:rFonts w:hint="eastAsia"/>
                <w:color w:val="auto"/>
                <w:sz w:val="24"/>
                <w:szCs w:val="32"/>
              </w:rPr>
              <w:t xml:space="preserve">参加政府采购活动前三年内，在经营活动中没有重大违法记录：即提供</w:t>
            </w:r>
            <w:r>
              <w:rPr>
                <w:color w:val="auto"/>
                <w:sz w:val="24"/>
                <w:szCs w:val="32"/>
              </w:rPr>
              <w:t xml:space="preserve">投标人参加政府采购活动前3年内在经营活动中没有重大违法记录的书面声明，加盖电子签章，格式见本文件第七章《投标文件相关格式》；</w:t>
            </w:r>
            <w:bookmarkEnd w:id="5"/>
            <w:r/>
            <w:r/>
          </w:p>
          <w:p>
            <w:pPr>
              <w:spacing w:line="360" w:lineRule="auto"/>
              <w:rPr>
                <w:b/>
                <w:bCs/>
                <w:color w:val="auto"/>
                <w:sz w:val="24"/>
                <w:szCs w:val="32"/>
              </w:rPr>
            </w:pPr>
            <w:r>
              <w:rPr>
                <w:rFonts w:hint="eastAsia"/>
                <w:color w:val="auto"/>
                <w:sz w:val="24"/>
                <w:szCs w:val="32"/>
                <w:lang w:val="en-US" w:eastAsia="zh-CN"/>
              </w:rPr>
              <w:t xml:space="preserve">6、</w:t>
            </w:r>
            <w:r>
              <w:rPr>
                <w:rFonts w:hint="eastAsia"/>
                <w:b/>
                <w:bCs/>
                <w:color w:val="auto"/>
                <w:sz w:val="24"/>
                <w:szCs w:val="32"/>
              </w:rPr>
              <w:t xml:space="preserve">投标人具有有效期内的《食品生产许可证》或 《食品经营许可证》证书扫描件。</w:t>
            </w:r>
            <w:r/>
          </w:p>
          <w:p>
            <w:pPr>
              <w:spacing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w:t>
            </w:r>
            <w:r>
              <w:rPr>
                <w:rFonts w:hint="eastAsia" w:ascii="宋体" w:hAnsi="宋体" w:cs="宋体"/>
                <w:color w:val="auto"/>
                <w:sz w:val="24"/>
              </w:rPr>
              <w:t xml:space="preserve">、</w:t>
            </w:r>
            <w:r>
              <w:rPr>
                <w:rFonts w:ascii="宋体" w:hAnsi="宋体" w:cs="宋体"/>
                <w:b/>
                <w:color w:val="auto"/>
                <w:sz w:val="24"/>
              </w:rPr>
              <w:t xml:space="preserve">投标人应为中小微企业（含中型、小型、微型企业，下同），</w:t>
            </w:r>
            <w:r>
              <w:rPr>
                <w:rFonts w:hint="eastAsia" w:ascii="宋体" w:hAnsi="宋体" w:cs="宋体"/>
                <w:b/>
                <w:color w:val="auto"/>
                <w:sz w:val="24"/>
              </w:rPr>
              <w:t xml:space="preserve">投标人提供的服务全部由符合政策要求的中小</w:t>
            </w:r>
            <w:r>
              <w:rPr>
                <w:rFonts w:hint="eastAsia" w:ascii="宋体" w:hAnsi="宋体" w:cs="宋体"/>
                <w:b/>
                <w:color w:val="auto"/>
                <w:sz w:val="24"/>
                <w:lang w:val="en-US" w:eastAsia="zh-CN"/>
              </w:rPr>
              <w:t xml:space="preserve">微</w:t>
            </w:r>
            <w:r>
              <w:rPr>
                <w:rFonts w:hint="eastAsia" w:ascii="宋体" w:hAnsi="宋体" w:cs="宋体"/>
                <w:b/>
                <w:color w:val="auto"/>
                <w:sz w:val="24"/>
              </w:rPr>
              <w:t xml:space="preserve">企业承接的，提供《中小企业声明函》（加盖电子签章，格式见招标文件第七章《投标文件相关格式》）</w:t>
            </w:r>
            <w:r>
              <w:rPr>
                <w:rFonts w:ascii="宋体" w:hAnsi="宋体" w:cs="宋体"/>
                <w:b/>
                <w:color w:val="auto"/>
                <w:sz w:val="24"/>
              </w:rPr>
              <w:t xml:space="preserve">。《中小企业声明函》查询渠道用微信搜索“中小企业规模类型自测小程序”。（必须提供，如不填写完整，视为无效）。”</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《中小企业声明函》查询渠道参考工业和信息化部发布的中小企业规模自测小程序。中小企业规模自测小程序详见《中小企业声明函》。</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注：具体以《政府采购促进中小企业发展管理办法》（财库[2020]46号）和《关于印发中小企业划型标准规定的通知》（工信部联企业[2011]300号）的规定为准。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注：监护企业和残疾人福利性单位等同于小微企业。</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供应商为监狱企业的，提供省级以上监狱管理局、戒毒管理局（含新疆生产建设兵团）出具的属于监狱企业的证明文件原件的扫描件。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具体以《财政部 司法部关于政府采购支持监狱企业发展有关问题的通知》（财库〔2014〕68号）的规定为准。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供应商为享受政府采购支持政策的残疾人福利性单位的，提供《残疾人福利性单位声明函》（加盖电子签章，格式见《第七章  投标文件相关格式》）。</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享受政府采购支持政策的残疾人福利性单位应当同时满足以下条件：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①安置的残疾人占本单位在职职工人数的比例不低于25%（含25%），并且安置的残疾人人数不少于10人（含10人）；</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②依法与安置的每位残疾人签订了一年以上（含一年）的劳动合同或服务协议；</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③为安置的每位残疾人按月足额缴纳了基本养老保险、基本医疗保险、失业保险、工伤保险和生育保险等社会保险费；</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④通过银行等金融机构向安置的每位残疾人，按月支付了不低于单位所在区县适用的经省级人民政府批准的月最低工资标准的工资；</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具体以《三部门联合发布关于促进残疾人就业政府采购政策的通知》（财库〔2017〕141号）规定为准。</w:t>
            </w:r>
            <w:r/>
          </w:p>
          <w:p>
            <w:pPr>
              <w:pStyle w:val="891"/>
              <w:rPr>
                <w:color w:val="auto"/>
                <w:sz w:val="24"/>
              </w:rPr>
            </w:pPr>
            <w:r>
              <w:rPr>
                <w:color w:val="auto"/>
                <w:sz w:val="24"/>
              </w:rPr>
            </w:r>
            <w:r/>
          </w:p>
          <w:p>
            <w:pPr>
              <w:spacing w:line="360" w:lineRule="auto"/>
              <w:rPr>
                <w:rFonts w:ascii="宋体" w:hAnsi="宋体" w:cs="宋体"/>
                <w:b/>
                <w:color w:val="auto"/>
                <w:sz w:val="24"/>
              </w:rPr>
            </w:pPr>
            <w:r>
              <w:rPr>
                <w:rFonts w:hint="eastAsia" w:ascii="宋体" w:hAnsi="宋体" w:cs="宋体"/>
                <w:b/>
                <w:color w:val="auto"/>
                <w:sz w:val="24"/>
              </w:rPr>
              <w:t xml:space="preserve">三、符合条件（必须提供，否则在符合性审查时按照投标无效处理）</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（一）报价</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6" w:name="OLE_LINK7"/>
            <w:r>
              <w:rPr>
                <w:rFonts w:hint="eastAsia" w:ascii="宋体" w:hAnsi="宋体" w:cs="宋体"/>
                <w:b/>
                <w:bCs/>
                <w:color w:val="auto"/>
                <w:sz w:val="24"/>
              </w:rPr>
              <w:t xml:space="preserve">《开标一览表》。</w:t>
            </w:r>
            <w:r>
              <w:rPr>
                <w:rFonts w:hint="eastAsia" w:ascii="宋体" w:hAnsi="宋体" w:cs="宋体"/>
                <w:b/>
                <w:color w:val="auto"/>
                <w:sz w:val="24"/>
              </w:rPr>
              <w:t xml:space="preserve">加盖电子签章，格式见本文件第七章《投标文件相关格式》。</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r>
              <w:rPr>
                <w:rFonts w:hint="eastAsia" w:ascii="宋体" w:hAnsi="宋体" w:cs="宋体"/>
                <w:b/>
                <w:color w:val="auto"/>
                <w:sz w:val="24"/>
              </w:rPr>
              <w:t xml:space="preserve">《分项价格表》。加盖电子签章，格式见本文件第七章《投标文件相关格式》。</w:t>
            </w:r>
            <w:bookmarkEnd w:id="6"/>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（二）商务资信</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7" w:name="OLE_LINK8"/>
            <w:r>
              <w:rPr>
                <w:rFonts w:hint="eastAsia" w:ascii="宋体" w:hAnsi="宋体" w:cs="宋体"/>
                <w:b/>
                <w:bCs/>
                <w:color w:val="auto"/>
                <w:sz w:val="24"/>
              </w:rPr>
              <w:t xml:space="preserve">《投标函》（加盖电子签章，格式见招标文件第七章《投标文件相关格式》。）</w:t>
            </w:r>
            <w:bookmarkEnd w:id="7"/>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bookmarkStart w:id="8" w:name="OLE_LINK9"/>
            <w:r>
              <w:rPr>
                <w:rFonts w:hint="eastAsia" w:ascii="宋体" w:hAnsi="宋体" w:cs="宋体"/>
                <w:b/>
                <w:color w:val="auto"/>
                <w:sz w:val="24"/>
              </w:rPr>
              <w:t xml:space="preserve">《授权委托书及法定代表人身份证明书》。加盖电子签章，格式见本文件第七章《投标文件相关格式》。</w:t>
            </w:r>
            <w:bookmarkEnd w:id="8"/>
            <w:r>
              <w:rPr>
                <w:rFonts w:hint="eastAsia" w:ascii="宋体" w:hAnsi="宋体" w:cs="宋体"/>
                <w:b/>
                <w:color w:val="auto"/>
                <w:sz w:val="24"/>
              </w:rPr>
              <w:t xml:space="preserve">（如法定代表人本人参与投标，则只需要提供《法定代表人身份证明书》）</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（三）技术响应</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9" w:name="OLE_LINK10"/>
            <w:r>
              <w:rPr>
                <w:rFonts w:hint="eastAsia" w:ascii="宋体" w:hAnsi="宋体" w:cs="宋体"/>
                <w:b/>
                <w:bCs/>
                <w:color w:val="auto"/>
                <w:sz w:val="24"/>
              </w:rPr>
              <w:t xml:space="preserve">《偏离表》（加盖电子签章，格式见招标文件第七章《投标文件相关格式》。）</w:t>
            </w:r>
            <w:bookmarkEnd w:id="9"/>
            <w:r/>
            <w:r/>
          </w:p>
          <w:p>
            <w:pPr>
              <w:pStyle w:val="840"/>
              <w:ind w:left="0" w:firstLine="0"/>
              <w:spacing w:line="360" w:lineRule="auto"/>
              <w:rPr>
                <w:rFonts w:hint="eastAsia" w:eastAsia="宋体"/>
                <w:lang w:val="en-US" w:eastAsia="zh-CN"/>
              </w:rPr>
            </w:pPr>
            <w:r>
              <w:rPr>
                <w:rFonts w:hint="eastAsia" w:ascii="宋体" w:hAnsi="宋体" w:cs="宋体"/>
                <w:b/>
                <w:bCs/>
                <w:color w:val="auto"/>
                <w:sz w:val="24"/>
                <w:lang w:val="en-US" w:eastAsia="zh-CN"/>
              </w:rPr>
              <w:t xml:space="preserve">2、《采购需求符合性条件响应表》（加盖电子签章，格式见招标文件第七章《投标文件相关格式》。）</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四、技术部分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技术方案（要求见招标文件第六章《采购需求》）包括以下方案：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1.1</w:t>
            </w:r>
            <w:r>
              <w:rPr>
                <w:rFonts w:ascii="SimSun" w:hAnsi="SimSun" w:eastAsia="SimSun" w:cs="SimSun"/>
                <w:color w:val="000000"/>
                <w:sz w:val="24"/>
              </w:rPr>
              <w:t xml:space="preserve">食材供应方案</w:t>
            </w:r>
            <w:r>
              <w:rPr>
                <w:rFonts w:hint="eastAsia" w:ascii="宋体" w:hAnsi="宋体" w:eastAsia="宋体" w:cs="宋体"/>
                <w:sz w:val="24"/>
                <w:highlight w:val="none"/>
              </w:rPr>
            </w:r>
            <w:r>
              <w:rPr>
                <w:rFonts w:hint="eastAsia" w:ascii="宋体" w:hAnsi="宋体" w:eastAsia="宋体" w:cs="宋体"/>
                <w:sz w:val="24"/>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r>
            <w:r>
              <w:rPr>
                <w:rFonts w:hint="eastAsia" w:ascii="宋体" w:hAnsi="宋体" w:eastAsia="宋体" w:cs="宋体"/>
                <w:sz w:val="24"/>
                <w:highlight w:val="none"/>
              </w:rPr>
              <w:t xml:space="preserve">1.2</w:t>
            </w:r>
            <w:r/>
            <w:r>
              <w:rPr>
                <w:rFonts w:hint="eastAsia" w:ascii="宋体" w:hAnsi="宋体" w:eastAsia="宋体" w:cs="宋体"/>
                <w:sz w:val="24"/>
                <w:highlight w:val="none"/>
              </w:rPr>
            </w:r>
            <w:r>
              <w:rPr>
                <w:rFonts w:hint="eastAsia" w:ascii="宋体" w:hAnsi="宋体" w:eastAsia="宋体" w:cs="宋体"/>
                <w:sz w:val="24"/>
              </w:rPr>
              <w:t xml:space="preserve">食材供应及配送方案</w:t>
            </w: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eastAsia="宋体" w:cs="宋体"/>
                <w:sz w:val="24"/>
              </w:rPr>
              <w:t xml:space="preserve">食材质量保证措施</w:t>
            </w:r>
            <w:r/>
          </w:p>
          <w:p>
            <w:pPr>
              <w:spacing w:line="360" w:lineRule="auto"/>
              <w:rPr>
                <w:rFonts w:hint="eastAsia" w:ascii="宋体" w:hAnsi="宋体" w:eastAsia="宋体" w:cs="宋体"/>
                <w:sz w:val="24"/>
              </w:rPr>
            </w:pPr>
            <w:r>
              <w:rPr>
                <w:rFonts w:hint="eastAsia" w:ascii="宋体" w:hAnsi="宋体" w:eastAsia="宋体" w:cs="宋体"/>
                <w:sz w:val="24"/>
                <w:highlight w:val="none"/>
              </w:rPr>
              <w:t xml:space="preserve">1.4</w:t>
            </w:r>
            <w:r>
              <w:rPr>
                <w:rFonts w:hint="eastAsia" w:ascii="宋体" w:hAnsi="宋体" w:eastAsia="宋体" w:cs="宋体"/>
                <w:sz w:val="24"/>
              </w:rPr>
              <w:t xml:space="preserve">配合与服从采购人管理方案</w:t>
            </w:r>
            <w:r/>
          </w:p>
          <w:p>
            <w:pPr>
              <w:spacing w:line="360" w:lineRule="auto"/>
              <w:tabs>
                <w:tab w:val="left" w:pos="5352" w:leader="none"/>
              </w:tabs>
              <w:rPr>
                <w:rFonts w:hint="eastAsia" w:ascii="宋体" w:hAnsi="宋体" w:eastAsia="宋体" w:cs="宋体"/>
                <w:sz w:val="24"/>
                <w:lang w:eastAsia="zh-CN"/>
              </w:rPr>
            </w:pPr>
            <w:r>
              <w:rPr>
                <w:rFonts w:hint="eastAsia" w:ascii="宋体" w:hAnsi="宋体" w:eastAsia="宋体" w:cs="宋体"/>
                <w:sz w:val="24"/>
                <w:highlight w:val="none"/>
              </w:rPr>
              <w:t xml:space="preserve">1.5</w:t>
            </w:r>
            <w:r>
              <w:rPr>
                <w:rFonts w:hint="eastAsia" w:ascii="宋体" w:hAnsi="宋体" w:eastAsia="宋体" w:cs="宋体"/>
                <w:sz w:val="24"/>
              </w:rPr>
              <w:t xml:space="preserve">处理突发食品安全事件的应急预案</w:t>
            </w:r>
            <w:r>
              <w:rPr>
                <w:rFonts w:hint="eastAsia" w:ascii="宋体" w:hAnsi="宋体" w:cs="宋体"/>
                <w:sz w:val="24"/>
                <w:lang w:eastAsia="zh-CN"/>
              </w:rPr>
              <w:tab/>
            </w:r>
            <w:r/>
            <w:r>
              <w:rPr>
                <w:rFonts w:hint="eastAsia" w:ascii="宋体" w:hAnsi="宋体" w:eastAsia="宋体" w:cs="宋体"/>
                <w:sz w:val="24"/>
              </w:rPr>
            </w:r>
            <w:r/>
            <w:r>
              <w:rPr>
                <w:rFonts w:hint="eastAsia" w:ascii="宋体" w:hAnsi="宋体" w:eastAsia="宋体" w:cs="宋体"/>
                <w:sz w:val="24"/>
                <w:lang w:eastAsia="zh-CN"/>
              </w:rP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五、商务部分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投标人业绩（要求见招标文件第四章《评标标准》）；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车辆</w:t>
            </w:r>
            <w:r>
              <w:rPr>
                <w:rFonts w:hint="eastAsia" w:ascii="宋体" w:hAnsi="宋体" w:eastAsia="宋体" w:cs="宋体"/>
                <w:sz w:val="24"/>
                <w:highlight w:val="none"/>
                <w:lang w:val="en-US" w:eastAsia="zh-CN"/>
              </w:rPr>
              <w:t xml:space="preserve">配备</w:t>
            </w:r>
            <w:r>
              <w:rPr>
                <w:rFonts w:hint="eastAsia" w:ascii="宋体" w:hAnsi="宋体" w:eastAsia="宋体" w:cs="宋体"/>
                <w:sz w:val="24"/>
                <w:highlight w:val="none"/>
              </w:rPr>
              <w:t xml:space="preserve">（要求见招标文件第四章《评标标准》）；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仓储场地（要求见招标文件第四章《评标标准》）；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投标人评价</w:t>
            </w:r>
            <w:r>
              <w:rPr>
                <w:rFonts w:hint="eastAsia" w:ascii="宋体" w:hAnsi="宋体" w:eastAsia="宋体" w:cs="宋体"/>
                <w:sz w:val="24"/>
                <w:highlight w:val="none"/>
              </w:rPr>
              <w:t xml:space="preserve">（要求见招标文件第四章《评标标准》）；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5</w:t>
            </w:r>
            <w:r>
              <w:rPr>
                <w:rFonts w:hint="eastAsia" w:ascii="宋体" w:hAnsi="宋体" w:cs="宋体"/>
                <w:sz w:val="24"/>
                <w:highlight w:val="none"/>
                <w:lang w:val="en-US" w:eastAsia="zh-CN"/>
              </w:rPr>
              <w:t xml:space="preserve">、</w:t>
            </w:r>
            <w:r>
              <w:rPr>
                <w:rFonts w:hint="eastAsia" w:ascii="宋体" w:hAnsi="宋体" w:eastAsia="宋体" w:cs="宋体"/>
                <w:sz w:val="24"/>
                <w:highlight w:val="none"/>
              </w:rPr>
            </w:r>
            <w:r>
              <w:rPr>
                <w:rFonts w:ascii="SimSun" w:hAnsi="SimSun" w:eastAsia="SimSun" w:cs="SimSun"/>
                <w:color w:val="000000"/>
                <w:sz w:val="24"/>
              </w:rPr>
              <w:t xml:space="preserve">组织机构及人员和车辆配备方案</w:t>
            </w:r>
            <w:r>
              <w:rPr>
                <w:rFonts w:hint="eastAsia" w:ascii="宋体" w:hAnsi="宋体" w:eastAsia="宋体" w:cs="宋体"/>
                <w:sz w:val="24"/>
                <w:highlight w:val="none"/>
              </w:rPr>
              <w:t xml:space="preserve">（要求见招标文件第四章《评标标准》）；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t xml:space="preserve">、</w:t>
            </w:r>
            <w:r>
              <w:rPr>
                <w:rFonts w:hint="eastAsia" w:ascii="宋体" w:hAnsi="宋体" w:eastAsia="宋体" w:cs="宋体"/>
                <w:sz w:val="24"/>
              </w:rPr>
              <w:t xml:space="preserve">退换货承诺方案</w:t>
            </w:r>
            <w:r>
              <w:rPr>
                <w:rFonts w:hint="eastAsia" w:ascii="宋体" w:hAnsi="宋体" w:eastAsia="宋体" w:cs="宋体"/>
                <w:sz w:val="24"/>
                <w:highlight w:val="none"/>
              </w:rPr>
              <w:t xml:space="preserve">（要求见招标文件第四章《评标标准》）；</w:t>
            </w:r>
            <w:r/>
            <w:r>
              <w:rPr>
                <w:rFonts w:hint="eastAsia" w:ascii="宋体" w:hAnsi="宋体" w:eastAsia="宋体" w:cs="宋体"/>
                <w:sz w:val="24"/>
              </w:rPr>
            </w:r>
            <w:r/>
            <w:r>
              <w:rPr>
                <w:rFonts w:hint="eastAsia" w:ascii="宋体" w:hAnsi="宋体" w:eastAsia="宋体" w:cs="宋体"/>
                <w:sz w:val="24"/>
                <w:highlight w:val="none"/>
              </w:rPr>
            </w:r>
            <w:r>
              <w:rPr>
                <w:rFonts w:hint="eastAsia" w:ascii="宋体" w:hAnsi="宋体" w:eastAsia="宋体" w:cs="宋体"/>
                <w:sz w:val="24"/>
                <w:highlight w:val="none"/>
              </w:rPr>
            </w:r>
          </w:p>
          <w:p>
            <w:pPr>
              <w:jc w:val="left"/>
              <w:spacing w:line="360" w:lineRule="auto"/>
              <w:rPr>
                <w:rFonts w:ascii="宋体" w:hAnsi="宋体" w:cs="宋体"/>
                <w:bCs/>
                <w:color w:val="auto"/>
                <w:sz w:val="24"/>
              </w:rPr>
            </w:pPr>
            <w:r>
              <w:rPr>
                <w:rFonts w:hint="eastAsia" w:ascii="宋体" w:hAnsi="宋体" w:cs="宋体"/>
                <w:bCs/>
                <w:color w:val="auto"/>
                <w:sz w:val="24"/>
              </w:rPr>
              <w:t xml:space="preserve">六、</w:t>
            </w:r>
            <w:r>
              <w:rPr>
                <w:rFonts w:hint="eastAsia" w:cs="仿宋" w:asciiTheme="minorEastAsia" w:hAnsiTheme="minorEastAsia" w:eastAsiaTheme="minorEastAsia"/>
                <w:color w:val="auto"/>
                <w:sz w:val="24"/>
              </w:rPr>
              <w:t xml:space="preserve">价格折扣文件格式</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无</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1、投标人应对以上文件的合法性、真实性负责；</w:t>
            </w:r>
            <w:r/>
          </w:p>
          <w:p>
            <w:pPr>
              <w:spacing w:line="360" w:lineRule="auto"/>
              <w:rPr>
                <w:color w:val="auto"/>
              </w:rPr>
            </w:pPr>
            <w:r>
              <w:rPr>
                <w:rFonts w:ascii="宋体" w:hAnsi="宋体" w:cs="宋体"/>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投标文件的密封、签署、盖章要求：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数字证书”）对其数据电文形式的投标文件加密。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和招标文件第七章《投标文件相关格式》。投标人须通过“苏采云”系统提供的政府采购客户端工具（使用“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8</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color w:val="auto"/>
                <w:sz w:val="24"/>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本项目按照优惠率进行投标报价，不接受低于或等于0%的优惠率（预算金额</w:t>
            </w:r>
            <w:r>
              <w:rPr>
                <w:rFonts w:hint="eastAsia" w:ascii="宋体" w:hAnsi="宋体" w:cs="宋体"/>
                <w:color w:val="auto"/>
                <w:sz w:val="24"/>
                <w:lang w:val="en-US" w:eastAsia="zh-CN"/>
              </w:rPr>
              <w:t xml:space="preserve">228</w:t>
            </w:r>
            <w:r>
              <w:rPr>
                <w:rFonts w:hint="eastAsia" w:ascii="宋体" w:hAnsi="宋体" w:cs="宋体"/>
                <w:color w:val="auto"/>
                <w:sz w:val="24"/>
              </w:rPr>
              <w:t xml:space="preserve">万元）的投标报价。采购人不再支付报价以外的任何费用。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b/>
                <w:bCs/>
                <w:color w:val="auto"/>
                <w:sz w:val="24"/>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b/>
                <w:bCs/>
                <w:color w:val="auto"/>
                <w:sz w:val="24"/>
              </w:rPr>
              <w:t xml:space="preserve">投标截止时间：2026年</w:t>
            </w: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24</w:t>
            </w:r>
            <w:r>
              <w:rPr>
                <w:rFonts w:hint="eastAsia" w:ascii="宋体" w:hAnsi="宋体" w:cs="宋体"/>
                <w:b/>
                <w:bCs/>
                <w:color w:val="auto"/>
                <w:sz w:val="24"/>
              </w:rPr>
              <w:t xml:space="preserve">日北京时间9：30</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投标文件的提交与接收：</w:t>
            </w:r>
            <w:r/>
          </w:p>
          <w:p>
            <w:pPr>
              <w:ind w:left="787" w:hanging="787"/>
              <w:jc w:val="left"/>
              <w:spacing w:line="360" w:lineRule="auto"/>
              <w:widowControl/>
              <w:rPr>
                <w:rFonts w:ascii="宋体" w:hAnsi="宋体" w:cs="宋体"/>
                <w:b/>
                <w:bCs/>
                <w:color w:val="auto"/>
                <w:sz w:val="24"/>
              </w:rPr>
            </w:pPr>
            <w:r>
              <w:rPr>
                <w:rFonts w:hint="eastAsia" w:cs="宋体"/>
                <w:color w:val="auto"/>
                <w:sz w:val="24"/>
              </w:rPr>
              <w:t xml:space="preserve">1</w:t>
            </w:r>
            <w:r>
              <w:rPr>
                <w:rFonts w:hint="eastAsia" w:ascii="宋体" w:hAnsi="宋体" w:cs="宋体"/>
                <w:color w:val="auto"/>
                <w:sz w:val="24"/>
              </w:rPr>
              <w:t xml:space="preserve">、投标文件提交与接收时间</w:t>
            </w:r>
            <w:r>
              <w:rPr>
                <w:rFonts w:hint="eastAsia" w:ascii="宋体" w:hAnsi="宋体" w:cs="宋体"/>
                <w:b/>
                <w:bCs/>
                <w:color w:val="auto"/>
                <w:sz w:val="24"/>
              </w:rPr>
              <w:t xml:space="preserve">：提交投标文件截止时间（2026年</w:t>
            </w: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24</w:t>
            </w:r>
            <w:r>
              <w:rPr>
                <w:rFonts w:hint="eastAsia" w:ascii="宋体" w:hAnsi="宋体" w:cs="宋体"/>
                <w:b/>
                <w:bCs/>
                <w:color w:val="auto"/>
                <w:sz w:val="24"/>
              </w:rPr>
              <w:t xml:space="preserve"> 日</w:t>
            </w:r>
            <w:r>
              <w:rPr>
                <w:rFonts w:hint="eastAsia" w:cs="宋体"/>
                <w:b/>
                <w:bCs/>
                <w:color w:val="auto"/>
                <w:sz w:val="24"/>
              </w:rPr>
              <w:t xml:space="preserve">北京时间9：30</w:t>
            </w:r>
            <w:r>
              <w:rPr>
                <w:rFonts w:hint="eastAsia" w:ascii="宋体" w:hAnsi="宋体" w:cs="宋体"/>
                <w:b/>
                <w:bCs/>
                <w:color w:val="auto"/>
                <w:sz w:val="24"/>
              </w:rPr>
              <w:t xml:space="preserve">）前。</w:t>
            </w:r>
            <w:r/>
          </w:p>
          <w:p>
            <w:pPr>
              <w:jc w:val="left"/>
              <w:spacing w:line="360" w:lineRule="auto"/>
              <w:widowControl/>
              <w:rPr>
                <w:rFonts w:ascii="宋体" w:hAnsi="宋体" w:cs="宋体"/>
                <w:b/>
                <w:bCs/>
                <w:color w:val="auto"/>
                <w:sz w:val="24"/>
              </w:rPr>
            </w:pPr>
            <w:r>
              <w:rPr>
                <w:rFonts w:hint="eastAsia" w:ascii="宋体" w:hAnsi="宋体" w:cs="宋体"/>
                <w:color w:val="auto"/>
                <w:sz w:val="24"/>
              </w:rPr>
              <w:t xml:space="preserve">2、投标文件提交与接收地点：</w:t>
            </w:r>
            <w:r>
              <w:rPr>
                <w:rFonts w:hint="eastAsia" w:ascii="宋体" w:hAnsi="宋体" w:cs="宋体"/>
                <w:b/>
                <w:bCs/>
                <w:color w:val="auto"/>
                <w:sz w:val="24"/>
              </w:rPr>
              <w:t xml:space="preserve">投标人应当通过“苏采云”系统提交数据电文形式的投标文件（即电子投标），“苏采云”系统自动接收，</w:t>
            </w:r>
            <w:r>
              <w:rPr>
                <w:rFonts w:ascii="宋体" w:hAnsi="宋体" w:cs="宋体"/>
                <w:b/>
                <w:bCs/>
                <w:color w:val="auto"/>
                <w:sz w:val="24"/>
              </w:rPr>
              <w:t xml:space="preserve">在达到开标时间后，使用CA数字证书解密各自投标文件</w:t>
            </w:r>
            <w:r>
              <w:rPr>
                <w:rFonts w:hint="eastAsia" w:ascii="宋体" w:hAnsi="宋体" w:cs="宋体"/>
                <w:b/>
                <w:bCs/>
                <w:color w:val="auto"/>
                <w:sz w:val="24"/>
              </w:rPr>
              <w:t xml:space="preserve">。</w:t>
            </w:r>
            <w:r/>
          </w:p>
          <w:p>
            <w:pPr>
              <w:jc w:val="left"/>
              <w:spacing w:line="360" w:lineRule="auto"/>
              <w:widowControl/>
              <w:rPr>
                <w:rFonts w:ascii="宋体" w:hAnsi="宋体" w:cs="宋体"/>
                <w:color w:val="auto"/>
                <w:sz w:val="24"/>
              </w:rPr>
            </w:pPr>
            <w:r>
              <w:rPr>
                <w:rFonts w:hint="eastAsia" w:ascii="宋体" w:hAnsi="宋体" w:cs="宋体"/>
                <w:b/>
                <w:bCs/>
                <w:color w:val="auto"/>
                <w:sz w:val="24"/>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38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23</w:t>
            </w:r>
            <w:r/>
          </w:p>
        </w:tc>
        <w:tc>
          <w:tcPr>
            <w:tcW w:w="7670" w:type="dxa"/>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招标文件对本项目分包的规定：</w:t>
            </w:r>
            <w:r>
              <w:rPr>
                <w:rFonts w:hint="eastAsia" w:ascii="宋体" w:hAnsi="宋体" w:cs="宋体"/>
                <w:b/>
                <w:bCs/>
                <w:color w:val="auto"/>
                <w:sz w:val="24"/>
              </w:rPr>
              <w:t xml:space="preserve">采购人不允许采用分包方式履行合同。</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开标时间及地点：</w:t>
            </w:r>
            <w:r/>
          </w:p>
          <w:p>
            <w:pPr>
              <w:pStyle w:val="843"/>
              <w:jc w:val="left"/>
              <w:spacing w:line="360" w:lineRule="auto"/>
              <w:widowControl/>
              <w:rPr>
                <w:rFonts w:ascii="宋体" w:hAnsi="宋体" w:cs="宋体"/>
                <w:b/>
                <w:bCs/>
                <w:color w:val="auto"/>
                <w:sz w:val="24"/>
              </w:rPr>
            </w:pPr>
            <w:r>
              <w:rPr>
                <w:rFonts w:hint="eastAsia" w:cs="宋体"/>
                <w:b/>
                <w:bCs/>
                <w:color w:val="auto"/>
                <w:sz w:val="24"/>
              </w:rPr>
              <w:t xml:space="preserve">1</w:t>
            </w:r>
            <w:r>
              <w:rPr>
                <w:rFonts w:hint="eastAsia" w:ascii="宋体" w:hAnsi="宋体" w:cs="宋体"/>
                <w:b/>
                <w:bCs/>
                <w:color w:val="auto"/>
                <w:sz w:val="24"/>
              </w:rPr>
              <w:t xml:space="preserve">、开标时间：2026年</w:t>
            </w: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24</w:t>
            </w:r>
            <w:r>
              <w:rPr>
                <w:rFonts w:hint="eastAsia" w:ascii="宋体" w:hAnsi="宋体" w:cs="宋体"/>
                <w:b/>
                <w:bCs/>
                <w:color w:val="auto"/>
                <w:sz w:val="24"/>
              </w:rPr>
              <w:t xml:space="preserve">日北京时间9：30</w:t>
            </w:r>
            <w:r/>
          </w:p>
          <w:p>
            <w:pPr>
              <w:jc w:val="left"/>
              <w:spacing w:line="360" w:lineRule="auto"/>
              <w:widowControl/>
              <w:rPr>
                <w:rFonts w:ascii="宋体" w:hAnsi="宋体" w:cs="宋体"/>
                <w:color w:val="auto"/>
                <w:sz w:val="24"/>
              </w:rPr>
            </w:pPr>
            <w:r>
              <w:rPr>
                <w:rFonts w:hint="eastAsia" w:cs="宋体"/>
                <w:b/>
                <w:bCs/>
                <w:color w:val="auto"/>
                <w:sz w:val="24"/>
              </w:rPr>
              <w:t xml:space="preserve">2</w:t>
            </w:r>
            <w:r>
              <w:rPr>
                <w:rFonts w:hint="eastAsia" w:ascii="宋体" w:hAnsi="宋体" w:cs="宋体"/>
                <w:b/>
                <w:bCs/>
                <w:color w:val="auto"/>
                <w:sz w:val="24"/>
              </w:rPr>
              <w:t xml:space="preserve">、</w:t>
            </w:r>
            <w:r>
              <w:rPr>
                <w:rFonts w:hint="eastAsia" w:ascii="宋体" w:hAnsi="宋体"/>
                <w:b/>
                <w:bCs/>
                <w:color w:val="auto"/>
                <w:sz w:val="24"/>
              </w:rPr>
              <w:t xml:space="preserve">开标地点：“苏采云”系统（网址： </w:t>
            </w:r>
            <w:r>
              <w:rPr>
                <w:rFonts w:hint="eastAsia"/>
                <w:b/>
                <w:bCs/>
                <w:color w:val="auto"/>
                <w:sz w:val="24"/>
                <w:lang w:eastAsia="zh-CN"/>
              </w:rPr>
              <w:t xml:space="preserve">https://jszfcg.jsczt.cn/jszc/login</w:t>
            </w:r>
            <w:r>
              <w:rPr>
                <w:rFonts w:hint="eastAsia" w:ascii="宋体" w:hAnsi="宋体"/>
                <w:b/>
                <w:bCs/>
                <w:color w:val="auto"/>
                <w:sz w:val="24"/>
              </w:rPr>
              <w:t xml:space="preserve">/）“开标大厅”或进入徐州政府采购网（网址：</w:t>
            </w:r>
            <w:r>
              <w:rPr>
                <w:rFonts w:hint="eastAsia" w:ascii="宋体" w:hAnsi="宋体" w:cs="宋体"/>
                <w:b/>
                <w:bCs/>
                <w:sz w:val="24"/>
                <w:szCs w:val="24"/>
              </w:rPr>
              <w:t xml:space="preserve">https://czj.xz.gov.cn/zfcg/index.html</w:t>
            </w:r>
            <w:r>
              <w:rPr>
                <w:rFonts w:hint="eastAsia" w:ascii="宋体" w:hAnsi="宋体"/>
                <w:b/>
                <w:bCs/>
                <w:color w:val="auto"/>
                <w:sz w:val="24"/>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中标候选人并列的，招标文件规定的确定中标人方式：采用综合评分法的，评标结果按评审后得分由高到低顺序排列。得分相同的，</w:t>
            </w:r>
            <w:r>
              <w:rPr>
                <w:rFonts w:hint="eastAsia" w:ascii="宋体" w:hAnsi="宋体" w:cs="宋体"/>
                <w:color w:val="auto"/>
                <w:sz w:val="24"/>
                <w:lang w:val="en-US" w:eastAsia="zh-CN"/>
              </w:rPr>
              <w:t xml:space="preserve">投标人</w:t>
            </w:r>
            <w:r>
              <w:rPr>
                <w:rFonts w:hint="eastAsia" w:ascii="宋体" w:hAnsi="宋体" w:cs="宋体"/>
                <w:color w:val="auto"/>
                <w:sz w:val="24"/>
              </w:rPr>
              <w:t xml:space="preserve">投标</w:t>
            </w:r>
            <w:r>
              <w:rPr>
                <w:rFonts w:hint="eastAsia" w:ascii="宋体" w:hAnsi="宋体" w:cs="宋体"/>
                <w:color w:val="auto"/>
                <w:sz w:val="24"/>
                <w:lang w:val="en-US" w:eastAsia="zh-CN"/>
              </w:rPr>
              <w:t xml:space="preserve">优惠率高的，</w:t>
            </w:r>
            <w:r>
              <w:rPr>
                <w:rFonts w:hint="eastAsia" w:ascii="宋体" w:hAnsi="宋体" w:cs="宋体"/>
                <w:color w:val="auto"/>
                <w:sz w:val="24"/>
              </w:rPr>
              <w:t xml:space="preserve">被确定为中标人。投标人投标优惠率相同的，投标人《技术方案》得分高的，被确定为中标人。投标人投标报价和《技术方案》得分都相同的，由采购人确定。</w:t>
            </w:r>
            <w:r/>
          </w:p>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中标候选人应当不超过3个，并标明排序。</w:t>
            </w:r>
            <w:r/>
          </w:p>
        </w:tc>
      </w:tr>
      <w:tr>
        <w:trPr>
          <w:jc w:val="center"/>
          <w:trHeight w:val="1278"/>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43</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、供应商在法定质疑期内一次性提出针对同一采购程序环节的质疑。</w:t>
            </w:r>
            <w:r/>
          </w:p>
          <w:p>
            <w:pPr>
              <w:jc w:val="left"/>
              <w:spacing w:line="360" w:lineRule="auto"/>
              <w:rPr>
                <w:rFonts w:ascii="宋体" w:hAnsi="宋体" w:cs="宋体"/>
                <w:color w:val="auto"/>
                <w:sz w:val="24"/>
              </w:rPr>
            </w:pPr>
            <w:r>
              <w:rPr>
                <w:rFonts w:hint="eastAsia" w:ascii="宋体" w:hAnsi="宋体" w:cs="宋体"/>
                <w:color w:val="auto"/>
                <w:sz w:val="24"/>
              </w:rPr>
              <w:t xml:space="preserve">质疑接收人：孙萌   联系电话：</w:t>
            </w:r>
            <w:r>
              <w:rPr>
                <w:rFonts w:hint="eastAsia" w:cs="宋体"/>
                <w:color w:val="auto"/>
                <w:sz w:val="24"/>
              </w:rPr>
              <w:t xml:space="preserve">0516-83906677</w:t>
            </w:r>
            <w:r/>
          </w:p>
          <w:p>
            <w:pPr>
              <w:jc w:val="left"/>
              <w:spacing w:line="360" w:lineRule="auto"/>
              <w:rPr>
                <w:rFonts w:ascii="宋体" w:hAnsi="宋体" w:cs="宋体"/>
                <w:color w:val="auto"/>
                <w:sz w:val="24"/>
              </w:rPr>
            </w:pPr>
            <w:r>
              <w:rPr>
                <w:rFonts w:hint="eastAsia" w:ascii="宋体" w:hAnsi="宋体" w:cs="宋体"/>
                <w:color w:val="auto"/>
                <w:sz w:val="24"/>
              </w:rPr>
              <w:t xml:space="preserve">地址：徐州市云龙区郭庄路世茂广场SOHO3号楼17楼</w:t>
            </w:r>
            <w:r/>
          </w:p>
        </w:tc>
      </w:tr>
      <w:tr>
        <w:trPr>
          <w:jc w:val="center"/>
        </w:trPr>
        <w:tc>
          <w:tcPr>
            <w:tcW w:w="1368" w:type="dxa"/>
            <w:vMerge w:val="restart"/>
            <w:textDirection w:val="lrTb"/>
            <w:noWrap w:val="false"/>
          </w:tcPr>
          <w:p>
            <w:pPr>
              <w:jc w:val="center"/>
              <w:spacing w:line="360" w:lineRule="auto"/>
              <w:rPr>
                <w:rFonts w:ascii="宋体" w:hAnsi="宋体" w:cs="宋体"/>
                <w:color w:val="auto"/>
                <w:sz w:val="24"/>
              </w:rPr>
            </w:pPr>
            <w:r>
              <w:rPr>
                <w:rFonts w:hint="eastAsia" w:ascii="宋体" w:hAnsi="宋体" w:cs="宋体"/>
                <w:b/>
                <w:bCs/>
                <w:color w:val="auto"/>
                <w:sz w:val="24"/>
              </w:rPr>
              <w:t xml:space="preserve">附加说明</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中标人在收到中标通知书时，须向采购代理机构提交《开标一览表》和《分项价格表》的数据文件（</w:t>
            </w:r>
            <w:r>
              <w:rPr>
                <w:rFonts w:hint="eastAsia" w:cs="宋体"/>
                <w:color w:val="auto"/>
                <w:sz w:val="24"/>
              </w:rPr>
              <w:t xml:space="preserve">WORD</w:t>
            </w:r>
            <w:r>
              <w:rPr>
                <w:rFonts w:hint="eastAsia" w:ascii="宋体" w:hAnsi="宋体" w:cs="宋体"/>
                <w:color w:val="auto"/>
                <w:sz w:val="24"/>
              </w:rPr>
              <w:t xml:space="preserve">格式）。</w:t>
            </w:r>
            <w:r/>
          </w:p>
        </w:tc>
      </w:tr>
      <w:tr>
        <w:trPr>
          <w:jc w:val="center"/>
        </w:trPr>
        <w:tc>
          <w:tcPr>
            <w:tcW w:w="1368" w:type="dxa"/>
            <w:vMerge w:val="continue"/>
            <w:textDirection w:val="lrTb"/>
            <w:noWrap w:val="false"/>
          </w:tcPr>
          <w:p>
            <w:pPr>
              <w:jc w:val="center"/>
              <w:spacing w:line="360" w:lineRule="auto"/>
              <w:rPr>
                <w:rFonts w:ascii="宋体" w:hAnsi="宋体" w:cs="宋体"/>
                <w:b/>
                <w:bCs/>
                <w:color w:val="auto"/>
                <w:sz w:val="24"/>
              </w:rPr>
            </w:pPr>
            <w:r>
              <w:rPr>
                <w:rFonts w:ascii="宋体" w:hAnsi="宋体" w:cs="宋体"/>
                <w:b/>
                <w:bCs/>
                <w:color w:val="auto"/>
                <w:sz w:val="24"/>
              </w:rPr>
            </w:r>
            <w:r/>
          </w:p>
        </w:tc>
        <w:tc>
          <w:tcPr>
            <w:tcW w:w="7670" w:type="dxa"/>
            <w:textDirection w:val="lrTb"/>
            <w:noWrap w:val="false"/>
          </w:tcPr>
          <w:p>
            <w:pPr>
              <w:pStyle w:val="891"/>
              <w:spacing w:line="360" w:lineRule="auto"/>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pStyle w:val="891"/>
              <w:spacing w:line="360" w:lineRule="auto"/>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91"/>
              <w:spacing w:line="360" w:lineRule="auto"/>
              <w:rPr>
                <w:rFonts w:ascii="宋体" w:hAnsi="宋体" w:cs="宋体"/>
                <w:b/>
                <w:bCs/>
                <w:color w:val="auto"/>
                <w:sz w:val="24"/>
              </w:rPr>
            </w:pPr>
            <w:r>
              <w:rPr>
                <w:rFonts w:hint="eastAsia" w:ascii="宋体" w:hAnsi="宋体" w:cs="宋体"/>
                <w:b/>
                <w:bCs/>
                <w:color w:val="auto"/>
                <w:sz w:val="24"/>
              </w:rPr>
              <w:t xml:space="preserve">3、</w:t>
            </w:r>
            <w:r>
              <w:rPr>
                <w:rFonts w:hint="eastAsia" w:ascii="宋体" w:hAnsi="宋体"/>
                <w:b/>
                <w:bCs/>
                <w:color w:val="auto"/>
                <w:sz w:val="24"/>
              </w:rPr>
              <w:t xml:space="preserve">评审过程中出现下列情形之一的，评审委员会应当启动异常低价投标（响应）审查程序：</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①</w:t>
            </w:r>
            <w:r>
              <w:rPr>
                <w:rFonts w:hint="eastAsia" w:ascii="宋体" w:hAnsi="宋体"/>
                <w:b/>
                <w:bCs/>
                <w:color w:val="auto"/>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②</w:t>
            </w:r>
            <w:r>
              <w:rPr>
                <w:rFonts w:hint="eastAsia" w:ascii="宋体" w:hAnsi="宋体"/>
                <w:b/>
                <w:bCs/>
                <w:color w:val="auto"/>
                <w:sz w:val="24"/>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color w:val="auto"/>
                <w:sz w:val="28"/>
                <w:szCs w:val="36"/>
              </w:rPr>
            </w:pPr>
            <w:r>
              <w:rPr>
                <w:rFonts w:ascii="宋体" w:hAnsi="宋体"/>
                <w:b/>
                <w:bCs/>
                <w:color w:val="auto"/>
                <w:sz w:val="24"/>
              </w:rPr>
              <w:t xml:space="preserve">③</w:t>
            </w:r>
            <w:r>
              <w:rPr>
                <w:rFonts w:hint="eastAsia" w:ascii="宋体" w:hAnsi="宋体"/>
                <w:b/>
                <w:bCs/>
                <w:color w:val="auto"/>
                <w:sz w:val="24"/>
              </w:rPr>
              <w:t xml:space="preserve">投标(响应)报价低于采购项目最高限价45%的，即投标(响应)报价&lt;采购项目最高限价×45%；</w:t>
            </w:r>
            <w:r/>
          </w:p>
          <w:p>
            <w:pPr>
              <w:ind w:firstLine="360"/>
              <w:jc w:val="left"/>
              <w:spacing w:line="360" w:lineRule="auto"/>
              <w:widowControl/>
              <w:rPr>
                <w:rFonts w:ascii="宋体" w:hAnsi="宋体"/>
                <w:b/>
                <w:bCs/>
                <w:color w:val="auto"/>
                <w:sz w:val="24"/>
              </w:rPr>
            </w:pPr>
            <w:r>
              <w:rPr>
                <w:rFonts w:hint="eastAsia" w:ascii="宋体" w:hAnsi="宋体"/>
                <w:b/>
                <w:bCs/>
                <w:color w:val="auto"/>
                <w:sz w:val="24"/>
              </w:rPr>
              <w:fldChar w:fldCharType="begin"/>
            </w:r>
            <w:r>
              <w:rPr>
                <w:rFonts w:hint="eastAsia" w:ascii="宋体" w:hAnsi="宋体"/>
                <w:b/>
                <w:bCs/>
                <w:color w:val="auto"/>
                <w:sz w:val="24"/>
              </w:rPr>
              <w:instrText xml:space="preserve"> = 4 \* GB3 \* MERGEFORMAT </w:instrText>
            </w:r>
            <w:r>
              <w:rPr>
                <w:rFonts w:hint="eastAsia" w:ascii="宋体" w:hAnsi="宋体"/>
                <w:b/>
                <w:bCs/>
                <w:color w:val="auto"/>
                <w:sz w:val="24"/>
              </w:rPr>
              <w:fldChar w:fldCharType="separate"/>
            </w:r>
            <w:r>
              <w:rPr>
                <w:rFonts w:ascii="宋体" w:hAnsi="宋体"/>
                <w:b/>
                <w:bCs/>
                <w:color w:val="auto"/>
                <w:sz w:val="24"/>
              </w:rPr>
              <w:t xml:space="preserve">④</w:t>
            </w:r>
            <w:r>
              <w:rPr>
                <w:rFonts w:hint="eastAsia" w:ascii="宋体" w:hAnsi="宋体"/>
                <w:b/>
                <w:bCs/>
                <w:color w:val="auto"/>
                <w:sz w:val="24"/>
              </w:rPr>
              <w:fldChar w:fldCharType="end"/>
            </w:r>
            <w:r>
              <w:rPr>
                <w:rFonts w:hint="eastAsia" w:ascii="宋体" w:hAnsi="宋体"/>
                <w:b/>
                <w:bCs/>
                <w:color w:val="auto"/>
                <w:sz w:val="24"/>
              </w:rPr>
              <w:t xml:space="preserve">评审委员会基于专业判断，认为供应商报价过低，有可能影响产品质量或者不能诚信履约的其他情形。</w:t>
            </w:r>
            <w:r>
              <w:rPr>
                <w:rFonts w:hint="eastAsia" w:ascii="宋体" w:hAnsi="宋体"/>
                <w:b/>
                <w:bCs/>
                <w:color w:val="auto"/>
                <w:sz w:val="24"/>
              </w:rPr>
              <w:br/>
            </w:r>
            <w:r>
              <w:rPr>
                <w:rFonts w:hint="eastAsia" w:ascii="宋体" w:hAnsi="宋体"/>
                <w:b/>
                <w:bCs/>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rPr>
              <w:br/>
            </w:r>
            <w:r>
              <w:rPr>
                <w:rFonts w:hint="eastAsia" w:ascii="宋体" w:hAnsi="宋体"/>
                <w:b/>
                <w:bCs/>
                <w:color w:val="auto"/>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4"/>
              <w:ind w:firstLine="480"/>
              <w:jc w:val="both"/>
              <w:spacing w:before="0" w:beforeAutospacing="0" w:after="0" w:afterAutospacing="0" w:line="360" w:lineRule="auto"/>
              <w:rPr>
                <w:rFonts w:ascii="宋体" w:hAnsi="宋体"/>
                <w:b/>
                <w:bCs/>
                <w:color w:val="auto"/>
              </w:rPr>
            </w:pPr>
            <w:r>
              <w:rPr>
                <w:rFonts w:hint="eastAsia" w:ascii="宋体" w:hAnsi="宋体"/>
                <w:b/>
                <w:bCs/>
                <w:color w:va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1"/>
              <w:spacing w:line="360" w:lineRule="auto"/>
              <w:rPr>
                <w:rFonts w:ascii="宋体" w:hAnsi="宋体" w:cs="宋体"/>
                <w:b/>
                <w:bCs/>
                <w:color w:val="auto"/>
                <w:sz w:val="24"/>
              </w:rPr>
            </w:pPr>
            <w:r>
              <w:rPr>
                <w:rFonts w:hint="eastAsia" w:ascii="宋体" w:hAnsi="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1"/>
              <w:spacing w:line="360" w:lineRule="auto"/>
              <w:rPr>
                <w:rFonts w:ascii="宋体" w:hAnsi="宋体" w:cs="宋体"/>
                <w:color w:val="auto"/>
                <w:sz w:val="24"/>
              </w:rPr>
            </w:pPr>
            <w:r>
              <w:rPr>
                <w:rFonts w:hint="eastAsia" w:ascii="宋体" w:hAnsi="宋体" w:cs="宋体"/>
                <w:color w:val="auto"/>
                <w:sz w:val="24"/>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color w:val="auto"/>
          <w:sz w:val="24"/>
        </w:rPr>
      </w:pPr>
      <w:r>
        <w:rPr>
          <w:rFonts w:ascii="宋体" w:hAnsi="宋体"/>
          <w:color w:val="auto"/>
          <w:sz w:val="24"/>
        </w:rPr>
      </w:r>
      <w:r/>
    </w:p>
    <w:p>
      <w:pPr>
        <w:pStyle w:val="897"/>
        <w:rPr>
          <w:rFonts w:ascii="宋体" w:hAnsi="宋体" w:cs="宋体"/>
          <w:color w:val="auto"/>
          <w:sz w:val="24"/>
        </w:rPr>
      </w:pPr>
      <w:r>
        <w:rPr>
          <w:rFonts w:ascii="宋体" w:hAnsi="宋体" w:cs="宋体"/>
          <w:color w:val="auto"/>
          <w:sz w:val="24"/>
        </w:rPr>
      </w:r>
      <w:r/>
    </w:p>
    <w:p>
      <w:pPr>
        <w:ind w:firstLine="48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firstLine="48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firstLine="48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本章附件：</w:t>
      </w:r>
      <w:r>
        <w:rPr>
          <w:rFonts w:ascii="宋体" w:hAnsi="宋体" w:cs="宋体"/>
          <w:b/>
          <w:color w:val="auto"/>
          <w:sz w:val="24"/>
        </w:rPr>
        <w:t xml:space="preserve">招标代理服务收费标准</w:t>
      </w:r>
      <w:r/>
    </w:p>
    <w:tbl>
      <w:tblPr>
        <w:tblStyle w:val="87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50万元以</w:t>
            </w:r>
            <w:r>
              <w:rPr>
                <w:rFonts w:hint="eastAsia" w:ascii="宋体" w:hAnsi="宋体" w:cs="宋体"/>
                <w:color w:val="auto"/>
                <w:sz w:val="24"/>
              </w:rPr>
              <w:t xml:space="preserve">下</w:t>
            </w:r>
            <w:r>
              <w:rPr>
                <w:rFonts w:ascii="宋体" w:hAnsi="宋体" w:cs="宋体"/>
                <w:color w:val="auto"/>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50亿元</w:t>
            </w:r>
            <w:r>
              <w:rPr>
                <w:rFonts w:hint="eastAsia" w:ascii="宋体" w:hAnsi="宋体" w:cs="宋体"/>
                <w:color w:val="auto"/>
                <w:sz w:val="24"/>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w:t>
            </w:r>
            <w:r>
              <w:rPr>
                <w:rFonts w:hint="eastAsia" w:ascii="宋体" w:hAnsi="宋体" w:cs="宋体"/>
                <w:color w:val="auto"/>
                <w:sz w:val="24"/>
              </w:rPr>
              <w:t xml:space="preserve">05</w:t>
            </w:r>
            <w:r>
              <w:rPr>
                <w:rFonts w:ascii="宋体" w:hAnsi="宋体" w:cs="宋体"/>
                <w:color w:val="auto"/>
                <w:sz w:val="24"/>
              </w:rPr>
              <w:t xml:space="preserve">%</w:t>
            </w:r>
            <w:r/>
          </w:p>
        </w:tc>
      </w:tr>
    </w:tbl>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说明：</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1.按上表计算的收费为代理服务全过程的收费金额。各社会代理机构不另外收取采购文件制作售卖费用。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2.代理服务费按差额定率累进法计算。</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3.代理服务费基准金额（按差额定率累进法计算的）=中标金额（按差额定率累进法计算的）*费率（%）。</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4.代理服务费应收取金额=代理服务费基准金额（按差额定率累进法计算的）的合计数。</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5.定点类等无金额或事先不能计算出价格总额的项目，按中标（成交）金额100万元计算服务费。</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6.有分包（分</w:t>
      </w:r>
      <w:r>
        <w:rPr>
          <w:rFonts w:hint="eastAsia" w:ascii="宋体" w:hAnsi="宋体" w:cs="宋体"/>
          <w:color w:val="auto"/>
          <w:sz w:val="24"/>
        </w:rPr>
        <w:t xml:space="preserve">采购包</w:t>
      </w:r>
      <w:r>
        <w:rPr>
          <w:rFonts w:ascii="宋体" w:hAnsi="宋体" w:cs="宋体"/>
          <w:color w:val="auto"/>
          <w:sz w:val="24"/>
        </w:rPr>
        <w:t xml:space="preserve">）的按一个项目计算。</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7.以上价格为协会指导价，双方可根据项目难易程度和优质优价原则协商确定。</w:t>
      </w:r>
      <w:r/>
    </w:p>
    <w:p>
      <w:pPr>
        <w:pStyle w:val="848"/>
        <w:rPr>
          <w:color w:val="auto"/>
        </w:rPr>
      </w:pPr>
      <w:r>
        <w:rPr>
          <w:rFonts w:hint="eastAsia" w:ascii="宋体" w:hAnsi="宋体" w:cs="宋体"/>
          <w:color w:val="auto"/>
          <w:sz w:val="24"/>
        </w:rPr>
        <w:t xml:space="preserve">8.账户信息</w:t>
      </w:r>
      <w:r/>
    </w:p>
    <w:p>
      <w:pPr>
        <w:pStyle w:val="848"/>
        <w:rPr>
          <w:color w:val="auto"/>
        </w:rPr>
      </w:pPr>
      <w:r>
        <w:rPr>
          <w:color w:val="auto"/>
        </w:rPr>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收款人：江苏中瑞建设项目管理有限公司 </w:t>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开户银行：中国建设银行徐州永安支行</w:t>
      </w:r>
      <w:r/>
    </w:p>
    <w:p>
      <w:pPr>
        <w:pStyle w:val="898"/>
        <w:ind w:firstLine="480"/>
        <w:spacing w:line="360" w:lineRule="auto"/>
        <w:rPr>
          <w:rFonts w:ascii="宋体" w:hAnsi="宋体" w:cs="宋体"/>
          <w:color w:val="auto"/>
          <w:sz w:val="24"/>
        </w:rPr>
      </w:pPr>
      <w:r>
        <w:rPr>
          <w:rFonts w:hint="eastAsia" w:ascii="宋体" w:hAnsi="宋体" w:cs="宋体"/>
          <w:color w:val="auto"/>
          <w:sz w:val="24"/>
        </w:rPr>
        <w:t xml:space="preserve">银行账号：32001718336052501620</w:t>
      </w:r>
      <w:r/>
    </w:p>
    <w:p>
      <w:pPr>
        <w:rPr>
          <w:rFonts w:ascii="宋体" w:hAnsi="宋体" w:cs="宋体"/>
          <w:color w:val="auto"/>
          <w:sz w:val="24"/>
        </w:rPr>
      </w:pPr>
      <w:r>
        <w:rPr>
          <w:rFonts w:ascii="宋体" w:hAnsi="宋体" w:cs="宋体"/>
          <w:color w:val="auto"/>
          <w:sz w:val="24"/>
        </w:rPr>
      </w:r>
      <w:r/>
    </w:p>
    <w:p>
      <w:pPr>
        <w:pStyle w:val="840"/>
        <w:rPr>
          <w:rFonts w:ascii="宋体" w:hAnsi="宋体" w:cs="宋体"/>
          <w:color w:val="auto"/>
          <w:sz w:val="24"/>
        </w:rPr>
      </w:pPr>
      <w:r>
        <w:rPr>
          <w:rFonts w:ascii="宋体" w:hAnsi="宋体" w:cs="宋体"/>
          <w:color w:val="auto"/>
          <w:sz w:val="24"/>
        </w:rPr>
      </w:r>
      <w:r/>
    </w:p>
    <w:p>
      <w:pPr>
        <w:pStyle w:val="840"/>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numPr>
          <w:ilvl w:val="0"/>
          <w:numId w:val="2"/>
        </w:numPr>
        <w:jc w:val="center"/>
        <w:spacing w:line="360" w:lineRule="auto"/>
        <w:rPr>
          <w:rFonts w:ascii="宋体" w:hAnsi="宋体"/>
          <w:b/>
          <w:bCs/>
          <w:color w:val="auto"/>
          <w:sz w:val="30"/>
          <w:szCs w:val="44"/>
        </w:rPr>
      </w:pPr>
      <w:r>
        <w:rPr>
          <w:rFonts w:ascii="宋体" w:hAnsi="宋体"/>
          <w:b/>
          <w:bCs/>
          <w:color w:val="auto"/>
          <w:sz w:val="30"/>
          <w:szCs w:val="44"/>
        </w:rPr>
        <w:t xml:space="preserve">评标标准</w:t>
      </w:r>
      <w:r/>
    </w:p>
    <w:tbl>
      <w:tblPr>
        <w:tblStyle w:val="1184"/>
        <w:tblpPr w:horzAnchor="page" w:tblpXSpec="center" w:vertAnchor="text" w:tblpY="170" w:leftFromText="180" w:topFromText="0" w:rightFromText="180" w:bottomFromText="0"/>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8"/>
        <w:gridCol w:w="7828"/>
        <w:gridCol w:w="683"/>
      </w:tblGrid>
      <w:tr>
        <w:trPr>
          <w:jc w:val="center"/>
          <w:trHeight w:val="914"/>
        </w:trPr>
        <w:tc>
          <w:tcPr>
            <w:tcW w:w="808" w:type="dxa"/>
            <w:vAlign w:val="center"/>
            <w:textDirection w:val="lrTb"/>
            <w:noWrap w:val="false"/>
          </w:tcPr>
          <w:p>
            <w:pPr>
              <w:ind w:left="130"/>
              <w:jc w:val="center"/>
              <w:spacing w:before="75" w:line="219" w:lineRule="auto"/>
              <w:rPr>
                <w:rFonts w:hint="eastAsia" w:ascii="宋体" w:hAnsi="宋体" w:eastAsia="宋体" w:cs="宋体"/>
                <w:sz w:val="24"/>
                <w:szCs w:val="24"/>
              </w:rPr>
            </w:pPr>
            <w:r>
              <w:rPr>
                <w:rFonts w:hint="eastAsia" w:ascii="宋体" w:hAnsi="宋体" w:eastAsia="宋体" w:cs="宋体"/>
                <w:spacing w:val="-2"/>
                <w:sz w:val="24"/>
                <w:szCs w:val="24"/>
              </w:rPr>
              <w:t xml:space="preserve">评分因素</w:t>
            </w:r>
            <w:r/>
          </w:p>
        </w:tc>
        <w:tc>
          <w:tcPr>
            <w:tcW w:w="7828" w:type="dxa"/>
            <w:vAlign w:val="center"/>
            <w:textDirection w:val="lrTb"/>
            <w:noWrap w:val="false"/>
          </w:tcPr>
          <w:p>
            <w:pPr>
              <w:ind w:left="2753"/>
              <w:jc w:val="left"/>
              <w:spacing w:before="75"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评审标准</w:t>
            </w:r>
            <w:r/>
          </w:p>
        </w:tc>
        <w:tc>
          <w:tcPr>
            <w:tcW w:w="683" w:type="dxa"/>
            <w:vAlign w:val="center"/>
            <w:textDirection w:val="lrTb"/>
            <w:noWrap w:val="false"/>
          </w:tcPr>
          <w:p>
            <w:pPr>
              <w:ind w:left="100"/>
              <w:jc w:val="center"/>
              <w:spacing w:before="75" w:line="219" w:lineRule="auto"/>
              <w:rPr>
                <w:rFonts w:hint="eastAsia" w:ascii="宋体" w:hAnsi="宋体" w:eastAsia="宋体" w:cs="宋体"/>
                <w:sz w:val="24"/>
                <w:szCs w:val="24"/>
              </w:rPr>
            </w:pPr>
            <w:r>
              <w:rPr>
                <w:rFonts w:hint="eastAsia" w:ascii="宋体" w:hAnsi="宋体" w:eastAsia="宋体" w:cs="宋体"/>
                <w:sz w:val="24"/>
                <w:szCs w:val="24"/>
                <w:highlight w:val="none"/>
              </w:rPr>
              <w:t xml:space="preserve">是否客观分</w:t>
            </w:r>
            <w:r/>
          </w:p>
        </w:tc>
      </w:tr>
      <w:tr>
        <w:trPr>
          <w:jc w:val="center"/>
          <w:trHeight w:val="520"/>
        </w:trPr>
        <w:tc>
          <w:tcPr>
            <w:gridSpan w:val="3"/>
            <w:tcW w:w="9319" w:type="dxa"/>
            <w:vAlign w:val="top"/>
            <w:textDirection w:val="lrTb"/>
            <w:noWrap w:val="false"/>
          </w:tcPr>
          <w:p>
            <w:pPr>
              <w:ind w:left="3615"/>
              <w:spacing w:before="108" w:line="218"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一、价格部分(</w:t>
            </w:r>
            <w:r>
              <w:rPr>
                <w:rFonts w:hint="eastAsia" w:ascii="宋体" w:hAnsi="宋体" w:eastAsia="宋体" w:cs="宋体"/>
                <w:b/>
                <w:bCs/>
                <w:spacing w:val="-1"/>
                <w:sz w:val="24"/>
                <w:szCs w:val="24"/>
                <w:lang w:val="en-US" w:eastAsia="zh-CN"/>
              </w:rPr>
              <w:t xml:space="preserve">10</w:t>
            </w:r>
            <w:r>
              <w:rPr>
                <w:rFonts w:hint="eastAsia" w:ascii="宋体" w:hAnsi="宋体" w:eastAsia="宋体" w:cs="宋体"/>
                <w:b/>
                <w:bCs/>
                <w:spacing w:val="-1"/>
                <w:sz w:val="24"/>
                <w:szCs w:val="24"/>
              </w:rPr>
              <w:t xml:space="preserve">分)</w:t>
            </w:r>
            <w:r/>
          </w:p>
        </w:tc>
      </w:tr>
      <w:tr>
        <w:trPr>
          <w:jc w:val="center"/>
          <w:trHeight w:val="1320"/>
        </w:trPr>
        <w:tc>
          <w:tcPr>
            <w:tcW w:w="808" w:type="dxa"/>
            <w:vAlign w:val="center"/>
            <w:textDirection w:val="lrTb"/>
            <w:noWrap w:val="false"/>
          </w:tcPr>
          <w:p>
            <w:pPr>
              <w:jc w:val="center"/>
              <w:spacing w:before="75"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w:t>
            </w:r>
            <w:r/>
          </w:p>
        </w:tc>
        <w:tc>
          <w:tcPr>
            <w:tcW w:w="7828" w:type="dxa"/>
            <w:vAlign w:val="center"/>
            <w:textDirection w:val="lrTb"/>
            <w:noWrap w:val="false"/>
          </w:tcPr>
          <w:p>
            <w:pPr>
              <w:jc w:val="both"/>
              <w:spacing w:line="24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 xml:space="preserve">各投标人价格得分=投标人的最低评审价格÷各投标人评审价格×</w:t>
            </w:r>
            <w:r>
              <w:rPr>
                <w:rFonts w:hint="eastAsia" w:ascii="宋体" w:hAnsi="宋体" w:eastAsia="宋体" w:cs="宋体"/>
                <w:color w:val="auto"/>
                <w:spacing w:val="-1"/>
                <w:sz w:val="24"/>
                <w:szCs w:val="24"/>
                <w:lang w:val="en-US" w:eastAsia="zh-CN"/>
              </w:rPr>
              <w:t xml:space="preserve">10</w:t>
            </w:r>
            <w:r>
              <w:rPr>
                <w:rFonts w:hint="eastAsia" w:ascii="宋体" w:hAnsi="宋体" w:cs="宋体"/>
                <w:color w:val="auto"/>
                <w:spacing w:val="-1"/>
                <w:sz w:val="24"/>
                <w:szCs w:val="24"/>
                <w:lang w:val="en-US" w:eastAsia="zh-CN"/>
              </w:rPr>
              <w:t xml:space="preserve">。</w:t>
            </w:r>
            <w:r/>
          </w:p>
          <w:p>
            <w:pPr>
              <w:jc w:val="both"/>
              <w:spacing w:line="240" w:lineRule="auto"/>
              <w:rPr>
                <w:rFonts w:hint="eastAsia" w:ascii="宋体" w:hAnsi="宋体" w:eastAsia="宋体" w:cs="宋体"/>
                <w:sz w:val="24"/>
                <w:szCs w:val="24"/>
              </w:rPr>
            </w:pPr>
            <w:r>
              <w:rPr>
                <w:rFonts w:hint="eastAsia" w:ascii="宋体" w:hAnsi="宋体" w:eastAsia="宋体" w:cs="宋体"/>
                <w:color w:val="auto"/>
                <w:spacing w:val="-1"/>
                <w:sz w:val="24"/>
                <w:szCs w:val="24"/>
              </w:rPr>
              <w:t xml:space="preserve">投标人的评审价格=（1-《开标一览表》中的“优惠率”）</w:t>
            </w:r>
            <w:r/>
          </w:p>
        </w:tc>
        <w:tc>
          <w:tcPr>
            <w:tcW w:w="683" w:type="dxa"/>
            <w:vAlign w:val="top"/>
            <w:textDirection w:val="lrTb"/>
            <w:noWrap w:val="false"/>
          </w:tcPr>
          <w:p>
            <w:pPr>
              <w:pStyle w:val="1185"/>
              <w:spacing w:line="271"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7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7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72" w:lineRule="auto"/>
              <w:rPr>
                <w:rFonts w:hint="eastAsia" w:ascii="宋体" w:hAnsi="宋体" w:eastAsia="宋体" w:cs="宋体"/>
                <w:sz w:val="24"/>
                <w:szCs w:val="24"/>
              </w:rPr>
            </w:pPr>
            <w:r>
              <w:rPr>
                <w:rFonts w:hint="eastAsia" w:ascii="宋体" w:hAnsi="宋体" w:eastAsia="宋体" w:cs="宋体"/>
                <w:sz w:val="24"/>
                <w:szCs w:val="24"/>
              </w:rPr>
            </w:r>
            <w:r/>
          </w:p>
          <w:p>
            <w:pPr>
              <w:spacing w:before="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6"/>
        </w:trPr>
        <w:tc>
          <w:tcPr>
            <w:gridSpan w:val="3"/>
            <w:tcW w:w="9319" w:type="dxa"/>
            <w:vAlign w:val="center"/>
            <w:textDirection w:val="lrTb"/>
            <w:noWrap w:val="false"/>
          </w:tcPr>
          <w:p>
            <w:pPr>
              <w:ind w:left="3615"/>
              <w:jc w:val="both"/>
              <w:spacing w:before="112" w:line="219" w:lineRule="auto"/>
              <w:rPr>
                <w:rFonts w:hint="eastAsia" w:ascii="宋体" w:hAnsi="宋体" w:eastAsia="宋体" w:cs="宋体"/>
                <w:sz w:val="24"/>
                <w:szCs w:val="24"/>
              </w:rPr>
            </w:pPr>
            <w:r>
              <w:rPr>
                <w:rFonts w:hint="eastAsia" w:ascii="宋体" w:hAnsi="宋体" w:eastAsia="宋体" w:cs="宋体"/>
                <w:b/>
                <w:bCs/>
                <w:spacing w:val="4"/>
                <w:sz w:val="24"/>
                <w:szCs w:val="24"/>
              </w:rPr>
              <w:t xml:space="preserve">二、商务部分(</w:t>
            </w:r>
            <w:r>
              <w:rPr>
                <w:rFonts w:hint="eastAsia" w:ascii="宋体" w:hAnsi="宋体" w:cs="宋体"/>
                <w:b/>
                <w:bCs/>
                <w:spacing w:val="4"/>
                <w:sz w:val="24"/>
                <w:szCs w:val="24"/>
                <w:lang w:val="en-US" w:eastAsia="zh-CN"/>
              </w:rPr>
              <w:t xml:space="preserve">30</w:t>
            </w:r>
            <w:r>
              <w:rPr>
                <w:rFonts w:hint="eastAsia" w:ascii="宋体" w:hAnsi="宋体" w:eastAsia="宋体" w:cs="宋体"/>
                <w:b/>
                <w:bCs/>
                <w:spacing w:val="4"/>
                <w:sz w:val="24"/>
                <w:szCs w:val="24"/>
              </w:rPr>
              <w:t xml:space="preserve">分)</w:t>
            </w:r>
            <w:r/>
          </w:p>
        </w:tc>
      </w:tr>
      <w:tr>
        <w:trPr>
          <w:jc w:val="center"/>
          <w:trHeight w:val="2099"/>
        </w:trPr>
        <w:tc>
          <w:tcPr>
            <w:tcW w:w="808" w:type="dxa"/>
            <w:vAlign w:val="top"/>
            <w:textDirection w:val="lrTb"/>
            <w:noWrap w:val="false"/>
          </w:tcPr>
          <w:p>
            <w:pPr>
              <w:ind w:right="148"/>
              <w:jc w:val="both"/>
              <w:spacing w:before="75"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3"/>
                <w:sz w:val="24"/>
                <w:szCs w:val="24"/>
                <w:highlight w:val="none"/>
              </w:rPr>
              <w:t xml:space="preserve">投标人业</w:t>
            </w:r>
            <w:r>
              <w:rPr>
                <w:rFonts w:hint="eastAsia" w:ascii="宋体" w:hAnsi="宋体" w:eastAsia="宋体" w:cs="宋体"/>
                <w:color w:val="auto"/>
                <w:sz w:val="24"/>
                <w:szCs w:val="24"/>
                <w:highlight w:val="none"/>
              </w:rPr>
              <w:t xml:space="preserve"> 绩</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828" w:type="dxa"/>
            <w:vAlign w:val="top"/>
            <w:textDirection w:val="lrTb"/>
            <w:noWrap w:val="false"/>
          </w:tcPr>
          <w:p>
            <w:pPr>
              <w:ind w:left="112"/>
              <w:spacing w:before="153"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月1日(以合同签订日期为准)以来与本项目类似的食材供应项目，每提供1个得2分，最高得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分。(须</w:t>
            </w:r>
            <w:r>
              <w:rPr>
                <w:rFonts w:hint="eastAsia" w:ascii="宋体" w:hAnsi="宋体" w:eastAsia="宋体" w:cs="宋体"/>
                <w:color w:val="auto"/>
                <w:spacing w:val="-1"/>
                <w:sz w:val="24"/>
                <w:szCs w:val="24"/>
                <w:highlight w:val="none"/>
              </w:rPr>
              <w:t xml:space="preserve">提供完整清晰的合同复印件，合同复印件需体现出项目标的、服</w:t>
            </w:r>
            <w:r>
              <w:rPr>
                <w:rFonts w:hint="eastAsia" w:ascii="宋体" w:hAnsi="宋体" w:eastAsia="宋体" w:cs="宋体"/>
                <w:color w:val="auto"/>
                <w:sz w:val="24"/>
                <w:szCs w:val="24"/>
                <w:highlight w:val="none"/>
              </w:rPr>
              <w:t xml:space="preserve">务期限、服务内容、签署日期。未提供该项不得分，资料不全</w:t>
            </w:r>
            <w:r>
              <w:rPr>
                <w:rFonts w:hint="eastAsia" w:ascii="宋体" w:hAnsi="宋体" w:eastAsia="宋体" w:cs="宋体"/>
                <w:color w:val="auto"/>
                <w:spacing w:val="1"/>
                <w:sz w:val="24"/>
                <w:szCs w:val="24"/>
                <w:highlight w:val="none"/>
              </w:rPr>
              <w:t xml:space="preserve">不得分</w:t>
            </w:r>
            <w:r>
              <w:rPr>
                <w:rFonts w:hint="eastAsia" w:ascii="宋体" w:hAnsi="宋体" w:eastAsia="宋体" w:cs="宋体"/>
                <w:color w:val="auto"/>
                <w:spacing w:val="1"/>
                <w:sz w:val="24"/>
                <w:szCs w:val="24"/>
                <w:highlight w:val="none"/>
                <w:lang w:eastAsia="zh-CN"/>
              </w:rPr>
              <w:t xml:space="preserve">。</w:t>
            </w:r>
            <w:r/>
          </w:p>
        </w:tc>
        <w:tc>
          <w:tcPr>
            <w:tcW w:w="683" w:type="dxa"/>
            <w:vAlign w:val="top"/>
            <w:textDirection w:val="lrTb"/>
            <w:noWrap w:val="false"/>
          </w:tcPr>
          <w:p>
            <w:pPr>
              <w:pStyle w:val="1185"/>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89" w:lineRule="auto"/>
              <w:rPr>
                <w:rFonts w:hint="eastAsia" w:ascii="宋体" w:hAnsi="宋体" w:eastAsia="宋体" w:cs="宋体"/>
                <w:sz w:val="24"/>
                <w:szCs w:val="24"/>
              </w:rPr>
            </w:pPr>
            <w:r>
              <w:rPr>
                <w:rFonts w:hint="eastAsia" w:ascii="宋体" w:hAnsi="宋体" w:eastAsia="宋体" w:cs="宋体"/>
                <w:sz w:val="24"/>
                <w:szCs w:val="24"/>
              </w:rPr>
            </w:r>
            <w:r/>
          </w:p>
          <w:p>
            <w:pPr>
              <w:pStyle w:val="1185"/>
              <w:jc w:val="center"/>
              <w:spacing w:line="289"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p>
            <w:pPr>
              <w:ind w:left="380"/>
              <w:spacing w:before="74"/>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19"/>
        </w:trPr>
        <w:tc>
          <w:tcPr>
            <w:tcW w:w="808" w:type="dxa"/>
            <w:vAlign w:val="center"/>
            <w:textDirection w:val="lrTb"/>
            <w:noWrap w:val="false"/>
          </w:tcPr>
          <w:p>
            <w:pPr>
              <w:jc w:val="center"/>
              <w:spacing w:before="75" w:line="360" w:lineRule="auto"/>
              <w:rPr>
                <w:rFonts w:hint="eastAsia" w:ascii="宋体" w:hAnsi="宋体" w:eastAsia="宋体" w:cs="宋体"/>
                <w:sz w:val="24"/>
                <w:szCs w:val="24"/>
                <w:lang w:val="en-US" w:eastAsia="zh-CN"/>
              </w:rPr>
            </w:pPr>
            <w:r>
              <w:rPr>
                <w:rFonts w:hint="eastAsia" w:ascii="宋体" w:hAnsi="宋体" w:eastAsia="宋体" w:cs="宋体"/>
                <w:spacing w:val="2"/>
                <w:sz w:val="24"/>
                <w:szCs w:val="24"/>
              </w:rPr>
              <w:t xml:space="preserve">车辆</w:t>
            </w:r>
            <w:r>
              <w:rPr>
                <w:rFonts w:hint="eastAsia" w:ascii="宋体" w:hAnsi="宋体" w:eastAsia="宋体" w:cs="宋体"/>
                <w:spacing w:val="2"/>
                <w:sz w:val="24"/>
                <w:szCs w:val="24"/>
                <w:lang w:val="en-US" w:eastAsia="zh-CN"/>
              </w:rPr>
              <w:t xml:space="preserve">配备（8分）</w:t>
            </w:r>
            <w:r/>
          </w:p>
        </w:tc>
        <w:tc>
          <w:tcPr>
            <w:tcW w:w="7828" w:type="dxa"/>
            <w:vAlign w:val="top"/>
            <w:textDirection w:val="lrTb"/>
            <w:noWrap w:val="false"/>
          </w:tcPr>
          <w:p>
            <w:pPr>
              <w:ind w:left="133" w:firstLine="19"/>
              <w:jc w:val="both"/>
              <w:spacing w:before="113" w:line="360" w:lineRule="auto"/>
              <w:rPr>
                <w:rFonts w:hint="eastAsia" w:ascii="宋体" w:hAnsi="宋体" w:eastAsia="宋体" w:cs="宋体"/>
                <w:b/>
                <w:bCs/>
                <w:sz w:val="24"/>
                <w:szCs w:val="24"/>
              </w:rPr>
            </w:pPr>
            <w:r>
              <w:rPr>
                <w:rFonts w:hint="eastAsia" w:ascii="宋体" w:hAnsi="宋体" w:eastAsia="宋体" w:cs="宋体"/>
                <w:spacing w:val="-6"/>
                <w:sz w:val="24"/>
                <w:szCs w:val="24"/>
              </w:rPr>
              <w:t xml:space="preserve">1.用于本项目上门送货的车辆须为货车、冷链运输车辆，且承诺</w:t>
            </w:r>
            <w:r>
              <w:rPr>
                <w:rFonts w:hint="eastAsia" w:ascii="宋体" w:hAnsi="宋体" w:eastAsia="宋体" w:cs="宋体"/>
                <w:spacing w:val="-5"/>
                <w:sz w:val="24"/>
                <w:szCs w:val="24"/>
              </w:rPr>
              <w:t xml:space="preserve">不得随意变更，如有变更须经采购人同意，且不能影响效率</w:t>
            </w:r>
            <w:r>
              <w:rPr>
                <w:rFonts w:hint="eastAsia" w:ascii="宋体" w:hAnsi="宋体" w:eastAsia="宋体" w:cs="宋体"/>
                <w:spacing w:val="-6"/>
                <w:sz w:val="24"/>
                <w:szCs w:val="24"/>
              </w:rPr>
              <w:t xml:space="preserve">和服</w:t>
            </w:r>
            <w:r>
              <w:rPr>
                <w:rFonts w:hint="eastAsia" w:ascii="宋体" w:hAnsi="宋体" w:eastAsia="宋体" w:cs="宋体"/>
                <w:spacing w:val="-1"/>
                <w:sz w:val="24"/>
                <w:szCs w:val="24"/>
              </w:rPr>
              <w:t xml:space="preserve">务质量。</w:t>
            </w:r>
            <w:r>
              <w:rPr>
                <w:rFonts w:hint="eastAsia" w:ascii="宋体" w:hAnsi="宋体" w:eastAsia="宋体" w:cs="宋体"/>
                <w:b/>
                <w:bCs/>
                <w:spacing w:val="-1"/>
                <w:sz w:val="24"/>
                <w:szCs w:val="24"/>
              </w:rPr>
              <w:t xml:space="preserve">提供承诺函并加盖公章(格式自拟)。</w:t>
            </w:r>
            <w:r/>
          </w:p>
          <w:p>
            <w:pPr>
              <w:ind w:left="52" w:right="64"/>
              <w:jc w:val="both"/>
              <w:spacing w:before="2"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2.提供车辆行驶证复印件或车辆租赁协议复印件(由投标人或投标人法定代表人签订)并加盖公章。租赁协议需在有效期内，租</w:t>
            </w:r>
            <w:r>
              <w:rPr>
                <w:rFonts w:hint="eastAsia" w:ascii="宋体" w:hAnsi="宋体" w:eastAsia="宋体" w:cs="宋体"/>
                <w:spacing w:val="3"/>
                <w:sz w:val="24"/>
                <w:szCs w:val="24"/>
              </w:rPr>
              <w:t xml:space="preserve">赁合同剩余有效期不少于一年(自开标日计算)。</w:t>
            </w:r>
            <w:r/>
          </w:p>
          <w:p>
            <w:pPr>
              <w:ind w:left="82"/>
              <w:spacing w:line="360" w:lineRule="auto"/>
              <w:rPr>
                <w:rFonts w:hint="eastAsia" w:ascii="宋体" w:hAnsi="宋体" w:eastAsia="宋体" w:cs="宋体"/>
                <w:b/>
                <w:bCs/>
                <w:spacing w:val="-1"/>
                <w:sz w:val="24"/>
                <w:szCs w:val="24"/>
              </w:rPr>
            </w:pPr>
            <w:r>
              <w:rPr>
                <w:rFonts w:hint="eastAsia" w:ascii="宋体" w:hAnsi="宋体" w:eastAsia="宋体" w:cs="宋体"/>
                <w:spacing w:val="-1"/>
                <w:sz w:val="24"/>
                <w:szCs w:val="24"/>
              </w:rPr>
              <w:t xml:space="preserve">3.计分方式：</w:t>
            </w:r>
            <w:r>
              <w:rPr>
                <w:rFonts w:hint="eastAsia" w:ascii="宋体" w:hAnsi="宋体" w:eastAsia="宋体" w:cs="宋体"/>
                <w:spacing w:val="-1"/>
                <w:sz w:val="24"/>
                <w:szCs w:val="24"/>
                <w:lang w:val="en-US" w:eastAsia="zh-CN"/>
              </w:rPr>
              <w:t xml:space="preserve">投标人在满足采购需求中“</w:t>
            </w:r>
            <w:r>
              <w:rPr>
                <w:rFonts w:hint="eastAsia" w:ascii="宋体" w:hAnsi="宋体" w:eastAsia="宋体" w:cs="宋体"/>
                <w:b/>
                <w:sz w:val="24"/>
                <w:szCs w:val="24"/>
                <w:highlight w:val="none"/>
              </w:rPr>
              <w:t xml:space="preserve">车辆配备</w:t>
            </w:r>
            <w:r>
              <w:rPr>
                <w:rFonts w:hint="eastAsia" w:ascii="宋体" w:hAnsi="宋体" w:eastAsia="宋体" w:cs="宋体"/>
                <w:b/>
                <w:sz w:val="24"/>
                <w:szCs w:val="24"/>
                <w:highlight w:val="none"/>
                <w:lang w:val="en-US" w:eastAsia="zh-CN"/>
              </w:rPr>
              <w:t xml:space="preserve">4辆</w:t>
            </w:r>
            <w:r>
              <w:rPr>
                <w:rFonts w:hint="eastAsia" w:ascii="宋体" w:hAnsi="宋体" w:eastAsia="宋体" w:cs="宋体"/>
                <w:b/>
                <w:bCs/>
                <w:spacing w:val="-1"/>
                <w:sz w:val="24"/>
                <w:szCs w:val="24"/>
              </w:rPr>
              <w:t xml:space="preserve">货车</w:t>
            </w:r>
            <w:r>
              <w:rPr>
                <w:rFonts w:hint="eastAsia" w:ascii="宋体" w:hAnsi="宋体" w:eastAsia="宋体" w:cs="宋体"/>
                <w:b/>
                <w:bCs/>
                <w:spacing w:val="-1"/>
                <w:sz w:val="24"/>
                <w:szCs w:val="24"/>
                <w:lang w:val="en-US" w:eastAsia="zh-CN"/>
              </w:rPr>
              <w:t xml:space="preserve">的实质性要求”基础上</w:t>
            </w:r>
            <w:r>
              <w:rPr>
                <w:rFonts w:hint="eastAsia" w:ascii="宋体" w:hAnsi="宋体" w:eastAsia="宋体" w:cs="宋体"/>
                <w:b/>
                <w:bCs/>
                <w:spacing w:val="-1"/>
                <w:sz w:val="24"/>
                <w:szCs w:val="24"/>
              </w:rPr>
              <w:t xml:space="preserve">每多</w:t>
            </w:r>
            <w:r>
              <w:rPr>
                <w:rFonts w:hint="eastAsia" w:ascii="宋体" w:hAnsi="宋体" w:eastAsia="宋体" w:cs="宋体"/>
                <w:b/>
                <w:bCs/>
                <w:spacing w:val="-1"/>
                <w:sz w:val="24"/>
                <w:szCs w:val="24"/>
                <w:lang w:val="en-US" w:eastAsia="zh-CN"/>
              </w:rPr>
              <w:t xml:space="preserve">配备1</w:t>
            </w:r>
            <w:r>
              <w:rPr>
                <w:rFonts w:hint="eastAsia" w:ascii="宋体" w:hAnsi="宋体" w:eastAsia="宋体" w:cs="宋体"/>
                <w:b/>
                <w:bCs/>
                <w:spacing w:val="-1"/>
                <w:sz w:val="24"/>
                <w:szCs w:val="24"/>
              </w:rPr>
              <w:t xml:space="preserve">辆加1分，最多得</w:t>
            </w:r>
            <w:r>
              <w:rPr>
                <w:rFonts w:hint="eastAsia" w:ascii="宋体" w:hAnsi="宋体" w:eastAsia="宋体" w:cs="宋体"/>
                <w:b/>
                <w:bCs/>
                <w:spacing w:val="-1"/>
                <w:sz w:val="24"/>
                <w:szCs w:val="24"/>
                <w:lang w:val="en-US" w:eastAsia="zh-CN"/>
              </w:rPr>
              <w:t xml:space="preserve">4</w:t>
            </w:r>
            <w:r>
              <w:rPr>
                <w:rFonts w:hint="eastAsia" w:ascii="宋体" w:hAnsi="宋体" w:eastAsia="宋体" w:cs="宋体"/>
                <w:b/>
                <w:bCs/>
                <w:spacing w:val="-1"/>
                <w:sz w:val="24"/>
                <w:szCs w:val="24"/>
              </w:rPr>
              <w:t xml:space="preserve">分</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具有</w:t>
            </w:r>
            <w:r>
              <w:rPr>
                <w:rFonts w:hint="eastAsia" w:ascii="宋体" w:hAnsi="宋体" w:eastAsia="宋体" w:cs="宋体"/>
                <w:b/>
                <w:bCs/>
                <w:spacing w:val="-1"/>
                <w:sz w:val="24"/>
                <w:szCs w:val="24"/>
              </w:rPr>
              <w:t xml:space="preserve">冷链运输</w:t>
            </w:r>
            <w:r>
              <w:rPr>
                <w:rFonts w:hint="eastAsia" w:ascii="宋体" w:hAnsi="宋体" w:eastAsia="宋体" w:cs="宋体"/>
                <w:b/>
                <w:bCs/>
                <w:spacing w:val="-1"/>
                <w:sz w:val="24"/>
                <w:szCs w:val="24"/>
                <w:lang w:val="en-US" w:eastAsia="zh-CN"/>
              </w:rPr>
              <w:t xml:space="preserve">功能</w:t>
            </w:r>
            <w:r>
              <w:rPr>
                <w:rFonts w:hint="eastAsia" w:ascii="宋体" w:hAnsi="宋体" w:eastAsia="宋体" w:cs="宋体"/>
                <w:b/>
                <w:bCs/>
                <w:spacing w:val="-1"/>
                <w:sz w:val="24"/>
                <w:szCs w:val="24"/>
              </w:rPr>
              <w:t xml:space="preserve">车辆</w:t>
            </w:r>
            <w:r>
              <w:rPr>
                <w:rFonts w:hint="eastAsia" w:ascii="宋体" w:hAnsi="宋体" w:eastAsia="宋体" w:cs="宋体"/>
                <w:b/>
                <w:bCs/>
                <w:spacing w:val="-1"/>
                <w:sz w:val="24"/>
                <w:szCs w:val="24"/>
                <w:lang w:val="en-US" w:eastAsia="zh-CN"/>
              </w:rPr>
              <w:t xml:space="preserve">每</w:t>
            </w:r>
            <w:r>
              <w:rPr>
                <w:rFonts w:hint="eastAsia" w:ascii="宋体" w:hAnsi="宋体" w:eastAsia="宋体" w:cs="宋体"/>
                <w:b/>
                <w:bCs/>
                <w:spacing w:val="-1"/>
                <w:sz w:val="24"/>
                <w:szCs w:val="24"/>
              </w:rPr>
              <w:t xml:space="preserve">有1辆得</w:t>
            </w: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分，最多得</w:t>
            </w:r>
            <w:r>
              <w:rPr>
                <w:rFonts w:hint="eastAsia" w:ascii="宋体" w:hAnsi="宋体" w:eastAsia="宋体" w:cs="宋体"/>
                <w:b/>
                <w:bCs/>
                <w:spacing w:val="-1"/>
                <w:sz w:val="24"/>
                <w:szCs w:val="24"/>
                <w:lang w:val="en-US" w:eastAsia="zh-CN"/>
              </w:rPr>
              <w:t xml:space="preserve">4</w:t>
            </w:r>
            <w:r>
              <w:rPr>
                <w:rFonts w:hint="eastAsia" w:ascii="宋体" w:hAnsi="宋体" w:eastAsia="宋体" w:cs="宋体"/>
                <w:b/>
                <w:bCs/>
                <w:spacing w:val="-1"/>
                <w:sz w:val="24"/>
                <w:szCs w:val="24"/>
              </w:rPr>
              <w:t xml:space="preserve">分</w:t>
            </w:r>
            <w:r>
              <w:rPr>
                <w:rFonts w:hint="eastAsia" w:ascii="宋体" w:hAnsi="宋体" w:eastAsia="宋体" w:cs="宋体"/>
                <w:spacing w:val="-1"/>
                <w:sz w:val="24"/>
                <w:szCs w:val="24"/>
              </w:rPr>
              <w:t xml:space="preserve">(提供的冷链运输车辆需提供清晰的车辆照片或相关材料，便于评委认定该车辆为冷链</w:t>
            </w:r>
            <w:r>
              <w:rPr>
                <w:rFonts w:hint="eastAsia" w:ascii="宋体" w:hAnsi="宋体" w:eastAsia="宋体" w:cs="宋体"/>
                <w:sz w:val="24"/>
                <w:szCs w:val="24"/>
              </w:rPr>
              <w:t xml:space="preserve">运输车)。</w:t>
            </w:r>
            <w:r>
              <w:rPr>
                <w:rFonts w:hint="eastAsia" w:ascii="宋体" w:hAnsi="宋体" w:eastAsia="宋体" w:cs="宋体"/>
                <w:b/>
                <w:bCs/>
                <w:sz w:val="24"/>
                <w:szCs w:val="24"/>
              </w:rPr>
              <w:t xml:space="preserve">本项最高</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分，冷链运输车和货车不重复计</w:t>
            </w:r>
            <w:r>
              <w:rPr>
                <w:rFonts w:hint="eastAsia" w:ascii="宋体" w:hAnsi="宋体" w:eastAsia="宋体" w:cs="宋体"/>
                <w:b/>
                <w:bCs/>
                <w:spacing w:val="-1"/>
                <w:sz w:val="24"/>
                <w:szCs w:val="24"/>
              </w:rPr>
              <w:t xml:space="preserve">分。</w:t>
            </w:r>
            <w:r/>
          </w:p>
          <w:p>
            <w:pPr>
              <w:ind w:left="82"/>
              <w:spacing w:line="360" w:lineRule="auto"/>
              <w:rPr>
                <w:rFonts w:hint="eastAsia" w:ascii="宋体" w:hAnsi="宋体" w:eastAsia="宋体" w:cs="宋体"/>
                <w:sz w:val="24"/>
                <w:szCs w:val="24"/>
              </w:rPr>
            </w:pPr>
            <w:r>
              <w:rPr>
                <w:rFonts w:hint="eastAsia" w:ascii="宋体" w:hAnsi="宋体" w:eastAsia="宋体" w:cs="宋体"/>
                <w:spacing w:val="-5"/>
                <w:sz w:val="24"/>
                <w:szCs w:val="24"/>
              </w:rPr>
              <w:t xml:space="preserve">4.本项最高</w:t>
            </w:r>
            <w:r>
              <w:rPr>
                <w:rFonts w:hint="eastAsia" w:ascii="宋体" w:hAnsi="宋体" w:eastAsia="宋体" w:cs="宋体"/>
                <w:spacing w:val="-5"/>
                <w:sz w:val="24"/>
                <w:szCs w:val="24"/>
                <w:lang w:val="en-US" w:eastAsia="zh-CN"/>
              </w:rPr>
              <w:t xml:space="preserve">8</w:t>
            </w:r>
            <w:r>
              <w:rPr>
                <w:rFonts w:hint="eastAsia" w:ascii="宋体" w:hAnsi="宋体" w:eastAsia="宋体" w:cs="宋体"/>
                <w:spacing w:val="-5"/>
                <w:sz w:val="24"/>
                <w:szCs w:val="24"/>
              </w:rPr>
              <w:t xml:space="preserve">分，未提供相关证明资料不得分，资料不全不得分。</w:t>
            </w:r>
            <w:r/>
          </w:p>
        </w:tc>
        <w:tc>
          <w:tcPr>
            <w:tcW w:w="683" w:type="dxa"/>
            <w:vAlign w:val="top"/>
            <w:textDirection w:val="lrTb"/>
            <w:noWrap w:val="false"/>
          </w:tcPr>
          <w:p>
            <w:pPr>
              <w:pStyle w:val="1185"/>
              <w:spacing w:line="251"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1"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jc w:val="center"/>
              <w:spacing w:line="252"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是</w:t>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ind w:left="329"/>
              <w:spacing w:before="74"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319"/>
        </w:trPr>
        <w:tc>
          <w:tcPr>
            <w:tcW w:w="808" w:type="dxa"/>
            <w:vAlign w:val="center"/>
            <w:textDirection w:val="lrTb"/>
            <w:noWrap w:val="false"/>
          </w:tcPr>
          <w:p>
            <w:pPr>
              <w:ind w:left="101" w:right="148" w:firstLine="29"/>
              <w:spacing w:before="75" w:line="360" w:lineRule="auto"/>
              <w:rPr>
                <w:rFonts w:hint="eastAsia" w:ascii="宋体" w:hAnsi="宋体" w:eastAsia="宋体" w:cs="宋体"/>
                <w:spacing w:val="-3"/>
                <w:sz w:val="24"/>
                <w:szCs w:val="24"/>
              </w:rPr>
            </w:pPr>
            <w:r>
              <w:rPr>
                <w:rFonts w:hint="eastAsia" w:ascii="宋体" w:hAnsi="宋体" w:eastAsia="宋体" w:cs="宋体"/>
                <w:spacing w:val="-3"/>
                <w:sz w:val="24"/>
                <w:szCs w:val="24"/>
              </w:rPr>
            </w:r>
            <w:r/>
          </w:p>
          <w:p>
            <w:pPr>
              <w:ind w:right="148"/>
              <w:spacing w:before="75" w:line="360" w:lineRule="auto"/>
              <w:rPr>
                <w:rFonts w:hint="eastAsia" w:ascii="宋体" w:hAnsi="宋体" w:eastAsia="宋体" w:cs="宋体"/>
                <w:spacing w:val="2"/>
                <w:sz w:val="24"/>
                <w:szCs w:val="24"/>
              </w:rPr>
            </w:pPr>
            <w:r>
              <w:rPr>
                <w:rFonts w:hint="eastAsia" w:ascii="宋体" w:hAnsi="宋体" w:eastAsia="宋体" w:cs="宋体"/>
                <w:spacing w:val="-3"/>
                <w:sz w:val="24"/>
                <w:szCs w:val="24"/>
              </w:rPr>
              <w:t xml:space="preserve">投标人评价（</w:t>
            </w:r>
            <w:r>
              <w:rPr>
                <w:rFonts w:hint="eastAsia" w:ascii="宋体" w:hAnsi="宋体" w:cs="宋体"/>
                <w:spacing w:val="-3"/>
                <w:sz w:val="24"/>
                <w:szCs w:val="24"/>
                <w:lang w:val="en-US" w:eastAsia="zh-CN"/>
              </w:rPr>
              <w:t xml:space="preserve">3</w:t>
            </w:r>
            <w:r>
              <w:rPr>
                <w:rFonts w:hint="eastAsia" w:ascii="宋体" w:hAnsi="宋体" w:eastAsia="宋体" w:cs="宋体"/>
                <w:spacing w:val="-3"/>
                <w:sz w:val="24"/>
                <w:szCs w:val="24"/>
              </w:rPr>
              <w:t xml:space="preserve">分）</w:t>
            </w:r>
            <w:r/>
          </w:p>
        </w:tc>
        <w:tc>
          <w:tcPr>
            <w:tcW w:w="7828" w:type="dxa"/>
            <w:vAlign w:val="top"/>
            <w:textDirection w:val="lrTb"/>
            <w:noWrap w:val="false"/>
          </w:tcPr>
          <w:p>
            <w:pPr>
              <w:ind w:left="0"/>
              <w:spacing w:before="153"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（1）投标文件中提供投标人有效的质量管理体系认证证书原件扫描件及国家市场监督管理总局全国认证认可信息公共</w:t>
            </w:r>
            <w:r>
              <w:rPr>
                <w:rFonts w:hint="eastAsia" w:ascii="宋体" w:hAnsi="宋体" w:eastAsia="宋体" w:cs="宋体"/>
                <w:sz w:val="24"/>
                <w:szCs w:val="24"/>
                <w:highlight w:val="none"/>
                <w:lang w:val="en-US" w:eastAsia="zh-CN"/>
              </w:rPr>
              <w:t xml:space="preserve">服务信息平台</w:t>
            </w:r>
            <w:r>
              <w:rPr>
                <w:rFonts w:hint="eastAsia" w:ascii="宋体" w:hAnsi="宋体" w:eastAsia="宋体" w:cs="宋体"/>
                <w:sz w:val="24"/>
                <w:szCs w:val="24"/>
                <w:highlight w:val="none"/>
              </w:rPr>
              <w:t xml:space="preserve">: http://cx.cnca.cn/CertECloud/result/skipResultList)查询证书状态为有效的截图证明材料的，得1分，不提供或提供不全的不得分。</w:t>
            </w:r>
            <w:r/>
          </w:p>
          <w:p>
            <w:pPr>
              <w:ind w:left="0"/>
              <w:spacing w:before="153"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ind w:left="0"/>
              <w:spacing w:before="153"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分，不提供或提供不全的不得分。</w:t>
            </w:r>
            <w:r/>
          </w:p>
          <w:p>
            <w:pPr>
              <w:ind w:left="0"/>
              <w:spacing w:before="153" w:line="360" w:lineRule="auto"/>
              <w:rPr>
                <w:rFonts w:hint="eastAsia" w:ascii="宋体" w:hAnsi="宋体" w:eastAsia="宋体" w:cs="宋体"/>
                <w:spacing w:val="-5"/>
                <w:sz w:val="24"/>
                <w:szCs w:val="24"/>
              </w:rPr>
            </w:pPr>
            <w:r>
              <w:rPr>
                <w:rFonts w:hint="eastAsia" w:ascii="宋体" w:hAnsi="宋体" w:eastAsia="宋体" w:cs="宋体"/>
                <w:sz w:val="24"/>
                <w:szCs w:val="24"/>
                <w:highlight w:val="none"/>
              </w:rPr>
              <w:t xml:space="preserve">上述合计最高得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jc w:val="center"/>
              <w:spacing w:before="74"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r>
      <w:tr>
        <w:trPr>
          <w:jc w:val="center"/>
          <w:trHeight w:val="1610"/>
        </w:trPr>
        <w:tc>
          <w:tcPr>
            <w:tcW w:w="808" w:type="dxa"/>
            <w:vAlign w:val="center"/>
            <w:textDirection w:val="lrTb"/>
            <w:noWrap w:val="false"/>
          </w:tcPr>
          <w:p>
            <w:pPr>
              <w:spacing w:before="68" w:line="220" w:lineRule="auto"/>
              <w:rPr>
                <w:rFonts w:hint="eastAsia" w:ascii="宋体" w:hAnsi="宋体" w:eastAsia="宋体" w:cs="宋体"/>
                <w:spacing w:val="-3"/>
                <w:sz w:val="24"/>
                <w:szCs w:val="24"/>
              </w:rPr>
            </w:pPr>
            <w:r>
              <w:rPr>
                <w:rFonts w:hint="eastAsia" w:ascii="宋体" w:hAnsi="宋体" w:eastAsia="宋体" w:cs="宋体"/>
                <w:spacing w:val="-2"/>
                <w:sz w:val="24"/>
                <w:szCs w:val="24"/>
              </w:rPr>
              <w:t xml:space="preserve">仓储场地</w:t>
            </w:r>
            <w:r>
              <w:rPr>
                <w:rFonts w:hint="eastAsia" w:ascii="宋体" w:hAnsi="宋体" w:eastAsia="宋体" w:cs="宋体"/>
                <w:spacing w:val="-2"/>
                <w:sz w:val="24"/>
                <w:szCs w:val="24"/>
                <w:lang w:val="en-US" w:eastAsia="zh-CN"/>
              </w:rPr>
              <w:t xml:space="preserve">(</w:t>
            </w:r>
            <w:r>
              <w:rPr>
                <w:rFonts w:hint="eastAsia" w:ascii="宋体" w:hAnsi="宋体" w:cs="宋体"/>
                <w:spacing w:val="-2"/>
                <w:sz w:val="24"/>
                <w:szCs w:val="24"/>
                <w:lang w:val="en-US" w:eastAsia="zh-CN"/>
              </w:rPr>
              <w:t xml:space="preserve">4</w:t>
            </w:r>
            <w:r>
              <w:rPr>
                <w:rFonts w:hint="eastAsia" w:ascii="宋体" w:hAnsi="宋体" w:eastAsia="宋体" w:cs="宋体"/>
                <w:spacing w:val="-2"/>
                <w:sz w:val="24"/>
                <w:szCs w:val="24"/>
                <w:lang w:val="en-US" w:eastAsia="zh-CN"/>
              </w:rPr>
              <w:t xml:space="preserve">分）</w:t>
            </w:r>
            <w:r/>
          </w:p>
        </w:tc>
        <w:tc>
          <w:tcPr>
            <w:tcW w:w="7828" w:type="dxa"/>
            <w:vAlign w:val="top"/>
            <w:textDirection w:val="lrTb"/>
            <w:noWrap w:val="false"/>
          </w:tcPr>
          <w:p>
            <w:pPr>
              <w:ind w:left="93"/>
              <w:spacing w:before="99"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1.</w:t>
            </w:r>
            <w:r>
              <w:rPr>
                <w:rFonts w:hint="eastAsia" w:ascii="宋体" w:hAnsi="宋体" w:eastAsia="宋体" w:cs="宋体"/>
                <w:b/>
                <w:bCs/>
                <w:spacing w:val="-1"/>
                <w:sz w:val="24"/>
                <w:szCs w:val="24"/>
              </w:rPr>
              <w:t xml:space="preserve">仓库配备</w:t>
            </w:r>
            <w:r>
              <w:rPr>
                <w:rFonts w:hint="eastAsia" w:ascii="宋体" w:hAnsi="宋体" w:eastAsia="宋体" w:cs="宋体"/>
                <w:spacing w:val="-1"/>
                <w:sz w:val="24"/>
                <w:szCs w:val="24"/>
              </w:rPr>
              <w:t xml:space="preserve">：</w:t>
            </w:r>
            <w:r/>
          </w:p>
          <w:p>
            <w:pPr>
              <w:ind w:left="112" w:right="128" w:firstLine="10"/>
              <w:spacing w:before="131"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根据各供应商配备</w:t>
            </w:r>
            <w:r>
              <w:rPr>
                <w:rFonts w:hint="eastAsia" w:ascii="宋体" w:hAnsi="宋体" w:eastAsia="宋体" w:cs="宋体"/>
                <w:spacing w:val="-1"/>
                <w:sz w:val="24"/>
                <w:szCs w:val="24"/>
                <w:lang w:val="en-US" w:eastAsia="zh-CN"/>
              </w:rPr>
              <w:t xml:space="preserve">仓储仓</w:t>
            </w:r>
            <w:r>
              <w:rPr>
                <w:rFonts w:hint="eastAsia" w:ascii="宋体" w:hAnsi="宋体" w:eastAsia="宋体" w:cs="宋体"/>
                <w:spacing w:val="-1"/>
                <w:sz w:val="24"/>
                <w:szCs w:val="24"/>
              </w:rPr>
              <w:t xml:space="preserve">库情况进行打分，有1个得</w:t>
            </w: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rPr>
              <w:t xml:space="preserve">分，最</w:t>
            </w:r>
            <w:r>
              <w:rPr>
                <w:rFonts w:hint="eastAsia" w:ascii="宋体" w:hAnsi="宋体" w:eastAsia="宋体" w:cs="宋体"/>
                <w:sz w:val="24"/>
                <w:szCs w:val="24"/>
              </w:rPr>
              <w:t xml:space="preserve">多得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numPr>
                <w:ilvl w:val="0"/>
                <w:numId w:val="0"/>
              </w:numPr>
              <w:spacing w:before="1" w:line="316" w:lineRule="auto"/>
              <w:rPr>
                <w:rFonts w:hint="eastAsia" w:ascii="宋体" w:hAnsi="宋体" w:eastAsia="宋体" w:cs="宋体"/>
                <w:spacing w:val="2"/>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自有仓库须提供仓库场所产权证明的复印件、并附上仓库照片等相关证明资料；相关证明资料加盖公章。未提供相关证明</w:t>
            </w:r>
            <w:r>
              <w:rPr>
                <w:rFonts w:hint="eastAsia" w:ascii="宋体" w:hAnsi="宋体" w:eastAsia="宋体" w:cs="宋体"/>
                <w:spacing w:val="3"/>
                <w:sz w:val="24"/>
                <w:szCs w:val="24"/>
              </w:rPr>
              <w:t xml:space="preserve">资料或资料不全或资料不满足招标文件要求的，</w:t>
            </w:r>
            <w:r>
              <w:rPr>
                <w:rFonts w:hint="eastAsia" w:ascii="宋体" w:hAnsi="宋体" w:eastAsia="宋体" w:cs="宋体"/>
                <w:spacing w:val="2"/>
                <w:sz w:val="24"/>
                <w:szCs w:val="24"/>
              </w:rPr>
              <w:t xml:space="preserve">不得分。</w:t>
            </w:r>
            <w:r/>
          </w:p>
          <w:p>
            <w:pPr>
              <w:numPr>
                <w:ilvl w:val="0"/>
                <w:numId w:val="0"/>
              </w:numPr>
              <w:spacing w:before="1" w:line="316"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租赁仓库须提供由投标人或投标人法定代表人签订的在有效期内的场所租赁合同的复印件、并附上仓库照片等相关证明资</w:t>
            </w:r>
            <w:r>
              <w:rPr>
                <w:rFonts w:hint="eastAsia" w:ascii="宋体" w:hAnsi="宋体" w:eastAsia="宋体" w:cs="宋体"/>
                <w:spacing w:val="5"/>
                <w:sz w:val="24"/>
                <w:szCs w:val="24"/>
              </w:rPr>
              <w:t xml:space="preserve">料；租赁合同剩余有效期不少于一年(自开标日计算);相关证</w:t>
            </w:r>
            <w:r>
              <w:rPr>
                <w:rFonts w:hint="eastAsia" w:ascii="宋体" w:hAnsi="宋体" w:eastAsia="宋体" w:cs="宋体"/>
                <w:sz w:val="24"/>
                <w:szCs w:val="24"/>
              </w:rPr>
              <w:t xml:space="preserve">明资料加盖公章。未提供相关证明资料或资料不全或资料不满足</w:t>
            </w:r>
            <w:r>
              <w:rPr>
                <w:rFonts w:hint="eastAsia" w:ascii="宋体" w:hAnsi="宋体" w:eastAsia="宋体" w:cs="宋体"/>
                <w:spacing w:val="4"/>
                <w:sz w:val="24"/>
                <w:szCs w:val="24"/>
              </w:rPr>
              <w:t xml:space="preserve">招标文件要求的，不得分。</w:t>
            </w:r>
            <w:r/>
          </w:p>
          <w:p>
            <w:pPr>
              <w:ind w:left="73"/>
              <w:spacing w:before="161" w:line="240" w:lineRule="auto"/>
              <w:rPr>
                <w:rFonts w:hint="eastAsia" w:ascii="宋体" w:hAnsi="宋体" w:eastAsia="宋体" w:cs="宋体"/>
                <w:sz w:val="24"/>
                <w:szCs w:val="24"/>
              </w:rPr>
            </w:pPr>
            <w:r>
              <w:rPr>
                <w:rFonts w:hint="eastAsia" w:ascii="宋体" w:hAnsi="宋体" w:eastAsia="宋体" w:cs="宋体"/>
                <w:spacing w:val="-1"/>
                <w:sz w:val="24"/>
                <w:szCs w:val="24"/>
              </w:rPr>
              <w:t xml:space="preserve">2.</w:t>
            </w:r>
            <w:r>
              <w:rPr>
                <w:rFonts w:hint="eastAsia" w:ascii="宋体" w:hAnsi="宋体" w:eastAsia="宋体" w:cs="宋体"/>
                <w:b/>
                <w:bCs/>
                <w:spacing w:val="-1"/>
                <w:sz w:val="24"/>
                <w:szCs w:val="24"/>
              </w:rPr>
              <w:t xml:space="preserve">保鲜冷冻库配备</w:t>
            </w:r>
            <w:r>
              <w:rPr>
                <w:rFonts w:hint="eastAsia" w:ascii="宋体" w:hAnsi="宋体" w:eastAsia="宋体" w:cs="宋体"/>
                <w:spacing w:val="-1"/>
                <w:sz w:val="24"/>
                <w:szCs w:val="24"/>
              </w:rPr>
              <w:t xml:space="preserve">：</w:t>
            </w:r>
            <w:r/>
          </w:p>
          <w:p>
            <w:pPr>
              <w:ind w:left="112" w:right="128" w:firstLine="10"/>
              <w:spacing w:before="131" w:line="240" w:lineRule="auto"/>
              <w:rPr>
                <w:rFonts w:hint="eastAsia" w:ascii="宋体" w:hAnsi="宋体" w:eastAsia="宋体" w:cs="宋体"/>
                <w:sz w:val="24"/>
                <w:szCs w:val="24"/>
              </w:rPr>
            </w:pPr>
            <w:r>
              <w:rPr>
                <w:rFonts w:hint="eastAsia" w:ascii="宋体" w:hAnsi="宋体" w:eastAsia="宋体" w:cs="宋体"/>
                <w:spacing w:val="-1"/>
                <w:sz w:val="24"/>
                <w:szCs w:val="24"/>
              </w:rPr>
              <w:t xml:space="preserve">根据各供应商配备保鲜冷冻库情况进行打分</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供应商仓储仓库具备有保鲜冷冻功能的储藏库或具备独立</w:t>
            </w:r>
            <w:r>
              <w:rPr>
                <w:rFonts w:hint="eastAsia" w:ascii="宋体" w:hAnsi="宋体" w:eastAsia="宋体" w:cs="宋体"/>
                <w:spacing w:val="-1"/>
                <w:sz w:val="24"/>
                <w:szCs w:val="24"/>
              </w:rPr>
              <w:t xml:space="preserve">保鲜冷冻</w:t>
            </w:r>
            <w:r>
              <w:rPr>
                <w:rFonts w:hint="eastAsia" w:ascii="宋体" w:hAnsi="宋体" w:eastAsia="宋体" w:cs="宋体"/>
                <w:spacing w:val="-1"/>
                <w:sz w:val="24"/>
                <w:szCs w:val="24"/>
                <w:lang w:val="en-US" w:eastAsia="zh-CN"/>
              </w:rPr>
              <w:t xml:space="preserve">库）</w:t>
            </w:r>
            <w:r>
              <w:rPr>
                <w:rFonts w:hint="eastAsia" w:ascii="宋体" w:hAnsi="宋体" w:eastAsia="宋体" w:cs="宋体"/>
                <w:spacing w:val="-1"/>
                <w:sz w:val="24"/>
                <w:szCs w:val="24"/>
              </w:rPr>
              <w:t xml:space="preserve">有1个得</w:t>
            </w: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rPr>
              <w:t xml:space="preserve">分，最</w:t>
            </w:r>
            <w:r>
              <w:rPr>
                <w:rFonts w:hint="eastAsia" w:ascii="宋体" w:hAnsi="宋体" w:eastAsia="宋体" w:cs="宋体"/>
                <w:sz w:val="24"/>
                <w:szCs w:val="24"/>
              </w:rPr>
              <w:t xml:space="preserve">多得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ind w:left="13" w:right="8" w:firstLine="159"/>
              <w:spacing w:before="1" w:line="240" w:lineRule="auto"/>
              <w:rPr>
                <w:rFonts w:hint="eastAsia" w:ascii="宋体" w:hAnsi="宋体" w:eastAsia="宋体" w:cs="宋体"/>
                <w:sz w:val="24"/>
                <w:szCs w:val="24"/>
              </w:rPr>
            </w:pPr>
            <w:r>
              <w:rPr>
                <w:rFonts w:hint="eastAsia" w:ascii="宋体" w:hAnsi="宋体" w:eastAsia="宋体" w:cs="宋体"/>
                <w:sz w:val="24"/>
                <w:szCs w:val="24"/>
              </w:rPr>
              <w:t xml:space="preserve">(1)须提供仓库场所产权证明的复印件、并附上保鲜冷冻库照片等相关证明资料；相关证明资料加盖公章。未提供相关证明资料或资料不全或资料不满足招标文件要求的，不</w:t>
            </w:r>
            <w:r>
              <w:rPr>
                <w:rFonts w:hint="eastAsia" w:ascii="宋体" w:hAnsi="宋体" w:eastAsia="宋体" w:cs="宋体"/>
                <w:spacing w:val="24"/>
                <w:sz w:val="24"/>
                <w:szCs w:val="24"/>
              </w:rPr>
              <w:t xml:space="preserve">得分。</w:t>
            </w:r>
            <w:r/>
          </w:p>
          <w:p>
            <w:pPr>
              <w:ind w:left="13" w:right="3" w:firstLine="159"/>
              <w:spacing w:before="171" w:line="24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(2)租赁保鲜冷冻库须提供由投标人或投标人法定代表人签订的在有效期内的场所租赁合同的复印件、并附上保鲜冷冻库照片</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 xml:space="preserve">等相关证明资料；租赁合同剩余有效期不少于一年(自开标日计</w:t>
            </w:r>
            <w:r>
              <w:rPr>
                <w:rFonts w:hint="eastAsia" w:ascii="宋体" w:hAnsi="宋体" w:eastAsia="宋体" w:cs="宋体"/>
                <w:spacing w:val="3"/>
                <w:sz w:val="24"/>
                <w:szCs w:val="24"/>
              </w:rPr>
              <w:t xml:space="preserve">算);相关证明资料加盖公章。未提供相关证明资料或资料不全或资料不满足招标文件要求的，不得分。</w:t>
            </w:r>
            <w:r/>
          </w:p>
        </w:tc>
        <w:tc>
          <w:tcPr>
            <w:tcW w:w="683" w:type="dxa"/>
            <w:vAlign w:val="center"/>
            <w:textDirection w:val="lrTb"/>
            <w:noWrap w:val="false"/>
          </w:tcPr>
          <w:p>
            <w:pPr>
              <w:jc w:val="center"/>
              <w:spacing w:before="74"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r>
      <w:tr>
        <w:trPr>
          <w:jc w:val="center"/>
          <w:trHeight w:val="3453"/>
        </w:trPr>
        <w:tc>
          <w:tcPr>
            <w:tcW w:w="808" w:type="dxa"/>
            <w:vAlign w:val="center"/>
            <w:vMerge w:val="restart"/>
            <w:textDirection w:val="lrTb"/>
            <w:noWrap w:val="false"/>
          </w:tcPr>
          <w:p>
            <w:pPr>
              <w:jc w:val="center"/>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组织机构及人员和车辆配备方案</w:t>
            </w:r>
            <w:r>
              <w:rPr>
                <w:rFonts w:hint="eastAsia" w:ascii="宋体" w:hAnsi="宋体" w:eastAsia="宋体" w:cs="宋体"/>
                <w:bCs/>
                <w:sz w:val="24"/>
                <w:szCs w:val="24"/>
                <w:highlight w:val="none"/>
              </w:rPr>
              <w:t xml:space="preserve">（9分）</w:t>
            </w:r>
            <w:r/>
          </w:p>
        </w:tc>
        <w:tc>
          <w:tcPr>
            <w:tcW w:w="7828" w:type="dxa"/>
            <w:vAlign w:val="center"/>
            <w:textDirection w:val="lrTb"/>
            <w:noWrap w:val="false"/>
          </w:tcPr>
          <w:p>
            <w:pPr>
              <w:pStyle w:val="958"/>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组织机构设置方案（3分）</w:t>
            </w:r>
            <w:r/>
          </w:p>
          <w:p>
            <w:pPr>
              <w:pStyle w:val="958"/>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方案要求对招标文件第六章《采购需求》中“四、商务要求”中“（一）组织机构设置及人员和车辆配备要求”中“1.组织结构设置要求”进行完善，且表述具体方案措施。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ind w:left="100"/>
              <w:jc w:val="left"/>
              <w:spacing w:line="288" w:lineRule="auto"/>
              <w:rPr>
                <w:rFonts w:hint="eastAsia" w:ascii="宋体" w:hAnsi="宋体" w:eastAsia="宋体" w:cs="宋体"/>
                <w:sz w:val="24"/>
                <w:szCs w:val="24"/>
              </w:rPr>
            </w:pPr>
            <w:r>
              <w:rPr>
                <w:rFonts w:hint="eastAsia" w:ascii="宋体" w:hAnsi="宋体" w:eastAsia="宋体" w:cs="宋体"/>
                <w:sz w:val="24"/>
                <w:szCs w:val="24"/>
                <w:highlight w:val="none"/>
              </w:rPr>
              <w:t xml:space="preserve">未提供的得0分，本项最高得3分，最低得0分</w:t>
            </w:r>
            <w:r/>
          </w:p>
        </w:tc>
        <w:tc>
          <w:tcPr>
            <w:tcW w:w="683" w:type="dxa"/>
            <w:vAlign w:val="center"/>
            <w:vMerge w:val="restart"/>
            <w:textDirection w:val="lrTb"/>
            <w:noWrap w:val="false"/>
          </w:tcPr>
          <w:p>
            <w:pPr>
              <w:jc w:val="center"/>
              <w:spacing w:before="74" w:line="241"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否</w:t>
            </w:r>
            <w:r/>
          </w:p>
        </w:tc>
      </w:tr>
      <w:tr>
        <w:trPr>
          <w:jc w:val="center"/>
          <w:trHeight w:val="3453"/>
        </w:trPr>
        <w:tc>
          <w:tcPr>
            <w:tcW w:w="808" w:type="dxa"/>
            <w:vAlign w:val="center"/>
            <w:vMerge w:val="continue"/>
            <w:textDirection w:val="lrTb"/>
            <w:noWrap w:val="false"/>
          </w:tcPr>
          <w:p>
            <w:pPr>
              <w:pStyle w:val="1187"/>
              <w:ind w:left="0" w:firstLine="0"/>
              <w:jc w:val="left"/>
              <w:rPr>
                <w:rFonts w:hint="eastAsia" w:ascii="宋体" w:hAnsi="宋体" w:eastAsia="宋体" w:cs="宋体"/>
                <w:sz w:val="24"/>
                <w:szCs w:val="24"/>
              </w:rPr>
            </w:pPr>
            <w:r>
              <w:rPr>
                <w:rFonts w:hint="eastAsia" w:ascii="宋体" w:hAnsi="宋体" w:eastAsia="宋体" w:cs="宋体"/>
                <w:sz w:val="24"/>
                <w:szCs w:val="24"/>
              </w:rPr>
            </w:r>
            <w:r/>
          </w:p>
        </w:tc>
        <w:tc>
          <w:tcPr>
            <w:tcW w:w="7828" w:type="dxa"/>
            <w:vAlign w:val="center"/>
            <w:textDirection w:val="lrTb"/>
            <w:noWrap w:val="false"/>
          </w:tcPr>
          <w:p>
            <w:pPr>
              <w:pStyle w:val="958"/>
              <w:ind w:left="0" w:firstLine="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w:t>
            </w:r>
            <w:r>
              <w:rPr>
                <w:rFonts w:hint="eastAsia" w:ascii="宋体" w:hAnsi="宋体" w:cs="宋体"/>
                <w:b/>
                <w:bCs/>
                <w:sz w:val="24"/>
                <w:szCs w:val="24"/>
                <w:highlight w:val="none"/>
                <w:lang w:val="en-US" w:eastAsia="zh-CN"/>
              </w:rPr>
              <w:t xml:space="preserve">和车辆</w:t>
            </w:r>
            <w:r>
              <w:rPr>
                <w:rFonts w:hint="eastAsia" w:ascii="宋体" w:hAnsi="宋体" w:eastAsia="宋体" w:cs="宋体"/>
                <w:b/>
                <w:bCs/>
                <w:sz w:val="24"/>
                <w:szCs w:val="24"/>
                <w:highlight w:val="none"/>
              </w:rPr>
              <w:t xml:space="preserve">配备方案（6分）</w:t>
            </w:r>
            <w:r/>
          </w:p>
          <w:p>
            <w:pPr>
              <w:pStyle w:val="958"/>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要求投标人针对招标文件第六章《采购需求》中“四、商务要求”中“（一）组织机构设置及人员和车辆配备要求”中“2.人员配备要求”（共2项）进行完善，且表述具体方案措施。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1187"/>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未提供的得0分，本项最高得6分，最低得0分</w:t>
            </w:r>
            <w:r/>
          </w:p>
        </w:tc>
        <w:tc>
          <w:tcPr>
            <w:tcW w:w="683" w:type="dxa"/>
            <w:vAlign w:val="top"/>
            <w:vMerge w:val="continue"/>
            <w:textDirection w:val="lrTb"/>
            <w:noWrap w:val="false"/>
          </w:tcPr>
          <w:p>
            <w:pPr>
              <w:pStyle w:val="1187"/>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rPr>
              <w:t xml:space="preserve">退换货承诺方案     （</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W w:w="7828" w:type="dxa"/>
            <w:vAlign w:val="center"/>
            <w:textDirection w:val="lrTb"/>
            <w:noWrap w:val="false"/>
          </w:tcPr>
          <w:p>
            <w:pPr>
              <w:pStyle w:val="874"/>
              <w:ind w:left="0" w:right="0"/>
              <w:jc w:val="both"/>
              <w:keepLines w:val="0"/>
              <w:keepNext w:val="0"/>
              <w:spacing w:before="0" w:beforeAutospacing="0" w:after="0" w:afterAutospacing="0"/>
              <w:widowControl/>
              <w:suppressLineNumbers w:val="0"/>
            </w:pPr>
            <w:r>
              <w:rPr>
                <w:rFonts w:hint="eastAsia" w:ascii="宋体" w:hAnsi="宋体" w:eastAsia="宋体" w:cs="宋体"/>
                <w:sz w:val="24"/>
                <w:szCs w:val="24"/>
                <w:highlight w:val="none"/>
              </w:rPr>
              <w:t xml:space="preserve">方案要求对招标文件第六章《采购需求》中“四、商务要求”中“（</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退换货要求</w:t>
            </w:r>
            <w:r>
              <w:rPr>
                <w:rFonts w:hint="eastAsia" w:ascii="宋体" w:hAnsi="宋体" w:cs="宋体"/>
                <w:sz w:val="24"/>
                <w:szCs w:val="24"/>
                <w:highlight w:val="none"/>
                <w:lang w:eastAsia="zh-CN"/>
              </w:rPr>
              <w:t xml:space="preserve">”提供退货、换货承诺，</w:t>
            </w:r>
            <w:r>
              <w:rPr>
                <w:rFonts w:hint="eastAsia" w:ascii="宋体" w:hAnsi="宋体" w:eastAsia="宋体" w:cs="宋体"/>
                <w:b w:val="0"/>
                <w:bCs w:val="0"/>
                <w:i w:val="0"/>
                <w:iCs w:val="0"/>
                <w:color w:val="000000"/>
                <w:spacing w:val="0"/>
                <w:sz w:val="24"/>
                <w:szCs w:val="24"/>
                <w:vertAlign w:val="baseline"/>
              </w:rPr>
              <w:t xml:space="preserve">对各投标人投标文件中提供的退换货承诺方案进行评价。</w:t>
            </w:r>
            <w:r/>
          </w:p>
          <w:p>
            <w:pPr>
              <w:ind w:left="100"/>
              <w:spacing w:line="360" w:lineRule="exact"/>
              <w:rPr>
                <w:rFonts w:hint="default" w:ascii="宋体" w:hAnsi="宋体" w:eastAsia="宋体" w:cs="宋体"/>
                <w:sz w:val="24"/>
                <w:szCs w:val="24"/>
                <w:highlight w:val="none"/>
                <w:lang w:val="en-US" w:eastAsia="zh-CN" w:bidi="zh-CN"/>
              </w:rPr>
            </w:pPr>
            <w:r>
              <w:rPr>
                <w:rFonts w:hint="eastAsia" w:ascii="宋体" w:hAnsi="宋体" w:eastAsia="宋体" w:cs="宋体"/>
                <w:sz w:val="24"/>
                <w:szCs w:val="24"/>
              </w:rPr>
              <w:t xml:space="preserve">退换货承诺</w:t>
            </w:r>
            <w:r>
              <w:rPr>
                <w:rFonts w:hint="eastAsia" w:ascii="宋体" w:hAnsi="宋体" w:cs="宋体"/>
                <w:sz w:val="24"/>
                <w:szCs w:val="24"/>
                <w:highlight w:val="none"/>
                <w:lang w:val="en-US" w:eastAsia="zh-CN" w:bidi="zh-CN"/>
              </w:rPr>
              <w:t xml:space="preserve">方案符合本项目</w:t>
            </w:r>
            <w:r>
              <w:rPr>
                <w:rFonts w:hint="eastAsia" w:ascii="宋体" w:hAnsi="宋体" w:eastAsia="宋体" w:cs="宋体"/>
                <w:sz w:val="24"/>
                <w:szCs w:val="24"/>
                <w:highlight w:val="none"/>
                <w:lang w:val="en-US" w:eastAsia="zh-CN" w:bidi="zh-CN"/>
              </w:rPr>
              <w:t xml:space="preserve">内容</w:t>
            </w:r>
            <w:r>
              <w:rPr>
                <w:rFonts w:hint="eastAsia" w:ascii="宋体" w:hAnsi="宋体" w:cs="宋体"/>
                <w:sz w:val="24"/>
                <w:szCs w:val="24"/>
                <w:highlight w:val="none"/>
                <w:lang w:val="en-US" w:eastAsia="zh-CN" w:bidi="zh-CN"/>
              </w:rPr>
              <w:t xml:space="preserve">、</w:t>
            </w:r>
            <w:r>
              <w:rPr>
                <w:rFonts w:hint="eastAsia" w:ascii="宋体" w:hAnsi="宋体" w:eastAsia="宋体" w:cs="宋体"/>
                <w:sz w:val="24"/>
                <w:szCs w:val="24"/>
                <w:highlight w:val="none"/>
                <w:lang w:val="en-US" w:eastAsia="zh-CN" w:bidi="zh-CN"/>
              </w:rPr>
              <w:t xml:space="preserve">逻辑</w:t>
            </w:r>
            <w:r>
              <w:rPr>
                <w:rFonts w:hint="eastAsia" w:ascii="宋体" w:hAnsi="宋体" w:cs="宋体"/>
                <w:sz w:val="24"/>
                <w:szCs w:val="24"/>
                <w:highlight w:val="none"/>
                <w:lang w:val="en-US" w:eastAsia="zh-CN" w:bidi="zh-CN"/>
              </w:rPr>
              <w:t xml:space="preserve">清晰</w:t>
            </w:r>
            <w:r>
              <w:rPr>
                <w:rFonts w:hint="eastAsia" w:ascii="宋体" w:hAnsi="宋体" w:eastAsia="宋体" w:cs="宋体"/>
                <w:sz w:val="24"/>
                <w:szCs w:val="24"/>
                <w:highlight w:val="none"/>
                <w:lang w:val="en-US" w:eastAsia="zh-CN" w:bidi="zh-CN"/>
              </w:rPr>
              <w:t xml:space="preserve">、表述</w:t>
            </w:r>
            <w:r>
              <w:rPr>
                <w:rFonts w:hint="eastAsia" w:ascii="宋体" w:hAnsi="宋体" w:cs="宋体"/>
                <w:sz w:val="24"/>
                <w:szCs w:val="24"/>
                <w:highlight w:val="none"/>
                <w:lang w:val="en-US" w:eastAsia="zh-CN" w:bidi="zh-CN"/>
              </w:rPr>
              <w:t xml:space="preserve">明确、承诺切实可行</w:t>
            </w:r>
            <w:r>
              <w:rPr>
                <w:rFonts w:hint="eastAsia" w:ascii="宋体" w:hAnsi="宋体" w:eastAsia="宋体" w:cs="宋体"/>
                <w:sz w:val="24"/>
                <w:szCs w:val="24"/>
                <w:highlight w:val="none"/>
                <w:lang w:val="en-US" w:eastAsia="zh-CN" w:bidi="zh-CN"/>
              </w:rPr>
              <w:t xml:space="preserve">得</w:t>
            </w:r>
            <w:r>
              <w:rPr>
                <w:rFonts w:hint="eastAsia" w:ascii="宋体" w:hAnsi="宋体" w:cs="宋体"/>
                <w:sz w:val="24"/>
                <w:szCs w:val="24"/>
                <w:highlight w:val="none"/>
                <w:lang w:val="en-US" w:eastAsia="zh-CN" w:bidi="zh-CN"/>
              </w:rPr>
              <w:t xml:space="preserve">2</w:t>
            </w:r>
            <w:r>
              <w:rPr>
                <w:rFonts w:hint="eastAsia" w:ascii="宋体" w:hAnsi="宋体" w:eastAsia="宋体" w:cs="宋体"/>
                <w:sz w:val="24"/>
                <w:szCs w:val="24"/>
                <w:highlight w:val="none"/>
                <w:lang w:val="en-US" w:eastAsia="zh-CN" w:bidi="zh-CN"/>
              </w:rPr>
              <w:t xml:space="preserve">分，</w:t>
            </w:r>
            <w:r>
              <w:rPr>
                <w:rFonts w:hint="eastAsia" w:ascii="宋体" w:hAnsi="宋体" w:eastAsia="宋体" w:cs="宋体"/>
                <w:sz w:val="24"/>
                <w:szCs w:val="24"/>
              </w:rPr>
              <w:t xml:space="preserve">退换货承诺</w:t>
            </w:r>
            <w:r>
              <w:rPr>
                <w:rFonts w:hint="eastAsia" w:ascii="宋体" w:hAnsi="宋体" w:cs="宋体"/>
                <w:sz w:val="24"/>
                <w:szCs w:val="24"/>
                <w:highlight w:val="none"/>
                <w:lang w:val="en-US" w:eastAsia="zh-CN" w:bidi="zh-CN"/>
              </w:rPr>
              <w:t xml:space="preserve">方案内容不完整、</w:t>
            </w:r>
            <w:r>
              <w:rPr>
                <w:rFonts w:hint="eastAsia" w:ascii="宋体" w:hAnsi="宋体" w:eastAsia="宋体" w:cs="宋体"/>
                <w:sz w:val="24"/>
                <w:szCs w:val="24"/>
                <w:highlight w:val="none"/>
                <w:lang w:val="en-US" w:eastAsia="zh-CN" w:bidi="zh-CN"/>
              </w:rPr>
              <w:t xml:space="preserve">表述</w:t>
            </w:r>
            <w:r>
              <w:rPr>
                <w:rFonts w:hint="eastAsia" w:ascii="宋体" w:hAnsi="宋体" w:cs="宋体"/>
                <w:sz w:val="24"/>
                <w:szCs w:val="24"/>
                <w:highlight w:val="none"/>
                <w:lang w:val="en-US" w:eastAsia="zh-CN" w:bidi="zh-CN"/>
              </w:rPr>
              <w:t xml:space="preserve">不明确、不太符合退换货逻辑要求的得1分。</w:t>
            </w:r>
            <w:r/>
          </w:p>
          <w:p>
            <w:pPr>
              <w:ind w:left="100"/>
              <w:spacing w:line="36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bidi="zh-CN"/>
              </w:rPr>
              <w:t xml:space="preserve">未提供的得0分，本项最高得</w:t>
            </w:r>
            <w:r>
              <w:rPr>
                <w:rFonts w:hint="eastAsia" w:ascii="宋体" w:hAnsi="宋体" w:cs="宋体"/>
                <w:sz w:val="24"/>
                <w:szCs w:val="24"/>
                <w:highlight w:val="none"/>
                <w:lang w:val="en-US" w:eastAsia="zh-CN" w:bidi="zh-CN"/>
              </w:rPr>
              <w:t xml:space="preserve">2</w:t>
            </w:r>
            <w:r>
              <w:rPr>
                <w:rFonts w:hint="eastAsia" w:ascii="宋体" w:hAnsi="宋体" w:eastAsia="宋体" w:cs="宋体"/>
                <w:sz w:val="24"/>
                <w:szCs w:val="24"/>
                <w:highlight w:val="none"/>
                <w:lang w:val="en-US" w:eastAsia="zh-CN" w:bidi="zh-CN"/>
              </w:rPr>
              <w:t xml:space="preserve">分，最低得0分。</w:t>
            </w:r>
            <w:r/>
          </w:p>
        </w:tc>
        <w:tc>
          <w:tcPr>
            <w:tcW w:w="683" w:type="dxa"/>
            <w:vAlign w:val="center"/>
            <w:textDirection w:val="lrTb"/>
            <w:noWrap w:val="false"/>
          </w:tcPr>
          <w:p>
            <w:pPr>
              <w:jc w:val="center"/>
              <w:spacing w:before="74" w:line="241" w:lineRule="auto"/>
              <w:rPr>
                <w:rFonts w:hint="default" w:ascii="宋体" w:hAnsi="宋体" w:eastAsia="宋体" w:cs="宋体"/>
                <w:sz w:val="24"/>
                <w:szCs w:val="24"/>
                <w:lang w:val="en-US" w:eastAsia="zh-CN" w:bidi="zh-CN"/>
              </w:rPr>
            </w:pPr>
            <w:r>
              <w:rPr>
                <w:rFonts w:hint="eastAsia" w:ascii="宋体" w:hAnsi="宋体" w:cs="宋体"/>
                <w:sz w:val="24"/>
                <w:szCs w:val="24"/>
                <w:lang w:val="en-US" w:eastAsia="zh-CN" w:bidi="zh-CN"/>
              </w:rPr>
              <w:t xml:space="preserve">否</w:t>
            </w:r>
            <w:r/>
          </w:p>
        </w:tc>
      </w:tr>
      <w:tr>
        <w:trPr>
          <w:jc w:val="center"/>
          <w:trHeight w:val="626"/>
        </w:trPr>
        <w:tc>
          <w:tcPr>
            <w:gridSpan w:val="3"/>
            <w:tcW w:w="9319" w:type="dxa"/>
            <w:vAlign w:val="center"/>
            <w:textDirection w:val="lrTb"/>
            <w:noWrap w:val="false"/>
          </w:tcPr>
          <w:p>
            <w:pPr>
              <w:jc w:val="center"/>
              <w:spacing w:before="74" w:line="241" w:lineRule="auto"/>
              <w:rPr>
                <w:rFonts w:hint="eastAsia" w:ascii="宋体" w:hAnsi="宋体" w:cs="宋体"/>
                <w:sz w:val="24"/>
                <w:szCs w:val="24"/>
                <w:lang w:val="en-US" w:eastAsia="zh-CN" w:bidi="zh-CN"/>
              </w:rPr>
            </w:pPr>
            <w:r>
              <w:rPr>
                <w:rFonts w:hint="eastAsia" w:ascii="宋体" w:hAnsi="宋体" w:eastAsia="宋体" w:cs="宋体"/>
                <w:b/>
                <w:bCs/>
                <w:sz w:val="24"/>
                <w:szCs w:val="24"/>
                <w:lang w:val="en-US"/>
              </w:rPr>
              <w:t xml:space="preserve">三、技术部分（</w:t>
            </w:r>
            <w:r>
              <w:rPr>
                <w:rFonts w:hint="eastAsia" w:ascii="宋体" w:hAnsi="宋体" w:cs="宋体"/>
                <w:b/>
                <w:bCs/>
                <w:sz w:val="24"/>
                <w:szCs w:val="24"/>
                <w:lang w:val="en-US" w:eastAsia="zh-CN"/>
              </w:rPr>
              <w:t xml:space="preserve">60</w:t>
            </w:r>
            <w:r>
              <w:rPr>
                <w:rFonts w:hint="eastAsia" w:ascii="宋体" w:hAnsi="宋体" w:eastAsia="宋体" w:cs="宋体"/>
                <w:b/>
                <w:bCs/>
                <w:sz w:val="24"/>
                <w:szCs w:val="24"/>
                <w:lang w:val="en-US"/>
              </w:rPr>
              <w:t xml:space="preserve">分）</w:t>
            </w:r>
            <w:r/>
          </w:p>
        </w:tc>
      </w:tr>
      <w:tr>
        <w:trPr>
          <w:jc w:val="center"/>
          <w:trHeight w:val="1559"/>
        </w:trPr>
        <w:tc>
          <w:tcPr>
            <w:tcW w:w="808" w:type="dxa"/>
            <w:vAlign w:val="center"/>
            <w:textDirection w:val="lrTb"/>
            <w:noWrap w:val="false"/>
          </w:tcPr>
          <w:p>
            <w:pPr>
              <w:ind w:left="0"/>
              <w:jc w:val="center"/>
              <w:spacing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评分因素</w:t>
            </w:r>
            <w:r/>
          </w:p>
        </w:tc>
        <w:tc>
          <w:tcPr>
            <w:tcW w:w="7828" w:type="dxa"/>
            <w:vAlign w:val="center"/>
            <w:textDirection w:val="lrTb"/>
            <w:noWrap w:val="false"/>
          </w:tcPr>
          <w:p>
            <w:pPr>
              <w:ind w:left="0"/>
              <w:jc w:val="center"/>
              <w:spacing w:line="240" w:lineRule="auto"/>
              <w:rPr>
                <w:rFonts w:hint="eastAsia" w:ascii="宋体" w:hAnsi="宋体" w:eastAsia="宋体" w:cs="宋体"/>
                <w:sz w:val="24"/>
                <w:szCs w:val="24"/>
                <w:highlight w:val="none"/>
                <w:lang w:val="en-US" w:eastAsia="zh-CN" w:bidi="zh-CN"/>
              </w:rPr>
            </w:pPr>
            <w:r>
              <w:rPr>
                <w:rFonts w:hint="eastAsia" w:ascii="宋体" w:hAnsi="宋体" w:eastAsia="宋体" w:cs="宋体"/>
                <w:spacing w:val="-2"/>
                <w:sz w:val="24"/>
                <w:szCs w:val="24"/>
              </w:rPr>
              <w:t xml:space="preserve">评审标准</w:t>
            </w:r>
            <w:r/>
          </w:p>
        </w:tc>
        <w:tc>
          <w:tcPr>
            <w:tcW w:w="683" w:type="dxa"/>
            <w:vAlign w:val="center"/>
            <w:textDirection w:val="lrTb"/>
            <w:noWrap w:val="false"/>
          </w:tcPr>
          <w:p>
            <w:pPr>
              <w:ind w:left="0"/>
              <w:jc w:val="center"/>
              <w:spacing w:line="240" w:lineRule="auto"/>
              <w:rPr>
                <w:rFonts w:hint="eastAsia" w:ascii="宋体" w:hAnsi="宋体" w:cs="宋体"/>
                <w:sz w:val="24"/>
                <w:szCs w:val="24"/>
                <w:lang w:val="en-US" w:eastAsia="zh-CN" w:bidi="zh-CN"/>
              </w:rPr>
            </w:pPr>
            <w:r>
              <w:rPr>
                <w:rFonts w:hint="eastAsia" w:ascii="宋体" w:hAnsi="宋体" w:eastAsia="宋体" w:cs="宋体"/>
                <w:sz w:val="24"/>
                <w:szCs w:val="24"/>
                <w:highlight w:val="none"/>
              </w:rPr>
              <w:t xml:space="preserve">是否客观分</w:t>
            </w:r>
            <w:r/>
          </w:p>
        </w:tc>
      </w:tr>
      <w:tr>
        <w:trPr>
          <w:jc w:val="center"/>
          <w:trHeight w:val="2253"/>
        </w:trPr>
        <w:tc>
          <w:tcPr>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食材供应方案（30分）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方案要求对招标文件第六章《采购需求》中“三、技术要求”中“（一）食材供应要求”中“</w:t>
            </w:r>
            <w:r>
              <w:rPr>
                <w:rFonts w:hint="eastAsia" w:ascii="宋体" w:hAnsi="宋体" w:eastAsia="宋体" w:cs="宋体"/>
                <w:color w:val="000000"/>
                <w:sz w:val="24"/>
                <w:szCs w:val="24"/>
                <w:highlight w:val="none"/>
              </w:rPr>
              <w:t xml:space="preserve">1.畜禽肉类、水产品类、冷冻食品类、熟食卤菜类</w:t>
            </w:r>
            <w:r>
              <w:rPr>
                <w:rFonts w:hint="eastAsia" w:ascii="宋体" w:hAnsi="宋体" w:eastAsia="宋体" w:cs="宋体"/>
                <w:sz w:val="24"/>
                <w:szCs w:val="24"/>
                <w:highlight w:val="none"/>
              </w:rPr>
              <w:t xml:space="preserve">”（15项）、“</w:t>
            </w:r>
            <w:r>
              <w:rPr>
                <w:rFonts w:hint="eastAsia" w:ascii="宋体" w:hAnsi="宋体" w:eastAsia="宋体" w:cs="宋体"/>
                <w:color w:val="000000"/>
                <w:sz w:val="24"/>
                <w:szCs w:val="24"/>
                <w:highlight w:val="none"/>
              </w:rPr>
              <w:t xml:space="preserve">2.蔬菜类、蛋类、水果点心饮料类、种子类食材、豆制品类、乳制品类</w:t>
            </w:r>
            <w:r>
              <w:rPr>
                <w:rFonts w:hint="eastAsia" w:ascii="宋体" w:hAnsi="宋体" w:eastAsia="宋体" w:cs="宋体"/>
                <w:sz w:val="24"/>
                <w:szCs w:val="24"/>
                <w:highlight w:val="none"/>
              </w:rPr>
              <w:t xml:space="preserve">”（33项）及“</w:t>
            </w:r>
            <w:r>
              <w:rPr>
                <w:rFonts w:hint="eastAsia" w:ascii="宋体" w:hAnsi="宋体" w:eastAsia="宋体" w:cs="宋体"/>
                <w:color w:val="000000"/>
                <w:sz w:val="24"/>
                <w:szCs w:val="24"/>
                <w:highlight w:val="none"/>
              </w:rPr>
              <w:t xml:space="preserve">3.粮油类、干调类</w:t>
            </w:r>
            <w:r>
              <w:rPr>
                <w:rFonts w:hint="eastAsia" w:ascii="宋体" w:hAnsi="宋体" w:eastAsia="宋体" w:cs="宋体"/>
                <w:sz w:val="24"/>
                <w:szCs w:val="24"/>
                <w:highlight w:val="none"/>
              </w:rPr>
              <w:t xml:space="preserve">”（12项），（合计60项）的相关要求进行完善，且表述具体方案措施。</w:t>
            </w:r>
            <w:r/>
          </w:p>
          <w:p>
            <w:pPr>
              <w:pStyle w:val="1045"/>
              <w:jc w:val="lef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未提供的得0分，本项最高得30分，最低得0分。</w:t>
            </w:r>
            <w:r/>
          </w:p>
        </w:tc>
        <w:tc>
          <w:tcPr>
            <w:tcW w:w="683" w:type="dxa"/>
            <w:vAlign w:val="center"/>
            <w:textDirection w:val="lrTb"/>
            <w:noWrap w:val="false"/>
          </w:tcPr>
          <w:p>
            <w:pPr>
              <w:pStyle w:val="866"/>
              <w:jc w:val="center"/>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食材质量保证措施  （</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方案要求对招标文件第六章《采购需求》中“三、技术要求”中“（二）</w:t>
            </w:r>
            <w:r>
              <w:rPr>
                <w:rFonts w:hint="eastAsia" w:ascii="宋体" w:hAnsi="宋体" w:eastAsia="宋体" w:cs="宋体"/>
                <w:color w:val="000000"/>
                <w:sz w:val="24"/>
                <w:szCs w:val="24"/>
                <w:highlight w:val="none"/>
              </w:rPr>
              <w:t xml:space="preserve">食材质量保证措施</w:t>
            </w:r>
            <w:r>
              <w:rPr>
                <w:rFonts w:hint="eastAsia" w:ascii="宋体" w:hAnsi="宋体" w:eastAsia="宋体" w:cs="宋体"/>
                <w:sz w:val="24"/>
                <w:szCs w:val="24"/>
                <w:highlight w:val="none"/>
              </w:rPr>
              <w:t xml:space="preserve">要求”（共3项）的相关要求进行完善，且表述具体方案措施。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分，每缺少一项内容扣</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pStyle w:val="866"/>
              <w:jc w:val="center"/>
              <w:rPr>
                <w:rFonts w:hint="eastAsia" w:ascii="宋体" w:hAnsi="宋体" w:cs="宋体"/>
                <w:sz w:val="24"/>
                <w:szCs w:val="24"/>
                <w:lang w:val="en-US" w:eastAsia="zh-CN" w:bidi="zh-CN"/>
              </w:rPr>
            </w:pPr>
            <w:r>
              <w:rPr>
                <w:rFonts w:hint="eastAsia" w:ascii="宋体" w:hAnsi="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食材供应及配送方案 （</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方案要求对招标文件第六章《采购需求》中“三、技术要求”中“（三）</w:t>
            </w:r>
            <w:r>
              <w:rPr>
                <w:rFonts w:hint="eastAsia" w:ascii="宋体" w:hAnsi="宋体" w:eastAsia="宋体" w:cs="宋体"/>
                <w:color w:val="000000"/>
                <w:sz w:val="24"/>
                <w:szCs w:val="24"/>
                <w:highlight w:val="none"/>
              </w:rPr>
              <w:t xml:space="preserve">食材配送</w:t>
            </w:r>
            <w:r>
              <w:rPr>
                <w:rFonts w:hint="eastAsia" w:ascii="宋体" w:hAnsi="宋体" w:eastAsia="宋体" w:cs="宋体"/>
                <w:sz w:val="24"/>
                <w:szCs w:val="24"/>
                <w:highlight w:val="none"/>
              </w:rPr>
              <w:t xml:space="preserve">要求”（共2项）的相关要求进行完善，且表述具体方案措施。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分，每缺少一项内容扣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配合与服从采购人管理方案（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方案要求对招标文件第六章《采购需求》中“三、技术要求”中“（四）配合与服从采购人管理要求”（共2项）的相关要求进行完善，且表述具体方案措施。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分，每缺少一项内容扣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处理突发食品安全事件的应急预案（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方案要求对招标文件第六章《采购需求》中“三、技术要求”中“（五）</w:t>
            </w:r>
            <w:r>
              <w:rPr>
                <w:rFonts w:hint="eastAsia" w:ascii="宋体" w:hAnsi="宋体" w:eastAsia="宋体" w:cs="宋体"/>
                <w:color w:val="000000"/>
                <w:sz w:val="24"/>
                <w:szCs w:val="24"/>
                <w:highlight w:val="none"/>
              </w:rPr>
              <w:t xml:space="preserve">处理突发食品安全事件</w:t>
            </w:r>
            <w:r>
              <w:rPr>
                <w:rFonts w:hint="eastAsia" w:ascii="宋体" w:hAnsi="宋体" w:eastAsia="宋体" w:cs="宋体"/>
                <w:sz w:val="24"/>
                <w:szCs w:val="24"/>
                <w:highlight w:val="none"/>
              </w:rPr>
              <w:t xml:space="preserve">要求”的相关要求进行完善，且表述具体方案措施。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分，每存一处缺陷扣1分，本项内容分（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837"/>
        </w:trPr>
        <w:tc>
          <w:tcPr>
            <w:tcW w:w="808" w:type="dxa"/>
            <w:vAlign w:val="center"/>
            <w:textDirection w:val="lrTb"/>
            <w:noWrap w:val="false"/>
          </w:tcPr>
          <w:p>
            <w:pPr>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zh-CN"/>
              </w:rPr>
              <w:t xml:space="preserve">合计</w:t>
            </w:r>
            <w:r/>
          </w:p>
        </w:tc>
        <w:tc>
          <w:tcPr>
            <w:tcW w:w="7828" w:type="dxa"/>
            <w:vAlign w:val="center"/>
            <w:textDirection w:val="lrTb"/>
            <w:noWrap w:val="false"/>
          </w:tcPr>
          <w:p>
            <w:pPr>
              <w:ind w:left="440" w:firstLine="0"/>
              <w:spacing w:line="360"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100</w:t>
            </w:r>
            <w:r/>
          </w:p>
        </w:tc>
      </w:tr>
    </w:tbl>
    <w:p>
      <w:pPr>
        <w:pStyle w:val="840"/>
        <w:rPr>
          <w:rFonts w:ascii="宋体" w:hAnsi="宋体"/>
          <w:b/>
          <w:bCs/>
          <w:color w:val="auto"/>
          <w:sz w:val="30"/>
          <w:szCs w:val="44"/>
        </w:rPr>
      </w:pPr>
      <w:r/>
      <w:bookmarkStart w:id="13" w:name="_GoBack"/>
      <w:r/>
      <w:bookmarkEnd w:id="13"/>
      <w:r/>
      <w:r/>
    </w:p>
    <w:p>
      <w:pPr>
        <w:jc w:val="both"/>
        <w:spacing w:line="360" w:lineRule="auto"/>
        <w:rPr>
          <w:rFonts w:ascii="宋体" w:hAnsi="宋体"/>
          <w:b/>
          <w:bCs/>
          <w:color w:val="auto"/>
          <w:sz w:val="24"/>
          <w:szCs w:val="24"/>
        </w:rPr>
      </w:pPr>
      <w:r>
        <w:rPr>
          <w:rFonts w:hint="eastAsia" w:ascii="宋体" w:hAnsi="宋体" w:cs="宋体"/>
          <w:color w:val="auto"/>
          <w:sz w:val="24"/>
          <w:szCs w:val="24"/>
        </w:rPr>
        <w:t xml:space="preserve">本章说明：本项目采用综合评分法。评分结果精确到小数点后两位。</w:t>
      </w:r>
      <w:r/>
    </w:p>
    <w:p>
      <w:pPr>
        <w:ind w:firstLine="602"/>
        <w:jc w:val="center"/>
        <w:spacing w:line="360" w:lineRule="auto"/>
        <w:rPr>
          <w:rFonts w:ascii="宋体" w:hAnsi="宋体"/>
          <w:b/>
          <w:bCs/>
          <w:color w:val="auto"/>
          <w:sz w:val="30"/>
          <w:szCs w:val="44"/>
        </w:rPr>
        <w:sectPr>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bCs/>
          <w:color w:val="auto"/>
          <w:sz w:val="30"/>
          <w:szCs w:val="44"/>
        </w:rPr>
      </w:r>
      <w:r/>
    </w:p>
    <w:p>
      <w:pPr>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（以采购人与成交供应商最终签订版本为准）</w:t>
      </w:r>
      <w:r/>
    </w:p>
    <w:p>
      <w:pPr>
        <w:pStyle w:val="842"/>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政</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府</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采</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购</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合</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同</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采购人（甲方）：</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中标人（乙方）：</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合同签订日期：  年  月  日</w:t>
      </w:r>
      <w:r/>
    </w:p>
    <w:p>
      <w:pPr>
        <w:ind w:firstLine="562"/>
        <w:spacing w:line="360" w:lineRule="atLeast"/>
        <w:rPr>
          <w:rFonts w:hint="eastAsia" w:ascii="宋体" w:hAnsi="宋体" w:eastAsia="宋体" w:cs="宋体"/>
          <w:bCs/>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rPr>
      </w:r>
      <w:r/>
    </w:p>
    <w:p>
      <w:pPr>
        <w:pStyle w:val="840"/>
        <w:rPr>
          <w:rFonts w:ascii="仿宋" w:hAnsi="仿宋" w:eastAsia="仿宋" w:cs="仿宋"/>
          <w:bCs/>
          <w:color w:val="auto"/>
          <w:sz w:val="28"/>
        </w:rPr>
      </w:pPr>
      <w:r>
        <w:rPr>
          <w:rFonts w:ascii="仿宋" w:hAnsi="仿宋" w:eastAsia="仿宋" w:cs="仿宋"/>
          <w:bCs/>
          <w:color w:val="auto"/>
          <w:sz w:val="28"/>
        </w:rPr>
      </w:r>
      <w:r/>
    </w:p>
    <w:p>
      <w:pPr>
        <w:pStyle w:val="840"/>
        <w:rPr>
          <w:rFonts w:ascii="仿宋" w:hAnsi="仿宋" w:eastAsia="仿宋" w:cs="仿宋"/>
          <w:bCs/>
          <w:color w:val="auto"/>
          <w:sz w:val="28"/>
        </w:rPr>
      </w:pPr>
      <w:r>
        <w:rPr>
          <w:rFonts w:ascii="仿宋" w:hAnsi="仿宋" w:eastAsia="仿宋" w:cs="仿宋"/>
          <w:bCs/>
          <w:color w:val="auto"/>
          <w:sz w:val="28"/>
        </w:rPr>
      </w:r>
      <w:r/>
    </w:p>
    <w:p>
      <w:pPr>
        <w:ind w:firstLine="562"/>
        <w:spacing w:line="360" w:lineRule="auto"/>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t xml:space="preserve">友情提醒：采购人与中标、成交供应商应当在中标、成交通知书发出之日起三十日内，按照采购文件确定的事项签订政府采购合同。</w:t>
      </w:r>
      <w:r/>
    </w:p>
    <w:p>
      <w:pPr>
        <w:ind w:firstLine="562"/>
        <w:spacing w:line="360" w:lineRule="auto"/>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85"/>
        <w:contextualSpacing/>
        <w:ind w:left="5096" w:right="-624" w:hanging="5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sz w:val="24"/>
          <w:szCs w:val="24"/>
          <w:highlight w:val="none"/>
          <w:lang w:eastAsia="zh-CN"/>
        </w:rPr>
        <w:t xml:space="preserve">国家税务总局邳州市税务局</w:t>
      </w:r>
      <w:r>
        <w:rPr>
          <w:rFonts w:hint="eastAsia" w:ascii="宋体" w:hAnsi="宋体" w:eastAsia="宋体" w:cs="宋体"/>
          <w:color w:val="000000"/>
          <w:sz w:val="24"/>
          <w:szCs w:val="24"/>
          <w:highlight w:val="none"/>
        </w:rPr>
        <w:t xml:space="preserve">               </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w:t>
      </w:r>
      <w:r/>
    </w:p>
    <w:p>
      <w:pPr>
        <w:pStyle w:val="985"/>
        <w:contextualSpacing/>
        <w:ind w:left="5096" w:right="-624" w:hanging="55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sz w:val="24"/>
          <w:szCs w:val="24"/>
          <w:highlight w:val="none"/>
          <w:lang w:eastAsia="zh-CN"/>
        </w:rPr>
        <w:t xml:space="preserve">国家税务总局邳州市税务局202</w:t>
      </w:r>
      <w:r>
        <w:rPr>
          <w:rFonts w:hint="eastAsia"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年食堂食材采购项目</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签订地点：</w:t>
      </w:r>
      <w:r/>
    </w:p>
    <w:p>
      <w:pPr>
        <w:pStyle w:val="841"/>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甲、乙双方根据《中华人民共和国政府采购法》、《中华人民共和国民法典》，按照</w:t>
      </w:r>
      <w:r>
        <w:rPr>
          <w:rFonts w:hint="eastAsia" w:ascii="宋体" w:hAnsi="宋体" w:eastAsia="宋体" w:cs="宋体"/>
          <w:sz w:val="24"/>
          <w:szCs w:val="24"/>
          <w:highlight w:val="none"/>
          <w:lang w:eastAsia="zh-CN"/>
        </w:rPr>
        <w:t xml:space="preserve">国家税务总局邳州市税务局202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年食堂食材采购项目</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发出的中标通知书、招标文件及乙方的投标文件等，按照平等、自愿的原则，经友好协商，签订本合同。</w:t>
      </w:r>
      <w:r/>
    </w:p>
    <w:p>
      <w:pPr>
        <w:pStyle w:val="841"/>
        <w:ind w:left="689" w:firstLine="16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一、供货范围和期限</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（一）供货范围：</w:t>
      </w:r>
      <w:r>
        <w:rPr>
          <w:rFonts w:hint="eastAsia" w:ascii="宋体" w:hAnsi="宋体" w:eastAsia="宋体" w:cs="宋体"/>
          <w:sz w:val="24"/>
          <w:szCs w:val="24"/>
          <w:highlight w:val="none"/>
        </w:rPr>
        <w:t xml:space="preserve">为甲方食堂进行食材的采购和配送。</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（二）供货期限：</w:t>
      </w:r>
      <w:bookmarkStart w:id="10" w:name="OLE_LINK2"/>
      <w:r>
        <w:rPr>
          <w:rFonts w:hint="eastAsia" w:ascii="宋体" w:hAnsi="宋体" w:eastAsia="宋体" w:cs="宋体"/>
          <w:color w:val="000000"/>
          <w:sz w:val="24"/>
          <w:szCs w:val="24"/>
          <w:highlight w:val="none"/>
        </w:rPr>
        <w:t xml:space="preserve">预算金额使用完毕（最长12个月）。</w:t>
      </w:r>
      <w:bookmarkEnd w:id="10"/>
      <w:r/>
      <w:r/>
    </w:p>
    <w:p>
      <w:pPr>
        <w:pStyle w:val="899"/>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（三）采购需求：详见合同附件1</w:t>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二、供应方式及要求</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（一）确定订单</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甲方食堂提前一天向乙方提供所需食品订单，乙方必须在甲方食堂规定时间内，依据订单将甲方食堂所需的食品购齐，送至甲方食堂指定地点进行验收。</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（三）乙方应主动配合甲方食堂对其供应食品所进行的数量、质量检查。</w:t>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三、供应价格及预算金额</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（一）采购包（    ）供应价格</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1.乙方优惠率：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（1）畜禽肉类、水产品类、冷冻食品类、熟食卤菜类优惠率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（2）蔬菜类、蛋类、水果点心饮料类、种子类食材、豆制品类、乳制品类优惠率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（3）粮油类、干调类优惠率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pStyle w:val="841"/>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2.基准单价：以徐州市发展和改革委员会官网（http://dpc.xz.gov.cn/）“民生价格监测”当月各周公布的所有市场、超市同类菜品平均单价为基准单价；如上述还未有的菜品，邳州市税务局办公地址附近的农贸菜市场或连锁大型超市分别为</w:t>
      </w:r>
      <w:r>
        <w:rPr>
          <w:rFonts w:hint="eastAsia" w:ascii="宋体" w:hAnsi="宋体" w:cs="宋体"/>
          <w:color w:val="000000"/>
          <w:sz w:val="24"/>
          <w:szCs w:val="24"/>
          <w:highlight w:val="yellow"/>
          <w:lang w:eastAsia="zh-CN"/>
        </w:rPr>
        <w:t xml:space="preserve">大润发超市</w:t>
      </w:r>
      <w:r>
        <w:rPr>
          <w:rFonts w:hint="eastAsia" w:ascii="宋体" w:hAnsi="宋体" w:eastAsia="宋体" w:cs="宋体"/>
          <w:color w:val="000000"/>
          <w:sz w:val="24"/>
          <w:szCs w:val="24"/>
          <w:highlight w:val="yellow"/>
        </w:rPr>
        <w:t xml:space="preserve">、文苑路农贸市场、欢乐买宏大店，以此三处市场的线下零售价的</w:t>
      </w:r>
      <w:r>
        <w:rPr>
          <w:rFonts w:hint="eastAsia" w:ascii="宋体" w:hAnsi="宋体" w:cs="宋体"/>
          <w:color w:val="000000"/>
          <w:sz w:val="24"/>
          <w:szCs w:val="24"/>
          <w:highlight w:val="yellow"/>
          <w:lang w:eastAsia="zh-CN"/>
        </w:rPr>
        <w:t xml:space="preserve">最低值</w:t>
      </w:r>
      <w:r>
        <w:rPr>
          <w:rFonts w:hint="eastAsia" w:ascii="宋体" w:hAnsi="宋体" w:eastAsia="宋体" w:cs="宋体"/>
          <w:color w:val="000000"/>
          <w:sz w:val="24"/>
          <w:szCs w:val="24"/>
          <w:highlight w:val="yellow"/>
        </w:rPr>
        <w:t xml:space="preserve">为基准单价，由采购人组成的询价小组按月在此三处市场采集月</w:t>
      </w:r>
      <w:r>
        <w:rPr>
          <w:rFonts w:hint="eastAsia" w:ascii="宋体" w:hAnsi="宋体" w:cs="宋体"/>
          <w:color w:val="000000"/>
          <w:sz w:val="24"/>
          <w:szCs w:val="24"/>
          <w:highlight w:val="yellow"/>
          <w:lang w:eastAsia="zh-CN"/>
        </w:rPr>
        <w:t xml:space="preserve">最低</w:t>
      </w:r>
      <w:r>
        <w:rPr>
          <w:rFonts w:hint="eastAsia" w:ascii="宋体" w:hAnsi="宋体" w:eastAsia="宋体" w:cs="宋体"/>
          <w:color w:val="000000"/>
          <w:sz w:val="24"/>
          <w:szCs w:val="24"/>
          <w:highlight w:val="yellow"/>
        </w:rPr>
        <w:t xml:space="preserve">菜价。</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3.乙方供货结算单价=基准单价×（1-乙方各类食材中标优惠率）（乙方各类食材中标优惠率详见乙方投标文件中《分项价格表》），但不得超出基准单价；</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4.结算单价、数量及金额须双方签字。</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5.乙方需向甲方提供合法有效的发票。</w:t>
      </w:r>
      <w:r/>
    </w:p>
    <w:p>
      <w:pPr>
        <w:pStyle w:val="841"/>
        <w:numPr>
          <w:ilvl w:val="0"/>
          <w:numId w:val="3"/>
        </w:num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p>
    <w:p>
      <w:pPr>
        <w:pStyle w:val="841"/>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采购项目预算金额：</w:t>
      </w:r>
      <w:r>
        <w:rPr>
          <w:rFonts w:hint="eastAsia" w:ascii="宋体" w:hAnsi="宋体" w:eastAsia="宋体" w:cs="宋体"/>
          <w:sz w:val="24"/>
          <w:szCs w:val="24"/>
          <w:highlight w:val="none"/>
          <w:lang w:eastAsia="zh-CN"/>
        </w:rPr>
        <w:t xml:space="preserve">228</w:t>
      </w:r>
      <w:r>
        <w:rPr>
          <w:rFonts w:hint="eastAsia" w:ascii="宋体" w:hAnsi="宋体" w:eastAsia="宋体" w:cs="宋体"/>
          <w:sz w:val="24"/>
          <w:szCs w:val="24"/>
          <w:highlight w:val="none"/>
        </w:rPr>
        <w:t xml:space="preserve">万元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1"/>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四、支付（采购资金的支付方式、时间、条件）</w:t>
      </w:r>
      <w:r/>
    </w:p>
    <w:p>
      <w:pPr>
        <w:pStyle w:val="841"/>
        <w:ind w:left="120"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经双方协商一致，选择以下第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种付款方式：</w:t>
      </w:r>
      <w:r/>
    </w:p>
    <w:p>
      <w:pPr>
        <w:pStyle w:val="841"/>
        <w:numPr>
          <w:ilvl w:val="0"/>
          <w:numId w:val="4"/>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付款方式1（不提交预付款保函的）</w:t>
      </w:r>
      <w:r/>
    </w:p>
    <w:p>
      <w:pPr>
        <w:pStyle w:val="841"/>
        <w:ind w:left="1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1.合同签订后，</w:t>
      </w:r>
      <w:r>
        <w:rPr>
          <w:rFonts w:hint="eastAsia" w:ascii="宋体" w:hAnsi="宋体" w:eastAsia="宋体" w:cs="宋体"/>
          <w:color w:val="000000"/>
          <w:sz w:val="24"/>
          <w:szCs w:val="24"/>
          <w:highlight w:val="none"/>
        </w:rPr>
        <w:t xml:space="preserve">费用按月支付，每月1次按实际订单量支付。每次付款经甲方验收合格后，甲方自收到发票后 10个工作日内，将资金支付到合同约定的乙方账户。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（二）付款方式2（提交预付款保函的）</w:t>
      </w:r>
      <w:r/>
    </w:p>
    <w:p>
      <w:pPr>
        <w:pStyle w:val="841"/>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签订后，且乙方向甲方出具预算金额的40%的预付款保函，甲方自收到发票（发票金额为预算金额的40%）后10个工作日内，将资金支付到合同约定的乙方账户；预付款抵扣完后，费用按月支付，每月1次按实际订单量支付。每次付款经甲方验收合格后，甲方自收到发票后10个工作日内，将资金支付到合同约定的乙方账户。</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①发票；</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②甲方确认的送货清单。</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3.合同约定的乙方账户：</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4.其他</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若出现因乙方违约导致双方有争议的情况，待争议解决后3个工作日内甲方再向乙方支付货款，期间造成的经济损失由乙方自行承担。</w:t>
      </w:r>
      <w:r/>
    </w:p>
    <w:p>
      <w:pPr>
        <w:pStyle w:val="841"/>
        <w:ind w:firstLine="36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5.在预算金额范围内按照实际发生金额据实结算支付，若本合同履行期限内支付</w:t>
      </w:r>
      <w:r>
        <w:rPr>
          <w:rFonts w:hint="eastAsia" w:ascii="宋体" w:hAnsi="宋体" w:eastAsia="宋体" w:cs="宋体"/>
          <w:color w:val="ff0000"/>
          <w:sz w:val="24"/>
          <w:szCs w:val="24"/>
          <w:highlight w:val="none"/>
        </w:rPr>
        <w:t xml:space="preserve">达到</w:t>
      </w:r>
      <w:r>
        <w:rPr>
          <w:rFonts w:hint="eastAsia" w:ascii="宋体" w:hAnsi="宋体" w:eastAsia="宋体" w:cs="宋体"/>
          <w:sz w:val="24"/>
          <w:szCs w:val="24"/>
          <w:highlight w:val="none"/>
        </w:rPr>
        <w:t xml:space="preserve">预算金额，本合同自动终止；若本合同履行期限结束后仍有剩余，作为政府采购预算结余报财政部门后结转。</w:t>
      </w:r>
      <w:r/>
    </w:p>
    <w:p>
      <w:pPr>
        <w:pStyle w:val="841"/>
        <w:ind w:firstLine="361"/>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41"/>
        <w:ind w:firstLine="361"/>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五、质量标准和检验</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（一）质量标准</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000000"/>
          <w:sz w:val="24"/>
          <w:szCs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sz w:val="24"/>
          <w:szCs w:val="24"/>
          <w:highlight w:val="none"/>
        </w:rPr>
        <w:t xml:space="preserve">.乙方为满足质量标准提供的技术方案详见合同附件2。</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3.乙方为满足质量标准提供的组织机构设置及人员和车辆配备方案详见合同附件3。</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4.乙方未满足质量标准提供的退换货承诺方案详见合同附件4。</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（二）验收检验</w:t>
      </w:r>
      <w:r/>
    </w:p>
    <w:p>
      <w:pPr>
        <w:pStyle w:val="84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验收标准（验收要求、验收标准和程序）</w:t>
      </w:r>
      <w:r/>
    </w:p>
    <w:p>
      <w:pPr>
        <w:ind w:left="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（1）验收组织方式：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自行组织 </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委托第三方组织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验收主体：</w:t>
      </w:r>
      <w:r>
        <w:rPr>
          <w:rFonts w:hint="eastAsia" w:ascii="宋体" w:hAnsi="宋体" w:eastAsia="宋体" w:cs="宋体"/>
          <w:sz w:val="24"/>
          <w:szCs w:val="24"/>
          <w:highlight w:val="none"/>
          <w:u w:val="single"/>
        </w:rPr>
        <w:t xml:space="preserve">    甲方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是否邀请本项目的其他供应商参加验收：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是否进行抽查：</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如果履约验收涉及检测（检验）费、专业技术人员费用等费用由</w:t>
      </w:r>
      <w:r>
        <w:rPr>
          <w:rFonts w:hint="eastAsia" w:ascii="宋体" w:hAnsi="宋体" w:eastAsia="宋体" w:cs="宋体"/>
          <w:sz w:val="24"/>
          <w:szCs w:val="24"/>
          <w:highlight w:val="none"/>
          <w:u w:val="single"/>
        </w:rPr>
        <w:t xml:space="preserve">   乙方   </w:t>
      </w:r>
      <w:r>
        <w:rPr>
          <w:rFonts w:hint="eastAsia" w:ascii="宋体" w:hAnsi="宋体" w:eastAsia="宋体" w:cs="宋体"/>
          <w:sz w:val="24"/>
          <w:szCs w:val="24"/>
          <w:highlight w:val="none"/>
        </w:rPr>
        <w:t xml:space="preserve">承担</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验收组织的其他事项：</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（2）履约验收时间：（计划于何时验收/供应商提出验收申请之日起</w:t>
      </w:r>
      <w:r>
        <w:rPr>
          <w:rFonts w:hint="eastAsia" w:ascii="宋体" w:hAnsi="宋体" w:eastAsia="宋体" w:cs="宋体"/>
          <w:b/>
          <w:sz w:val="24"/>
          <w:szCs w:val="24"/>
          <w:highlight w:val="none"/>
          <w:u w:val="single"/>
        </w:rPr>
        <w:t xml:space="preserve">5个工作</w:t>
      </w:r>
      <w:r>
        <w:rPr>
          <w:rFonts w:hint="eastAsia" w:ascii="宋体" w:hAnsi="宋体" w:eastAsia="宋体" w:cs="宋体"/>
          <w:sz w:val="24"/>
          <w:szCs w:val="24"/>
          <w:highlight w:val="none"/>
        </w:rPr>
        <w:t xml:space="preserve">日内组织验收） </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一次性验收         </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分期/分项验收：</w:t>
      </w:r>
      <w:r>
        <w:rPr>
          <w:rFonts w:hint="eastAsia" w:ascii="宋体" w:hAnsi="宋体" w:eastAsia="宋体" w:cs="宋体"/>
          <w:sz w:val="24"/>
          <w:szCs w:val="24"/>
          <w:highlight w:val="none"/>
          <w:u w:val="single"/>
        </w:rPr>
        <w:t xml:space="preserve">   </w:t>
      </w:r>
      <w:r/>
    </w:p>
    <w:p>
      <w:pPr>
        <w:pStyle w:val="1186"/>
        <w:numPr>
          <w:ilvl w:val="0"/>
          <w:numId w:val="5"/>
        </w:num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履约验收程序：</w:t>
      </w:r>
      <w:r>
        <w:rPr>
          <w:rFonts w:hint="eastAsia" w:ascii="宋体" w:hAnsi="宋体" w:eastAsia="宋体" w:cs="宋体"/>
          <w:sz w:val="24"/>
          <w:szCs w:val="24"/>
          <w:highlight w:val="none"/>
          <w:u w:val="single"/>
        </w:rPr>
        <w:t xml:space="preserve">乙方提出书面验收要求，甲方接到书面验收要求后5个工作日内出具验收书，如乙方对验收书有异议，在接到验收书后7个工作日内向甲方书面提出。</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（5）履约验收的内容：</w:t>
      </w:r>
      <w:r>
        <w:rPr>
          <w:rFonts w:hint="eastAsia" w:ascii="宋体" w:hAnsi="宋体" w:eastAsia="宋体" w:cs="宋体"/>
          <w:sz w:val="24"/>
          <w:szCs w:val="24"/>
          <w:highlight w:val="none"/>
          <w:u w:val="single"/>
        </w:rPr>
        <w:t xml:space="preserve"> （应当包括每一项技术和商务要求的履约情况，特别是落实政府采购扶持中小企业，支持绿色发展和乡村振兴等政策情况。）</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（6）履约验收标准：</w:t>
      </w:r>
      <w:r>
        <w:rPr>
          <w:rFonts w:hint="eastAsia" w:ascii="宋体" w:hAnsi="宋体" w:eastAsia="宋体" w:cs="宋体"/>
          <w:sz w:val="24"/>
          <w:szCs w:val="24"/>
          <w:highlight w:val="none"/>
          <w:u w:val="single"/>
        </w:rPr>
        <w:t xml:space="preserve">                  </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（7）履约验收其他事项：</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（8）履约验收要求按照江苏省财政厅《关于印发&lt;江苏省政府采购履约验收管理办法&gt;的通知》（苏财规〔2024〕7号）的规定执行。合同与上述文件规定有矛盾的，以上述文件规定为准。</w:t>
      </w:r>
      <w:r/>
    </w:p>
    <w:p>
      <w:pPr>
        <w:pStyle w:val="885"/>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（9）其他见合同附件5。</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（三）供应时间（具体以甲方食堂要求为准）</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每日必须按照甲方要求的时间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p>
    <w:p>
      <w:pPr>
        <w:pStyle w:val="841"/>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41"/>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 、包装与标记</w:t>
      </w:r>
      <w:r/>
    </w:p>
    <w:p>
      <w:pPr>
        <w:pStyle w:val="841"/>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商品（合同标的）包装具体要求：见《关于印发《商品包装政府采购需求标准（试行）》、《快递包装政府采购需求标准（试行）》的通知》（财办库〔2020〕123号）中《商品包装政府采购需求标准（试行）》。</w:t>
      </w:r>
      <w:r/>
    </w:p>
    <w:p>
      <w:pPr>
        <w:pStyle w:val="841"/>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2、 快递包装具体要求：见《关于印发《商品包装政府采购需求标准（试行）》、《快递包装政府采购需求标准（试行）》的通知》（财办库〔2020〕123号）中《快递包装政府采购需求标准（试行）》。</w:t>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1"/>
        <w:ind w:firstLine="361"/>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七、违约责任</w:t>
      </w:r>
      <w:r/>
    </w:p>
    <w:p>
      <w:pPr>
        <w:pStyle w:val="841"/>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（一）甲方违约责任</w:t>
      </w:r>
      <w:r/>
    </w:p>
    <w:p>
      <w:pPr>
        <w:pStyle w:val="841"/>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841"/>
        <w:ind w:left="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p>
    <w:p>
      <w:pPr>
        <w:pStyle w:val="841"/>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1.数量违约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2.质量违约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甲方每月对乙方所供应商品随机抽取进行送检，送检品类及抽取次数由甲方决定。乙方应按照国家食品安全相关规定及甲方对菜品质量的要求进行送货。</w:t>
      </w:r>
      <w:r/>
    </w:p>
    <w:p>
      <w:pPr>
        <w:pStyle w:val="841"/>
        <w:ind w:firstLine="3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如因乙方质量原因导致食品安全事故，可以终止合同。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3000.00 元扣除违约金，第三次甲方有权解除供货合同。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乙方未按时配送食材至甲方指定地点，影响伙食保障工作正常开展，第一次发现，扣除当日货款的2%；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4.保密违约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乙方严格遵守各项保密规定，保密承诺详见合同附件6，在配送期间应按照甲方管理规定约束自身行为；对甲方各类供应情况不得提供给任何其他单位或个人，否则甲方有权解除合同并按国家相关法律法规处理。</w:t>
      </w:r>
      <w:r/>
    </w:p>
    <w:p>
      <w:pPr>
        <w:pStyle w:val="841"/>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八、</w:t>
      </w:r>
      <w:r>
        <w:rPr>
          <w:rFonts w:hint="eastAsia" w:ascii="宋体" w:hAnsi="宋体" w:eastAsia="宋体" w:cs="宋体"/>
          <w:color w:val="000000"/>
          <w:sz w:val="24"/>
          <w:szCs w:val="24"/>
          <w:highlight w:val="none"/>
        </w:rPr>
        <w:t xml:space="preserve">本合同在下列条件全部满足后生效，生效日期以下列条件全部满足的最晚日期为准： </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双方加盖公章或合同专用章； </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甲方收到乙方按政府采购合同金额（合同总价）的 0 %提交的履约保证金。</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九、</w:t>
      </w:r>
      <w:r>
        <w:rPr>
          <w:rFonts w:hint="eastAsia" w:ascii="宋体" w:hAnsi="宋体" w:eastAsia="宋体" w:cs="宋体"/>
          <w:color w:val="000000"/>
          <w:sz w:val="24"/>
          <w:szCs w:val="24"/>
          <w:highlight w:val="none"/>
        </w:rPr>
        <w:t xml:space="preserve">合同的双方当事人不得擅自变更、中止或者终止合同。 </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w:t>
      </w:r>
      <w:r>
        <w:rPr>
          <w:rFonts w:hint="eastAsia" w:ascii="宋体" w:hAnsi="宋体" w:eastAsia="宋体" w:cs="宋体"/>
          <w:color w:val="000000"/>
          <w:sz w:val="24"/>
          <w:szCs w:val="24"/>
          <w:highlight w:val="none"/>
        </w:rPr>
        <w:t xml:space="preserve">双方约定，在履行合同过程中产生争议时，应通过友好协商解决，若协商不成可向甲方所在地人民法院提起诉讼。</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十一、</w:t>
      </w:r>
      <w:r>
        <w:rPr>
          <w:rFonts w:hint="eastAsia" w:ascii="宋体" w:hAnsi="宋体" w:eastAsia="宋体" w:cs="宋体"/>
          <w:color w:val="000000"/>
          <w:sz w:val="24"/>
          <w:szCs w:val="24"/>
          <w:highlight w:val="none"/>
        </w:rPr>
        <w:t xml:space="preserve">合同其他未尽事宜及与招标文件有矛盾之处，以招标文件[项目编号：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]为准。</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十二、</w:t>
      </w:r>
      <w:r>
        <w:rPr>
          <w:rFonts w:hint="eastAsia" w:ascii="宋体" w:hAnsi="宋体" w:eastAsia="宋体" w:cs="宋体"/>
          <w:color w:val="000000"/>
          <w:sz w:val="24"/>
          <w:szCs w:val="24"/>
          <w:highlight w:val="none"/>
        </w:rPr>
        <w:t xml:space="preserve">合同一式</w:t>
      </w:r>
      <w:r>
        <w:rPr>
          <w:rFonts w:hint="eastAsia" w:ascii="宋体" w:hAnsi="宋体" w:eastAsia="宋体" w:cs="宋体"/>
          <w:color w:val="000000"/>
          <w:sz w:val="24"/>
          <w:szCs w:val="24"/>
          <w:highlight w:val="none"/>
          <w:u w:val="single"/>
        </w:rPr>
        <w:t xml:space="preserve">五</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u w:val="single"/>
        </w:rPr>
        <w:t xml:space="preserve"> 三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中瀛国际工程管理有限公司</w:t>
      </w:r>
      <w:r>
        <w:rPr>
          <w:rFonts w:hint="eastAsia" w:ascii="宋体" w:hAnsi="宋体" w:eastAsia="宋体" w:cs="宋体"/>
          <w:color w:val="000000"/>
          <w:sz w:val="24"/>
          <w:szCs w:val="24"/>
          <w:highlight w:val="none"/>
        </w:rPr>
        <w:t xml:space="preserve">一份存档。</w:t>
      </w:r>
      <w:r/>
    </w:p>
    <w:p>
      <w:pPr>
        <w:pStyle w:val="841"/>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十三、</w:t>
      </w:r>
      <w:r>
        <w:rPr>
          <w:rFonts w:hint="eastAsia" w:ascii="宋体" w:hAnsi="宋体" w:eastAsia="宋体" w:cs="宋体"/>
          <w:color w:val="000000"/>
          <w:sz w:val="24"/>
          <w:szCs w:val="24"/>
          <w:highlight w:val="none"/>
        </w:rPr>
        <w:t xml:space="preserve">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部分涉及商业秘密，该涉及商业秘密部分不公告。</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       方 </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单位签章：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单位签章： </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单位地址：</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开户银行：</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                                      银行帐号：</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                                      联 系 人：</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p>
    <w:p>
      <w:pPr>
        <w:pStyle w:val="899"/>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日期：                                          日期：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1"/>
        <w:jc w:val="center"/>
        <w:pageBreakBefor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w:t>
      </w:r>
      <w:r/>
    </w:p>
    <w:p>
      <w:pPr>
        <w:pStyle w:val="84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contextualSpacing/>
        <w:spacing w:befor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合同附件1：采购需求（见招标文件第六章《采购需求》）</w:t>
      </w:r>
      <w:r/>
    </w:p>
    <w:p>
      <w:pPr>
        <w:pStyle w:val="841"/>
        <w:contextualSpacing/>
        <w:spacing w:befor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合同附件2：质量标准技术要求（要求见招标文件第六章《采购需求》；合同见乙方投标文件中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技术方案》。）</w:t>
      </w:r>
      <w:r/>
    </w:p>
    <w:p>
      <w:pPr>
        <w:pStyle w:val="84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合同附件3：组织机构设置及人员和车辆配备要求（要求见招标文件第六章《采购需求》；合同见乙方投标文件中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组织机构设置及人员和车辆配备</w:t>
      </w:r>
      <w:r>
        <w:rPr>
          <w:rFonts w:hint="eastAsia" w:ascii="宋体" w:hAnsi="宋体" w:eastAsia="宋体" w:cs="宋体"/>
          <w:bCs/>
          <w:color w:val="000000"/>
          <w:sz w:val="24"/>
          <w:szCs w:val="24"/>
          <w:highlight w:val="none"/>
        </w:rPr>
        <w:t xml:space="preserve">方案</w:t>
      </w:r>
      <w:r>
        <w:rPr>
          <w:rFonts w:hint="eastAsia" w:ascii="宋体" w:hAnsi="宋体" w:eastAsia="宋体" w:cs="宋体"/>
          <w:color w:val="000000"/>
          <w:sz w:val="24"/>
          <w:szCs w:val="24"/>
          <w:highlight w:val="none"/>
        </w:rPr>
        <w:t xml:space="preserve">》。）</w:t>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合同附件4：退换货要求（要求见招标文件第六章《采购需求》；合同见乙方投标文件中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退换货承诺</w:t>
      </w:r>
      <w:r>
        <w:rPr>
          <w:rFonts w:hint="eastAsia" w:ascii="宋体" w:hAnsi="宋体" w:eastAsia="宋体" w:cs="宋体"/>
          <w:bCs/>
          <w:color w:val="000000"/>
          <w:sz w:val="24"/>
          <w:szCs w:val="24"/>
          <w:highlight w:val="none"/>
        </w:rPr>
        <w:t xml:space="preserve">方案</w:t>
      </w:r>
      <w:r>
        <w:rPr>
          <w:rFonts w:hint="eastAsia" w:ascii="宋体" w:hAnsi="宋体" w:eastAsia="宋体" w:cs="宋体"/>
          <w:color w:val="000000"/>
          <w:sz w:val="24"/>
          <w:szCs w:val="24"/>
          <w:highlight w:val="none"/>
        </w:rPr>
        <w:t xml:space="preserve">》。）</w:t>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合同附件5：验收标准（验收要求、验收标准和程序）</w:t>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合同附件6：《保密承诺》</w:t>
      </w:r>
      <w:r/>
    </w:p>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5"/>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3"/>
      </w:p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ind w:firstLine="723"/>
        <w:jc w:val="center"/>
        <w:spacing w:line="48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3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合同附件5</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验收标准（验收要求、验收标准和程序）</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                                    合同编号：</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                                    项目编号：</w:t>
      </w:r>
      <w:r/>
    </w:p>
    <w:p>
      <w:pPr>
        <w:pStyle w:val="841"/>
        <w:contextualSpacing/>
        <w:ind w:firstLine="5040"/>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签订地点：</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验收标准：见本合同“五、质量标准和检验”。</w:t>
      </w:r>
      <w:r/>
    </w:p>
    <w:p>
      <w:pPr>
        <w:pStyle w:val="841"/>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乙  方 </w:t>
      </w:r>
      <w:r/>
    </w:p>
    <w:p>
      <w:pPr>
        <w:pStyle w:val="8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单位签章：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单位签章： </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日期：</w:t>
      </w:r>
      <w:r/>
    </w:p>
    <w:p>
      <w:pPr>
        <w:pStyle w:val="8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1"/>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41"/>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2"/>
        <w:ind w:left="0" w:firstLine="0"/>
        <w:rPr>
          <w:rFonts w:ascii="仿宋" w:hAnsi="仿宋"/>
          <w:color w:val="000000"/>
          <w:sz w:val="30"/>
          <w:szCs w:val="30"/>
          <w:highlight w:val="none"/>
        </w:rPr>
      </w:pPr>
      <w:r>
        <w:rPr>
          <w:rFonts w:ascii="仿宋" w:hAnsi="仿宋"/>
          <w:color w:val="000000"/>
          <w:sz w:val="30"/>
          <w:szCs w:val="30"/>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合同附件6</w:t>
      </w:r>
      <w:r/>
    </w:p>
    <w:p>
      <w:pPr>
        <w:pStyle w:val="841"/>
        <w:ind w:firstLine="300"/>
        <w:jc w:val="center"/>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《保密承诺》</w:t>
      </w:r>
      <w:r/>
    </w:p>
    <w:p>
      <w:pPr>
        <w:spacing w:line="5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（甲方名称）：</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参加贵单位的活动，我单位承诺按照以下条件对</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有关信息进行保密：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1．不将</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披露的任何信息用于项目之外的任何目的。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2．不将为</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提供的任何信息以任何形式向第三方披露、泄露、出售、交易、公布、复制或使用。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3．按照政府行业主管部门要求上报涉及</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的所有信息，均经</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审查批准。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4．本承诺书的保密义务期限：长期。</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5．除以上承诺我单位将实行以下措施来确保保密工作的有效性：</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 </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 </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承诺人全称（盖章）：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val="zh-CN"/>
        </w:rPr>
        <w:t xml:space="preserve">（签字）</w:t>
      </w:r>
      <w:r>
        <w:rPr>
          <w:rFonts w:hint="eastAsia" w:ascii="宋体" w:hAnsi="宋体" w:eastAsia="宋体" w:cs="宋体"/>
          <w:color w:val="000000"/>
          <w:sz w:val="24"/>
          <w:highlight w:val="none"/>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项目负责人（签字）</w:t>
      </w:r>
      <w:r>
        <w:rPr>
          <w:rFonts w:hint="eastAsia" w:ascii="宋体" w:hAnsi="宋体" w:eastAsia="宋体" w:cs="宋体"/>
          <w:color w:val="000000"/>
          <w:sz w:val="24"/>
          <w:highlight w:val="none"/>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83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rPr>
      </w:pPr>
      <w:r>
        <w:rPr>
          <w:rFonts w:hint="eastAsia"/>
        </w:rPr>
      </w:r>
      <w:r/>
    </w:p>
    <w:p>
      <w:pPr>
        <w:jc w:val="center"/>
        <w:spacing w:before="120" w:after="120" w:line="400" w:lineRule="exact"/>
        <w:rPr>
          <w:b/>
          <w:color w:val="auto"/>
          <w:sz w:val="32"/>
          <w:szCs w:val="32"/>
        </w:rPr>
      </w:pPr>
      <w:r>
        <w:rPr>
          <w:rFonts w:hint="eastAsia" w:ascii="宋体" w:hAnsi="宋体" w:cs="宋体"/>
          <w:b/>
          <w:color w:val="auto"/>
          <w:sz w:val="32"/>
          <w:szCs w:val="32"/>
        </w:rPr>
        <w:t xml:space="preserve">第六章  采购需求</w:t>
      </w:r>
      <w:r/>
    </w:p>
    <w:p>
      <w:pPr>
        <w:pStyle w:val="1181"/>
        <w:ind w:firstLine="0"/>
        <w:spacing w:line="360" w:lineRule="auto"/>
        <w:rPr>
          <w:rFonts w:ascii="宋体" w:hAnsi="宋体" w:cs="宋体"/>
          <w:b/>
          <w:bCs/>
          <w:color w:val="auto"/>
          <w:sz w:val="24"/>
        </w:rPr>
      </w:pPr>
      <w:r>
        <w:rPr>
          <w:rFonts w:ascii="宋体" w:hAnsi="宋体" w:cs="宋体"/>
          <w:b/>
          <w:bCs/>
          <w:color w:val="auto"/>
          <w:sz w:val="24"/>
        </w:rPr>
      </w:r>
      <w:r/>
    </w:p>
    <w:p>
      <w:pPr>
        <w:ind w:firstLine="484"/>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一、说明</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（一）采购人：</w:t>
      </w:r>
      <w:r>
        <w:rPr>
          <w:rFonts w:hint="eastAsia" w:ascii="宋体" w:hAnsi="宋体" w:eastAsia="宋体" w:cs="宋体"/>
          <w:sz w:val="24"/>
          <w:highlight w:val="none"/>
          <w:lang w:eastAsia="zh-CN"/>
        </w:rPr>
        <w:t xml:space="preserve">国家税务总局邳州市税务局</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（二）采购项目名称：</w:t>
      </w:r>
      <w:r>
        <w:rPr>
          <w:rFonts w:hint="eastAsia" w:ascii="宋体" w:hAnsi="宋体" w:eastAsia="宋体" w:cs="宋体"/>
          <w:sz w:val="24"/>
          <w:highlight w:val="none"/>
          <w:lang w:eastAsia="zh-CN"/>
        </w:rPr>
        <w:t xml:space="preserve">国家税务总局</w:t>
      </w:r>
      <w:r>
        <w:rPr>
          <w:rFonts w:hint="eastAsia" w:ascii="宋体" w:hAnsi="宋体" w:cs="宋体"/>
          <w:sz w:val="24"/>
          <w:highlight w:val="none"/>
          <w:lang w:eastAsia="zh-CN"/>
        </w:rPr>
        <w:t xml:space="preserve">邳州市税务局2026年食堂食材采购</w:t>
      </w:r>
      <w:r>
        <w:rPr>
          <w:rFonts w:hint="eastAsia" w:ascii="宋体" w:hAnsi="宋体" w:eastAsia="宋体" w:cs="宋体"/>
          <w:sz w:val="24"/>
          <w:highlight w:val="none"/>
          <w:lang w:eastAsia="zh-CN"/>
        </w:rPr>
        <w:t xml:space="preserve">项目</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（三）采购标的：</w:t>
      </w:r>
      <w:r>
        <w:rPr>
          <w:rFonts w:hint="eastAsia" w:ascii="宋体" w:hAnsi="宋体" w:eastAsia="宋体" w:cs="宋体"/>
          <w:sz w:val="24"/>
          <w:highlight w:val="none"/>
          <w:lang w:eastAsia="zh-CN"/>
        </w:rPr>
        <w:t xml:space="preserve">国家税务总局</w:t>
      </w:r>
      <w:r>
        <w:rPr>
          <w:rFonts w:hint="eastAsia" w:ascii="宋体" w:hAnsi="宋体" w:cs="宋体"/>
          <w:sz w:val="24"/>
          <w:highlight w:val="none"/>
          <w:lang w:eastAsia="zh-CN"/>
        </w:rPr>
        <w:t xml:space="preserve">邳州市税务局2026年食堂食材采购</w:t>
      </w:r>
      <w:r>
        <w:rPr>
          <w:rFonts w:hint="eastAsia" w:ascii="宋体" w:hAnsi="宋体" w:eastAsia="宋体" w:cs="宋体"/>
          <w:sz w:val="24"/>
          <w:highlight w:val="none"/>
          <w:lang w:eastAsia="zh-CN"/>
        </w:rPr>
        <w:t xml:space="preserve">项目</w:t>
      </w:r>
      <w:r/>
    </w:p>
    <w:p>
      <w:pPr>
        <w:ind w:firstLine="484"/>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国家税务总局</w:t>
      </w:r>
      <w:r>
        <w:rPr>
          <w:rFonts w:hint="eastAsia" w:ascii="宋体" w:hAnsi="宋体" w:cs="宋体"/>
          <w:sz w:val="24"/>
          <w:highlight w:val="none"/>
          <w:lang w:eastAsia="zh-CN"/>
        </w:rPr>
        <w:t xml:space="preserve">邳州市税务局2026年食堂食材采购</w:t>
      </w:r>
      <w:r>
        <w:rPr>
          <w:rFonts w:hint="eastAsia" w:ascii="宋体" w:hAnsi="宋体" w:eastAsia="宋体" w:cs="宋体"/>
          <w:sz w:val="24"/>
          <w:highlight w:val="none"/>
          <w:lang w:eastAsia="zh-CN"/>
        </w:rPr>
        <w:t xml:space="preserve">项目</w:t>
      </w:r>
      <w:r>
        <w:rPr>
          <w:rFonts w:hint="eastAsia" w:ascii="宋体" w:hAnsi="宋体" w:eastAsia="宋体" w:cs="宋体"/>
          <w:sz w:val="24"/>
          <w:highlight w:val="none"/>
        </w:rPr>
        <w:t xml:space="preserve">）对应的中小企业划分标准所属行业为</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u w:val="single"/>
        </w:rPr>
        <w:t xml:space="preserve">批发业</w:t>
      </w:r>
      <w:r>
        <w:rPr>
          <w:rFonts w:hint="eastAsia" w:ascii="宋体" w:hAnsi="宋体" w:eastAsia="宋体" w:cs="宋体"/>
          <w:color w:val="auto"/>
          <w:sz w:val="24"/>
          <w:highlight w:val="none"/>
        </w:rPr>
        <w:t xml:space="preserve">）。</w:t>
      </w:r>
      <w:r/>
    </w:p>
    <w:p>
      <w:pPr>
        <w:ind w:firstLine="573"/>
        <w:spacing w:line="360" w:lineRule="auto"/>
        <w:tabs>
          <w:tab w:val="left" w:pos="0" w:leader="none"/>
        </w:tabs>
        <w:rPr>
          <w:rFonts w:hint="eastAsia" w:ascii="宋体" w:hAnsi="宋体" w:eastAsia="宋体" w:cs="宋体"/>
          <w:highlight w:val="none"/>
        </w:rPr>
      </w:pPr>
      <w:r>
        <w:rPr>
          <w:rFonts w:hint="eastAsia" w:ascii="宋体" w:hAnsi="宋体" w:eastAsia="宋体" w:cs="宋体"/>
          <w:sz w:val="24"/>
          <w:highlight w:val="none"/>
        </w:rPr>
        <w:t xml:space="preserve">注：中小企业划分标准所属行业以《关于印发中小企业划型标准规定的通知》（工信部联企业[2011]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7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（四）本项目为专门面向中小企业的项目。</w:t>
      </w:r>
      <w:r/>
    </w:p>
    <w:p>
      <w:pPr>
        <w:ind w:firstLine="48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（五）本项目预算金额：</w:t>
      </w:r>
      <w:r>
        <w:rPr>
          <w:rFonts w:hint="eastAsia" w:ascii="宋体" w:hAnsi="宋体" w:eastAsia="宋体" w:cs="宋体"/>
          <w:sz w:val="24"/>
          <w:highlight w:val="none"/>
          <w:lang w:eastAsia="zh-CN"/>
        </w:rPr>
        <w:t xml:space="preserve">228</w:t>
      </w:r>
      <w:r>
        <w:rPr>
          <w:rFonts w:hint="eastAsia" w:ascii="宋体" w:hAnsi="宋体" w:eastAsia="宋体" w:cs="宋体"/>
          <w:sz w:val="24"/>
          <w:highlight w:val="none"/>
        </w:rPr>
        <w:t xml:space="preserve">万元</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二、项目基本概况</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采购及配送地点：花园路办公区、建设路办公区、经开区分局，运河分局、东湖分局、官湖分局、铁富分局、宿羊山分局、碾庄分局、岔河分局、土山分局食堂的</w:t>
      </w:r>
      <w:r>
        <w:rPr>
          <w:rFonts w:hint="eastAsia" w:ascii="宋体" w:hAnsi="宋体" w:eastAsia="宋体" w:cs="宋体"/>
          <w:sz w:val="24"/>
          <w:szCs w:val="22"/>
          <w:highlight w:val="none"/>
        </w:rPr>
        <w:t xml:space="preserve">粮油、禽蛋、调味品、佐料、食用原材料及冷冻食品等,具体包含畜禽肉类、水产品类、冷冻食品类、熟食卤菜类、蔬菜类、蛋类、水果点心饮料类、种子类食材、豆制品类、</w:t>
      </w:r>
      <w:r>
        <w:rPr>
          <w:rFonts w:hint="eastAsia" w:ascii="宋体" w:hAnsi="宋体" w:eastAsia="宋体" w:cs="宋体"/>
          <w:color w:val="000000"/>
          <w:sz w:val="24"/>
          <w:highlight w:val="none"/>
        </w:rPr>
        <w:t xml:space="preserve">乳制品类、</w:t>
      </w:r>
      <w:r>
        <w:rPr>
          <w:rFonts w:hint="eastAsia" w:ascii="宋体" w:hAnsi="宋体" w:eastAsia="宋体" w:cs="宋体"/>
          <w:sz w:val="24"/>
          <w:szCs w:val="22"/>
          <w:highlight w:val="none"/>
        </w:rPr>
        <w:t xml:space="preserve">粮油类、干调类等食材的采购及配送。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三、技术要求</w:t>
      </w:r>
      <w:r/>
    </w:p>
    <w:p>
      <w:pPr>
        <w:contextualSpacing/>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食材供应要求</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1.畜禽肉类、水产品类、冷冻食品类、熟食卤菜类：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1.1畜禽肉类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1.1.2排骨：新鲜肋排，一级鲜度，肉色鲜红自然，不滴血水，骨头断面上颜色自然带血丝，无酸腐异味，肉质柔软有弹性。</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1.1.3火腿肠：正规品牌，特级，猪肉火腿肠，执行现行国家标准或国内行业标准。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1.2水产品类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1.2.1鲤鱼、鲢鱼、草混子、鲫鱼、鲈鱼：新鲜、活鱼（按采购人要求宰杀），眼睛光亮透明，眼珠凸出，鱼鳞光亮、整洁、紧贴鱼体，鱼体洁净、挺而不软弯度小、有弹性。</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1.2.2黄花鱼：单只长度15厘米以上。鱼体色泽鲜亮，鱼肉紧实，身体无异味，鱼眼鲜亮有光泽。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1.2.3活虾：新鲜旳虾头尾完整，有一定旳弯曲度、虾身较挺。虾皮壳发亮，呈青白色。虾肉质坚实、细嫩。1公斤30—40头。</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1.2.4带鱼：5厘米以上的大带鱼，带鱼冰衣符合国家规定的范围内，鱼体解冻后净含量允差按国家标准内，且带鱼感官指标要符合正常的色泽。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1.2.5 冰冻虾：应选择体型完整，外壳透明光亮，体表呈青白色或青绿色，头节与躯体紧连，肉体硬实而有韧性，须足无损，体表无污秽黏附，无异常气味旳生虾为好。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1.2.6 虾仁：冻虾仁旳外包装完整、清洁，肉质清洁、完整，呈淡青色或乳白色。</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1.3冷冻食品类：保质期内，检测执行国内行业标准产品明示标准及质量要求，产品需有完整的资料，速冻食品生产和经营卫生规范等。</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所有非投标人自己调配的调味料，包括盐、糖、酱油、醋等，必须为预包装食品。</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2.蔬菜类、蛋类、水果点心饮料类、种子类食材、豆制品类、乳制品类：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2.1蔬菜类： </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2.1.1大白菜、包菜、菠菜、茼蒿、大葱：新鲜整洁，大小适中，成熟度适中，无烂芯烂根烂叶。</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2.1.2土豆：新鲜度好，大小均匀无斑点、无霉点、无芽点。</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2.1.3洋葱：色度新鲜，球茎坚实而不软，大小均匀。</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2.1.4茭瓜、豆角、蒜薹：要色度新鲜，果实坚实不软，大小均匀，嫩而不老，表面光滑，无鼓包和凹陷。</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2.1.5西红柿：要色度新鲜，自然成熟，果实坚实不软，大小均匀。</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2.1.6黄瓜：要瓜头顶花带刺，直而不软。</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2.1.7冬瓜：要黑色大个，无腐烂变质、无伤疤、表皮光滑，色度新鲜。</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2.1.8长茄子：要当天采摘、色度新鲜，无空心、色泽鲜亮、表皮光滑无疤痕。</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2.1.9大蒜：外表无水分、无霉点、无芽点。</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2.1.14 蒜黄：蒜黄去根和老叶，无病虫害斑，无泥土，无杂质，无明显机械伤。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2.1.15 藕：感官指标要达到个头为该品种中等以上大小且大小一致，具有该品种典型形状；肉质鲜嫩，成熟度适中，无机械伤，无干瘪，无腐烂霉变。</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2.1.16 莴苣：感官指标要达到个头为该品种中等以上大小且大小一致，色泽均匀，不带茎叶、须根，无泥沙，无机械伤和病虫害斑，无腐烂、干瘪；直径不小于80毫米。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2.1.18 香菇、蘑菇：感官指标要达到菇形正常、规整、饱满，具有该品种典型形状和色泽，大小均匀一致，拥有正常食用菌特有的香味。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2.1.20 西兰花：表面蓓蕾平展，无开花、发黄现象，无异味臭味。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2.1.21木耳：朵片完整，耳片厚度1毫米以上；杂质不超过0.3%。耳面黑褐色，有光亮感；没有拳耳、流耳、流失耳、虫蛀耳、霉烂耳。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2.2蛋类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2.2.2咸鸭蛋：蛋壳清洁完整，味道纯正，无异味。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2.3水果、点心、饮料类、乳制品类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2.3.1苹果：整体匀称，表皮光滑，无虫眼；单个在150-300克。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2.3.2香蕉：皮色鲜黄光亮，两端带青；两指轻捏果身，富有弹性；肉口柔软糯滑，甜香俱全。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2.3.3桔子：整体匀称，表皮光滑，无虫眼；单个在100-200克。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2.3.4梨：整体匀称，表皮光滑，无虫眼；单个在150-300克。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2.3.6 饮料类：产品必须符合现行国家标准或国内行业标准，必须提供正规品牌，品牌和种类须征得采购人认可。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2.3.7 乳制品类：选取优质品牌，包装完好，日期新鲜，酸奶必须国家标准，送达时不超过有效期的20%；鲜奶类（巴氏奶）必须符合国家标准，鲜奶配送日期保证在上市当天。</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 种子食材类：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2.4.1：豆类：黄豆、青豆、蚕豆、芸豆、豌豆、黑豆、红小豆、绿豆，等级一级，颗粒饱满，色泽正常，无虫蛀、无霉变、无杂质，不完善粒含量≤1%。</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 薯类：个大形正，大小整齐，表面无伤，体硬不软、饱满。无腐烂、无破皮、坑眼少、无畸形、无较多泥土、无发软。</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2.5豆制品类：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 豆腐、豆腐皮等豆制品必须新鲜有弹性、带有豆香味；无粘手、发酸变质。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3.粮油类、干调类：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3.1粮油类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 大米：食堂配送的大米必须符合现行国家标准或国内行业标准，并具有食品质量安全认证，正规品牌东北大米，颗粒均匀饱满、表面光洁、有光泽、色泽正常白粒少、有天然清香。</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3.1.2面粉：正规品牌，色泽呈白色或微黄色、无杂质、无异味。玉米面、杂粮面闻起来有面香而无其它异味，色泽自然，不沾手，无虫蛀、无霉变、无杂质。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3.1.3.食用油：食用油必须符合现行国家标准或国内行业标准，并具有食品质量安全认证，正规品牌非转基因油类，油品清亮、无杂质、无沉淀物、常温不凝固。</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3.1.4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3.2干调类</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3.2.1酱油</w:t>
      </w:r>
      <w:r>
        <w:rPr>
          <w:rFonts w:hint="eastAsia" w:ascii="宋体" w:hAnsi="宋体" w:eastAsia="宋体" w:cs="宋体"/>
          <w:sz w:val="24"/>
          <w:highlight w:val="none"/>
        </w:rPr>
        <w:t xml:space="preserve">：正规品牌，瓶装600mL-1.2L，要求颜色为红褐色或棕褐色，鲜艳，有光泽，体态澄清，浓度适当，无沉淀物，香气丰富纯正。</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3.2.2老抽：正规品牌，塑料桶装1.2L—2L，颜色呈焦糖色，很深，呈棕褐色，有光泽；味感鲜美微甜。</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3.2.3醋：正规品牌，瓶装600mL-1.2L，要求陈醋，颜色为琥珀色或红棕色，有光泽，体态澄清，浓度适中，无悬浮物或沉淀。</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3.2.4食用淀粉：地瓜淀粉，袋装300—400克,淀粉色泽洁白，有一定光泽；应有地瓜固有的气味；干燥，手攥不应成团，有较好的分散性。</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3.2.5味精：正规品牌，袋装400克—500克，要求颗粒形状一致，色洁白、有光泽，颗粒间呈散料状态。</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3.2.6料酒：正规品牌，瓶装600mL-1.2L。</w:t>
      </w:r>
      <w:r/>
    </w:p>
    <w:p>
      <w:pPr>
        <w:ind w:firstLine="48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3.2.7白糖：白砂糖，</w:t>
      </w:r>
      <w:r>
        <w:rPr>
          <w:rFonts w:hint="eastAsia" w:ascii="宋体" w:hAnsi="宋体" w:eastAsia="宋体" w:cs="宋体"/>
          <w:color w:val="000000"/>
          <w:sz w:val="24"/>
          <w:highlight w:val="none"/>
        </w:rPr>
        <w:t xml:space="preserve">等级一级，无受潮溶化、无异味、洁白有光泽，颗粒均匀，干燥，手攥不应成团，有较好的分散性，必须具有食品质量认证标志。质量标准符合现行国家标准要求。</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（二）食材质量要求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1.食材质量保证措施要求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1.2蔬菜类质量要求：当日供应蔬菜为当日采摘的新鲜蔬菜。蔬菜类材料采购必须从正规市场购入并符合国家有关食品安全方面的规定，蔬菜须提供农药残留合格证。</w:t>
      </w:r>
      <w:r/>
    </w:p>
    <w:p>
      <w:pPr>
        <w:ind w:firstLine="480"/>
        <w:spacing w:line="360" w:lineRule="auto"/>
        <w:tabs>
          <w:tab w:val="left" w:pos="0" w:leader="none"/>
          <w:tab w:val="left" w:pos="284"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1.3肉禽类质量要求：投标人应为具有屠宰资质的企业或与定点屠宰企业长期合作的单位或定点屠宰企业在</w:t>
      </w:r>
      <w:r>
        <w:rPr>
          <w:rFonts w:hint="eastAsia" w:ascii="宋体" w:hAnsi="宋体" w:eastAsia="宋体" w:cs="宋体"/>
          <w:color w:val="auto"/>
          <w:sz w:val="24"/>
          <w:highlight w:val="none"/>
          <w:lang w:val="en-US" w:eastAsia="zh-CN"/>
        </w:rPr>
        <w:t xml:space="preserve">邳州市地区</w:t>
      </w:r>
      <w:r>
        <w:rPr>
          <w:rFonts w:hint="eastAsia" w:ascii="宋体" w:hAnsi="宋体" w:eastAsia="宋体" w:cs="宋体"/>
          <w:color w:val="auto"/>
          <w:sz w:val="24"/>
          <w:highlight w:val="none"/>
        </w:rPr>
        <w:t xml:space="preserve">的一级代理商。投标人的肉禽产品要求具有防疫部门检验印章。</w:t>
      </w:r>
      <w:r>
        <w:rPr>
          <w:rFonts w:hint="eastAsia" w:ascii="宋体" w:hAnsi="宋体" w:eastAsia="宋体" w:cs="宋体"/>
          <w:b/>
          <w:bCs/>
          <w:color w:val="auto"/>
          <w:sz w:val="24"/>
          <w:highlight w:val="none"/>
        </w:rPr>
        <w:t xml:space="preserve">投标文件中提供以上内容相关证明材料扫描件及相关承诺书（格式自制）。 </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2.食材质量保障能力要求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要求投标人具有蔬菜生产基地(投标人自有、租赁或合作均可)</w:t>
      </w:r>
      <w:r>
        <w:rPr>
          <w:rFonts w:hint="eastAsia" w:ascii="宋体" w:hAnsi="宋体" w:eastAsia="宋体" w:cs="宋体"/>
          <w:sz w:val="24"/>
        </w:rPr>
        <w:t xml:space="preserve">其他要求详见招标文件第四章《评标标准》</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2.2要求投标人具有食品安全检测设备或农药残留快速检测设备等相关设备。</w:t>
      </w:r>
      <w:r>
        <w:rPr>
          <w:rFonts w:hint="eastAsia" w:ascii="宋体" w:hAnsi="宋体" w:eastAsia="宋体" w:cs="宋体"/>
          <w:sz w:val="24"/>
        </w:rPr>
        <w:t xml:space="preserve">其他要求详见招标文件第四章《评标标准》</w:t>
      </w:r>
      <w:r/>
    </w:p>
    <w:p>
      <w:pPr>
        <w:ind w:firstLine="480"/>
        <w:spacing w:line="360" w:lineRule="auto"/>
        <w:tabs>
          <w:tab w:val="left" w:pos="0" w:leader="none"/>
          <w:tab w:val="left" w:pos="284"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（三）食材配送要求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1.配送时，采购人如要求对菜品深加工，中标人应按照采购人要求安排持有有效期内的健康证明的工人进入单位食堂进行深加工，无二次要求的按采购人要求在市场加工完毕，再配送采购人指定区域。</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
          <w:bCs/>
          <w:color w:val="auto"/>
          <w:sz w:val="24"/>
          <w:highlight w:val="none"/>
        </w:rPr>
        <w:t xml:space="preserve">配送地点</w:t>
      </w:r>
      <w:r>
        <w:rPr>
          <w:rFonts w:hint="eastAsia" w:ascii="宋体" w:hAnsi="宋体" w:eastAsia="宋体" w:cs="宋体"/>
          <w:color w:val="auto"/>
          <w:sz w:val="24"/>
          <w:highlight w:val="none"/>
        </w:rPr>
        <w:t xml:space="preserve">：</w:t>
      </w:r>
      <w:r/>
    </w:p>
    <w:tbl>
      <w:tblPr>
        <w:tblStyle w:val="8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6"/>
        <w:gridCol w:w="6056"/>
      </w:tblGrid>
      <w:tr>
        <w:trPr>
          <w:jc w:val="center"/>
        </w:trPr>
        <w:tc>
          <w:tcPr>
            <w:tcW w:w="0" w:type="auto"/>
            <w:vAlign w:val="center"/>
            <w:textDirection w:val="lrTb"/>
            <w:noWrap w:val="false"/>
          </w:tcPr>
          <w:p>
            <w:pPr>
              <w:pStyle w:val="885"/>
              <w:ind w:left="0" w:firstLine="0"/>
              <w:jc w:val="both"/>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花园路办公区</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邳州市花园路50号</w:t>
            </w:r>
            <w:r/>
          </w:p>
        </w:tc>
      </w:tr>
      <w:tr>
        <w:trPr>
          <w:jc w:val="center"/>
          <w:trHeight w:val="343"/>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建设路办公区</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邳州市奚仲路与建设中路交叉口北150米</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经开区分局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邳州市东兴路18号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运河分局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邳州市运河街道青年东路延长段</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东湖分局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邳州市沱江路1号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官湖分局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邳州市官湖镇官湖大市场北1号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铁富分局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邳州市九龙大道与大马南路交叉口东南50米</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宿羊山分局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邳州市青年路宿羊山农业银行向西150米路北</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碾庄分局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邳州市民主路与超时大道交叉口西200米</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岔河分局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邳州市云坛西路125号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土山分局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邳州市土山镇土山街5号</w:t>
            </w:r>
            <w:r/>
          </w:p>
        </w:tc>
      </w:tr>
    </w:tbl>
    <w:p>
      <w:pPr>
        <w:ind w:firstLine="480"/>
        <w:spacing w:line="360" w:lineRule="auto"/>
        <w:tabs>
          <w:tab w:val="left" w:pos="0" w:leader="none"/>
          <w:tab w:val="left" w:pos="284" w:leader="none"/>
        </w:tabs>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r>
      <w:r/>
    </w:p>
    <w:p>
      <w:pPr>
        <w:rPr>
          <w:rFonts w:hint="eastAsia"/>
          <w:b/>
          <w:bCs/>
          <w:highlight w:val="yellow"/>
        </w:rPr>
      </w:pPr>
      <w:r>
        <w:rPr>
          <w:rFonts w:hint="eastAsia"/>
          <w:b/>
          <w:bCs/>
          <w:highlight w:val="yellow"/>
          <w:lang w:val="en-US" w:eastAsia="zh-CN"/>
        </w:rPr>
        <w:t xml:space="preserve">注：配送地点如发生变化，具体地点以采购人指定为准。</w:t>
      </w:r>
      <w:r/>
    </w:p>
    <w:p>
      <w:pPr>
        <w:pStyle w:val="840"/>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（四）配合及服从采购人管理要求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1.中标人须配合采购人食品安全检测人员对所送物品按国家有关标准进行检测，若所供货品不符合卫生规定或其他质量问题的，采购人有权拒收，中标人应立即无条件予以退货、更换。</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2.提供采购人拒收后食材更换方案。</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（五）处理突发食品安全事件要求</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因采购人工作内容特殊性，投标人要根据采购人在工作过程中发生食品安全突发事件做好处置工作。</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（六）验收标准（验收要求、验收标准和程序）</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1.验收必须由采购人和中标人相关人员等共同验收，签字确认，验收时提供供货清单，质量符合国家、行业标准及采购人要求，包括但不限于：</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蔬菜类要求：新鲜、无腐叶、无农药残留。</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鲜肉、蛋、家禽及鱼类要求：安全、新鲜、无异味、无瘦肉精、无抗生素、无注水。</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鱼类要求：鱼眼睛清亮，角膜透明，鳞片上覆有冻结的透明黏液层，皮肤天然色泽明显。</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中标人负责货品装卸送至采购人仓库并协助摆放。</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元扣除违约金，第三次采购人有权解除货合同。</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3.严格按照采购人要求按时供送，紧急情况下，采购人电话通知，90分钟内送达。合同期内，联系电话要保持24小时畅通。</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4.其他要求见招标文件第五章《拟签订的合同文本》中“五、质量标准和检验”。</w:t>
      </w:r>
      <w:r/>
    </w:p>
    <w:p>
      <w:pPr>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四、商务要求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（一）组织机构设置及人员和车辆配备要求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1.组织机构设置要求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投标人应根据项目情况合理设定部门及岗位，配备相关人员。</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2.人员配备要求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2.1服务人员（包括</w:t>
      </w:r>
      <w:r>
        <w:rPr>
          <w:rFonts w:hint="eastAsia" w:ascii="宋体" w:hAnsi="宋体" w:eastAsia="宋体" w:cs="宋体"/>
          <w:color w:val="auto"/>
          <w:sz w:val="24"/>
          <w:highlight w:val="none"/>
          <w:lang w:val="en-US" w:eastAsia="zh-CN"/>
        </w:rPr>
        <w:t xml:space="preserve">项目负责人、</w:t>
      </w:r>
      <w:r>
        <w:rPr>
          <w:rFonts w:hint="eastAsia" w:ascii="宋体" w:hAnsi="宋体" w:eastAsia="宋体" w:cs="宋体"/>
          <w:color w:val="auto"/>
          <w:sz w:val="24"/>
          <w:highlight w:val="none"/>
        </w:rPr>
        <w:t xml:space="preserve">采购、运送等相关人员）不低于</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名；</w:t>
      </w:r>
      <w:r/>
    </w:p>
    <w:p>
      <w:pPr>
        <w:ind w:firstLine="480"/>
        <w:spacing w:line="360" w:lineRule="auto"/>
        <w:tabs>
          <w:tab w:val="left" w:pos="0" w:leader="none"/>
          <w:tab w:val="left" w:pos="28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2.2要求投标人配备</w:t>
      </w:r>
      <w:r>
        <w:rPr>
          <w:rFonts w:hint="eastAsia" w:ascii="宋体" w:hAnsi="宋体" w:eastAsia="宋体" w:cs="宋体"/>
          <w:b w:val="0"/>
          <w:bCs w:val="0"/>
          <w:color w:val="auto"/>
          <w:sz w:val="24"/>
          <w:highlight w:val="none"/>
          <w:lang w:val="en-US" w:eastAsia="zh-CN"/>
        </w:rPr>
        <w:t xml:space="preserve">的</w:t>
      </w:r>
      <w:r>
        <w:rPr>
          <w:rFonts w:hint="eastAsia" w:ascii="宋体" w:hAnsi="宋体" w:eastAsia="宋体" w:cs="宋体"/>
          <w:b w:val="0"/>
          <w:bCs w:val="0"/>
          <w:color w:val="auto"/>
          <w:sz w:val="24"/>
          <w:highlight w:val="none"/>
        </w:rPr>
        <w:t xml:space="preserve">人员要签订劳动合同</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具有健康证</w:t>
      </w:r>
      <w:r>
        <w:rPr>
          <w:rFonts w:hint="eastAsia" w:ascii="宋体" w:hAnsi="宋体" w:eastAsia="宋体" w:cs="宋体"/>
          <w:b w:val="0"/>
          <w:bCs w:val="0"/>
          <w:color w:val="auto"/>
          <w:sz w:val="24"/>
          <w:highlight w:val="none"/>
          <w:lang w:val="en-US" w:eastAsia="zh-CN"/>
        </w:rPr>
        <w:t xml:space="preserve">并且提供人员开标时间前三个月内任意1个月的社会保险缴纳凭证</w:t>
      </w:r>
      <w:r>
        <w:rPr>
          <w:rFonts w:hint="eastAsia" w:ascii="宋体" w:hAnsi="宋体" w:eastAsia="宋体" w:cs="宋体"/>
          <w:b w:val="0"/>
          <w:bCs w:val="0"/>
          <w:color w:val="auto"/>
          <w:sz w:val="24"/>
          <w:highlight w:val="none"/>
        </w:rPr>
        <w:t xml:space="preserve">。</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3.车辆配备要求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要求投标人配备不低于</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color w:val="auto"/>
          <w:sz w:val="24"/>
          <w:highlight w:val="none"/>
        </w:rPr>
        <w:t xml:space="preserve">辆配送车辆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为拥有承载能力的小型货车、货车）</w:t>
      </w:r>
      <w:r>
        <w:rPr>
          <w:rFonts w:hint="eastAsia" w:ascii="宋体" w:hAnsi="宋体" w:eastAsia="宋体" w:cs="宋体"/>
          <w:color w:val="auto"/>
          <w:sz w:val="24"/>
          <w:highlight w:val="none"/>
        </w:rPr>
        <w:t xml:space="preserve">，投标人名下配送车辆，投标文件中须提供该车辆合法手续及有效行驶证原件扫描件；投标人租赁车辆，投标文件中须提供车辆租赁合同原件扫描件。</w:t>
      </w:r>
      <w:r/>
    </w:p>
    <w:p>
      <w:pPr>
        <w:pStyle w:val="866"/>
        <w:ind w:firstLine="47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说明：本 </w:t>
      </w:r>
      <w:r>
        <w:rPr>
          <w:rFonts w:hint="eastAsia" w:ascii="宋体" w:hAnsi="宋体" w:eastAsia="宋体" w:cs="宋体"/>
          <w:b/>
          <w:bCs w:val="0"/>
          <w:color w:val="auto"/>
          <w:sz w:val="24"/>
          <w:highlight w:val="none"/>
        </w:rPr>
        <w:t xml:space="preserve">“2.人员配备要求”</w:t>
      </w:r>
      <w:r>
        <w:rPr>
          <w:rFonts w:hint="eastAsia" w:ascii="宋体" w:hAnsi="宋体" w:eastAsia="宋体" w:cs="宋体"/>
          <w:b/>
          <w:color w:val="auto"/>
          <w:sz w:val="24"/>
          <w:highlight w:val="none"/>
        </w:rPr>
        <w:t xml:space="preserve">“3.车辆配备要求”为不允许偏离的实质性要求和条件，如有偏离，在符合性审查时按照投标无效处理。</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（二）退换货要求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采购人要求投标人提供退货、换货承诺。</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五、关于投标报价的相关说明</w:t>
      </w:r>
      <w:r/>
    </w:p>
    <w:p>
      <w:pPr>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1.本项目按照优惠率进行投标报价，0</w:t>
      </w:r>
      <w:r>
        <w:rPr>
          <w:rFonts w:hint="eastAsia" w:ascii="宋体" w:hAnsi="宋体" w:eastAsia="宋体" w:cs="宋体"/>
          <w:sz w:val="24"/>
          <w:szCs w:val="22"/>
          <w:highlight w:val="none"/>
          <w:lang w:val="en-US" w:eastAsia="zh-CN"/>
        </w:rPr>
        <w:t xml:space="preserve">&lt;</w:t>
      </w:r>
      <w:r>
        <w:rPr>
          <w:rFonts w:hint="eastAsia" w:ascii="宋体" w:hAnsi="宋体" w:eastAsia="宋体" w:cs="宋体"/>
          <w:sz w:val="24"/>
          <w:szCs w:val="22"/>
          <w:highlight w:val="none"/>
        </w:rPr>
        <w:t xml:space="preserve">优惠率</w:t>
      </w:r>
      <w:r>
        <w:rPr>
          <w:rFonts w:hint="eastAsia" w:ascii="宋体" w:hAnsi="宋体" w:eastAsia="宋体" w:cs="宋体"/>
          <w:sz w:val="24"/>
          <w:szCs w:val="22"/>
          <w:highlight w:val="none"/>
          <w:lang w:val="en-US" w:eastAsia="zh-CN"/>
        </w:rPr>
        <w:t xml:space="preserve">&lt;100%</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2.报价范围要求</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（1）（畜禽肉类、水产品类、冷冻食品类、熟食卤菜类）优惠率N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（2）（蔬菜类、蛋类、水果点心饮料类、种子类食材、豆制品类、乳制品类）优惠率N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（3）（粮油类、干调类）优惠率N</w:t>
      </w:r>
      <w:r>
        <w:rPr>
          <w:rFonts w:hint="eastAsia" w:ascii="宋体" w:hAnsi="宋体" w:eastAsia="宋体" w:cs="宋体"/>
          <w:bCs/>
          <w:color w:val="auto"/>
          <w:sz w:val="24"/>
          <w:szCs w:val="22"/>
          <w:highlight w:val="none"/>
          <w:vertAlign w:val="subscript"/>
        </w:rPr>
        <w:t xml:space="preserve">3</w:t>
      </w:r>
      <w:r>
        <w:rPr>
          <w:rFonts w:hint="eastAsia" w:ascii="宋体" w:hAnsi="宋体" w:eastAsia="宋体" w:cs="宋体"/>
          <w:bCs/>
          <w:color w:val="auto"/>
          <w:sz w:val="24"/>
          <w:szCs w:val="22"/>
          <w:highlight w:val="none"/>
        </w:rPr>
        <w:t xml:space="preserve">%。</w:t>
      </w:r>
      <w:r/>
    </w:p>
    <w:p>
      <w:pPr>
        <w:ind w:firstLine="480"/>
        <w:spacing w:line="360" w:lineRule="auto"/>
        <w:rPr>
          <w:rFonts w:hint="eastAsia" w:ascii="宋体" w:hAnsi="宋体" w:eastAsia="宋体" w:cs="宋体"/>
          <w:bCs/>
          <w:color w:val="auto"/>
          <w:sz w:val="24"/>
          <w:szCs w:val="22"/>
          <w:highlight w:val="none"/>
          <w:vertAlign w:val="subscript"/>
        </w:rPr>
      </w:pPr>
      <w:r>
        <w:rPr>
          <w:rFonts w:hint="eastAsia" w:ascii="宋体" w:hAnsi="宋体" w:eastAsia="宋体" w:cs="宋体"/>
          <w:bCs/>
          <w:color w:val="auto"/>
          <w:sz w:val="24"/>
          <w:szCs w:val="22"/>
          <w:highlight w:val="none"/>
        </w:rPr>
        <w:t xml:space="preserve">按照（1）-（3）项优惠率，计算综合优惠率N%（取小数点后两位）。综合优惠率（N%）计算方法：综合优惠率（N%）=（畜禽肉类、水产品类、冷冻食品类、熟食卤菜类）占比</w:t>
      </w:r>
      <w:r>
        <w:rPr>
          <w:rFonts w:hint="eastAsia" w:ascii="宋体" w:hAnsi="宋体" w:eastAsia="宋体" w:cs="宋体"/>
          <w:bCs/>
          <w:color w:val="auto"/>
          <w:sz w:val="24"/>
          <w:szCs w:val="22"/>
          <w:highlight w:val="none"/>
          <w:lang w:val="en-US" w:eastAsia="zh-CN"/>
        </w:rPr>
        <w:t xml:space="preserve">47</w:t>
      </w:r>
      <w:r>
        <w:rPr>
          <w:rFonts w:hint="eastAsia" w:ascii="宋体" w:hAnsi="宋体" w:eastAsia="宋体" w:cs="宋体"/>
          <w:bCs/>
          <w:color w:val="auto"/>
          <w:sz w:val="24"/>
          <w:szCs w:val="22"/>
          <w:highlight w:val="none"/>
        </w:rPr>
        <w:t xml:space="preserve">%*（畜禽肉类、水产品类、冷冻食品类、熟食卤菜类）优惠率N</w:t>
      </w:r>
      <w:r>
        <w:rPr>
          <w:rFonts w:hint="eastAsia" w:ascii="宋体" w:hAnsi="宋体" w:eastAsia="宋体" w:cs="宋体"/>
          <w:bCs/>
          <w:color w:val="auto"/>
          <w:sz w:val="24"/>
          <w:szCs w:val="22"/>
          <w:highlight w:val="none"/>
          <w:vertAlign w:val="subscript"/>
        </w:rPr>
        <w:t xml:space="preserve">1</w:t>
      </w:r>
      <w:r>
        <w:rPr>
          <w:rFonts w:hint="eastAsia" w:ascii="宋体" w:hAnsi="宋体" w:eastAsia="宋体" w:cs="宋体"/>
          <w:bCs/>
          <w:color w:val="auto"/>
          <w:sz w:val="24"/>
          <w:szCs w:val="22"/>
          <w:highlight w:val="none"/>
        </w:rPr>
        <w:t xml:space="preserve">%+（蔬菜类、蛋类、水果点心饮料类、种子类食材、豆制品类、乳制品类）占比1</w:t>
      </w:r>
      <w:r>
        <w:rPr>
          <w:rFonts w:hint="eastAsia" w:ascii="宋体" w:hAnsi="宋体" w:eastAsia="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rPr>
        <w:t xml:space="preserve">%*（蔬菜类、蛋类、水果点心饮料类、种子类食材、豆制品类、乳制品类）N</w:t>
      </w:r>
      <w:r>
        <w:rPr>
          <w:rFonts w:hint="eastAsia" w:ascii="宋体" w:hAnsi="宋体" w:eastAsia="宋体" w:cs="宋体"/>
          <w:bCs/>
          <w:color w:val="auto"/>
          <w:sz w:val="24"/>
          <w:szCs w:val="22"/>
          <w:highlight w:val="none"/>
          <w:vertAlign w:val="subscript"/>
        </w:rPr>
        <w:t xml:space="preserve">2</w:t>
      </w:r>
      <w:r>
        <w:rPr>
          <w:rFonts w:hint="eastAsia" w:ascii="宋体" w:hAnsi="宋体" w:eastAsia="宋体" w:cs="宋体"/>
          <w:bCs/>
          <w:color w:val="auto"/>
          <w:sz w:val="24"/>
          <w:szCs w:val="22"/>
          <w:highlight w:val="none"/>
        </w:rPr>
        <w:t xml:space="preserve">%+（粮油类、干调类）占比3</w:t>
      </w:r>
      <w:r>
        <w:rPr>
          <w:rFonts w:hint="eastAsia" w:ascii="宋体" w:hAnsi="宋体" w:eastAsia="宋体" w:cs="宋体"/>
          <w:bCs/>
          <w:color w:val="auto"/>
          <w:sz w:val="24"/>
          <w:szCs w:val="22"/>
          <w:highlight w:val="none"/>
          <w:lang w:val="en-US" w:eastAsia="zh-CN"/>
        </w:rPr>
        <w:t xml:space="preserve">7</w:t>
      </w:r>
      <w:r>
        <w:rPr>
          <w:rFonts w:hint="eastAsia" w:ascii="宋体" w:hAnsi="宋体" w:eastAsia="宋体" w:cs="宋体"/>
          <w:bCs/>
          <w:color w:val="auto"/>
          <w:sz w:val="24"/>
          <w:szCs w:val="22"/>
          <w:highlight w:val="none"/>
        </w:rPr>
        <w:t xml:space="preserve">%*（粮油类、干调类）优惠率N</w:t>
      </w:r>
      <w:r>
        <w:rPr>
          <w:rFonts w:hint="eastAsia" w:ascii="宋体" w:hAnsi="宋体" w:eastAsia="宋体" w:cs="宋体"/>
          <w:bCs/>
          <w:color w:val="auto"/>
          <w:sz w:val="24"/>
          <w:szCs w:val="22"/>
          <w:highlight w:val="none"/>
          <w:vertAlign w:val="subscript"/>
        </w:rPr>
        <w:t xml:space="preserve">3</w:t>
      </w:r>
      <w:r>
        <w:rPr>
          <w:rFonts w:hint="eastAsia" w:ascii="宋体" w:hAnsi="宋体" w:eastAsia="宋体" w:cs="宋体"/>
          <w:bCs/>
          <w:color w:val="auto"/>
          <w:sz w:val="24"/>
          <w:szCs w:val="22"/>
          <w:highlight w:val="none"/>
        </w:rPr>
        <w:t xml:space="preserve">%。</w:t>
      </w:r>
      <w:r/>
    </w:p>
    <w:p>
      <w:pPr>
        <w:ind w:firstLine="36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w:t>
      </w:r>
      <w:r>
        <w:rPr>
          <w:rFonts w:hint="eastAsia" w:ascii="宋体" w:hAnsi="宋体" w:eastAsia="宋体" w:cs="宋体"/>
          <w:color w:val="000000"/>
          <w:sz w:val="24"/>
          <w:szCs w:val="24"/>
          <w:highlight w:val="yellow"/>
        </w:rPr>
        <w:t xml:space="preserve">基准单价：以徐州市发展和改革委员会官网（http://dpc.xz.gov.cn/）“民生价格监测”当月各周公布的所有市场、超市同类菜品平均单价为基准单价；如上述还未有的菜品，邳州市税务局办公地址附近的农贸菜市场或连锁大型超市分别为</w:t>
      </w:r>
      <w:r>
        <w:rPr>
          <w:rFonts w:hint="eastAsia" w:ascii="宋体" w:hAnsi="宋体" w:cs="宋体"/>
          <w:color w:val="000000"/>
          <w:sz w:val="24"/>
          <w:szCs w:val="24"/>
          <w:highlight w:val="yellow"/>
          <w:lang w:eastAsia="zh-CN"/>
        </w:rPr>
        <w:t xml:space="preserve">大润发超市</w:t>
      </w:r>
      <w:r>
        <w:rPr>
          <w:rFonts w:hint="eastAsia" w:ascii="宋体" w:hAnsi="宋体" w:eastAsia="宋体" w:cs="宋体"/>
          <w:color w:val="000000"/>
          <w:sz w:val="24"/>
          <w:szCs w:val="24"/>
          <w:highlight w:val="yellow"/>
        </w:rPr>
        <w:t xml:space="preserve">、文苑路农贸市场、欢乐买宏大店，以此三处市场的线下零售价的</w:t>
      </w:r>
      <w:r>
        <w:rPr>
          <w:rFonts w:hint="eastAsia" w:ascii="宋体" w:hAnsi="宋体" w:cs="宋体"/>
          <w:color w:val="000000"/>
          <w:sz w:val="24"/>
          <w:szCs w:val="24"/>
          <w:highlight w:val="yellow"/>
          <w:lang w:eastAsia="zh-CN"/>
        </w:rPr>
        <w:t xml:space="preserve">最低值</w:t>
      </w:r>
      <w:r>
        <w:rPr>
          <w:rFonts w:hint="eastAsia" w:ascii="宋体" w:hAnsi="宋体" w:eastAsia="宋体" w:cs="宋体"/>
          <w:color w:val="000000"/>
          <w:sz w:val="24"/>
          <w:szCs w:val="24"/>
          <w:highlight w:val="yellow"/>
        </w:rPr>
        <w:t xml:space="preserve">为基准单价，由采购人组成的询价小组按月在此三处市场采集月</w:t>
      </w:r>
      <w:r>
        <w:rPr>
          <w:rFonts w:hint="eastAsia" w:ascii="宋体" w:hAnsi="宋体" w:cs="宋体"/>
          <w:color w:val="000000"/>
          <w:sz w:val="24"/>
          <w:szCs w:val="24"/>
          <w:highlight w:val="yellow"/>
          <w:lang w:eastAsia="zh-CN"/>
        </w:rPr>
        <w:t xml:space="preserve">最低</w:t>
      </w:r>
      <w:r>
        <w:rPr>
          <w:rFonts w:hint="eastAsia" w:ascii="宋体" w:hAnsi="宋体" w:eastAsia="宋体" w:cs="宋体"/>
          <w:color w:val="000000"/>
          <w:sz w:val="24"/>
          <w:szCs w:val="24"/>
          <w:highlight w:val="yellow"/>
        </w:rPr>
        <w:t xml:space="preserve">菜价。</w:t>
      </w:r>
      <w:r/>
    </w:p>
    <w:p>
      <w:pPr>
        <w:ind w:firstLine="36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4.结算单价=基准单价×（1-各类食材中标优惠率）。</w:t>
      </w:r>
      <w:r>
        <w:rPr>
          <w:rFonts w:hint="eastAsia" w:ascii="宋体" w:hAnsi="宋体" w:eastAsia="宋体" w:cs="宋体"/>
          <w:sz w:val="24"/>
          <w:highlight w:val="none"/>
        </w:rPr>
        <w:t xml:space="preserve">例如：某类食材中标优惠率为10%，若市场基准单价为8元/kg,则结算单价为8*（1-10%）=7.2元/kg。</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5.结算单价包括但不限于所有成本费、运输费、人工费、保险费、检查费、税费以及服务期内的所有相关食品采购、检验费用在内的，送到采购人指定地点交货全包价。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6.报价需充分考虑合同期限内的市场因素和成本变化状况的风险。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说明：本“五、关于投标报价的相关说明”为不允许偏离的实质性要求</w:t>
      </w:r>
      <w:r>
        <w:rPr>
          <w:rFonts w:hint="eastAsia" w:ascii="宋体" w:hAnsi="宋体" w:eastAsia="宋体" w:cs="宋体"/>
          <w:b/>
          <w:color w:val="000000"/>
          <w:sz w:val="24"/>
          <w:highlight w:val="none"/>
        </w:rPr>
        <w:t xml:space="preserve">和条件，如有偏离，在符合性审查时按照投标无效处理。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六、服务期限：</w:t>
      </w:r>
      <w:r>
        <w:rPr>
          <w:rFonts w:hint="eastAsia" w:ascii="宋体" w:hAnsi="宋体" w:eastAsia="宋体" w:cs="宋体"/>
          <w:color w:val="000000"/>
          <w:sz w:val="24"/>
          <w:highlight w:val="none"/>
        </w:rPr>
        <w:t xml:space="preserve">预算金额使用完毕（最长12个月）。</w:t>
      </w:r>
      <w:r/>
    </w:p>
    <w:p>
      <w:pPr>
        <w:pStyle w:val="866"/>
        <w:spacing w:line="360" w:lineRule="auto"/>
        <w:rPr>
          <w:rFonts w:hint="eastAsia" w:ascii="宋体" w:hAnsi="宋体" w:eastAsia="宋体" w:cs="宋体"/>
          <w:sz w:val="24"/>
          <w:szCs w:val="24"/>
          <w:highlight w:val="none"/>
        </w:rPr>
      </w:pPr>
      <w:r>
        <w:rPr>
          <w:rFonts w:hint="eastAsia" w:ascii="宋体" w:hAnsi="宋体" w:eastAsia="宋体" w:cs="宋体"/>
          <w:b/>
          <w:sz w:val="24"/>
          <w:highlight w:val="none"/>
        </w:rPr>
        <w:t xml:space="preserve">说明：本“六、服务期限”为不允许偏离的实质性要求和条件，如有偏离，在符合性审查时按照投标无效处理。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七、关于支付的要求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材费用按月结算，中标人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r/>
    </w:p>
    <w:p>
      <w:pPr>
        <w:pStyle w:val="866"/>
        <w:spacing w:line="360" w:lineRule="auto"/>
        <w:rPr>
          <w:rFonts w:hint="eastAsia" w:ascii="宋体" w:hAnsi="宋体" w:eastAsia="宋体" w:cs="宋体"/>
          <w:sz w:val="24"/>
          <w:szCs w:val="24"/>
          <w:highlight w:val="none"/>
        </w:rPr>
      </w:pPr>
      <w:r>
        <w:rPr>
          <w:rFonts w:hint="eastAsia" w:ascii="宋体" w:hAnsi="宋体" w:eastAsia="宋体" w:cs="宋体"/>
          <w:b/>
          <w:sz w:val="24"/>
          <w:highlight w:val="none"/>
        </w:rPr>
        <w:t xml:space="preserve">说明：本“七、关于支付的要求”为不允许偏离的实质性要求和条件，如有偏离，在符合性审查时按照投标无效处理。</w:t>
      </w:r>
      <w:r/>
    </w:p>
    <w:p>
      <w:pPr>
        <w:ind w:firstLine="47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八、其他要求：见招标文件第五章《拟签订的合同文本》。</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480"/>
        <w:spacing w:line="360" w:lineRule="auto"/>
        <w:tabs>
          <w:tab w:val="left" w:pos="2280" w:leader="none"/>
        </w:tabs>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600"/>
        <w:spacing w:line="360" w:lineRule="auto"/>
        <w:rPr>
          <w:rFonts w:ascii="宋体" w:hAnsi="宋体" w:cs="宋体"/>
          <w:b/>
          <w:bCs/>
          <w:color w:val="auto"/>
          <w:sz w:val="24"/>
        </w:rPr>
      </w:pPr>
      <w:r>
        <w:rPr>
          <w:rFonts w:ascii="宋体" w:hAnsi="宋体" w:cs="宋体"/>
          <w:b/>
          <w:bCs/>
          <w:color w:val="auto"/>
          <w:sz w:val="24"/>
        </w:rPr>
      </w:r>
      <w:r/>
    </w:p>
    <w:p>
      <w:pPr>
        <w:pStyle w:val="829"/>
        <w:spacing w:line="360" w:lineRule="auto"/>
        <w:rPr>
          <w:rFonts w:ascii="宋体" w:hAnsi="宋体" w:eastAsia="宋体" w:cs="宋体"/>
          <w:color w:val="auto"/>
          <w:sz w:val="24"/>
          <w:szCs w:val="24"/>
        </w:rPr>
      </w:pPr>
      <w:r>
        <w:rPr>
          <w:rFonts w:hint="eastAsia" w:ascii="宋体" w:hAnsi="宋体" w:eastAsia="宋体" w:cs="宋体"/>
          <w:color w:val="auto"/>
          <w:sz w:val="24"/>
          <w:szCs w:val="24"/>
        </w:rPr>
        <w:br w:type="page" w:clear="all"/>
      </w:r>
      <w:r/>
    </w:p>
    <w:p>
      <w:pPr>
        <w:jc w:val="center"/>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4"/>
        </w:rPr>
      </w:pPr>
      <w:r>
        <w:rPr>
          <w:rFonts w:hint="eastAsia" w:ascii="宋体" w:hAnsi="宋体" w:cs="宋体"/>
          <w:color w:val="auto"/>
          <w:sz w:val="24"/>
        </w:rPr>
        <w:t xml:space="preserve">目录</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2、法定代表人授权书及法定代表人身份证明书</w:t>
      </w:r>
      <w:r/>
    </w:p>
    <w:p>
      <w:pPr>
        <w:spacing w:line="360" w:lineRule="auto"/>
        <w:rPr>
          <w:rFonts w:ascii="宋体" w:hAnsi="宋体" w:cs="宋体"/>
          <w:color w:val="auto"/>
          <w:sz w:val="24"/>
        </w:rPr>
      </w:pPr>
      <w:r>
        <w:rPr>
          <w:rFonts w:hint="eastAsia" w:ascii="宋体" w:hAnsi="宋体" w:cs="宋体"/>
          <w:color w:val="auto"/>
          <w:sz w:val="24"/>
        </w:rPr>
        <w:t xml:space="preserve">3、开标一览表</w:t>
      </w:r>
      <w:r/>
    </w:p>
    <w:p>
      <w:pPr>
        <w:spacing w:line="360" w:lineRule="auto"/>
        <w:rPr>
          <w:rFonts w:ascii="宋体" w:hAnsi="宋体" w:cs="宋体"/>
          <w:color w:val="auto"/>
          <w:sz w:val="24"/>
        </w:rPr>
      </w:pPr>
      <w:r>
        <w:rPr>
          <w:rFonts w:hint="eastAsia" w:ascii="宋体" w:hAnsi="宋体" w:cs="宋体"/>
          <w:color w:val="auto"/>
          <w:sz w:val="24"/>
        </w:rPr>
        <w:t xml:space="preserve">4、分项价格表</w:t>
      </w:r>
      <w:r/>
    </w:p>
    <w:p>
      <w:pPr>
        <w:spacing w:line="360" w:lineRule="auto"/>
        <w:rPr>
          <w:rFonts w:ascii="宋体" w:hAnsi="宋体" w:cs="宋体"/>
          <w:color w:val="auto"/>
          <w:sz w:val="24"/>
        </w:rPr>
      </w:pPr>
      <w:r>
        <w:rPr>
          <w:rFonts w:hint="eastAsia" w:ascii="宋体" w:hAnsi="宋体" w:cs="宋体"/>
          <w:color w:val="auto"/>
          <w:sz w:val="24"/>
        </w:rPr>
        <w:t xml:space="preserve">5、具备履行合同所必需的设备和专业技术能力的书面声明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rPr>
        <w:t xml:space="preserve">6、投标人参加政府采购活动前3年内在经营活动中没有重大违法记录的书面声明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7、偏离表</w:t>
      </w:r>
      <w:r/>
    </w:p>
    <w:p>
      <w:pPr>
        <w:spacing w:line="360" w:lineRule="auto"/>
        <w:rPr>
          <w:rFonts w:ascii="宋体" w:hAnsi="宋体" w:cs="宋体"/>
          <w:color w:val="auto"/>
          <w:sz w:val="24"/>
        </w:rPr>
      </w:pPr>
      <w:r>
        <w:rPr>
          <w:rFonts w:hint="eastAsia" w:ascii="宋体" w:hAnsi="宋体" w:cs="宋体"/>
          <w:color w:val="auto"/>
          <w:sz w:val="24"/>
        </w:rPr>
        <w:t xml:space="preserve">8、中小企业声明函</w:t>
      </w:r>
      <w:r/>
    </w:p>
    <w:p>
      <w:pPr>
        <w:spacing w:line="360" w:lineRule="auto"/>
        <w:rPr>
          <w:rFonts w:hint="eastAsia" w:ascii="宋体" w:hAnsi="宋体" w:cs="宋体"/>
          <w:color w:val="auto"/>
          <w:sz w:val="24"/>
        </w:rPr>
      </w:pPr>
      <w:r>
        <w:rPr>
          <w:rFonts w:hint="eastAsia" w:ascii="宋体" w:hAnsi="宋体" w:cs="宋体"/>
          <w:color w:val="auto"/>
          <w:sz w:val="24"/>
        </w:rPr>
        <w:t xml:space="preserve">9、残疾人福利性单位声明函</w:t>
      </w:r>
      <w:r/>
    </w:p>
    <w:p>
      <w:pPr>
        <w:pStyle w:val="840"/>
        <w:ind w:left="0" w:firstLine="0"/>
        <w:spacing w:line="360" w:lineRule="auto"/>
        <w:rPr>
          <w:rFonts w:hint="default" w:eastAsia="宋体"/>
          <w:lang w:val="en-US" w:eastAsia="zh-CN"/>
        </w:rPr>
      </w:pPr>
      <w:r>
        <w:rPr>
          <w:rFonts w:hint="eastAsia" w:ascii="宋体" w:hAnsi="宋体" w:cs="宋体"/>
          <w:color w:val="auto"/>
          <w:sz w:val="24"/>
          <w:lang w:val="en-US" w:eastAsia="zh-CN"/>
        </w:rPr>
        <w:t xml:space="preserve">10、采购需求符合性条件响应表</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、预付款保函支付条款</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1、</w:t>
      </w:r>
      <w:r>
        <w:rPr>
          <w:rFonts w:hint="eastAsia" w:ascii="宋体" w:hAnsi="宋体" w:cs="宋体"/>
          <w:color w:val="auto"/>
          <w:sz w:val="30"/>
          <w:szCs w:val="30"/>
        </w:rPr>
        <w:t xml:space="preserve">投标</w:t>
      </w:r>
      <w:r>
        <w:rPr>
          <w:rFonts w:hint="eastAsia" w:ascii="宋体" w:hAnsi="宋体" w:cs="宋体"/>
          <w:color w:val="auto"/>
          <w:sz w:val="28"/>
          <w:szCs w:val="28"/>
        </w:rPr>
        <w:t xml:space="preserve">函</w:t>
      </w:r>
      <w:r/>
    </w:p>
    <w:p>
      <w:pPr>
        <w:spacing w:line="40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江苏中瑞建设项目管理有限公司</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JSZC-320382-JSZR-G2026-0057</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 w:val="24"/>
        </w:rPr>
        <w:t xml:space="preserve">姓名）代表我方</w:t>
      </w:r>
      <w:r>
        <w:rPr>
          <w:rFonts w:hint="eastAsia" w:ascii="宋体" w:hAnsi="宋体" w:cs="宋体"/>
          <w:color w:val="auto"/>
          <w:szCs w:val="21"/>
        </w:rPr>
        <w:t xml:space="preserve">______________</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color w:val="auto"/>
          <w:sz w:val="24"/>
        </w:rPr>
      </w:pPr>
      <w:r>
        <w:rPr>
          <w:rFonts w:hint="eastAsia" w:ascii="宋体" w:hAnsi="宋体" w:cs="宋体"/>
          <w:color w:val="auto"/>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color w:val="auto"/>
          <w:sz w:val="24"/>
        </w:rPr>
      </w:pPr>
      <w:r>
        <w:rPr>
          <w:rFonts w:hint="eastAsia" w:ascii="宋体" w:hAnsi="宋体" w:cs="宋体"/>
          <w:color w:val="auto"/>
          <w:sz w:val="24"/>
        </w:rPr>
        <w:t xml:space="preserve">8、与本投标有关的一切正式往来信函请寄：</w:t>
      </w:r>
      <w:r/>
    </w:p>
    <w:p>
      <w:pPr>
        <w:spacing w:line="400" w:lineRule="exact"/>
        <w:rPr>
          <w:rFonts w:ascii="宋体" w:hAnsi="宋体" w:cs="宋体"/>
          <w:color w:val="auto"/>
          <w:sz w:val="24"/>
        </w:rPr>
      </w:pPr>
      <w:r>
        <w:rPr>
          <w:rFonts w:hint="eastAsia" w:ascii="宋体" w:hAnsi="宋体" w:cs="宋体"/>
          <w:color w:val="auto"/>
          <w:sz w:val="24"/>
        </w:rPr>
        <w:t xml:space="preserve">地址： </w:t>
      </w:r>
      <w:r/>
    </w:p>
    <w:p>
      <w:pPr>
        <w:spacing w:line="400" w:lineRule="exact"/>
        <w:rPr>
          <w:rFonts w:ascii="宋体" w:hAnsi="宋体" w:cs="宋体"/>
          <w:color w:val="auto"/>
          <w:sz w:val="24"/>
        </w:rPr>
      </w:pPr>
      <w:r>
        <w:rPr>
          <w:rFonts w:hint="eastAsia" w:ascii="宋体" w:hAnsi="宋体" w:cs="宋体"/>
          <w:color w:val="auto"/>
          <w:sz w:val="24"/>
        </w:rPr>
        <w:t xml:space="preserve">电话： </w:t>
      </w:r>
      <w:r/>
    </w:p>
    <w:p>
      <w:pPr>
        <w:spacing w:line="400" w:lineRule="exact"/>
        <w:rPr>
          <w:rFonts w:ascii="宋体" w:hAnsi="宋体" w:cs="宋体"/>
          <w:color w:val="auto"/>
          <w:sz w:val="24"/>
        </w:rPr>
      </w:pPr>
      <w:r>
        <w:rPr>
          <w:rFonts w:hint="eastAsia" w:ascii="宋体" w:hAnsi="宋体" w:cs="宋体"/>
          <w:color w:val="auto"/>
          <w:sz w:val="24"/>
        </w:rPr>
        <w:t xml:space="preserve">传真： </w:t>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400" w:lineRule="exact"/>
        <w:rPr>
          <w:rFonts w:ascii="宋体" w:hAnsi="宋体" w:cs="宋体"/>
          <w:color w:val="auto"/>
          <w:sz w:val="24"/>
        </w:rPr>
      </w:pPr>
      <w:r>
        <w:rPr>
          <w:rFonts w:hint="eastAsia" w:ascii="宋体" w:hAnsi="宋体" w:cs="宋体"/>
          <w:color w:val="auto"/>
          <w:sz w:val="24"/>
        </w:rPr>
        <w:t xml:space="preserve">            </w:t>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400" w:lineRule="exact"/>
        <w:rPr>
          <w:rFonts w:ascii="宋体" w:hAnsi="宋体" w:cs="宋体"/>
          <w:color w:val="auto"/>
          <w:sz w:val="24"/>
        </w:rPr>
      </w:pPr>
      <w:r>
        <w:rPr>
          <w:rFonts w:ascii="宋体" w:hAnsi="宋体" w:cs="宋体"/>
          <w:color w:val="auto"/>
          <w:sz w:val="24"/>
        </w:rPr>
      </w:r>
      <w:r/>
    </w:p>
    <w:p>
      <w:pPr>
        <w:jc w:val="center"/>
        <w:rPr>
          <w:rFonts w:ascii="宋体" w:hAnsi="宋体" w:cs="宋体"/>
          <w:color w:val="auto"/>
          <w:sz w:val="28"/>
          <w:szCs w:val="28"/>
        </w:rPr>
      </w:pPr>
      <w:r>
        <w:rPr>
          <w:rFonts w:ascii="宋体" w:hAnsi="宋体" w:cs="宋体"/>
          <w:color w:val="auto"/>
          <w:sz w:val="28"/>
          <w:szCs w:val="28"/>
        </w:rPr>
      </w:r>
      <w:r/>
    </w:p>
    <w:p>
      <w:pPr>
        <w:pStyle w:val="896"/>
        <w:rPr>
          <w:rFonts w:ascii="宋体" w:hAnsi="宋体" w:cs="宋体"/>
          <w:color w:val="auto"/>
          <w:sz w:val="28"/>
          <w:szCs w:val="28"/>
        </w:rPr>
      </w:pPr>
      <w:r>
        <w:rPr>
          <w:rFonts w:ascii="宋体" w:hAnsi="宋体" w:cs="宋体"/>
          <w:color w:val="auto"/>
          <w:sz w:val="28"/>
          <w:szCs w:val="28"/>
        </w:rPr>
      </w:r>
      <w:r/>
    </w:p>
    <w:p>
      <w:pPr>
        <w:rPr>
          <w:color w:val="auto"/>
        </w:rPr>
      </w:pPr>
      <w:r>
        <w:rPr>
          <w:color w:val="auto"/>
        </w:rPr>
      </w:r>
      <w:r/>
    </w:p>
    <w:p>
      <w:pPr>
        <w:pStyle w:val="916"/>
        <w:rPr>
          <w:color w:val="auto"/>
        </w:rPr>
      </w:pPr>
      <w:r>
        <w:rPr>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2、法定代表人授权书及法定代表人身份证明书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jc w:val="center"/>
        <w:spacing w:line="360" w:lineRule="auto"/>
        <w:rPr>
          <w:color w:val="auto"/>
        </w:rPr>
      </w:pPr>
      <w:r>
        <w:rPr>
          <w:rFonts w:hint="eastAsia" w:ascii="宋体" w:hAnsi="宋体" w:cs="宋体"/>
          <w:bCs/>
          <w:color w:val="auto"/>
          <w:sz w:val="28"/>
          <w:szCs w:val="28"/>
        </w:rPr>
        <w:t xml:space="preserve">（1）</w:t>
      </w:r>
      <w:r>
        <w:rPr>
          <w:rFonts w:hint="eastAsia" w:ascii="宋体" w:hAnsi="宋体" w:cs="宋体"/>
          <w:color w:val="auto"/>
          <w:sz w:val="28"/>
          <w:szCs w:val="28"/>
        </w:rPr>
        <w:t xml:space="preserve">法定代表人授权书</w:t>
      </w:r>
      <w:r/>
    </w:p>
    <w:p>
      <w:pPr>
        <w:spacing w:line="360" w:lineRule="auto"/>
        <w:rPr>
          <w:rFonts w:ascii="宋体" w:hAnsi="宋体"/>
          <w:bCs/>
          <w:color w:val="auto"/>
          <w:sz w:val="24"/>
        </w:rPr>
      </w:pPr>
      <w:r>
        <w:rPr>
          <w:rFonts w:hint="eastAsia" w:ascii="宋体" w:hAnsi="宋体" w:cs="宋体"/>
          <w:bCs/>
          <w:color w:val="auto"/>
          <w:sz w:val="24"/>
        </w:rPr>
        <w:t xml:space="preserve">委托人：</w:t>
      </w:r>
      <w:r/>
    </w:p>
    <w:p>
      <w:pPr>
        <w:spacing w:line="360" w:lineRule="auto"/>
        <w:rPr>
          <w:rFonts w:ascii="宋体" w:hAnsi="宋体"/>
          <w:bCs/>
          <w:color w:val="auto"/>
          <w:sz w:val="24"/>
        </w:rPr>
      </w:pPr>
      <w:r>
        <w:rPr>
          <w:rFonts w:hint="eastAsia" w:ascii="宋体" w:hAnsi="宋体" w:cs="宋体"/>
          <w:bCs/>
          <w:color w:val="auto"/>
          <w:sz w:val="24"/>
        </w:rPr>
        <w:t xml:space="preserve">地  址：</w:t>
      </w:r>
      <w:r/>
    </w:p>
    <w:p>
      <w:pPr>
        <w:spacing w:line="360" w:lineRule="auto"/>
        <w:rPr>
          <w:rFonts w:ascii="宋体" w:hAnsi="宋体"/>
          <w:bCs/>
          <w:color w:val="auto"/>
          <w:sz w:val="24"/>
        </w:rPr>
      </w:pPr>
      <w:r>
        <w:rPr>
          <w:rFonts w:hint="eastAsia" w:ascii="宋体" w:hAnsi="宋体" w:cs="宋体"/>
          <w:bCs/>
          <w:color w:val="auto"/>
          <w:sz w:val="24"/>
        </w:rPr>
        <w:t xml:space="preserve">法定代表人：               职务：</w:t>
      </w:r>
      <w:r/>
    </w:p>
    <w:p>
      <w:pPr>
        <w:spacing w:line="360" w:lineRule="auto"/>
        <w:rPr>
          <w:rFonts w:ascii="宋体" w:hAnsi="宋体"/>
          <w:bCs/>
          <w:color w:val="auto"/>
          <w:sz w:val="24"/>
        </w:rPr>
      </w:pPr>
      <w:r>
        <w:rPr>
          <w:rFonts w:hint="eastAsia" w:ascii="宋体" w:hAnsi="宋体" w:cs="宋体"/>
          <w:bCs/>
          <w:color w:val="auto"/>
          <w:sz w:val="24"/>
        </w:rPr>
        <w:t xml:space="preserve">统一社会信用代码：</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受托人：                   性别：男（女）  </w:t>
      </w:r>
      <w:r/>
    </w:p>
    <w:p>
      <w:pPr>
        <w:spacing w:line="360" w:lineRule="auto"/>
        <w:rPr>
          <w:rFonts w:ascii="宋体" w:hAnsi="宋体"/>
          <w:bCs/>
          <w:color w:val="auto"/>
          <w:sz w:val="24"/>
        </w:rPr>
      </w:pPr>
      <w:r>
        <w:rPr>
          <w:rFonts w:hint="eastAsia" w:ascii="宋体" w:hAnsi="宋体" w:cs="宋体"/>
          <w:bCs/>
          <w:color w:val="auto"/>
          <w:sz w:val="24"/>
        </w:rPr>
        <w:t xml:space="preserve">年龄：  岁                 民族：民   族</w:t>
      </w:r>
      <w:r/>
    </w:p>
    <w:p>
      <w:pPr>
        <w:spacing w:line="360" w:lineRule="auto"/>
        <w:rPr>
          <w:rFonts w:ascii="宋体" w:hAnsi="宋体"/>
          <w:bCs/>
          <w:color w:val="auto"/>
          <w:sz w:val="24"/>
        </w:rPr>
      </w:pPr>
      <w:r>
        <w:rPr>
          <w:rFonts w:hint="eastAsia" w:ascii="宋体" w:hAnsi="宋体" w:cs="宋体"/>
          <w:bCs/>
          <w:color w:val="auto"/>
          <w:sz w:val="24"/>
        </w:rPr>
        <w:t xml:space="preserve">职务：</w:t>
      </w:r>
      <w:r/>
    </w:p>
    <w:p>
      <w:pPr>
        <w:spacing w:line="360" w:lineRule="auto"/>
        <w:rPr>
          <w:rFonts w:ascii="宋体" w:hAnsi="宋体" w:cs="宋体"/>
          <w:bCs/>
          <w:color w:val="auto"/>
          <w:sz w:val="24"/>
        </w:rPr>
      </w:pPr>
      <w:r>
        <w:rPr>
          <w:rFonts w:hint="eastAsia" w:ascii="宋体" w:hAnsi="宋体" w:cs="宋体"/>
          <w:bCs/>
          <w:color w:val="auto"/>
          <w:sz w:val="24"/>
        </w:rPr>
        <w:t xml:space="preserve">身份证号：</w:t>
      </w:r>
      <w:r/>
    </w:p>
    <w:p>
      <w:pPr>
        <w:spacing w:line="360" w:lineRule="auto"/>
        <w:rPr>
          <w:rFonts w:ascii="宋体" w:hAnsi="宋体" w:cs="宋体"/>
          <w:bCs/>
          <w:color w:val="auto"/>
          <w:sz w:val="24"/>
        </w:rPr>
      </w:pPr>
      <w:r>
        <w:rPr>
          <w:rFonts w:hint="eastAsia" w:ascii="宋体" w:hAnsi="宋体" w:cs="宋体"/>
          <w:bCs/>
          <w:color w:val="auto"/>
          <w:sz w:val="24"/>
        </w:rPr>
        <w:t xml:space="preserve">联系方式（手机号）：</w:t>
      </w:r>
      <w:r/>
    </w:p>
    <w:p>
      <w:pPr>
        <w:ind w:firstLine="480"/>
        <w:spacing w:line="360" w:lineRule="auto"/>
        <w:rPr>
          <w:rFonts w:ascii="宋体" w:hAnsi="宋体"/>
          <w:bCs/>
          <w:color w:val="auto"/>
          <w:sz w:val="24"/>
        </w:rPr>
      </w:pPr>
      <w:r>
        <w:rPr>
          <w:rFonts w:hint="eastAsia" w:ascii="宋体" w:hAnsi="宋体" w:cs="宋体"/>
          <w:bCs/>
          <w:color w:val="auto"/>
          <w:sz w:val="24"/>
        </w:rPr>
        <w:t xml:space="preserve">兹委托（       ）全权代表我企业（公司）参与（</w:t>
      </w:r>
      <w:r>
        <w:rPr>
          <w:rFonts w:hint="eastAsia" w:ascii="宋体" w:hAnsi="宋体" w:cs="宋体"/>
          <w:color w:val="auto"/>
          <w:sz w:val="24"/>
          <w:u w:val="single"/>
          <w:lang w:eastAsia="zh-CN"/>
        </w:rPr>
        <w:t xml:space="preserve">国家税务总局邳州市税务局2026年食堂食材采购</w:t>
      </w:r>
      <w:r>
        <w:rPr>
          <w:rFonts w:hint="eastAsia" w:ascii="宋体" w:hAnsi="宋体" w:cs="宋体"/>
          <w:bCs/>
          <w:color w:val="auto"/>
          <w:sz w:val="24"/>
        </w:rPr>
        <w:t xml:space="preserve">）项目（项目编号：</w:t>
      </w:r>
      <w:r>
        <w:rPr>
          <w:rFonts w:hint="eastAsia" w:ascii="宋体" w:hAnsi="宋体" w:cs="宋体"/>
          <w:bCs/>
          <w:color w:val="auto"/>
          <w:sz w:val="24"/>
          <w:lang w:eastAsia="zh-CN"/>
        </w:rPr>
        <w:t xml:space="preserve">JSZC-320382-JSZR-G2026-0057</w:t>
      </w:r>
      <w:r>
        <w:rPr>
          <w:rFonts w:hint="eastAsia" w:ascii="宋体" w:hAnsi="宋体" w:cs="宋体"/>
          <w:bCs/>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color w:val="auto"/>
          <w:sz w:val="24"/>
        </w:rPr>
      </w:pPr>
      <w:r>
        <w:rPr>
          <w:rFonts w:hint="eastAsia" w:ascii="宋体" w:hAnsi="宋体" w:cs="宋体"/>
          <w:bCs/>
          <w:color w:val="auto"/>
          <w:sz w:val="24"/>
        </w:rPr>
        <w:t xml:space="preserve">特此授权委托。</w:t>
      </w:r>
      <w:r/>
    </w:p>
    <w:p>
      <w:pPr>
        <w:ind w:firstLine="630"/>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委托人（</w:t>
      </w:r>
      <w:r>
        <w:rPr>
          <w:rFonts w:hint="eastAsia" w:ascii="宋体" w:hAnsi="宋体" w:cs="宋体"/>
          <w:color w:val="auto"/>
          <w:sz w:val="24"/>
        </w:rPr>
        <w:t xml:space="preserve">电子签章</w:t>
      </w:r>
      <w:r>
        <w:rPr>
          <w:rFonts w:hint="eastAsia" w:ascii="宋体" w:hAnsi="宋体" w:cs="宋体"/>
          <w:bCs/>
          <w:color w:val="auto"/>
          <w:sz w:val="24"/>
        </w:rPr>
        <w:t xml:space="preserve">）：                  受托人（签字或</w:t>
      </w:r>
      <w:r>
        <w:rPr>
          <w:rFonts w:hint="eastAsia" w:ascii="宋体" w:hAnsi="宋体" w:cs="宋体"/>
          <w:color w:val="auto"/>
          <w:sz w:val="24"/>
        </w:rPr>
        <w:t xml:space="preserve">签章</w:t>
      </w:r>
      <w:r>
        <w:rPr>
          <w:rFonts w:hint="eastAsia" w:ascii="宋体" w:hAnsi="宋体" w:cs="宋体"/>
          <w:bCs/>
          <w:color w:val="auto"/>
          <w:sz w:val="24"/>
        </w:rPr>
        <w:t xml:space="preserve">）：</w:t>
      </w:r>
      <w:r/>
    </w:p>
    <w:p>
      <w:pPr>
        <w:spacing w:line="360" w:lineRule="auto"/>
        <w:rPr>
          <w:rFonts w:ascii="宋体" w:hAnsi="宋体"/>
          <w:bCs/>
          <w:color w:val="auto"/>
          <w:sz w:val="24"/>
        </w:rPr>
      </w:pPr>
      <w:r>
        <w:rPr>
          <w:rFonts w:hint="eastAsia" w:ascii="宋体" w:hAnsi="宋体" w:cs="宋体"/>
          <w:bCs/>
          <w:color w:val="auto"/>
          <w:sz w:val="24"/>
        </w:rPr>
        <w:t xml:space="preserve">法定代表人（签字或</w:t>
      </w:r>
      <w:r>
        <w:rPr>
          <w:rFonts w:hint="eastAsia" w:ascii="宋体" w:hAnsi="宋体" w:cs="宋体"/>
          <w:color w:val="auto"/>
          <w:sz w:val="24"/>
        </w:rPr>
        <w:t xml:space="preserve">电子签章</w:t>
      </w:r>
      <w:r>
        <w:rPr>
          <w:rFonts w:hint="eastAsia" w:ascii="宋体" w:hAnsi="宋体" w:cs="宋体"/>
          <w:bCs/>
          <w:color w:val="auto"/>
          <w:sz w:val="24"/>
        </w:rPr>
        <w:t xml:space="preserve">）： </w:t>
      </w:r>
      <w:r/>
    </w:p>
    <w:p>
      <w:pPr>
        <w:ind w:firstLine="720"/>
        <w:jc w:val="right"/>
        <w:spacing w:line="360" w:lineRule="auto"/>
        <w:rPr>
          <w:rFonts w:ascii="宋体" w:hAnsi="宋体"/>
          <w:bCs/>
          <w:color w:val="auto"/>
          <w:sz w:val="24"/>
        </w:rPr>
      </w:pPr>
      <w:r>
        <w:rPr>
          <w:rFonts w:hint="eastAsia" w:ascii="宋体" w:hAnsi="宋体" w:cs="宋体"/>
          <w:bCs/>
          <w:color w:val="auto"/>
          <w:sz w:val="24"/>
        </w:rPr>
        <w:t xml:space="preserve">年   月   日 </w:t>
      </w:r>
      <w:r/>
    </w:p>
    <w:p>
      <w:pPr>
        <w:spacing w:line="360" w:lineRule="auto"/>
        <w:rPr>
          <w:rFonts w:ascii="宋体" w:hAnsi="宋体"/>
          <w:bCs/>
          <w:color w:val="auto"/>
          <w:sz w:val="24"/>
        </w:rPr>
      </w:pPr>
      <w:r>
        <w:rPr>
          <w:rFonts w:hint="eastAsia" w:ascii="宋体" w:hAnsi="宋体" w:cs="宋体"/>
          <w:bCs/>
          <w:color w:val="auto"/>
          <w:sz w:val="24"/>
        </w:rPr>
        <w:t xml:space="preserve">（受托人身份证原件扫描件附后）</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jc w:val="center"/>
        <w:spacing w:line="360" w:lineRule="auto"/>
        <w:rPr>
          <w:rFonts w:ascii="宋体" w:hAnsi="宋体" w:cs="宋体"/>
          <w:color w:val="auto"/>
          <w:sz w:val="28"/>
          <w:szCs w:val="28"/>
        </w:rPr>
      </w:pPr>
      <w:r>
        <w:rPr>
          <w:rFonts w:hint="eastAsia" w:ascii="宋体" w:hAnsi="宋体" w:cs="宋体"/>
          <w:bCs/>
          <w:color w:val="auto"/>
          <w:sz w:val="28"/>
          <w:szCs w:val="28"/>
        </w:rPr>
        <w:t xml:space="preserve">（2）</w:t>
      </w:r>
      <w:r>
        <w:rPr>
          <w:rFonts w:hint="eastAsia" w:ascii="宋体" w:hAnsi="宋体" w:cs="宋体"/>
          <w:color w:val="auto"/>
          <w:sz w:val="28"/>
          <w:szCs w:val="28"/>
        </w:rPr>
        <w:t xml:space="preserve">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pStyle w:val="899"/>
        <w:rPr>
          <w:color w:val="auto"/>
        </w:rPr>
      </w:pPr>
      <w:r>
        <w:rPr>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单位名称：</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地址：</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姓名：            性别：    </w:t>
      </w:r>
      <w:r/>
    </w:p>
    <w:p>
      <w:pPr>
        <w:spacing w:line="360" w:lineRule="auto"/>
        <w:rPr>
          <w:rFonts w:ascii="宋体" w:hAnsi="宋体" w:cs="宋体"/>
          <w:color w:val="auto"/>
          <w:sz w:val="24"/>
        </w:rPr>
      </w:pPr>
      <w:r>
        <w:rPr>
          <w:rFonts w:hint="eastAsia" w:ascii="宋体" w:hAnsi="宋体" w:cs="宋体"/>
          <w:color w:val="auto"/>
          <w:sz w:val="24"/>
        </w:rPr>
        <w:t xml:space="preserve">    身份证号：        职务：          </w:t>
      </w:r>
      <w:r>
        <w:rPr>
          <w:rFonts w:hint="eastAsia" w:ascii="宋体" w:hAnsi="宋体" w:cs="宋体"/>
          <w:bCs/>
          <w:color w:val="auto"/>
          <w:sz w:val="24"/>
        </w:rPr>
        <w:t xml:space="preserve">联系方式（手机号）：</w:t>
      </w:r>
      <w:r/>
    </w:p>
    <w:p>
      <w:pPr>
        <w:ind w:firstLine="1024"/>
        <w:spacing w:line="360" w:lineRule="auto"/>
        <w:rPr>
          <w:rFonts w:ascii="宋体" w:hAnsi="宋体" w:cs="宋体"/>
          <w:color w:val="auto"/>
          <w:sz w:val="24"/>
        </w:rPr>
      </w:pPr>
      <w:r>
        <w:rPr>
          <w:rFonts w:ascii="宋体" w:hAnsi="宋体" w:cs="宋体"/>
          <w:color w:val="auto"/>
          <w:sz w:val="24"/>
        </w:rPr>
      </w:r>
      <w:r/>
    </w:p>
    <w:p>
      <w:pPr>
        <w:ind w:firstLine="1024"/>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系我司的法定代表人。为签署（项目编号：</w:t>
      </w:r>
      <w:r>
        <w:rPr>
          <w:rFonts w:hint="eastAsia" w:ascii="宋体" w:hAnsi="宋体" w:cs="宋体"/>
          <w:color w:val="auto"/>
          <w:sz w:val="24"/>
          <w:lang w:eastAsia="zh-CN"/>
        </w:rPr>
        <w:t xml:space="preserve">JSZC-320382-JSZR-G2026-0057</w:t>
      </w: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w:t>
      </w:r>
      <w:r>
        <w:rPr>
          <w:rFonts w:hint="eastAsia" w:ascii="宋体" w:hAnsi="宋体" w:cs="宋体"/>
          <w:color w:val="auto"/>
          <w:sz w:val="24"/>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特此证明。</w:t>
      </w:r>
      <w:r/>
    </w:p>
    <w:p>
      <w:pPr>
        <w:ind w:firstLine="480"/>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jc w:val="right"/>
        <w:spacing w:line="360" w:lineRule="auto"/>
        <w:tabs>
          <w:tab w:val="left" w:pos="720" w:leader="none"/>
          <w:tab w:val="left" w:pos="900" w:leader="none"/>
        </w:tabs>
        <w:rPr>
          <w:rFonts w:ascii="宋体" w:hAnsi="宋体" w:cs="宋体"/>
          <w:color w:val="auto"/>
          <w:sz w:val="24"/>
        </w:rPr>
      </w:pPr>
      <w:r>
        <w:rPr>
          <w:rFonts w:ascii="宋体" w:hAnsi="宋体" w:cs="宋体"/>
          <w:color w:val="auto"/>
          <w:sz w:val="24"/>
        </w:rPr>
      </w:r>
      <w:r/>
    </w:p>
    <w:p>
      <w:pPr>
        <w:pStyle w:val="894"/>
        <w:rPr>
          <w:rFonts w:ascii="宋体" w:hAnsi="宋体" w:cs="宋体"/>
          <w:color w:val="auto"/>
        </w:rPr>
      </w:pPr>
      <w:r>
        <w:rPr>
          <w:rFonts w:ascii="宋体" w:hAnsi="宋体" w:cs="宋体"/>
          <w:color w:val="auto"/>
        </w:rPr>
      </w:r>
      <w:r/>
    </w:p>
    <w:p>
      <w:pPr>
        <w:ind w:firstLine="3240"/>
        <w:spacing w:line="36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spacing w:line="360" w:lineRule="auto"/>
        <w:rPr>
          <w:rFonts w:ascii="宋体" w:hAnsi="宋体" w:cs="宋体"/>
          <w:color w:val="auto"/>
          <w:sz w:val="24"/>
        </w:rPr>
      </w:pPr>
      <w:r>
        <w:rPr>
          <w:rFonts w:hint="eastAsia" w:ascii="宋体" w:hAnsi="宋体" w:cs="宋体"/>
          <w:color w:val="auto"/>
          <w:sz w:val="24"/>
        </w:rPr>
        <w:t xml:space="preserve">                           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（签字或电子签章）  </w:t>
      </w:r>
      <w:r/>
    </w:p>
    <w:p>
      <w:pPr>
        <w:ind w:firstLine="3360"/>
        <w:spacing w:line="360" w:lineRule="auto"/>
        <w:rPr>
          <w:rFonts w:ascii="宋体" w:hAnsi="宋体" w:cs="宋体"/>
          <w:color w:val="auto"/>
          <w:sz w:val="24"/>
        </w:rPr>
      </w:pPr>
      <w:r>
        <w:rPr>
          <w:rFonts w:hint="eastAsia" w:ascii="宋体" w:hAnsi="宋体" w:cs="宋体"/>
          <w:color w:val="auto"/>
          <w:sz w:val="24"/>
        </w:rPr>
        <w:t xml:space="preserve">日期：     年    月    日</w:t>
      </w:r>
      <w:r/>
    </w:p>
    <w:p>
      <w:pPr>
        <w:spacing w:line="360" w:lineRule="auto"/>
        <w:rPr>
          <w:rFonts w:ascii="宋体" w:hAnsi="宋体" w:cs="宋体"/>
          <w:color w:val="auto"/>
        </w:rPr>
      </w:pPr>
      <w:r>
        <w:rPr>
          <w:rFonts w:ascii="宋体" w:hAnsi="宋体" w:cs="宋体"/>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（法定代表人身份证原件扫描件附后）</w:t>
      </w:r>
      <w:r/>
    </w:p>
    <w:p>
      <w:pPr>
        <w:spacing w:line="360" w:lineRule="auto"/>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pStyle w:val="842"/>
        <w:rPr>
          <w:rFonts w:ascii="宋体" w:hAnsi="宋体"/>
          <w:bCs/>
          <w:color w:val="auto"/>
          <w:sz w:val="24"/>
        </w:rPr>
      </w:pPr>
      <w:r>
        <w:rPr>
          <w:rFonts w:ascii="宋体" w:hAnsi="宋体"/>
          <w:bCs/>
          <w:color w:val="auto"/>
          <w:sz w:val="24"/>
        </w:rPr>
      </w:r>
      <w:r/>
    </w:p>
    <w:p>
      <w:pPr>
        <w:jc w:val="center"/>
        <w:rPr>
          <w:rFonts w:ascii="宋体" w:hAnsi="宋体" w:cs="宋体"/>
          <w:color w:val="auto"/>
          <w:sz w:val="28"/>
          <w:szCs w:val="28"/>
        </w:rPr>
      </w:pPr>
      <w:r>
        <w:rPr>
          <w:rFonts w:hint="eastAsia" w:ascii="宋体" w:hAnsi="宋体" w:cs="宋体"/>
          <w:color w:val="auto"/>
          <w:sz w:val="28"/>
          <w:szCs w:val="28"/>
        </w:rPr>
        <w:t xml:space="preserve">3、开标一览表</w:t>
      </w:r>
      <w:r/>
    </w:p>
    <w:p>
      <w:pPr>
        <w:pStyle w:val="899"/>
        <w:rPr>
          <w:color w:val="auto"/>
        </w:rPr>
      </w:pPr>
      <w:r>
        <w:rPr>
          <w:color w:val="auto"/>
        </w:rPr>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JSZC-320382-JSZR-G2026-0057</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rPr>
      </w:pPr>
      <w:r>
        <w:rPr>
          <w:rFonts w:hint="eastAsia" w:ascii="宋体" w:hAnsi="宋体" w:cs="宋体"/>
          <w:color w:val="auto"/>
          <w:sz w:val="24"/>
        </w:rPr>
        <w:t xml:space="preserve">货币单位：人民币</w:t>
      </w:r>
      <w:r/>
    </w:p>
    <w:p>
      <w:pPr>
        <w:pStyle w:val="840"/>
        <w:rPr>
          <w:rFonts w:hint="eastAsia"/>
        </w:rPr>
      </w:pPr>
      <w:r>
        <w:rPr>
          <w:rFonts w:hint="eastAsia"/>
        </w:rPr>
      </w:r>
      <w:r/>
    </w:p>
    <w:tbl>
      <w:tblPr>
        <w:tblStyle w:val="839"/>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项目</w:t>
            </w:r>
            <w:r>
              <w:rPr>
                <w:rFonts w:hint="eastAsia" w:ascii="宋体" w:hAnsi="宋体" w:eastAsia="宋体" w:cs="宋体"/>
                <w:sz w:val="24"/>
                <w:highlight w:val="none"/>
              </w:rPr>
              <w:t xml:space="preserve">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sz w:val="24"/>
                <w:highlight w:val="none"/>
              </w:rPr>
            </w:pPr>
            <w:r/>
            <w:bookmarkStart w:id="11" w:name="OLE_LINK33"/>
            <w:r/>
            <w:bookmarkStart w:id="12" w:name="OLE_LINK34"/>
            <w:r>
              <w:rPr>
                <w:rFonts w:hint="eastAsia" w:ascii="宋体" w:hAnsi="宋体" w:eastAsia="宋体" w:cs="宋体"/>
                <w:sz w:val="24"/>
                <w:highlight w:val="none"/>
              </w:rPr>
              <w:t xml:space="preserve">优惠率</w:t>
            </w:r>
            <w:bookmarkEnd w:id="11"/>
            <w:r/>
            <w:bookmarkEnd w:id="12"/>
            <w:r>
              <w:rPr>
                <w:rFonts w:hint="eastAsia" w:ascii="宋体" w:hAnsi="宋体" w:eastAsia="宋体" w:cs="宋体"/>
                <w:sz w:val="24"/>
                <w:highlight w:val="none"/>
              </w:rPr>
              <w:t xml:space="preserve">（%）</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51"/>
        <w:spacing w:line="400" w:lineRule="exact"/>
        <w:rPr>
          <w:rFonts w:ascii="宋体" w:hAnsi="宋体" w:eastAsia="宋体" w:cs="宋体"/>
          <w:color w:val="auto"/>
        </w:rPr>
      </w:pPr>
      <w:r>
        <w:rPr>
          <w:rFonts w:ascii="宋体" w:hAnsi="宋体" w:eastAsia="宋体" w:cs="宋体"/>
          <w:color w:val="auto"/>
        </w:rPr>
      </w:r>
      <w:r/>
    </w:p>
    <w:p>
      <w:pPr>
        <w:pStyle w:val="851"/>
        <w:spacing w:line="400" w:lineRule="exact"/>
        <w:rPr>
          <w:rFonts w:ascii="宋体" w:hAnsi="宋体" w:eastAsia="宋体" w:cs="宋体"/>
          <w:color w:val="auto"/>
        </w:rPr>
      </w:pPr>
      <w:r>
        <w:rPr>
          <w:rFonts w:ascii="宋体" w:hAnsi="宋体" w:eastAsia="宋体" w:cs="宋体"/>
          <w:color w:val="auto"/>
        </w:rPr>
      </w:r>
      <w:r/>
    </w:p>
    <w:p>
      <w:pPr>
        <w:pStyle w:val="851"/>
        <w:spacing w:line="400" w:lineRule="exact"/>
        <w:rPr>
          <w:rFonts w:ascii="宋体" w:hAnsi="宋体" w:eastAsia="宋体" w:cs="宋体"/>
          <w:color w:val="auto"/>
        </w:rPr>
      </w:pPr>
      <w:r>
        <w:rPr>
          <w:rFonts w:ascii="宋体" w:hAnsi="宋体" w:eastAsia="宋体" w:cs="宋体"/>
          <w:color w:val="auto"/>
        </w:rPr>
      </w:r>
      <w:r/>
    </w:p>
    <w:p>
      <w:pPr>
        <w:pStyle w:val="851"/>
        <w:spacing w:line="400" w:lineRule="exact"/>
        <w:rPr>
          <w:rFonts w:ascii="宋体" w:hAnsi="宋体" w:eastAsia="宋体" w:cs="宋体"/>
          <w:color w:val="auto"/>
        </w:rPr>
      </w:pPr>
      <w:r>
        <w:rPr>
          <w:rFonts w:ascii="宋体" w:hAnsi="宋体" w:eastAsia="宋体" w:cs="宋体"/>
          <w:color w:val="auto"/>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b/>
          <w:bCs/>
          <w:color w:val="auto"/>
          <w:sz w:val="36"/>
        </w:rPr>
      </w:pPr>
      <w:r>
        <w:rPr>
          <w:rFonts w:ascii="宋体" w:hAnsi="宋体" w:cs="宋体"/>
          <w:b/>
          <w:bCs/>
          <w:color w:val="auto"/>
          <w:sz w:val="36"/>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4、分项价格表</w:t>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JSZC-320382-JSZR-G2026-0057</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300" w:lineRule="auto"/>
        <w:rPr>
          <w:rFonts w:ascii="宋体" w:hAnsi="宋体" w:cs="宋体"/>
          <w:color w:val="auto"/>
          <w:sz w:val="24"/>
        </w:rPr>
      </w:pPr>
      <w:r>
        <w:rPr>
          <w:rFonts w:hint="eastAsia" w:ascii="宋体" w:hAnsi="宋体" w:cs="宋体"/>
          <w:color w:val="auto"/>
          <w:sz w:val="24"/>
        </w:rPr>
        <w:t xml:space="preserve">货币单位：人民币元</w:t>
      </w:r>
      <w:r/>
    </w:p>
    <w:p>
      <w:pPr>
        <w:pStyle w:val="840"/>
      </w:pPr>
      <w:r/>
      <w:r/>
    </w:p>
    <w:tbl>
      <w:tblPr>
        <w:tblStyle w:val="839"/>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637"/>
        <w:gridCol w:w="1317"/>
      </w:tblGrid>
      <w:tr>
        <w:trPr>
          <w:cantSplit/>
          <w:jc w:val="center"/>
          <w:trHeight w:val="1098"/>
        </w:trPr>
        <w:tc>
          <w:tcPr>
            <w:tcBorders>
              <w:top w:val="single" w:color="000000" w:sz="2" w:space="0"/>
              <w:left w:val="single" w:color="000000" w:sz="2" w:space="0"/>
              <w:bottom w:val="single" w:color="000000" w:sz="2" w:space="0"/>
              <w:right w:val="single" w:color="000000" w:sz="2" w:space="0"/>
            </w:tcBorders>
            <w:tcW w:w="153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食材类别</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食材分类优惠率（保留整数位）</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权重</w:t>
            </w:r>
            <w:r/>
          </w:p>
        </w:tc>
      </w:tr>
      <w:tr>
        <w:trPr>
          <w:cantSplit/>
          <w:jc w:val="center"/>
          <w:trHeight w:val="1040"/>
        </w:trPr>
        <w:tc>
          <w:tcPr>
            <w:tcBorders>
              <w:top w:val="single" w:color="000000" w:sz="2" w:space="0"/>
              <w:left w:val="single" w:color="000000" w:sz="2" w:space="0"/>
              <w:bottom w:val="single" w:color="000000" w:sz="2" w:space="0"/>
              <w:right w:val="single" w:color="000000" w:sz="2" w:space="0"/>
            </w:tcBorders>
            <w:tcW w:w="1531" w:type="dxa"/>
            <w:vAlign w:val="center"/>
            <w:vMerge w:val="restart"/>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国家税务总局邳州市税务局202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eastAsia="zh-CN"/>
              </w:rPr>
              <w:t xml:space="preserve">年食堂食材采购项目</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畜禽肉类、水产品类、冷冻食品类、熟食卤菜类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47%</w:t>
            </w:r>
            <w:r/>
          </w:p>
        </w:tc>
      </w:tr>
      <w:tr>
        <w:trPr>
          <w:cantSplit/>
          <w:jc w:val="center"/>
          <w:trHeight w:val="968"/>
        </w:trPr>
        <w:tc>
          <w:tcPr>
            <w:tcBorders>
              <w:top w:val="single" w:color="000000" w:sz="2" w:space="0"/>
              <w:left w:val="single" w:color="000000" w:sz="2" w:space="0"/>
              <w:bottom w:val="single" w:color="000000" w:sz="2" w:space="0"/>
              <w:right w:val="single" w:color="000000" w:sz="2" w:space="0"/>
            </w:tcBorders>
            <w:tcW w:w="1531"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蔬菜类、蛋类、水果点心饮料类、种子类食材、豆制品类、乳制品类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16%</w:t>
            </w:r>
            <w:r/>
          </w:p>
        </w:tc>
      </w:tr>
      <w:tr>
        <w:trPr>
          <w:cantSplit/>
          <w:jc w:val="center"/>
          <w:trHeight w:val="729"/>
        </w:trPr>
        <w:tc>
          <w:tcPr>
            <w:tcBorders>
              <w:top w:val="single" w:color="000000" w:sz="2" w:space="0"/>
              <w:left w:val="single" w:color="000000" w:sz="2" w:space="0"/>
              <w:bottom w:val="single" w:color="auto" w:sz="4" w:space="0"/>
              <w:right w:val="single" w:color="000000" w:sz="2" w:space="0"/>
            </w:tcBorders>
            <w:tcW w:w="1531"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auto" w:sz="4"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粮油类、干调类</w:t>
            </w:r>
            <w:r/>
          </w:p>
        </w:tc>
        <w:tc>
          <w:tcPr>
            <w:tcBorders>
              <w:top w:val="single" w:color="000000" w:sz="2" w:space="0"/>
              <w:left w:val="single" w:color="000000" w:sz="2" w:space="0"/>
              <w:bottom w:val="single" w:color="auto" w:sz="4"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auto" w:sz="4"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37%</w:t>
            </w:r>
            <w:r/>
          </w:p>
        </w:tc>
      </w:tr>
      <w:tr>
        <w:trPr>
          <w:cantSplit/>
          <w:jc w:val="center"/>
          <w:trHeight w:val="1237"/>
        </w:trPr>
        <w:tc>
          <w:tcPr>
            <w:gridSpan w:val="2"/>
            <w:tcBorders>
              <w:top w:val="single" w:color="auto" w:sz="4" w:space="0"/>
              <w:left w:val="single" w:color="000000" w:sz="2" w:space="0"/>
              <w:bottom w:val="single" w:color="000000" w:sz="2" w:space="0"/>
              <w:right w:val="single" w:color="000000" w:sz="2" w:space="0"/>
            </w:tcBorders>
            <w:tcW w:w="5796" w:type="dxa"/>
            <w:vAlign w:val="center"/>
            <w:textDirection w:val="lrTb"/>
            <w:noWrap w:val="false"/>
          </w:tcPr>
          <w:p>
            <w:pPr>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综合优惠率</w:t>
            </w:r>
            <w:r>
              <w:rPr>
                <w:rFonts w:hint="eastAsia" w:ascii="宋体" w:hAnsi="宋体" w:eastAsia="宋体" w:cs="宋体"/>
                <w:sz w:val="24"/>
                <w:highlight w:val="none"/>
              </w:rPr>
              <w:t xml:space="preserve">（即《开标一览表》中的“优惠率”，</w:t>
            </w:r>
            <w:r>
              <w:rPr>
                <w:rFonts w:hint="eastAsia" w:ascii="宋体" w:hAnsi="宋体" w:eastAsia="宋体" w:cs="宋体"/>
                <w:bCs/>
                <w:sz w:val="24"/>
                <w:szCs w:val="22"/>
                <w:highlight w:val="none"/>
              </w:rPr>
              <w:t xml:space="preserve">保留小数点后两位）</w:t>
            </w:r>
            <w:r/>
          </w:p>
        </w:tc>
        <w:tc>
          <w:tcPr>
            <w:gridSpan w:val="2"/>
            <w:tcBorders>
              <w:top w:val="single" w:color="auto" w:sz="4" w:space="0"/>
              <w:left w:val="single" w:color="000000" w:sz="2" w:space="0"/>
              <w:bottom w:val="single" w:color="000000" w:sz="2" w:space="0"/>
              <w:right w:val="single" w:color="000000" w:sz="2" w:space="0"/>
            </w:tcBorders>
            <w:tcW w:w="2954"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rPr>
          <w:rFonts w:ascii="宋体" w:hAnsi="宋体" w:cs="宋体"/>
          <w:b/>
          <w:bCs/>
          <w:color w:val="auto"/>
          <w:sz w:val="24"/>
        </w:rPr>
      </w:pPr>
      <w:r>
        <w:rPr>
          <w:rFonts w:ascii="宋体" w:hAnsi="宋体" w:cs="宋体"/>
          <w:b/>
          <w:bCs/>
          <w:color w:val="auto"/>
          <w:sz w:val="24"/>
        </w:rPr>
      </w:r>
      <w:r/>
    </w:p>
    <w:p>
      <w:pPr>
        <w:pStyle w:val="851"/>
        <w:spacing w:line="400" w:lineRule="exact"/>
        <w:rPr>
          <w:rFonts w:ascii="宋体" w:hAnsi="宋体" w:eastAsia="宋体" w:cs="宋体"/>
          <w:color w:val="auto"/>
        </w:rPr>
      </w:pPr>
      <w:r>
        <w:rPr>
          <w:rFonts w:ascii="宋体" w:hAnsi="宋体" w:eastAsia="宋体" w:cs="宋体"/>
          <w:color w:val="auto"/>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按照</w:t>
      </w:r>
      <w:r>
        <w:rPr>
          <w:rFonts w:hint="eastAsia" w:ascii="宋体" w:hAnsi="宋体" w:eastAsia="宋体" w:cs="宋体"/>
          <w:sz w:val="24"/>
          <w:highlight w:val="none"/>
        </w:rPr>
        <w:t xml:space="preserve">食材分类优惠率</w:t>
      </w:r>
      <w:r>
        <w:rPr>
          <w:rFonts w:hint="eastAsia" w:ascii="宋体" w:hAnsi="宋体" w:eastAsia="宋体" w:cs="宋体"/>
          <w:bCs/>
          <w:sz w:val="24"/>
          <w:szCs w:val="22"/>
          <w:highlight w:val="none"/>
        </w:rPr>
        <w:t xml:space="preserve">和权重，计算综合优惠率。</w:t>
      </w:r>
      <w:r/>
    </w:p>
    <w:p>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综合优惠率（N%）=畜禽肉类、水产品类、冷冻食品类、熟食卤菜类优惠率N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%*47%+蔬菜类、蛋类、水果点心饮料类、种子类食材、豆制品类、乳制品类优惠率N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%*16%+粮油类、干调类优惠率N</w:t>
      </w:r>
      <w:r>
        <w:rPr>
          <w:rFonts w:hint="eastAsia" w:ascii="宋体" w:hAnsi="宋体" w:eastAsia="宋体" w:cs="宋体"/>
          <w:bCs/>
          <w:sz w:val="24"/>
          <w:szCs w:val="22"/>
          <w:highlight w:val="none"/>
          <w:vertAlign w:val="subscript"/>
        </w:rPr>
        <w:t xml:space="preserve">3</w:t>
      </w:r>
      <w:r>
        <w:rPr>
          <w:rFonts w:hint="eastAsia" w:ascii="宋体" w:hAnsi="宋体" w:eastAsia="宋体" w:cs="宋体"/>
          <w:bCs/>
          <w:sz w:val="24"/>
          <w:szCs w:val="22"/>
          <w:highlight w:val="none"/>
        </w:rPr>
        <w:t xml:space="preserve">%*37%。</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填报</w:t>
      </w:r>
      <w:r>
        <w:rPr>
          <w:rFonts w:hint="eastAsia" w:ascii="宋体" w:hAnsi="宋体" w:eastAsia="宋体" w:cs="宋体"/>
          <w:bCs/>
          <w:sz w:val="24"/>
          <w:szCs w:val="22"/>
          <w:highlight w:val="none"/>
        </w:rPr>
        <w:t xml:space="preserve">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 xml:space="preserve">3</w:t>
      </w:r>
      <w:r>
        <w:rPr>
          <w:rFonts w:hint="eastAsia" w:ascii="宋体" w:hAnsi="宋体" w:eastAsia="宋体" w:cs="宋体"/>
          <w:sz w:val="24"/>
          <w:highlight w:val="none"/>
        </w:rPr>
        <w:t xml:space="preserve">时保留整数位，</w:t>
      </w:r>
      <w:r>
        <w:rPr>
          <w:rFonts w:hint="eastAsia" w:ascii="宋体" w:hAnsi="宋体" w:eastAsia="宋体" w:cs="宋体"/>
          <w:bCs/>
          <w:sz w:val="24"/>
          <w:szCs w:val="22"/>
          <w:highlight w:val="none"/>
        </w:rPr>
        <w:t xml:space="preserve">N保留小数点后两位。</w:t>
      </w:r>
      <w:r/>
    </w:p>
    <w:p>
      <w:pPr>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left"/>
        <w:widowControl/>
        <w:rPr>
          <w:rFonts w:ascii="宋体" w:hAnsi="宋体" w:cs="宋体"/>
          <w:color w:val="auto"/>
          <w:sz w:val="24"/>
        </w:rPr>
      </w:pPr>
      <w:r>
        <w:rPr>
          <w:rFonts w:ascii="宋体" w:hAnsi="宋体" w:cs="宋体"/>
          <w:color w:val="auto"/>
          <w:sz w:val="24"/>
        </w:rPr>
      </w:r>
      <w:r/>
    </w:p>
    <w:p>
      <w:pPr>
        <w:ind w:firstLine="560"/>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firstLine="560"/>
        <w:jc w:val="left"/>
        <w:widowControl/>
        <w:rPr>
          <w:rFonts w:ascii="宋体" w:hAnsi="宋体" w:cs="宋体"/>
          <w:color w:val="auto"/>
          <w:sz w:val="24"/>
        </w:rPr>
      </w:pPr>
      <w:r>
        <w:rPr>
          <w:rFonts w:hint="eastAsia" w:ascii="宋体" w:hAnsi="宋体" w:cs="宋体"/>
          <w:color w:val="auto"/>
          <w:sz w:val="24"/>
        </w:rPr>
        <w:t xml:space="preserve">2、投标人对以上数据的真实性负责。</w:t>
      </w:r>
      <w:r/>
    </w:p>
    <w:p>
      <w:pPr>
        <w:ind w:firstLine="562"/>
        <w:jc w:val="left"/>
        <w:widowControl/>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jc w:val="center"/>
        <w:rPr>
          <w:rFonts w:ascii="宋体" w:hAnsi="宋体" w:cs="宋体"/>
          <w:bCs/>
          <w:color w:val="auto"/>
          <w:sz w:val="28"/>
          <w:szCs w:val="28"/>
        </w:rPr>
      </w:pPr>
      <w:r>
        <w:rPr>
          <w:rFonts w:ascii="宋体" w:hAnsi="宋体" w:eastAsia="仿宋" w:cs="宋体"/>
          <w:bCs/>
          <w:color w:val="auto"/>
          <w:sz w:val="28"/>
          <w:szCs w:val="28"/>
        </w:rPr>
        <w:t xml:space="preserve">5</w:t>
      </w:r>
      <w:r>
        <w:rPr>
          <w:rFonts w:hint="eastAsia" w:ascii="宋体" w:hAnsi="宋体" w:eastAsia="仿宋" w:cs="宋体"/>
          <w:bCs/>
          <w:color w:val="auto"/>
          <w:sz w:val="28"/>
          <w:szCs w:val="28"/>
        </w:rPr>
        <w:t xml:space="preserve">、</w:t>
      </w:r>
      <w:r>
        <w:rPr>
          <w:rFonts w:hint="eastAsia" w:ascii="宋体" w:hAnsi="宋体" w:cs="宋体"/>
          <w:bCs/>
          <w:color w:val="auto"/>
          <w:sz w:val="28"/>
          <w:szCs w:val="28"/>
        </w:rPr>
        <w:t xml:space="preserve">具备履行合同所必需的设备和专业技术能力的书面声明</w:t>
      </w:r>
      <w:r/>
    </w:p>
    <w:p>
      <w:pPr>
        <w:jc w:val="center"/>
        <w:rPr>
          <w:rFonts w:ascii="宋体" w:hAnsi="宋体" w:cs="宋体"/>
          <w:bCs/>
          <w:color w:val="auto"/>
          <w:sz w:val="28"/>
          <w:szCs w:val="28"/>
        </w:rPr>
      </w:pPr>
      <w:r>
        <w:rPr>
          <w:rFonts w:hint="eastAsia" w:ascii="宋体" w:hAnsi="宋体" w:cs="宋体"/>
          <w:bCs/>
          <w:color w:val="auto"/>
          <w:sz w:val="28"/>
          <w:szCs w:val="28"/>
        </w:rPr>
        <w:t xml:space="preserve">（附证明材料原件的扫描件）</w:t>
      </w:r>
      <w:r/>
    </w:p>
    <w:p>
      <w:pPr>
        <w:jc w:val="center"/>
        <w:rPr>
          <w:rFonts w:ascii="宋体" w:hAnsi="宋体" w:cs="宋体"/>
          <w:bCs/>
          <w:color w:val="auto"/>
          <w:sz w:val="28"/>
          <w:szCs w:val="28"/>
        </w:rPr>
      </w:pPr>
      <w:r>
        <w:rPr>
          <w:rFonts w:ascii="宋体" w:hAnsi="宋体" w:cs="宋体"/>
          <w:bCs/>
          <w:color w:val="auto"/>
          <w:sz w:val="28"/>
          <w:szCs w:val="28"/>
        </w:rPr>
      </w:r>
      <w:r/>
    </w:p>
    <w:p>
      <w:pPr>
        <w:rPr>
          <w:rFonts w:ascii="宋体" w:hAnsi="宋体" w:cs="宋体"/>
          <w:color w:val="auto"/>
          <w:sz w:val="24"/>
        </w:rPr>
      </w:pPr>
      <w:r>
        <w:rPr>
          <w:rFonts w:ascii="宋体" w:hAnsi="宋体" w:cs="宋体"/>
          <w:color w:val="auto"/>
          <w:sz w:val="24"/>
        </w:rPr>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JSZC-320382-JSZR-G2026-0057</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我单位郑重声明：我单位具备履行合同（项目名称：</w:t>
      </w:r>
      <w:r>
        <w:rPr>
          <w:rFonts w:hint="eastAsia" w:ascii="宋体" w:hAnsi="宋体" w:cs="宋体"/>
          <w:color w:val="auto"/>
          <w:sz w:val="24"/>
          <w:u w:val="single"/>
          <w:lang w:eastAsia="zh-CN"/>
        </w:rPr>
        <w:t xml:space="preserve">国家税务总局邳州市税务局2026年食堂食材采购项目</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JSZC-320382-JSZR-G2026-0057</w:t>
      </w:r>
      <w:r>
        <w:rPr>
          <w:rFonts w:hint="eastAsia" w:ascii="宋体" w:hAnsi="宋体" w:cs="宋体"/>
          <w:color w:val="auto"/>
          <w:sz w:val="24"/>
        </w:rPr>
        <w:t xml:space="preserve">）所必需的设备和专业技术能力。</w:t>
      </w:r>
      <w:r/>
    </w:p>
    <w:p>
      <w:pPr>
        <w:ind w:firstLine="480"/>
        <w:rPr>
          <w:rFonts w:ascii="宋体" w:hAnsi="宋体" w:cs="宋体"/>
          <w:color w:val="auto"/>
          <w:sz w:val="24"/>
        </w:rPr>
      </w:pPr>
      <w:r>
        <w:rPr>
          <w:rFonts w:hint="eastAsia" w:ascii="宋体" w:hAnsi="宋体" w:cs="宋体"/>
          <w:color w:val="auto"/>
          <w:sz w:val="24"/>
        </w:rPr>
        <w:t xml:space="preserve">设备：</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专业技术能力：</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pStyle w:val="857"/>
        <w:ind w:left="0"/>
        <w:rPr>
          <w:rFonts w:ascii="宋体" w:hAnsi="宋体" w:cs="宋体"/>
          <w:color w:val="auto"/>
        </w:rPr>
      </w:pPr>
      <w:r>
        <w:rPr>
          <w:rFonts w:ascii="宋体" w:hAnsi="宋体" w:cs="宋体"/>
          <w:color w:val="auto"/>
        </w:rPr>
      </w:r>
      <w:r/>
    </w:p>
    <w:p>
      <w:pPr>
        <w:ind w:firstLine="480"/>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5"/>
      </w:pPr>
      <w:r/>
      <w:r/>
    </w:p>
    <w:p>
      <w:pPr>
        <w:jc w:val="center"/>
        <w:spacing w:line="360" w:lineRule="auto"/>
        <w:rPr>
          <w:rFonts w:ascii="宋体" w:hAnsi="宋体"/>
          <w:color w:val="auto"/>
          <w:sz w:val="28"/>
          <w:szCs w:val="28"/>
        </w:rPr>
      </w:pPr>
      <w:r>
        <w:rPr>
          <w:rFonts w:hint="eastAsia" w:ascii="宋体" w:hAnsi="宋体" w:cs="宋体"/>
          <w:color w:val="auto"/>
          <w:sz w:val="28"/>
          <w:szCs w:val="28"/>
        </w:rPr>
        <w:t xml:space="preserve">6、投标人参加政府采购活动前3年内在经营活动中没有重大违法记录的书面声明</w:t>
      </w:r>
      <w:r/>
    </w:p>
    <w:p>
      <w:pPr>
        <w:jc w:val="center"/>
        <w:spacing w:line="360" w:lineRule="auto"/>
        <w:rPr>
          <w:rFonts w:ascii="宋体" w:hAnsi="宋体"/>
          <w:color w:val="auto"/>
          <w:sz w:val="30"/>
          <w:szCs w:val="30"/>
        </w:rPr>
      </w:pPr>
      <w:r>
        <w:rPr>
          <w:rFonts w:ascii="宋体" w:hAnsi="宋体"/>
          <w:color w:val="auto"/>
          <w:sz w:val="30"/>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国家税务总局邳州市税务局2026年食堂食材采购</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JSZC-320382-JSZR-G2026-0057</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olor w:val="auto"/>
          <w:sz w:val="24"/>
        </w:rPr>
      </w:pPr>
      <w:r>
        <w:rPr>
          <w:rFonts w:hint="eastAsia" w:ascii="宋体" w:hAnsi="宋体" w:cs="宋体"/>
          <w:color w:val="auto"/>
          <w:sz w:val="24"/>
        </w:rPr>
        <w:t xml:space="preserve">我单位对上述声明的真实性负责。如有虚假，将依法承担相应责任。</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盖电子签章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olor w:val="auto"/>
          <w:sz w:val="24"/>
        </w:rPr>
      </w:pPr>
      <w:r>
        <w:rPr>
          <w:rFonts w:hint="eastAsia" w:ascii="宋体" w:hAnsi="宋体" w:cs="宋体"/>
          <w:color w:val="auto"/>
          <w:sz w:val="24"/>
        </w:rPr>
        <w:t xml:space="preserve">日期：   年  月  日</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ind w:left="0" w:firstLine="0"/>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7、偏离表</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JSZC-320382-JSZR-G2026-0057</w:t>
      </w:r>
      <w:r/>
    </w:p>
    <w:tbl>
      <w:tblPr>
        <w:tblStyle w:val="839"/>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404"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12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34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u w:val="single"/>
        </w:rPr>
      </w:pPr>
      <w:r>
        <w:rPr>
          <w:rFonts w:hint="eastAsia" w:ascii="宋体" w:hAnsi="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pStyle w:val="842"/>
        <w:ind w:left="0" w:firstLine="0"/>
        <w:rPr>
          <w:color w:val="auto"/>
        </w:rPr>
      </w:pPr>
      <w:r>
        <w:rPr>
          <w:color w:val="auto"/>
        </w:rPr>
      </w:r>
      <w:r/>
    </w:p>
    <w:p>
      <w:pPr>
        <w:pStyle w:val="842"/>
        <w:ind w:left="0" w:firstLine="0"/>
        <w:rPr>
          <w:color w:val="auto"/>
        </w:rPr>
      </w:pPr>
      <w:r>
        <w:rPr>
          <w:color w:val="auto"/>
        </w:rPr>
      </w:r>
      <w:r/>
    </w:p>
    <w:p>
      <w:pPr>
        <w:pStyle w:val="842"/>
        <w:ind w:left="0" w:firstLine="0"/>
        <w:rPr>
          <w:color w:val="auto"/>
        </w:rPr>
      </w:pPr>
      <w:r>
        <w:rPr>
          <w:color w:val="auto"/>
        </w:rPr>
      </w:r>
      <w:r/>
    </w:p>
    <w:p>
      <w:pPr>
        <w:jc w:val="center"/>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8、中小企业声明函</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u w:val="single"/>
          <w:lang w:eastAsia="zh-CN"/>
        </w:rPr>
        <w:t xml:space="preserve">JSZC-320382-JSZR-G2026-0057</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采购活动，服务全部由符合政策要求的中小企业承接。相关企业的具体情况如下：</w:t>
      </w:r>
      <w:r/>
    </w:p>
    <w:p>
      <w:pPr>
        <w:ind w:firstLine="480"/>
        <w:jc w:val="left"/>
        <w:spacing w:line="480" w:lineRule="exact"/>
        <w:rPr>
          <w:rFonts w:ascii="宋体" w:hAnsi="宋体" w:cs="宋体"/>
          <w:color w:val="auto"/>
          <w:sz w:val="24"/>
        </w:rPr>
      </w:pPr>
      <w:r>
        <w:rPr>
          <w:rFonts w:hint="eastAsia" w:ascii="宋体" w:hAnsi="宋体" w:cs="宋体"/>
          <w:color w:val="auto"/>
          <w:sz w:val="24"/>
          <w:u w:val="single"/>
        </w:rPr>
        <w:t xml:space="preserve">1、（标的名称）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jc w:val="left"/>
        <w:spacing w:line="480" w:lineRule="exact"/>
        <w:rPr>
          <w:rFonts w:ascii="宋体" w:hAnsi="宋体" w:cs="宋体"/>
          <w:b/>
          <w:bCs/>
          <w:color w:val="auto"/>
          <w:sz w:val="36"/>
          <w:szCs w:val="36"/>
        </w:rPr>
      </w:pPr>
      <w:r>
        <w:rPr>
          <w:rFonts w:ascii="宋体" w:hAnsi="宋体" w:cs="宋体"/>
          <w:b/>
          <w:bCs/>
          <w:color w:val="auto"/>
          <w:sz w:val="36"/>
          <w:szCs w:val="36"/>
        </w:rPr>
      </w:r>
      <w:r/>
    </w:p>
    <w:p>
      <w:pPr>
        <w:ind w:firstLine="560"/>
        <w:jc w:val="left"/>
        <w:spacing w:line="480" w:lineRule="exact"/>
        <w:rPr>
          <w:rFonts w:ascii="宋体" w:hAnsi="宋体" w:cs="宋体"/>
          <w:b/>
          <w:bCs/>
          <w:color w:val="auto"/>
          <w:sz w:val="36"/>
          <w:szCs w:val="36"/>
        </w:rPr>
      </w:pPr>
      <w:r>
        <w:rPr>
          <w:rFonts w:hint="eastAsia" w:ascii="宋体" w:hAnsi="宋体" w:cs="宋体"/>
          <w:b/>
          <w:bCs/>
          <w:color w:val="auto"/>
          <w:sz w:val="36"/>
          <w:szCs w:val="36"/>
        </w:rPr>
        <w:t xml:space="preserve">……</w:t>
      </w:r>
      <w:r/>
    </w:p>
    <w:p>
      <w:pPr>
        <w:ind w:firstLine="560"/>
        <w:jc w:val="left"/>
        <w:spacing w:line="480" w:lineRule="exact"/>
        <w:rPr>
          <w:rFonts w:ascii="宋体" w:hAnsi="宋体" w:cs="宋体"/>
          <w:color w:val="auto"/>
          <w:sz w:val="24"/>
        </w:rPr>
      </w:pPr>
      <w:r>
        <w:rPr>
          <w:rFonts w:ascii="宋体" w:hAnsi="宋体" w:cs="宋体"/>
          <w:color w:val="auto"/>
          <w:sz w:val="24"/>
        </w:rPr>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企业名称（电子签章）：</w:t>
      </w:r>
      <w:r/>
    </w:p>
    <w:p>
      <w:pPr>
        <w:ind w:firstLine="560"/>
        <w:spacing w:line="480" w:lineRule="exact"/>
        <w:rPr>
          <w:rFonts w:ascii="宋体" w:hAnsi="宋体" w:cs="宋体"/>
          <w:color w:val="auto"/>
          <w:sz w:val="24"/>
        </w:rPr>
      </w:pPr>
      <w:r>
        <w:rPr>
          <w:rFonts w:hint="eastAsia" w:ascii="宋体" w:hAnsi="宋体" w:cs="宋体"/>
          <w:color w:val="auto"/>
          <w:sz w:val="24"/>
        </w:rPr>
        <w:t xml:space="preserve">              日期：</w:t>
      </w:r>
      <w:r/>
    </w:p>
    <w:p>
      <w:pPr>
        <w:ind w:firstLine="560"/>
        <w:spacing w:line="480" w:lineRule="exact"/>
        <w:rPr>
          <w:rFonts w:ascii="宋体" w:hAnsi="宋体" w:cs="宋体"/>
          <w:color w:val="auto"/>
          <w:sz w:val="24"/>
        </w:rPr>
      </w:pPr>
      <w:r>
        <w:rPr>
          <w:rFonts w:ascii="宋体" w:hAnsi="宋体" w:cs="宋体"/>
          <w:color w:val="auto"/>
          <w:sz w:val="24"/>
        </w:rPr>
      </w:r>
      <w:r/>
    </w:p>
    <w:p>
      <w:pPr>
        <w:ind w:firstLine="562"/>
        <w:spacing w:line="480" w:lineRule="exact"/>
        <w:rPr>
          <w:rFonts w:ascii="宋体" w:hAnsi="宋体" w:cs="宋体"/>
          <w:b/>
          <w:color w:val="auto"/>
          <w:sz w:val="24"/>
        </w:rPr>
      </w:pPr>
      <w:r>
        <w:rPr>
          <w:rFonts w:hint="eastAsia" w:ascii="宋体" w:hAnsi="宋体" w:cs="宋体"/>
          <w:b/>
          <w:color w:val="auto"/>
          <w:sz w:val="24"/>
        </w:rPr>
        <w:t xml:space="preserve">备注：本采购项目所属行业为“</w:t>
      </w:r>
      <w:r>
        <w:rPr>
          <w:rFonts w:hint="eastAsia" w:ascii="宋体" w:hAnsi="宋体" w:cs="宋体"/>
          <w:b/>
          <w:color w:val="auto"/>
          <w:sz w:val="24"/>
          <w:lang w:val="en-US" w:eastAsia="zh-CN"/>
        </w:rPr>
        <w:t xml:space="preserve">批发</w:t>
      </w:r>
      <w:r>
        <w:rPr>
          <w:rFonts w:ascii="宋体" w:hAnsi="宋体" w:cs="宋体"/>
          <w:b/>
          <w:color w:val="auto"/>
          <w:sz w:val="24"/>
        </w:rPr>
        <w:t xml:space="preserve">业</w:t>
      </w:r>
      <w:r>
        <w:rPr>
          <w:rFonts w:hint="eastAsia" w:ascii="宋体" w:hAnsi="宋体" w:cs="宋体"/>
          <w:b/>
          <w:color w:val="auto"/>
          <w:sz w:val="24"/>
        </w:rPr>
        <w:t xml:space="preserve">”。</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color w:val="auto"/>
          <w:sz w:val="24"/>
        </w:rPr>
      </w:pPr>
      <w:r>
        <w:rPr>
          <w:rFonts w:hint="eastAsia" w:ascii="宋体" w:hAnsi="宋体" w:cs="宋体"/>
          <w:b/>
          <w:bCs/>
          <w:sz w:val="24"/>
          <w:szCs w:val="24"/>
        </w:rPr>
        <w:t xml:space="preserve">6.《中小企业声明函》查询渠道用微信搜索“中小企业规模类型自测小程序”。</w:t>
      </w:r>
      <w:r/>
    </w:p>
    <w:p>
      <w:pPr>
        <w:rPr>
          <w:rFonts w:hint="eastAsia" w:ascii="宋体" w:hAnsi="宋体" w:cs="宋体"/>
          <w:color w:val="auto"/>
          <w:sz w:val="24"/>
        </w:rPr>
      </w:pPr>
      <w:r>
        <w:rPr>
          <w:rFonts w:hint="eastAsia" w:ascii="宋体" w:hAnsi="宋体" w:cs="宋体"/>
          <w:color w:val="auto"/>
          <w:sz w:val="24"/>
        </w:rPr>
      </w:r>
      <w:r/>
    </w:p>
    <w:p>
      <w:pPr>
        <w:rPr>
          <w:rFonts w:ascii="宋体" w:hAnsi="宋体" w:cs="宋体"/>
          <w:color w:val="auto"/>
          <w:sz w:val="30"/>
          <w:szCs w:val="30"/>
        </w:rPr>
      </w:pPr>
      <w:r>
        <w:rPr>
          <w:rFonts w:hint="eastAsia" w:ascii="宋体" w:hAnsi="宋体" w:cs="宋体"/>
          <w:color w:val="auto"/>
          <w:sz w:val="24"/>
        </w:rPr>
        <w:t xml:space="preserve">附件：</w:t>
      </w:r>
      <w:r/>
    </w:p>
    <w:p>
      <w:pPr>
        <w:pStyle w:val="894"/>
        <w:rPr>
          <w:rFonts w:ascii="宋体" w:hAnsi="宋体" w:cs="宋体"/>
          <w:color w:val="auto"/>
        </w:rPr>
      </w:pPr>
      <w:r>
        <w:rPr>
          <w:rFonts w:hint="eastAsia" w:ascii="宋体" w:hAnsi="宋体" w:cs="宋体"/>
          <w:color w:val="auto"/>
          <w:sz w:val="24"/>
        </w:rPr>
        <mc:AlternateContent>
          <mc:Choice Requires="wpg">
            <w:drawing>
              <wp:inline xmlns:wp="http://schemas.openxmlformats.org/drawingml/2006/wordprocessingDrawing" distT="0" distB="0" distL="0" distR="0">
                <wp:extent cx="3169285" cy="6902450"/>
                <wp:effectExtent l="0" t="0" r="12065" b="1270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1"/>
                        <a:srcRect l="0" t="4030" r="0" b="0"/>
                        <a:stretch/>
                      </pic:blipFill>
                      <pic:spPr bwMode="auto">
                        <a:xfrm>
                          <a:off x="0" y="0"/>
                          <a:ext cx="3169285" cy="690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9.5pt;height:543.5pt;mso-wrap-distance-left:0.0pt;mso-wrap-distance-top:0.0pt;mso-wrap-distance-right:0.0pt;mso-wrap-distance-bottom:0.0pt;" stroked="f">
                <v:path textboxrect="0,0,0,0"/>
                <v:imagedata r:id="rId21" o:title=""/>
              </v:shape>
            </w:pict>
          </mc:Fallback>
        </mc:AlternateContent>
      </w:r>
      <w:r/>
    </w:p>
    <w:p>
      <w:pPr>
        <w:pStyle w:val="901"/>
        <w:rPr>
          <w:rFonts w:cs="宋体"/>
          <w:color w:val="auto"/>
        </w:rPr>
      </w:pPr>
      <w:r>
        <w:rPr>
          <w:rFonts w:cs="宋体"/>
          <w:color w:val="auto"/>
        </w:rPr>
      </w:r>
      <w:r/>
    </w:p>
    <w:p>
      <w:pPr>
        <w:pStyle w:val="896"/>
        <w:rPr>
          <w:color w:val="auto"/>
        </w:rPr>
      </w:pPr>
      <w:r>
        <w:rPr>
          <w:color w:val="auto"/>
        </w:rPr>
      </w:r>
      <w:r/>
    </w:p>
    <w:p>
      <w:pPr>
        <w:jc w:val="center"/>
        <w:spacing w:line="360" w:lineRule="auto"/>
        <w:rPr>
          <w:rFonts w:ascii="宋体" w:hAnsi="宋体"/>
          <w:b/>
          <w:color w:val="auto"/>
          <w:spacing w:val="6"/>
          <w:sz w:val="32"/>
          <w:szCs w:val="32"/>
        </w:rPr>
      </w:pPr>
      <w:r>
        <w:rPr>
          <w:rFonts w:hint="eastAsia" w:ascii="宋体" w:hAnsi="宋体" w:cs="宋体"/>
          <w:color w:val="auto"/>
          <w:sz w:val="28"/>
          <w:szCs w:val="28"/>
        </w:rPr>
        <w:t xml:space="preserve">9、残疾人福利性单位声明函</w:t>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JSZC-320382-JSZR-G2026-0057</w:t>
      </w:r>
      <w:r/>
    </w:p>
    <w:p>
      <w:pPr>
        <w:ind w:firstLine="504"/>
        <w:jc w:val="left"/>
        <w:spacing w:line="360" w:lineRule="auto"/>
        <w:rPr>
          <w:rFonts w:ascii="宋体" w:hAnsi="宋体" w:cs="宋体"/>
          <w:color w:val="auto"/>
          <w:spacing w:val="6"/>
          <w:sz w:val="24"/>
        </w:rPr>
      </w:pPr>
      <w:r>
        <w:rPr>
          <w:rFonts w:ascii="宋体" w:hAnsi="宋体" w:cs="宋体"/>
          <w:color w:val="auto"/>
          <w:spacing w:val="6"/>
          <w:sz w:val="24"/>
        </w:rPr>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ascii="宋体" w:hAnsi="宋体" w:cs="宋体"/>
          <w:color w:val="auto"/>
          <w:sz w:val="24"/>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pStyle w:val="840"/>
        <w:rPr>
          <w:rFonts w:hint="eastAsia"/>
        </w:rPr>
      </w:pPr>
      <w:r>
        <w:rPr>
          <w:rFonts w:hint="eastAsia"/>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采购需求符合性条件响应表</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lang w:eastAsia="zh-CN"/>
        </w:rPr>
        <w:t xml:space="preserve">国家税务总局邳州市税务局202</w:t>
      </w:r>
      <w:r>
        <w:rPr>
          <w:rFonts w:hint="eastAsia" w:ascii="宋体" w:hAnsi="宋体" w:eastAsia="宋体" w:cs="宋体"/>
          <w:sz w:val="24"/>
          <w:highlight w:val="none"/>
          <w:u w:val="single"/>
          <w:lang w:val="en-US" w:eastAsia="zh-CN"/>
        </w:rPr>
        <w:t xml:space="preserve">6</w:t>
      </w:r>
      <w:r>
        <w:rPr>
          <w:rFonts w:hint="eastAsia" w:ascii="宋体" w:hAnsi="宋体" w:eastAsia="宋体" w:cs="宋体"/>
          <w:sz w:val="24"/>
          <w:highlight w:val="none"/>
          <w:u w:val="single"/>
          <w:lang w:eastAsia="zh-CN"/>
        </w:rPr>
        <w:t xml:space="preserve">年食堂食材采购项目</w:t>
      </w:r>
      <w:r/>
    </w:p>
    <w:p>
      <w:pPr>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JSZC-320382-JSZR-G2026-0057</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tbl>
      <w:tblPr>
        <w:tblStyle w:val="839"/>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2977"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采购需求符合性条件</w:t>
            </w:r>
            <w:r/>
          </w:p>
        </w:tc>
        <w:tc>
          <w:tcPr>
            <w:tcW w:w="226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招标文件的要求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投标文件中的响应情况</w:t>
            </w:r>
            <w:r/>
          </w:p>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（完全响应/未完全响应）</w:t>
            </w:r>
            <w:r/>
          </w:p>
        </w:tc>
        <w:tc>
          <w:tcPr>
            <w:tcW w:w="1276"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“车辆配备要求”的响应情况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b w:val="0"/>
                <w:bCs w:val="0"/>
                <w:sz w:val="24"/>
                <w:highlight w:val="none"/>
              </w:rPr>
              <w:t xml:space="preserve">“</w:t>
            </w:r>
            <w:r>
              <w:rPr>
                <w:rFonts w:hint="eastAsia" w:ascii="宋体" w:hAnsi="宋体" w:eastAsia="宋体" w:cs="宋体"/>
                <w:b w:val="0"/>
                <w:bCs w:val="0"/>
                <w:color w:val="000000"/>
                <w:sz w:val="24"/>
                <w:highlight w:val="none"/>
              </w:rPr>
              <w:t xml:space="preserve">人员配备要求</w:t>
            </w:r>
            <w:r>
              <w:rPr>
                <w:rFonts w:hint="eastAsia" w:ascii="宋体" w:hAnsi="宋体" w:eastAsia="宋体" w:cs="宋体"/>
                <w:b w:val="0"/>
                <w:bCs w:val="0"/>
                <w:sz w:val="24"/>
                <w:highlight w:val="none"/>
              </w:rPr>
              <w:t xml:space="preserve">”的响应情况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“关于投标报价的相关说明”的响应情况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“服务期限”的响应情况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“关于支付的要求”的响应情况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8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1.上表</w:t>
      </w:r>
      <w:r>
        <w:rPr>
          <w:rFonts w:hint="eastAsia" w:ascii="宋体" w:hAnsi="宋体" w:eastAsia="宋体" w:cs="宋体"/>
          <w:b/>
          <w:sz w:val="24"/>
          <w:highlight w:val="none"/>
          <w:u w:val="single"/>
        </w:rPr>
        <w:t xml:space="preserve">响应情况栏为必填内容</w:t>
      </w:r>
      <w:r>
        <w:rPr>
          <w:rFonts w:hint="eastAsia" w:ascii="宋体" w:hAnsi="宋体" w:eastAsia="宋体" w:cs="宋体"/>
          <w:sz w:val="24"/>
          <w:highlight w:val="none"/>
          <w:u w:val="single"/>
        </w:rPr>
        <w:t xml:space="preserve">，说明栏为选填内容。</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w:t>
      </w:r>
      <w:r>
        <w:rPr>
          <w:rFonts w:hint="eastAsia" w:ascii="宋体" w:hAnsi="宋体" w:eastAsia="宋体" w:cs="宋体"/>
          <w:b/>
          <w:sz w:val="24"/>
          <w:highlight w:val="none"/>
          <w:u w:val="single"/>
        </w:rPr>
        <w:t xml:space="preserve">如响应情况栏未填写或填写“未完全响应”，在符合性审查时均按照投标无效处理。</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r/>
    </w:p>
    <w:p>
      <w:pPr>
        <w:ind w:firstLine="312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pStyle w:val="844"/>
      </w:pPr>
      <w:r/>
      <w:r/>
    </w:p>
    <w:p>
      <w:pPr>
        <w:pStyle w:val="845"/>
      </w:p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90"/>
        <w:ind w:firstLine="0"/>
        <w:jc w:val="center"/>
        <w:rPr>
          <w:rFonts w:hAnsi="宋体" w:cs="宋体"/>
          <w:color w:val="auto"/>
          <w:sz w:val="28"/>
          <w:szCs w:val="28"/>
        </w:rPr>
      </w:pPr>
      <w:r>
        <w:rPr>
          <w:rFonts w:hAnsi="宋体" w:cs="宋体"/>
          <w:color w:val="auto"/>
          <w:sz w:val="28"/>
          <w:szCs w:val="28"/>
        </w:rPr>
      </w:r>
      <w:r/>
    </w:p>
    <w:p>
      <w:pPr>
        <w:pStyle w:val="890"/>
        <w:ind w:firstLine="0"/>
        <w:jc w:val="center"/>
        <w:rPr>
          <w:rFonts w:hint="default" w:hAnsi="宋体" w:cs="宋体"/>
          <w:color w:val="auto"/>
          <w:sz w:val="24"/>
          <w:szCs w:val="24"/>
        </w:rPr>
      </w:pPr>
      <w:r>
        <w:rPr>
          <w:rFonts w:hAnsi="宋体" w:cs="宋体"/>
          <w:color w:val="auto"/>
          <w:sz w:val="28"/>
          <w:szCs w:val="28"/>
        </w:rPr>
        <w:t xml:space="preserve">1</w:t>
      </w:r>
      <w:r>
        <w:rPr>
          <w:rFonts w:hint="eastAsia" w:hAnsi="宋体" w:cs="宋体"/>
          <w:color w:val="auto"/>
          <w:sz w:val="28"/>
          <w:szCs w:val="28"/>
          <w:lang w:val="en-US" w:eastAsia="zh-CN"/>
        </w:rPr>
        <w:t xml:space="preserve">1</w:t>
      </w:r>
      <w:r>
        <w:rPr>
          <w:rFonts w:hAnsi="宋体" w:cs="宋体"/>
          <w:color w:val="auto"/>
          <w:sz w:val="28"/>
          <w:szCs w:val="28"/>
        </w:rPr>
        <w:t xml:space="preserve">、预付款保函支付条款</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（1）合同签订且乙方向甲方出具预付款保函后个</w:t>
      </w:r>
      <w:r>
        <w:rPr>
          <w:rFonts w:hint="eastAsia" w:ascii="宋体" w:hAnsi="宋体" w:cs="宋体"/>
          <w:color w:val="auto"/>
          <w:sz w:val="24"/>
          <w:u w:val="single"/>
        </w:rPr>
        <w:t xml:space="preserve">    </w:t>
      </w:r>
      <w:r>
        <w:rPr>
          <w:rFonts w:hint="eastAsia" w:ascii="宋体" w:hAnsi="宋体" w:cs="宋体"/>
          <w:color w:val="auto"/>
          <w:sz w:val="24"/>
        </w:rPr>
        <w:t xml:space="preserve">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jc w:val="left"/>
        <w:spacing w:line="360" w:lineRule="auto"/>
        <w:rPr>
          <w:rFonts w:ascii="宋体" w:hAnsi="宋体" w:cs="宋体"/>
          <w:color w:val="auto"/>
          <w:sz w:val="24"/>
        </w:rPr>
      </w:pPr>
      <w:r>
        <w:rPr>
          <w:rFonts w:hint="eastAsia" w:ascii="宋体" w:hAnsi="宋体" w:cs="宋体"/>
          <w:color w:val="auto"/>
          <w:sz w:val="24"/>
        </w:rPr>
        <w:t xml:space="preserve">注：1、付款条件一中，出具预付款保函后支付的合同款应当与保函金额一致。</w:t>
      </w:r>
      <w:r/>
    </w:p>
    <w:p>
      <w:pPr>
        <w:numPr>
          <w:ilvl w:val="0"/>
          <w:numId w:val="6"/>
        </w:numPr>
        <w:ind w:firstLine="480"/>
        <w:jc w:val="left"/>
        <w:spacing w:line="360" w:lineRule="auto"/>
        <w:rPr>
          <w:color w:val="auto"/>
        </w:rPr>
      </w:pPr>
      <w:r>
        <w:rPr>
          <w:rFonts w:hint="eastAsia" w:ascii="宋体" w:hAnsi="宋体" w:cs="宋体"/>
          <w:color w:val="auto"/>
          <w:sz w:val="24"/>
        </w:rPr>
        <w:t xml:space="preserve">付款条件二中，预付款比例设定应符合《关于做好政府采购支持企业发展有关事项的通知》（苏财购（2020）52号）要求。</w:t>
      </w:r>
      <w:r/>
    </w:p>
    <w:p>
      <w:pPr>
        <w:pStyle w:val="842"/>
        <w:ind w:left="0" w:firstLine="0"/>
        <w:rPr>
          <w:color w:val="auto"/>
        </w:rPr>
      </w:pPr>
      <w:r>
        <w:rPr>
          <w:color w:val="auto"/>
        </w:rPr>
      </w:r>
      <w:r/>
    </w:p>
    <w:sectPr>
      <w:headerReference w:type="default" r:id="rId13"/>
      <w:footerReference w:type="default" r:id="rId18"/>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仿宋">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07"/>
      </w:rPr>
      <w:framePr w:wrap="around" w:vAnchor="text" w:hAnchor="margin" w:xAlign="center" w:y="1"/>
    </w:pPr>
    <w:r>
      <w:fldChar w:fldCharType="begin"/>
    </w:r>
    <w:r>
      <w:rPr>
        <w:rStyle w:val="1007"/>
      </w:rPr>
      <w:instrText xml:space="preserve">PAGE  </w:instrText>
    </w:r>
    <w:r>
      <w:fldChar w:fldCharType="end"/>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0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48"/>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customStyle="1">
    <w:name w:val="正文缩进1"/>
    <w:basedOn w:val="841"/>
    <w:uiPriority w:val="0"/>
    <w:qFormat/>
    <w:pPr>
      <w:ind w:firstLine="420"/>
    </w:pPr>
  </w:style>
  <w:style w:type="paragraph" w:styleId="841" w:customStyle="1">
    <w:name w:val="正文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文本块1"/>
    <w:basedOn w:val="843"/>
    <w:next w:val="845"/>
    <w:uiPriority w:val="6"/>
    <w:qFormat/>
    <w:pPr>
      <w:ind w:left="256" w:right="6" w:firstLine="624"/>
    </w:pPr>
    <w:rPr>
      <w:rFonts w:eastAsia="仿宋"/>
      <w:sz w:val="28"/>
      <w:szCs w:val="20"/>
    </w:rPr>
  </w:style>
  <w:style w:type="paragraph" w:styleId="843" w:customStyle="1">
    <w:name w:val="正文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标题 211"/>
    <w:basedOn w:val="828"/>
    <w:next w:val="843"/>
    <w:uiPriority w:val="9"/>
    <w:unhideWhenUsed/>
    <w:qFormat/>
    <w:pPr>
      <w:keepLines/>
      <w:keepNext/>
      <w:spacing w:before="360" w:after="200"/>
      <w:outlineLvl w:val="1"/>
    </w:pPr>
    <w:rPr>
      <w:rFonts w:ascii="Arial" w:hAnsi="Arial" w:eastAsia="Arial" w:cs="Arial"/>
      <w:sz w:val="34"/>
    </w:rPr>
  </w:style>
  <w:style w:type="paragraph" w:styleId="845" w:customStyle="1">
    <w:name w:val="标题 411"/>
    <w:basedOn w:val="846"/>
    <w:next w:val="843"/>
    <w:uiPriority w:val="9"/>
    <w:unhideWhenUsed/>
    <w:qFormat/>
    <w:pPr>
      <w:keepLines/>
      <w:keepNext/>
      <w:spacing w:before="320" w:after="200"/>
      <w:outlineLvl w:val="3"/>
    </w:pPr>
    <w:rPr>
      <w:rFonts w:ascii="Arial" w:hAnsi="Arial" w:eastAsia="Arial" w:cs="Arial"/>
      <w:b/>
      <w:bCs/>
      <w:sz w:val="26"/>
      <w:szCs w:val="26"/>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缩进11"/>
    <w:basedOn w:val="846"/>
    <w:uiPriority w:val="0"/>
    <w:qFormat/>
    <w:pPr>
      <w:ind w:firstLine="420"/>
    </w:pPr>
  </w:style>
  <w:style w:type="paragraph" w:styleId="848">
    <w:name w:val="Body Text"/>
    <w:basedOn w:val="828"/>
    <w:uiPriority w:val="0"/>
    <w:qFormat/>
  </w:style>
  <w:style w:type="paragraph" w:styleId="849">
    <w:name w:val="toc 7"/>
    <w:basedOn w:val="828"/>
    <w:next w:val="828"/>
    <w:uiPriority w:val="39"/>
    <w:unhideWhenUsed/>
    <w:qFormat/>
    <w:pPr>
      <w:ind w:left="1701"/>
      <w:spacing w:after="57"/>
    </w:pPr>
  </w:style>
  <w:style w:type="paragraph" w:styleId="850">
    <w:name w:val="table of authorities"/>
    <w:basedOn w:val="828"/>
    <w:next w:val="828"/>
    <w:uiPriority w:val="99"/>
    <w:semiHidden/>
    <w:unhideWhenUsed/>
    <w:qFormat/>
    <w:pPr>
      <w:ind w:left="420" w:firstLine="0"/>
    </w:pPr>
  </w:style>
  <w:style w:type="paragraph" w:styleId="851">
    <w:name w:val="Normal Indent"/>
    <w:basedOn w:val="828"/>
    <w:uiPriority w:val="7"/>
    <w:qFormat/>
    <w:pPr>
      <w:ind w:firstLine="420"/>
    </w:pPr>
    <w:rPr>
      <w:rFonts w:eastAsia="楷体_GB2312"/>
    </w:rPr>
  </w:style>
  <w:style w:type="paragraph" w:styleId="85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index 5"/>
    <w:basedOn w:val="828"/>
    <w:next w:val="828"/>
    <w:uiPriority w:val="0"/>
    <w:qFormat/>
    <w:pPr>
      <w:ind w:left="798"/>
    </w:pPr>
    <w:rPr>
      <w:rFonts w:ascii="Calibri" w:hAnsi="Calibri"/>
    </w:rPr>
  </w:style>
  <w:style w:type="paragraph" w:styleId="854">
    <w:name w:val="annotation text"/>
    <w:basedOn w:val="828"/>
    <w:uiPriority w:val="99"/>
    <w:semiHidden/>
    <w:unhideWhenUsed/>
    <w:qFormat/>
    <w:pPr>
      <w:jc w:val="left"/>
    </w:pPr>
  </w:style>
  <w:style w:type="paragraph" w:styleId="855">
    <w:name w:val="Body Text Indent"/>
    <w:basedOn w:val="828"/>
    <w:next w:val="856"/>
    <w:uiPriority w:val="99"/>
    <w:qFormat/>
    <w:pPr>
      <w:ind w:left="420"/>
      <w:spacing w:after="120"/>
    </w:pPr>
    <w:rPr>
      <w:sz w:val="24"/>
      <w:szCs w:val="20"/>
    </w:rPr>
  </w:style>
  <w:style w:type="paragraph" w:styleId="856">
    <w:name w:val="envelope return"/>
    <w:basedOn w:val="828"/>
    <w:uiPriority w:val="0"/>
    <w:qFormat/>
    <w:rPr>
      <w:rFonts w:ascii="Arial" w:hAnsi="Arial"/>
    </w:rPr>
  </w:style>
  <w:style w:type="paragraph" w:styleId="857">
    <w:name w:val="Block Text"/>
    <w:basedOn w:val="828"/>
    <w:uiPriority w:val="0"/>
    <w:qFormat/>
    <w:pPr>
      <w:ind w:left="420" w:right="33"/>
      <w:jc w:val="left"/>
    </w:pPr>
    <w:rPr>
      <w:sz w:val="24"/>
      <w:szCs w:val="20"/>
    </w:rPr>
  </w:style>
  <w:style w:type="paragraph" w:styleId="858">
    <w:name w:val="toc 5"/>
    <w:basedOn w:val="828"/>
    <w:next w:val="828"/>
    <w:uiPriority w:val="39"/>
    <w:unhideWhenUsed/>
    <w:qFormat/>
    <w:pPr>
      <w:ind w:left="1134"/>
      <w:spacing w:after="57"/>
    </w:pPr>
  </w:style>
  <w:style w:type="paragraph" w:styleId="859">
    <w:name w:val="toc 3"/>
    <w:basedOn w:val="828"/>
    <w:next w:val="828"/>
    <w:uiPriority w:val="39"/>
    <w:unhideWhenUsed/>
    <w:qFormat/>
    <w:pPr>
      <w:ind w:left="567"/>
      <w:spacing w:after="57"/>
    </w:pPr>
  </w:style>
  <w:style w:type="paragraph" w:styleId="860">
    <w:name w:val="Plain Text"/>
    <w:basedOn w:val="828"/>
    <w:uiPriority w:val="0"/>
    <w:qFormat/>
    <w:rPr>
      <w:rFonts w:ascii="宋体" w:hAnsi="Courier New"/>
    </w:rPr>
  </w:style>
  <w:style w:type="paragraph" w:styleId="861">
    <w:name w:val="toc 8"/>
    <w:basedOn w:val="828"/>
    <w:next w:val="828"/>
    <w:uiPriority w:val="39"/>
    <w:unhideWhenUsed/>
    <w:qFormat/>
    <w:pPr>
      <w:ind w:left="1984"/>
      <w:spacing w:after="57"/>
    </w:pPr>
  </w:style>
  <w:style w:type="paragraph" w:styleId="862">
    <w:name w:val="endnote text"/>
    <w:basedOn w:val="828"/>
    <w:uiPriority w:val="99"/>
    <w:semiHidden/>
    <w:unhideWhenUsed/>
    <w:qFormat/>
    <w:rPr>
      <w:sz w:val="20"/>
    </w:rPr>
  </w:style>
  <w:style w:type="paragraph" w:styleId="863">
    <w:name w:val="Balloon Text"/>
    <w:basedOn w:val="828"/>
    <w:link w:val="1178"/>
    <w:uiPriority w:val="99"/>
    <w:semiHidden/>
    <w:unhideWhenUsed/>
    <w:qFormat/>
    <w:rPr>
      <w:sz w:val="18"/>
      <w:szCs w:val="18"/>
    </w:rPr>
  </w:style>
  <w:style w:type="paragraph" w:styleId="864">
    <w:name w:val="Footer"/>
    <w:basedOn w:val="828"/>
    <w:uiPriority w:val="99"/>
    <w:unhideWhenUsed/>
    <w:qFormat/>
    <w:pPr>
      <w:tabs>
        <w:tab w:val="center" w:pos="7143" w:leader="none"/>
        <w:tab w:val="right" w:pos="14287" w:leader="none"/>
      </w:tabs>
    </w:pPr>
  </w:style>
  <w:style w:type="paragraph" w:styleId="865">
    <w:name w:val="Header"/>
    <w:basedOn w:val="828"/>
    <w:uiPriority w:val="99"/>
    <w:unhideWhenUsed/>
    <w:qFormat/>
    <w:pPr>
      <w:tabs>
        <w:tab w:val="center" w:pos="7143" w:leader="none"/>
        <w:tab w:val="right" w:pos="14287" w:leader="none"/>
      </w:tabs>
    </w:pPr>
  </w:style>
  <w:style w:type="paragraph" w:styleId="866">
    <w:name w:val="toc 1"/>
    <w:basedOn w:val="828"/>
    <w:next w:val="828"/>
    <w:uiPriority w:val="39"/>
    <w:unhideWhenUsed/>
    <w:qFormat/>
    <w:pPr>
      <w:spacing w:after="57"/>
    </w:pPr>
  </w:style>
  <w:style w:type="paragraph" w:styleId="867">
    <w:name w:val="toc 4"/>
    <w:basedOn w:val="828"/>
    <w:next w:val="828"/>
    <w:uiPriority w:val="39"/>
    <w:unhideWhenUsed/>
    <w:qFormat/>
    <w:pPr>
      <w:ind w:left="850"/>
      <w:spacing w:after="57"/>
    </w:pPr>
  </w:style>
  <w:style w:type="paragraph" w:styleId="868">
    <w:name w:val="Subtitle"/>
    <w:basedOn w:val="828"/>
    <w:next w:val="828"/>
    <w:uiPriority w:val="11"/>
    <w:qFormat/>
    <w:pPr>
      <w:spacing w:before="200" w:after="200"/>
    </w:pPr>
    <w:rPr>
      <w:sz w:val="24"/>
    </w:rPr>
  </w:style>
  <w:style w:type="paragraph" w:styleId="869">
    <w:name w:val="footnote text"/>
    <w:basedOn w:val="828"/>
    <w:next w:val="853"/>
    <w:uiPriority w:val="99"/>
    <w:semiHidden/>
    <w:unhideWhenUsed/>
    <w:qFormat/>
    <w:pPr>
      <w:spacing w:after="40"/>
    </w:pPr>
    <w:rPr>
      <w:sz w:val="18"/>
    </w:rPr>
  </w:style>
  <w:style w:type="paragraph" w:styleId="870">
    <w:name w:val="toc 6"/>
    <w:basedOn w:val="828"/>
    <w:next w:val="828"/>
    <w:uiPriority w:val="39"/>
    <w:unhideWhenUsed/>
    <w:qFormat/>
    <w:pPr>
      <w:ind w:left="1417"/>
      <w:spacing w:after="57"/>
    </w:pPr>
  </w:style>
  <w:style w:type="paragraph" w:styleId="871">
    <w:name w:val="table of figures"/>
    <w:basedOn w:val="828"/>
    <w:next w:val="828"/>
    <w:uiPriority w:val="99"/>
    <w:unhideWhenUsed/>
    <w:qFormat/>
  </w:style>
  <w:style w:type="paragraph" w:styleId="872">
    <w:name w:val="toc 2"/>
    <w:basedOn w:val="828"/>
    <w:next w:val="828"/>
    <w:uiPriority w:val="39"/>
    <w:unhideWhenUsed/>
    <w:qFormat/>
    <w:pPr>
      <w:ind w:left="283"/>
      <w:spacing w:after="57"/>
    </w:pPr>
  </w:style>
  <w:style w:type="paragraph" w:styleId="873">
    <w:name w:val="toc 9"/>
    <w:basedOn w:val="828"/>
    <w:next w:val="828"/>
    <w:uiPriority w:val="39"/>
    <w:unhideWhenUsed/>
    <w:qFormat/>
    <w:pPr>
      <w:ind w:left="2268"/>
      <w:spacing w:after="57"/>
    </w:pPr>
  </w:style>
  <w:style w:type="paragraph" w:styleId="874">
    <w:name w:val="Normal (Web)"/>
    <w:basedOn w:val="828"/>
    <w:uiPriority w:val="0"/>
    <w:qFormat/>
    <w:pPr>
      <w:jc w:val="left"/>
      <w:spacing w:before="100" w:beforeAutospacing="1" w:after="100" w:afterAutospacing="1"/>
    </w:pPr>
    <w:rPr>
      <w:sz w:val="24"/>
    </w:rPr>
  </w:style>
  <w:style w:type="paragraph" w:styleId="875">
    <w:name w:val="Title"/>
    <w:basedOn w:val="828"/>
    <w:next w:val="828"/>
    <w:uiPriority w:val="10"/>
    <w:qFormat/>
    <w:pPr>
      <w:contextualSpacing/>
      <w:spacing w:before="300" w:after="200"/>
    </w:pPr>
    <w:rPr>
      <w:sz w:val="48"/>
      <w:szCs w:val="48"/>
    </w:rPr>
  </w:style>
  <w:style w:type="paragraph" w:styleId="876">
    <w:name w:val="Body Text First Indent 2"/>
    <w:basedOn w:val="855"/>
    <w:uiPriority w:val="0"/>
    <w:qFormat/>
    <w:pPr>
      <w:ind w:firstLine="210"/>
    </w:pPr>
    <w:rPr>
      <w:rFonts w:eastAsia="仿宋_GB2312"/>
      <w:sz w:val="30"/>
    </w:rPr>
  </w:style>
  <w:style w:type="table" w:styleId="8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38"/>
    <w:uiPriority w:val="22"/>
    <w:qFormat/>
    <w:rPr>
      <w:b/>
    </w:r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themeColor="hyperlink"/>
      <w:u w:val="single"/>
      <w14:textFill>
        <w14:solidFill>
          <w14:schemeClr w14:val="hlink"/>
        </w14:solidFill>
      </w14:textFill>
    </w:rPr>
  </w:style>
  <w:style w:type="character" w:styleId="881">
    <w:name w:val="footnote reference"/>
    <w:uiPriority w:val="99"/>
    <w:unhideWhenUsed/>
    <w:qFormat/>
    <w:rPr>
      <w:vertAlign w:val="superscript"/>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TOC 标题1"/>
    <w:uiPriority w:val="39"/>
    <w:unhideWhenUsed/>
    <w:qFormat/>
    <w:rPr>
      <w:rFonts w:hint="default" w:asciiTheme="minorHAnsi" w:hAnsiTheme="minorHAnsi" w:eastAsiaTheme="minorEastAsia" w:cstheme="minorBidi"/>
      <w:lang w:val="en-US" w:eastAsia="zh-CN" w:bidi="ar-SA"/>
    </w:rPr>
  </w:style>
  <w:style w:type="paragraph" w:styleId="885" w:customStyle="1">
    <w:name w:val="文本块11"/>
    <w:basedOn w:val="846"/>
    <w:uiPriority w:val="0"/>
    <w:unhideWhenUsed/>
    <w:qFormat/>
    <w:pPr>
      <w:ind w:left="1440" w:right="1440"/>
      <w:spacing w:after="120"/>
    </w:pPr>
    <w:rPr>
      <w:rFonts w:ascii="Calibri" w:hAnsi="Calibri"/>
    </w:rPr>
  </w:style>
  <w:style w:type="paragraph" w:styleId="886" w:customStyle="1">
    <w:name w:val="正文文本111"/>
    <w:basedOn w:val="887"/>
    <w:next w:val="846"/>
    <w:uiPriority w:val="0"/>
    <w:qFormat/>
    <w:rPr>
      <w:rFonts w:ascii="楷体_GB2312" w:hAnsi="Arial" w:eastAsia="楷体_GB2312"/>
      <w:sz w:val="28"/>
      <w:szCs w:val="28"/>
      <w:lang w:eastAsia="en-US"/>
    </w:rPr>
  </w:style>
  <w:style w:type="paragraph" w:styleId="887" w:customStyle="1">
    <w:name w:val="正文1121"/>
    <w:next w:val="886"/>
    <w:uiPriority w:val="0"/>
    <w:qFormat/>
    <w:pPr>
      <w:jc w:val="both"/>
      <w:widowControl w:val="off"/>
    </w:pPr>
    <w:rPr>
      <w:rFonts w:hint="default" w:ascii="Calibri" w:hAnsi="Calibri" w:eastAsia="宋体" w:cs="Times New Roman"/>
      <w:sz w:val="21"/>
      <w:szCs w:val="24"/>
      <w:lang w:val="en-US" w:eastAsia="zh-CN" w:bidi="ar-SA"/>
    </w:rPr>
  </w:style>
  <w:style w:type="paragraph" w:styleId="888" w:customStyle="1">
    <w:name w:val="一级条标题"/>
    <w:basedOn w:val="889"/>
    <w:next w:val="8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customStyle="1">
    <w:name w:val="章标题"/>
    <w:next w:val="8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0" w:customStyle="1">
    <w:name w:val="段"/>
    <w:basedOn w:val="891"/>
    <w:next w:val="828"/>
    <w:uiPriority w:val="0"/>
    <w:qFormat/>
    <w:pPr>
      <w:ind w:firstLine="200"/>
      <w:widowControl/>
    </w:pPr>
    <w:rPr>
      <w:rFonts w:hint="eastAsia" w:ascii="宋体"/>
      <w:sz w:val="20"/>
      <w:szCs w:val="20"/>
    </w:rPr>
  </w:style>
  <w:style w:type="paragraph" w:styleId="891" w:customStyle="1">
    <w:name w:val="正文1"/>
    <w:basedOn w:val="843"/>
    <w:next w:val="892"/>
    <w:uiPriority w:val="0"/>
    <w:qFormat/>
  </w:style>
  <w:style w:type="paragraph" w:styleId="892" w:customStyle="1">
    <w:name w:val="脚注文本1"/>
    <w:basedOn w:val="891"/>
    <w:next w:val="893"/>
    <w:uiPriority w:val="0"/>
    <w:qFormat/>
    <w:rPr>
      <w:rFonts w:ascii="宋体" w:eastAsia="Times New Roman"/>
      <w:sz w:val="18"/>
      <w:szCs w:val="18"/>
    </w:rPr>
  </w:style>
  <w:style w:type="paragraph" w:styleId="893" w:customStyle="1">
    <w:name w:val="索引 51"/>
    <w:basedOn w:val="892"/>
    <w:next w:val="891"/>
    <w:uiPriority w:val="0"/>
    <w:qFormat/>
    <w:pPr>
      <w:ind w:left="798"/>
      <w:jc w:val="left"/>
    </w:pPr>
    <w:rPr>
      <w:rFonts w:ascii="Calibri" w:hAnsi="Calibri"/>
    </w:rPr>
  </w:style>
  <w:style w:type="paragraph" w:styleId="894" w:customStyle="1">
    <w:name w:val="正文首行缩进1"/>
    <w:basedOn w:val="895"/>
    <w:uiPriority w:val="0"/>
    <w:qFormat/>
    <w:pPr>
      <w:ind w:firstLine="420"/>
    </w:pPr>
  </w:style>
  <w:style w:type="paragraph" w:styleId="895" w:customStyle="1">
    <w:name w:val="正文文本1"/>
    <w:basedOn w:val="891"/>
    <w:next w:val="894"/>
    <w:uiPriority w:val="0"/>
    <w:qFormat/>
    <w:pPr>
      <w:spacing w:after="120"/>
    </w:pPr>
  </w:style>
  <w:style w:type="paragraph" w:styleId="896" w:customStyle="1">
    <w:name w:val="目录 11"/>
    <w:basedOn w:val="843"/>
    <w:next w:val="846"/>
    <w:uiPriority w:val="0"/>
    <w:qFormat/>
    <w:pPr>
      <w:jc w:val="left"/>
      <w:spacing w:after="100" w:line="259" w:lineRule="auto"/>
      <w:widowControl/>
    </w:pPr>
    <w:rPr>
      <w:rFonts w:ascii="Calibri" w:hAnsi="Calibri"/>
      <w:sz w:val="22"/>
      <w:szCs w:val="22"/>
    </w:rPr>
  </w:style>
  <w:style w:type="paragraph" w:styleId="897" w:customStyle="1">
    <w:name w:val="信息标题1"/>
    <w:basedOn w:val="828"/>
    <w:next w:val="89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98" w:customStyle="1">
    <w:name w:val="正文文本12"/>
    <w:basedOn w:val="828"/>
    <w:next w:val="828"/>
    <w:uiPriority w:val="99"/>
    <w:qFormat/>
    <w:pPr>
      <w:spacing w:after="120"/>
    </w:pPr>
  </w:style>
  <w:style w:type="paragraph" w:styleId="899" w:customStyle="1">
    <w:name w:val="目录 111"/>
    <w:basedOn w:val="846"/>
    <w:next w:val="841"/>
    <w:uiPriority w:val="39"/>
    <w:unhideWhenUsed/>
    <w:qFormat/>
    <w:pPr>
      <w:spacing w:after="57"/>
    </w:pPr>
  </w:style>
  <w:style w:type="paragraph" w:styleId="900" w:customStyle="1">
    <w:name w:val="标题 41"/>
    <w:basedOn w:val="843"/>
    <w:next w:val="84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01" w:customStyle="1">
    <w:name w:val="正文首行缩进 21"/>
    <w:basedOn w:val="902"/>
    <w:next w:val="828"/>
    <w:uiPriority w:val="0"/>
    <w:qFormat/>
    <w:pPr>
      <w:ind w:firstLine="420"/>
    </w:pPr>
    <w:rPr>
      <w:rFonts w:ascii="宋体" w:hAnsi="宋体"/>
      <w:sz w:val="20"/>
      <w:szCs w:val="20"/>
    </w:rPr>
  </w:style>
  <w:style w:type="paragraph" w:styleId="902" w:customStyle="1">
    <w:name w:val="正文文本缩进1"/>
    <w:basedOn w:val="828"/>
    <w:next w:val="903"/>
    <w:uiPriority w:val="99"/>
    <w:unhideWhenUsed/>
    <w:qFormat/>
    <w:pPr>
      <w:ind w:firstLine="425"/>
      <w:spacing w:line="360" w:lineRule="auto"/>
    </w:pPr>
  </w:style>
  <w:style w:type="paragraph" w:styleId="903" w:customStyle="1">
    <w:name w:val="寄信人地址1"/>
    <w:basedOn w:val="828"/>
    <w:uiPriority w:val="99"/>
    <w:unhideWhenUsed/>
    <w:qFormat/>
    <w:rPr>
      <w:rFonts w:ascii="Arial" w:hAnsi="Arial"/>
    </w:rPr>
  </w:style>
  <w:style w:type="paragraph" w:styleId="904" w:customStyle="1">
    <w:name w:val="标题 111"/>
    <w:basedOn w:val="828"/>
    <w:next w:val="828"/>
    <w:uiPriority w:val="9"/>
    <w:qFormat/>
    <w:pPr>
      <w:keepLines/>
      <w:keepNext/>
      <w:spacing w:before="480" w:after="200"/>
      <w:outlineLvl w:val="0"/>
    </w:pPr>
    <w:rPr>
      <w:rFonts w:ascii="Arial" w:hAnsi="Arial" w:eastAsia="Arial" w:cs="Arial"/>
      <w:sz w:val="40"/>
      <w:szCs w:val="40"/>
    </w:rPr>
  </w:style>
  <w:style w:type="paragraph" w:styleId="905" w:customStyle="1">
    <w:name w:val="标题 311"/>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906" w:customStyle="1">
    <w:name w:val="标题 511"/>
    <w:basedOn w:val="828"/>
    <w:next w:val="828"/>
    <w:uiPriority w:val="9"/>
    <w:unhideWhenUsed/>
    <w:qFormat/>
    <w:pPr>
      <w:keepLines/>
      <w:keepNext/>
      <w:spacing w:before="320" w:after="200"/>
      <w:outlineLvl w:val="4"/>
    </w:pPr>
    <w:rPr>
      <w:rFonts w:ascii="Arial" w:hAnsi="Arial" w:eastAsia="Arial" w:cs="Arial"/>
      <w:b/>
      <w:bCs/>
      <w:sz w:val="24"/>
    </w:rPr>
  </w:style>
  <w:style w:type="paragraph" w:styleId="907" w:customStyle="1">
    <w:name w:val="标题 611"/>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908" w:customStyle="1">
    <w:name w:val="标题 711"/>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909" w:customStyle="1">
    <w:name w:val="标题 811"/>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910" w:customStyle="1">
    <w:name w:val="标题 911"/>
    <w:basedOn w:val="828"/>
    <w:next w:val="828"/>
    <w:uiPriority w:val="9"/>
    <w:unhideWhenUsed/>
    <w:qFormat/>
    <w:pPr>
      <w:keepLines/>
      <w:keepNext/>
      <w:spacing w:before="320" w:after="200"/>
      <w:outlineLvl w:val="8"/>
    </w:pPr>
    <w:rPr>
      <w:rFonts w:ascii="Arial" w:hAnsi="Arial" w:eastAsia="Arial" w:cs="Arial"/>
      <w:i/>
      <w:iCs/>
      <w:szCs w:val="21"/>
    </w:rPr>
  </w:style>
  <w:style w:type="character" w:styleId="911" w:customStyle="1">
    <w:name w:val="默认段落字体11"/>
    <w:uiPriority w:val="1"/>
    <w:unhideWhenUsed/>
    <w:qFormat/>
  </w:style>
  <w:style w:type="table" w:styleId="912" w:customStyle="1">
    <w:name w:val="普通表格11"/>
    <w:uiPriority w:val="99"/>
    <w:unhideWhenUsed/>
    <w:qFormat/>
    <w:tblPr>
      <w:tblCellMar>
        <w:left w:w="0" w:type="dxa"/>
        <w:top w:w="0" w:type="dxa"/>
        <w:right w:w="0" w:type="dxa"/>
        <w:bottom w:w="0" w:type="dxa"/>
      </w:tblCellMar>
    </w:tblPr>
  </w:style>
  <w:style w:type="paragraph" w:styleId="913" w:customStyle="1">
    <w:name w:val="目录 711"/>
    <w:basedOn w:val="828"/>
    <w:next w:val="828"/>
    <w:uiPriority w:val="39"/>
    <w:unhideWhenUsed/>
    <w:qFormat/>
    <w:pPr>
      <w:ind w:left="1701"/>
      <w:spacing w:after="57"/>
    </w:pPr>
  </w:style>
  <w:style w:type="paragraph" w:styleId="914" w:customStyle="1">
    <w:name w:val="题注11"/>
    <w:basedOn w:val="828"/>
    <w:next w:val="828"/>
    <w:uiPriority w:val="35"/>
    <w:unhideWhenUsed/>
    <w:qFormat/>
    <w:pPr>
      <w:spacing w:line="276" w:lineRule="auto"/>
    </w:pPr>
    <w:rPr>
      <w:b/>
      <w:bCs/>
      <w:color w:val="4f81bd"/>
      <w:sz w:val="18"/>
      <w:szCs w:val="18"/>
    </w:rPr>
  </w:style>
  <w:style w:type="paragraph" w:styleId="915" w:customStyle="1">
    <w:name w:val="批注文字11"/>
    <w:basedOn w:val="828"/>
    <w:uiPriority w:val="0"/>
    <w:qFormat/>
    <w:pPr>
      <w:jc w:val="left"/>
    </w:pPr>
  </w:style>
  <w:style w:type="paragraph" w:styleId="916" w:customStyle="1">
    <w:name w:val="文本块12"/>
    <w:basedOn w:val="828"/>
    <w:uiPriority w:val="6"/>
    <w:qFormat/>
    <w:pPr>
      <w:ind w:left="256" w:right="6" w:firstLine="624"/>
    </w:pPr>
    <w:rPr>
      <w:rFonts w:eastAsia="仿宋"/>
      <w:sz w:val="28"/>
    </w:rPr>
  </w:style>
  <w:style w:type="paragraph" w:styleId="917" w:customStyle="1">
    <w:name w:val="目录 511"/>
    <w:basedOn w:val="828"/>
    <w:next w:val="828"/>
    <w:uiPriority w:val="39"/>
    <w:unhideWhenUsed/>
    <w:qFormat/>
    <w:pPr>
      <w:ind w:left="1134"/>
      <w:spacing w:after="57"/>
    </w:pPr>
  </w:style>
  <w:style w:type="paragraph" w:styleId="918" w:customStyle="1">
    <w:name w:val="目录 311"/>
    <w:basedOn w:val="828"/>
    <w:next w:val="828"/>
    <w:uiPriority w:val="39"/>
    <w:unhideWhenUsed/>
    <w:qFormat/>
    <w:pPr>
      <w:ind w:left="567"/>
      <w:spacing w:after="57"/>
    </w:pPr>
  </w:style>
  <w:style w:type="paragraph" w:styleId="919" w:customStyle="1">
    <w:name w:val="目录 811"/>
    <w:basedOn w:val="828"/>
    <w:next w:val="828"/>
    <w:uiPriority w:val="39"/>
    <w:unhideWhenUsed/>
    <w:qFormat/>
    <w:pPr>
      <w:ind w:left="1984"/>
      <w:spacing w:after="57"/>
    </w:pPr>
  </w:style>
  <w:style w:type="paragraph" w:styleId="920" w:customStyle="1">
    <w:name w:val="尾注文本11"/>
    <w:basedOn w:val="828"/>
    <w:uiPriority w:val="99"/>
    <w:unhideWhenUsed/>
    <w:qFormat/>
    <w:rPr>
      <w:sz w:val="20"/>
    </w:rPr>
  </w:style>
  <w:style w:type="paragraph" w:styleId="921" w:customStyle="1">
    <w:name w:val="页脚11"/>
    <w:basedOn w:val="828"/>
    <w:uiPriority w:val="99"/>
    <w:unhideWhenUsed/>
    <w:qFormat/>
    <w:pPr>
      <w:tabs>
        <w:tab w:val="center" w:pos="7143" w:leader="none"/>
        <w:tab w:val="right" w:pos="14287" w:leader="none"/>
      </w:tabs>
    </w:pPr>
  </w:style>
  <w:style w:type="paragraph" w:styleId="922" w:customStyle="1">
    <w:name w:val="页眉11"/>
    <w:basedOn w:val="828"/>
    <w:uiPriority w:val="99"/>
    <w:unhideWhenUsed/>
    <w:qFormat/>
    <w:pPr>
      <w:tabs>
        <w:tab w:val="center" w:pos="7143" w:leader="none"/>
        <w:tab w:val="right" w:pos="14287" w:leader="none"/>
      </w:tabs>
    </w:pPr>
  </w:style>
  <w:style w:type="paragraph" w:styleId="923" w:customStyle="1">
    <w:name w:val="目录 1111"/>
    <w:basedOn w:val="828"/>
    <w:next w:val="828"/>
    <w:uiPriority w:val="39"/>
    <w:unhideWhenUsed/>
    <w:qFormat/>
    <w:pPr>
      <w:spacing w:after="57"/>
    </w:pPr>
  </w:style>
  <w:style w:type="paragraph" w:styleId="924" w:customStyle="1">
    <w:name w:val="目录 411"/>
    <w:basedOn w:val="828"/>
    <w:next w:val="828"/>
    <w:uiPriority w:val="39"/>
    <w:unhideWhenUsed/>
    <w:qFormat/>
    <w:pPr>
      <w:ind w:left="850"/>
      <w:spacing w:after="57"/>
    </w:pPr>
  </w:style>
  <w:style w:type="paragraph" w:styleId="925" w:customStyle="1">
    <w:name w:val="副标题11"/>
    <w:basedOn w:val="828"/>
    <w:next w:val="828"/>
    <w:uiPriority w:val="11"/>
    <w:qFormat/>
    <w:pPr>
      <w:spacing w:before="200" w:after="200"/>
    </w:pPr>
    <w:rPr>
      <w:sz w:val="24"/>
    </w:rPr>
  </w:style>
  <w:style w:type="paragraph" w:styleId="926" w:customStyle="1">
    <w:name w:val="脚注文本11"/>
    <w:basedOn w:val="828"/>
    <w:next w:val="893"/>
    <w:uiPriority w:val="99"/>
    <w:unhideWhenUsed/>
    <w:qFormat/>
    <w:pPr>
      <w:spacing w:after="40"/>
    </w:pPr>
    <w:rPr>
      <w:sz w:val="18"/>
    </w:rPr>
  </w:style>
  <w:style w:type="paragraph" w:styleId="927" w:customStyle="1">
    <w:name w:val="目录 611"/>
    <w:basedOn w:val="828"/>
    <w:next w:val="828"/>
    <w:uiPriority w:val="39"/>
    <w:unhideWhenUsed/>
    <w:qFormat/>
    <w:pPr>
      <w:ind w:left="1417"/>
      <w:spacing w:after="57"/>
    </w:pPr>
  </w:style>
  <w:style w:type="paragraph" w:styleId="928" w:customStyle="1">
    <w:name w:val="图表目录11"/>
    <w:basedOn w:val="828"/>
    <w:next w:val="828"/>
    <w:uiPriority w:val="99"/>
    <w:unhideWhenUsed/>
    <w:qFormat/>
  </w:style>
  <w:style w:type="paragraph" w:styleId="929" w:customStyle="1">
    <w:name w:val="目录 211"/>
    <w:basedOn w:val="828"/>
    <w:next w:val="828"/>
    <w:uiPriority w:val="39"/>
    <w:unhideWhenUsed/>
    <w:qFormat/>
    <w:pPr>
      <w:ind w:left="283"/>
      <w:spacing w:after="57"/>
    </w:pPr>
  </w:style>
  <w:style w:type="paragraph" w:styleId="930" w:customStyle="1">
    <w:name w:val="目录 911"/>
    <w:basedOn w:val="828"/>
    <w:next w:val="828"/>
    <w:uiPriority w:val="39"/>
    <w:unhideWhenUsed/>
    <w:qFormat/>
    <w:pPr>
      <w:ind w:left="2268"/>
      <w:spacing w:after="57"/>
    </w:pPr>
  </w:style>
  <w:style w:type="paragraph" w:styleId="931" w:customStyle="1">
    <w:name w:val="普通(网站)12"/>
    <w:basedOn w:val="828"/>
    <w:uiPriority w:val="99"/>
    <w:qFormat/>
    <w:pPr>
      <w:jc w:val="left"/>
      <w:spacing w:before="100" w:beforeAutospacing="1" w:after="100" w:afterAutospacing="1"/>
      <w:widowControl/>
    </w:pPr>
    <w:rPr>
      <w:rFonts w:ascii="宋体" w:hAnsi="宋体" w:cs="宋体"/>
      <w:sz w:val="24"/>
    </w:rPr>
  </w:style>
  <w:style w:type="paragraph" w:styleId="932" w:customStyle="1">
    <w:name w:val="标题11"/>
    <w:basedOn w:val="828"/>
    <w:next w:val="828"/>
    <w:uiPriority w:val="10"/>
    <w:qFormat/>
    <w:pPr>
      <w:contextualSpacing/>
      <w:spacing w:before="300" w:after="200"/>
    </w:pPr>
    <w:rPr>
      <w:sz w:val="48"/>
      <w:szCs w:val="48"/>
    </w:rPr>
  </w:style>
  <w:style w:type="table" w:styleId="933" w:customStyle="1">
    <w:name w:val="网格型11"/>
    <w:uiPriority w:val="59"/>
    <w:qFormat/>
    <w:tblPr>
      <w:tblCellMar>
        <w:left w:w="0" w:type="dxa"/>
        <w:top w:w="0" w:type="dxa"/>
        <w:right w:w="0" w:type="dxa"/>
        <w:bottom w:w="0" w:type="dxa"/>
      </w:tblCellMar>
    </w:tblPr>
  </w:style>
  <w:style w:type="character" w:styleId="934" w:customStyle="1">
    <w:name w:val="要点1"/>
    <w:uiPriority w:val="0"/>
    <w:qFormat/>
    <w:rPr>
      <w:b/>
    </w:rPr>
  </w:style>
  <w:style w:type="character" w:styleId="935" w:customStyle="1">
    <w:name w:val="尾注引用11"/>
    <w:uiPriority w:val="99"/>
    <w:unhideWhenUsed/>
    <w:qFormat/>
    <w:rPr>
      <w:vertAlign w:val="superscript"/>
    </w:rPr>
  </w:style>
  <w:style w:type="character" w:styleId="936" w:customStyle="1">
    <w:name w:val="超链接11"/>
    <w:basedOn w:val="911"/>
    <w:uiPriority w:val="99"/>
    <w:unhideWhenUsed/>
    <w:qFormat/>
    <w:rPr>
      <w:color w:val="0000ff"/>
      <w:u w:val="single"/>
    </w:rPr>
  </w:style>
  <w:style w:type="character" w:styleId="937" w:customStyle="1">
    <w:name w:val="脚注引用11"/>
    <w:uiPriority w:val="99"/>
    <w:unhideWhenUsed/>
    <w:qFormat/>
    <w:rPr>
      <w:vertAlign w:val="superscript"/>
    </w:rPr>
  </w:style>
  <w:style w:type="table" w:styleId="938" w:customStyle="1">
    <w:name w:val="Plain Table 1"/>
    <w:basedOn w:val="912"/>
    <w:uiPriority w:val="59"/>
    <w:qFormat/>
    <w:tblPr>
      <w:tblCellMar>
        <w:left w:w="0" w:type="dxa"/>
        <w:top w:w="0" w:type="dxa"/>
        <w:right w:w="0" w:type="dxa"/>
        <w:bottom w:w="0" w:type="dxa"/>
      </w:tblCellMar>
    </w:tblPr>
  </w:style>
  <w:style w:type="table" w:styleId="939" w:customStyle="1">
    <w:name w:val="Plain Table 2"/>
    <w:basedOn w:val="912"/>
    <w:uiPriority w:val="59"/>
    <w:qFormat/>
    <w:tblPr>
      <w:tblCellMar>
        <w:left w:w="0" w:type="dxa"/>
        <w:top w:w="0" w:type="dxa"/>
        <w:right w:w="0" w:type="dxa"/>
        <w:bottom w:w="0" w:type="dxa"/>
      </w:tblCellMar>
    </w:tblPr>
  </w:style>
  <w:style w:type="table" w:styleId="940" w:customStyle="1">
    <w:name w:val="Plain Table 3"/>
    <w:basedOn w:val="912"/>
    <w:uiPriority w:val="99"/>
    <w:qFormat/>
    <w:tblPr>
      <w:tblCellMar>
        <w:left w:w="0" w:type="dxa"/>
        <w:top w:w="0" w:type="dxa"/>
        <w:right w:w="0" w:type="dxa"/>
        <w:bottom w:w="0" w:type="dxa"/>
      </w:tblCellMar>
    </w:tblPr>
  </w:style>
  <w:style w:type="table" w:styleId="941" w:customStyle="1">
    <w:name w:val="Plain Table 4"/>
    <w:basedOn w:val="912"/>
    <w:uiPriority w:val="99"/>
    <w:qFormat/>
    <w:tblPr>
      <w:tblCellMar>
        <w:left w:w="0" w:type="dxa"/>
        <w:top w:w="0" w:type="dxa"/>
        <w:right w:w="0" w:type="dxa"/>
        <w:bottom w:w="0" w:type="dxa"/>
      </w:tblCellMar>
    </w:tblPr>
  </w:style>
  <w:style w:type="table" w:styleId="942" w:customStyle="1">
    <w:name w:val="Plain Table 5"/>
    <w:basedOn w:val="912"/>
    <w:uiPriority w:val="99"/>
    <w:qFormat/>
    <w:tblPr>
      <w:tblCellMar>
        <w:left w:w="0" w:type="dxa"/>
        <w:top w:w="0" w:type="dxa"/>
        <w:right w:w="0" w:type="dxa"/>
        <w:bottom w:w="0" w:type="dxa"/>
      </w:tblCellMar>
    </w:tblPr>
  </w:style>
  <w:style w:type="table" w:styleId="943" w:customStyle="1">
    <w:name w:val="Grid Table 1 Light"/>
    <w:basedOn w:val="912"/>
    <w:uiPriority w:val="99"/>
    <w:qFormat/>
    <w:tblPr>
      <w:tblCellMar>
        <w:left w:w="0" w:type="dxa"/>
        <w:top w:w="0" w:type="dxa"/>
        <w:right w:w="0" w:type="dxa"/>
        <w:bottom w:w="0" w:type="dxa"/>
      </w:tblCellMar>
    </w:tblPr>
  </w:style>
  <w:style w:type="table" w:styleId="944" w:customStyle="1">
    <w:name w:val="Grid Table 2"/>
    <w:basedOn w:val="912"/>
    <w:uiPriority w:val="99"/>
    <w:qFormat/>
    <w:tblPr>
      <w:tblCellMar>
        <w:left w:w="0" w:type="dxa"/>
        <w:top w:w="0" w:type="dxa"/>
        <w:right w:w="0" w:type="dxa"/>
        <w:bottom w:w="0" w:type="dxa"/>
      </w:tblCellMar>
    </w:tblPr>
  </w:style>
  <w:style w:type="table" w:styleId="945" w:customStyle="1">
    <w:name w:val="Grid Table 3"/>
    <w:basedOn w:val="912"/>
    <w:uiPriority w:val="99"/>
    <w:qFormat/>
    <w:tblPr>
      <w:tblCellMar>
        <w:left w:w="0" w:type="dxa"/>
        <w:top w:w="0" w:type="dxa"/>
        <w:right w:w="0" w:type="dxa"/>
        <w:bottom w:w="0" w:type="dxa"/>
      </w:tblCellMar>
    </w:tblPr>
  </w:style>
  <w:style w:type="table" w:styleId="946" w:customStyle="1">
    <w:name w:val="Grid Table 4"/>
    <w:basedOn w:val="912"/>
    <w:uiPriority w:val="59"/>
    <w:qFormat/>
    <w:tblPr>
      <w:tblCellMar>
        <w:left w:w="0" w:type="dxa"/>
        <w:top w:w="0" w:type="dxa"/>
        <w:right w:w="0" w:type="dxa"/>
        <w:bottom w:w="0" w:type="dxa"/>
      </w:tblCellMar>
    </w:tblPr>
  </w:style>
  <w:style w:type="table" w:styleId="947" w:customStyle="1">
    <w:name w:val="Grid Table 5 Dark"/>
    <w:basedOn w:val="912"/>
    <w:uiPriority w:val="99"/>
    <w:qFormat/>
    <w:tblPr>
      <w:tblCellMar>
        <w:left w:w="0" w:type="dxa"/>
        <w:top w:w="0" w:type="dxa"/>
        <w:right w:w="0" w:type="dxa"/>
        <w:bottom w:w="0" w:type="dxa"/>
      </w:tblCellMar>
    </w:tblPr>
  </w:style>
  <w:style w:type="table" w:styleId="948" w:customStyle="1">
    <w:name w:val="Grid Table 6 Colorful"/>
    <w:basedOn w:val="912"/>
    <w:uiPriority w:val="99"/>
    <w:qFormat/>
    <w:tblPr>
      <w:tblCellMar>
        <w:left w:w="0" w:type="dxa"/>
        <w:top w:w="0" w:type="dxa"/>
        <w:right w:w="0" w:type="dxa"/>
        <w:bottom w:w="0" w:type="dxa"/>
      </w:tblCellMar>
    </w:tblPr>
  </w:style>
  <w:style w:type="table" w:styleId="949" w:customStyle="1">
    <w:name w:val="Grid Table 7 Colorful"/>
    <w:basedOn w:val="912"/>
    <w:uiPriority w:val="99"/>
    <w:qFormat/>
    <w:tblPr>
      <w:tblCellMar>
        <w:left w:w="0" w:type="dxa"/>
        <w:top w:w="0" w:type="dxa"/>
        <w:right w:w="0" w:type="dxa"/>
        <w:bottom w:w="0" w:type="dxa"/>
      </w:tblCellMar>
    </w:tblPr>
  </w:style>
  <w:style w:type="table" w:styleId="950" w:customStyle="1">
    <w:name w:val="List Table 1 Light"/>
    <w:basedOn w:val="912"/>
    <w:uiPriority w:val="99"/>
    <w:qFormat/>
    <w:tblPr>
      <w:tblCellMar>
        <w:left w:w="0" w:type="dxa"/>
        <w:top w:w="0" w:type="dxa"/>
        <w:right w:w="0" w:type="dxa"/>
        <w:bottom w:w="0" w:type="dxa"/>
      </w:tblCellMar>
    </w:tblPr>
  </w:style>
  <w:style w:type="table" w:styleId="951" w:customStyle="1">
    <w:name w:val="List Table 2"/>
    <w:basedOn w:val="912"/>
    <w:uiPriority w:val="99"/>
    <w:qFormat/>
    <w:tblPr>
      <w:tblCellMar>
        <w:left w:w="0" w:type="dxa"/>
        <w:top w:w="0" w:type="dxa"/>
        <w:right w:w="0" w:type="dxa"/>
        <w:bottom w:w="0" w:type="dxa"/>
      </w:tblCellMar>
    </w:tblPr>
  </w:style>
  <w:style w:type="table" w:styleId="952" w:customStyle="1">
    <w:name w:val="List Table 3"/>
    <w:basedOn w:val="912"/>
    <w:uiPriority w:val="99"/>
    <w:qFormat/>
    <w:tblPr>
      <w:tblCellMar>
        <w:left w:w="0" w:type="dxa"/>
        <w:top w:w="0" w:type="dxa"/>
        <w:right w:w="0" w:type="dxa"/>
        <w:bottom w:w="0" w:type="dxa"/>
      </w:tblCellMar>
    </w:tblPr>
  </w:style>
  <w:style w:type="table" w:styleId="953" w:customStyle="1">
    <w:name w:val="List Table 4"/>
    <w:basedOn w:val="912"/>
    <w:uiPriority w:val="99"/>
    <w:qFormat/>
    <w:tblPr>
      <w:tblCellMar>
        <w:left w:w="0" w:type="dxa"/>
        <w:top w:w="0" w:type="dxa"/>
        <w:right w:w="0" w:type="dxa"/>
        <w:bottom w:w="0" w:type="dxa"/>
      </w:tblCellMar>
    </w:tblPr>
  </w:style>
  <w:style w:type="table" w:styleId="954" w:customStyle="1">
    <w:name w:val="List Table 5 Dark"/>
    <w:basedOn w:val="912"/>
    <w:uiPriority w:val="99"/>
    <w:qFormat/>
    <w:tblPr>
      <w:tblCellMar>
        <w:left w:w="0" w:type="dxa"/>
        <w:top w:w="0" w:type="dxa"/>
        <w:right w:w="0" w:type="dxa"/>
        <w:bottom w:w="0" w:type="dxa"/>
      </w:tblCellMar>
    </w:tblPr>
  </w:style>
  <w:style w:type="table" w:styleId="955" w:customStyle="1">
    <w:name w:val="List Table 6 Colorful"/>
    <w:basedOn w:val="912"/>
    <w:uiPriority w:val="99"/>
    <w:qFormat/>
    <w:tblPr>
      <w:tblCellMar>
        <w:left w:w="0" w:type="dxa"/>
        <w:top w:w="0" w:type="dxa"/>
        <w:right w:w="0" w:type="dxa"/>
        <w:bottom w:w="0" w:type="dxa"/>
      </w:tblCellMar>
    </w:tblPr>
  </w:style>
  <w:style w:type="table" w:styleId="956" w:customStyle="1">
    <w:name w:val="List Table 7 Colorful"/>
    <w:basedOn w:val="912"/>
    <w:uiPriority w:val="99"/>
    <w:qFormat/>
    <w:tblPr>
      <w:tblCellMar>
        <w:left w:w="0" w:type="dxa"/>
        <w:top w:w="0" w:type="dxa"/>
        <w:right w:w="0" w:type="dxa"/>
        <w:bottom w:w="0" w:type="dxa"/>
      </w:tblCellMar>
    </w:tblPr>
  </w:style>
  <w:style w:type="paragraph" w:styleId="957" w:customStyle="1">
    <w:name w:val="TOC 标题112"/>
    <w:uiPriority w:val="39"/>
    <w:unhideWhenUsed/>
    <w:qFormat/>
    <w:rPr>
      <w:rFonts w:hint="default" w:ascii="Times New Roman" w:hAnsi="Times New Roman" w:eastAsia="宋体" w:cs="Times New Roman"/>
      <w:lang w:val="en-US" w:eastAsia="zh-CN" w:bidi="ar-SA"/>
    </w:rPr>
  </w:style>
  <w:style w:type="paragraph" w:styleId="958">
    <w:name w:val="List Paragraph"/>
    <w:basedOn w:val="828"/>
    <w:uiPriority w:val="34"/>
    <w:qFormat/>
    <w:pPr>
      <w:contextualSpacing/>
      <w:ind w:left="720"/>
    </w:pPr>
  </w:style>
  <w:style w:type="paragraph" w:styleId="959">
    <w:name w:val="No Spacing"/>
    <w:uiPriority w:val="1"/>
    <w:qFormat/>
    <w:rPr>
      <w:rFonts w:hint="default" w:ascii="Times New Roman" w:hAnsi="Times New Roman" w:eastAsia="宋体" w:cs="Times New Roman"/>
      <w:lang w:val="en-US" w:eastAsia="zh-CN" w:bidi="ar-SA"/>
    </w:rPr>
  </w:style>
  <w:style w:type="paragraph" w:styleId="960">
    <w:name w:val="Quote"/>
    <w:basedOn w:val="828"/>
    <w:next w:val="828"/>
    <w:uiPriority w:val="29"/>
    <w:qFormat/>
    <w:pPr>
      <w:ind w:left="720" w:right="720"/>
    </w:pPr>
    <w:rPr>
      <w:i/>
    </w:rPr>
  </w:style>
  <w:style w:type="paragraph" w:styleId="961">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2" w:customStyle="1">
    <w:name w:val="标题 11"/>
    <w:basedOn w:val="828"/>
    <w:next w:val="828"/>
    <w:uiPriority w:val="0"/>
    <w:qFormat/>
    <w:pPr>
      <w:keepLines/>
      <w:keepNext/>
      <w:spacing w:before="340" w:after="330" w:line="578" w:lineRule="auto"/>
      <w:outlineLvl w:val="0"/>
    </w:pPr>
    <w:rPr>
      <w:b/>
      <w:bCs/>
      <w:sz w:val="44"/>
      <w:szCs w:val="44"/>
    </w:rPr>
  </w:style>
  <w:style w:type="paragraph" w:styleId="963" w:customStyle="1">
    <w:name w:val="标题 21"/>
    <w:basedOn w:val="828"/>
    <w:next w:val="828"/>
    <w:link w:val="964"/>
    <w:uiPriority w:val="9"/>
    <w:qFormat/>
    <w:pPr>
      <w:keepLines/>
      <w:keepNext/>
      <w:spacing w:before="360" w:after="200"/>
      <w:outlineLvl w:val="1"/>
    </w:pPr>
    <w:rPr>
      <w:rFonts w:ascii="Arial" w:hAnsi="Arial" w:eastAsia="Arial" w:cs="Arial"/>
      <w:sz w:val="34"/>
    </w:rPr>
  </w:style>
  <w:style w:type="character" w:styleId="964" w:customStyle="1">
    <w:name w:val="标题 2 Char"/>
    <w:link w:val="963"/>
    <w:uiPriority w:val="9"/>
    <w:qFormat/>
    <w:rPr>
      <w:rFonts w:ascii="Arial" w:hAnsi="Arial" w:eastAsia="Arial" w:cs="Arial"/>
      <w:sz w:val="34"/>
    </w:rPr>
  </w:style>
  <w:style w:type="paragraph" w:styleId="965" w:customStyle="1">
    <w:name w:val="标题 31"/>
    <w:basedOn w:val="828"/>
    <w:next w:val="828"/>
    <w:link w:val="966"/>
    <w:uiPriority w:val="9"/>
    <w:qFormat/>
    <w:pPr>
      <w:keepLines/>
      <w:keepNext/>
      <w:spacing w:before="320" w:after="200"/>
      <w:outlineLvl w:val="2"/>
    </w:pPr>
    <w:rPr>
      <w:rFonts w:ascii="Arial" w:hAnsi="Arial" w:eastAsia="Arial" w:cs="Arial"/>
      <w:sz w:val="30"/>
      <w:szCs w:val="30"/>
    </w:rPr>
  </w:style>
  <w:style w:type="character" w:styleId="966" w:customStyle="1">
    <w:name w:val="标题 3 Char"/>
    <w:link w:val="965"/>
    <w:uiPriority w:val="9"/>
    <w:qFormat/>
    <w:rPr>
      <w:rFonts w:ascii="Arial" w:hAnsi="Arial" w:eastAsia="Arial" w:cs="Arial"/>
      <w:sz w:val="30"/>
      <w:szCs w:val="30"/>
    </w:rPr>
  </w:style>
  <w:style w:type="paragraph" w:styleId="967" w:customStyle="1">
    <w:name w:val="标题 51"/>
    <w:basedOn w:val="828"/>
    <w:next w:val="828"/>
    <w:link w:val="968"/>
    <w:uiPriority w:val="9"/>
    <w:qFormat/>
    <w:pPr>
      <w:keepLines/>
      <w:keepNext/>
      <w:spacing w:before="320" w:after="200"/>
      <w:outlineLvl w:val="4"/>
    </w:pPr>
    <w:rPr>
      <w:rFonts w:ascii="Arial" w:hAnsi="Arial" w:eastAsia="Arial" w:cs="Arial"/>
      <w:b/>
      <w:bCs/>
      <w:sz w:val="24"/>
    </w:rPr>
  </w:style>
  <w:style w:type="character" w:styleId="968" w:customStyle="1">
    <w:name w:val="标题 5 Char"/>
    <w:link w:val="967"/>
    <w:uiPriority w:val="9"/>
    <w:qFormat/>
    <w:rPr>
      <w:rFonts w:ascii="Arial" w:hAnsi="Arial" w:eastAsia="Arial" w:cs="Arial"/>
      <w:b/>
      <w:bCs/>
      <w:sz w:val="24"/>
      <w:szCs w:val="24"/>
    </w:rPr>
  </w:style>
  <w:style w:type="paragraph" w:styleId="969" w:customStyle="1">
    <w:name w:val="标题 61"/>
    <w:basedOn w:val="828"/>
    <w:next w:val="828"/>
    <w:link w:val="970"/>
    <w:uiPriority w:val="9"/>
    <w:qFormat/>
    <w:pPr>
      <w:keepLines/>
      <w:keepNext/>
      <w:spacing w:before="320" w:after="200"/>
      <w:outlineLvl w:val="5"/>
    </w:pPr>
    <w:rPr>
      <w:rFonts w:ascii="Arial" w:hAnsi="Arial" w:eastAsia="Arial" w:cs="Arial"/>
      <w:b/>
      <w:bCs/>
      <w:sz w:val="22"/>
      <w:szCs w:val="22"/>
    </w:rPr>
  </w:style>
  <w:style w:type="character" w:styleId="970" w:customStyle="1">
    <w:name w:val="标题 6 Char"/>
    <w:link w:val="969"/>
    <w:uiPriority w:val="9"/>
    <w:qFormat/>
    <w:rPr>
      <w:rFonts w:ascii="Arial" w:hAnsi="Arial" w:eastAsia="Arial" w:cs="Arial"/>
      <w:b/>
      <w:bCs/>
      <w:sz w:val="22"/>
      <w:szCs w:val="22"/>
    </w:rPr>
  </w:style>
  <w:style w:type="paragraph" w:styleId="971" w:customStyle="1">
    <w:name w:val="标题 71"/>
    <w:basedOn w:val="828"/>
    <w:next w:val="828"/>
    <w:link w:val="972"/>
    <w:uiPriority w:val="9"/>
    <w:qFormat/>
    <w:pPr>
      <w:keepLines/>
      <w:keepNext/>
      <w:spacing w:before="320" w:after="200"/>
      <w:outlineLvl w:val="6"/>
    </w:pPr>
    <w:rPr>
      <w:rFonts w:ascii="Arial" w:hAnsi="Arial" w:eastAsia="Arial" w:cs="Arial"/>
      <w:b/>
      <w:bCs/>
      <w:i/>
      <w:iCs/>
      <w:sz w:val="22"/>
      <w:szCs w:val="22"/>
    </w:rPr>
  </w:style>
  <w:style w:type="character" w:styleId="972" w:customStyle="1">
    <w:name w:val="标题 7 Char"/>
    <w:link w:val="971"/>
    <w:uiPriority w:val="9"/>
    <w:qFormat/>
    <w:rPr>
      <w:rFonts w:ascii="Arial" w:hAnsi="Arial" w:eastAsia="Arial" w:cs="Arial"/>
      <w:b/>
      <w:bCs/>
      <w:i/>
      <w:iCs/>
      <w:sz w:val="22"/>
      <w:szCs w:val="22"/>
    </w:rPr>
  </w:style>
  <w:style w:type="paragraph" w:styleId="973" w:customStyle="1">
    <w:name w:val="标题 81"/>
    <w:basedOn w:val="828"/>
    <w:next w:val="828"/>
    <w:link w:val="974"/>
    <w:uiPriority w:val="9"/>
    <w:qFormat/>
    <w:pPr>
      <w:keepLines/>
      <w:keepNext/>
      <w:spacing w:before="320" w:after="200"/>
      <w:outlineLvl w:val="7"/>
    </w:pPr>
    <w:rPr>
      <w:rFonts w:ascii="Arial" w:hAnsi="Arial" w:eastAsia="Arial" w:cs="Arial"/>
      <w:i/>
      <w:iCs/>
      <w:sz w:val="22"/>
      <w:szCs w:val="22"/>
    </w:rPr>
  </w:style>
  <w:style w:type="character" w:styleId="974" w:customStyle="1">
    <w:name w:val="标题 8 Char"/>
    <w:link w:val="973"/>
    <w:uiPriority w:val="9"/>
    <w:qFormat/>
    <w:rPr>
      <w:rFonts w:ascii="Arial" w:hAnsi="Arial" w:eastAsia="Arial" w:cs="Arial"/>
      <w:i/>
      <w:iCs/>
      <w:sz w:val="22"/>
      <w:szCs w:val="22"/>
    </w:rPr>
  </w:style>
  <w:style w:type="paragraph" w:styleId="975" w:customStyle="1">
    <w:name w:val="标题 91"/>
    <w:basedOn w:val="828"/>
    <w:next w:val="828"/>
    <w:link w:val="976"/>
    <w:uiPriority w:val="9"/>
    <w:qFormat/>
    <w:pPr>
      <w:keepLines/>
      <w:keepNext/>
      <w:spacing w:before="320" w:after="200"/>
      <w:outlineLvl w:val="8"/>
    </w:pPr>
    <w:rPr>
      <w:rFonts w:ascii="Arial" w:hAnsi="Arial" w:eastAsia="Arial" w:cs="Arial"/>
      <w:i/>
      <w:iCs/>
      <w:szCs w:val="21"/>
    </w:rPr>
  </w:style>
  <w:style w:type="character" w:styleId="976" w:customStyle="1">
    <w:name w:val="标题 9 Char"/>
    <w:link w:val="975"/>
    <w:uiPriority w:val="9"/>
    <w:qFormat/>
    <w:rPr>
      <w:rFonts w:ascii="Arial" w:hAnsi="Arial" w:eastAsia="Arial" w:cs="Arial"/>
      <w:i/>
      <w:iCs/>
      <w:sz w:val="21"/>
      <w:szCs w:val="21"/>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paragraph" w:styleId="979" w:customStyle="1">
    <w:name w:val="目录 71"/>
    <w:basedOn w:val="828"/>
    <w:next w:val="828"/>
    <w:uiPriority w:val="39"/>
    <w:unhideWhenUsed/>
    <w:qFormat/>
    <w:pPr>
      <w:ind w:left="1701"/>
      <w:spacing w:after="57"/>
    </w:pPr>
  </w:style>
  <w:style w:type="paragraph" w:styleId="980" w:customStyle="1">
    <w:name w:val="题注1"/>
    <w:basedOn w:val="828"/>
    <w:next w:val="828"/>
    <w:uiPriority w:val="35"/>
    <w:qFormat/>
    <w:pPr>
      <w:spacing w:line="276" w:lineRule="auto"/>
    </w:pPr>
    <w:rPr>
      <w:b/>
      <w:bCs/>
      <w:color w:val="4f81bd"/>
      <w:sz w:val="18"/>
      <w:szCs w:val="18"/>
    </w:rPr>
  </w:style>
  <w:style w:type="paragraph" w:styleId="981" w:customStyle="1">
    <w:name w:val="批注文字1"/>
    <w:basedOn w:val="828"/>
    <w:uiPriority w:val="0"/>
    <w:qFormat/>
    <w:pPr>
      <w:jc w:val="left"/>
    </w:pPr>
  </w:style>
  <w:style w:type="paragraph" w:styleId="982" w:customStyle="1">
    <w:name w:val="正文文本11"/>
    <w:basedOn w:val="828"/>
    <w:next w:val="828"/>
    <w:uiPriority w:val="0"/>
    <w:qFormat/>
    <w:pPr>
      <w:spacing w:after="120"/>
    </w:pPr>
  </w:style>
  <w:style w:type="paragraph" w:styleId="983" w:customStyle="1">
    <w:name w:val="目录 51"/>
    <w:basedOn w:val="828"/>
    <w:next w:val="828"/>
    <w:uiPriority w:val="39"/>
    <w:unhideWhenUsed/>
    <w:qFormat/>
    <w:pPr>
      <w:ind w:left="1134"/>
      <w:spacing w:after="57"/>
    </w:pPr>
  </w:style>
  <w:style w:type="paragraph" w:styleId="984" w:customStyle="1">
    <w:name w:val="目录 31"/>
    <w:basedOn w:val="828"/>
    <w:next w:val="828"/>
    <w:uiPriority w:val="39"/>
    <w:unhideWhenUsed/>
    <w:qFormat/>
    <w:pPr>
      <w:ind w:left="567"/>
      <w:spacing w:after="57"/>
    </w:pPr>
  </w:style>
  <w:style w:type="paragraph" w:styleId="985" w:customStyle="1">
    <w:name w:val="纯文本1"/>
    <w:basedOn w:val="841"/>
    <w:uiPriority w:val="99"/>
    <w:unhideWhenUsed/>
    <w:qFormat/>
    <w:rPr>
      <w:rFonts w:ascii="宋体" w:hAnsi="Courier New"/>
      <w:sz w:val="20"/>
      <w:szCs w:val="20"/>
    </w:rPr>
  </w:style>
  <w:style w:type="paragraph" w:styleId="986" w:customStyle="1">
    <w:name w:val="目录 81"/>
    <w:basedOn w:val="828"/>
    <w:next w:val="828"/>
    <w:uiPriority w:val="39"/>
    <w:unhideWhenUsed/>
    <w:qFormat/>
    <w:pPr>
      <w:ind w:left="1984"/>
      <w:spacing w:after="57"/>
    </w:pPr>
  </w:style>
  <w:style w:type="paragraph" w:styleId="987" w:customStyle="1">
    <w:name w:val="日期1"/>
    <w:basedOn w:val="828"/>
    <w:next w:val="828"/>
    <w:uiPriority w:val="0"/>
    <w:qFormat/>
    <w:rPr>
      <w:rFonts w:eastAsia="仿宋_GB2312"/>
      <w:sz w:val="28"/>
      <w:szCs w:val="20"/>
    </w:rPr>
  </w:style>
  <w:style w:type="paragraph" w:styleId="988" w:customStyle="1">
    <w:name w:val="正文文本缩进 21"/>
    <w:basedOn w:val="828"/>
    <w:uiPriority w:val="0"/>
    <w:qFormat/>
    <w:pPr>
      <w:ind w:firstLine="475"/>
      <w:spacing w:line="10" w:lineRule="atLeast"/>
    </w:pPr>
    <w:rPr>
      <w:rFonts w:ascii="仿宋_GB2312" w:eastAsia="仿宋_GB2312"/>
      <w:sz w:val="24"/>
    </w:rPr>
  </w:style>
  <w:style w:type="paragraph" w:styleId="989" w:customStyle="1">
    <w:name w:val="尾注文本1"/>
    <w:basedOn w:val="828"/>
    <w:link w:val="990"/>
    <w:uiPriority w:val="99"/>
    <w:unhideWhenUsed/>
    <w:qFormat/>
    <w:rPr>
      <w:sz w:val="20"/>
    </w:rPr>
  </w:style>
  <w:style w:type="character" w:styleId="990" w:customStyle="1">
    <w:name w:val="尾注文本 Char"/>
    <w:link w:val="989"/>
    <w:uiPriority w:val="99"/>
    <w:qFormat/>
    <w:rPr>
      <w:sz w:val="20"/>
    </w:rPr>
  </w:style>
  <w:style w:type="paragraph" w:styleId="991" w:customStyle="1">
    <w:name w:val="批注框文本1"/>
    <w:basedOn w:val="828"/>
    <w:link w:val="992"/>
    <w:uiPriority w:val="99"/>
    <w:unhideWhenUsed/>
    <w:qFormat/>
    <w:rPr>
      <w:sz w:val="18"/>
      <w:szCs w:val="18"/>
    </w:rPr>
  </w:style>
  <w:style w:type="character" w:styleId="992" w:customStyle="1">
    <w:name w:val="批注框文本 Char"/>
    <w:link w:val="991"/>
    <w:uiPriority w:val="99"/>
    <w:semiHidden/>
    <w:qFormat/>
    <w:rPr>
      <w:rFonts w:ascii="Times New Roman" w:hAnsi="Times New Roman"/>
      <w:sz w:val="18"/>
      <w:szCs w:val="18"/>
    </w:rPr>
  </w:style>
  <w:style w:type="paragraph" w:styleId="993" w:customStyle="1">
    <w:name w:val="页脚1"/>
    <w:basedOn w:val="828"/>
    <w:uiPriority w:val="0"/>
    <w:qFormat/>
    <w:pPr>
      <w:jc w:val="left"/>
      <w:tabs>
        <w:tab w:val="center" w:pos="4153" w:leader="none"/>
        <w:tab w:val="right" w:pos="8306" w:leader="none"/>
      </w:tabs>
    </w:pPr>
    <w:rPr>
      <w:sz w:val="18"/>
      <w:szCs w:val="18"/>
    </w:rPr>
  </w:style>
  <w:style w:type="paragraph" w:styleId="994" w:customStyle="1">
    <w:name w:val="页眉1"/>
    <w:basedOn w:val="828"/>
    <w:uiPriority w:val="0"/>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41"/>
    <w:basedOn w:val="828"/>
    <w:next w:val="828"/>
    <w:uiPriority w:val="39"/>
    <w:unhideWhenUsed/>
    <w:qFormat/>
    <w:pPr>
      <w:ind w:left="850"/>
      <w:spacing w:after="57"/>
    </w:pPr>
  </w:style>
  <w:style w:type="paragraph" w:styleId="996" w:customStyle="1">
    <w:name w:val="副标题1"/>
    <w:basedOn w:val="828"/>
    <w:next w:val="828"/>
    <w:link w:val="997"/>
    <w:uiPriority w:val="11"/>
    <w:qFormat/>
    <w:pPr>
      <w:spacing w:before="200" w:after="200"/>
    </w:pPr>
    <w:rPr>
      <w:sz w:val="24"/>
    </w:rPr>
  </w:style>
  <w:style w:type="character" w:styleId="997" w:customStyle="1">
    <w:name w:val="副标题 Char"/>
    <w:link w:val="996"/>
    <w:uiPriority w:val="11"/>
    <w:qFormat/>
    <w:rPr>
      <w:sz w:val="24"/>
      <w:szCs w:val="24"/>
    </w:rPr>
  </w:style>
  <w:style w:type="paragraph" w:styleId="998" w:customStyle="1">
    <w:name w:val="目录 61"/>
    <w:basedOn w:val="828"/>
    <w:next w:val="828"/>
    <w:uiPriority w:val="39"/>
    <w:unhideWhenUsed/>
    <w:qFormat/>
    <w:pPr>
      <w:ind w:left="1417"/>
      <w:spacing w:after="57"/>
    </w:pPr>
  </w:style>
  <w:style w:type="paragraph" w:styleId="999" w:customStyle="1">
    <w:name w:val="图表目录1"/>
    <w:basedOn w:val="828"/>
    <w:next w:val="828"/>
    <w:uiPriority w:val="99"/>
    <w:unhideWhenUsed/>
    <w:qFormat/>
  </w:style>
  <w:style w:type="paragraph" w:styleId="1000" w:customStyle="1">
    <w:name w:val="目录 21"/>
    <w:basedOn w:val="828"/>
    <w:next w:val="828"/>
    <w:uiPriority w:val="39"/>
    <w:unhideWhenUsed/>
    <w:qFormat/>
    <w:pPr>
      <w:ind w:left="283"/>
      <w:spacing w:after="57"/>
    </w:pPr>
  </w:style>
  <w:style w:type="paragraph" w:styleId="1001" w:customStyle="1">
    <w:name w:val="目录 91"/>
    <w:basedOn w:val="828"/>
    <w:next w:val="828"/>
    <w:uiPriority w:val="39"/>
    <w:unhideWhenUsed/>
    <w:qFormat/>
    <w:pPr>
      <w:ind w:left="2268"/>
      <w:spacing w:after="57"/>
    </w:pPr>
  </w:style>
  <w:style w:type="paragraph" w:styleId="1002" w:customStyle="1">
    <w:name w:val="普通(网站)11"/>
    <w:basedOn w:val="828"/>
    <w:uiPriority w:val="0"/>
    <w:qFormat/>
    <w:pPr>
      <w:jc w:val="left"/>
      <w:spacing w:before="100" w:beforeAutospacing="1" w:after="100" w:afterAutospacing="1"/>
      <w:widowControl/>
    </w:pPr>
    <w:rPr>
      <w:rFonts w:ascii="宋体" w:hAnsi="宋体" w:cs="宋体"/>
      <w:sz w:val="24"/>
    </w:rPr>
  </w:style>
  <w:style w:type="paragraph" w:styleId="1003" w:customStyle="1">
    <w:name w:val="标题1"/>
    <w:basedOn w:val="828"/>
    <w:next w:val="828"/>
    <w:link w:val="1004"/>
    <w:uiPriority w:val="10"/>
    <w:qFormat/>
    <w:pPr>
      <w:contextualSpacing/>
      <w:spacing w:before="300" w:after="200"/>
    </w:pPr>
    <w:rPr>
      <w:sz w:val="48"/>
      <w:szCs w:val="48"/>
    </w:rPr>
  </w:style>
  <w:style w:type="character" w:styleId="1004" w:customStyle="1">
    <w:name w:val="标题 Char"/>
    <w:link w:val="1003"/>
    <w:uiPriority w:val="10"/>
    <w:qFormat/>
    <w:rPr>
      <w:sz w:val="48"/>
      <w:szCs w:val="48"/>
    </w:rPr>
  </w:style>
  <w:style w:type="table" w:styleId="1005" w:customStyle="1">
    <w:name w:val="网格型1"/>
    <w:basedOn w:val="978"/>
    <w:uiPriority w:val="0"/>
    <w:qFormat/>
    <w:pPr>
      <w:jc w:val="both"/>
      <w:widowControl w:val="off"/>
    </w:pPr>
    <w:tblPr>
      <w:tblCellMar>
        <w:left w:w="0" w:type="dxa"/>
        <w:top w:w="0" w:type="dxa"/>
        <w:right w:w="0" w:type="dxa"/>
        <w:bottom w:w="0" w:type="dxa"/>
      </w:tblCellMar>
    </w:tblPr>
  </w:style>
  <w:style w:type="character" w:styleId="1006" w:customStyle="1">
    <w:name w:val="尾注引用1"/>
    <w:uiPriority w:val="99"/>
    <w:unhideWhenUsed/>
    <w:qFormat/>
    <w:rPr>
      <w:vertAlign w:val="superscript"/>
    </w:rPr>
  </w:style>
  <w:style w:type="character" w:styleId="1007" w:customStyle="1">
    <w:name w:val="页码1"/>
    <w:uiPriority w:val="0"/>
    <w:qFormat/>
  </w:style>
  <w:style w:type="character" w:styleId="1008" w:customStyle="1">
    <w:name w:val="已访问的超链接1"/>
    <w:uiPriority w:val="99"/>
    <w:unhideWhenUsed/>
    <w:qFormat/>
    <w:rPr>
      <w:color w:val="333333"/>
      <w:u w:val="none"/>
    </w:rPr>
  </w:style>
  <w:style w:type="character" w:styleId="1009" w:customStyle="1">
    <w:name w:val="超链接1"/>
    <w:uiPriority w:val="0"/>
    <w:qFormat/>
    <w:rPr>
      <w:color w:val="0000ff"/>
      <w:u w:val="single"/>
    </w:rPr>
  </w:style>
  <w:style w:type="character" w:styleId="1010" w:customStyle="1">
    <w:name w:val="批注引用1"/>
    <w:uiPriority w:val="0"/>
    <w:qFormat/>
    <w:rPr>
      <w:sz w:val="21"/>
      <w:szCs w:val="21"/>
    </w:rPr>
  </w:style>
  <w:style w:type="character" w:styleId="1011" w:customStyle="1">
    <w:name w:val="脚注引用1"/>
    <w:uiPriority w:val="99"/>
    <w:unhideWhenUsed/>
    <w:qFormat/>
    <w:rPr>
      <w:vertAlign w:val="superscript"/>
    </w:rPr>
  </w:style>
  <w:style w:type="character" w:styleId="1012" w:customStyle="1">
    <w:name w:val="Heading 1 Char"/>
    <w:uiPriority w:val="9"/>
    <w:qFormat/>
    <w:rPr>
      <w:rFonts w:ascii="Arial" w:hAnsi="Arial" w:eastAsia="Arial" w:cs="Arial"/>
      <w:sz w:val="40"/>
      <w:szCs w:val="40"/>
    </w:rPr>
  </w:style>
  <w:style w:type="character" w:styleId="1013" w:customStyle="1">
    <w:name w:val="Endnote Text Char"/>
    <w:uiPriority w:val="99"/>
    <w:qFormat/>
    <w:rPr>
      <w:sz w:val="20"/>
    </w:rPr>
  </w:style>
  <w:style w:type="character" w:styleId="1014" w:customStyle="1">
    <w:name w:val="Header Char"/>
    <w:uiPriority w:val="99"/>
    <w:qFormat/>
  </w:style>
  <w:style w:type="character" w:styleId="1015" w:customStyle="1">
    <w:name w:val="Heading 6 Char"/>
    <w:uiPriority w:val="9"/>
    <w:qFormat/>
    <w:rPr>
      <w:rFonts w:ascii="Arial" w:hAnsi="Arial" w:eastAsia="Arial" w:cs="Arial"/>
      <w:b/>
      <w:bCs/>
      <w:sz w:val="22"/>
      <w:szCs w:val="22"/>
    </w:rPr>
  </w:style>
  <w:style w:type="character" w:styleId="1016" w:customStyle="1">
    <w:name w:val="Heading 2 Char"/>
    <w:uiPriority w:val="9"/>
    <w:qFormat/>
    <w:rPr>
      <w:rFonts w:ascii="Arial" w:hAnsi="Arial" w:eastAsia="Arial" w:cs="Arial"/>
      <w:sz w:val="34"/>
    </w:rPr>
  </w:style>
  <w:style w:type="character" w:styleId="1017" w:customStyle="1">
    <w:name w:val="Heading 4 Char"/>
    <w:uiPriority w:val="9"/>
    <w:qFormat/>
    <w:rPr>
      <w:rFonts w:ascii="Arial" w:hAnsi="Arial" w:eastAsia="Arial" w:cs="Arial"/>
      <w:b/>
      <w:bCs/>
      <w:sz w:val="26"/>
      <w:szCs w:val="26"/>
    </w:rPr>
  </w:style>
  <w:style w:type="character" w:styleId="1018" w:customStyle="1">
    <w:name w:val="Subtitle Char"/>
    <w:uiPriority w:val="11"/>
    <w:qFormat/>
    <w:rPr>
      <w:sz w:val="24"/>
      <w:szCs w:val="24"/>
    </w:rPr>
  </w:style>
  <w:style w:type="character" w:styleId="1019" w:customStyle="1">
    <w:name w:val="明显引用 Char"/>
    <w:link w:val="1020"/>
    <w:uiPriority w:val="30"/>
    <w:qFormat/>
    <w:rPr>
      <w:i/>
    </w:rPr>
  </w:style>
  <w:style w:type="paragraph" w:styleId="1020" w:customStyle="1">
    <w:name w:val="明显引用1"/>
    <w:basedOn w:val="828"/>
    <w:next w:val="828"/>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Heading 8 Char"/>
    <w:uiPriority w:val="9"/>
    <w:qFormat/>
    <w:rPr>
      <w:rFonts w:ascii="Arial" w:hAnsi="Arial" w:eastAsia="Arial" w:cs="Arial"/>
      <w:i/>
      <w:iCs/>
      <w:sz w:val="22"/>
      <w:szCs w:val="22"/>
    </w:rPr>
  </w:style>
  <w:style w:type="character" w:styleId="1022" w:customStyle="1">
    <w:name w:val="引用 Char"/>
    <w:link w:val="1023"/>
    <w:uiPriority w:val="29"/>
    <w:qFormat/>
    <w:rPr>
      <w:i/>
    </w:rPr>
  </w:style>
  <w:style w:type="paragraph" w:styleId="1023" w:customStyle="1">
    <w:name w:val="引用1"/>
    <w:basedOn w:val="828"/>
    <w:next w:val="828"/>
    <w:link w:val="1022"/>
    <w:uiPriority w:val="29"/>
    <w:qFormat/>
    <w:pPr>
      <w:ind w:left="720" w:right="720"/>
    </w:pPr>
    <w:rPr>
      <w:i/>
    </w:rPr>
  </w:style>
  <w:style w:type="character" w:styleId="1024" w:customStyle="1">
    <w:name w:val="Footnote Text Char"/>
    <w:uiPriority w:val="99"/>
    <w:qFormat/>
    <w:rPr>
      <w:sz w:val="18"/>
    </w:rPr>
  </w:style>
  <w:style w:type="character" w:styleId="1025" w:customStyle="1">
    <w:name w:val="Heading 5 Char"/>
    <w:uiPriority w:val="9"/>
    <w:qFormat/>
    <w:rPr>
      <w:rFonts w:ascii="Arial" w:hAnsi="Arial" w:eastAsia="Arial" w:cs="Arial"/>
      <w:b/>
      <w:bCs/>
      <w:sz w:val="24"/>
      <w:szCs w:val="24"/>
    </w:rPr>
  </w:style>
  <w:style w:type="character" w:styleId="1026" w:customStyle="1">
    <w:name w:val="Intense Quote Char"/>
    <w:uiPriority w:val="30"/>
    <w:qFormat/>
    <w:rPr>
      <w:i/>
    </w:rPr>
  </w:style>
  <w:style w:type="character" w:styleId="1027" w:customStyle="1">
    <w:name w:val="Heading 3 Char"/>
    <w:uiPriority w:val="9"/>
    <w:qFormat/>
    <w:rPr>
      <w:rFonts w:ascii="Arial" w:hAnsi="Arial" w:eastAsia="Arial" w:cs="Arial"/>
      <w:sz w:val="30"/>
      <w:szCs w:val="30"/>
    </w:rPr>
  </w:style>
  <w:style w:type="character" w:styleId="1028" w:customStyle="1">
    <w:name w:val="Caption Char"/>
    <w:uiPriority w:val="99"/>
    <w:qFormat/>
  </w:style>
  <w:style w:type="character" w:styleId="1029" w:customStyle="1">
    <w:name w:val="Footer Char"/>
    <w:uiPriority w:val="99"/>
    <w:qFormat/>
  </w:style>
  <w:style w:type="character" w:styleId="1030" w:customStyle="1">
    <w:name w:val="Quote Char"/>
    <w:uiPriority w:val="29"/>
    <w:qFormat/>
    <w:rPr>
      <w:i/>
    </w:rPr>
  </w:style>
  <w:style w:type="character" w:styleId="1031" w:customStyle="1">
    <w:name w:val="Title Char"/>
    <w:uiPriority w:val="10"/>
    <w:qFormat/>
    <w:rPr>
      <w:sz w:val="48"/>
      <w:szCs w:val="48"/>
    </w:rPr>
  </w:style>
  <w:style w:type="character" w:styleId="1032" w:customStyle="1">
    <w:name w:val="Heading 9 Char"/>
    <w:uiPriority w:val="9"/>
    <w:qFormat/>
    <w:rPr>
      <w:rFonts w:ascii="Arial" w:hAnsi="Arial" w:eastAsia="Arial" w:cs="Arial"/>
      <w:i/>
      <w:iCs/>
      <w:sz w:val="21"/>
      <w:szCs w:val="21"/>
    </w:rPr>
  </w:style>
  <w:style w:type="character" w:styleId="1033" w:customStyle="1">
    <w:name w:val="Heading 7 Char"/>
    <w:uiPriority w:val="9"/>
    <w:qFormat/>
    <w:rPr>
      <w:rFonts w:ascii="Arial" w:hAnsi="Arial" w:eastAsia="Arial" w:cs="Arial"/>
      <w:b/>
      <w:bCs/>
      <w:i/>
      <w:iCs/>
      <w:sz w:val="22"/>
      <w:szCs w:val="22"/>
    </w:rPr>
  </w:style>
  <w:style w:type="paragraph" w:styleId="1034" w:customStyle="1">
    <w:name w:val="TOC 标题111"/>
    <w:uiPriority w:val="39"/>
    <w:unhideWhenUsed/>
    <w:qFormat/>
    <w:rPr>
      <w:rFonts w:hint="default" w:ascii="Times New Roman" w:hAnsi="Times New Roman" w:eastAsia="宋体" w:cs="Times New Roman"/>
      <w:lang w:val="en-US" w:eastAsia="zh-CN" w:bidi="ar-SA"/>
    </w:rPr>
  </w:style>
  <w:style w:type="paragraph" w:styleId="1035" w:customStyle="1">
    <w:name w:val="DAS正文"/>
    <w:basedOn w:val="828"/>
    <w:uiPriority w:val="0"/>
    <w:qFormat/>
    <w:pPr>
      <w:ind w:right="181" w:firstLine="480"/>
      <w:spacing w:line="360" w:lineRule="auto"/>
    </w:pPr>
    <w:rPr>
      <w:rFonts w:ascii="Verdana" w:hAnsi="Verdana"/>
      <w:sz w:val="24"/>
    </w:rPr>
  </w:style>
  <w:style w:type="paragraph" w:styleId="1036" w:customStyle="1">
    <w:name w:val="UserStyle_0"/>
    <w:basedOn w:val="828"/>
    <w:next w:val="828"/>
    <w:uiPriority w:val="0"/>
    <w:qFormat/>
  </w:style>
  <w:style w:type="paragraph" w:styleId="1037" w:customStyle="1">
    <w:name w:val="列出段落1"/>
    <w:basedOn w:val="828"/>
    <w:uiPriority w:val="34"/>
    <w:qFormat/>
    <w:pPr>
      <w:contextualSpacing/>
      <w:ind w:left="720"/>
    </w:pPr>
  </w:style>
  <w:style w:type="paragraph" w:styleId="1038" w:customStyle="1">
    <w:name w:val="TOC 标题11"/>
    <w:uiPriority w:val="39"/>
    <w:unhideWhenUsed/>
    <w:qFormat/>
    <w:rPr>
      <w:rFonts w:hint="default" w:ascii="Times New Roman" w:hAnsi="Times New Roman" w:eastAsia="宋体" w:cs="Times New Roman"/>
      <w:lang w:val="en-US" w:eastAsia="zh-CN" w:bidi="ar-SA"/>
    </w:rPr>
  </w:style>
  <w:style w:type="paragraph" w:styleId="1039" w:customStyle="1">
    <w:name w:val="普通(网站)1"/>
    <w:basedOn w:val="843"/>
    <w:uiPriority w:val="0"/>
    <w:qFormat/>
    <w:pPr>
      <w:jc w:val="left"/>
      <w:spacing w:before="100" w:beforeAutospacing="1" w:after="100" w:afterAutospacing="1"/>
      <w:widowControl/>
    </w:pPr>
    <w:rPr>
      <w:rFonts w:ascii="宋体" w:hAnsi="宋体"/>
      <w:sz w:val="24"/>
    </w:rPr>
  </w:style>
  <w:style w:type="paragraph" w:styleId="1040" w:customStyle="1">
    <w:name w:val="无间隔1"/>
    <w:uiPriority w:val="0"/>
    <w:qFormat/>
    <w:rPr>
      <w:rFonts w:hint="default" w:ascii="Times New Roman" w:hAnsi="Times New Roman" w:eastAsia="宋体" w:cs="Times New Roman"/>
      <w:sz w:val="22"/>
      <w:szCs w:val="22"/>
      <w:lang w:val="en-US" w:eastAsia="en-US" w:bidi="ar-SA"/>
    </w:rPr>
  </w:style>
  <w:style w:type="paragraph" w:styleId="1041" w:customStyle="1">
    <w:name w:val="默认段落字体 Para Char Char Char Char Char Char Char"/>
    <w:basedOn w:val="828"/>
    <w:uiPriority w:val="0"/>
    <w:qFormat/>
    <w:rPr>
      <w:rFonts w:ascii="Tahoma" w:hAnsi="Tahoma"/>
      <w:sz w:val="24"/>
      <w:szCs w:val="20"/>
    </w:rPr>
  </w:style>
  <w:style w:type="paragraph" w:styleId="1042" w:customStyle="1">
    <w:name w:val="普通正文"/>
    <w:basedOn w:val="828"/>
    <w:uiPriority w:val="0"/>
    <w:qFormat/>
    <w:pPr>
      <w:ind w:firstLine="480"/>
      <w:jc w:val="left"/>
      <w:spacing w:before="120" w:after="120" w:line="360" w:lineRule="auto"/>
    </w:pPr>
    <w:rPr>
      <w:rFonts w:ascii="Arial" w:hAnsi="Arial"/>
      <w:sz w:val="24"/>
    </w:rPr>
  </w:style>
  <w:style w:type="paragraph" w:styleId="1043" w:customStyle="1">
    <w:name w:val="Char"/>
    <w:basedOn w:val="828"/>
    <w:uiPriority w:val="0"/>
    <w:qFormat/>
    <w:pPr>
      <w:tabs>
        <w:tab w:val="left" w:pos="360" w:leader="none"/>
      </w:tabs>
    </w:pPr>
    <w:rPr>
      <w:sz w:val="24"/>
    </w:rPr>
  </w:style>
  <w:style w:type="paragraph" w:styleId="1044" w:customStyle="1">
    <w:name w:val="_HT_正文"/>
    <w:basedOn w:val="828"/>
    <w:uiPriority w:val="0"/>
    <w:qFormat/>
    <w:pPr>
      <w:ind w:firstLine="200"/>
      <w:spacing w:line="360" w:lineRule="auto"/>
    </w:pPr>
    <w:rPr>
      <w:sz w:val="24"/>
    </w:rPr>
  </w:style>
  <w:style w:type="paragraph" w:styleId="1045" w:customStyle="1">
    <w:name w:val="p0"/>
    <w:basedOn w:val="828"/>
    <w:uiPriority w:val="0"/>
    <w:qFormat/>
    <w:pPr>
      <w:widowControl/>
    </w:pPr>
    <w:rPr>
      <w:szCs w:val="21"/>
    </w:rPr>
  </w:style>
  <w:style w:type="paragraph" w:styleId="1046" w:customStyle="1">
    <w:name w:val="无间隔2"/>
    <w:uiPriority w:val="1"/>
    <w:qFormat/>
    <w:rPr>
      <w:rFonts w:hint="default" w:ascii="Times New Roman" w:hAnsi="Times New Roman" w:eastAsia="宋体" w:cs="Times New Roman"/>
      <w:lang w:val="en-US" w:eastAsia="zh-CN" w:bidi="ar-SA"/>
    </w:rPr>
  </w:style>
  <w:style w:type="paragraph" w:styleId="1047" w:customStyle="1">
    <w:name w:val="投标文件正文"/>
    <w:basedOn w:val="828"/>
    <w:uiPriority w:val="0"/>
    <w:qFormat/>
    <w:pPr>
      <w:ind w:firstLine="200"/>
      <w:spacing w:before="40" w:after="40" w:line="400" w:lineRule="exact"/>
    </w:pPr>
    <w:rPr>
      <w:sz w:val="24"/>
    </w:rPr>
  </w:style>
  <w:style w:type="table" w:styleId="1048" w:customStyle="1">
    <w:name w:val="List Table 5 Dark - Accent 6"/>
    <w:basedOn w:val="978"/>
    <w:uiPriority w:val="99"/>
    <w:qFormat/>
    <w:tblPr>
      <w:tblCellMar>
        <w:left w:w="0" w:type="dxa"/>
        <w:top w:w="0" w:type="dxa"/>
        <w:right w:w="0" w:type="dxa"/>
        <w:bottom w:w="0" w:type="dxa"/>
      </w:tblCellMar>
    </w:tblPr>
  </w:style>
  <w:style w:type="table" w:styleId="1049" w:customStyle="1">
    <w:name w:val="Grid Table 1 Light - Accent 3"/>
    <w:basedOn w:val="978"/>
    <w:uiPriority w:val="99"/>
    <w:qFormat/>
    <w:tblPr>
      <w:tblCellMar>
        <w:left w:w="0" w:type="dxa"/>
        <w:top w:w="0" w:type="dxa"/>
        <w:right w:w="0" w:type="dxa"/>
        <w:bottom w:w="0" w:type="dxa"/>
      </w:tblCellMar>
    </w:tblPr>
  </w:style>
  <w:style w:type="table" w:styleId="1050" w:customStyle="1">
    <w:name w:val="Grid Table 1 Light - Accent 2"/>
    <w:basedOn w:val="978"/>
    <w:uiPriority w:val="99"/>
    <w:qFormat/>
    <w:tblPr>
      <w:tblCellMar>
        <w:left w:w="0" w:type="dxa"/>
        <w:top w:w="0" w:type="dxa"/>
        <w:right w:w="0" w:type="dxa"/>
        <w:bottom w:w="0" w:type="dxa"/>
      </w:tblCellMar>
    </w:tblPr>
  </w:style>
  <w:style w:type="table" w:styleId="1051" w:customStyle="1">
    <w:name w:val="List Table 3 - Accent 3"/>
    <w:basedOn w:val="978"/>
    <w:uiPriority w:val="99"/>
    <w:qFormat/>
    <w:tblPr>
      <w:tblCellMar>
        <w:left w:w="0" w:type="dxa"/>
        <w:top w:w="0" w:type="dxa"/>
        <w:right w:w="0" w:type="dxa"/>
        <w:bottom w:w="0" w:type="dxa"/>
      </w:tblCellMar>
    </w:tblPr>
  </w:style>
  <w:style w:type="table" w:styleId="1052" w:customStyle="1">
    <w:name w:val="Grid Table 2 - Accent 1"/>
    <w:basedOn w:val="978"/>
    <w:uiPriority w:val="99"/>
    <w:qFormat/>
    <w:tblPr>
      <w:tblCellMar>
        <w:left w:w="0" w:type="dxa"/>
        <w:top w:w="0" w:type="dxa"/>
        <w:right w:w="0" w:type="dxa"/>
        <w:bottom w:w="0" w:type="dxa"/>
      </w:tblCellMar>
    </w:tblPr>
  </w:style>
  <w:style w:type="table" w:styleId="1053" w:customStyle="1">
    <w:name w:val="Bordered - Accent 4"/>
    <w:basedOn w:val="978"/>
    <w:uiPriority w:val="99"/>
    <w:qFormat/>
    <w:tblPr>
      <w:tblCellMar>
        <w:left w:w="0" w:type="dxa"/>
        <w:top w:w="0" w:type="dxa"/>
        <w:right w:w="0" w:type="dxa"/>
        <w:bottom w:w="0" w:type="dxa"/>
      </w:tblCellMar>
    </w:tblPr>
  </w:style>
  <w:style w:type="table" w:styleId="1054" w:customStyle="1">
    <w:name w:val="Grid Table 1 Light - Accent 5"/>
    <w:basedOn w:val="978"/>
    <w:uiPriority w:val="99"/>
    <w:qFormat/>
    <w:tblPr>
      <w:tblCellMar>
        <w:left w:w="0" w:type="dxa"/>
        <w:top w:w="0" w:type="dxa"/>
        <w:right w:w="0" w:type="dxa"/>
        <w:bottom w:w="0" w:type="dxa"/>
      </w:tblCellMar>
    </w:tblPr>
  </w:style>
  <w:style w:type="table" w:styleId="1055" w:customStyle="1">
    <w:name w:val="Grid Table 2 - Accent 5"/>
    <w:basedOn w:val="978"/>
    <w:uiPriority w:val="99"/>
    <w:qFormat/>
    <w:tblPr>
      <w:tblCellMar>
        <w:left w:w="0" w:type="dxa"/>
        <w:top w:w="0" w:type="dxa"/>
        <w:right w:w="0" w:type="dxa"/>
        <w:bottom w:w="0" w:type="dxa"/>
      </w:tblCellMar>
    </w:tblPr>
  </w:style>
  <w:style w:type="table" w:styleId="1056" w:customStyle="1">
    <w:name w:val="List Table 4 - Accent 2"/>
    <w:basedOn w:val="978"/>
    <w:uiPriority w:val="99"/>
    <w:qFormat/>
    <w:tblPr>
      <w:tblCellMar>
        <w:left w:w="0" w:type="dxa"/>
        <w:top w:w="0" w:type="dxa"/>
        <w:right w:w="0" w:type="dxa"/>
        <w:bottom w:w="0" w:type="dxa"/>
      </w:tblCellMar>
    </w:tblPr>
  </w:style>
  <w:style w:type="table" w:styleId="1057" w:customStyle="1">
    <w:name w:val="Grid Table 5 Dark - Accent 2"/>
    <w:basedOn w:val="978"/>
    <w:uiPriority w:val="99"/>
    <w:qFormat/>
    <w:tblPr>
      <w:tblCellMar>
        <w:left w:w="0" w:type="dxa"/>
        <w:top w:w="0" w:type="dxa"/>
        <w:right w:w="0" w:type="dxa"/>
        <w:bottom w:w="0" w:type="dxa"/>
      </w:tblCellMar>
    </w:tblPr>
  </w:style>
  <w:style w:type="table" w:styleId="1058" w:customStyle="1">
    <w:name w:val="清单表 1 浅色1"/>
    <w:basedOn w:val="978"/>
    <w:uiPriority w:val="99"/>
    <w:qFormat/>
    <w:tblPr>
      <w:tblCellMar>
        <w:left w:w="0" w:type="dxa"/>
        <w:top w:w="0" w:type="dxa"/>
        <w:right w:w="0" w:type="dxa"/>
        <w:bottom w:w="0" w:type="dxa"/>
      </w:tblCellMar>
    </w:tblPr>
  </w:style>
  <w:style w:type="table" w:styleId="1059" w:customStyle="1">
    <w:name w:val="List Table 2 - Accent 1"/>
    <w:basedOn w:val="978"/>
    <w:uiPriority w:val="99"/>
    <w:qFormat/>
    <w:tblPr>
      <w:tblCellMar>
        <w:left w:w="0" w:type="dxa"/>
        <w:top w:w="0" w:type="dxa"/>
        <w:right w:w="0" w:type="dxa"/>
        <w:bottom w:w="0" w:type="dxa"/>
      </w:tblCellMar>
    </w:tblPr>
  </w:style>
  <w:style w:type="table" w:styleId="1060" w:customStyle="1">
    <w:name w:val="List Table 6 Colorful - Accent 1"/>
    <w:basedOn w:val="978"/>
    <w:uiPriority w:val="99"/>
    <w:qFormat/>
    <w:tblPr>
      <w:tblCellMar>
        <w:left w:w="0" w:type="dxa"/>
        <w:top w:w="0" w:type="dxa"/>
        <w:right w:w="0" w:type="dxa"/>
        <w:bottom w:w="0" w:type="dxa"/>
      </w:tblCellMar>
    </w:tblPr>
  </w:style>
  <w:style w:type="table" w:styleId="1061" w:customStyle="1">
    <w:name w:val="Grid Table 1 Light - Accent 1"/>
    <w:basedOn w:val="978"/>
    <w:uiPriority w:val="99"/>
    <w:qFormat/>
    <w:tblPr>
      <w:tblCellMar>
        <w:left w:w="0" w:type="dxa"/>
        <w:top w:w="0" w:type="dxa"/>
        <w:right w:w="0" w:type="dxa"/>
        <w:bottom w:w="0" w:type="dxa"/>
      </w:tblCellMar>
    </w:tblPr>
  </w:style>
  <w:style w:type="table" w:styleId="1062" w:customStyle="1">
    <w:name w:val="Grid Table 3 - Accent 3"/>
    <w:basedOn w:val="978"/>
    <w:uiPriority w:val="99"/>
    <w:qFormat/>
    <w:tblPr>
      <w:tblCellMar>
        <w:left w:w="0" w:type="dxa"/>
        <w:top w:w="0" w:type="dxa"/>
        <w:right w:w="0" w:type="dxa"/>
        <w:bottom w:w="0" w:type="dxa"/>
      </w:tblCellMar>
    </w:tblPr>
  </w:style>
  <w:style w:type="table" w:styleId="1063" w:customStyle="1">
    <w:name w:val="Bordered &amp; Lined - Accent 4"/>
    <w:basedOn w:val="978"/>
    <w:uiPriority w:val="99"/>
    <w:qFormat/>
    <w:rPr>
      <w:color w:val="404040"/>
    </w:rPr>
    <w:tblPr>
      <w:tblCellMar>
        <w:left w:w="0" w:type="dxa"/>
        <w:top w:w="0" w:type="dxa"/>
        <w:right w:w="0" w:type="dxa"/>
        <w:bottom w:w="0" w:type="dxa"/>
      </w:tblCellMar>
    </w:tblPr>
  </w:style>
  <w:style w:type="table" w:styleId="1064" w:customStyle="1">
    <w:name w:val="List Table 2 - Accent 2"/>
    <w:basedOn w:val="978"/>
    <w:uiPriority w:val="99"/>
    <w:qFormat/>
    <w:tblPr>
      <w:tblCellMar>
        <w:left w:w="0" w:type="dxa"/>
        <w:top w:w="0" w:type="dxa"/>
        <w:right w:w="0" w:type="dxa"/>
        <w:bottom w:w="0" w:type="dxa"/>
      </w:tblCellMar>
    </w:tblPr>
  </w:style>
  <w:style w:type="table" w:styleId="1065" w:customStyle="1">
    <w:name w:val="清单表 5 深色1"/>
    <w:basedOn w:val="978"/>
    <w:uiPriority w:val="99"/>
    <w:qFormat/>
    <w:tblPr>
      <w:tblCellMar>
        <w:left w:w="0" w:type="dxa"/>
        <w:top w:w="0" w:type="dxa"/>
        <w:right w:w="0" w:type="dxa"/>
        <w:bottom w:w="0" w:type="dxa"/>
      </w:tblCellMar>
    </w:tblPr>
  </w:style>
  <w:style w:type="table" w:styleId="1066" w:customStyle="1">
    <w:name w:val="Lined - Accent 5"/>
    <w:basedOn w:val="978"/>
    <w:uiPriority w:val="99"/>
    <w:qFormat/>
    <w:rPr>
      <w:color w:val="404040"/>
    </w:rPr>
    <w:tblPr>
      <w:tblCellMar>
        <w:left w:w="0" w:type="dxa"/>
        <w:top w:w="0" w:type="dxa"/>
        <w:right w:w="0" w:type="dxa"/>
        <w:bottom w:w="0" w:type="dxa"/>
      </w:tblCellMar>
    </w:tblPr>
  </w:style>
  <w:style w:type="table" w:styleId="1067" w:customStyle="1">
    <w:name w:val="Bordered - Accent 6"/>
    <w:basedOn w:val="978"/>
    <w:uiPriority w:val="99"/>
    <w:qFormat/>
    <w:tblPr>
      <w:tblCellMar>
        <w:left w:w="0" w:type="dxa"/>
        <w:top w:w="0" w:type="dxa"/>
        <w:right w:w="0" w:type="dxa"/>
        <w:bottom w:w="0" w:type="dxa"/>
      </w:tblCellMar>
    </w:tblPr>
  </w:style>
  <w:style w:type="table" w:styleId="1068" w:customStyle="1">
    <w:name w:val="清单表 6 彩色1"/>
    <w:basedOn w:val="978"/>
    <w:uiPriority w:val="99"/>
    <w:qFormat/>
    <w:tblPr>
      <w:tblCellMar>
        <w:left w:w="0" w:type="dxa"/>
        <w:top w:w="0" w:type="dxa"/>
        <w:right w:w="0" w:type="dxa"/>
        <w:bottom w:w="0" w:type="dxa"/>
      </w:tblCellMar>
    </w:tblPr>
  </w:style>
  <w:style w:type="table" w:styleId="1069" w:customStyle="1">
    <w:name w:val="Grid Table 5 Dark- Accent 1"/>
    <w:basedOn w:val="978"/>
    <w:uiPriority w:val="99"/>
    <w:qFormat/>
    <w:tblPr>
      <w:tblCellMar>
        <w:left w:w="0" w:type="dxa"/>
        <w:top w:w="0" w:type="dxa"/>
        <w:right w:w="0" w:type="dxa"/>
        <w:bottom w:w="0" w:type="dxa"/>
      </w:tblCellMar>
    </w:tblPr>
  </w:style>
  <w:style w:type="table" w:styleId="1070" w:customStyle="1">
    <w:name w:val="Grid Table 6 Colorful - Accent 6"/>
    <w:basedOn w:val="978"/>
    <w:uiPriority w:val="99"/>
    <w:qFormat/>
    <w:tblPr>
      <w:tblCellMar>
        <w:left w:w="0" w:type="dxa"/>
        <w:top w:w="0" w:type="dxa"/>
        <w:right w:w="0" w:type="dxa"/>
        <w:bottom w:w="0" w:type="dxa"/>
      </w:tblCellMar>
    </w:tblPr>
  </w:style>
  <w:style w:type="table" w:styleId="1071" w:customStyle="1">
    <w:name w:val="List Table 3 - Accent 5"/>
    <w:basedOn w:val="978"/>
    <w:uiPriority w:val="99"/>
    <w:qFormat/>
    <w:tblPr>
      <w:tblCellMar>
        <w:left w:w="0" w:type="dxa"/>
        <w:top w:w="0" w:type="dxa"/>
        <w:right w:w="0" w:type="dxa"/>
        <w:bottom w:w="0" w:type="dxa"/>
      </w:tblCellMar>
    </w:tblPr>
  </w:style>
  <w:style w:type="table" w:styleId="1072" w:customStyle="1">
    <w:name w:val="Grid Table 4 - Accent 6"/>
    <w:basedOn w:val="978"/>
    <w:uiPriority w:val="59"/>
    <w:qFormat/>
    <w:tblPr>
      <w:tblCellMar>
        <w:left w:w="0" w:type="dxa"/>
        <w:top w:w="0" w:type="dxa"/>
        <w:right w:w="0" w:type="dxa"/>
        <w:bottom w:w="0" w:type="dxa"/>
      </w:tblCellMar>
    </w:tblPr>
  </w:style>
  <w:style w:type="table" w:styleId="1073" w:customStyle="1">
    <w:name w:val="Bordered - Accent 3"/>
    <w:basedOn w:val="978"/>
    <w:uiPriority w:val="99"/>
    <w:qFormat/>
    <w:tblPr>
      <w:tblCellMar>
        <w:left w:w="0" w:type="dxa"/>
        <w:top w:w="0" w:type="dxa"/>
        <w:right w:w="0" w:type="dxa"/>
        <w:bottom w:w="0" w:type="dxa"/>
      </w:tblCellMar>
    </w:tblPr>
  </w:style>
  <w:style w:type="table" w:styleId="1074" w:customStyle="1">
    <w:name w:val="List Table 4 - Accent 3"/>
    <w:basedOn w:val="978"/>
    <w:uiPriority w:val="99"/>
    <w:qFormat/>
    <w:tblPr>
      <w:tblCellMar>
        <w:left w:w="0" w:type="dxa"/>
        <w:top w:w="0" w:type="dxa"/>
        <w:right w:w="0" w:type="dxa"/>
        <w:bottom w:w="0" w:type="dxa"/>
      </w:tblCellMar>
    </w:tblPr>
  </w:style>
  <w:style w:type="table" w:styleId="1075" w:customStyle="1">
    <w:name w:val="网格表 5 深色1"/>
    <w:basedOn w:val="978"/>
    <w:uiPriority w:val="99"/>
    <w:qFormat/>
    <w:tblPr>
      <w:tblCellMar>
        <w:left w:w="0" w:type="dxa"/>
        <w:top w:w="0" w:type="dxa"/>
        <w:right w:w="0" w:type="dxa"/>
        <w:bottom w:w="0" w:type="dxa"/>
      </w:tblCellMar>
    </w:tblPr>
  </w:style>
  <w:style w:type="table" w:styleId="1076" w:customStyle="1">
    <w:name w:val="Grid Table 2 - Accent 6"/>
    <w:basedOn w:val="978"/>
    <w:uiPriority w:val="99"/>
    <w:qFormat/>
    <w:tblPr>
      <w:tblCellMar>
        <w:left w:w="0" w:type="dxa"/>
        <w:top w:w="0" w:type="dxa"/>
        <w:right w:w="0" w:type="dxa"/>
        <w:bottom w:w="0" w:type="dxa"/>
      </w:tblCellMar>
    </w:tblPr>
  </w:style>
  <w:style w:type="table" w:styleId="1077" w:customStyle="1">
    <w:name w:val="List Table 4 - Accent 4"/>
    <w:basedOn w:val="978"/>
    <w:uiPriority w:val="99"/>
    <w:qFormat/>
    <w:tblPr>
      <w:tblCellMar>
        <w:left w:w="0" w:type="dxa"/>
        <w:top w:w="0" w:type="dxa"/>
        <w:right w:w="0" w:type="dxa"/>
        <w:bottom w:w="0" w:type="dxa"/>
      </w:tblCellMar>
    </w:tblPr>
  </w:style>
  <w:style w:type="table" w:styleId="1078" w:customStyle="1">
    <w:name w:val="Lined - Accent 3"/>
    <w:basedOn w:val="978"/>
    <w:uiPriority w:val="99"/>
    <w:qFormat/>
    <w:rPr>
      <w:color w:val="404040"/>
    </w:rPr>
    <w:tblPr>
      <w:tblCellMar>
        <w:left w:w="0" w:type="dxa"/>
        <w:top w:w="0" w:type="dxa"/>
        <w:right w:w="0" w:type="dxa"/>
        <w:bottom w:w="0" w:type="dxa"/>
      </w:tblCellMar>
    </w:tblPr>
  </w:style>
  <w:style w:type="table" w:styleId="1079" w:customStyle="1">
    <w:name w:val="Grid Table 2 - Accent 2"/>
    <w:basedOn w:val="978"/>
    <w:uiPriority w:val="99"/>
    <w:qFormat/>
    <w:tblPr>
      <w:tblCellMar>
        <w:left w:w="0" w:type="dxa"/>
        <w:top w:w="0" w:type="dxa"/>
        <w:right w:w="0" w:type="dxa"/>
        <w:bottom w:w="0" w:type="dxa"/>
      </w:tblCellMar>
    </w:tblPr>
  </w:style>
  <w:style w:type="table" w:styleId="1080" w:customStyle="1">
    <w:name w:val="Grid Table 7 Colorful - Accent 3"/>
    <w:basedOn w:val="978"/>
    <w:uiPriority w:val="99"/>
    <w:qFormat/>
    <w:tblPr>
      <w:tblCellMar>
        <w:left w:w="0" w:type="dxa"/>
        <w:top w:w="0" w:type="dxa"/>
        <w:right w:w="0" w:type="dxa"/>
        <w:bottom w:w="0" w:type="dxa"/>
      </w:tblCellMar>
    </w:tblPr>
  </w:style>
  <w:style w:type="table" w:styleId="1081" w:customStyle="1">
    <w:name w:val="网格表 31"/>
    <w:basedOn w:val="978"/>
    <w:uiPriority w:val="99"/>
    <w:qFormat/>
    <w:tblPr>
      <w:tblCellMar>
        <w:left w:w="0" w:type="dxa"/>
        <w:top w:w="0" w:type="dxa"/>
        <w:right w:w="0" w:type="dxa"/>
        <w:bottom w:w="0" w:type="dxa"/>
      </w:tblCellMar>
    </w:tblPr>
  </w:style>
  <w:style w:type="table" w:styleId="1082" w:customStyle="1">
    <w:name w:val="List Table 5 Dark - Accent 2"/>
    <w:basedOn w:val="978"/>
    <w:uiPriority w:val="99"/>
    <w:qFormat/>
    <w:tblPr>
      <w:tblCellMar>
        <w:left w:w="0" w:type="dxa"/>
        <w:top w:w="0" w:type="dxa"/>
        <w:right w:w="0" w:type="dxa"/>
        <w:bottom w:w="0" w:type="dxa"/>
      </w:tblCellMar>
    </w:tblPr>
  </w:style>
  <w:style w:type="table" w:styleId="1083" w:customStyle="1">
    <w:name w:val="List Table 1 Light - Accent 5"/>
    <w:basedOn w:val="978"/>
    <w:uiPriority w:val="99"/>
    <w:qFormat/>
    <w:tblPr>
      <w:tblCellMar>
        <w:left w:w="0" w:type="dxa"/>
        <w:top w:w="0" w:type="dxa"/>
        <w:right w:w="0" w:type="dxa"/>
        <w:bottom w:w="0" w:type="dxa"/>
      </w:tblCellMar>
    </w:tblPr>
  </w:style>
  <w:style w:type="table" w:styleId="1084" w:customStyle="1">
    <w:name w:val="List Table 1 Light - Accent 2"/>
    <w:basedOn w:val="978"/>
    <w:uiPriority w:val="99"/>
    <w:qFormat/>
    <w:tblPr>
      <w:tblCellMar>
        <w:left w:w="0" w:type="dxa"/>
        <w:top w:w="0" w:type="dxa"/>
        <w:right w:w="0" w:type="dxa"/>
        <w:bottom w:w="0" w:type="dxa"/>
      </w:tblCellMar>
    </w:tblPr>
  </w:style>
  <w:style w:type="table" w:styleId="1085" w:customStyle="1">
    <w:name w:val="无格式表格 31"/>
    <w:basedOn w:val="978"/>
    <w:uiPriority w:val="99"/>
    <w:qFormat/>
    <w:tblPr>
      <w:tblCellMar>
        <w:left w:w="0" w:type="dxa"/>
        <w:top w:w="0" w:type="dxa"/>
        <w:right w:w="0" w:type="dxa"/>
        <w:bottom w:w="0" w:type="dxa"/>
      </w:tblCellMar>
    </w:tblPr>
  </w:style>
  <w:style w:type="table" w:styleId="1086" w:customStyle="1">
    <w:name w:val="Bordered &amp; Lined - Accent 2"/>
    <w:basedOn w:val="978"/>
    <w:uiPriority w:val="99"/>
    <w:qFormat/>
    <w:rPr>
      <w:color w:val="404040"/>
    </w:rPr>
    <w:tblPr>
      <w:tblCellMar>
        <w:left w:w="0" w:type="dxa"/>
        <w:top w:w="0" w:type="dxa"/>
        <w:right w:w="0" w:type="dxa"/>
        <w:bottom w:w="0" w:type="dxa"/>
      </w:tblCellMar>
    </w:tblPr>
  </w:style>
  <w:style w:type="table" w:styleId="1087" w:customStyle="1">
    <w:name w:val="网格表 1 浅色1"/>
    <w:basedOn w:val="978"/>
    <w:uiPriority w:val="99"/>
    <w:qFormat/>
    <w:tblPr>
      <w:tblCellMar>
        <w:left w:w="0" w:type="dxa"/>
        <w:top w:w="0" w:type="dxa"/>
        <w:right w:w="0" w:type="dxa"/>
        <w:bottom w:w="0" w:type="dxa"/>
      </w:tblCellMar>
    </w:tblPr>
  </w:style>
  <w:style w:type="table" w:styleId="1088" w:customStyle="1">
    <w:name w:val="网格表 6 彩色1"/>
    <w:basedOn w:val="978"/>
    <w:uiPriority w:val="99"/>
    <w:qFormat/>
    <w:tblPr>
      <w:tblCellMar>
        <w:left w:w="0" w:type="dxa"/>
        <w:top w:w="0" w:type="dxa"/>
        <w:right w:w="0" w:type="dxa"/>
        <w:bottom w:w="0" w:type="dxa"/>
      </w:tblCellMar>
    </w:tblPr>
  </w:style>
  <w:style w:type="table" w:styleId="1089" w:customStyle="1">
    <w:name w:val="List Table 1 Light - Accent 3"/>
    <w:basedOn w:val="978"/>
    <w:uiPriority w:val="99"/>
    <w:qFormat/>
    <w:tblPr>
      <w:tblCellMar>
        <w:left w:w="0" w:type="dxa"/>
        <w:top w:w="0" w:type="dxa"/>
        <w:right w:w="0" w:type="dxa"/>
        <w:bottom w:w="0" w:type="dxa"/>
      </w:tblCellMar>
    </w:tblPr>
  </w:style>
  <w:style w:type="table" w:styleId="1090" w:customStyle="1">
    <w:name w:val="Lined - Accent 2"/>
    <w:basedOn w:val="978"/>
    <w:uiPriority w:val="99"/>
    <w:qFormat/>
    <w:rPr>
      <w:color w:val="404040"/>
    </w:rPr>
    <w:tblPr>
      <w:tblCellMar>
        <w:left w:w="0" w:type="dxa"/>
        <w:top w:w="0" w:type="dxa"/>
        <w:right w:w="0" w:type="dxa"/>
        <w:bottom w:w="0" w:type="dxa"/>
      </w:tblCellMar>
    </w:tblPr>
  </w:style>
  <w:style w:type="table" w:styleId="1091" w:customStyle="1">
    <w:name w:val="List Table 6 Colorful - Accent 4"/>
    <w:basedOn w:val="978"/>
    <w:uiPriority w:val="99"/>
    <w:qFormat/>
    <w:tblPr>
      <w:tblCellMar>
        <w:left w:w="0" w:type="dxa"/>
        <w:top w:w="0" w:type="dxa"/>
        <w:right w:w="0" w:type="dxa"/>
        <w:bottom w:w="0" w:type="dxa"/>
      </w:tblCellMar>
    </w:tblPr>
  </w:style>
  <w:style w:type="table" w:styleId="1092" w:customStyle="1">
    <w:name w:val="Grid Table 6 Colorful - Accent 3"/>
    <w:basedOn w:val="978"/>
    <w:uiPriority w:val="99"/>
    <w:qFormat/>
    <w:tblPr>
      <w:tblCellMar>
        <w:left w:w="0" w:type="dxa"/>
        <w:top w:w="0" w:type="dxa"/>
        <w:right w:w="0" w:type="dxa"/>
        <w:bottom w:w="0" w:type="dxa"/>
      </w:tblCellMar>
    </w:tblPr>
  </w:style>
  <w:style w:type="table" w:styleId="1093" w:customStyle="1">
    <w:name w:val="List Table 5 Dark - Accent 5"/>
    <w:basedOn w:val="978"/>
    <w:uiPriority w:val="99"/>
    <w:qFormat/>
    <w:tblPr>
      <w:tblCellMar>
        <w:left w:w="0" w:type="dxa"/>
        <w:top w:w="0" w:type="dxa"/>
        <w:right w:w="0" w:type="dxa"/>
        <w:bottom w:w="0" w:type="dxa"/>
      </w:tblCellMar>
    </w:tblPr>
  </w:style>
  <w:style w:type="table" w:styleId="1094" w:customStyle="1">
    <w:name w:val="无格式表格 51"/>
    <w:basedOn w:val="978"/>
    <w:uiPriority w:val="99"/>
    <w:qFormat/>
    <w:tblPr>
      <w:tblCellMar>
        <w:left w:w="0" w:type="dxa"/>
        <w:top w:w="0" w:type="dxa"/>
        <w:right w:w="0" w:type="dxa"/>
        <w:bottom w:w="0" w:type="dxa"/>
      </w:tblCellMar>
    </w:tblPr>
  </w:style>
  <w:style w:type="table" w:styleId="1095" w:customStyle="1">
    <w:name w:val="List Table 7 Colorful - Accent 3"/>
    <w:basedOn w:val="978"/>
    <w:uiPriority w:val="99"/>
    <w:qFormat/>
    <w:tblPr>
      <w:tblCellMar>
        <w:left w:w="0" w:type="dxa"/>
        <w:top w:w="0" w:type="dxa"/>
        <w:right w:w="0" w:type="dxa"/>
        <w:bottom w:w="0" w:type="dxa"/>
      </w:tblCellMar>
    </w:tblPr>
  </w:style>
  <w:style w:type="table" w:styleId="1096" w:customStyle="1">
    <w:name w:val="Grid Table 4 - Accent 2"/>
    <w:basedOn w:val="978"/>
    <w:uiPriority w:val="59"/>
    <w:qFormat/>
    <w:tblPr>
      <w:tblCellMar>
        <w:left w:w="0" w:type="dxa"/>
        <w:top w:w="0" w:type="dxa"/>
        <w:right w:w="0" w:type="dxa"/>
        <w:bottom w:w="0" w:type="dxa"/>
      </w:tblCellMar>
    </w:tblPr>
  </w:style>
  <w:style w:type="table" w:styleId="1097" w:customStyle="1">
    <w:name w:val="List Table 3 - Accent 2"/>
    <w:basedOn w:val="978"/>
    <w:uiPriority w:val="99"/>
    <w:qFormat/>
    <w:tblPr>
      <w:tblCellMar>
        <w:left w:w="0" w:type="dxa"/>
        <w:top w:w="0" w:type="dxa"/>
        <w:right w:w="0" w:type="dxa"/>
        <w:bottom w:w="0" w:type="dxa"/>
      </w:tblCellMar>
    </w:tblPr>
  </w:style>
  <w:style w:type="table" w:styleId="1098" w:customStyle="1">
    <w:name w:val="网格表 41"/>
    <w:basedOn w:val="978"/>
    <w:uiPriority w:val="59"/>
    <w:qFormat/>
    <w:tblPr>
      <w:tblCellMar>
        <w:left w:w="0" w:type="dxa"/>
        <w:top w:w="0" w:type="dxa"/>
        <w:right w:w="0" w:type="dxa"/>
        <w:bottom w:w="0" w:type="dxa"/>
      </w:tblCellMar>
    </w:tblPr>
  </w:style>
  <w:style w:type="table" w:styleId="1099" w:customStyle="1">
    <w:name w:val="Bordered &amp; Lined - Accent 3"/>
    <w:basedOn w:val="978"/>
    <w:uiPriority w:val="99"/>
    <w:qFormat/>
    <w:rPr>
      <w:color w:val="404040"/>
    </w:rPr>
    <w:tblPr>
      <w:tblCellMar>
        <w:left w:w="0" w:type="dxa"/>
        <w:top w:w="0" w:type="dxa"/>
        <w:right w:w="0" w:type="dxa"/>
        <w:bottom w:w="0" w:type="dxa"/>
      </w:tblCellMar>
    </w:tblPr>
  </w:style>
  <w:style w:type="table" w:styleId="1100" w:customStyle="1">
    <w:name w:val="List Table 4 - Accent 6"/>
    <w:basedOn w:val="978"/>
    <w:uiPriority w:val="99"/>
    <w:qFormat/>
    <w:tblPr>
      <w:tblCellMar>
        <w:left w:w="0" w:type="dxa"/>
        <w:top w:w="0" w:type="dxa"/>
        <w:right w:w="0" w:type="dxa"/>
        <w:bottom w:w="0" w:type="dxa"/>
      </w:tblCellMar>
    </w:tblPr>
  </w:style>
  <w:style w:type="table" w:styleId="1101" w:customStyle="1">
    <w:name w:val="Grid Table 5 Dark - Accent 6"/>
    <w:basedOn w:val="978"/>
    <w:uiPriority w:val="99"/>
    <w:qFormat/>
    <w:tblPr>
      <w:tblCellMar>
        <w:left w:w="0" w:type="dxa"/>
        <w:top w:w="0" w:type="dxa"/>
        <w:right w:w="0" w:type="dxa"/>
        <w:bottom w:w="0" w:type="dxa"/>
      </w:tblCellMar>
    </w:tblPr>
  </w:style>
  <w:style w:type="table" w:styleId="1102" w:customStyle="1">
    <w:name w:val="Lined - Accent 6"/>
    <w:basedOn w:val="978"/>
    <w:uiPriority w:val="99"/>
    <w:qFormat/>
    <w:rPr>
      <w:color w:val="404040"/>
    </w:rPr>
    <w:tblPr>
      <w:tblCellMar>
        <w:left w:w="0" w:type="dxa"/>
        <w:top w:w="0" w:type="dxa"/>
        <w:right w:w="0" w:type="dxa"/>
        <w:bottom w:w="0" w:type="dxa"/>
      </w:tblCellMar>
    </w:tblPr>
  </w:style>
  <w:style w:type="table" w:styleId="1103" w:customStyle="1">
    <w:name w:val="List Table 6 Colorful - Accent 5"/>
    <w:basedOn w:val="978"/>
    <w:uiPriority w:val="99"/>
    <w:qFormat/>
    <w:tblPr>
      <w:tblCellMar>
        <w:left w:w="0" w:type="dxa"/>
        <w:top w:w="0" w:type="dxa"/>
        <w:right w:w="0" w:type="dxa"/>
        <w:bottom w:w="0" w:type="dxa"/>
      </w:tblCellMar>
    </w:tblPr>
  </w:style>
  <w:style w:type="table" w:styleId="1104" w:customStyle="1">
    <w:name w:val="List Table 7 Colorful - Accent 1"/>
    <w:basedOn w:val="978"/>
    <w:uiPriority w:val="99"/>
    <w:qFormat/>
    <w:tblPr>
      <w:tblCellMar>
        <w:left w:w="0" w:type="dxa"/>
        <w:top w:w="0" w:type="dxa"/>
        <w:right w:w="0" w:type="dxa"/>
        <w:bottom w:w="0" w:type="dxa"/>
      </w:tblCellMar>
    </w:tblPr>
  </w:style>
  <w:style w:type="table" w:styleId="1105" w:customStyle="1">
    <w:name w:val="Bordered &amp; Lined - Accent 1"/>
    <w:basedOn w:val="978"/>
    <w:uiPriority w:val="99"/>
    <w:qFormat/>
    <w:rPr>
      <w:color w:val="404040"/>
    </w:rPr>
    <w:tblPr>
      <w:tblCellMar>
        <w:left w:w="0" w:type="dxa"/>
        <w:top w:w="0" w:type="dxa"/>
        <w:right w:w="0" w:type="dxa"/>
        <w:bottom w:w="0" w:type="dxa"/>
      </w:tblCellMar>
    </w:tblPr>
  </w:style>
  <w:style w:type="table" w:styleId="1106" w:customStyle="1">
    <w:name w:val="List Table 1 Light - Accent 6"/>
    <w:basedOn w:val="978"/>
    <w:uiPriority w:val="99"/>
    <w:qFormat/>
    <w:tblPr>
      <w:tblCellMar>
        <w:left w:w="0" w:type="dxa"/>
        <w:top w:w="0" w:type="dxa"/>
        <w:right w:w="0" w:type="dxa"/>
        <w:bottom w:w="0" w:type="dxa"/>
      </w:tblCellMar>
    </w:tblPr>
  </w:style>
  <w:style w:type="table" w:styleId="1107" w:customStyle="1">
    <w:name w:val="Grid Table 6 Colorful - Accent 2"/>
    <w:basedOn w:val="978"/>
    <w:uiPriority w:val="99"/>
    <w:qFormat/>
    <w:tblPr>
      <w:tblCellMar>
        <w:left w:w="0" w:type="dxa"/>
        <w:top w:w="0" w:type="dxa"/>
        <w:right w:w="0" w:type="dxa"/>
        <w:bottom w:w="0" w:type="dxa"/>
      </w:tblCellMar>
    </w:tblPr>
  </w:style>
  <w:style w:type="table" w:styleId="1108" w:customStyle="1">
    <w:name w:val="Bordered"/>
    <w:basedOn w:val="978"/>
    <w:uiPriority w:val="99"/>
    <w:qFormat/>
    <w:tblPr>
      <w:tblCellMar>
        <w:left w:w="0" w:type="dxa"/>
        <w:top w:w="0" w:type="dxa"/>
        <w:right w:w="0" w:type="dxa"/>
        <w:bottom w:w="0" w:type="dxa"/>
      </w:tblCellMar>
    </w:tblPr>
  </w:style>
  <w:style w:type="table" w:styleId="1109" w:customStyle="1">
    <w:name w:val="网格表 7 彩色1"/>
    <w:basedOn w:val="978"/>
    <w:uiPriority w:val="99"/>
    <w:qFormat/>
    <w:tblPr>
      <w:tblCellMar>
        <w:left w:w="0" w:type="dxa"/>
        <w:top w:w="0" w:type="dxa"/>
        <w:right w:w="0" w:type="dxa"/>
        <w:bottom w:w="0" w:type="dxa"/>
      </w:tblCellMar>
    </w:tblPr>
  </w:style>
  <w:style w:type="table" w:styleId="1110" w:customStyle="1">
    <w:name w:val="Grid Table 1 Light - Accent 4"/>
    <w:basedOn w:val="978"/>
    <w:uiPriority w:val="99"/>
    <w:qFormat/>
    <w:tblPr>
      <w:tblCellMar>
        <w:left w:w="0" w:type="dxa"/>
        <w:top w:w="0" w:type="dxa"/>
        <w:right w:w="0" w:type="dxa"/>
        <w:bottom w:w="0" w:type="dxa"/>
      </w:tblCellMar>
    </w:tblPr>
  </w:style>
  <w:style w:type="table" w:styleId="1111" w:customStyle="1">
    <w:name w:val="List Table 3 - Accent 1"/>
    <w:basedOn w:val="978"/>
    <w:uiPriority w:val="99"/>
    <w:qFormat/>
    <w:tblPr>
      <w:tblCellMar>
        <w:left w:w="0" w:type="dxa"/>
        <w:top w:w="0" w:type="dxa"/>
        <w:right w:w="0" w:type="dxa"/>
        <w:bottom w:w="0" w:type="dxa"/>
      </w:tblCellMar>
    </w:tblPr>
  </w:style>
  <w:style w:type="table" w:styleId="1112" w:customStyle="1">
    <w:name w:val="Grid Table 3 - Accent 6"/>
    <w:basedOn w:val="978"/>
    <w:uiPriority w:val="99"/>
    <w:qFormat/>
    <w:tblPr>
      <w:tblCellMar>
        <w:left w:w="0" w:type="dxa"/>
        <w:top w:w="0" w:type="dxa"/>
        <w:right w:w="0" w:type="dxa"/>
        <w:bottom w:w="0" w:type="dxa"/>
      </w:tblCellMar>
    </w:tblPr>
  </w:style>
  <w:style w:type="table" w:styleId="1113" w:customStyle="1">
    <w:name w:val="Grid Table 3 - Accent 1"/>
    <w:basedOn w:val="978"/>
    <w:uiPriority w:val="99"/>
    <w:qFormat/>
    <w:tblPr>
      <w:tblCellMar>
        <w:left w:w="0" w:type="dxa"/>
        <w:top w:w="0" w:type="dxa"/>
        <w:right w:w="0" w:type="dxa"/>
        <w:bottom w:w="0" w:type="dxa"/>
      </w:tblCellMar>
    </w:tblPr>
  </w:style>
  <w:style w:type="table" w:styleId="1114" w:customStyle="1">
    <w:name w:val="List Table 4 - Accent 5"/>
    <w:basedOn w:val="978"/>
    <w:uiPriority w:val="99"/>
    <w:qFormat/>
    <w:tblPr>
      <w:tblCellMar>
        <w:left w:w="0" w:type="dxa"/>
        <w:top w:w="0" w:type="dxa"/>
        <w:right w:w="0" w:type="dxa"/>
        <w:bottom w:w="0" w:type="dxa"/>
      </w:tblCellMar>
    </w:tblPr>
  </w:style>
  <w:style w:type="table" w:styleId="1115" w:customStyle="1">
    <w:name w:val="Grid Table 7 Colorful - Accent 1"/>
    <w:basedOn w:val="978"/>
    <w:uiPriority w:val="99"/>
    <w:qFormat/>
    <w:tblPr>
      <w:tblCellMar>
        <w:left w:w="0" w:type="dxa"/>
        <w:top w:w="0" w:type="dxa"/>
        <w:right w:w="0" w:type="dxa"/>
        <w:bottom w:w="0" w:type="dxa"/>
      </w:tblCellMar>
    </w:tblPr>
  </w:style>
  <w:style w:type="table" w:styleId="1116" w:customStyle="1">
    <w:name w:val="List Table 2 - Accent 6"/>
    <w:basedOn w:val="978"/>
    <w:uiPriority w:val="99"/>
    <w:qFormat/>
    <w:tblPr>
      <w:tblCellMar>
        <w:left w:w="0" w:type="dxa"/>
        <w:top w:w="0" w:type="dxa"/>
        <w:right w:w="0" w:type="dxa"/>
        <w:bottom w:w="0" w:type="dxa"/>
      </w:tblCellMar>
    </w:tblPr>
  </w:style>
  <w:style w:type="table" w:styleId="1117" w:customStyle="1">
    <w:name w:val="List Table 6 Colorful - Accent 2"/>
    <w:basedOn w:val="978"/>
    <w:uiPriority w:val="99"/>
    <w:qFormat/>
    <w:tblPr>
      <w:tblCellMar>
        <w:left w:w="0" w:type="dxa"/>
        <w:top w:w="0" w:type="dxa"/>
        <w:right w:w="0" w:type="dxa"/>
        <w:bottom w:w="0" w:type="dxa"/>
      </w:tblCellMar>
    </w:tblPr>
  </w:style>
  <w:style w:type="table" w:styleId="1118" w:customStyle="1">
    <w:name w:val="Bordered &amp; Lined - Accent 6"/>
    <w:basedOn w:val="978"/>
    <w:uiPriority w:val="99"/>
    <w:qFormat/>
    <w:rPr>
      <w:color w:val="404040"/>
    </w:rPr>
    <w:tblPr>
      <w:tblCellMar>
        <w:left w:w="0" w:type="dxa"/>
        <w:top w:w="0" w:type="dxa"/>
        <w:right w:w="0" w:type="dxa"/>
        <w:bottom w:w="0" w:type="dxa"/>
      </w:tblCellMar>
    </w:tblPr>
  </w:style>
  <w:style w:type="table" w:styleId="1119" w:customStyle="1">
    <w:name w:val="Bordered - Accent 5"/>
    <w:basedOn w:val="978"/>
    <w:uiPriority w:val="99"/>
    <w:qFormat/>
    <w:tblPr>
      <w:tblCellMar>
        <w:left w:w="0" w:type="dxa"/>
        <w:top w:w="0" w:type="dxa"/>
        <w:right w:w="0" w:type="dxa"/>
        <w:bottom w:w="0" w:type="dxa"/>
      </w:tblCellMar>
    </w:tblPr>
  </w:style>
  <w:style w:type="table" w:styleId="1120" w:customStyle="1">
    <w:name w:val="List Table 2 - Accent 4"/>
    <w:basedOn w:val="978"/>
    <w:uiPriority w:val="99"/>
    <w:qFormat/>
    <w:tblPr>
      <w:tblCellMar>
        <w:left w:w="0" w:type="dxa"/>
        <w:top w:w="0" w:type="dxa"/>
        <w:right w:w="0" w:type="dxa"/>
        <w:bottom w:w="0" w:type="dxa"/>
      </w:tblCellMar>
    </w:tblPr>
  </w:style>
  <w:style w:type="table" w:styleId="1121" w:customStyle="1">
    <w:name w:val="List Table 3 - Accent 6"/>
    <w:basedOn w:val="978"/>
    <w:uiPriority w:val="99"/>
    <w:qFormat/>
    <w:tblPr>
      <w:tblCellMar>
        <w:left w:w="0" w:type="dxa"/>
        <w:top w:w="0" w:type="dxa"/>
        <w:right w:w="0" w:type="dxa"/>
        <w:bottom w:w="0" w:type="dxa"/>
      </w:tblCellMar>
    </w:tblPr>
  </w:style>
  <w:style w:type="table" w:styleId="1122" w:customStyle="1">
    <w:name w:val="List Table 2 - Accent 3"/>
    <w:basedOn w:val="978"/>
    <w:uiPriority w:val="99"/>
    <w:qFormat/>
    <w:tblPr>
      <w:tblCellMar>
        <w:left w:w="0" w:type="dxa"/>
        <w:top w:w="0" w:type="dxa"/>
        <w:right w:w="0" w:type="dxa"/>
        <w:bottom w:w="0" w:type="dxa"/>
      </w:tblCellMar>
    </w:tblPr>
  </w:style>
  <w:style w:type="table" w:styleId="1123" w:customStyle="1">
    <w:name w:val="List Table 5 Dark - Accent 3"/>
    <w:basedOn w:val="978"/>
    <w:uiPriority w:val="99"/>
    <w:qFormat/>
    <w:tblPr>
      <w:tblCellMar>
        <w:left w:w="0" w:type="dxa"/>
        <w:top w:w="0" w:type="dxa"/>
        <w:right w:w="0" w:type="dxa"/>
        <w:bottom w:w="0" w:type="dxa"/>
      </w:tblCellMar>
    </w:tblPr>
  </w:style>
  <w:style w:type="table" w:styleId="1124" w:customStyle="1">
    <w:name w:val="无格式表格 41"/>
    <w:basedOn w:val="978"/>
    <w:uiPriority w:val="99"/>
    <w:qFormat/>
    <w:tblPr>
      <w:tblCellMar>
        <w:left w:w="0" w:type="dxa"/>
        <w:top w:w="0" w:type="dxa"/>
        <w:right w:w="0" w:type="dxa"/>
        <w:bottom w:w="0" w:type="dxa"/>
      </w:tblCellMar>
    </w:tblPr>
  </w:style>
  <w:style w:type="table" w:styleId="1125" w:customStyle="1">
    <w:name w:val="Grid Table 7 Colorful - Accent 2"/>
    <w:basedOn w:val="978"/>
    <w:uiPriority w:val="99"/>
    <w:qFormat/>
    <w:tblPr>
      <w:tblCellMar>
        <w:left w:w="0" w:type="dxa"/>
        <w:top w:w="0" w:type="dxa"/>
        <w:right w:w="0" w:type="dxa"/>
        <w:bottom w:w="0" w:type="dxa"/>
      </w:tblCellMar>
    </w:tblPr>
  </w:style>
  <w:style w:type="table" w:styleId="1126" w:customStyle="1">
    <w:name w:val="Grid Table 3 - Accent 5"/>
    <w:basedOn w:val="978"/>
    <w:uiPriority w:val="99"/>
    <w:qFormat/>
    <w:tblPr>
      <w:tblCellMar>
        <w:left w:w="0" w:type="dxa"/>
        <w:top w:w="0" w:type="dxa"/>
        <w:right w:w="0" w:type="dxa"/>
        <w:bottom w:w="0" w:type="dxa"/>
      </w:tblCellMar>
    </w:tblPr>
  </w:style>
  <w:style w:type="table" w:styleId="1127" w:customStyle="1">
    <w:name w:val="Grid Table 2 - Accent 3"/>
    <w:basedOn w:val="978"/>
    <w:uiPriority w:val="99"/>
    <w:qFormat/>
    <w:tblPr>
      <w:tblCellMar>
        <w:left w:w="0" w:type="dxa"/>
        <w:top w:w="0" w:type="dxa"/>
        <w:right w:w="0" w:type="dxa"/>
        <w:bottom w:w="0" w:type="dxa"/>
      </w:tblCellMar>
    </w:tblPr>
  </w:style>
  <w:style w:type="table" w:styleId="1128" w:customStyle="1">
    <w:name w:val="List Table 2 - Accent 5"/>
    <w:basedOn w:val="978"/>
    <w:uiPriority w:val="99"/>
    <w:qFormat/>
    <w:tblPr>
      <w:tblCellMar>
        <w:left w:w="0" w:type="dxa"/>
        <w:top w:w="0" w:type="dxa"/>
        <w:right w:w="0" w:type="dxa"/>
        <w:bottom w:w="0" w:type="dxa"/>
      </w:tblCellMar>
    </w:tblPr>
  </w:style>
  <w:style w:type="table" w:styleId="1129" w:customStyle="1">
    <w:name w:val="Bordered - Accent 1"/>
    <w:basedOn w:val="978"/>
    <w:uiPriority w:val="99"/>
    <w:qFormat/>
    <w:tblPr>
      <w:tblCellMar>
        <w:left w:w="0" w:type="dxa"/>
        <w:top w:w="0" w:type="dxa"/>
        <w:right w:w="0" w:type="dxa"/>
        <w:bottom w:w="0" w:type="dxa"/>
      </w:tblCellMar>
    </w:tblPr>
  </w:style>
  <w:style w:type="table" w:styleId="1130" w:customStyle="1">
    <w:name w:val="List Table 1 Light - Accent 4"/>
    <w:basedOn w:val="978"/>
    <w:uiPriority w:val="99"/>
    <w:qFormat/>
    <w:tblPr>
      <w:tblCellMar>
        <w:left w:w="0" w:type="dxa"/>
        <w:top w:w="0" w:type="dxa"/>
        <w:right w:w="0" w:type="dxa"/>
        <w:bottom w:w="0" w:type="dxa"/>
      </w:tblCellMar>
    </w:tblPr>
  </w:style>
  <w:style w:type="table" w:styleId="1131" w:customStyle="1">
    <w:name w:val="Grid Table 4 - Accent 5"/>
    <w:basedOn w:val="978"/>
    <w:uiPriority w:val="59"/>
    <w:qFormat/>
    <w:tblPr>
      <w:tblCellMar>
        <w:left w:w="0" w:type="dxa"/>
        <w:top w:w="0" w:type="dxa"/>
        <w:right w:w="0" w:type="dxa"/>
        <w:bottom w:w="0" w:type="dxa"/>
      </w:tblCellMar>
    </w:tblPr>
  </w:style>
  <w:style w:type="table" w:styleId="1132" w:customStyle="1">
    <w:name w:val="无格式表格 21"/>
    <w:basedOn w:val="978"/>
    <w:uiPriority w:val="59"/>
    <w:qFormat/>
    <w:tblPr>
      <w:tblCellMar>
        <w:left w:w="0" w:type="dxa"/>
        <w:top w:w="0" w:type="dxa"/>
        <w:right w:w="0" w:type="dxa"/>
        <w:bottom w:w="0" w:type="dxa"/>
      </w:tblCellMar>
    </w:tblPr>
  </w:style>
  <w:style w:type="table" w:styleId="1133" w:customStyle="1">
    <w:name w:val="Grid Table 5 Dark - Accent 3"/>
    <w:basedOn w:val="978"/>
    <w:uiPriority w:val="99"/>
    <w:qFormat/>
    <w:tblPr>
      <w:tblCellMar>
        <w:left w:w="0" w:type="dxa"/>
        <w:top w:w="0" w:type="dxa"/>
        <w:right w:w="0" w:type="dxa"/>
        <w:bottom w:w="0" w:type="dxa"/>
      </w:tblCellMar>
    </w:tblPr>
  </w:style>
  <w:style w:type="table" w:styleId="1134" w:customStyle="1">
    <w:name w:val="Grid Table 3 - Accent 4"/>
    <w:basedOn w:val="978"/>
    <w:uiPriority w:val="99"/>
    <w:qFormat/>
    <w:tblPr>
      <w:tblCellMar>
        <w:left w:w="0" w:type="dxa"/>
        <w:top w:w="0" w:type="dxa"/>
        <w:right w:w="0" w:type="dxa"/>
        <w:bottom w:w="0" w:type="dxa"/>
      </w:tblCellMar>
    </w:tblPr>
  </w:style>
  <w:style w:type="table" w:styleId="1135" w:customStyle="1">
    <w:name w:val="清单表 21"/>
    <w:basedOn w:val="978"/>
    <w:uiPriority w:val="99"/>
    <w:qFormat/>
    <w:tblPr>
      <w:tblCellMar>
        <w:left w:w="0" w:type="dxa"/>
        <w:top w:w="0" w:type="dxa"/>
        <w:right w:w="0" w:type="dxa"/>
        <w:bottom w:w="0" w:type="dxa"/>
      </w:tblCellMar>
    </w:tblPr>
  </w:style>
  <w:style w:type="table" w:styleId="1136" w:customStyle="1">
    <w:name w:val="Grid Table 7 Colorful - Accent 4"/>
    <w:basedOn w:val="978"/>
    <w:uiPriority w:val="99"/>
    <w:qFormat/>
    <w:tblPr>
      <w:tblCellMar>
        <w:left w:w="0" w:type="dxa"/>
        <w:top w:w="0" w:type="dxa"/>
        <w:right w:w="0" w:type="dxa"/>
        <w:bottom w:w="0" w:type="dxa"/>
      </w:tblCellMar>
    </w:tblPr>
  </w:style>
  <w:style w:type="table" w:styleId="1137" w:customStyle="1">
    <w:name w:val="Grid Table 1 Light - Accent 6"/>
    <w:basedOn w:val="978"/>
    <w:uiPriority w:val="99"/>
    <w:qFormat/>
    <w:tblPr>
      <w:tblCellMar>
        <w:left w:w="0" w:type="dxa"/>
        <w:top w:w="0" w:type="dxa"/>
        <w:right w:w="0" w:type="dxa"/>
        <w:bottom w:w="0" w:type="dxa"/>
      </w:tblCellMar>
    </w:tblPr>
  </w:style>
  <w:style w:type="table" w:styleId="1138" w:customStyle="1">
    <w:name w:val="Bordered &amp; Lined - Accent"/>
    <w:basedOn w:val="978"/>
    <w:uiPriority w:val="99"/>
    <w:qFormat/>
    <w:rPr>
      <w:color w:val="404040"/>
    </w:rPr>
    <w:tblPr>
      <w:tblCellMar>
        <w:left w:w="0" w:type="dxa"/>
        <w:top w:w="0" w:type="dxa"/>
        <w:right w:w="0" w:type="dxa"/>
        <w:bottom w:w="0" w:type="dxa"/>
      </w:tblCellMar>
    </w:tblPr>
  </w:style>
  <w:style w:type="table" w:styleId="1139" w:customStyle="1">
    <w:name w:val="清单表 41"/>
    <w:basedOn w:val="978"/>
    <w:uiPriority w:val="99"/>
    <w:qFormat/>
    <w:tblPr>
      <w:tblCellMar>
        <w:left w:w="0" w:type="dxa"/>
        <w:top w:w="0" w:type="dxa"/>
        <w:right w:w="0" w:type="dxa"/>
        <w:bottom w:w="0" w:type="dxa"/>
      </w:tblCellMar>
    </w:tblPr>
  </w:style>
  <w:style w:type="table" w:styleId="1140" w:customStyle="1">
    <w:name w:val="List Table 7 Colorful - Accent 2"/>
    <w:basedOn w:val="978"/>
    <w:uiPriority w:val="99"/>
    <w:qFormat/>
    <w:tblPr>
      <w:tblCellMar>
        <w:left w:w="0" w:type="dxa"/>
        <w:top w:w="0" w:type="dxa"/>
        <w:right w:w="0" w:type="dxa"/>
        <w:bottom w:w="0" w:type="dxa"/>
      </w:tblCellMar>
    </w:tblPr>
  </w:style>
  <w:style w:type="table" w:styleId="1141" w:customStyle="1">
    <w:name w:val="Grid Table 7 Colorful - Accent 5"/>
    <w:basedOn w:val="978"/>
    <w:uiPriority w:val="99"/>
    <w:qFormat/>
    <w:tblPr>
      <w:tblCellMar>
        <w:left w:w="0" w:type="dxa"/>
        <w:top w:w="0" w:type="dxa"/>
        <w:right w:w="0" w:type="dxa"/>
        <w:bottom w:w="0" w:type="dxa"/>
      </w:tblCellMar>
    </w:tblPr>
  </w:style>
  <w:style w:type="table" w:styleId="1142" w:customStyle="1">
    <w:name w:val="Lined - Accent"/>
    <w:basedOn w:val="978"/>
    <w:uiPriority w:val="99"/>
    <w:qFormat/>
    <w:rPr>
      <w:color w:val="404040"/>
    </w:rPr>
    <w:tblPr>
      <w:tblCellMar>
        <w:left w:w="0" w:type="dxa"/>
        <w:top w:w="0" w:type="dxa"/>
        <w:right w:w="0" w:type="dxa"/>
        <w:bottom w:w="0" w:type="dxa"/>
      </w:tblCellMar>
    </w:tblPr>
  </w:style>
  <w:style w:type="table" w:styleId="1143" w:customStyle="1">
    <w:name w:val="无格式表格 11"/>
    <w:basedOn w:val="978"/>
    <w:uiPriority w:val="59"/>
    <w:qFormat/>
    <w:tblPr>
      <w:tblCellMar>
        <w:left w:w="0" w:type="dxa"/>
        <w:top w:w="0" w:type="dxa"/>
        <w:right w:w="0" w:type="dxa"/>
        <w:bottom w:w="0" w:type="dxa"/>
      </w:tblCellMar>
    </w:tblPr>
  </w:style>
  <w:style w:type="table" w:styleId="1144" w:customStyle="1">
    <w:name w:val="Grid Table 6 Colorful - Accent 5"/>
    <w:basedOn w:val="978"/>
    <w:uiPriority w:val="99"/>
    <w:qFormat/>
    <w:tblPr>
      <w:tblCellMar>
        <w:left w:w="0" w:type="dxa"/>
        <w:top w:w="0" w:type="dxa"/>
        <w:right w:w="0" w:type="dxa"/>
        <w:bottom w:w="0" w:type="dxa"/>
      </w:tblCellMar>
    </w:tblPr>
  </w:style>
  <w:style w:type="table" w:styleId="1145" w:customStyle="1">
    <w:name w:val="List Table 7 Colorful - Accent 4"/>
    <w:basedOn w:val="978"/>
    <w:uiPriority w:val="99"/>
    <w:qFormat/>
    <w:tblPr>
      <w:tblCellMar>
        <w:left w:w="0" w:type="dxa"/>
        <w:top w:w="0" w:type="dxa"/>
        <w:right w:w="0" w:type="dxa"/>
        <w:bottom w:w="0" w:type="dxa"/>
      </w:tblCellMar>
    </w:tblPr>
  </w:style>
  <w:style w:type="table" w:styleId="1146" w:customStyle="1">
    <w:name w:val="List Table 6 Colorful - Accent 3"/>
    <w:basedOn w:val="978"/>
    <w:uiPriority w:val="99"/>
    <w:qFormat/>
    <w:tblPr>
      <w:tblCellMar>
        <w:left w:w="0" w:type="dxa"/>
        <w:top w:w="0" w:type="dxa"/>
        <w:right w:w="0" w:type="dxa"/>
        <w:bottom w:w="0" w:type="dxa"/>
      </w:tblCellMar>
    </w:tblPr>
  </w:style>
  <w:style w:type="table" w:styleId="1147" w:customStyle="1">
    <w:name w:val="List Table 7 Colorful - Accent 6"/>
    <w:basedOn w:val="978"/>
    <w:uiPriority w:val="99"/>
    <w:qFormat/>
    <w:tblPr>
      <w:tblCellMar>
        <w:left w:w="0" w:type="dxa"/>
        <w:top w:w="0" w:type="dxa"/>
        <w:right w:w="0" w:type="dxa"/>
        <w:bottom w:w="0" w:type="dxa"/>
      </w:tblCellMar>
    </w:tblPr>
  </w:style>
  <w:style w:type="table" w:styleId="1148" w:customStyle="1">
    <w:name w:val="清单表 31"/>
    <w:basedOn w:val="978"/>
    <w:uiPriority w:val="99"/>
    <w:qFormat/>
    <w:tblPr>
      <w:tblCellMar>
        <w:left w:w="0" w:type="dxa"/>
        <w:top w:w="0" w:type="dxa"/>
        <w:right w:w="0" w:type="dxa"/>
        <w:bottom w:w="0" w:type="dxa"/>
      </w:tblCellMar>
    </w:tblPr>
  </w:style>
  <w:style w:type="table" w:styleId="1149" w:customStyle="1">
    <w:name w:val="Grid Table 5 Dark - Accent 5"/>
    <w:basedOn w:val="978"/>
    <w:uiPriority w:val="99"/>
    <w:qFormat/>
    <w:tblPr>
      <w:tblCellMar>
        <w:left w:w="0" w:type="dxa"/>
        <w:top w:w="0" w:type="dxa"/>
        <w:right w:w="0" w:type="dxa"/>
        <w:bottom w:w="0" w:type="dxa"/>
      </w:tblCellMar>
    </w:tblPr>
  </w:style>
  <w:style w:type="table" w:styleId="1150" w:customStyle="1">
    <w:name w:val="List Table 5 Dark - Accent 1"/>
    <w:basedOn w:val="978"/>
    <w:uiPriority w:val="99"/>
    <w:qFormat/>
    <w:tblPr>
      <w:tblCellMar>
        <w:left w:w="0" w:type="dxa"/>
        <w:top w:w="0" w:type="dxa"/>
        <w:right w:w="0" w:type="dxa"/>
        <w:bottom w:w="0" w:type="dxa"/>
      </w:tblCellMar>
    </w:tblPr>
  </w:style>
  <w:style w:type="table" w:styleId="1151" w:customStyle="1">
    <w:name w:val="Bordered - Accent 2"/>
    <w:basedOn w:val="978"/>
    <w:uiPriority w:val="99"/>
    <w:qFormat/>
    <w:tblPr>
      <w:tblCellMar>
        <w:left w:w="0" w:type="dxa"/>
        <w:top w:w="0" w:type="dxa"/>
        <w:right w:w="0" w:type="dxa"/>
        <w:bottom w:w="0" w:type="dxa"/>
      </w:tblCellMar>
    </w:tblPr>
  </w:style>
  <w:style w:type="table" w:styleId="1152" w:customStyle="1">
    <w:name w:val="List Table 1 Light - Accent 1"/>
    <w:basedOn w:val="978"/>
    <w:uiPriority w:val="99"/>
    <w:qFormat/>
    <w:tblPr>
      <w:tblCellMar>
        <w:left w:w="0" w:type="dxa"/>
        <w:top w:w="0" w:type="dxa"/>
        <w:right w:w="0" w:type="dxa"/>
        <w:bottom w:w="0" w:type="dxa"/>
      </w:tblCellMar>
    </w:tblPr>
  </w:style>
  <w:style w:type="table" w:styleId="1153" w:customStyle="1">
    <w:name w:val="List Table 3 - Accent 4"/>
    <w:basedOn w:val="978"/>
    <w:uiPriority w:val="99"/>
    <w:qFormat/>
    <w:tblPr>
      <w:tblCellMar>
        <w:left w:w="0" w:type="dxa"/>
        <w:top w:w="0" w:type="dxa"/>
        <w:right w:w="0" w:type="dxa"/>
        <w:bottom w:w="0" w:type="dxa"/>
      </w:tblCellMar>
    </w:tblPr>
  </w:style>
  <w:style w:type="table" w:styleId="1154" w:customStyle="1">
    <w:name w:val="Grid Table 6 Colorful - Accent 4"/>
    <w:basedOn w:val="978"/>
    <w:uiPriority w:val="99"/>
    <w:qFormat/>
    <w:tblPr>
      <w:tblCellMar>
        <w:left w:w="0" w:type="dxa"/>
        <w:top w:w="0" w:type="dxa"/>
        <w:right w:w="0" w:type="dxa"/>
        <w:bottom w:w="0" w:type="dxa"/>
      </w:tblCellMar>
    </w:tblPr>
  </w:style>
  <w:style w:type="table" w:styleId="1155" w:customStyle="1">
    <w:name w:val="Grid Table 4 - Accent 4"/>
    <w:basedOn w:val="978"/>
    <w:uiPriority w:val="59"/>
    <w:qFormat/>
    <w:tblPr>
      <w:tblCellMar>
        <w:left w:w="0" w:type="dxa"/>
        <w:top w:w="0" w:type="dxa"/>
        <w:right w:w="0" w:type="dxa"/>
        <w:bottom w:w="0" w:type="dxa"/>
      </w:tblCellMar>
    </w:tblPr>
  </w:style>
  <w:style w:type="table" w:styleId="1156" w:customStyle="1">
    <w:name w:val="List Table 4 - Accent 1"/>
    <w:basedOn w:val="978"/>
    <w:uiPriority w:val="99"/>
    <w:qFormat/>
    <w:tblPr>
      <w:tblCellMar>
        <w:left w:w="0" w:type="dxa"/>
        <w:top w:w="0" w:type="dxa"/>
        <w:right w:w="0" w:type="dxa"/>
        <w:bottom w:w="0" w:type="dxa"/>
      </w:tblCellMar>
    </w:tblPr>
  </w:style>
  <w:style w:type="table" w:styleId="1157" w:customStyle="1">
    <w:name w:val="Grid Table 7 Colorful - Accent 6"/>
    <w:basedOn w:val="978"/>
    <w:uiPriority w:val="99"/>
    <w:qFormat/>
    <w:tblPr>
      <w:tblCellMar>
        <w:left w:w="0" w:type="dxa"/>
        <w:top w:w="0" w:type="dxa"/>
        <w:right w:w="0" w:type="dxa"/>
        <w:bottom w:w="0" w:type="dxa"/>
      </w:tblCellMar>
    </w:tblPr>
  </w:style>
  <w:style w:type="table" w:styleId="1158" w:customStyle="1">
    <w:name w:val="Grid Table 2 - Accent 4"/>
    <w:basedOn w:val="978"/>
    <w:uiPriority w:val="99"/>
    <w:qFormat/>
    <w:tblPr>
      <w:tblCellMar>
        <w:left w:w="0" w:type="dxa"/>
        <w:top w:w="0" w:type="dxa"/>
        <w:right w:w="0" w:type="dxa"/>
        <w:bottom w:w="0" w:type="dxa"/>
      </w:tblCellMar>
    </w:tblPr>
  </w:style>
  <w:style w:type="table" w:styleId="1159" w:customStyle="1">
    <w:name w:val="Table Grid Light"/>
    <w:basedOn w:val="978"/>
    <w:uiPriority w:val="59"/>
    <w:qFormat/>
    <w:tblPr>
      <w:tblCellMar>
        <w:left w:w="0" w:type="dxa"/>
        <w:top w:w="0" w:type="dxa"/>
        <w:right w:w="0" w:type="dxa"/>
        <w:bottom w:w="0" w:type="dxa"/>
      </w:tblCellMar>
    </w:tblPr>
  </w:style>
  <w:style w:type="table" w:styleId="1160" w:customStyle="1">
    <w:name w:val="Grid Table 4 - Accent 1"/>
    <w:basedOn w:val="978"/>
    <w:uiPriority w:val="59"/>
    <w:qFormat/>
    <w:tblPr>
      <w:tblCellMar>
        <w:left w:w="0" w:type="dxa"/>
        <w:top w:w="0" w:type="dxa"/>
        <w:right w:w="0" w:type="dxa"/>
        <w:bottom w:w="0" w:type="dxa"/>
      </w:tblCellMar>
    </w:tblPr>
  </w:style>
  <w:style w:type="table" w:styleId="1161" w:customStyle="1">
    <w:name w:val="Grid Table 6 Colorful - Accent 1"/>
    <w:basedOn w:val="978"/>
    <w:uiPriority w:val="99"/>
    <w:qFormat/>
    <w:tblPr>
      <w:tblCellMar>
        <w:left w:w="0" w:type="dxa"/>
        <w:top w:w="0" w:type="dxa"/>
        <w:right w:w="0" w:type="dxa"/>
        <w:bottom w:w="0" w:type="dxa"/>
      </w:tblCellMar>
    </w:tblPr>
  </w:style>
  <w:style w:type="table" w:styleId="1162" w:customStyle="1">
    <w:name w:val="List Table 7 Colorful - Accent 5"/>
    <w:basedOn w:val="978"/>
    <w:uiPriority w:val="99"/>
    <w:qFormat/>
    <w:tblPr>
      <w:tblCellMar>
        <w:left w:w="0" w:type="dxa"/>
        <w:top w:w="0" w:type="dxa"/>
        <w:right w:w="0" w:type="dxa"/>
        <w:bottom w:w="0" w:type="dxa"/>
      </w:tblCellMar>
    </w:tblPr>
  </w:style>
  <w:style w:type="table" w:styleId="1163" w:customStyle="1">
    <w:name w:val="List Table 5 Dark - Accent 4"/>
    <w:basedOn w:val="978"/>
    <w:uiPriority w:val="99"/>
    <w:qFormat/>
    <w:tblPr>
      <w:tblCellMar>
        <w:left w:w="0" w:type="dxa"/>
        <w:top w:w="0" w:type="dxa"/>
        <w:right w:w="0" w:type="dxa"/>
        <w:bottom w:w="0" w:type="dxa"/>
      </w:tblCellMar>
    </w:tblPr>
  </w:style>
  <w:style w:type="table" w:styleId="1164" w:customStyle="1">
    <w:name w:val="网格表 21"/>
    <w:basedOn w:val="978"/>
    <w:uiPriority w:val="99"/>
    <w:qFormat/>
    <w:tblPr>
      <w:tblCellMar>
        <w:left w:w="0" w:type="dxa"/>
        <w:top w:w="0" w:type="dxa"/>
        <w:right w:w="0" w:type="dxa"/>
        <w:bottom w:w="0" w:type="dxa"/>
      </w:tblCellMar>
    </w:tblPr>
  </w:style>
  <w:style w:type="table" w:styleId="1165" w:customStyle="1">
    <w:name w:val="Grid Table 4 - Accent 3"/>
    <w:basedOn w:val="978"/>
    <w:uiPriority w:val="59"/>
    <w:qFormat/>
    <w:tblPr>
      <w:tblCellMar>
        <w:left w:w="0" w:type="dxa"/>
        <w:top w:w="0" w:type="dxa"/>
        <w:right w:w="0" w:type="dxa"/>
        <w:bottom w:w="0" w:type="dxa"/>
      </w:tblCellMar>
    </w:tblPr>
  </w:style>
  <w:style w:type="table" w:styleId="1166" w:customStyle="1">
    <w:name w:val="Lined - Accent 1"/>
    <w:basedOn w:val="978"/>
    <w:uiPriority w:val="99"/>
    <w:qFormat/>
    <w:rPr>
      <w:color w:val="404040"/>
    </w:rPr>
    <w:tblPr>
      <w:tblCellMar>
        <w:left w:w="0" w:type="dxa"/>
        <w:top w:w="0" w:type="dxa"/>
        <w:right w:w="0" w:type="dxa"/>
        <w:bottom w:w="0" w:type="dxa"/>
      </w:tblCellMar>
    </w:tblPr>
  </w:style>
  <w:style w:type="table" w:styleId="1167" w:customStyle="1">
    <w:name w:val="Grid Table 3 - Accent 2"/>
    <w:basedOn w:val="978"/>
    <w:uiPriority w:val="99"/>
    <w:qFormat/>
    <w:tblPr>
      <w:tblCellMar>
        <w:left w:w="0" w:type="dxa"/>
        <w:top w:w="0" w:type="dxa"/>
        <w:right w:w="0" w:type="dxa"/>
        <w:bottom w:w="0" w:type="dxa"/>
      </w:tblCellMar>
    </w:tblPr>
  </w:style>
  <w:style w:type="table" w:styleId="1168" w:customStyle="1">
    <w:name w:val="清单表 7 彩色1"/>
    <w:basedOn w:val="978"/>
    <w:uiPriority w:val="99"/>
    <w:qFormat/>
    <w:tblPr>
      <w:tblCellMar>
        <w:left w:w="0" w:type="dxa"/>
        <w:top w:w="0" w:type="dxa"/>
        <w:right w:w="0" w:type="dxa"/>
        <w:bottom w:w="0" w:type="dxa"/>
      </w:tblCellMar>
    </w:tblPr>
  </w:style>
  <w:style w:type="table" w:styleId="1169" w:customStyle="1">
    <w:name w:val="Lined - Accent 4"/>
    <w:basedOn w:val="978"/>
    <w:uiPriority w:val="99"/>
    <w:qFormat/>
    <w:rPr>
      <w:color w:val="404040"/>
    </w:rPr>
    <w:tblPr>
      <w:tblCellMar>
        <w:left w:w="0" w:type="dxa"/>
        <w:top w:w="0" w:type="dxa"/>
        <w:right w:w="0" w:type="dxa"/>
        <w:bottom w:w="0" w:type="dxa"/>
      </w:tblCellMar>
    </w:tblPr>
  </w:style>
  <w:style w:type="table" w:styleId="1170" w:customStyle="1">
    <w:name w:val="Grid Table 5 Dark- Accent 4"/>
    <w:basedOn w:val="978"/>
    <w:uiPriority w:val="99"/>
    <w:qFormat/>
    <w:tblPr>
      <w:tblCellMar>
        <w:left w:w="0" w:type="dxa"/>
        <w:top w:w="0" w:type="dxa"/>
        <w:right w:w="0" w:type="dxa"/>
        <w:bottom w:w="0" w:type="dxa"/>
      </w:tblCellMar>
    </w:tblPr>
  </w:style>
  <w:style w:type="table" w:styleId="1171" w:customStyle="1">
    <w:name w:val="Bordered &amp; Lined - Accent 5"/>
    <w:basedOn w:val="978"/>
    <w:uiPriority w:val="99"/>
    <w:qFormat/>
    <w:rPr>
      <w:color w:val="404040"/>
    </w:rPr>
    <w:tblPr>
      <w:tblCellMar>
        <w:left w:w="0" w:type="dxa"/>
        <w:top w:w="0" w:type="dxa"/>
        <w:right w:w="0" w:type="dxa"/>
        <w:bottom w:w="0" w:type="dxa"/>
      </w:tblCellMar>
    </w:tblPr>
  </w:style>
  <w:style w:type="table" w:styleId="1172" w:customStyle="1">
    <w:name w:val="List Table 6 Colorful - Accent 6"/>
    <w:basedOn w:val="978"/>
    <w:uiPriority w:val="99"/>
    <w:qFormat/>
    <w:tblPr>
      <w:tblCellMar>
        <w:left w:w="0" w:type="dxa"/>
        <w:top w:w="0" w:type="dxa"/>
        <w:right w:w="0" w:type="dxa"/>
        <w:bottom w:w="0" w:type="dxa"/>
      </w:tblCellMar>
    </w:tblPr>
  </w:style>
  <w:style w:type="paragraph" w:styleId="1173" w:customStyle="1">
    <w:name w:val="_Style 2"/>
    <w:basedOn w:val="828"/>
    <w:uiPriority w:val="34"/>
    <w:qFormat/>
    <w:pPr>
      <w:contextualSpacing/>
      <w:ind w:left="720"/>
      <w:jc w:val="left"/>
      <w:widowControl/>
    </w:pPr>
    <w:rPr>
      <w:rFonts w:ascii="Calibri" w:hAnsi="Calibri"/>
      <w:sz w:val="24"/>
      <w:lang w:eastAsia="en-US" w:bidi="en-US"/>
    </w:rPr>
  </w:style>
  <w:style w:type="paragraph" w:styleId="1174" w:customStyle="1">
    <w:name w:val="正文1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文本块2"/>
    <w:basedOn w:val="1174"/>
    <w:uiPriority w:val="0"/>
    <w:qFormat/>
    <w:pPr>
      <w:ind w:left="420" w:right="33"/>
      <w:jc w:val="left"/>
    </w:pPr>
    <w:rPr>
      <w:sz w:val="24"/>
      <w:szCs w:val="20"/>
    </w:rPr>
  </w:style>
  <w:style w:type="character" w:styleId="1176" w:customStyle="1">
    <w:name w:val="font21"/>
    <w:basedOn w:val="838"/>
    <w:uiPriority w:val="0"/>
    <w:qFormat/>
    <w:rPr>
      <w:rFonts w:hint="eastAsia" w:ascii="宋体" w:hAnsi="宋体" w:eastAsia="宋体" w:cs="宋体"/>
      <w:color w:val="000000"/>
      <w:sz w:val="20"/>
      <w:szCs w:val="20"/>
      <w:u w:val="none"/>
    </w:rPr>
  </w:style>
  <w:style w:type="character" w:styleId="1177" w:customStyle="1">
    <w:name w:val="font41"/>
    <w:basedOn w:val="838"/>
    <w:uiPriority w:val="0"/>
    <w:qFormat/>
    <w:rPr>
      <w:rFonts w:ascii="微软雅黑" w:hAnsi="微软雅黑" w:eastAsia="微软雅黑" w:cs="微软雅黑"/>
      <w:color w:val="000000"/>
      <w:sz w:val="20"/>
      <w:szCs w:val="20"/>
      <w:u w:val="none"/>
    </w:rPr>
  </w:style>
  <w:style w:type="character" w:styleId="1178" w:customStyle="1">
    <w:name w:val="批注框文本 Char1"/>
    <w:basedOn w:val="838"/>
    <w:link w:val="863"/>
    <w:uiPriority w:val="99"/>
    <w:semiHidden/>
    <w:qFormat/>
    <w:rPr>
      <w:sz w:val="18"/>
      <w:szCs w:val="18"/>
    </w:rPr>
  </w:style>
  <w:style w:type="paragraph" w:styleId="1179" w:customStyle="1">
    <w:name w:val="列出段落2"/>
    <w:basedOn w:val="841"/>
    <w:uiPriority w:val="0"/>
    <w:qFormat/>
    <w:pPr>
      <w:ind w:firstLine="420"/>
    </w:pPr>
  </w:style>
  <w:style w:type="paragraph" w:styleId="1180" w:customStyle="1">
    <w:name w:val="Table Paragraph"/>
    <w:basedOn w:val="828"/>
    <w:uiPriority w:val="0"/>
    <w:qFormat/>
    <w:rPr>
      <w:rFonts w:ascii="宋体" w:hAnsi="宋体"/>
      <w:lang w:val="zh-CN" w:bidi="zh-CN"/>
    </w:rPr>
  </w:style>
  <w:style w:type="paragraph" w:styleId="1181" w:customStyle="1">
    <w:name w:val="首行缩进"/>
    <w:basedOn w:val="841"/>
    <w:next w:val="841"/>
    <w:uiPriority w:val="0"/>
    <w:qFormat/>
    <w:pPr>
      <w:ind w:firstLine="480"/>
    </w:pPr>
    <w:rPr>
      <w:lang w:val="zh-CN"/>
    </w:rPr>
  </w:style>
  <w:style w:type="paragraph" w:styleId="1182" w:customStyle="1">
    <w:name w:val="表格文字"/>
    <w:basedOn w:val="841"/>
    <w:next w:val="982"/>
    <w:uiPriority w:val="0"/>
    <w:qFormat/>
    <w:pPr>
      <w:jc w:val="left"/>
    </w:pPr>
    <w:rPr>
      <w:bCs/>
      <w:spacing w:val="10"/>
      <w:sz w:val="20"/>
      <w:szCs w:val="20"/>
    </w:rPr>
  </w:style>
  <w:style w:type="paragraph" w:styleId="1183" w:customStyle="1">
    <w:name w:val="正文首行缩进11"/>
    <w:basedOn w:val="982"/>
    <w:uiPriority w:val="0"/>
    <w:qFormat/>
    <w:pPr>
      <w:ind w:firstLine="420"/>
    </w:pPr>
    <w:rPr>
      <w:sz w:val="24"/>
    </w:rPr>
  </w:style>
  <w:style w:type="table" w:styleId="1184" w:customStyle="1">
    <w:name w:val="Table Normal"/>
    <w:uiPriority w:val="0"/>
    <w:semiHidden/>
    <w:unhideWhenUsed/>
    <w:qFormat/>
    <w:tblPr>
      <w:tblCellMar>
        <w:left w:w="0" w:type="dxa"/>
        <w:top w:w="0" w:type="dxa"/>
        <w:right w:w="0" w:type="dxa"/>
        <w:bottom w:w="0" w:type="dxa"/>
      </w:tblCellMar>
    </w:tblPr>
  </w:style>
  <w:style w:type="paragraph" w:styleId="1185" w:customStyle="1">
    <w:name w:val="Table Text"/>
    <w:basedOn w:val="828"/>
    <w:uiPriority w:val="0"/>
    <w:semiHidden/>
    <w:qFormat/>
    <w:rPr>
      <w:rFonts w:ascii="微软雅黑" w:hAnsi="微软雅黑" w:eastAsia="微软雅黑" w:cs="微软雅黑"/>
      <w:sz w:val="16"/>
      <w:szCs w:val="16"/>
      <w:lang w:eastAsia="en-US"/>
    </w:rPr>
  </w:style>
  <w:style w:type="paragraph" w:styleId="11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87" w:customStyle="1">
    <w:name w:val="文本块111"/>
    <w:basedOn w:val="828"/>
    <w:next w:val="828"/>
    <w:uiPriority w:val="6"/>
    <w:unhideWhenUsed/>
    <w:qFormat/>
    <w:pPr>
      <w:ind w:left="1440" w:right="1440"/>
      <w:spacing w:after="120"/>
    </w:p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57</cp:revision>
  <dcterms:created xsi:type="dcterms:W3CDTF">2026-04-13T05:08:00Z</dcterms:created>
  <dcterms:modified xsi:type="dcterms:W3CDTF">2026-09-03T00:47:25Z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5A90D6CEB89E4C1083A7469620EA11D3_13</vt:lpwstr>
  </property>
  <property fmtid="{D5CDD505-2E9C-101B-9397-08002B2CF9AE}" pid="4" name="KSOTemplateDocerSaveRecord">
    <vt:lpwstr>eyJoZGlkIjoiMWViZjBkNmIyNWNhNjliNDFmMmZlNGExM2ZkZTU1YjgiLCJ1c2VySWQiOiIyMzIyNDg1MTIifQ==</vt:lpwstr>
  </property>
</Properties>
</file>