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b/>
          <w:sz w:val="72"/>
          <w:szCs w:val="72"/>
        </w:rPr>
      </w:pPr>
      <w:r>
        <w:rPr>
          <w:rFonts w:hint="eastAsia" w:ascii="宋体" w:hAnsi="宋体"/>
          <w:b/>
          <w:sz w:val="72"/>
          <w:szCs w:val="72"/>
        </w:rPr>
      </w:r>
      <w:r/>
    </w:p>
    <w:p>
      <w:pPr>
        <w:jc w:val="center"/>
        <w:rPr>
          <w:rFonts w:hint="eastAsia" w:ascii="宋体" w:hAnsi="宋体"/>
          <w:b/>
          <w:sz w:val="116"/>
          <w:szCs w:val="72"/>
        </w:rPr>
      </w:pPr>
      <w:r>
        <w:rPr>
          <w:rFonts w:hint="eastAsia" w:ascii="宋体" w:hAnsi="宋体"/>
          <w:b/>
          <w:sz w:val="116"/>
          <w:szCs w:val="72"/>
        </w:rPr>
        <w:t xml:space="preserve">竞 争 性 磋 商</w:t>
      </w:r>
      <w:r/>
    </w:p>
    <w:p>
      <w:pPr>
        <w:jc w:val="center"/>
        <w:rPr>
          <w:rFonts w:hint="eastAsia" w:ascii="宋体" w:hAnsi="宋体"/>
          <w:b/>
          <w:sz w:val="144"/>
          <w:szCs w:val="72"/>
        </w:rPr>
      </w:pPr>
      <w:r>
        <w:rPr>
          <w:rFonts w:hint="eastAsia" w:ascii="宋体" w:hAnsi="宋体"/>
          <w:b/>
          <w:sz w:val="116"/>
          <w:szCs w:val="72"/>
        </w:rPr>
        <w:t xml:space="preserve">采 购 文 件</w:t>
      </w:r>
      <w:r/>
    </w:p>
    <w:p>
      <w:pPr>
        <w:rPr>
          <w:rFonts w:hint="eastAsia" w:ascii="宋体" w:hAnsi="宋体"/>
          <w:b/>
          <w:sz w:val="48"/>
          <w:szCs w:val="48"/>
        </w:rPr>
      </w:pPr>
      <w:r>
        <w:rPr>
          <w:rFonts w:hint="eastAsia" w:ascii="宋体" w:hAnsi="宋体"/>
          <w:b/>
          <w:sz w:val="48"/>
          <w:szCs w:val="48"/>
        </w:rPr>
      </w:r>
      <w:r/>
    </w:p>
    <w:p>
      <w:pPr>
        <w:spacing w:line="360" w:lineRule="auto"/>
        <w:rPr>
          <w:rFonts w:hint="eastAsia" w:ascii="宋体" w:hAnsi="宋体"/>
          <w:b/>
          <w:sz w:val="48"/>
          <w:szCs w:val="48"/>
        </w:rPr>
      </w:pPr>
      <w:r>
        <w:rPr>
          <w:rFonts w:hint="eastAsia" w:ascii="宋体" w:hAnsi="宋体"/>
          <w:b/>
          <w:sz w:val="48"/>
          <w:szCs w:val="48"/>
        </w:rPr>
      </w:r>
      <w:r/>
    </w:p>
    <w:p>
      <w:pPr>
        <w:ind w:firstLine="1680"/>
        <w:spacing w:line="360" w:lineRule="auto"/>
        <w:rPr>
          <w:rFonts w:hint="eastAsia" w:ascii="宋体" w:hAnsi="宋体"/>
          <w:b/>
          <w:sz w:val="28"/>
          <w:szCs w:val="28"/>
        </w:rPr>
      </w:pPr>
      <w:r>
        <w:rPr>
          <w:rFonts w:hint="eastAsia" w:ascii="宋体" w:hAnsi="宋体"/>
          <w:b/>
          <w:sz w:val="28"/>
          <w:szCs w:val="28"/>
        </w:rPr>
        <w:t xml:space="preserve">采购编号：</w:t>
      </w:r>
      <w:r>
        <w:rPr>
          <w:rFonts w:hint="eastAsia" w:ascii="宋体" w:hAnsi="宋体"/>
          <w:b/>
          <w:sz w:val="28"/>
          <w:szCs w:val="28"/>
        </w:rPr>
        <w:t xml:space="preserve">JSZC-320508-SZXY-C2026-0039</w:t>
      </w:r>
      <w:r/>
    </w:p>
    <w:p>
      <w:pPr>
        <w:ind w:firstLine="1680"/>
        <w:spacing w:line="360" w:lineRule="auto"/>
        <w:rPr>
          <w:rFonts w:hint="eastAsia" w:ascii="宋体" w:hAnsi="宋体"/>
          <w:b/>
          <w:sz w:val="28"/>
          <w:szCs w:val="28"/>
        </w:rPr>
      </w:pPr>
      <w:r>
        <w:rPr>
          <w:rFonts w:hint="eastAsia" w:ascii="宋体" w:hAnsi="宋体"/>
          <w:b/>
          <w:sz w:val="28"/>
          <w:szCs w:val="28"/>
        </w:rPr>
        <w:t xml:space="preserve">采</w:t>
      </w:r>
      <w:r>
        <w:rPr>
          <w:rFonts w:hint="eastAsia" w:ascii="宋体" w:hAnsi="宋体"/>
          <w:b/>
          <w:sz w:val="28"/>
          <w:szCs w:val="28"/>
        </w:rPr>
        <w:t xml:space="preserve"> </w:t>
      </w:r>
      <w:r>
        <w:rPr>
          <w:rFonts w:hint="eastAsia" w:ascii="宋体" w:hAnsi="宋体"/>
          <w:b/>
          <w:sz w:val="28"/>
          <w:szCs w:val="28"/>
        </w:rPr>
        <w:t xml:space="preserve">购</w:t>
      </w:r>
      <w:r>
        <w:rPr>
          <w:rFonts w:hint="eastAsia" w:ascii="宋体" w:hAnsi="宋体"/>
          <w:b/>
          <w:sz w:val="28"/>
          <w:szCs w:val="28"/>
        </w:rPr>
        <w:t xml:space="preserve"> </w:t>
      </w:r>
      <w:r>
        <w:rPr>
          <w:rFonts w:hint="eastAsia" w:ascii="宋体" w:hAnsi="宋体"/>
          <w:b/>
          <w:sz w:val="28"/>
          <w:szCs w:val="28"/>
        </w:rPr>
        <w:t xml:space="preserve">人：苏州市姑苏区住房和建设委员会</w:t>
      </w:r>
      <w:r/>
    </w:p>
    <w:p>
      <w:pPr>
        <w:ind w:firstLine="1680"/>
        <w:spacing w:line="360" w:lineRule="auto"/>
        <w:rPr>
          <w:rFonts w:hint="eastAsia" w:ascii="宋体" w:hAnsi="宋体"/>
          <w:b/>
          <w:sz w:val="28"/>
          <w:szCs w:val="28"/>
        </w:rPr>
      </w:pPr>
      <w:r>
        <w:rPr>
          <w:rFonts w:hint="eastAsia" w:ascii="宋体" w:hAnsi="宋体"/>
          <w:b/>
          <w:sz w:val="28"/>
          <w:szCs w:val="28"/>
        </w:rPr>
        <w:t xml:space="preserve">采购内容：2026年至2027年分散公租房后续管理服务</w:t>
      </w:r>
      <w:r/>
    </w:p>
    <w:p>
      <w:pPr>
        <w:rPr>
          <w:rFonts w:hint="eastAsia" w:ascii="宋体" w:hAnsi="宋体"/>
          <w:sz w:val="28"/>
          <w:szCs w:val="28"/>
        </w:rPr>
      </w:pPr>
      <w:r>
        <w:rPr>
          <w:rFonts w:hint="eastAsia" w:ascii="宋体" w:hAnsi="宋体"/>
          <w:sz w:val="28"/>
          <w:szCs w:val="28"/>
        </w:rPr>
      </w:r>
      <w:r/>
    </w:p>
    <w:p>
      <w:pPr>
        <w:jc w:val="center"/>
      </w:pPr>
      <w:r/>
      <w:r/>
    </w:p>
    <w:p>
      <w:pPr>
        <w:jc w:val="center"/>
      </w:pPr>
      <w:r/>
      <w:r/>
    </w:p>
    <w:p>
      <w:pPr>
        <w:jc w:val="cente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rPr>
          <w:rFonts w:hint="eastAsia" w:ascii="宋体" w:hAnsi="宋体"/>
          <w:szCs w:val="21"/>
        </w:rPr>
      </w:pPr>
      <w:r>
        <w:rPr>
          <w:rFonts w:hint="eastAsia" w:ascii="宋体" w:hAnsi="宋体"/>
          <w:szCs w:val="21"/>
        </w:rPr>
      </w:r>
      <w:r/>
    </w:p>
    <w:p>
      <w:pPr>
        <w:pStyle w:val="987"/>
        <w:ind w:firstLine="560"/>
        <w:rPr>
          <w:rFonts w:hint="eastAsia"/>
          <w:sz w:val="28"/>
          <w:szCs w:val="28"/>
        </w:rPr>
      </w:pPr>
      <w:r>
        <w:rPr>
          <w:rFonts w:hint="eastAsia"/>
          <w:sz w:val="28"/>
          <w:szCs w:val="28"/>
        </w:rPr>
      </w:r>
      <w:r/>
    </w:p>
    <w:p>
      <w:pPr>
        <w:jc w:val="center"/>
        <w:spacing w:line="360" w:lineRule="auto"/>
        <w:rPr>
          <w:rFonts w:hint="eastAsia" w:ascii="宋体" w:hAnsi="宋体"/>
          <w:b/>
          <w:sz w:val="32"/>
          <w:szCs w:val="28"/>
        </w:rPr>
      </w:pPr>
      <w:r>
        <w:rPr>
          <w:rFonts w:hint="eastAsia" w:ascii="宋体" w:hAnsi="宋体"/>
          <w:b/>
          <w:sz w:val="32"/>
          <w:szCs w:val="28"/>
        </w:rPr>
        <w:t xml:space="preserve">苏州新一造价师价格事务所有限公司</w:t>
      </w:r>
      <w:r/>
    </w:p>
    <w:p>
      <w:pPr>
        <w:jc w:val="center"/>
        <w:spacing w:line="360" w:lineRule="auto"/>
        <w:rPr>
          <w:rFonts w:hint="eastAsia" w:ascii="宋体" w:hAnsi="宋体"/>
          <w:b/>
          <w:sz w:val="32"/>
          <w:szCs w:val="28"/>
        </w:rPr>
      </w:pPr>
      <w:r>
        <w:rPr>
          <w:rFonts w:hint="eastAsia" w:ascii="宋体" w:hAnsi="宋体"/>
          <w:b/>
          <w:sz w:val="32"/>
          <w:szCs w:val="28"/>
        </w:rPr>
        <w:t xml:space="preserve">二〇二六年九月</w:t>
      </w:r>
      <w:r/>
    </w:p>
    <w:p>
      <w:pPr>
        <w:jc w:val="center"/>
        <w:spacing w:line="720" w:lineRule="auto"/>
        <w:rPr>
          <w:rFonts w:hint="eastAsia" w:ascii="宋体" w:hAnsi="宋体"/>
          <w:b/>
          <w:sz w:val="32"/>
        </w:rPr>
      </w:pPr>
      <w:r>
        <w:rPr>
          <w:rFonts w:ascii="宋体" w:hAnsi="宋体"/>
          <w:b/>
          <w:sz w:val="32"/>
        </w:rPr>
        <w:br w:type="page" w:clear="all"/>
      </w:r>
      <w:r/>
    </w:p>
    <w:p>
      <w:pPr>
        <w:jc w:val="center"/>
        <w:spacing w:line="720" w:lineRule="auto"/>
        <w:rPr>
          <w:rFonts w:hint="eastAsia" w:ascii="宋体" w:hAnsi="宋体"/>
          <w:b/>
          <w:sz w:val="32"/>
        </w:rPr>
      </w:pPr>
      <w:r>
        <w:rPr>
          <w:rFonts w:hint="eastAsia" w:ascii="宋体" w:hAnsi="宋体"/>
          <w:b/>
          <w:sz w:val="32"/>
        </w:rPr>
      </w:r>
      <w:r/>
    </w:p>
    <w:p>
      <w:pPr>
        <w:jc w:val="center"/>
        <w:spacing w:line="720" w:lineRule="auto"/>
        <w:rPr>
          <w:rFonts w:hint="eastAsia" w:ascii="宋体" w:hAnsi="宋体"/>
          <w:b/>
          <w:sz w:val="56"/>
          <w:szCs w:val="48"/>
        </w:rPr>
      </w:pPr>
      <w:r>
        <w:rPr>
          <w:rFonts w:hint="eastAsia" w:ascii="宋体" w:hAnsi="宋体"/>
          <w:b/>
          <w:sz w:val="56"/>
          <w:szCs w:val="48"/>
        </w:rPr>
      </w:r>
      <w:r/>
    </w:p>
    <w:p>
      <w:pPr>
        <w:jc w:val="center"/>
        <w:spacing w:line="720" w:lineRule="auto"/>
        <w:rPr>
          <w:rFonts w:hint="eastAsia" w:ascii="宋体" w:hAnsi="宋体"/>
          <w:b/>
          <w:sz w:val="56"/>
          <w:szCs w:val="48"/>
        </w:rPr>
      </w:pPr>
      <w:r>
        <w:rPr>
          <w:rFonts w:hint="eastAsia" w:ascii="宋体" w:hAnsi="宋体"/>
          <w:b/>
          <w:sz w:val="56"/>
          <w:szCs w:val="48"/>
        </w:rPr>
        <w:t xml:space="preserve">目录</w:t>
      </w:r>
      <w:r/>
    </w:p>
    <w:p>
      <w:pPr>
        <w:pStyle w:val="791"/>
        <w:rPr>
          <w:rFonts w:hint="eastAsia" w:ascii="宋体" w:hAnsi="宋体"/>
          <w:b/>
          <w:sz w:val="56"/>
          <w:szCs w:val="48"/>
        </w:rPr>
      </w:pPr>
      <w:r>
        <w:rPr>
          <w:rFonts w:hint="eastAsia" w:ascii="宋体" w:hAnsi="宋体"/>
          <w:b/>
          <w:sz w:val="56"/>
          <w:szCs w:val="48"/>
        </w:rPr>
      </w:r>
      <w:r/>
    </w:p>
    <w:p>
      <w:pPr>
        <w:pStyle w:val="805"/>
      </w:pPr>
      <w:r/>
      <w:r/>
    </w:p>
    <w:p>
      <w:pPr>
        <w:rPr>
          <w:b/>
          <w:sz w:val="32"/>
          <w:szCs w:val="32"/>
        </w:rPr>
      </w:pPr>
      <w:r>
        <w:rPr>
          <w:b/>
          <w:sz w:val="32"/>
          <w:szCs w:val="32"/>
        </w:rPr>
      </w:r>
      <w:r/>
    </w:p>
    <w:p>
      <w:pPr>
        <w:ind w:firstLine="838"/>
        <w:spacing w:line="720" w:lineRule="auto"/>
        <w:rPr>
          <w:b/>
          <w:sz w:val="32"/>
          <w:szCs w:val="32"/>
        </w:rPr>
      </w:pPr>
      <w:r>
        <w:rPr>
          <w:rFonts w:hint="eastAsia"/>
          <w:b/>
          <w:sz w:val="32"/>
          <w:szCs w:val="32"/>
        </w:rPr>
        <w:t xml:space="preserve">一、</w:t>
      </w:r>
      <w:r>
        <w:rPr>
          <w:rFonts w:hint="eastAsia" w:ascii="宋体" w:hAnsi="宋体"/>
          <w:b/>
          <w:sz w:val="32"/>
          <w:szCs w:val="32"/>
        </w:rPr>
        <w:t xml:space="preserve">竞争性磋商公告</w:t>
      </w:r>
      <w:r/>
    </w:p>
    <w:p>
      <w:pPr>
        <w:pStyle w:val="805"/>
        <w:ind w:firstLine="838"/>
        <w:spacing w:line="720" w:lineRule="auto"/>
        <w:rPr>
          <w:sz w:val="32"/>
          <w:szCs w:val="32"/>
        </w:rPr>
      </w:pPr>
      <w:r>
        <w:rPr>
          <w:rFonts w:hint="eastAsia" w:ascii="宋体" w:hAnsi="宋体"/>
          <w:b/>
          <w:sz w:val="32"/>
          <w:szCs w:val="32"/>
        </w:rPr>
        <w:t xml:space="preserve">二、采购需求及磋商程序</w:t>
      </w:r>
      <w:r/>
    </w:p>
    <w:p>
      <w:pPr>
        <w:ind w:firstLine="838"/>
        <w:spacing w:line="720" w:lineRule="auto"/>
        <w:rPr>
          <w:b/>
          <w:sz w:val="32"/>
          <w:szCs w:val="32"/>
        </w:rPr>
      </w:pPr>
      <w:r>
        <w:rPr>
          <w:rFonts w:hint="eastAsia"/>
          <w:b/>
          <w:sz w:val="32"/>
          <w:szCs w:val="32"/>
        </w:rPr>
        <w:t xml:space="preserve">三、磋商成交原则及评分标准</w:t>
      </w:r>
      <w:r/>
    </w:p>
    <w:p>
      <w:pPr>
        <w:pStyle w:val="791"/>
        <w:ind w:firstLine="838"/>
        <w:spacing w:line="720" w:lineRule="auto"/>
        <w:rPr>
          <w:rFonts w:hint="eastAsia" w:ascii="宋体" w:hAnsi="宋体"/>
          <w:b/>
          <w:bCs/>
          <w:sz w:val="32"/>
          <w:szCs w:val="32"/>
        </w:rPr>
      </w:pPr>
      <w:r>
        <w:rPr>
          <w:rFonts w:hint="eastAsia" w:ascii="宋体" w:hAnsi="宋体"/>
          <w:b/>
          <w:bCs/>
          <w:sz w:val="32"/>
          <w:szCs w:val="32"/>
        </w:rPr>
        <w:t xml:space="preserve">四、合同主要条款</w:t>
      </w:r>
      <w:r/>
    </w:p>
    <w:p>
      <w:pPr>
        <w:pStyle w:val="805"/>
        <w:ind w:firstLine="838"/>
        <w:spacing w:line="720" w:lineRule="auto"/>
        <w:rPr>
          <w:sz w:val="32"/>
          <w:szCs w:val="32"/>
        </w:rPr>
      </w:pPr>
      <w:r>
        <w:rPr>
          <w:rFonts w:hint="eastAsia" w:ascii="宋体" w:hAnsi="宋体"/>
          <w:b/>
          <w:sz w:val="32"/>
          <w:szCs w:val="32"/>
        </w:rPr>
        <w:t xml:space="preserve">五、响应文件参考格式</w:t>
      </w:r>
      <w:r/>
    </w:p>
    <w:p>
      <w:pPr>
        <w:rPr>
          <w:b/>
          <w:sz w:val="32"/>
          <w:szCs w:val="32"/>
        </w:rPr>
      </w:pPr>
      <w:r>
        <w:rPr>
          <w:rFonts w:hint="eastAsia"/>
          <w:b/>
          <w:sz w:val="32"/>
          <w:szCs w:val="32"/>
        </w:rPr>
        <w:br w:type="page" w:clear="all"/>
      </w:r>
      <w:r/>
    </w:p>
    <w:p>
      <w:pPr>
        <w:jc w:val="center"/>
        <w:rPr>
          <w:b/>
          <w:sz w:val="32"/>
          <w:szCs w:val="32"/>
        </w:rPr>
      </w:pPr>
      <w:r>
        <w:rPr>
          <w:rFonts w:hint="eastAsia"/>
          <w:b/>
          <w:sz w:val="32"/>
          <w:szCs w:val="32"/>
        </w:rPr>
        <w:t xml:space="preserve">一、</w:t>
      </w:r>
      <w:r>
        <w:rPr>
          <w:rFonts w:hint="eastAsia" w:ascii="宋体" w:hAnsi="宋体"/>
          <w:b/>
          <w:sz w:val="32"/>
        </w:rPr>
        <w:t xml:space="preserve">竞争性磋商公告</w:t>
      </w:r>
      <w:r/>
    </w:p>
    <w:tbl>
      <w:tblPr>
        <w:tblW w:w="9889" w:type="dxa"/>
        <w:jc w:val="center"/>
        <w:shd w:val="clear" w:color="auto" w:fill="ffffff"/>
        <w:tblLayout w:type="fixed"/>
        <w:tblCellMar>
          <w:left w:w="0" w:type="dxa"/>
          <w:right w:w="0" w:type="dxa"/>
        </w:tblCellMar>
        <w:tblLook w:val="04A0" w:firstRow="1" w:lastRow="0" w:firstColumn="1" w:lastColumn="0" w:noHBand="0" w:noVBand="1"/>
      </w:tblPr>
      <w:tblGrid>
        <w:gridCol w:w="9889"/>
      </w:tblGrid>
      <w:tr>
        <w:trPr>
          <w:jc w:val="center"/>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889" w:type="dxa"/>
            <w:textDirection w:val="lrTb"/>
            <w:noWrap w:val="false"/>
          </w:tcPr>
          <w:p>
            <w:pPr>
              <w:ind w:firstLine="420"/>
              <w:jc w:val="left"/>
              <w:spacing w:line="400" w:lineRule="exact"/>
              <w:widowControl/>
              <w:rPr>
                <w:rFonts w:hint="eastAsia" w:ascii="宋体" w:hAnsi="宋体" w:cs="宋体"/>
                <w:szCs w:val="21"/>
              </w:rPr>
            </w:pPr>
            <w:r>
              <w:rPr>
                <w:rFonts w:hint="eastAsia" w:ascii="宋体" w:hAnsi="宋体" w:cs="宋体"/>
                <w:szCs w:val="21"/>
              </w:rPr>
              <w:t xml:space="preserve">项目概况：</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2026年至2027年分散公租房后续管理服务招标项目</w:t>
            </w:r>
            <w:r>
              <w:rPr>
                <w:rFonts w:hint="eastAsia" w:ascii="宋体" w:hAnsi="宋体" w:cs="宋体"/>
                <w:szCs w:val="21"/>
                <w:u w:val="single"/>
              </w:rPr>
              <w:t xml:space="preserve">编号</w:t>
            </w:r>
            <w:r>
              <w:rPr>
                <w:rFonts w:hint="eastAsia" w:ascii="宋体" w:hAnsi="宋体" w:cs="宋体"/>
                <w:szCs w:val="21"/>
                <w:u w:val="single"/>
              </w:rPr>
              <w:t xml:space="preserve">JSZC-320508-SZXY-C2026-0039</w:t>
            </w:r>
            <w:r>
              <w:rPr>
                <w:rFonts w:hint="eastAsia" w:ascii="宋体" w:hAnsi="宋体" w:cs="宋体"/>
                <w:szCs w:val="21"/>
              </w:rPr>
              <w:t xml:space="preserve">的潜在投标人应在“苏采云”系统获取招标文件，并于</w:t>
            </w:r>
            <w:r>
              <w:rPr>
                <w:rFonts w:hint="eastAsia" w:ascii="宋体" w:hAnsi="宋体" w:cs="宋体"/>
                <w:szCs w:val="21"/>
                <w:u w:val="single"/>
              </w:rPr>
              <w:t xml:space="preserve">2026</w:t>
            </w:r>
            <w:r>
              <w:rPr>
                <w:rFonts w:hint="eastAsia" w:ascii="宋体" w:hAnsi="宋体" w:cs="宋体"/>
                <w:szCs w:val="21"/>
              </w:rPr>
              <w:t xml:space="preserve">年</w:t>
            </w:r>
            <w:r>
              <w:rPr>
                <w:rFonts w:hint="eastAsia" w:ascii="宋体" w:hAnsi="宋体" w:cs="宋体"/>
                <w:szCs w:val="21"/>
                <w:u w:val="single"/>
              </w:rPr>
              <w:t xml:space="preserve">9</w:t>
            </w:r>
            <w:r>
              <w:rPr>
                <w:rFonts w:hint="eastAsia" w:ascii="宋体" w:hAnsi="宋体" w:cs="宋体"/>
                <w:szCs w:val="21"/>
              </w:rPr>
              <w:t xml:space="preserve">月</w:t>
            </w:r>
            <w:r>
              <w:rPr>
                <w:rFonts w:hint="eastAsia" w:ascii="宋体" w:hAnsi="宋体" w:cs="宋体"/>
                <w:szCs w:val="21"/>
                <w:u w:val="single"/>
              </w:rPr>
              <w:t xml:space="preserve">22</w:t>
            </w:r>
            <w:r>
              <w:rPr>
                <w:rFonts w:hint="eastAsia" w:ascii="宋体" w:hAnsi="宋体" w:cs="宋体"/>
                <w:szCs w:val="21"/>
              </w:rPr>
              <w:t xml:space="preserve">日</w:t>
            </w:r>
            <w:r>
              <w:rPr>
                <w:rFonts w:hint="eastAsia" w:ascii="宋体" w:hAnsi="宋体" w:cs="宋体"/>
                <w:szCs w:val="21"/>
                <w:u w:val="single"/>
              </w:rPr>
              <w:t xml:space="preserve">09</w:t>
            </w:r>
            <w:r>
              <w:rPr>
                <w:rFonts w:hint="eastAsia" w:ascii="宋体" w:hAnsi="宋体" w:cs="宋体"/>
                <w:szCs w:val="21"/>
              </w:rPr>
              <w:t xml:space="preserve">点</w:t>
            </w:r>
            <w:r>
              <w:rPr>
                <w:rFonts w:hint="eastAsia" w:ascii="宋体" w:hAnsi="宋体" w:cs="宋体"/>
                <w:szCs w:val="21"/>
                <w:u w:val="single"/>
              </w:rPr>
              <w:t xml:space="preserve">30</w:t>
            </w:r>
            <w:r>
              <w:rPr>
                <w:rFonts w:hint="eastAsia" w:ascii="宋体" w:hAnsi="宋体" w:cs="宋体"/>
                <w:szCs w:val="21"/>
              </w:rPr>
              <w:t xml:space="preserve">分（北京时间）前递交投标文件。</w:t>
            </w:r>
            <w:r/>
          </w:p>
        </w:tc>
      </w:tr>
    </w:tbl>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一、项目基本情况</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1.项目编号：</w:t>
      </w:r>
      <w:r>
        <w:rPr>
          <w:rFonts w:hint="eastAsia" w:cs="宋体" w:asciiTheme="minorEastAsia" w:hAnsiTheme="minorEastAsia" w:eastAsiaTheme="minorEastAsia"/>
          <w:szCs w:val="21"/>
        </w:rPr>
        <w:t xml:space="preserve">JSZC-320508-SZXY-C2026-0039</w:t>
      </w:r>
      <w:r/>
    </w:p>
    <w:p>
      <w:pPr>
        <w:ind w:firstLine="420"/>
        <w:jc w:val="left"/>
        <w:spacing w:line="360" w:lineRule="auto"/>
        <w:widowControl/>
        <w:rPr>
          <w:rFonts w:hint="eastAsia" w:asciiTheme="minorEastAsia" w:hAnsiTheme="minorEastAsia" w:eastAsiaTheme="minorEastAsia"/>
          <w:szCs w:val="21"/>
        </w:rPr>
      </w:pPr>
      <w:r/>
      <w:bookmarkStart w:id="0" w:name="OLE_LINK10"/>
      <w:r>
        <w:rPr>
          <w:rFonts w:hint="eastAsia" w:asciiTheme="minorEastAsia" w:hAnsiTheme="minorEastAsia" w:eastAsiaTheme="minorEastAsia"/>
          <w:szCs w:val="21"/>
        </w:rPr>
        <w:t xml:space="preserve">2.项目名称：2026年至2027年分散公租房后续管理服务</w:t>
      </w:r>
      <w:r/>
    </w:p>
    <w:p>
      <w:pPr>
        <w:ind w:firstLine="420"/>
        <w:jc w:val="left"/>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3.采购方式：竞争性磋商</w:t>
      </w:r>
      <w:r/>
    </w:p>
    <w:p>
      <w:pPr>
        <w:ind w:firstLine="420"/>
        <w:jc w:val="left"/>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 预算总金额：</w:t>
      </w:r>
      <w:bookmarkStart w:id="1" w:name="OLE_LINK17"/>
      <w:r>
        <w:rPr>
          <w:rFonts w:hint="eastAsia" w:asciiTheme="minorEastAsia" w:hAnsiTheme="minorEastAsia" w:eastAsiaTheme="minorEastAsia"/>
          <w:szCs w:val="21"/>
        </w:rPr>
        <w:t xml:space="preserve">叁佰柒拾捌万叁仟叁佰伍拾壹元贰角肆分整（¥</w:t>
      </w:r>
      <w:r>
        <w:rPr>
          <w:rFonts w:asciiTheme="minorEastAsia" w:hAnsiTheme="minorEastAsia" w:eastAsiaTheme="minorEastAsia"/>
          <w:szCs w:val="21"/>
        </w:rPr>
        <w:t xml:space="preserve">3783351.24</w:t>
      </w:r>
      <w:r>
        <w:rPr>
          <w:rFonts w:hint="eastAsia" w:asciiTheme="minorEastAsia" w:hAnsiTheme="minorEastAsia" w:eastAsiaTheme="minorEastAsia"/>
          <w:szCs w:val="21"/>
        </w:rPr>
        <w:t xml:space="preserve">元）</w:t>
      </w:r>
      <w:bookmarkEnd w:id="1"/>
      <w:r>
        <w:rPr>
          <w:rFonts w:hint="eastAsia" w:asciiTheme="minorEastAsia" w:hAnsiTheme="minorEastAsia" w:eastAsiaTheme="minorEastAsia"/>
          <w:szCs w:val="21"/>
        </w:rPr>
        <w:t xml:space="preserve">，各标段预算如下：</w:t>
      </w:r>
      <w:r/>
    </w:p>
    <w:p>
      <w:pPr>
        <w:ind w:firstLine="420"/>
        <w:jc w:val="left"/>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第一标段（公租房A片区后续管理）：贰佰壹拾叁万肆仟伍佰肆拾壹元肆角叁分整（</w:t>
      </w:r>
      <w:bookmarkStart w:id="2" w:name="OLE_LINK13"/>
      <w:r>
        <w:rPr>
          <w:rFonts w:hint="eastAsia" w:asciiTheme="minorEastAsia" w:hAnsiTheme="minorEastAsia" w:eastAsiaTheme="minorEastAsia"/>
          <w:szCs w:val="21"/>
        </w:rPr>
        <w:t xml:space="preserve">¥</w:t>
      </w:r>
      <w:bookmarkEnd w:id="2"/>
      <w:r>
        <w:rPr>
          <w:rFonts w:asciiTheme="minorEastAsia" w:hAnsiTheme="minorEastAsia" w:eastAsiaTheme="minorEastAsia"/>
          <w:szCs w:val="21"/>
        </w:rPr>
        <w:t xml:space="preserve">2134541.43</w:t>
      </w:r>
      <w:r>
        <w:rPr>
          <w:rFonts w:hint="eastAsia" w:asciiTheme="minorEastAsia" w:hAnsiTheme="minorEastAsia" w:eastAsiaTheme="minorEastAsia"/>
          <w:szCs w:val="21"/>
        </w:rPr>
        <w:t xml:space="preserve">元）；</w:t>
      </w:r>
      <w:r/>
    </w:p>
    <w:p>
      <w:pPr>
        <w:ind w:firstLine="420"/>
        <w:jc w:val="left"/>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第二标段（公租房B片区后续管理）：壹佰陆拾肆万捌仟捌佰零玖元捌角壹分整（¥</w:t>
      </w:r>
      <w:r>
        <w:rPr>
          <w:rFonts w:asciiTheme="minorEastAsia" w:hAnsiTheme="minorEastAsia" w:eastAsiaTheme="minorEastAsia"/>
          <w:szCs w:val="21"/>
        </w:rPr>
        <w:t xml:space="preserve">1648809.81</w:t>
      </w:r>
      <w:r>
        <w:rPr>
          <w:rFonts w:hint="eastAsia" w:asciiTheme="minorEastAsia" w:hAnsiTheme="minorEastAsia" w:eastAsiaTheme="minorEastAsia"/>
          <w:szCs w:val="21"/>
        </w:rPr>
        <w:t xml:space="preserve">元）；</w:t>
      </w:r>
      <w:r/>
    </w:p>
    <w:p>
      <w:pPr>
        <w:ind w:firstLine="420"/>
        <w:jc w:val="left"/>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5.最高限价：</w:t>
      </w:r>
      <w:bookmarkStart w:id="3" w:name="OLE_LINK4"/>
      <w:r>
        <w:rPr>
          <w:rFonts w:hint="eastAsia" w:asciiTheme="minorEastAsia" w:hAnsiTheme="minorEastAsia" w:eastAsiaTheme="minorEastAsia"/>
          <w:szCs w:val="21"/>
        </w:rPr>
        <w:t xml:space="preserve">叁佰柒拾捌万叁仟叁佰伍拾壹元贰角肆分整（¥</w:t>
      </w:r>
      <w:r>
        <w:rPr>
          <w:rFonts w:asciiTheme="minorEastAsia" w:hAnsiTheme="minorEastAsia" w:eastAsiaTheme="minorEastAsia"/>
          <w:szCs w:val="21"/>
        </w:rPr>
        <w:t xml:space="preserve">3783351.24</w:t>
      </w:r>
      <w:r>
        <w:rPr>
          <w:rFonts w:hint="eastAsia" w:asciiTheme="minorEastAsia" w:hAnsiTheme="minorEastAsia" w:eastAsiaTheme="minorEastAsia"/>
          <w:szCs w:val="21"/>
        </w:rPr>
        <w:t xml:space="preserve">元）</w:t>
      </w:r>
      <w:bookmarkEnd w:id="0"/>
      <w:r/>
      <w:bookmarkEnd w:id="3"/>
      <w:r>
        <w:rPr>
          <w:rFonts w:hint="eastAsia" w:asciiTheme="minorEastAsia" w:hAnsiTheme="minorEastAsia" w:eastAsiaTheme="minorEastAsia"/>
          <w:szCs w:val="21"/>
        </w:rPr>
        <w:t xml:space="preserve">, 各标段最高限价如下：</w:t>
      </w:r>
      <w:r/>
    </w:p>
    <w:p>
      <w:pPr>
        <w:ind w:firstLine="420"/>
        <w:jc w:val="left"/>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第一标段（公租房A片区后续管理）：贰佰壹拾叁万肆仟伍佰肆拾壹元肆角叁分整（¥</w:t>
      </w:r>
      <w:r>
        <w:rPr>
          <w:rFonts w:asciiTheme="minorEastAsia" w:hAnsiTheme="minorEastAsia" w:eastAsiaTheme="minorEastAsia"/>
          <w:szCs w:val="21"/>
        </w:rPr>
        <w:t xml:space="preserve">2134541.43</w:t>
      </w:r>
      <w:r>
        <w:rPr>
          <w:rFonts w:hint="eastAsia" w:asciiTheme="minorEastAsia" w:hAnsiTheme="minorEastAsia" w:eastAsiaTheme="minorEastAsia"/>
          <w:szCs w:val="21"/>
        </w:rPr>
        <w:t xml:space="preserve">元）；</w:t>
      </w:r>
      <w:r/>
    </w:p>
    <w:p>
      <w:pPr>
        <w:ind w:firstLine="420"/>
        <w:jc w:val="left"/>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第二标段（公租房B片区后续管理）：壹佰陆拾肆万捌仟捌佰零玖元捌角壹分整（¥</w:t>
      </w:r>
      <w:r>
        <w:rPr>
          <w:rFonts w:asciiTheme="minorEastAsia" w:hAnsiTheme="minorEastAsia" w:eastAsiaTheme="minorEastAsia"/>
          <w:szCs w:val="21"/>
        </w:rPr>
        <w:t xml:space="preserve">1648809.81</w:t>
      </w:r>
      <w:r>
        <w:rPr>
          <w:rFonts w:hint="eastAsia" w:asciiTheme="minorEastAsia" w:hAnsiTheme="minorEastAsia" w:eastAsiaTheme="minorEastAsia"/>
          <w:szCs w:val="21"/>
        </w:rPr>
        <w:t xml:space="preserve">元）；</w:t>
      </w:r>
      <w:r/>
    </w:p>
    <w:p>
      <w:pPr>
        <w:ind w:firstLine="420"/>
        <w:jc w:val="left"/>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6.采购需求：</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(1)服务内容：</w:t>
      </w:r>
      <w:r/>
    </w:p>
    <w:p>
      <w:pPr>
        <w:pStyle w:val="790"/>
        <w:ind w:left="120" w:right="279" w:firstLine="420"/>
        <w:spacing w:line="360" w:lineRule="auto"/>
        <w:rPr>
          <w:rFonts w:hint="eastAsia" w:ascii="宋体" w:hAnsi="宋体"/>
          <w:sz w:val="21"/>
          <w:szCs w:val="21"/>
        </w:rPr>
      </w:pPr>
      <w:r>
        <w:rPr>
          <w:rFonts w:hint="eastAsia" w:asciiTheme="minorEastAsia" w:hAnsiTheme="minorEastAsia" w:eastAsiaTheme="minorEastAsia"/>
          <w:sz w:val="21"/>
          <w:szCs w:val="21"/>
        </w:rPr>
        <w:t xml:space="preserve">包括但不限于房屋交接、资料的建档归档及移交、办理与所管理公租房有关的各项具体工作、满足居住要求的专项（小修）维修等；日常房屋的租金（押金）收缴，欠租清收、房屋承租对象的日常管理、入户巡查、房屋的日常养护与修缮、房屋的安全检查及包括用水、用电、用气及房屋使用在内的各种安全隐患的排除等各项房屋安全管理、提出设备更新建议、检查房屋的规范使用情况、协助采购人完成小区物业费缴纳工作、配合办理住户的租赁资格审核工作、房屋的退出管理、违规情况</w:t>
      </w:r>
      <w:r>
        <w:rPr>
          <w:rFonts w:hint="eastAsia" w:ascii="宋体" w:hAnsi="宋体"/>
          <w:sz w:val="21"/>
          <w:szCs w:val="21"/>
        </w:rPr>
        <w:t xml:space="preserve">（侵占、出租）处置以及租户的突发应急事件处理等。</w:t>
      </w:r>
      <w:r/>
    </w:p>
    <w:p>
      <w:pPr>
        <w:pStyle w:val="790"/>
        <w:ind w:left="120" w:right="279" w:firstLine="420"/>
        <w:spacing w:line="360" w:lineRule="auto"/>
        <w:rPr>
          <w:rFonts w:ascii="宋体" w:hAnsi="宋体"/>
          <w:sz w:val="21"/>
          <w:szCs w:val="21"/>
        </w:rPr>
      </w:pPr>
      <w:r>
        <w:rPr>
          <w:rFonts w:hint="eastAsia" w:ascii="宋体" w:hAnsi="宋体"/>
          <w:sz w:val="21"/>
          <w:szCs w:val="21"/>
        </w:rPr>
        <w:t xml:space="preserve">服务范围及地点：第一标段（公租房A片区</w:t>
      </w:r>
      <w:r>
        <w:rPr>
          <w:rFonts w:hint="eastAsia" w:ascii="宋体" w:hAnsi="宋体"/>
          <w:sz w:val="21"/>
          <w:szCs w:val="21"/>
        </w:rPr>
        <w:t xml:space="preserve">后续管理）：A片区中包括成套房和零星非成套房，成套房涉及小区多集中在市区金阊新城区域，包括但不限于和美家园、宝祥苑、春馨园、长江花园、宝邻苑、虎阜花园、金筑家园、虎池苑、家悦家园、藕巷新村10处，房屋总套数1038套，建筑面积62124.85㎡，零星非成套房多分布在古城区内，房屋总套数268套，建筑面积9257.04㎡，合计总建筑面积71381.89㎡，并根据实际工作情况相应调整；标段二：B片区涉及小区多为分散在市区各个方位，包括但不限于梅亭苑、西环路128号、石湖山水居、南环新村、金秋家园、驿东苑、虎丘路</w:t>
      </w:r>
      <w:r>
        <w:rPr>
          <w:rFonts w:ascii="宋体" w:hAnsi="宋体"/>
          <w:sz w:val="21"/>
          <w:szCs w:val="21"/>
        </w:rPr>
        <w:t xml:space="preserve">128</w:t>
      </w:r>
      <w:r>
        <w:rPr>
          <w:rFonts w:hint="eastAsia" w:ascii="宋体" w:hAnsi="宋体"/>
          <w:sz w:val="21"/>
          <w:szCs w:val="21"/>
        </w:rPr>
        <w:t xml:space="preserve">号、惠宇华庭、梅林新苑、新天地花园、官渎花园、梅花三村、苏安新村、桐仁花园、梅巷花园、</w:t>
      </w:r>
      <w:r>
        <w:rPr>
          <w:rFonts w:hint="eastAsia" w:ascii="宋体" w:hAnsi="宋体"/>
          <w:sz w:val="21"/>
          <w:szCs w:val="21"/>
        </w:rPr>
        <w:t xml:space="preserve">塘坊苑、锦荷苑、莲花小区、觅渡翠庭19处，房屋总套数1117套，总建筑面积61067.03㎡，并根据实际工作情况相应调整。</w:t>
      </w:r>
      <w:r/>
    </w:p>
    <w:p>
      <w:pPr>
        <w:pStyle w:val="987"/>
        <w:ind w:firstLine="42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7.合同履约期限：12个月,自2026年10月1日至2027年9月30日。</w:t>
      </w:r>
      <w:r/>
    </w:p>
    <w:p>
      <w:pPr>
        <w:pStyle w:val="987"/>
        <w:ind w:firstLine="42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8.本项目不接受联合体响应</w:t>
      </w:r>
      <w:r>
        <w:rPr>
          <w:rFonts w:hint="eastAsia" w:cs="宋体" w:asciiTheme="minorEastAsia" w:hAnsiTheme="minorEastAsia" w:eastAsiaTheme="minorEastAsia"/>
          <w:sz w:val="21"/>
          <w:szCs w:val="21"/>
        </w:rPr>
        <w:t xml:space="preserve">。</w:t>
      </w:r>
      <w:r/>
    </w:p>
    <w:p>
      <w:pPr>
        <w:pStyle w:val="987"/>
        <w:ind w:firstLine="42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二、申请人的资格要求：</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1.满足《中华人民共和国政府采购法》第二十二条规定；</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(1)具有独立承担民事责任的能力；</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(2)具有良好的商业信誉和健全的财务会计制度；</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(3)具有履行合同所必需的设备和专业技术能力；</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(4)有依法缴纳税收和社会保障资金的良好记录；</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(5)参加政府采购活动前三年内，在经营活动中没有出现重大违法记录；</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(6)法律、行政法规规定的其他条件。</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2.落实政府采购政策需满足的资格要求：</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本项目专门面向中小微企业采购</w:t>
      </w:r>
      <w:r>
        <w:rPr>
          <w:rFonts w:hint="eastAsia" w:cs="宋体" w:asciiTheme="minorEastAsia" w:hAnsiTheme="minorEastAsia" w:eastAsiaTheme="minorEastAsia"/>
          <w:szCs w:val="21"/>
        </w:rPr>
        <w:t xml:space="preserve">，本项目为其他未列明行业。供应商须提供中小企业声明函或残疾人福利性单位声明函或省级以上监狱管理局、戒毒管理局（含新疆生产建设兵团）出具的属于监狱企业的证明文件。</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3.本项目的特定资格要求：</w:t>
      </w:r>
      <w:r/>
    </w:p>
    <w:p>
      <w:pPr>
        <w:ind w:firstLine="420"/>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bookmarkStart w:id="4" w:name="OLE_LINK1"/>
      <w:r>
        <w:rPr>
          <w:rFonts w:hint="eastAsia" w:cs="宋体" w:asciiTheme="minorEastAsia" w:hAnsiTheme="minorEastAsia" w:eastAsiaTheme="minorEastAsia"/>
          <w:szCs w:val="21"/>
        </w:rPr>
        <w:t xml:space="preserve">未被列入失信被执行人、重大税收违法案件当事人名单、政府采购严重失信行为记录名单</w:t>
      </w:r>
      <w:bookmarkEnd w:id="4"/>
      <w:r>
        <w:rPr>
          <w:rFonts w:hint="eastAsia" w:cs="宋体" w:asciiTheme="minorEastAsia" w:hAnsiTheme="minorEastAsia" w:eastAsiaTheme="minorEastAsia"/>
          <w:szCs w:val="21"/>
        </w:rPr>
        <w:t xml:space="preserve">。</w:t>
      </w:r>
      <w:r/>
    </w:p>
    <w:p>
      <w:pPr>
        <w:ind w:left="420"/>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三、获取采购文件：</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1.时间：采购公告发布之日起五个工作日。</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2.地点：苏采云系统</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3.方式：登录 “苏采云”系统，确认参与项目后自行下载</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4.售价：0.00元</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四、响应文件提交</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截止时间：2026年9月22日09：30</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地点：苏采云系统（网址：http://jszfcg.jsczt.cn/）。</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五、开启</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时间：2026年9月22日09：30</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地点：苏州市市辖区【狮山科技馆】不见面开标室（虚拟开标室）。</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六、公告期限：自本公告发布之日起3个工作日。</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七、其他相关事宜：</w:t>
      </w:r>
      <w:r/>
    </w:p>
    <w:p>
      <w:pPr>
        <w:ind w:firstLine="420"/>
        <w:jc w:val="left"/>
        <w:spacing w:line="360" w:lineRule="auto"/>
        <w:widowControl/>
        <w:rPr>
          <w:rFonts w:hint="eastAsia" w:cs="宋体" w:asciiTheme="minorEastAsia" w:hAnsiTheme="minorEastAsia" w:eastAsiaTheme="minorEastAsia"/>
          <w:szCs w:val="21"/>
        </w:rPr>
      </w:pPr>
      <w:r/>
      <w:bookmarkStart w:id="5" w:name="OLE_LINK5"/>
      <w:r>
        <w:rPr>
          <w:rFonts w:hint="eastAsia" w:cs="宋体" w:asciiTheme="minorEastAsia" w:hAnsiTheme="minorEastAsia" w:eastAsiaTheme="minorEastAsia"/>
          <w:szCs w:val="21"/>
        </w:rPr>
        <w:t xml:space="preserve">1.CA证书办理：供应商参与政府采购活动需办理江苏省电子政务证书认证中心CA证书和方正国际软件（北京）有限公司电子签章。CA证书及电子签章的办理方法详见苏州市政府采购网—法规政策--《转</w:t>
      </w:r>
      <w:r>
        <w:rPr>
          <w:rFonts w:hint="eastAsia" w:cs="宋体" w:asciiTheme="minorEastAsia" w:hAnsiTheme="minorEastAsia" w:eastAsiaTheme="minorEastAsia"/>
          <w:szCs w:val="21"/>
        </w:rPr>
        <w:t xml:space="preserve">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0512-69820834。</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项目参与：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供应商须打印、保留《投标供应商确认函》，质疑时《投标供应商确认函》与质疑函一并提交。</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3.技术服务咨询电话：CA技术咨询电话：400-608-6099；电子签章技术咨询电话：025-83633811、025-83633812、15380932027、15371015030；系统使用指导与咨询电话：18261002950（不见面项目）QQ：3048755361、895706745。</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未依照招标公告要求获取招标文件的响应单位，视为未参与该项政府采购活动，不具备对该政府采购项目提出质疑的法定权利，但因供应商资格条件或报名时间设定不符合有关法律法规规定等原因使供应商权益受损的除外。</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本项目采用电子招投标形式，供应商在“苏采云”系统中操作成功参与项目后，必须在“已参与项目”界面中下载电子招标文件（后缀名为“.kedt”）并导入政府采购客户端工具后方可进行投标文件制作和提交（具体详见《苏采云系统供应商操作手册》。电子投标文件制作完成后请于投标文件递交截止时间前成功上传至“苏采云”系统，否则视为放弃参加该招标项目。供应商应充分考虑到网络环境、网络带宽等风险因素，如因供应商自身原因造成的电子投标文件上传不成功由供应商自行承担全部责任。</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6.线上参加开标（开启）会方式：供应商登录“苏采云”系统，点击“开标大厅”，选择对应项目，点击进入不见面开标系统。</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7.本项目为不见面开标（开启）项目，开启阶段供应商在【解密环节】必须使用 CA证书解密电子投标文件，如在“苏采云”系统规定的时间内（投标文件提交截止时间后 30分钟)未能成功解密的视为放弃参与本项目，投标无效。</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8.请供应商确保电脑、系统及其他设备（视频输入输出设备等）无误，且开启直至项目结束始终保持系统在线状态。</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9.本公告同时在江苏省政府采购网、苏州市政府采购网上发布。</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10.根据苏州市财政局《关于深入开展苏州市政府采购合同信用融资业务的通知》相关要求，本项目支持政府采购合同信用融资。</w:t>
      </w:r>
      <w:bookmarkEnd w:id="5"/>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八、对本次采购提出询问，请按以下方式联系：</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1.采购人信息</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名称：苏州市姑苏区住房和建设委员会</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联系地址：苏州市平川路510号</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联系人：李工</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联系电话：0512-68723706</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2、采购代理机构信息</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名 称：苏州新一造价师价格事务所有限公司</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地 址：苏州高新区狮山路76号华福大厦311室</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联系方式：华山、徐燕、代福勇/13584846234</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3、项目联系方式</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项目联系人：华山、徐燕、代福勇</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电 话：13584846234</w:t>
      </w:r>
      <w:r/>
    </w:p>
    <w:p>
      <w:pPr>
        <w:jc w:val="center"/>
        <w:spacing w:line="480" w:lineRule="auto"/>
        <w:tabs>
          <w:tab w:val="left" w:pos="426" w:leader="none"/>
          <w:tab w:val="left" w:pos="709" w:leader="none"/>
        </w:tabs>
        <w:rPr>
          <w:rFonts w:hint="eastAsia" w:ascii="宋体" w:hAnsi="宋体"/>
          <w:b/>
          <w:bCs/>
          <w:sz w:val="32"/>
          <w:szCs w:val="32"/>
        </w:rPr>
      </w:pPr>
      <w:r>
        <w:rPr>
          <w:rFonts w:ascii="宋体" w:hAnsi="宋体" w:cs="宋体"/>
          <w:szCs w:val="21"/>
        </w:rPr>
        <w:br w:type="page" w:clear="all"/>
      </w:r>
      <w:r>
        <w:rPr>
          <w:rFonts w:hint="eastAsia" w:ascii="宋体" w:hAnsi="宋体"/>
          <w:b/>
          <w:sz w:val="32"/>
        </w:rPr>
        <w:t xml:space="preserve">二、采购需求及磋商程序</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苏州新一造价师价格事务所有限公司受苏州市姑苏区住房和建设委员会的委托，就其所需要采购的</w:t>
      </w:r>
      <w:r>
        <w:rPr>
          <w:rFonts w:hint="eastAsia" w:ascii="宋体" w:hAnsi="宋体"/>
          <w:szCs w:val="21"/>
        </w:rPr>
        <w:t xml:space="preserve">2026年至2027年分散公租房后续管理服务</w:t>
      </w:r>
      <w:r>
        <w:rPr>
          <w:rFonts w:hint="eastAsia" w:ascii="宋体" w:hAnsi="宋体" w:cs="宋体"/>
          <w:szCs w:val="21"/>
        </w:rPr>
        <w:t xml:space="preserve">在国内组织竞争性磋商采购。欢迎符合采购文件资格条件的供应商前来参加磋商。</w:t>
      </w:r>
      <w:r/>
    </w:p>
    <w:p>
      <w:pPr>
        <w:ind w:firstLine="422"/>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一、招标编号：</w:t>
      </w:r>
      <w:r>
        <w:rPr>
          <w:rFonts w:hint="eastAsia" w:cs="宋体" w:asciiTheme="minorEastAsia" w:hAnsiTheme="minorEastAsia" w:eastAsiaTheme="minorEastAsia"/>
          <w:szCs w:val="21"/>
        </w:rPr>
        <w:t xml:space="preserve">编号</w:t>
      </w:r>
      <w:r>
        <w:rPr>
          <w:rFonts w:hint="eastAsia" w:cs="宋体" w:asciiTheme="minorEastAsia" w:hAnsiTheme="minorEastAsia" w:eastAsiaTheme="minorEastAsia"/>
          <w:szCs w:val="21"/>
        </w:rPr>
        <w:t xml:space="preserve">JSZC-320508-SZXY-C2026-0039</w:t>
      </w:r>
      <w:r>
        <w:rPr>
          <w:rFonts w:cs="宋体" w:asciiTheme="minorEastAsia" w:hAnsiTheme="minorEastAsia" w:eastAsiaTheme="minorEastAsia"/>
          <w:szCs w:val="21"/>
        </w:rPr>
        <w:t xml:space="preserve"> </w:t>
      </w:r>
      <w:r>
        <w:rPr>
          <w:rFonts w:hint="eastAsia" w:cs="宋体" w:asciiTheme="minorEastAsia" w:hAnsiTheme="minorEastAsia" w:eastAsiaTheme="minorEastAsia"/>
          <w:szCs w:val="21"/>
        </w:rPr>
        <w:t xml:space="preserve">   </w:t>
      </w:r>
      <w:r/>
    </w:p>
    <w:p>
      <w:pPr>
        <w:ind w:firstLine="422"/>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二、招标内容：</w:t>
      </w:r>
      <w:r>
        <w:rPr>
          <w:rFonts w:hint="eastAsia" w:cs="宋体" w:asciiTheme="minorEastAsia" w:hAnsiTheme="minorEastAsia" w:eastAsiaTheme="minorEastAsia"/>
          <w:szCs w:val="21"/>
        </w:rPr>
        <w:t xml:space="preserve">2026年至2027年分散公租房后续管理服务</w:t>
      </w:r>
      <w:r/>
    </w:p>
    <w:p>
      <w:pPr>
        <w:ind w:firstLine="422"/>
        <w:jc w:val="left"/>
        <w:spacing w:line="360" w:lineRule="auto"/>
        <w:rPr>
          <w:rFonts w:hint="eastAsia" w:cs="宋体" w:asciiTheme="minorEastAsia" w:hAnsiTheme="minorEastAsia" w:eastAsiaTheme="minorEastAsia"/>
          <w:szCs w:val="21"/>
        </w:rPr>
      </w:pPr>
      <w:r>
        <w:rPr>
          <w:rFonts w:hint="eastAsia" w:asciiTheme="minorEastAsia" w:hAnsiTheme="minorEastAsia" w:eastAsiaTheme="minorEastAsia"/>
          <w:b/>
          <w:bCs/>
          <w:szCs w:val="21"/>
        </w:rPr>
        <w:t xml:space="preserve">三、预算总金额</w:t>
      </w:r>
      <w:r>
        <w:rPr>
          <w:rFonts w:hint="eastAsia" w:asciiTheme="minorEastAsia" w:hAnsiTheme="minorEastAsia" w:eastAsiaTheme="minorEastAsia"/>
          <w:szCs w:val="21"/>
        </w:rPr>
        <w:t xml:space="preserve">：叁佰柒拾捌万叁仟叁佰伍拾壹元贰角肆分整（¥</w:t>
      </w:r>
      <w:r>
        <w:rPr>
          <w:rFonts w:asciiTheme="minorEastAsia" w:hAnsiTheme="minorEastAsia" w:eastAsiaTheme="minorEastAsia"/>
          <w:szCs w:val="21"/>
        </w:rPr>
        <w:t xml:space="preserve">3783351.24</w:t>
      </w:r>
      <w:r>
        <w:rPr>
          <w:rFonts w:hint="eastAsia" w:asciiTheme="minorEastAsia" w:hAnsiTheme="minorEastAsia" w:eastAsiaTheme="minorEastAsia"/>
          <w:szCs w:val="21"/>
        </w:rPr>
        <w:t xml:space="preserve">元），各标段预算如下：</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第一标段（公租房A片区后续管理）：贰佰壹拾叁万肆仟伍佰肆拾壹元肆角叁分整（¥</w:t>
      </w:r>
      <w:r>
        <w:rPr>
          <w:rFonts w:asciiTheme="minorEastAsia" w:hAnsiTheme="minorEastAsia" w:eastAsiaTheme="minorEastAsia"/>
          <w:szCs w:val="21"/>
        </w:rPr>
        <w:t xml:space="preserve">2134541.43</w:t>
      </w:r>
      <w:r>
        <w:rPr>
          <w:rFonts w:hint="eastAsia" w:asciiTheme="minorEastAsia" w:hAnsiTheme="minorEastAsia" w:eastAsiaTheme="minorEastAsia"/>
          <w:szCs w:val="21"/>
        </w:rPr>
        <w:t xml:space="preserve">元）；</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第二标段（公租房B片区后续管理）：壹佰陆拾肆万捌仟捌佰零玖元捌角壹分整（¥</w:t>
      </w:r>
      <w:r>
        <w:rPr>
          <w:rFonts w:asciiTheme="minorEastAsia" w:hAnsiTheme="minorEastAsia" w:eastAsiaTheme="minorEastAsia"/>
          <w:szCs w:val="21"/>
        </w:rPr>
        <w:t xml:space="preserve">1648809.81</w:t>
      </w:r>
      <w:r>
        <w:rPr>
          <w:rFonts w:hint="eastAsia" w:asciiTheme="minorEastAsia" w:hAnsiTheme="minorEastAsia" w:eastAsiaTheme="minorEastAsia"/>
          <w:szCs w:val="21"/>
        </w:rPr>
        <w:t xml:space="preserve">元）；</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四、</w:t>
      </w:r>
      <w:r>
        <w:rPr>
          <w:rFonts w:asciiTheme="minorEastAsia" w:hAnsiTheme="minorEastAsia" w:eastAsiaTheme="minorEastAsia"/>
          <w:b/>
          <w:bCs/>
          <w:color w:val="000000"/>
          <w:szCs w:val="21"/>
        </w:rPr>
        <w:t xml:space="preserve">服务期限：</w:t>
      </w:r>
      <w:r>
        <w:rPr>
          <w:rFonts w:hint="eastAsia" w:asciiTheme="minorEastAsia" w:hAnsiTheme="minorEastAsia" w:eastAsiaTheme="minorEastAsia"/>
          <w:color w:val="000000"/>
          <w:szCs w:val="21"/>
        </w:rPr>
        <w:t xml:space="preserve">12个月，</w:t>
      </w:r>
      <w:r>
        <w:rPr>
          <w:rFonts w:hint="eastAsia" w:asciiTheme="minorEastAsia" w:hAnsiTheme="minorEastAsia" w:eastAsiaTheme="minorEastAsia"/>
          <w:szCs w:val="21"/>
        </w:rPr>
        <w:t xml:space="preserve">自2026年10月至2027年9月，</w:t>
      </w:r>
      <w:r>
        <w:rPr>
          <w:rFonts w:hint="eastAsia" w:asciiTheme="minorEastAsia" w:hAnsiTheme="minorEastAsia" w:eastAsiaTheme="minorEastAsia"/>
          <w:color w:val="000000"/>
          <w:szCs w:val="21"/>
        </w:rPr>
        <w:t xml:space="preserve">具体以合同签订为准；</w:t>
      </w:r>
      <w:r/>
    </w:p>
    <w:p>
      <w:pPr>
        <w:pStyle w:val="790"/>
        <w:ind w:right="279" w:firstLine="422"/>
        <w:spacing w:line="360" w:lineRule="auto"/>
        <w:rPr>
          <w:rFonts w:hint="eastAsia"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五、采购需求：</w:t>
      </w:r>
      <w:r/>
    </w:p>
    <w:p>
      <w:pPr>
        <w:pStyle w:val="987"/>
        <w:ind w:firstLine="420"/>
        <w:rPr>
          <w:rFonts w:hint="eastAsia" w:asciiTheme="minorEastAsia" w:hAnsiTheme="minorEastAsia" w:eastAsiaTheme="minorEastAsia"/>
          <w:b/>
          <w:bCs/>
          <w:color w:val="000000"/>
          <w:sz w:val="21"/>
          <w:szCs w:val="21"/>
        </w:rPr>
      </w:pPr>
      <w:r>
        <w:rPr>
          <w:rFonts w:hint="eastAsia" w:asciiTheme="minorEastAsia" w:hAnsiTheme="minorEastAsia" w:eastAsiaTheme="minorEastAsia"/>
          <w:sz w:val="21"/>
          <w:szCs w:val="21"/>
        </w:rPr>
        <w:t xml:space="preserve">5.1项目概况：包括但不限于房屋交接、资料的建档归档及移交、办理与所管理公租房有关的各项具体工作、满足居住要求的专项（小修）维修等；日常房屋的租金（押金）收缴，欠租清收、房屋承租对象的日常管理、入户巡查、房屋的日常养护与修缮、房屋的安全检查及包括用水、用电、用气及房屋使用在内的各种安全隐患的排除等各项房屋安全管理、提出设备更新建议、检查房屋的规范使用情况、协助采购人完成小区物业费缴纳工作、配合办理住户的租赁资格审核工作、房屋的退出管理、违规情况（侵占、出租）处置以及租户的突发应急事件处理等。</w:t>
      </w:r>
      <w:r/>
    </w:p>
    <w:p>
      <w:pPr>
        <w:pStyle w:val="790"/>
        <w:ind w:left="120" w:right="279" w:firstLine="420"/>
        <w:spacing w:line="36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5.2</w:t>
      </w:r>
      <w:r>
        <w:rPr>
          <w:rFonts w:asciiTheme="minorEastAsia" w:hAnsiTheme="minorEastAsia" w:eastAsiaTheme="minorEastAsia"/>
          <w:sz w:val="21"/>
          <w:szCs w:val="21"/>
        </w:rPr>
        <w:t xml:space="preserve">服务范围及地点：</w:t>
      </w:r>
      <w:r>
        <w:rPr>
          <w:rFonts w:hint="eastAsia" w:asciiTheme="minorEastAsia" w:hAnsiTheme="minorEastAsia" w:eastAsiaTheme="minorEastAsia"/>
          <w:sz w:val="21"/>
          <w:szCs w:val="21"/>
        </w:rPr>
        <w:t xml:space="preserve">第一标段（公租房A片区后续管理）：A片区中包括成套房和零星非成套房，成套房涉及小区多集中在市区金阊新城区域，包括但不限于和美家园、宝祥苑、春馨园、长江花园、宝邻苑、虎阜花园、金筑家园、虎池苑、家悦家园、藕巷新村10处，房屋总套数1038套，建筑面积62124.85㎡，零星非成套房多分布在古城区内，房屋总套数268套，建筑面积9257.04㎡，合计总建筑面积71381.89㎡，并根据实际工作情况相应调整</w:t>
      </w:r>
      <w:r>
        <w:rPr>
          <w:rFonts w:hint="eastAsia" w:asciiTheme="minorEastAsia" w:hAnsiTheme="minorEastAsia" w:eastAsiaTheme="minorEastAsia"/>
          <w:sz w:val="21"/>
          <w:szCs w:val="21"/>
        </w:rPr>
        <w:t xml:space="preserve">；第二标段（公租房B片区后续管理）：B片区涉及小区多为分散在市区各个方位，包括但不限于梅亭苑、西环路128号、石湖山水居、南环新村、金秋家园、驿东苑、虎丘路</w:t>
      </w:r>
      <w:r>
        <w:rPr>
          <w:rFonts w:asciiTheme="minorEastAsia" w:hAnsiTheme="minorEastAsia" w:eastAsiaTheme="minorEastAsia"/>
          <w:sz w:val="21"/>
          <w:szCs w:val="21"/>
        </w:rPr>
        <w:t xml:space="preserve">128</w:t>
      </w:r>
      <w:r>
        <w:rPr>
          <w:rFonts w:hint="eastAsia" w:asciiTheme="minorEastAsia" w:hAnsiTheme="minorEastAsia" w:eastAsiaTheme="minorEastAsia"/>
          <w:sz w:val="21"/>
          <w:szCs w:val="21"/>
        </w:rPr>
        <w:t xml:space="preserve">号、惠宇华庭、梅林新苑、新天地花园、官渎花园、梅花三村、苏安新村、桐仁花园、梅巷花园、塘坊苑、锦荷苑、莲花小区、觅渡翠庭19处，房屋总套数1117套，总建筑面积61067.03㎡，并根据实际工作情况相应调整。</w:t>
      </w:r>
      <w:r/>
    </w:p>
    <w:p>
      <w:pPr>
        <w:pStyle w:val="987"/>
        <w:ind w:firstLine="0"/>
        <w:rPr>
          <w:sz w:val="21"/>
          <w:szCs w:val="21"/>
        </w:rPr>
      </w:pPr>
      <w:r>
        <w:rPr>
          <w:rFonts w:hint="eastAsia"/>
          <w:sz w:val="21"/>
          <w:szCs w:val="21"/>
        </w:rPr>
        <w:t xml:space="preserve">5.3具体采购内容清单及相关人员配备要求如下：</w:t>
      </w:r>
      <w:r/>
    </w:p>
    <w:tbl>
      <w:tblPr>
        <w:tblW w:w="88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12"/>
        <w:gridCol w:w="17"/>
        <w:gridCol w:w="1105"/>
        <w:gridCol w:w="3688"/>
        <w:gridCol w:w="2857"/>
        <w:gridCol w:w="750"/>
      </w:tblGrid>
      <w:tr>
        <w:trPr>
          <w:jc w:val="center"/>
          <w:trHeight w:val="567"/>
        </w:trPr>
        <w:tc>
          <w:tcPr>
            <w:gridSpan w:val="6"/>
            <w:tcW w:w="8829" w:type="dxa"/>
            <w:vAlign w:val="center"/>
            <w:textDirection w:val="lrTb"/>
            <w:noWrap w:val="false"/>
          </w:tcPr>
          <w:p>
            <w:pPr>
              <w:jc w:val="center"/>
              <w:widowControl/>
              <w:rPr>
                <w:rFonts w:ascii="宋体" w:hAnsi="宋体"/>
                <w:szCs w:val="21"/>
              </w:rPr>
            </w:pPr>
            <w:r>
              <w:rPr>
                <w:rFonts w:hint="eastAsia" w:ascii="宋体" w:hAnsi="宋体"/>
                <w:szCs w:val="21"/>
              </w:rPr>
              <w:t xml:space="preserve">第一标段（公租房A片区后续管理）</w:t>
            </w:r>
            <w:r/>
          </w:p>
        </w:tc>
      </w:tr>
      <w:tr>
        <w:trPr>
          <w:jc w:val="center"/>
        </w:trPr>
        <w:tc>
          <w:tcPr>
            <w:gridSpan w:val="2"/>
            <w:tcW w:w="429" w:type="dxa"/>
            <w:vAlign w:val="center"/>
            <w:textDirection w:val="lrTb"/>
            <w:noWrap w:val="false"/>
          </w:tcPr>
          <w:p>
            <w:pPr>
              <w:jc w:val="center"/>
              <w:widowControl/>
              <w:rPr>
                <w:rFonts w:ascii="宋体" w:hAnsi="宋体"/>
                <w:szCs w:val="21"/>
              </w:rPr>
            </w:pPr>
            <w:r>
              <w:rPr>
                <w:rFonts w:hint="eastAsia" w:ascii="宋体" w:hAnsi="宋体"/>
                <w:szCs w:val="21"/>
              </w:rPr>
              <w:t xml:space="preserve">序号</w:t>
            </w:r>
            <w:r/>
          </w:p>
        </w:tc>
        <w:tc>
          <w:tcPr>
            <w:tcW w:w="1105" w:type="dxa"/>
            <w:vAlign w:val="center"/>
            <w:textDirection w:val="lrTb"/>
            <w:noWrap w:val="false"/>
          </w:tcPr>
          <w:p>
            <w:pPr>
              <w:jc w:val="center"/>
              <w:widowControl/>
              <w:rPr>
                <w:rFonts w:ascii="宋体" w:hAnsi="宋体"/>
                <w:szCs w:val="21"/>
              </w:rPr>
            </w:pPr>
            <w:r>
              <w:rPr>
                <w:rFonts w:hint="eastAsia" w:ascii="宋体" w:hAnsi="宋体"/>
                <w:szCs w:val="21"/>
              </w:rPr>
              <w:t xml:space="preserve">内容名称</w:t>
            </w:r>
            <w:r/>
          </w:p>
        </w:tc>
        <w:tc>
          <w:tcPr>
            <w:tcW w:w="3688" w:type="dxa"/>
            <w:vAlign w:val="center"/>
            <w:textDirection w:val="lrTb"/>
            <w:noWrap w:val="false"/>
          </w:tcPr>
          <w:p>
            <w:pPr>
              <w:ind w:firstLine="420"/>
              <w:jc w:val="center"/>
              <w:widowControl/>
              <w:rPr>
                <w:rFonts w:ascii="宋体" w:hAnsi="宋体"/>
                <w:szCs w:val="21"/>
              </w:rPr>
            </w:pPr>
            <w:r>
              <w:rPr>
                <w:rFonts w:hint="eastAsia" w:ascii="宋体" w:hAnsi="宋体"/>
                <w:szCs w:val="21"/>
              </w:rPr>
              <w:t xml:space="preserve">服务要求和说明</w:t>
            </w:r>
            <w:r/>
          </w:p>
        </w:tc>
        <w:tc>
          <w:tcPr>
            <w:tcW w:w="2857" w:type="dxa"/>
            <w:vAlign w:val="center"/>
            <w:textDirection w:val="lrTb"/>
            <w:noWrap w:val="false"/>
          </w:tcPr>
          <w:p>
            <w:pPr>
              <w:jc w:val="center"/>
              <w:widowControl/>
              <w:rPr>
                <w:rFonts w:ascii="宋体" w:hAnsi="宋体"/>
                <w:szCs w:val="21"/>
              </w:rPr>
            </w:pPr>
            <w:r>
              <w:rPr>
                <w:rFonts w:hint="eastAsia" w:ascii="宋体" w:hAnsi="宋体"/>
                <w:szCs w:val="21"/>
              </w:rPr>
              <w:t xml:space="preserve">人员配备要求</w:t>
            </w:r>
            <w:r/>
          </w:p>
        </w:tc>
        <w:tc>
          <w:tcPr>
            <w:tcW w:w="750" w:type="dxa"/>
            <w:vAlign w:val="center"/>
            <w:textDirection w:val="lrTb"/>
            <w:noWrap w:val="false"/>
          </w:tcPr>
          <w:p>
            <w:pPr>
              <w:jc w:val="center"/>
              <w:widowControl/>
              <w:rPr>
                <w:rFonts w:ascii="宋体" w:hAnsi="宋体"/>
                <w:szCs w:val="21"/>
              </w:rPr>
            </w:pPr>
            <w:r>
              <w:rPr>
                <w:rFonts w:hint="eastAsia" w:ascii="宋体" w:hAnsi="宋体"/>
                <w:szCs w:val="21"/>
              </w:rPr>
              <w:t xml:space="preserve">需求</w:t>
            </w:r>
            <w:r/>
          </w:p>
          <w:p>
            <w:pPr>
              <w:jc w:val="center"/>
              <w:widowControl/>
              <w:rPr>
                <w:rFonts w:ascii="宋体" w:hAnsi="宋体"/>
                <w:szCs w:val="21"/>
              </w:rPr>
            </w:pPr>
            <w:r>
              <w:rPr>
                <w:rFonts w:hint="eastAsia" w:ascii="宋体" w:hAnsi="宋体"/>
                <w:szCs w:val="21"/>
              </w:rPr>
              <w:t xml:space="preserve">人数</w:t>
            </w:r>
            <w:r/>
          </w:p>
        </w:tc>
      </w:tr>
      <w:tr>
        <w:trPr>
          <w:jc w:val="center"/>
        </w:trPr>
        <w:tc>
          <w:tcPr>
            <w:gridSpan w:val="2"/>
            <w:tcW w:w="429" w:type="dxa"/>
            <w:vAlign w:val="center"/>
            <w:textDirection w:val="lrTb"/>
            <w:noWrap w:val="false"/>
          </w:tcPr>
          <w:p>
            <w:pPr>
              <w:jc w:val="center"/>
              <w:widowControl/>
              <w:rPr>
                <w:rFonts w:ascii="宋体" w:hAnsi="宋体"/>
                <w:szCs w:val="21"/>
              </w:rPr>
            </w:pPr>
            <w:r>
              <w:rPr>
                <w:rFonts w:hint="eastAsia" w:ascii="宋体" w:hAnsi="宋体"/>
                <w:szCs w:val="21"/>
              </w:rPr>
              <w:t xml:space="preserve">1</w:t>
            </w:r>
            <w:r/>
          </w:p>
        </w:tc>
        <w:tc>
          <w:tcPr>
            <w:tcW w:w="1105" w:type="dxa"/>
            <w:vAlign w:val="center"/>
            <w:textDirection w:val="lrTb"/>
            <w:noWrap w:val="false"/>
          </w:tcPr>
          <w:p>
            <w:pPr>
              <w:jc w:val="center"/>
              <w:widowControl/>
              <w:rPr>
                <w:rFonts w:ascii="宋体" w:hAnsi="宋体"/>
                <w:szCs w:val="21"/>
              </w:rPr>
            </w:pPr>
            <w:r>
              <w:rPr>
                <w:rFonts w:hint="eastAsia" w:ascii="宋体" w:hAnsi="宋体"/>
                <w:szCs w:val="21"/>
              </w:rPr>
              <w:t xml:space="preserve">项目</w:t>
            </w:r>
            <w:r/>
          </w:p>
          <w:p>
            <w:pPr>
              <w:jc w:val="center"/>
              <w:widowControl/>
              <w:rPr>
                <w:rFonts w:ascii="宋体" w:hAnsi="宋体"/>
                <w:szCs w:val="21"/>
              </w:rPr>
            </w:pPr>
            <w:r>
              <w:rPr>
                <w:rFonts w:hint="eastAsia" w:ascii="宋体" w:hAnsi="宋体"/>
                <w:szCs w:val="21"/>
              </w:rPr>
              <w:t xml:space="preserve">负责人</w:t>
            </w:r>
            <w:r/>
          </w:p>
        </w:tc>
        <w:tc>
          <w:tcPr>
            <w:tcW w:w="3688" w:type="dxa"/>
            <w:vAlign w:val="center"/>
            <w:textDirection w:val="lrTb"/>
            <w:noWrap w:val="false"/>
          </w:tcPr>
          <w:p>
            <w:pPr>
              <w:widowControl/>
              <w:rPr>
                <w:rFonts w:ascii="宋体" w:hAnsi="宋体"/>
                <w:szCs w:val="21"/>
              </w:rPr>
            </w:pPr>
            <w:r>
              <w:rPr>
                <w:rFonts w:hint="eastAsia" w:ascii="宋体" w:hAnsi="宋体"/>
                <w:szCs w:val="21"/>
              </w:rPr>
              <w:t xml:space="preserve">全面负责本项目的管理工作。编制审订公租房的各项年度预决算、执行招</w:t>
            </w:r>
            <w:r>
              <w:rPr>
                <w:rFonts w:hint="eastAsia" w:ascii="宋体" w:hAnsi="宋体"/>
                <w:szCs w:val="21"/>
              </w:rPr>
              <w:t xml:space="preserve">标单位下达各项业务指标，对下属人员进行管理、考核、培训等，处理公租房承租家庭的突发事件、信访投诉举报的处置等以及招标单位安排的其他任务等。</w:t>
            </w:r>
            <w:r/>
          </w:p>
        </w:tc>
        <w:tc>
          <w:tcPr>
            <w:tcW w:w="2857" w:type="dxa"/>
            <w:vAlign w:val="center"/>
            <w:textDirection w:val="lrTb"/>
            <w:noWrap w:val="false"/>
          </w:tcPr>
          <w:p>
            <w:pPr>
              <w:widowControl/>
              <w:rPr>
                <w:rFonts w:ascii="宋体" w:hAnsi="宋体"/>
                <w:szCs w:val="21"/>
              </w:rPr>
            </w:pPr>
            <w:r>
              <w:rPr>
                <w:rFonts w:hint="eastAsia" w:ascii="宋体" w:hAnsi="宋体"/>
                <w:szCs w:val="21"/>
              </w:rPr>
              <w:t xml:space="preserve">55周岁及以下，相貌端正，身体健康。有较好的组织协</w:t>
            </w:r>
            <w:r>
              <w:rPr>
                <w:rFonts w:hint="eastAsia" w:ascii="宋体" w:hAnsi="宋体"/>
                <w:szCs w:val="21"/>
              </w:rPr>
              <w:t xml:space="preserve">调能力，果断的处事能力，熟悉掌握国家、省、市公租房的相关政策、法规及行业服务规范标准。</w:t>
            </w:r>
            <w:r/>
          </w:p>
        </w:tc>
        <w:tc>
          <w:tcPr>
            <w:tcW w:w="750" w:type="dxa"/>
            <w:vAlign w:val="center"/>
            <w:textDirection w:val="lrTb"/>
            <w:noWrap w:val="false"/>
          </w:tcPr>
          <w:p>
            <w:pPr>
              <w:jc w:val="center"/>
              <w:widowControl/>
              <w:rPr>
                <w:rFonts w:ascii="宋体" w:hAnsi="宋体"/>
                <w:szCs w:val="21"/>
              </w:rPr>
            </w:pPr>
            <w:r>
              <w:rPr>
                <w:rFonts w:hint="eastAsia" w:ascii="宋体" w:hAnsi="宋体"/>
                <w:szCs w:val="21"/>
              </w:rPr>
              <w:t xml:space="preserve">1人</w:t>
            </w:r>
            <w:r/>
          </w:p>
        </w:tc>
      </w:tr>
      <w:tr>
        <w:trPr>
          <w:jc w:val="center"/>
        </w:trPr>
        <w:tc>
          <w:tcPr>
            <w:gridSpan w:val="2"/>
            <w:tcW w:w="429" w:type="dxa"/>
            <w:vAlign w:val="center"/>
            <w:textDirection w:val="lrTb"/>
            <w:noWrap w:val="false"/>
          </w:tcPr>
          <w:p>
            <w:pPr>
              <w:jc w:val="center"/>
              <w:widowControl/>
              <w:rPr>
                <w:rFonts w:ascii="宋体" w:hAnsi="宋体"/>
                <w:szCs w:val="21"/>
              </w:rPr>
            </w:pPr>
            <w:r>
              <w:rPr>
                <w:rFonts w:hint="eastAsia" w:ascii="宋体" w:hAnsi="宋体"/>
                <w:szCs w:val="21"/>
              </w:rPr>
              <w:t xml:space="preserve">2</w:t>
            </w:r>
            <w:r/>
          </w:p>
        </w:tc>
        <w:tc>
          <w:tcPr>
            <w:tcW w:w="1105" w:type="dxa"/>
            <w:vAlign w:val="center"/>
            <w:textDirection w:val="lrTb"/>
            <w:noWrap w:val="false"/>
          </w:tcPr>
          <w:p>
            <w:pPr>
              <w:jc w:val="center"/>
              <w:widowControl/>
              <w:rPr>
                <w:rFonts w:ascii="宋体" w:hAnsi="宋体"/>
                <w:szCs w:val="21"/>
              </w:rPr>
            </w:pPr>
            <w:r>
              <w:rPr>
                <w:rFonts w:hint="eastAsia" w:ascii="宋体" w:hAnsi="宋体"/>
                <w:szCs w:val="21"/>
              </w:rPr>
              <w:t xml:space="preserve">房屋管理和日常巡视</w:t>
            </w:r>
            <w:r/>
          </w:p>
        </w:tc>
        <w:tc>
          <w:tcPr>
            <w:tcW w:w="3688" w:type="dxa"/>
            <w:vAlign w:val="center"/>
            <w:textDirection w:val="lrTb"/>
            <w:noWrap w:val="false"/>
          </w:tcPr>
          <w:p>
            <w:pPr>
              <w:widowControl/>
              <w:rPr>
                <w:rFonts w:ascii="宋体" w:hAnsi="宋体"/>
                <w:szCs w:val="21"/>
              </w:rPr>
            </w:pPr>
            <w:r>
              <w:rPr>
                <w:rFonts w:hint="eastAsia" w:ascii="宋体" w:hAnsi="宋体"/>
                <w:szCs w:val="21"/>
              </w:rPr>
              <w:t xml:space="preserve">负责公租房</w:t>
            </w:r>
            <w:r>
              <w:rPr>
                <w:rFonts w:hint="eastAsia" w:ascii="宋体" w:hAnsi="宋体"/>
                <w:szCs w:val="21"/>
              </w:rPr>
              <w:t xml:space="preserve">的租金收缴，实行租金收支，收缴情况及时录入系统，租金及时存入专用账户，并按时向招标单位上报月租金报表，及时清理并催讨欠租；收集住户租赁资格复审与年检的相关资料并提交，做好公租房的退出或续租、调租、换房等工作；接受承租家庭的报修、信访投诉举报的处置、意见与建议等，以日常入户巡检、核查为主要工作重点。检查房屋的规范使用情况，及时征求承租家庭的意见、建议要求，并对问题进行分析、研究，制订整改措施，保持与承租家庭的正常联系。杜绝转借、转租、群租、非法占用等现象发生，确保每月全覆盖巡查，以及招标单位安排的其他任务等。</w:t>
            </w:r>
            <w:r/>
          </w:p>
        </w:tc>
        <w:tc>
          <w:tcPr>
            <w:tcW w:w="2857" w:type="dxa"/>
            <w:vAlign w:val="center"/>
            <w:textDirection w:val="lrTb"/>
            <w:noWrap w:val="false"/>
          </w:tcPr>
          <w:p>
            <w:pPr>
              <w:widowControl/>
              <w:rPr>
                <w:rFonts w:ascii="宋体" w:hAnsi="宋体"/>
                <w:szCs w:val="21"/>
              </w:rPr>
            </w:pPr>
            <w:r>
              <w:rPr>
                <w:rFonts w:hint="eastAsia" w:ascii="宋体" w:hAnsi="宋体"/>
                <w:szCs w:val="21"/>
              </w:rPr>
              <w:t xml:space="preserve">50周岁及以下，相貌端正，身体健康。具有安全员证书。有较好的组织协调能力和执行力，熟悉掌握国家、省、市公租房的相关政策、法规及行业服务规范标准。熟知国家相关法律、法规等。</w:t>
            </w:r>
            <w:r/>
          </w:p>
        </w:tc>
        <w:tc>
          <w:tcPr>
            <w:tcW w:w="750" w:type="dxa"/>
            <w:vAlign w:val="center"/>
            <w:textDirection w:val="lrTb"/>
            <w:noWrap w:val="false"/>
          </w:tcPr>
          <w:p>
            <w:pPr>
              <w:jc w:val="center"/>
              <w:widowControl/>
              <w:rPr>
                <w:rFonts w:ascii="宋体" w:hAnsi="宋体"/>
                <w:szCs w:val="21"/>
              </w:rPr>
            </w:pPr>
            <w:r>
              <w:rPr>
                <w:rFonts w:hint="eastAsia" w:ascii="宋体" w:hAnsi="宋体"/>
                <w:szCs w:val="21"/>
              </w:rPr>
              <w:t xml:space="preserve">14人</w:t>
            </w:r>
            <w:r/>
          </w:p>
        </w:tc>
      </w:tr>
      <w:tr>
        <w:trPr>
          <w:jc w:val="center"/>
        </w:trPr>
        <w:tc>
          <w:tcPr>
            <w:gridSpan w:val="2"/>
            <w:tcW w:w="429" w:type="dxa"/>
            <w:vAlign w:val="center"/>
            <w:textDirection w:val="lrTb"/>
            <w:noWrap w:val="false"/>
          </w:tcPr>
          <w:p>
            <w:pPr>
              <w:jc w:val="center"/>
              <w:widowControl/>
              <w:rPr>
                <w:rFonts w:ascii="宋体" w:hAnsi="宋体"/>
                <w:szCs w:val="21"/>
              </w:rPr>
            </w:pPr>
            <w:r>
              <w:rPr>
                <w:rFonts w:hint="eastAsia" w:ascii="宋体" w:hAnsi="宋体"/>
                <w:szCs w:val="21"/>
              </w:rPr>
              <w:t xml:space="preserve">3</w:t>
            </w:r>
            <w:r/>
          </w:p>
        </w:tc>
        <w:tc>
          <w:tcPr>
            <w:tcW w:w="1105"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日常养护与修缮</w:t>
            </w:r>
            <w:r/>
          </w:p>
        </w:tc>
        <w:tc>
          <w:tcPr>
            <w:tcW w:w="3688" w:type="dxa"/>
            <w:vAlign w:val="center"/>
            <w:textDirection w:val="lrTb"/>
            <w:noWrap w:val="false"/>
          </w:tcPr>
          <w:p>
            <w:pPr>
              <w:spacing w:line="360" w:lineRule="auto"/>
              <w:widowControl/>
              <w:rPr>
                <w:rFonts w:ascii="宋体" w:hAnsi="宋体"/>
                <w:szCs w:val="21"/>
              </w:rPr>
            </w:pPr>
            <w:r>
              <w:rPr>
                <w:rFonts w:hint="eastAsia" w:ascii="宋体" w:hAnsi="宋体"/>
                <w:szCs w:val="21"/>
              </w:rPr>
              <w:t xml:space="preserve">负责公租房的日常养护与修缮。做好公租房的大、中修缮项目的报批与监管，以及住房保障管理部门安排的其他任务等。</w:t>
            </w:r>
            <w:r/>
          </w:p>
        </w:tc>
        <w:tc>
          <w:tcPr>
            <w:tcW w:w="2857" w:type="dxa"/>
            <w:vAlign w:val="center"/>
            <w:textDirection w:val="lrTb"/>
            <w:noWrap w:val="false"/>
          </w:tcPr>
          <w:p>
            <w:pPr>
              <w:spacing w:line="360" w:lineRule="auto"/>
              <w:widowControl/>
              <w:rPr>
                <w:rFonts w:ascii="宋体" w:hAnsi="宋体"/>
                <w:szCs w:val="21"/>
              </w:rPr>
            </w:pPr>
            <w:r>
              <w:rPr>
                <w:rFonts w:hint="eastAsia" w:ascii="宋体" w:hAnsi="宋体"/>
                <w:szCs w:val="21"/>
              </w:rPr>
              <w:t xml:space="preserve">男性，55周岁以下，相貌端正，身体健康。能适应房屋的日常水电管道等综合维修，有较好的组织协调能力和执行力，精通房屋维修及现场施工管理，有沟通能力；能吃苦耐劳，责任心强。</w:t>
            </w:r>
            <w:r/>
          </w:p>
        </w:tc>
        <w:tc>
          <w:tcPr>
            <w:tcW w:w="750"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6人</w:t>
            </w:r>
            <w:r/>
          </w:p>
        </w:tc>
      </w:tr>
      <w:tr>
        <w:trPr>
          <w:jc w:val="center"/>
        </w:trPr>
        <w:tc>
          <w:tcPr>
            <w:gridSpan w:val="2"/>
            <w:tcW w:w="429" w:type="dxa"/>
            <w:vAlign w:val="center"/>
            <w:textDirection w:val="lrTb"/>
            <w:noWrap w:val="false"/>
          </w:tcPr>
          <w:p>
            <w:pPr>
              <w:jc w:val="center"/>
              <w:widowControl/>
              <w:rPr>
                <w:rFonts w:ascii="宋体" w:hAnsi="宋体"/>
                <w:szCs w:val="21"/>
              </w:rPr>
            </w:pPr>
            <w:r>
              <w:rPr>
                <w:rFonts w:hint="eastAsia" w:ascii="宋体" w:hAnsi="宋体"/>
                <w:szCs w:val="21"/>
              </w:rPr>
              <w:t xml:space="preserve">4</w:t>
            </w:r>
            <w:r/>
          </w:p>
        </w:tc>
        <w:tc>
          <w:tcPr>
            <w:tcW w:w="1105" w:type="dxa"/>
            <w:vAlign w:val="center"/>
            <w:textDirection w:val="lrTb"/>
            <w:noWrap w:val="false"/>
          </w:tcPr>
          <w:p>
            <w:pPr>
              <w:jc w:val="center"/>
              <w:widowControl/>
              <w:rPr>
                <w:rFonts w:ascii="宋体" w:hAnsi="宋体"/>
                <w:szCs w:val="21"/>
              </w:rPr>
            </w:pPr>
            <w:r>
              <w:rPr>
                <w:rFonts w:hint="eastAsia" w:ascii="宋体" w:hAnsi="宋体"/>
                <w:szCs w:val="21"/>
              </w:rPr>
              <w:t xml:space="preserve">行政管理</w:t>
            </w:r>
            <w:r/>
          </w:p>
        </w:tc>
        <w:tc>
          <w:tcPr>
            <w:tcW w:w="3688" w:type="dxa"/>
            <w:vAlign w:val="center"/>
            <w:textDirection w:val="lrTb"/>
            <w:noWrap w:val="false"/>
          </w:tcPr>
          <w:p>
            <w:pPr>
              <w:widowControl/>
              <w:rPr>
                <w:rFonts w:ascii="宋体" w:hAnsi="宋体"/>
                <w:szCs w:val="21"/>
              </w:rPr>
            </w:pPr>
            <w:r>
              <w:rPr>
                <w:rFonts w:hint="eastAsia" w:ascii="宋体" w:hAnsi="宋体"/>
                <w:szCs w:val="21"/>
              </w:rPr>
              <w:t xml:space="preserve">配合项目负责人做好公租房的管理工作。处理日常的行政管理事务，包括但不限于：办公室日常事务、档案管理、资料变更、移交资料、人员管理、考核、培训，处理突发事件、信访投诉举报的处置等。做好公租房项目管理的日常财务工作。主要工作有：租金收缴入账、做账、财务汇总、报表上传汇报、易耗品购置入账、报销、工资发放、项目部日常财务凭证登记等。以及招标单位安排的其他任务等。</w:t>
            </w:r>
            <w:r/>
          </w:p>
        </w:tc>
        <w:tc>
          <w:tcPr>
            <w:tcW w:w="2857" w:type="dxa"/>
            <w:vAlign w:val="center"/>
            <w:textDirection w:val="lrTb"/>
            <w:noWrap w:val="false"/>
          </w:tcPr>
          <w:p>
            <w:pPr>
              <w:widowControl/>
              <w:rPr>
                <w:rFonts w:ascii="宋体" w:hAnsi="宋体"/>
                <w:szCs w:val="21"/>
              </w:rPr>
            </w:pPr>
            <w:r>
              <w:rPr>
                <w:rFonts w:hint="eastAsia" w:ascii="宋体" w:hAnsi="宋体"/>
                <w:szCs w:val="21"/>
              </w:rPr>
              <w:t xml:space="preserve">45周岁及以下，相貌端正，身体健康。有财务出纳管理能力，有较好的组织协调能力，果断的处事能力，熟悉掌握国家、省、市保障房的相关政策、法规及行业服务规范标准。</w:t>
            </w:r>
            <w:r/>
          </w:p>
        </w:tc>
        <w:tc>
          <w:tcPr>
            <w:tcW w:w="750" w:type="dxa"/>
            <w:vAlign w:val="center"/>
            <w:textDirection w:val="lrTb"/>
            <w:noWrap w:val="false"/>
          </w:tcPr>
          <w:p>
            <w:pPr>
              <w:jc w:val="center"/>
              <w:widowControl/>
              <w:rPr>
                <w:rFonts w:ascii="宋体" w:hAnsi="宋体"/>
                <w:szCs w:val="21"/>
              </w:rPr>
            </w:pPr>
            <w:r>
              <w:rPr>
                <w:rFonts w:hint="eastAsia" w:ascii="宋体" w:hAnsi="宋体"/>
                <w:szCs w:val="21"/>
              </w:rPr>
              <w:t xml:space="preserve">1人</w:t>
            </w:r>
            <w:r/>
          </w:p>
        </w:tc>
      </w:tr>
      <w:tr>
        <w:trPr>
          <w:jc w:val="center"/>
          <w:trHeight w:val="567"/>
        </w:trPr>
        <w:tc>
          <w:tcPr>
            <w:gridSpan w:val="5"/>
            <w:tcW w:w="8079" w:type="dxa"/>
            <w:vAlign w:val="center"/>
            <w:textDirection w:val="lrTb"/>
            <w:noWrap w:val="false"/>
          </w:tcPr>
          <w:p>
            <w:pPr>
              <w:jc w:val="center"/>
              <w:widowControl/>
              <w:rPr>
                <w:rFonts w:ascii="宋体" w:hAnsi="宋体"/>
                <w:szCs w:val="21"/>
              </w:rPr>
            </w:pPr>
            <w:r>
              <w:rPr>
                <w:rFonts w:hint="eastAsia" w:ascii="宋体" w:hAnsi="宋体"/>
                <w:szCs w:val="21"/>
              </w:rPr>
              <w:t xml:space="preserve">合  计</w:t>
            </w:r>
            <w:r/>
          </w:p>
        </w:tc>
        <w:tc>
          <w:tcPr>
            <w:tcW w:w="750" w:type="dxa"/>
            <w:vAlign w:val="center"/>
            <w:textDirection w:val="lrTb"/>
            <w:noWrap w:val="false"/>
          </w:tcPr>
          <w:p>
            <w:pPr>
              <w:jc w:val="center"/>
              <w:widowControl/>
              <w:rPr>
                <w:rFonts w:ascii="宋体" w:hAnsi="宋体"/>
                <w:szCs w:val="21"/>
              </w:rPr>
            </w:pPr>
            <w:r>
              <w:rPr>
                <w:rFonts w:hint="eastAsia" w:ascii="宋体" w:hAnsi="宋体"/>
                <w:szCs w:val="21"/>
              </w:rPr>
              <w:t xml:space="preserve">22人</w:t>
            </w:r>
            <w:r/>
          </w:p>
        </w:tc>
      </w:tr>
      <w:tr>
        <w:trPr>
          <w:jc w:val="center"/>
          <w:trHeight w:val="567"/>
        </w:trPr>
        <w:tc>
          <w:tcPr>
            <w:gridSpan w:val="6"/>
            <w:tcW w:w="8829" w:type="dxa"/>
            <w:vAlign w:val="center"/>
            <w:textDirection w:val="lrTb"/>
            <w:noWrap w:val="false"/>
          </w:tcPr>
          <w:p>
            <w:pPr>
              <w:jc w:val="center"/>
              <w:widowControl/>
              <w:rPr>
                <w:rFonts w:ascii="宋体" w:hAnsi="宋体"/>
                <w:szCs w:val="21"/>
              </w:rPr>
            </w:pPr>
            <w:r>
              <w:rPr>
                <w:rFonts w:hint="eastAsia" w:ascii="宋体" w:hAnsi="宋体"/>
                <w:szCs w:val="21"/>
              </w:rPr>
              <w:t xml:space="preserve">第二标段（公租房B片区后续管理）</w:t>
            </w:r>
            <w:r/>
          </w:p>
        </w:tc>
      </w:tr>
      <w:tr>
        <w:trPr>
          <w:jc w:val="center"/>
        </w:trPr>
        <w:tc>
          <w:tcPr>
            <w:tcW w:w="412" w:type="dxa"/>
            <w:vAlign w:val="center"/>
            <w:textDirection w:val="lrTb"/>
            <w:noWrap w:val="false"/>
          </w:tcPr>
          <w:p>
            <w:pPr>
              <w:jc w:val="center"/>
              <w:widowControl/>
              <w:rPr>
                <w:rFonts w:ascii="宋体" w:hAnsi="宋体"/>
                <w:szCs w:val="21"/>
              </w:rPr>
            </w:pPr>
            <w:r>
              <w:rPr>
                <w:rFonts w:hint="eastAsia" w:ascii="宋体" w:hAnsi="宋体"/>
                <w:szCs w:val="21"/>
              </w:rPr>
              <w:t xml:space="preserve">序号</w:t>
            </w:r>
            <w:r/>
          </w:p>
        </w:tc>
        <w:tc>
          <w:tcPr>
            <w:gridSpan w:val="2"/>
            <w:tcW w:w="1122" w:type="dxa"/>
            <w:vAlign w:val="center"/>
            <w:textDirection w:val="lrTb"/>
            <w:noWrap w:val="false"/>
          </w:tcPr>
          <w:p>
            <w:pPr>
              <w:jc w:val="center"/>
              <w:widowControl/>
              <w:rPr>
                <w:rFonts w:ascii="宋体" w:hAnsi="宋体"/>
                <w:szCs w:val="21"/>
              </w:rPr>
            </w:pPr>
            <w:r>
              <w:rPr>
                <w:rFonts w:hint="eastAsia" w:ascii="宋体" w:hAnsi="宋体"/>
                <w:szCs w:val="21"/>
              </w:rPr>
              <w:t xml:space="preserve">内容名称</w:t>
            </w:r>
            <w:r/>
          </w:p>
        </w:tc>
        <w:tc>
          <w:tcPr>
            <w:tcW w:w="3688" w:type="dxa"/>
            <w:vAlign w:val="center"/>
            <w:textDirection w:val="lrTb"/>
            <w:noWrap w:val="false"/>
          </w:tcPr>
          <w:p>
            <w:pPr>
              <w:ind w:firstLine="420"/>
              <w:jc w:val="center"/>
              <w:widowControl/>
              <w:rPr>
                <w:rFonts w:ascii="宋体" w:hAnsi="宋体"/>
                <w:szCs w:val="21"/>
              </w:rPr>
            </w:pPr>
            <w:r>
              <w:rPr>
                <w:rFonts w:hint="eastAsia" w:ascii="宋体" w:hAnsi="宋体"/>
                <w:szCs w:val="21"/>
              </w:rPr>
              <w:t xml:space="preserve">服务要求和说明</w:t>
            </w:r>
            <w:r/>
          </w:p>
        </w:tc>
        <w:tc>
          <w:tcPr>
            <w:tcW w:w="2857" w:type="dxa"/>
            <w:vAlign w:val="center"/>
            <w:textDirection w:val="lrTb"/>
            <w:noWrap w:val="false"/>
          </w:tcPr>
          <w:p>
            <w:pPr>
              <w:jc w:val="center"/>
              <w:widowControl/>
              <w:rPr>
                <w:rFonts w:ascii="宋体" w:hAnsi="宋体"/>
                <w:szCs w:val="21"/>
              </w:rPr>
            </w:pPr>
            <w:r>
              <w:rPr>
                <w:rFonts w:hint="eastAsia" w:ascii="宋体" w:hAnsi="宋体"/>
                <w:szCs w:val="21"/>
              </w:rPr>
              <w:t xml:space="preserve">人员配备要求</w:t>
            </w:r>
            <w:r/>
          </w:p>
        </w:tc>
        <w:tc>
          <w:tcPr>
            <w:tcW w:w="750" w:type="dxa"/>
            <w:vAlign w:val="center"/>
            <w:textDirection w:val="lrTb"/>
            <w:noWrap w:val="false"/>
          </w:tcPr>
          <w:p>
            <w:pPr>
              <w:jc w:val="center"/>
              <w:widowControl/>
              <w:rPr>
                <w:rFonts w:ascii="宋体" w:hAnsi="宋体"/>
                <w:szCs w:val="21"/>
              </w:rPr>
            </w:pPr>
            <w:r>
              <w:rPr>
                <w:rFonts w:hint="eastAsia" w:ascii="宋体" w:hAnsi="宋体"/>
                <w:szCs w:val="21"/>
              </w:rPr>
              <w:t xml:space="preserve">需求</w:t>
            </w:r>
            <w:r/>
          </w:p>
          <w:p>
            <w:pPr>
              <w:jc w:val="center"/>
              <w:widowControl/>
              <w:rPr>
                <w:rFonts w:ascii="宋体" w:hAnsi="宋体"/>
                <w:szCs w:val="21"/>
              </w:rPr>
            </w:pPr>
            <w:r>
              <w:rPr>
                <w:rFonts w:hint="eastAsia" w:ascii="宋体" w:hAnsi="宋体"/>
                <w:szCs w:val="21"/>
              </w:rPr>
              <w:t xml:space="preserve">人数</w:t>
            </w:r>
            <w:r/>
          </w:p>
        </w:tc>
      </w:tr>
      <w:tr>
        <w:trPr>
          <w:jc w:val="center"/>
        </w:trPr>
        <w:tc>
          <w:tcPr>
            <w:tcW w:w="412" w:type="dxa"/>
            <w:vAlign w:val="center"/>
            <w:textDirection w:val="lrTb"/>
            <w:noWrap w:val="false"/>
          </w:tcPr>
          <w:p>
            <w:pPr>
              <w:jc w:val="center"/>
              <w:widowControl/>
              <w:rPr>
                <w:rFonts w:ascii="宋体" w:hAnsi="宋体"/>
                <w:szCs w:val="21"/>
              </w:rPr>
            </w:pPr>
            <w:r>
              <w:rPr>
                <w:rFonts w:hint="eastAsia" w:ascii="宋体" w:hAnsi="宋体"/>
                <w:szCs w:val="21"/>
              </w:rPr>
              <w:t xml:space="preserve">1</w:t>
            </w:r>
            <w:r/>
          </w:p>
        </w:tc>
        <w:tc>
          <w:tcPr>
            <w:gridSpan w:val="2"/>
            <w:tcW w:w="1122" w:type="dxa"/>
            <w:vAlign w:val="center"/>
            <w:textDirection w:val="lrTb"/>
            <w:noWrap w:val="false"/>
          </w:tcPr>
          <w:p>
            <w:pPr>
              <w:jc w:val="center"/>
              <w:widowControl/>
              <w:rPr>
                <w:rFonts w:ascii="宋体" w:hAnsi="宋体"/>
                <w:szCs w:val="21"/>
              </w:rPr>
            </w:pPr>
            <w:r>
              <w:rPr>
                <w:rFonts w:hint="eastAsia" w:ascii="宋体" w:hAnsi="宋体"/>
                <w:szCs w:val="21"/>
              </w:rPr>
              <w:t xml:space="preserve">项目</w:t>
            </w:r>
            <w:r/>
          </w:p>
          <w:p>
            <w:pPr>
              <w:jc w:val="center"/>
              <w:widowControl/>
              <w:rPr>
                <w:rFonts w:ascii="宋体" w:hAnsi="宋体"/>
                <w:szCs w:val="21"/>
              </w:rPr>
            </w:pPr>
            <w:r>
              <w:rPr>
                <w:rFonts w:hint="eastAsia" w:ascii="宋体" w:hAnsi="宋体"/>
                <w:szCs w:val="21"/>
              </w:rPr>
              <w:t xml:space="preserve">负责人</w:t>
            </w:r>
            <w:r/>
          </w:p>
        </w:tc>
        <w:tc>
          <w:tcPr>
            <w:tcW w:w="3688" w:type="dxa"/>
            <w:vAlign w:val="center"/>
            <w:textDirection w:val="lrTb"/>
            <w:noWrap w:val="false"/>
          </w:tcPr>
          <w:p>
            <w:pPr>
              <w:widowControl/>
              <w:rPr>
                <w:rFonts w:ascii="宋体" w:hAnsi="宋体"/>
                <w:szCs w:val="21"/>
              </w:rPr>
            </w:pPr>
            <w:r>
              <w:rPr>
                <w:rFonts w:hint="eastAsia" w:ascii="宋体" w:hAnsi="宋体"/>
                <w:szCs w:val="21"/>
              </w:rPr>
              <w:t xml:space="preserve">全面负责本项目的管理工作。编制审订公租房的各项年度预决算、执行招标单位下达各项业务指标，对下属人员进行管理、考核、培训等，处理公租房承租家庭的突发事件、信访投诉举报的处置等以及招标单位安排的其他任务等。</w:t>
            </w:r>
            <w:r/>
          </w:p>
        </w:tc>
        <w:tc>
          <w:tcPr>
            <w:tcW w:w="2857" w:type="dxa"/>
            <w:vAlign w:val="center"/>
            <w:textDirection w:val="lrTb"/>
            <w:noWrap w:val="false"/>
          </w:tcPr>
          <w:p>
            <w:pPr>
              <w:widowControl/>
              <w:rPr>
                <w:rFonts w:ascii="宋体" w:hAnsi="宋体"/>
                <w:szCs w:val="21"/>
              </w:rPr>
            </w:pPr>
            <w:r>
              <w:rPr>
                <w:rFonts w:hint="eastAsia" w:ascii="宋体" w:hAnsi="宋体"/>
                <w:szCs w:val="21"/>
              </w:rPr>
              <w:t xml:space="preserve">55周岁及以下，相貌端正，身体健康。有较好的组织协调能力，果断的处事能力，熟悉掌握国家、省、市公租房的相关政策、法规及行业服务规范标准。</w:t>
            </w:r>
            <w:r/>
          </w:p>
        </w:tc>
        <w:tc>
          <w:tcPr>
            <w:tcW w:w="750" w:type="dxa"/>
            <w:vAlign w:val="center"/>
            <w:textDirection w:val="lrTb"/>
            <w:noWrap w:val="false"/>
          </w:tcPr>
          <w:p>
            <w:pPr>
              <w:jc w:val="center"/>
              <w:widowControl/>
              <w:rPr>
                <w:rFonts w:ascii="宋体" w:hAnsi="宋体"/>
                <w:szCs w:val="21"/>
              </w:rPr>
            </w:pPr>
            <w:r>
              <w:rPr>
                <w:rFonts w:hint="eastAsia" w:ascii="宋体" w:hAnsi="宋体"/>
                <w:szCs w:val="21"/>
              </w:rPr>
              <w:t xml:space="preserve">1人</w:t>
            </w:r>
            <w:r/>
          </w:p>
        </w:tc>
      </w:tr>
      <w:tr>
        <w:trPr>
          <w:jc w:val="center"/>
        </w:trPr>
        <w:tc>
          <w:tcPr>
            <w:tcW w:w="412" w:type="dxa"/>
            <w:vAlign w:val="center"/>
            <w:textDirection w:val="lrTb"/>
            <w:noWrap w:val="false"/>
          </w:tcPr>
          <w:p>
            <w:pPr>
              <w:jc w:val="center"/>
              <w:widowControl/>
              <w:rPr>
                <w:rFonts w:ascii="宋体" w:hAnsi="宋体"/>
                <w:szCs w:val="21"/>
              </w:rPr>
            </w:pPr>
            <w:r>
              <w:rPr>
                <w:rFonts w:hint="eastAsia" w:ascii="宋体" w:hAnsi="宋体"/>
                <w:szCs w:val="21"/>
              </w:rPr>
              <w:t xml:space="preserve">2</w:t>
            </w:r>
            <w:r/>
          </w:p>
        </w:tc>
        <w:tc>
          <w:tcPr>
            <w:gridSpan w:val="2"/>
            <w:tcW w:w="1122" w:type="dxa"/>
            <w:vAlign w:val="center"/>
            <w:textDirection w:val="lrTb"/>
            <w:noWrap w:val="false"/>
          </w:tcPr>
          <w:p>
            <w:pPr>
              <w:jc w:val="center"/>
              <w:widowControl/>
              <w:rPr>
                <w:rFonts w:ascii="宋体" w:hAnsi="宋体"/>
                <w:szCs w:val="21"/>
              </w:rPr>
            </w:pPr>
            <w:r>
              <w:rPr>
                <w:rFonts w:hint="eastAsia" w:ascii="宋体" w:hAnsi="宋体"/>
                <w:szCs w:val="21"/>
              </w:rPr>
              <w:t xml:space="preserve">房屋管理和日常巡视</w:t>
            </w:r>
            <w:r/>
          </w:p>
        </w:tc>
        <w:tc>
          <w:tcPr>
            <w:tcW w:w="3688" w:type="dxa"/>
            <w:vAlign w:val="center"/>
            <w:textDirection w:val="lrTb"/>
            <w:noWrap w:val="false"/>
          </w:tcPr>
          <w:p>
            <w:pPr>
              <w:widowControl/>
              <w:rPr>
                <w:rFonts w:ascii="宋体" w:hAnsi="宋体"/>
                <w:szCs w:val="21"/>
              </w:rPr>
            </w:pPr>
            <w:r>
              <w:rPr>
                <w:rFonts w:hint="eastAsia" w:ascii="宋体" w:hAnsi="宋体"/>
                <w:szCs w:val="21"/>
              </w:rPr>
              <w:t xml:space="preserve">负责公租房</w:t>
            </w:r>
            <w:r>
              <w:rPr>
                <w:rFonts w:hint="eastAsia" w:ascii="宋体" w:hAnsi="宋体"/>
                <w:szCs w:val="21"/>
              </w:rPr>
              <w:t xml:space="preserve">的租金收缴，实行租金收支，收缴情况及时录入系统，租金及时存入专用账户，并按时向招标单位上报月租金报表，及时清理并催讨欠租；收集住户租赁资格复审与年检的相关资料并提交，做好公租房的退出或续租、调租、换房等工作；接受承租家庭的报修、信访投诉举报的处置、意见与建议等，以日常入户巡检、核查为主要工作重点。检查房屋的规范使用情况，及时征求承租家庭的意见、建议要求，并对问题进行分析、研究，制订整改措施，保持与承租家庭的正常联系。杜绝转借、转租、群租、非法占用等现象发生，确保每月全覆盖巡查，以及招标单位安排的其他任务等。</w:t>
            </w:r>
            <w:r/>
          </w:p>
        </w:tc>
        <w:tc>
          <w:tcPr>
            <w:tcW w:w="2857" w:type="dxa"/>
            <w:vAlign w:val="center"/>
            <w:textDirection w:val="lrTb"/>
            <w:noWrap w:val="false"/>
          </w:tcPr>
          <w:p>
            <w:pPr>
              <w:widowControl/>
              <w:rPr>
                <w:rFonts w:ascii="宋体" w:hAnsi="宋体"/>
                <w:szCs w:val="21"/>
              </w:rPr>
            </w:pPr>
            <w:r>
              <w:rPr>
                <w:rFonts w:hint="eastAsia" w:ascii="宋体" w:hAnsi="宋体"/>
                <w:szCs w:val="21"/>
              </w:rPr>
              <w:t xml:space="preserve">50周岁及以下，相貌端正，身体健康。具有安全员证书。有较好的组织协调能力和执行力，熟悉掌握国家、省、市公租房的相关政策、法规及行业服务规范标准。熟知国家相关法律、法规等。</w:t>
            </w:r>
            <w:r/>
          </w:p>
        </w:tc>
        <w:tc>
          <w:tcPr>
            <w:tcW w:w="750" w:type="dxa"/>
            <w:vAlign w:val="center"/>
            <w:textDirection w:val="lrTb"/>
            <w:noWrap w:val="false"/>
          </w:tcPr>
          <w:p>
            <w:pPr>
              <w:jc w:val="center"/>
              <w:widowControl/>
              <w:rPr>
                <w:rFonts w:ascii="宋体" w:hAnsi="宋体"/>
                <w:szCs w:val="21"/>
              </w:rPr>
            </w:pPr>
            <w:r>
              <w:rPr>
                <w:rFonts w:hint="eastAsia" w:ascii="宋体" w:hAnsi="宋体"/>
                <w:szCs w:val="21"/>
              </w:rPr>
              <w:t xml:space="preserve">12人</w:t>
            </w:r>
            <w:r/>
          </w:p>
        </w:tc>
      </w:tr>
      <w:tr>
        <w:trPr>
          <w:jc w:val="center"/>
        </w:trPr>
        <w:tc>
          <w:tcPr>
            <w:tcW w:w="412" w:type="dxa"/>
            <w:vAlign w:val="center"/>
            <w:textDirection w:val="lrTb"/>
            <w:noWrap w:val="false"/>
          </w:tcPr>
          <w:p>
            <w:pPr>
              <w:jc w:val="center"/>
              <w:widowControl/>
              <w:rPr>
                <w:rFonts w:ascii="宋体" w:hAnsi="宋体"/>
                <w:szCs w:val="21"/>
              </w:rPr>
            </w:pPr>
            <w:r>
              <w:rPr>
                <w:rFonts w:hint="eastAsia" w:ascii="宋体" w:hAnsi="宋体"/>
                <w:szCs w:val="21"/>
              </w:rPr>
              <w:t xml:space="preserve">3</w:t>
            </w:r>
            <w:r/>
          </w:p>
        </w:tc>
        <w:tc>
          <w:tcPr>
            <w:gridSpan w:val="2"/>
            <w:tcW w:w="1122"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日常养护与修缮</w:t>
            </w:r>
            <w:r/>
          </w:p>
        </w:tc>
        <w:tc>
          <w:tcPr>
            <w:tcW w:w="3688" w:type="dxa"/>
            <w:vAlign w:val="center"/>
            <w:textDirection w:val="lrTb"/>
            <w:noWrap w:val="false"/>
          </w:tcPr>
          <w:p>
            <w:pPr>
              <w:spacing w:line="360" w:lineRule="auto"/>
              <w:widowControl/>
              <w:rPr>
                <w:rFonts w:ascii="宋体" w:hAnsi="宋体"/>
                <w:szCs w:val="21"/>
              </w:rPr>
            </w:pPr>
            <w:r>
              <w:rPr>
                <w:rFonts w:hint="eastAsia" w:ascii="宋体" w:hAnsi="宋体"/>
                <w:szCs w:val="21"/>
              </w:rPr>
              <w:t xml:space="preserve">负责公租房的日常养护与修缮。做好公租房的大、中修缮项目的报批与监管，以及住房保障管理部门安排的其他任务等。</w:t>
            </w:r>
            <w:r/>
          </w:p>
        </w:tc>
        <w:tc>
          <w:tcPr>
            <w:tcW w:w="2857" w:type="dxa"/>
            <w:vAlign w:val="center"/>
            <w:textDirection w:val="lrTb"/>
            <w:noWrap w:val="false"/>
          </w:tcPr>
          <w:p>
            <w:pPr>
              <w:spacing w:line="360" w:lineRule="auto"/>
              <w:widowControl/>
              <w:rPr>
                <w:rFonts w:ascii="宋体" w:hAnsi="宋体"/>
                <w:szCs w:val="21"/>
              </w:rPr>
            </w:pPr>
            <w:r>
              <w:rPr>
                <w:rFonts w:hint="eastAsia" w:ascii="宋体" w:hAnsi="宋体"/>
                <w:szCs w:val="21"/>
              </w:rPr>
              <w:t xml:space="preserve">男性，55周岁以下，相貌端正，身体健康。能适应房屋的日常水电管道等综合维修，有较好的组织协调能力和执行力，精通房屋维修及现场施工管理，有沟通能力；能吃苦耐劳，责任心强。</w:t>
            </w:r>
            <w:r/>
          </w:p>
        </w:tc>
        <w:tc>
          <w:tcPr>
            <w:tcW w:w="750" w:type="dxa"/>
            <w:vAlign w:val="center"/>
            <w:textDirection w:val="lrTb"/>
            <w:noWrap w:val="false"/>
          </w:tcPr>
          <w:p>
            <w:pPr>
              <w:jc w:val="center"/>
              <w:widowControl/>
              <w:rPr>
                <w:rFonts w:ascii="宋体" w:hAnsi="宋体"/>
                <w:szCs w:val="21"/>
              </w:rPr>
            </w:pPr>
            <w:r>
              <w:rPr>
                <w:rFonts w:hint="eastAsia" w:ascii="宋体" w:hAnsi="宋体"/>
                <w:szCs w:val="21"/>
              </w:rPr>
              <w:t xml:space="preserve">6人</w:t>
            </w:r>
            <w:r/>
          </w:p>
        </w:tc>
      </w:tr>
      <w:tr>
        <w:trPr>
          <w:jc w:val="center"/>
        </w:trPr>
        <w:tc>
          <w:tcPr>
            <w:tcW w:w="412" w:type="dxa"/>
            <w:vAlign w:val="center"/>
            <w:textDirection w:val="lrTb"/>
            <w:noWrap w:val="false"/>
          </w:tcPr>
          <w:p>
            <w:pPr>
              <w:jc w:val="center"/>
              <w:widowControl/>
              <w:rPr>
                <w:rFonts w:ascii="宋体" w:hAnsi="宋体"/>
                <w:szCs w:val="21"/>
              </w:rPr>
            </w:pPr>
            <w:r>
              <w:rPr>
                <w:rFonts w:hint="eastAsia" w:ascii="宋体" w:hAnsi="宋体"/>
                <w:szCs w:val="21"/>
              </w:rPr>
              <w:t xml:space="preserve">4</w:t>
            </w:r>
            <w:r/>
          </w:p>
        </w:tc>
        <w:tc>
          <w:tcPr>
            <w:gridSpan w:val="2"/>
            <w:tcW w:w="1122" w:type="dxa"/>
            <w:vAlign w:val="center"/>
            <w:textDirection w:val="lrTb"/>
            <w:noWrap w:val="false"/>
          </w:tcPr>
          <w:p>
            <w:pPr>
              <w:jc w:val="center"/>
              <w:widowControl/>
              <w:rPr>
                <w:rFonts w:ascii="宋体" w:hAnsi="宋体"/>
                <w:szCs w:val="21"/>
              </w:rPr>
            </w:pPr>
            <w:r>
              <w:rPr>
                <w:rFonts w:hint="eastAsia" w:ascii="宋体" w:hAnsi="宋体"/>
                <w:szCs w:val="21"/>
              </w:rPr>
              <w:t xml:space="preserve">行政管理</w:t>
            </w:r>
            <w:r/>
          </w:p>
        </w:tc>
        <w:tc>
          <w:tcPr>
            <w:tcW w:w="3688" w:type="dxa"/>
            <w:vAlign w:val="center"/>
            <w:textDirection w:val="lrTb"/>
            <w:noWrap w:val="false"/>
          </w:tcPr>
          <w:p>
            <w:pPr>
              <w:widowControl/>
              <w:rPr>
                <w:rFonts w:ascii="宋体" w:hAnsi="宋体"/>
                <w:szCs w:val="21"/>
              </w:rPr>
            </w:pPr>
            <w:r>
              <w:rPr>
                <w:rFonts w:hint="eastAsia" w:ascii="宋体" w:hAnsi="宋体"/>
                <w:szCs w:val="21"/>
              </w:rPr>
              <w:t xml:space="preserve">配合项目负责人做好公租房的管理工作。处理日常的行政管理事务，包括但不限于：办公室日常事务、档案管理、资料变更、移交资料、人员管理、考核、培训，处理突发事件、信访投诉举报的处置等。做好公租房项目管理的日常财务工作。主要工作有：租金收缴入账、做账、财务汇总、报表上传汇报、易耗品购置入账、报销、工资发放、项目部日常财务凭证登记等。以及招标单位安排的其他任务等。</w:t>
            </w:r>
            <w:r/>
          </w:p>
        </w:tc>
        <w:tc>
          <w:tcPr>
            <w:tcW w:w="2857" w:type="dxa"/>
            <w:vAlign w:val="center"/>
            <w:textDirection w:val="lrTb"/>
            <w:noWrap w:val="false"/>
          </w:tcPr>
          <w:p>
            <w:pPr>
              <w:widowControl/>
              <w:rPr>
                <w:rFonts w:ascii="宋体" w:hAnsi="宋体"/>
                <w:szCs w:val="21"/>
              </w:rPr>
            </w:pPr>
            <w:r>
              <w:rPr>
                <w:rFonts w:hint="eastAsia" w:ascii="宋体" w:hAnsi="宋体"/>
                <w:szCs w:val="21"/>
              </w:rPr>
              <w:t xml:space="preserve">45周岁及以下，相貌端正，身体健康。有财务出纳管理能力，有较好的组织协调能力，果断的处事能力，熟悉掌握国家、省、市保障房的相关政策、法规及行业服务规范标准。</w:t>
            </w:r>
            <w:r/>
          </w:p>
        </w:tc>
        <w:tc>
          <w:tcPr>
            <w:tcW w:w="750" w:type="dxa"/>
            <w:vAlign w:val="center"/>
            <w:textDirection w:val="lrTb"/>
            <w:noWrap w:val="false"/>
          </w:tcPr>
          <w:p>
            <w:pPr>
              <w:jc w:val="center"/>
              <w:widowControl/>
              <w:rPr>
                <w:rFonts w:ascii="宋体" w:hAnsi="宋体"/>
                <w:szCs w:val="21"/>
              </w:rPr>
            </w:pPr>
            <w:r>
              <w:rPr>
                <w:rFonts w:hint="eastAsia" w:ascii="宋体" w:hAnsi="宋体"/>
                <w:szCs w:val="21"/>
              </w:rPr>
              <w:t xml:space="preserve">1人</w:t>
            </w:r>
            <w:r/>
          </w:p>
        </w:tc>
      </w:tr>
      <w:tr>
        <w:trPr>
          <w:jc w:val="center"/>
          <w:trHeight w:val="567"/>
        </w:trPr>
        <w:tc>
          <w:tcPr>
            <w:gridSpan w:val="5"/>
            <w:tcW w:w="8079" w:type="dxa"/>
            <w:vAlign w:val="center"/>
            <w:textDirection w:val="lrTb"/>
            <w:noWrap w:val="false"/>
          </w:tcPr>
          <w:p>
            <w:pPr>
              <w:jc w:val="center"/>
              <w:widowControl/>
              <w:rPr>
                <w:rFonts w:ascii="宋体" w:hAnsi="宋体"/>
                <w:szCs w:val="21"/>
              </w:rPr>
            </w:pPr>
            <w:r>
              <w:rPr>
                <w:rFonts w:hint="eastAsia" w:ascii="宋体" w:hAnsi="宋体"/>
                <w:szCs w:val="21"/>
              </w:rPr>
              <w:t xml:space="preserve">合 计</w:t>
            </w:r>
            <w:r/>
          </w:p>
        </w:tc>
        <w:tc>
          <w:tcPr>
            <w:tcW w:w="750" w:type="dxa"/>
            <w:vAlign w:val="center"/>
            <w:textDirection w:val="lrTb"/>
            <w:noWrap w:val="false"/>
          </w:tcPr>
          <w:p>
            <w:pPr>
              <w:jc w:val="center"/>
              <w:widowControl/>
              <w:rPr>
                <w:rFonts w:ascii="宋体" w:hAnsi="宋体"/>
                <w:szCs w:val="21"/>
              </w:rPr>
            </w:pPr>
            <w:r>
              <w:rPr>
                <w:rFonts w:hint="eastAsia" w:ascii="宋体" w:hAnsi="宋体"/>
                <w:szCs w:val="21"/>
              </w:rPr>
              <w:t xml:space="preserve">20人</w:t>
            </w:r>
            <w:r/>
          </w:p>
        </w:tc>
      </w:tr>
      <w:tr>
        <w:trPr>
          <w:jc w:val="center"/>
          <w:trHeight w:val="567"/>
        </w:trPr>
        <w:tc>
          <w:tcPr>
            <w:gridSpan w:val="6"/>
            <w:tcW w:w="8829" w:type="dxa"/>
            <w:vAlign w:val="center"/>
            <w:textDirection w:val="lrTb"/>
            <w:noWrap w:val="false"/>
          </w:tcPr>
          <w:p>
            <w:pPr>
              <w:pStyle w:val="987"/>
              <w:ind w:firstLine="0"/>
              <w:rPr>
                <w:sz w:val="21"/>
                <w:szCs w:val="21"/>
              </w:rPr>
            </w:pPr>
            <w:r>
              <w:rPr>
                <w:rFonts w:hint="eastAsia"/>
                <w:sz w:val="21"/>
                <w:szCs w:val="21"/>
              </w:rPr>
              <w:t xml:space="preserve">注：</w:t>
            </w:r>
            <w:r/>
          </w:p>
          <w:p>
            <w:pPr>
              <w:pStyle w:val="987"/>
              <w:ind w:firstLine="0"/>
              <w:rPr>
                <w:sz w:val="21"/>
                <w:szCs w:val="21"/>
              </w:rPr>
            </w:pPr>
            <w:r>
              <w:rPr>
                <w:rFonts w:hint="eastAsia"/>
                <w:sz w:val="21"/>
                <w:szCs w:val="21"/>
              </w:rPr>
              <w:t xml:space="preserve">（1）上表中的人员配备数量及要求为投标单位必须达到的最低要求。投标单位在其投标文件</w:t>
            </w:r>
            <w:r>
              <w:rPr>
                <w:rFonts w:hint="eastAsia"/>
                <w:sz w:val="21"/>
                <w:szCs w:val="21"/>
              </w:rPr>
              <w:t xml:space="preserve">中的人员配置不得低于以上要求；投标单位可在其投标文件内容中提供中标后按照以上要求配备人员的承诺函（格式自拟）；未按招上述要求执行的视为非实质性响应，按无效标处理；</w:t>
            </w:r>
            <w:r/>
          </w:p>
          <w:p>
            <w:pPr>
              <w:pStyle w:val="987"/>
              <w:ind w:firstLine="0"/>
              <w:rPr>
                <w:sz w:val="21"/>
                <w:szCs w:val="21"/>
              </w:rPr>
            </w:pPr>
            <w:r>
              <w:rPr>
                <w:rFonts w:hint="eastAsia"/>
                <w:sz w:val="21"/>
                <w:szCs w:val="21"/>
              </w:rPr>
              <w:t xml:space="preserve">（2）中标单位在中标一个月之内相关承诺人员配置名单情况及相应人员的劳动合同社保缴纳证明需提交给招标人并接受招标人工作考核。若满足不了人员要求，则在一周内更换相应人员以达到要求，否则招标人有权进行违约金处罚；</w:t>
            </w:r>
            <w:r/>
          </w:p>
          <w:p>
            <w:pPr>
              <w:pStyle w:val="987"/>
              <w:ind w:firstLine="0"/>
              <w:rPr>
                <w:sz w:val="21"/>
                <w:szCs w:val="21"/>
              </w:rPr>
            </w:pPr>
            <w:r>
              <w:rPr>
                <w:rFonts w:hint="eastAsia"/>
                <w:sz w:val="21"/>
                <w:szCs w:val="21"/>
              </w:rPr>
              <w:t xml:space="preserve">（3）投标单位中标后的具体工作内容和安排必须服从招标单位的管理要求；</w:t>
            </w:r>
            <w:r/>
          </w:p>
          <w:p>
            <w:pPr>
              <w:pStyle w:val="987"/>
              <w:ind w:firstLine="0"/>
              <w:rPr>
                <w:sz w:val="21"/>
                <w:szCs w:val="21"/>
              </w:rPr>
            </w:pPr>
            <w:r>
              <w:rPr>
                <w:rFonts w:hint="eastAsia"/>
                <w:sz w:val="21"/>
                <w:szCs w:val="21"/>
              </w:rPr>
              <w:t xml:space="preserve">（4）投标单位在中标后在合同履行期间，如项目负责人变更必须经招标单位同意后方可变更。</w:t>
            </w:r>
            <w:r/>
          </w:p>
        </w:tc>
      </w:tr>
    </w:tbl>
    <w:p>
      <w:pPr>
        <w:pStyle w:val="987"/>
        <w:ind w:firstLine="0"/>
        <w:rPr>
          <w:sz w:val="21"/>
          <w:szCs w:val="21"/>
        </w:rPr>
      </w:pPr>
      <w:r>
        <w:rPr>
          <w:rFonts w:hint="eastAsia"/>
          <w:sz w:val="21"/>
          <w:szCs w:val="21"/>
        </w:rPr>
        <w:t xml:space="preserve">5.4各标段管理服务要求：</w:t>
      </w:r>
      <w:r/>
    </w:p>
    <w:p>
      <w:pPr>
        <w:pStyle w:val="987"/>
        <w:ind w:firstLine="0"/>
        <w:rPr>
          <w:sz w:val="21"/>
          <w:szCs w:val="21"/>
        </w:rPr>
      </w:pPr>
      <w:r>
        <w:rPr>
          <w:rFonts w:hint="eastAsia"/>
          <w:sz w:val="21"/>
          <w:szCs w:val="21"/>
        </w:rPr>
        <w:t xml:space="preserve">5.4.1房屋管理：对项目内的公租房屋实施日常的管理，包括租金收缴、欠租清收、移交房屋、退租、违规处置、按月入户巡查、接受并处理投诉和建议，收租率必须达到90%以上；对承租家庭档案资料进行整理、汇总并按要求移交；配合好承租人及招标单位办理承租人的租赁资格审核及复审等工作；制定好应急预案，处理好突发事件。</w:t>
      </w:r>
      <w:r/>
    </w:p>
    <w:p>
      <w:pPr>
        <w:pStyle w:val="987"/>
        <w:ind w:firstLine="0"/>
        <w:rPr>
          <w:sz w:val="21"/>
          <w:szCs w:val="21"/>
        </w:rPr>
      </w:pPr>
      <w:r>
        <w:rPr>
          <w:rFonts w:hint="eastAsia"/>
          <w:sz w:val="21"/>
          <w:szCs w:val="21"/>
        </w:rPr>
        <w:t xml:space="preserve">5.4.2消防工作：投标单位应按《中华人民共和国消防法》《江苏省消防条例》《苏州市消防条例》等消防安全有关法规，制定各种工作流程、规程，承担防火责任；经常对承租人开展消防教育，组织防火检查，消除火灾隐患。发生火灾事故的，火灾原因以消防部门的鉴定为准，造成经济损失或人员伤亡的，若存在管理单位管理措施不到位情形的，由管理单位承担一切后果并负责处理后续事宜。</w:t>
      </w:r>
      <w:r/>
    </w:p>
    <w:p>
      <w:pPr>
        <w:pStyle w:val="987"/>
        <w:ind w:firstLine="0"/>
        <w:rPr>
          <w:sz w:val="21"/>
          <w:szCs w:val="21"/>
        </w:rPr>
      </w:pPr>
      <w:r>
        <w:rPr>
          <w:rFonts w:hint="eastAsia"/>
          <w:sz w:val="21"/>
          <w:szCs w:val="21"/>
        </w:rPr>
        <w:t xml:space="preserve">5.4.3给排水系统和卫生设备：做好公租房房屋内部给排水管道的维护保养工作，保证不堵不漏，能正常使用。保持设施设备良好，设施设备有故障时及时与招标单位和承租家庭联系，及时修复。对长期不用的设施设备要定期检查、测试运行，保持清洁，发生紧急情况时及时采取应急措施；卫生设备的设施设备、排水口、感应器、水箱等要保持完好。</w:t>
      </w:r>
      <w:r/>
    </w:p>
    <w:p>
      <w:pPr>
        <w:pStyle w:val="987"/>
        <w:ind w:firstLine="0"/>
        <w:rPr>
          <w:sz w:val="21"/>
          <w:szCs w:val="21"/>
        </w:rPr>
      </w:pPr>
      <w:r>
        <w:rPr>
          <w:rFonts w:hint="eastAsia"/>
          <w:sz w:val="21"/>
          <w:szCs w:val="21"/>
        </w:rPr>
        <w:t xml:space="preserve">5.4.4信息管理按要求及时操作信息系统（移动办公系统）并填报各项信息。</w:t>
      </w:r>
      <w:r/>
    </w:p>
    <w:p>
      <w:pPr>
        <w:pStyle w:val="987"/>
        <w:ind w:firstLine="0"/>
        <w:rPr>
          <w:sz w:val="21"/>
          <w:szCs w:val="21"/>
        </w:rPr>
      </w:pPr>
      <w:r>
        <w:rPr>
          <w:rFonts w:hint="eastAsia"/>
          <w:sz w:val="21"/>
          <w:szCs w:val="21"/>
        </w:rPr>
        <w:t xml:space="preserve">5.4.5突发事件处理：制定应急预案，及时处理承租家庭一些应急事件，打架斗殴、故意损坏公物、自杀、邻里矛盾、心理咨询开导、维稳、恶劣天气等一些其他突发事件的处理。</w:t>
      </w:r>
      <w:r/>
    </w:p>
    <w:p>
      <w:pPr>
        <w:pStyle w:val="987"/>
        <w:ind w:firstLine="0"/>
        <w:rPr>
          <w:sz w:val="21"/>
          <w:szCs w:val="21"/>
        </w:rPr>
      </w:pPr>
      <w:r>
        <w:rPr>
          <w:rFonts w:hint="eastAsia"/>
          <w:sz w:val="21"/>
          <w:szCs w:val="21"/>
        </w:rPr>
        <w:t xml:space="preserve">5.4.6房屋发生安全事故并且造成经济损失或人员伤亡的，因管理单位没有及时组织好各项预防工作而造成事故的、因管理单位工作人员工作失误而造成损失或产生不良后果的，由管理单位承担一切后果并负责处理后续事宜。</w:t>
      </w:r>
      <w:r/>
    </w:p>
    <w:p>
      <w:pPr>
        <w:pStyle w:val="987"/>
        <w:ind w:firstLine="0"/>
        <w:rPr>
          <w:sz w:val="21"/>
          <w:szCs w:val="21"/>
        </w:rPr>
      </w:pPr>
      <w:r>
        <w:rPr>
          <w:rFonts w:hint="eastAsia"/>
          <w:sz w:val="21"/>
          <w:szCs w:val="21"/>
        </w:rPr>
        <w:t xml:space="preserve">5.4.7建立安全管理制度，签订安全责任承诺书；项目负责人为本项目安全管理第一责任人，管理单位系本项目的安全管理最终责任人。</w:t>
      </w:r>
      <w:r/>
    </w:p>
    <w:p>
      <w:pPr>
        <w:pStyle w:val="987"/>
        <w:ind w:firstLine="0"/>
        <w:rPr>
          <w:sz w:val="21"/>
          <w:szCs w:val="21"/>
        </w:rPr>
      </w:pPr>
      <w:r>
        <w:rPr>
          <w:rFonts w:hint="eastAsia"/>
          <w:sz w:val="21"/>
          <w:szCs w:val="21"/>
        </w:rPr>
        <w:t xml:space="preserve">5.4.8其他事项：</w:t>
      </w:r>
      <w:r/>
    </w:p>
    <w:p>
      <w:pPr>
        <w:pStyle w:val="987"/>
        <w:rPr>
          <w:sz w:val="21"/>
          <w:szCs w:val="21"/>
        </w:rPr>
      </w:pPr>
      <w:r>
        <w:rPr>
          <w:rFonts w:hint="eastAsia"/>
          <w:sz w:val="21"/>
          <w:szCs w:val="21"/>
        </w:rPr>
        <w:t xml:space="preserve">（1）中标单位应接受招标单位的管理和考核。招标单位将对项目实施情况开展巡查。</w:t>
      </w:r>
      <w:r/>
    </w:p>
    <w:p>
      <w:pPr>
        <w:pStyle w:val="987"/>
        <w:rPr>
          <w:sz w:val="21"/>
          <w:szCs w:val="21"/>
        </w:rPr>
      </w:pPr>
      <w:r>
        <w:rPr>
          <w:rFonts w:hint="eastAsia"/>
          <w:sz w:val="21"/>
          <w:szCs w:val="21"/>
        </w:rPr>
        <w:t xml:space="preserve">（2）本服务项目结束后，中标单位与招标单位、下一服务周期的中标单位做好各项目的交接工作。</w:t>
      </w:r>
      <w:r/>
    </w:p>
    <w:p>
      <w:pPr>
        <w:pStyle w:val="987"/>
        <w:rPr>
          <w:sz w:val="21"/>
          <w:szCs w:val="21"/>
        </w:rPr>
      </w:pPr>
      <w:r>
        <w:rPr>
          <w:rFonts w:hint="eastAsia"/>
          <w:sz w:val="21"/>
          <w:szCs w:val="21"/>
        </w:rPr>
        <w:t xml:space="preserve">（3）中标单位应制定并执行24小时值班值守制度。</w:t>
      </w:r>
      <w:r/>
    </w:p>
    <w:p>
      <w:pPr>
        <w:pStyle w:val="987"/>
        <w:rPr>
          <w:sz w:val="21"/>
          <w:szCs w:val="21"/>
        </w:rPr>
      </w:pPr>
      <w:r>
        <w:rPr>
          <w:rFonts w:hint="eastAsia"/>
          <w:sz w:val="21"/>
          <w:szCs w:val="21"/>
        </w:rPr>
        <w:t xml:space="preserve">（4）招标单位交办的其他工作。</w:t>
      </w:r>
      <w:r/>
    </w:p>
    <w:p>
      <w:pPr>
        <w:pStyle w:val="987"/>
        <w:rPr>
          <w:rFonts w:hint="eastAsia" w:cs="宋体"/>
          <w:b/>
          <w:bCs/>
          <w:szCs w:val="21"/>
        </w:rPr>
      </w:pPr>
      <w:r>
        <w:rPr>
          <w:rFonts w:hint="eastAsia" w:cs="宋体"/>
          <w:b/>
          <w:bCs/>
          <w:szCs w:val="21"/>
          <w:lang w:val="zh-CN"/>
        </w:rPr>
        <w:t xml:space="preserve">六、综合</w:t>
      </w:r>
      <w:r>
        <w:rPr>
          <w:rFonts w:hint="eastAsia" w:cs="宋体"/>
          <w:b/>
          <w:bCs/>
          <w:szCs w:val="21"/>
        </w:rPr>
        <w:t xml:space="preserve">说明</w:t>
      </w:r>
      <w:r/>
    </w:p>
    <w:p>
      <w:pPr>
        <w:pStyle w:val="987"/>
        <w:ind w:left="420" w:firstLine="420"/>
        <w:rPr>
          <w:rFonts w:hint="eastAsia"/>
          <w:color w:val="000000"/>
          <w:sz w:val="21"/>
          <w:szCs w:val="21"/>
        </w:rPr>
      </w:pPr>
      <w:r>
        <w:rPr>
          <w:rFonts w:hint="eastAsia"/>
          <w:color w:val="000000"/>
          <w:sz w:val="21"/>
          <w:szCs w:val="21"/>
        </w:rPr>
        <w:t xml:space="preserve">1</w:t>
      </w:r>
      <w:r>
        <w:rPr>
          <w:rFonts w:hint="eastAsia"/>
          <w:color w:val="000000"/>
          <w:sz w:val="21"/>
          <w:szCs w:val="21"/>
        </w:rPr>
        <w:t xml:space="preserve">、本项目共分二个标段，投标单位可对其中一个标段或全部标段报名投标，但只允许中其中一个标段。评标委员会将根据标段的自然顺序进行评审。已中取前标段的投标单位将自动失去后续标段的中标资格，且不进入后续标段的评审程序</w:t>
      </w:r>
      <w:r>
        <w:rPr>
          <w:rFonts w:hint="eastAsia"/>
          <w:color w:val="000000"/>
          <w:sz w:val="21"/>
          <w:szCs w:val="21"/>
        </w:rPr>
        <w:t xml:space="preserve">；进入各标段评审的实质性响应且具有得标权的投标单位不得少于三家，如不足三家，则该标段招标失败。已中取前标段的投标单位不计入该标段的实质性响应投标单位数量内。</w:t>
      </w:r>
      <w:r/>
    </w:p>
    <w:p>
      <w:pPr>
        <w:pStyle w:val="987"/>
        <w:ind w:left="420" w:firstLine="420"/>
        <w:rPr>
          <w:rFonts w:hint="eastAsia"/>
          <w:color w:val="000000"/>
          <w:sz w:val="21"/>
          <w:szCs w:val="21"/>
        </w:rPr>
      </w:pPr>
      <w:r>
        <w:rPr>
          <w:rFonts w:hint="eastAsia"/>
          <w:color w:val="000000"/>
          <w:sz w:val="21"/>
          <w:szCs w:val="21"/>
        </w:rPr>
        <w:t xml:space="preserve">2、投标供应商提供的服务能够至少达到“招标内容”要求，同时明确详细的服务方案。供应商必须说明其是否响应采购文件中提出的全部服务内容与要求，如果以其中某些条款不响应时，应在文件中逐条列出，未列出的视同响应。采购文件、投标文件和报价文件是合同的不可分割的部分。</w:t>
      </w:r>
      <w:r/>
    </w:p>
    <w:p>
      <w:pPr>
        <w:pStyle w:val="987"/>
        <w:ind w:left="420" w:firstLine="420"/>
        <w:rPr>
          <w:rFonts w:hint="eastAsia"/>
          <w:color w:val="000000"/>
          <w:sz w:val="21"/>
          <w:szCs w:val="21"/>
        </w:rPr>
      </w:pPr>
      <w:r>
        <w:rPr>
          <w:rFonts w:hint="eastAsia"/>
          <w:color w:val="000000"/>
          <w:sz w:val="21"/>
          <w:szCs w:val="21"/>
        </w:rPr>
        <w:t xml:space="preserve">3、报价包含完成本合同项目所有内容所需的全部费用，包括所必须的管理费、耗材、移动设备、通讯费用（包括通话及流量）、办公设备、各种税费、人工、高温费、保险、劳保、维护、利润、税金、政策性文件规定及合同包含的所有风险、责任等各项应有费用。除非合同条款中另有规定，否则投标单位所报价格在合同实施期间不因市场变化因素而变动。</w:t>
      </w:r>
      <w:r/>
    </w:p>
    <w:p>
      <w:pPr>
        <w:pStyle w:val="987"/>
        <w:ind w:left="420" w:firstLine="420"/>
        <w:rPr>
          <w:rFonts w:hint="eastAsia"/>
          <w:color w:val="000000"/>
          <w:sz w:val="21"/>
          <w:szCs w:val="21"/>
        </w:rPr>
      </w:pPr>
      <w:r>
        <w:rPr>
          <w:rFonts w:hint="eastAsia"/>
          <w:color w:val="000000"/>
          <w:sz w:val="21"/>
          <w:szCs w:val="21"/>
        </w:rPr>
        <w:t xml:space="preserve">4、中标单位必须按照《劳动法》及国家、江苏省、苏州市的有关规定支付本项目服务人员的工资、国假加班费和交纳正常的社会保险。</w:t>
      </w:r>
      <w:r/>
    </w:p>
    <w:p>
      <w:pPr>
        <w:pStyle w:val="987"/>
        <w:ind w:left="420" w:firstLine="420"/>
        <w:rPr>
          <w:rFonts w:hint="eastAsia"/>
          <w:color w:val="000000"/>
          <w:sz w:val="21"/>
          <w:szCs w:val="21"/>
        </w:rPr>
      </w:pPr>
      <w:r>
        <w:rPr>
          <w:rFonts w:hint="eastAsia"/>
          <w:color w:val="000000"/>
          <w:sz w:val="21"/>
          <w:szCs w:val="21"/>
        </w:rPr>
        <w:t xml:space="preserve">5、质量要求：应能保证所提供的服务涉及到的知识产权是合法取得，并享有完整的知识产权，不会因为需方的使用而被责令停止使用、追偿或要求赔偿损失，如出现此情况，一切经济和法律责任均由供应商承担。</w:t>
      </w:r>
      <w:r/>
    </w:p>
    <w:p>
      <w:pPr>
        <w:pStyle w:val="987"/>
        <w:ind w:left="420" w:firstLine="420"/>
        <w:rPr>
          <w:rFonts w:hint="eastAsia"/>
          <w:color w:val="000000"/>
          <w:sz w:val="21"/>
          <w:szCs w:val="21"/>
        </w:rPr>
      </w:pPr>
      <w:r>
        <w:rPr>
          <w:rFonts w:hint="eastAsia"/>
          <w:color w:val="000000"/>
          <w:sz w:val="21"/>
          <w:szCs w:val="21"/>
        </w:rPr>
        <w:t xml:space="preserve">6、本项目的费用支付以第五章合同条款内容为准。</w:t>
      </w:r>
      <w:r/>
    </w:p>
    <w:p>
      <w:pPr>
        <w:pStyle w:val="987"/>
        <w:ind w:left="420" w:firstLine="420"/>
        <w:rPr>
          <w:rFonts w:hint="eastAsia"/>
          <w:color w:val="000000"/>
          <w:sz w:val="21"/>
          <w:szCs w:val="21"/>
        </w:rPr>
      </w:pPr>
      <w:r>
        <w:rPr>
          <w:rFonts w:hint="eastAsia"/>
          <w:color w:val="000000"/>
          <w:sz w:val="21"/>
          <w:szCs w:val="21"/>
        </w:rPr>
        <w:t xml:space="preserve">7、履约验收方案以第五章合同条款内容为准。</w:t>
      </w:r>
      <w:r/>
    </w:p>
    <w:p>
      <w:pPr>
        <w:pStyle w:val="987"/>
        <w:ind w:left="420" w:firstLine="420"/>
        <w:rPr>
          <w:rFonts w:hint="eastAsia"/>
          <w:color w:val="000000"/>
          <w:sz w:val="21"/>
          <w:szCs w:val="21"/>
        </w:rPr>
      </w:pPr>
      <w:r>
        <w:rPr>
          <w:rFonts w:hint="eastAsia"/>
          <w:color w:val="000000"/>
          <w:sz w:val="21"/>
          <w:szCs w:val="21"/>
        </w:rPr>
        <w:t xml:space="preserve">8、投标单位须具备独立完成本项目的能力。因此投标单位可在开标前自行进行调研，了解项目情况及详细需求，但投标单位不得因此使采购单位承担有关的责任和蒙受损失。投标单位应承担前期调研的责任和风险。投标单位成交后，不得以不了解项目情况及详细需求为理由而向采购单位提出任何索赔的要求，对此采购单位不再承担任何责任。</w:t>
      </w:r>
      <w:r/>
    </w:p>
    <w:p>
      <w:pPr>
        <w:ind w:firstLine="422"/>
        <w:spacing w:line="360" w:lineRule="auto"/>
        <w:tabs>
          <w:tab w:val="left" w:pos="525" w:leader="none"/>
          <w:tab w:val="left" w:pos="567" w:leader="none"/>
        </w:tabs>
        <w:rPr>
          <w:rFonts w:hint="eastAsia" w:cs="Arial" w:asciiTheme="minorEastAsia" w:hAnsiTheme="minorEastAsia" w:eastAsiaTheme="minorEastAsia"/>
          <w:b/>
          <w:szCs w:val="21"/>
        </w:rPr>
      </w:pPr>
      <w:r>
        <w:rPr>
          <w:rFonts w:hint="eastAsia" w:asciiTheme="minorEastAsia" w:hAnsiTheme="minorEastAsia" w:eastAsiaTheme="minorEastAsia"/>
          <w:b/>
          <w:szCs w:val="21"/>
        </w:rPr>
        <w:t xml:space="preserve">七、磋商</w:t>
      </w:r>
      <w:r>
        <w:rPr>
          <w:rFonts w:hint="eastAsia" w:cs="Arial" w:asciiTheme="minorEastAsia" w:hAnsiTheme="minorEastAsia" w:eastAsiaTheme="minorEastAsia"/>
          <w:b/>
          <w:szCs w:val="21"/>
        </w:rPr>
        <w:t xml:space="preserve">响应文件的组成及要求：</w:t>
      </w:r>
      <w:r/>
    </w:p>
    <w:p>
      <w:pPr>
        <w:ind w:firstLine="422"/>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（一）文件组成：</w:t>
      </w:r>
      <w:r/>
    </w:p>
    <w:p>
      <w:pPr>
        <w:ind w:firstLine="420"/>
        <w:spacing w:line="360" w:lineRule="auto"/>
        <w:rPr>
          <w:rFonts w:hint="eastAsia" w:asciiTheme="minorEastAsia" w:hAnsiTheme="minorEastAsia" w:eastAsiaTheme="minorEastAsia"/>
          <w:color w:val="000000"/>
          <w:szCs w:val="21"/>
        </w:rPr>
      </w:pPr>
      <w:r>
        <w:rPr>
          <w:rFonts w:asciiTheme="minorEastAsia" w:hAnsiTheme="minorEastAsia" w:eastAsiaTheme="minorEastAsia"/>
          <w:color w:val="000000"/>
          <w:szCs w:val="21"/>
        </w:rPr>
        <w:t xml:space="preserve">1</w:t>
      </w:r>
      <w:r>
        <w:rPr>
          <w:rFonts w:hint="eastAsia" w:asciiTheme="minorEastAsia" w:hAnsiTheme="minorEastAsia" w:eastAsiaTheme="minorEastAsia"/>
          <w:color w:val="000000"/>
          <w:szCs w:val="21"/>
        </w:rPr>
        <w:t xml:space="preserve">.1封面</w:t>
      </w:r>
      <w:r/>
    </w:p>
    <w:p>
      <w:pPr>
        <w:ind w:firstLine="420"/>
        <w:spacing w:line="360" w:lineRule="auto"/>
        <w:rPr>
          <w:rFonts w:hint="eastAsia" w:asciiTheme="minorEastAsia" w:hAnsiTheme="minorEastAsia" w:eastAsiaTheme="minorEastAsia"/>
          <w:b/>
          <w:color w:val="000000"/>
          <w:szCs w:val="21"/>
        </w:rPr>
      </w:pPr>
      <w:r>
        <w:rPr>
          <w:rFonts w:hint="eastAsia" w:asciiTheme="minorEastAsia" w:hAnsiTheme="minorEastAsia" w:eastAsiaTheme="minorEastAsia"/>
          <w:color w:val="000000"/>
          <w:szCs w:val="21"/>
        </w:rPr>
        <w:t xml:space="preserve">1.2开标一览表</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1.3资格审查文件</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（1）投标人有效的营业执照原件扫描件；</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（2）投标人</w:t>
      </w:r>
      <w:r>
        <w:rPr>
          <w:rFonts w:hint="eastAsia" w:cs="宋体" w:asciiTheme="minorEastAsia" w:hAnsiTheme="minorEastAsia" w:eastAsiaTheme="minorEastAsia"/>
          <w:color w:val="000000"/>
          <w:szCs w:val="21"/>
          <w:lang w:val="zh-CN"/>
        </w:rPr>
        <w:t xml:space="preserve">满足条件的</w:t>
      </w:r>
      <w:r>
        <w:rPr>
          <w:rFonts w:hint="eastAsia" w:asciiTheme="minorEastAsia" w:hAnsiTheme="minorEastAsia" w:eastAsiaTheme="minorEastAsia"/>
          <w:color w:val="000000"/>
          <w:szCs w:val="21"/>
          <w:lang w:val="zh-CN"/>
        </w:rPr>
        <w:t xml:space="preserve">资格证明文件：</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①具有独立承担民事责任的能力证明：包括法人或者其他组织的营业执照等证明文件，自然人的身份证明；</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②良好的商业信誉和健全的财务会计制度：包括但不限于最近一期经审计的财务报告；其他组织、自然人及成立未满一年的法人应提供银行出具的资信证明；</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③具备履行合同所必需的设备和专业技术能力的证明材料：具备履行合同的相关设备、人员等证明材料；</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④依法缴纳税收和社会保障资金的良好记录：包括但不限于最新一期的缴纳税收的凭据，最新一期社会保险缴纳的凭据：专用收据或社会保险缴纳清单扫描件；</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⑤参加政府采购活动前三年内，在经营活动中没有重大违法记录的声明（格式自拟）；</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⑥法律、行政法规规定的其他条件；</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（3）《中小企业声明函》或《残疾人福利性单位声明函》或由省级以上监狱管理局、戒毒管理局（含新疆生产建设兵团）出具的属于监狱企业的相关证明材料扫描件（格式见第三章）；</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（4）其它有关资格证明文件。</w:t>
      </w:r>
      <w:r/>
    </w:p>
    <w:p>
      <w:pPr>
        <w:ind w:firstLine="420"/>
        <w:spacing w:line="360" w:lineRule="auto"/>
        <w:rPr>
          <w:rFonts w:hint="eastAsia" w:asciiTheme="minorEastAsia" w:hAnsiTheme="minorEastAsia" w:eastAsiaTheme="minorEastAsia"/>
          <w:color w:val="000000"/>
          <w:szCs w:val="21"/>
        </w:rPr>
      </w:pPr>
      <w:r>
        <w:rPr>
          <w:rFonts w:asciiTheme="minorEastAsia" w:hAnsiTheme="minorEastAsia" w:eastAsiaTheme="minorEastAsia"/>
          <w:color w:val="000000"/>
          <w:szCs w:val="21"/>
        </w:rPr>
        <w:t xml:space="preserve">1</w:t>
      </w:r>
      <w:r>
        <w:rPr>
          <w:rFonts w:hint="eastAsia" w:asciiTheme="minorEastAsia" w:hAnsiTheme="minorEastAsia" w:eastAsiaTheme="minorEastAsia"/>
          <w:color w:val="000000"/>
          <w:szCs w:val="21"/>
        </w:rPr>
        <w:t xml:space="preserve">.4符合性审查文件</w:t>
      </w:r>
      <w:r>
        <w:rPr>
          <w:rFonts w:asciiTheme="minorEastAsia" w:hAnsiTheme="minorEastAsia" w:eastAsiaTheme="minorEastAsia"/>
          <w:color w:val="000000"/>
          <w:szCs w:val="21"/>
        </w:rPr>
        <w:t xml:space="preserve">：</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（1）投标人法定代表人身份证扫描件（双面，须在有效期内）；</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w:t>
      </w:r>
      <w:r>
        <w:rPr>
          <w:rFonts w:asciiTheme="minorEastAsia" w:hAnsiTheme="minorEastAsia" w:eastAsiaTheme="minorEastAsia"/>
          <w:color w:val="000000"/>
          <w:szCs w:val="21"/>
        </w:rPr>
        <w:t xml:space="preserve">法定代表人授权委托书（如有授权）</w:t>
      </w:r>
      <w:r>
        <w:rPr>
          <w:rFonts w:hint="eastAsia" w:asciiTheme="minorEastAsia" w:hAnsiTheme="minorEastAsia" w:eastAsiaTheme="minorEastAsia"/>
          <w:color w:val="000000"/>
          <w:szCs w:val="21"/>
        </w:rPr>
        <w:t xml:space="preserve">、授权委托代理人身份证扫描件（如有授权）（双面，须在有效期内）；</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（3）投标函（格式见第三章）；</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（4）《服务要求偏离表》、《商务条款偏离表》（格式见第三章）；</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（5）满足招标要求配备人员的承诺函（如需）（格式自拟）；</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（6）《安全责任承诺书》、《投标保证承诺书》（格式见第三章）；</w:t>
      </w:r>
      <w:r/>
    </w:p>
    <w:p>
      <w:pPr>
        <w:pStyle w:val="839"/>
        <w:ind w:firstLine="420"/>
        <w:rPr>
          <w:rFonts w:hint="eastAsia"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1</w:t>
      </w:r>
      <w:r>
        <w:rPr>
          <w:rFonts w:hint="eastAsia" w:asciiTheme="minorEastAsia" w:hAnsiTheme="minorEastAsia" w:eastAsiaTheme="minorEastAsia"/>
          <w:color w:val="000000"/>
          <w:sz w:val="21"/>
          <w:szCs w:val="21"/>
        </w:rPr>
        <w:t xml:space="preserve">.5综合评审文件</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w:t>
      </w:r>
      <w:r>
        <w:rPr>
          <w:rFonts w:asciiTheme="minorEastAsia" w:hAnsiTheme="minorEastAsia" w:eastAsiaTheme="minorEastAsia"/>
          <w:color w:val="000000"/>
          <w:szCs w:val="21"/>
        </w:rPr>
        <w:t xml:space="preserve">《专业人员配备一览表》（格式见第三章）</w:t>
      </w:r>
      <w:r>
        <w:rPr>
          <w:rFonts w:hint="eastAsia" w:asciiTheme="minorEastAsia" w:hAnsiTheme="minorEastAsia" w:eastAsiaTheme="minorEastAsia"/>
          <w:color w:val="000000"/>
          <w:szCs w:val="21"/>
        </w:rPr>
        <w:t xml:space="preserve">；</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w:t>
      </w:r>
      <w:r>
        <w:rPr>
          <w:rFonts w:asciiTheme="minorEastAsia" w:hAnsiTheme="minorEastAsia" w:eastAsiaTheme="minorEastAsia"/>
          <w:color w:val="000000"/>
          <w:szCs w:val="21"/>
        </w:rPr>
        <w:t xml:space="preserve">针对本项目的方案、实施方案、质量保证</w:t>
      </w:r>
      <w:r>
        <w:rPr>
          <w:rFonts w:hint="eastAsia" w:asciiTheme="minorEastAsia" w:hAnsiTheme="minorEastAsia" w:eastAsiaTheme="minorEastAsia"/>
          <w:color w:val="000000"/>
          <w:szCs w:val="21"/>
        </w:rPr>
        <w:t xml:space="preserve">措施等</w:t>
      </w:r>
      <w:r>
        <w:rPr>
          <w:rFonts w:asciiTheme="minorEastAsia" w:hAnsiTheme="minorEastAsia" w:eastAsiaTheme="minorEastAsia"/>
          <w:color w:val="000000"/>
          <w:szCs w:val="21"/>
        </w:rPr>
        <w:t xml:space="preserve">（自拟）</w:t>
      </w:r>
      <w:r>
        <w:rPr>
          <w:rFonts w:hint="eastAsia" w:asciiTheme="minorEastAsia" w:hAnsiTheme="minorEastAsia" w:eastAsiaTheme="minorEastAsia"/>
          <w:color w:val="000000"/>
          <w:szCs w:val="21"/>
        </w:rPr>
        <w:t xml:space="preserve">；</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（3）</w:t>
      </w:r>
      <w:r>
        <w:rPr>
          <w:rFonts w:asciiTheme="minorEastAsia" w:hAnsiTheme="minorEastAsia" w:eastAsiaTheme="minorEastAsia"/>
          <w:color w:val="000000"/>
          <w:szCs w:val="21"/>
        </w:rPr>
        <w:t xml:space="preserve">《同类业绩一览表》（格式见第三章）；</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（4）</w:t>
      </w:r>
      <w:r>
        <w:rPr>
          <w:rFonts w:asciiTheme="minorEastAsia" w:hAnsiTheme="minorEastAsia" w:eastAsiaTheme="minorEastAsia"/>
          <w:color w:val="000000"/>
          <w:szCs w:val="21"/>
        </w:rPr>
        <w:t xml:space="preserve">采购需求及评分标准中所涉及到的其他材料；</w:t>
      </w:r>
      <w:r/>
    </w:p>
    <w:p>
      <w:pPr>
        <w:pStyle w:val="839"/>
        <w:ind w:firstLine="420"/>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（5）</w:t>
      </w:r>
      <w:r>
        <w:rPr>
          <w:rFonts w:asciiTheme="minorEastAsia" w:hAnsiTheme="minorEastAsia" w:eastAsiaTheme="minorEastAsia"/>
          <w:color w:val="000000"/>
          <w:sz w:val="21"/>
          <w:szCs w:val="21"/>
        </w:rPr>
        <w:t xml:space="preserve">其他可以证明投标人资信、货物、服务质量的证书、文件、推荐信等资料；</w:t>
      </w:r>
      <w:r/>
    </w:p>
    <w:p>
      <w:pPr>
        <w:pStyle w:val="1224"/>
        <w:ind w:left="0" w:firstLine="420"/>
        <w:spacing w:after="0"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注：（1）以上资格审查要求提供的材料，是作为对供应商资格审查、质疑身份认定的依据，投标人必须提供并加盖电子公章。否则，投标文件将被认定为不符合资格审查要求。</w:t>
      </w:r>
      <w:r/>
    </w:p>
    <w:p>
      <w:pPr>
        <w:pStyle w:val="1224"/>
        <w:ind w:left="0" w:firstLine="420"/>
        <w:spacing w:after="0"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（2）以上符合性审查须提供的资料，投标人必须提供并加盖电子公章。否则，投标文件将被认定为未实质性响应。</w:t>
      </w:r>
      <w:r/>
    </w:p>
    <w:p>
      <w:pPr>
        <w:ind w:left="422"/>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（二）电子投标（响应）文件的编制与提交 </w:t>
      </w:r>
      <w:r/>
    </w:p>
    <w:p>
      <w:pPr>
        <w:numPr>
          <w:ilvl w:val="0"/>
          <w:numId w:val="5"/>
        </w:numPr>
        <w:ind w:firstLine="420"/>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电子响应文件按上述文件组成统一顺序、统一格式编写，并在首页编制“响应文件目录”。</w:t>
      </w:r>
      <w:r/>
    </w:p>
    <w:p>
      <w:pPr>
        <w:numPr>
          <w:ilvl w:val="0"/>
          <w:numId w:val="5"/>
        </w:numPr>
        <w:ind w:firstLine="420"/>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电子响应文件制作</w:t>
      </w:r>
      <w:r/>
    </w:p>
    <w:p>
      <w:pPr>
        <w:numPr>
          <w:ilvl w:val="1"/>
          <w:numId w:val="5"/>
        </w:numPr>
        <w:ind w:firstLine="420"/>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在苏采云系统中下载采购文件后，点击“客户端下载地址”，下载投标文件客户端，查看客户端使用说明。</w:t>
      </w:r>
      <w:r/>
    </w:p>
    <w:p>
      <w:pPr>
        <w:numPr>
          <w:ilvl w:val="1"/>
          <w:numId w:val="5"/>
        </w:numPr>
        <w:ind w:firstLine="420"/>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将下载的采购文件导入投标文件客户端，按照《操作手册》完成投标文件的编制和加盖电子签章。</w:t>
      </w:r>
      <w:r/>
    </w:p>
    <w:p>
      <w:pPr>
        <w:numPr>
          <w:ilvl w:val="1"/>
          <w:numId w:val="5"/>
        </w:numPr>
        <w:ind w:firstLine="420"/>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导出制作完成的投标文件，上传至苏采云系统。</w:t>
      </w:r>
      <w:r/>
    </w:p>
    <w:p>
      <w:pPr>
        <w:ind w:firstLine="420"/>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注：具体投标文件编制教程查看苏采云系统中的客户端使用说明和供应商《操作手册》。</w:t>
      </w:r>
      <w:r/>
    </w:p>
    <w:p>
      <w:pPr>
        <w:numPr>
          <w:ilvl w:val="0"/>
          <w:numId w:val="5"/>
        </w:numPr>
        <w:ind w:firstLine="420"/>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电子投标文件中的资料应按采购文件的要求加盖响应单位的电子签章或公章。</w:t>
      </w:r>
      <w:r/>
    </w:p>
    <w:p>
      <w:pPr>
        <w:numPr>
          <w:ilvl w:val="0"/>
          <w:numId w:val="5"/>
        </w:numPr>
        <w:ind w:firstLine="420"/>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未按照要求编制电子投标文件，未按照要求在电子投标文件上加盖电子签章的，均视为无</w:t>
      </w:r>
      <w:r>
        <w:rPr>
          <w:rFonts w:hint="eastAsia" w:asciiTheme="minorEastAsia" w:hAnsiTheme="minorEastAsia" w:eastAsiaTheme="minorEastAsia"/>
          <w:szCs w:val="21"/>
        </w:rPr>
        <w:t xml:space="preserve">效投标。</w:t>
      </w:r>
      <w:r/>
    </w:p>
    <w:p>
      <w:pPr>
        <w:pStyle w:val="1105"/>
        <w:numPr>
          <w:ilvl w:val="0"/>
          <w:numId w:val="6"/>
        </w:numPr>
        <w:spacing w:line="360" w:lineRule="auto"/>
        <w:tabs>
          <w:tab w:val="left" w:pos="525" w:leader="none"/>
          <w:tab w:val="left" w:pos="567"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磋商综合说明：</w:t>
      </w:r>
      <w:r/>
    </w:p>
    <w:p>
      <w:pPr>
        <w:pStyle w:val="1105"/>
        <w:ind w:left="210"/>
        <w:spacing w:line="360" w:lineRule="auto"/>
        <w:tabs>
          <w:tab w:val="left" w:pos="567" w:leader="none"/>
        </w:tabs>
        <w:rPr>
          <w:rFonts w:hint="eastAsia" w:ascii="宋体" w:hAnsi="宋体"/>
          <w:szCs w:val="21"/>
        </w:rPr>
      </w:pPr>
      <w:r>
        <w:rPr>
          <w:rFonts w:hint="eastAsia" w:ascii="宋体" w:hAnsi="宋体"/>
          <w:szCs w:val="21"/>
        </w:rPr>
        <w:t xml:space="preserve">1.</w:t>
      </w:r>
      <w:r>
        <w:rPr>
          <w:rFonts w:ascii="宋体" w:hAnsi="宋体"/>
          <w:szCs w:val="21"/>
        </w:rPr>
        <w:t xml:space="preserve">本次</w:t>
      </w:r>
      <w:r>
        <w:rPr>
          <w:rFonts w:hint="eastAsia" w:ascii="宋体" w:hAnsi="宋体"/>
          <w:szCs w:val="21"/>
        </w:rPr>
        <w:t xml:space="preserve">竞争性磋商分为两个采购单元</w:t>
      </w:r>
      <w:r>
        <w:rPr>
          <w:rFonts w:ascii="宋体" w:hAnsi="宋体"/>
          <w:szCs w:val="21"/>
        </w:rPr>
        <w:t xml:space="preserve">，</w:t>
      </w:r>
      <w:r>
        <w:rPr>
          <w:rFonts w:hint="eastAsia" w:ascii="宋体" w:hAnsi="宋体"/>
          <w:szCs w:val="21"/>
        </w:rPr>
        <w:t xml:space="preserve">各标段</w:t>
      </w:r>
      <w:r>
        <w:rPr>
          <w:rFonts w:ascii="宋体" w:hAnsi="宋体"/>
          <w:szCs w:val="21"/>
        </w:rPr>
        <w:t xml:space="preserve">供应商须对</w:t>
      </w:r>
      <w:r>
        <w:rPr>
          <w:rFonts w:hint="eastAsia" w:ascii="宋体" w:hAnsi="宋体"/>
          <w:szCs w:val="21"/>
        </w:rPr>
        <w:t xml:space="preserve">标段内</w:t>
      </w:r>
      <w:r>
        <w:rPr>
          <w:rFonts w:ascii="宋体" w:hAnsi="宋体"/>
          <w:szCs w:val="21"/>
        </w:rPr>
        <w:t xml:space="preserve">全部内容进行响应</w:t>
      </w:r>
      <w:r>
        <w:rPr>
          <w:rFonts w:hint="eastAsia" w:ascii="宋体" w:hAnsi="宋体"/>
          <w:szCs w:val="21"/>
        </w:rPr>
        <w:t xml:space="preserve">并报价</w:t>
      </w:r>
      <w:r>
        <w:rPr>
          <w:rFonts w:ascii="宋体" w:hAnsi="宋体"/>
          <w:szCs w:val="21"/>
        </w:rPr>
        <w:t xml:space="preserve">，只</w:t>
      </w:r>
      <w:r>
        <w:rPr>
          <w:rFonts w:hint="eastAsia" w:ascii="宋体" w:hAnsi="宋体"/>
          <w:szCs w:val="21"/>
        </w:rPr>
        <w:t xml:space="preserve">响应其中部分内容或只</w:t>
      </w:r>
      <w:r>
        <w:rPr>
          <w:rFonts w:ascii="宋体" w:hAnsi="宋体"/>
          <w:szCs w:val="21"/>
        </w:rPr>
        <w:t xml:space="preserve">报其中部分内容的，</w:t>
      </w:r>
      <w:r>
        <w:rPr>
          <w:rFonts w:hint="eastAsia" w:ascii="宋体" w:hAnsi="宋体"/>
          <w:szCs w:val="21"/>
        </w:rPr>
        <w:t xml:space="preserve">视为非实质性响应</w:t>
      </w:r>
      <w:r>
        <w:rPr>
          <w:rFonts w:ascii="宋体" w:hAnsi="宋体"/>
          <w:szCs w:val="21"/>
        </w:rPr>
        <w:t xml:space="preserve">，并不得出现选择性报价。</w:t>
      </w:r>
      <w:r/>
    </w:p>
    <w:p>
      <w:pPr>
        <w:ind w:firstLine="630"/>
        <w:spacing w:line="360" w:lineRule="auto"/>
        <w:tabs>
          <w:tab w:val="left" w:pos="567" w:leader="none"/>
        </w:tabs>
        <w:rPr>
          <w:rFonts w:hint="eastAsia" w:ascii="宋体" w:hAnsi="宋体"/>
          <w:szCs w:val="21"/>
        </w:rPr>
      </w:pPr>
      <w:r>
        <w:rPr>
          <w:rFonts w:hint="eastAsia" w:ascii="宋体" w:hAnsi="宋体"/>
          <w:szCs w:val="21"/>
        </w:rPr>
        <w:t xml:space="preserve">2.磋商保证金：本项目不收取磋商保证金。</w:t>
      </w:r>
      <w:r/>
    </w:p>
    <w:p>
      <w:pPr>
        <w:ind w:firstLine="630"/>
        <w:spacing w:line="360" w:lineRule="auto"/>
        <w:tabs>
          <w:tab w:val="left" w:pos="567" w:leader="none"/>
        </w:tabs>
        <w:rPr>
          <w:rFonts w:hint="eastAsia" w:ascii="宋体" w:hAnsi="宋体" w:cs="宋体"/>
          <w:szCs w:val="21"/>
        </w:rPr>
      </w:pPr>
      <w:r>
        <w:rPr>
          <w:rFonts w:hint="eastAsia" w:ascii="宋体" w:hAnsi="宋体" w:cs="宋体"/>
          <w:szCs w:val="21"/>
        </w:rPr>
        <w:t xml:space="preserve">3.代理服务费：本项目</w:t>
      </w:r>
      <w:bookmarkStart w:id="6" w:name="OLE_LINK11"/>
      <w:r>
        <w:rPr>
          <w:rFonts w:hint="eastAsia" w:ascii="宋体" w:hAnsi="宋体" w:cs="宋体"/>
          <w:szCs w:val="21"/>
        </w:rPr>
        <w:t xml:space="preserve">一标段代理服务费按人民币：</w:t>
      </w:r>
      <w:bookmarkEnd w:id="6"/>
      <w:r>
        <w:rPr>
          <w:rFonts w:hint="eastAsia" w:ascii="宋体" w:hAnsi="宋体" w:cs="宋体"/>
          <w:szCs w:val="21"/>
        </w:rPr>
        <w:t xml:space="preserve">贰万伍仟贰佰捌拾壹元伍角陆分整，二标段代理服务费按人民币：贰万零叁佰陆拾伍元玖角陆分整计收；由委托人支付，在代理服务履约完毕之日起30个工作日内支付款项；</w:t>
      </w:r>
      <w:r/>
    </w:p>
    <w:p>
      <w:pPr>
        <w:ind w:firstLine="630"/>
        <w:spacing w:line="360" w:lineRule="auto"/>
        <w:rPr>
          <w:rFonts w:hint="eastAsia" w:ascii="宋体" w:hAnsi="宋体" w:cs="宋体"/>
          <w:szCs w:val="21"/>
        </w:rPr>
      </w:pPr>
      <w:r>
        <w:rPr>
          <w:rFonts w:hint="eastAsia" w:ascii="宋体" w:hAnsi="宋体" w:cs="宋体"/>
          <w:szCs w:val="21"/>
        </w:rPr>
        <w:t xml:space="preserve">4.代理服务费收费标准：</w:t>
      </w:r>
      <w:r>
        <w:rPr>
          <w:rFonts w:hint="eastAsia" w:ascii="宋体" w:hAnsi="宋体" w:cs="宋体"/>
          <w:szCs w:val="21"/>
          <w:shd w:val="clear" w:color="auto" w:fill="ffffff"/>
        </w:rPr>
        <w:t xml:space="preserve">以采购预算金额为基数，按差额定率累进法的92折计算，具体标准如下：</w:t>
      </w:r>
      <w:r/>
    </w:p>
    <w:p>
      <w:pPr>
        <w:ind w:left="630"/>
        <w:spacing w:line="360" w:lineRule="auto"/>
        <w:rPr>
          <w:rFonts w:hint="eastAsia" w:ascii="宋体" w:hAnsi="宋体" w:cs="宋体"/>
          <w:szCs w:val="21"/>
        </w:rPr>
      </w:pPr>
      <w:r>
        <w:rPr>
          <w:rFonts w:hint="eastAsia" w:ascii="宋体" w:hAnsi="宋体" w:cs="宋体"/>
          <w:szCs w:val="21"/>
        </w:rPr>
        <w:t xml:space="preserve">预算金额100万元以下部分，按该部分金额的1.5%计取；预算金额100万元（含）至500万元部分，按该部分金额的1.1%计取；预算金额500万元（含）至1000万元部分，按该部分金额的0.8%计取；预算金额1000万元（含）至5000万元部分，按该部分金额的0.5%计取；预算金额5000万元（含）以上部分，按该部分预算金额的0.25%计取；</w:t>
      </w:r>
      <w:r>
        <w:rPr>
          <w:rFonts w:hint="eastAsia" w:ascii="宋体" w:hAnsi="宋体" w:cs="宋体"/>
          <w:szCs w:val="21"/>
          <w:shd w:val="clear" w:color="auto" w:fill="ffffff"/>
        </w:rPr>
        <w:t xml:space="preserve">单个项目代理服务费最低收费为3000.00元</w:t>
      </w:r>
      <w:r>
        <w:rPr>
          <w:rFonts w:hint="eastAsia" w:ascii="宋体" w:hAnsi="宋体" w:cs="宋体"/>
          <w:szCs w:val="21"/>
        </w:rPr>
        <w:t xml:space="preserve">。</w:t>
      </w:r>
      <w:r/>
    </w:p>
    <w:p>
      <w:pPr>
        <w:ind w:left="630"/>
        <w:spacing w:line="360" w:lineRule="auto"/>
        <w:rPr>
          <w:rFonts w:hint="eastAsia" w:ascii="宋体" w:hAnsi="宋体" w:cs="宋体"/>
          <w:szCs w:val="21"/>
        </w:rPr>
      </w:pPr>
      <w:r>
        <w:rPr>
          <w:rFonts w:hint="eastAsia" w:ascii="宋体" w:hAnsi="宋体" w:cs="宋体"/>
          <w:szCs w:val="21"/>
        </w:rPr>
        <w:t xml:space="preserve">计算示例：若预算金额为150万元，则代理服务费计算方式为：[100万元×1.5%＋（150万元－100万元）×1.1%]*92%。</w:t>
      </w:r>
      <w:r/>
    </w:p>
    <w:p>
      <w:pPr>
        <w:ind w:firstLine="630"/>
        <w:spacing w:line="360" w:lineRule="auto"/>
        <w:rPr>
          <w:rFonts w:hint="eastAsia" w:ascii="宋体" w:hAnsi="宋体" w:cs="宋体"/>
          <w:szCs w:val="21"/>
        </w:rPr>
      </w:pPr>
      <w:r>
        <w:rPr>
          <w:rFonts w:hint="eastAsia" w:ascii="宋体" w:hAnsi="宋体" w:cs="宋体"/>
          <w:szCs w:val="21"/>
        </w:rPr>
        <w:t xml:space="preserve">服务费交纳账户：</w:t>
      </w:r>
      <w:r>
        <w:rPr>
          <w:rFonts w:hint="eastAsia" w:ascii="宋体" w:hAnsi="宋体" w:cs="宋体"/>
          <w:b/>
          <w:bCs/>
          <w:szCs w:val="21"/>
        </w:rPr>
        <w:t xml:space="preserve">苏州新一造价师价格事务所有限公司</w:t>
      </w:r>
      <w:r/>
    </w:p>
    <w:p>
      <w:pPr>
        <w:ind w:firstLine="630"/>
        <w:spacing w:line="360" w:lineRule="auto"/>
        <w:rPr>
          <w:rFonts w:hint="eastAsia" w:ascii="宋体" w:hAnsi="宋体" w:cs="宋体"/>
          <w:szCs w:val="21"/>
        </w:rPr>
      </w:pPr>
      <w:r>
        <w:rPr>
          <w:rFonts w:hint="eastAsia" w:ascii="宋体" w:hAnsi="宋体" w:cs="宋体"/>
          <w:szCs w:val="21"/>
        </w:rPr>
        <w:t xml:space="preserve">开户行：</w:t>
      </w:r>
      <w:r>
        <w:rPr>
          <w:rFonts w:ascii="宋体" w:hAnsi="宋体" w:cs="宋体"/>
          <w:szCs w:val="21"/>
        </w:rPr>
        <w:t xml:space="preserve">中国银行苏州高新技术产业开发区支行</w:t>
      </w:r>
      <w:r/>
    </w:p>
    <w:p>
      <w:pPr>
        <w:ind w:firstLine="630"/>
        <w:spacing w:line="360" w:lineRule="auto"/>
        <w:rPr>
          <w:rFonts w:hint="eastAsia" w:ascii="宋体" w:hAnsi="宋体" w:cs="宋体"/>
          <w:szCs w:val="21"/>
        </w:rPr>
      </w:pPr>
      <w:r>
        <w:rPr>
          <w:rFonts w:hint="eastAsia" w:ascii="宋体" w:hAnsi="宋体" w:cs="宋体"/>
          <w:szCs w:val="21"/>
        </w:rPr>
        <w:t xml:space="preserve">账  号：</w:t>
      </w:r>
      <w:r>
        <w:rPr>
          <w:rFonts w:ascii="宋体" w:hAnsi="宋体" w:cs="宋体"/>
          <w:szCs w:val="21"/>
        </w:rPr>
        <w:t xml:space="preserve">462458194349</w:t>
      </w:r>
      <w:r/>
    </w:p>
    <w:p>
      <w:pPr>
        <w:ind w:firstLine="630"/>
        <w:spacing w:line="360" w:lineRule="auto"/>
        <w:rPr>
          <w:rFonts w:hint="eastAsia" w:ascii="宋体" w:hAnsi="宋体" w:cs="宋体"/>
          <w:szCs w:val="21"/>
        </w:rPr>
      </w:pPr>
      <w:r>
        <w:rPr>
          <w:rFonts w:hint="eastAsia" w:ascii="宋体" w:hAnsi="宋体" w:cs="宋体"/>
          <w:szCs w:val="21"/>
        </w:rPr>
        <w:t xml:space="preserve">5.专家评审费：本项目专家评审费由采购人根据苏州市专家评审费标准的通知支付，金额为500元/人。</w:t>
      </w:r>
      <w:r/>
    </w:p>
    <w:p>
      <w:pPr>
        <w:ind w:firstLine="630"/>
        <w:spacing w:line="360" w:lineRule="auto"/>
        <w:tabs>
          <w:tab w:val="left" w:pos="567" w:leader="none"/>
        </w:tabs>
        <w:rPr>
          <w:rFonts w:hint="eastAsia" w:ascii="宋体" w:hAnsi="宋体"/>
          <w:szCs w:val="21"/>
        </w:rPr>
      </w:pPr>
      <w:r>
        <w:rPr>
          <w:rFonts w:hint="eastAsia" w:ascii="宋体" w:hAnsi="宋体"/>
          <w:szCs w:val="21"/>
        </w:rPr>
        <w:t xml:space="preserve">6.磋商说明：</w:t>
      </w:r>
      <w:r/>
    </w:p>
    <w:p>
      <w:pPr>
        <w:numPr>
          <w:ilvl w:val="0"/>
          <w:numId w:val="7"/>
        </w:numPr>
        <w:ind w:left="1077" w:firstLine="0"/>
        <w:spacing w:line="360" w:lineRule="auto"/>
        <w:tabs>
          <w:tab w:val="clear" w:pos="420" w:leader="none"/>
          <w:tab w:val="left" w:pos="1080" w:leader="none"/>
        </w:tabs>
        <w:rPr>
          <w:rFonts w:hint="eastAsia" w:ascii="宋体" w:hAnsi="宋体"/>
          <w:szCs w:val="21"/>
        </w:rPr>
      </w:pPr>
      <w:r>
        <w:rPr>
          <w:rFonts w:hint="eastAsia" w:ascii="宋体" w:hAnsi="宋体"/>
          <w:szCs w:val="21"/>
        </w:rPr>
        <w:t xml:space="preserve">不符合供应商资格要求的磋商响应文件将被拒绝；</w:t>
      </w:r>
      <w:r/>
    </w:p>
    <w:p>
      <w:pPr>
        <w:numPr>
          <w:ilvl w:val="0"/>
          <w:numId w:val="7"/>
        </w:numPr>
        <w:ind w:left="1080" w:firstLine="0"/>
        <w:spacing w:line="360" w:lineRule="auto"/>
        <w:tabs>
          <w:tab w:val="clear" w:pos="420" w:leader="none"/>
          <w:tab w:val="left" w:pos="1080" w:leader="none"/>
        </w:tabs>
        <w:rPr>
          <w:rFonts w:hint="eastAsia" w:asciiTheme="minorEastAsia" w:hAnsiTheme="minorEastAsia" w:eastAsiaTheme="minorEastAsia"/>
          <w:szCs w:val="21"/>
        </w:rPr>
      </w:pPr>
      <w:r>
        <w:rPr>
          <w:rFonts w:hint="eastAsia" w:ascii="宋体" w:hAnsi="宋体"/>
          <w:szCs w:val="21"/>
        </w:rPr>
        <w:t xml:space="preserve">参加磋商的供应商必须提供供应商代表的身份证明原件和法定代</w:t>
      </w:r>
      <w:r>
        <w:rPr>
          <w:rFonts w:hint="eastAsia" w:asciiTheme="minorEastAsia" w:hAnsiTheme="minorEastAsia" w:eastAsiaTheme="minorEastAsia"/>
          <w:szCs w:val="21"/>
        </w:rPr>
        <w:t xml:space="preserve">表人授权委托书原件（法定代表人为磋商代表的可不提供）；</w:t>
      </w:r>
      <w:r/>
    </w:p>
    <w:p>
      <w:pPr>
        <w:numPr>
          <w:ilvl w:val="0"/>
          <w:numId w:val="7"/>
        </w:numPr>
        <w:ind w:left="1080" w:firstLine="0"/>
        <w:spacing w:line="360" w:lineRule="auto"/>
        <w:tabs>
          <w:tab w:val="clear" w:pos="420" w:leader="none"/>
          <w:tab w:val="left" w:pos="108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磋商响应文件密封和签署不符合要求的，磋商响应文件将被拒绝；</w:t>
      </w:r>
      <w:r/>
    </w:p>
    <w:p>
      <w:pPr>
        <w:numPr>
          <w:ilvl w:val="0"/>
          <w:numId w:val="7"/>
        </w:numPr>
        <w:ind w:left="1080" w:firstLine="0"/>
        <w:spacing w:line="360" w:lineRule="auto"/>
        <w:tabs>
          <w:tab w:val="clear" w:pos="420" w:leader="none"/>
          <w:tab w:val="left" w:pos="108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不同投标（响应）人存在投标(响应)文件制作机器码一致的，视为无效响应； </w:t>
      </w:r>
      <w:r/>
    </w:p>
    <w:p>
      <w:pPr>
        <w:numPr>
          <w:ilvl w:val="0"/>
          <w:numId w:val="7"/>
        </w:numPr>
        <w:ind w:left="1080" w:firstLine="0"/>
        <w:spacing w:line="360" w:lineRule="auto"/>
        <w:tabs>
          <w:tab w:val="clear" w:pos="420" w:leader="none"/>
          <w:tab w:val="left" w:pos="108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各标段实质性响应磋商文件不满三家、或进入二次报价的不满三家、或二次报价在采购预算内不满三家的，磋商采购失败。</w:t>
      </w:r>
      <w:r/>
    </w:p>
    <w:p>
      <w:pPr>
        <w:numPr>
          <w:ilvl w:val="0"/>
          <w:numId w:val="7"/>
        </w:numPr>
        <w:ind w:left="1080" w:firstLine="0"/>
        <w:spacing w:line="360" w:lineRule="auto"/>
        <w:tabs>
          <w:tab w:val="clear" w:pos="420" w:leader="none"/>
          <w:tab w:val="left" w:pos="108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最终合同单价按最终总报价同比例下（上）浮。</w:t>
      </w:r>
      <w:r/>
    </w:p>
    <w:p>
      <w:pPr>
        <w:ind w:left="567"/>
        <w:spacing w:line="360" w:lineRule="auto"/>
        <w:tabs>
          <w:tab w:val="left" w:pos="567"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7.项目的终止</w:t>
      </w:r>
      <w:r/>
    </w:p>
    <w:p>
      <w:pPr>
        <w:ind w:firstLine="840"/>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出现下列情形之一的，</w:t>
      </w:r>
      <w:r>
        <w:rPr>
          <w:rFonts w:hint="eastAsia" w:asciiTheme="minorEastAsia" w:hAnsiTheme="minorEastAsia" w:eastAsiaTheme="minorEastAsia"/>
          <w:szCs w:val="21"/>
        </w:rPr>
        <w:t xml:space="preserve">将</w:t>
      </w:r>
      <w:r>
        <w:rPr>
          <w:rFonts w:asciiTheme="minorEastAsia" w:hAnsiTheme="minorEastAsia" w:eastAsiaTheme="minorEastAsia"/>
          <w:szCs w:val="21"/>
        </w:rPr>
        <w:t xml:space="preserve">终止采购活动：</w:t>
      </w:r>
      <w:r/>
    </w:p>
    <w:p>
      <w:pPr>
        <w:numPr>
          <w:ilvl w:val="0"/>
          <w:numId w:val="8"/>
        </w:numPr>
        <w:ind w:left="1080" w:firstLine="0"/>
        <w:spacing w:line="360" w:lineRule="auto"/>
        <w:tabs>
          <w:tab w:val="left" w:pos="1080" w:leader="none"/>
        </w:tabs>
        <w:rPr>
          <w:rFonts w:hint="eastAsia" w:asciiTheme="minorEastAsia" w:hAnsiTheme="minorEastAsia" w:eastAsiaTheme="minorEastAsia"/>
          <w:szCs w:val="21"/>
        </w:rPr>
      </w:pPr>
      <w:r>
        <w:rPr>
          <w:rFonts w:asciiTheme="minorEastAsia" w:hAnsiTheme="minorEastAsia" w:eastAsiaTheme="minorEastAsia"/>
          <w:szCs w:val="21"/>
        </w:rPr>
        <w:t xml:space="preserve">因情况变化，不再符合规定的</w:t>
      </w:r>
      <w:r>
        <w:rPr>
          <w:rFonts w:hint="eastAsia" w:asciiTheme="minorEastAsia" w:hAnsiTheme="minorEastAsia" w:eastAsiaTheme="minorEastAsia"/>
          <w:szCs w:val="21"/>
        </w:rPr>
        <w:t xml:space="preserve">竞争性磋商</w:t>
      </w:r>
      <w:r>
        <w:rPr>
          <w:rFonts w:asciiTheme="minorEastAsia" w:hAnsiTheme="minorEastAsia" w:eastAsiaTheme="minorEastAsia"/>
          <w:szCs w:val="21"/>
        </w:rPr>
        <w:t xml:space="preserve">采购</w:t>
      </w:r>
      <w:r>
        <w:rPr>
          <w:rFonts w:hint="eastAsia" w:asciiTheme="minorEastAsia" w:hAnsiTheme="minorEastAsia" w:eastAsiaTheme="minorEastAsia"/>
          <w:szCs w:val="21"/>
        </w:rPr>
        <w:t xml:space="preserve">方式</w:t>
      </w:r>
      <w:r>
        <w:rPr>
          <w:rFonts w:asciiTheme="minorEastAsia" w:hAnsiTheme="minorEastAsia" w:eastAsiaTheme="minorEastAsia"/>
          <w:szCs w:val="21"/>
        </w:rPr>
        <w:t xml:space="preserve">适用情形的；</w:t>
      </w:r>
      <w:r/>
    </w:p>
    <w:p>
      <w:pPr>
        <w:numPr>
          <w:ilvl w:val="0"/>
          <w:numId w:val="8"/>
        </w:numPr>
        <w:ind w:left="1080" w:firstLine="0"/>
        <w:spacing w:line="360" w:lineRule="auto"/>
        <w:tabs>
          <w:tab w:val="left" w:pos="1080" w:leader="none"/>
        </w:tabs>
        <w:rPr>
          <w:rFonts w:hint="eastAsia" w:asciiTheme="minorEastAsia" w:hAnsiTheme="minorEastAsia" w:eastAsiaTheme="minorEastAsia"/>
          <w:bCs/>
          <w:szCs w:val="21"/>
        </w:rPr>
      </w:pPr>
      <w:r>
        <w:rPr>
          <w:rFonts w:asciiTheme="minorEastAsia" w:hAnsiTheme="minorEastAsia" w:eastAsiaTheme="minorEastAsia"/>
          <w:szCs w:val="21"/>
        </w:rPr>
        <w:t xml:space="preserve">出现影响采购公正的违法、违规行为的；</w:t>
      </w:r>
      <w:r/>
    </w:p>
    <w:p>
      <w:pPr>
        <w:numPr>
          <w:ilvl w:val="0"/>
          <w:numId w:val="8"/>
        </w:numPr>
        <w:ind w:left="1080" w:firstLine="0"/>
        <w:spacing w:line="360" w:lineRule="auto"/>
        <w:tabs>
          <w:tab w:val="left" w:pos="1080" w:leader="none"/>
        </w:tabs>
        <w:rPr>
          <w:rFonts w:hint="eastAsia" w:asciiTheme="minorEastAsia" w:hAnsiTheme="minorEastAsia" w:eastAsiaTheme="minorEastAsia"/>
          <w:bCs/>
          <w:szCs w:val="21"/>
        </w:rPr>
      </w:pPr>
      <w:r>
        <w:rPr>
          <w:rFonts w:asciiTheme="minorEastAsia" w:hAnsiTheme="minorEastAsia" w:eastAsiaTheme="minorEastAsia"/>
          <w:szCs w:val="21"/>
        </w:rPr>
        <w:t xml:space="preserve">在采购过程中符合竞争要求的供应商或者报价未超过采购预算的供应商不足</w:t>
      </w:r>
      <w:r>
        <w:rPr>
          <w:rFonts w:hint="eastAsia" w:asciiTheme="minorEastAsia" w:hAnsiTheme="minorEastAsia" w:eastAsiaTheme="minorEastAsia"/>
          <w:szCs w:val="21"/>
        </w:rPr>
        <w:t xml:space="preserve">三</w:t>
      </w:r>
      <w:r>
        <w:rPr>
          <w:rFonts w:asciiTheme="minorEastAsia" w:hAnsiTheme="minorEastAsia" w:eastAsiaTheme="minorEastAsia"/>
          <w:szCs w:val="21"/>
        </w:rPr>
        <w:t xml:space="preserve">家的。</w:t>
      </w:r>
      <w:r/>
    </w:p>
    <w:p>
      <w:pPr>
        <w:ind w:left="567"/>
        <w:spacing w:line="360" w:lineRule="auto"/>
        <w:tabs>
          <w:tab w:val="left" w:pos="567"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8.成交通知书：</w:t>
      </w:r>
      <w:r/>
    </w:p>
    <w:p>
      <w:pPr>
        <w:numPr>
          <w:ilvl w:val="0"/>
          <w:numId w:val="9"/>
        </w:numPr>
        <w:ind w:left="1080" w:firstLine="0"/>
        <w:spacing w:line="360" w:lineRule="auto"/>
        <w:tabs>
          <w:tab w:val="clear" w:pos="420" w:leader="none"/>
          <w:tab w:val="left" w:pos="108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确定成交单位后在投标有效期截止前，采购代理机构将以书面形式通知成交的响应单</w:t>
      </w:r>
      <w:r>
        <w:rPr>
          <w:rFonts w:hint="eastAsia" w:asciiTheme="minorEastAsia" w:hAnsiTheme="minorEastAsia" w:eastAsiaTheme="minorEastAsia"/>
          <w:szCs w:val="21"/>
        </w:rPr>
        <w:t xml:space="preserve">位。</w:t>
      </w:r>
      <w:r/>
    </w:p>
    <w:p>
      <w:pPr>
        <w:numPr>
          <w:ilvl w:val="0"/>
          <w:numId w:val="9"/>
        </w:numPr>
        <w:ind w:left="1080" w:firstLine="0"/>
        <w:spacing w:line="360" w:lineRule="auto"/>
        <w:tabs>
          <w:tab w:val="clear" w:pos="420" w:leader="none"/>
          <w:tab w:val="left" w:pos="108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成交通知书将成为合同的组成部分。</w:t>
      </w:r>
      <w:r/>
    </w:p>
    <w:p>
      <w:pPr>
        <w:numPr>
          <w:ilvl w:val="0"/>
          <w:numId w:val="9"/>
        </w:numPr>
        <w:ind w:left="1080" w:firstLine="0"/>
        <w:spacing w:line="360" w:lineRule="auto"/>
        <w:tabs>
          <w:tab w:val="clear" w:pos="420" w:leader="none"/>
          <w:tab w:val="left" w:pos="108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采购人或采购代理机构对未成交单位不承担解释未成交原因的义务。</w:t>
      </w:r>
      <w:r/>
    </w:p>
    <w:p>
      <w:pPr>
        <w:numPr>
          <w:ilvl w:val="0"/>
          <w:numId w:val="9"/>
        </w:numPr>
        <w:ind w:left="1080" w:firstLine="0"/>
        <w:spacing w:line="360" w:lineRule="auto"/>
        <w:tabs>
          <w:tab w:val="clear" w:pos="420" w:leader="none"/>
          <w:tab w:val="left" w:pos="108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请成交单位在成交结果公告届满之日起30日内,使用CA证书登录“苏采云”系统及时下载成交通知书。因系统存储空间有限，自成交结果公告届满之日起30日后，“苏采云”系统不再保证提供下载中标通知书服务,因未及时下载而造成的不利后果由成交单位自行承担。</w:t>
      </w:r>
      <w:r/>
    </w:p>
    <w:p>
      <w:pPr>
        <w:ind w:firstLine="630"/>
        <w:spacing w:line="360" w:lineRule="auto"/>
        <w:tabs>
          <w:tab w:val="left" w:pos="567"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9.</w:t>
      </w:r>
      <w:r>
        <w:rPr>
          <w:rFonts w:asciiTheme="minorEastAsia" w:hAnsiTheme="minorEastAsia" w:eastAsiaTheme="minorEastAsia"/>
          <w:szCs w:val="21"/>
        </w:rPr>
        <w:t xml:space="preserve">参与项目评审的未成交供应商可在成交公告</w:t>
      </w:r>
      <w:r>
        <w:rPr>
          <w:rFonts w:hint="eastAsia" w:asciiTheme="minorEastAsia" w:hAnsiTheme="minorEastAsia" w:eastAsiaTheme="minorEastAsia"/>
          <w:szCs w:val="21"/>
        </w:rPr>
        <w:t xml:space="preserve">发布</w:t>
      </w:r>
      <w:r>
        <w:rPr>
          <w:rFonts w:asciiTheme="minorEastAsia" w:hAnsiTheme="minorEastAsia" w:eastAsiaTheme="minorEastAsia"/>
          <w:szCs w:val="21"/>
        </w:rPr>
        <w:t xml:space="preserve">之日起7个工作日内电话咨询采购代理机构索取《未成交通知书》，采购代理机构应以电子邮件形式告知。未成交供应商未按约定的时间和方式获取告知信息的，视为自动放弃</w:t>
      </w:r>
      <w:r>
        <w:rPr>
          <w:rFonts w:hint="eastAsia" w:asciiTheme="minorEastAsia" w:hAnsiTheme="minorEastAsia" w:eastAsiaTheme="minorEastAsia"/>
          <w:szCs w:val="21"/>
        </w:rPr>
        <w:t xml:space="preserve">。</w:t>
      </w:r>
      <w:r/>
    </w:p>
    <w:p>
      <w:pPr>
        <w:ind w:firstLine="630"/>
        <w:spacing w:line="360" w:lineRule="auto"/>
        <w:tabs>
          <w:tab w:val="left" w:pos="567"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10.</w:t>
      </w:r>
      <w:r>
        <w:rPr>
          <w:rFonts w:asciiTheme="minorEastAsia" w:hAnsiTheme="minorEastAsia" w:eastAsiaTheme="minorEastAsia"/>
          <w:szCs w:val="21"/>
        </w:rPr>
        <w:t xml:space="preserve">凡涉及</w:t>
      </w:r>
      <w:r>
        <w:rPr>
          <w:rFonts w:hint="eastAsia" w:asciiTheme="minorEastAsia" w:hAnsiTheme="minorEastAsia" w:eastAsiaTheme="minorEastAsia"/>
          <w:szCs w:val="21"/>
        </w:rPr>
        <w:t xml:space="preserve">采购文件</w:t>
      </w:r>
      <w:r>
        <w:rPr>
          <w:rFonts w:asciiTheme="minorEastAsia" w:hAnsiTheme="minorEastAsia" w:eastAsiaTheme="minorEastAsia"/>
          <w:szCs w:val="21"/>
        </w:rPr>
        <w:t xml:space="preserve">的补充说明和修改，均以</w:t>
      </w:r>
      <w:r>
        <w:rPr>
          <w:rFonts w:hint="eastAsia" w:asciiTheme="minorEastAsia" w:hAnsiTheme="minorEastAsia" w:eastAsiaTheme="minorEastAsia"/>
          <w:szCs w:val="21"/>
        </w:rPr>
        <w:t xml:space="preserve">苏州市政府采购网上发布的</w:t>
      </w:r>
      <w:r>
        <w:rPr>
          <w:rFonts w:asciiTheme="minorEastAsia" w:hAnsiTheme="minorEastAsia" w:eastAsiaTheme="minorEastAsia"/>
          <w:szCs w:val="21"/>
        </w:rPr>
        <w:t xml:space="preserve">通知为准</w:t>
      </w:r>
      <w:r>
        <w:rPr>
          <w:rFonts w:hint="eastAsia" w:asciiTheme="minorEastAsia" w:hAnsiTheme="minorEastAsia" w:eastAsiaTheme="minorEastAsia"/>
          <w:szCs w:val="21"/>
        </w:rPr>
        <w:t xml:space="preserve">。</w:t>
      </w:r>
      <w:r/>
    </w:p>
    <w:p>
      <w:pPr>
        <w:ind w:firstLine="422"/>
        <w:spacing w:line="360" w:lineRule="auto"/>
        <w:tabs>
          <w:tab w:val="left" w:pos="525" w:leader="none"/>
          <w:tab w:val="left" w:pos="567"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八、政府采购相关政策</w:t>
      </w:r>
      <w:r/>
    </w:p>
    <w:p>
      <w:pPr>
        <w:ind w:firstLine="420"/>
        <w:jc w:val="left"/>
        <w:spacing w:line="360" w:lineRule="auto"/>
        <w:rPr>
          <w:rFonts w:hint="eastAsia" w:ascii="宋体" w:hAnsi="宋体" w:cs="宋体"/>
          <w:szCs w:val="21"/>
        </w:rPr>
      </w:pPr>
      <w:r>
        <w:rPr>
          <w:rFonts w:hint="eastAsia" w:ascii="宋体" w:hAnsi="宋体" w:cs="宋体"/>
          <w:szCs w:val="21"/>
        </w:rPr>
        <w:t xml:space="preserve">1、中、小企业：根据《政府采购促进中小企业发展管理办法》（财库〔2020〕46号）、《关于做好政府采购支持企业发展有关事项的通知》（苏财购〔2020〕52号）及《关于印发&lt;苏州市政府采购促进中小企业发展实施意见&gt;的通知》（苏财购〔2022〕16号）的相关规定：</w:t>
      </w:r>
      <w:r/>
    </w:p>
    <w:p>
      <w:pPr>
        <w:ind w:firstLine="420"/>
        <w:spacing w:line="360" w:lineRule="auto"/>
        <w:rPr>
          <w:rFonts w:hint="eastAsia" w:ascii="宋体" w:hAnsi="宋体" w:cs="宋体"/>
          <w:szCs w:val="21"/>
        </w:rPr>
      </w:pPr>
      <w:r>
        <w:rPr>
          <w:rFonts w:hint="eastAsia" w:ascii="宋体" w:hAnsi="宋体" w:cs="宋体"/>
          <w:szCs w:val="21"/>
        </w:rPr>
        <w:t xml:space="preserve">1.1本项目属于</w:t>
      </w:r>
      <w:r>
        <w:rPr>
          <w:rFonts w:hint="eastAsia" w:ascii="宋体" w:hAnsi="宋体" w:cs="宋体"/>
          <w:szCs w:val="21"/>
          <w:u w:val="single"/>
        </w:rPr>
        <w:t xml:space="preserve">专门面向中小企业采购</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1.2依据《政府采购促进中小企业发展管理办法》（财库〔2020〕46号）规定享受扶持政策获得政府采购合同的，小微企业不得将合同分包给大中型企业，中型企业不得将合同分包给大型企业。</w:t>
      </w:r>
      <w:r/>
    </w:p>
    <w:p>
      <w:pPr>
        <w:ind w:firstLine="420"/>
        <w:spacing w:line="360" w:lineRule="auto"/>
        <w:rPr>
          <w:rFonts w:hint="eastAsia" w:ascii="宋体" w:hAnsi="宋体" w:cs="宋体"/>
          <w:szCs w:val="21"/>
        </w:rPr>
      </w:pPr>
      <w:r>
        <w:rPr>
          <w:rFonts w:hint="eastAsia" w:ascii="宋体" w:hAnsi="宋体" w:cs="宋体"/>
          <w:szCs w:val="21"/>
        </w:rPr>
        <w:t xml:space="preserve">1.3本项目采购标的对应的中小企业划分标准所属行业为：</w:t>
      </w:r>
      <w:r>
        <w:rPr>
          <w:rFonts w:hint="eastAsia" w:ascii="宋体" w:hAnsi="宋体"/>
          <w:szCs w:val="21"/>
          <w:u w:val="single"/>
        </w:rPr>
        <w:t xml:space="preserve">其他未列明行业</w:t>
      </w:r>
      <w:r>
        <w:rPr>
          <w:rFonts w:hint="eastAsia" w:ascii="宋体" w:hAnsi="宋体"/>
          <w:szCs w:val="21"/>
        </w:rPr>
        <w:t xml:space="preserve">。承接服务的供应商应为中小微企业、监狱企业、残疾人福利性单位。中小微企业划型标准根据《中小企业划型标准规定》（工信部联企业【2011】300号）。</w:t>
      </w:r>
      <w:r/>
    </w:p>
    <w:p>
      <w:pPr>
        <w:ind w:firstLine="420"/>
        <w:spacing w:line="360" w:lineRule="auto"/>
        <w:rPr>
          <w:rFonts w:hint="eastAsia" w:ascii="宋体" w:hAnsi="宋体" w:cs="宋体"/>
          <w:szCs w:val="21"/>
        </w:rPr>
      </w:pPr>
      <w:r>
        <w:rPr>
          <w:rFonts w:hint="eastAsia" w:ascii="宋体" w:hAnsi="宋体" w:cs="宋体"/>
          <w:szCs w:val="21"/>
        </w:rPr>
        <w:t xml:space="preserve">1.4中小企业参加政府采购活动，应当出具《政府采购促进中小企业发展管理办法》（财库〔2020〕46号）规定的《中小企业声明函》，否则不得享受相关中小企业扶持政策。</w:t>
      </w:r>
      <w:r/>
    </w:p>
    <w:p>
      <w:pPr>
        <w:ind w:firstLine="420"/>
        <w:spacing w:line="360" w:lineRule="auto"/>
        <w:rPr>
          <w:rFonts w:hint="eastAsia" w:ascii="宋体" w:hAnsi="宋体" w:cs="宋体"/>
          <w:szCs w:val="21"/>
        </w:rPr>
      </w:pPr>
      <w:r>
        <w:rPr>
          <w:rFonts w:hint="eastAsia" w:ascii="宋体" w:hAnsi="宋体" w:cs="宋体"/>
          <w:szCs w:val="21"/>
        </w:rPr>
        <w:t xml:space="preserve">1.5本项目中，供应商提供的服务由中小企业承接，即提供服务的人员为中小企业依照《中华人民共和国劳动合同法》订立劳动合同的从业人员，才可享受规定的中小企业扶持政策。</w:t>
      </w:r>
      <w:r/>
    </w:p>
    <w:p>
      <w:pPr>
        <w:ind w:firstLine="420"/>
        <w:spacing w:line="360" w:lineRule="auto"/>
        <w:rPr>
          <w:rFonts w:hint="eastAsia" w:ascii="宋体" w:hAnsi="宋体" w:cs="宋体"/>
          <w:szCs w:val="21"/>
        </w:rPr>
      </w:pPr>
      <w:r>
        <w:rPr>
          <w:rFonts w:hint="eastAsia" w:ascii="宋体" w:hAnsi="宋体" w:cs="宋体"/>
          <w:szCs w:val="21"/>
        </w:rPr>
        <w:t xml:space="preserve">1.6若供应商提供的《中小企业声明函》为虚假声明则视同提供虚假材料，按政府采购相关规定处理并报请政府监管部门给予行政处罚。</w:t>
      </w:r>
      <w:r/>
    </w:p>
    <w:p>
      <w:pPr>
        <w:ind w:firstLine="420"/>
        <w:spacing w:line="360" w:lineRule="auto"/>
        <w:rPr>
          <w:rFonts w:hint="eastAsia" w:ascii="宋体" w:hAnsi="宋体" w:cs="宋体"/>
          <w:szCs w:val="21"/>
        </w:rPr>
      </w:pPr>
      <w:r>
        <w:rPr>
          <w:rFonts w:hint="eastAsia" w:ascii="宋体" w:hAnsi="宋体" w:cs="宋体"/>
          <w:szCs w:val="21"/>
        </w:rPr>
        <w:t xml:space="preserve">2、残疾人福利性单位：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rPr>
          <w:rFonts w:hint="eastAsia" w:ascii="宋体" w:hAnsi="宋体" w:cs="宋体"/>
          <w:szCs w:val="21"/>
        </w:rPr>
      </w:pPr>
      <w:r>
        <w:rPr>
          <w:rFonts w:hint="eastAsia" w:ascii="宋体" w:hAnsi="宋体" w:cs="宋体"/>
          <w:szCs w:val="21"/>
        </w:rPr>
        <w:t xml:space="preserve">3、监狱企业：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价格扣除政策。</w:t>
      </w:r>
      <w:r/>
    </w:p>
    <w:p>
      <w:pPr>
        <w:pStyle w:val="828"/>
        <w:ind w:left="0" w:firstLine="420"/>
        <w:spacing w:line="360" w:lineRule="auto"/>
        <w:rPr>
          <w:rFonts w:cs="宋体"/>
          <w:szCs w:val="21"/>
        </w:rPr>
      </w:pPr>
      <w:r>
        <w:rPr>
          <w:rFonts w:hint="eastAsia" w:cs="宋体"/>
          <w:szCs w:val="21"/>
        </w:rPr>
        <w:t xml:space="preserve">4</w:t>
      </w:r>
      <w:r>
        <w:rPr>
          <w:rFonts w:hint="eastAsia" w:cs="宋体"/>
          <w:szCs w:val="21"/>
        </w:rPr>
        <w:t xml:space="preserve">、绿色采购：</w:t>
      </w:r>
      <w:r/>
    </w:p>
    <w:p>
      <w:pPr>
        <w:ind w:firstLine="420"/>
        <w:spacing w:line="360" w:lineRule="auto"/>
        <w:tabs>
          <w:tab w:val="left" w:pos="567" w:leader="none"/>
        </w:tabs>
        <w:rPr>
          <w:rFonts w:hint="eastAsia" w:ascii="宋体" w:hAnsi="宋体"/>
          <w:szCs w:val="21"/>
        </w:rPr>
      </w:pPr>
      <w:r>
        <w:rPr>
          <w:rFonts w:hint="eastAsia" w:ascii="宋体" w:hAnsi="宋体"/>
          <w:szCs w:val="21"/>
        </w:rPr>
        <w:t xml:space="preserve">4</w:t>
      </w:r>
      <w:r>
        <w:rPr>
          <w:rFonts w:ascii="宋体" w:hAnsi="宋体"/>
          <w:szCs w:val="21"/>
        </w:rPr>
        <w:t xml:space="preserve">.1</w:t>
      </w:r>
      <w:r>
        <w:rPr>
          <w:rFonts w:hint="eastAsia" w:ascii="宋体" w:hAnsi="宋体"/>
          <w:szCs w:val="21"/>
        </w:rPr>
        <w:t xml:space="preserve">根据《关于调整优化节能产品、环境标志产品政府采购执行机制的通知》（财库〔</w:t>
      </w:r>
      <w:r>
        <w:rPr>
          <w:rFonts w:ascii="宋体" w:hAnsi="宋体"/>
          <w:szCs w:val="21"/>
        </w:rPr>
        <w:t xml:space="preserve">2019</w:t>
      </w:r>
      <w:r>
        <w:rPr>
          <w:rFonts w:hint="eastAsia" w:ascii="宋体" w:hAnsi="宋体"/>
          <w:szCs w:val="21"/>
        </w:rPr>
        <w:t xml:space="preserve">〕</w:t>
      </w:r>
      <w:r>
        <w:rPr>
          <w:rFonts w:ascii="宋体" w:hAnsi="宋体"/>
          <w:szCs w:val="21"/>
        </w:rPr>
        <w:t xml:space="preserve">9</w:t>
      </w:r>
      <w:r>
        <w:rPr>
          <w:rFonts w:hint="eastAsia" w:ascii="宋体" w:hAnsi="宋体"/>
          <w:szCs w:val="21"/>
        </w:rPr>
        <w:t xml:space="preserve">号）等相关文件的规定，</w:t>
      </w:r>
      <w:r>
        <w:rPr>
          <w:rFonts w:hint="eastAsia" w:ascii="宋体" w:hAnsi="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按照最新调整的品目清单执行，并在响应文件中提供由国家确定的认证机构出具的、处于有效期之内的节能产品认证证书扫描件，否则视为未实质性响应。</w:t>
      </w:r>
      <w:r/>
    </w:p>
    <w:p>
      <w:pPr>
        <w:ind w:firstLine="420"/>
        <w:spacing w:line="360" w:lineRule="auto"/>
        <w:tabs>
          <w:tab w:val="left" w:pos="567" w:leader="none"/>
        </w:tabs>
        <w:rPr>
          <w:rFonts w:hint="eastAsia" w:ascii="宋体" w:hAnsi="宋体"/>
          <w:szCs w:val="21"/>
        </w:rPr>
      </w:pPr>
      <w:r>
        <w:rPr>
          <w:rFonts w:hint="eastAsia" w:ascii="宋体" w:hAnsi="宋体"/>
          <w:szCs w:val="21"/>
        </w:rPr>
        <w:t xml:space="preserve">4</w:t>
      </w:r>
      <w:r>
        <w:rPr>
          <w:rFonts w:ascii="宋体" w:hAnsi="宋体"/>
          <w:szCs w:val="21"/>
        </w:rPr>
        <w:t xml:space="preserve">.2</w:t>
      </w:r>
      <w:r>
        <w:rPr>
          <w:rFonts w:hint="eastAsia" w:ascii="宋体" w:hAnsi="宋体"/>
          <w:szCs w:val="21"/>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.3</w:t>
      </w:r>
      <w:r>
        <w:rPr>
          <w:rFonts w:hint="eastAsia" w:ascii="宋体" w:hAnsi="宋体"/>
          <w:szCs w:val="21"/>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rPr>
          <w:rFonts w:hint="eastAsia" w:ascii="宋体" w:hAnsi="宋体"/>
          <w:szCs w:val="21"/>
        </w:rPr>
      </w:pPr>
      <w:r>
        <w:rPr>
          <w:rFonts w:hint="eastAsia" w:ascii="宋体" w:hAnsi="宋体"/>
          <w:szCs w:val="21"/>
        </w:rPr>
        <w:t xml:space="preserve">5、若供应商提供的《中小企业声明函》、《残疾人福利性单位声明函》及监狱企业认定证明等材料为虚假材料，按《政府采购法》相关规定处理并报请政府采购监管部门给予行政处罚。</w:t>
      </w:r>
      <w:r/>
    </w:p>
    <w:p>
      <w:pPr>
        <w:ind w:firstLine="211"/>
        <w:jc w:val="left"/>
        <w:spacing w:line="360" w:lineRule="auto"/>
        <w:rPr>
          <w:rFonts w:hint="eastAsia" w:ascii="宋体" w:hAnsi="宋体" w:cs="宋体"/>
          <w:b/>
          <w:szCs w:val="21"/>
          <w:shd w:val="clear" w:color="auto" w:fill="ffffff"/>
        </w:rPr>
      </w:pPr>
      <w:r>
        <w:rPr>
          <w:rFonts w:hint="eastAsia" w:ascii="宋体" w:hAnsi="宋体" w:cs="宋体"/>
          <w:b/>
          <w:szCs w:val="21"/>
          <w:shd w:val="clear" w:color="auto" w:fill="ffffff"/>
        </w:rPr>
        <w:t xml:space="preserve">九、关于对参与供应商信用记录的政府采购要求</w:t>
      </w:r>
      <w:r/>
    </w:p>
    <w:p>
      <w:pPr>
        <w:ind w:firstLine="420"/>
        <w:jc w:val="left"/>
        <w:spacing w:line="360" w:lineRule="auto"/>
        <w:rPr>
          <w:rFonts w:hint="eastAsia" w:ascii="宋体" w:hAnsi="宋体" w:cs="宋体"/>
          <w:bCs/>
          <w:szCs w:val="21"/>
          <w:shd w:val="clear" w:color="auto" w:fill="ffffff"/>
        </w:rPr>
      </w:pPr>
      <w:r>
        <w:rPr>
          <w:rFonts w:hint="eastAsia" w:ascii="宋体" w:hAnsi="宋体" w:cs="宋体"/>
          <w:bCs/>
          <w:szCs w:val="21"/>
          <w:shd w:val="clear" w:color="auto" w:fill="ffffff"/>
        </w:rPr>
        <w:t xml:space="preserve">1、采购代理机构会在接收响应文件截止时间后，登录信用中国网站（www.creditchina.gov.cn/）和中国政府采购网（www.ccgp.gov.cn/）查询供应商的信用记录，并将查询结果递交评审小组。</w:t>
      </w:r>
      <w:r/>
    </w:p>
    <w:p>
      <w:pPr>
        <w:ind w:firstLine="420"/>
        <w:spacing w:line="360" w:lineRule="auto"/>
        <w:rPr>
          <w:rFonts w:hint="eastAsia" w:ascii="宋体" w:hAnsi="宋体" w:cs="宋体"/>
          <w:szCs w:val="21"/>
        </w:rPr>
      </w:pPr>
      <w:r>
        <w:rPr>
          <w:rFonts w:hint="eastAsia" w:ascii="宋体" w:hAnsi="宋体" w:cs="宋体"/>
          <w:bCs/>
          <w:szCs w:val="21"/>
          <w:shd w:val="clear" w:color="auto" w:fill="ffffff"/>
        </w:rPr>
        <w:t xml:space="preserve">2、</w:t>
      </w:r>
      <w:r>
        <w:rPr>
          <w:rFonts w:hint="eastAsia" w:ascii="宋体" w:hAnsi="宋体" w:cs="宋体"/>
          <w:szCs w:val="21"/>
        </w:rPr>
        <w:t xml:space="preserve">采购代理机构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处理：</w:t>
      </w:r>
      <w:r/>
    </w:p>
    <w:p>
      <w:pPr>
        <w:ind w:firstLine="420"/>
        <w:spacing w:line="360" w:lineRule="auto"/>
        <w:rPr>
          <w:rFonts w:hint="eastAsia" w:ascii="宋体" w:hAnsi="宋体" w:cs="宋体"/>
          <w:szCs w:val="21"/>
        </w:rPr>
      </w:pPr>
      <w:r>
        <w:rPr>
          <w:rFonts w:hint="eastAsia" w:ascii="宋体" w:hAnsi="宋体" w:cs="宋体"/>
          <w:szCs w:val="21"/>
        </w:rPr>
        <w:t xml:space="preserve">（一）政府采购严重违法记录，即供应商被全国各级财政部门列入“政府采购严重违法失信行为记录名单”，且在处罚有效期内的。</w:t>
      </w:r>
      <w:r/>
    </w:p>
    <w:p>
      <w:pPr>
        <w:ind w:firstLine="420"/>
        <w:spacing w:line="360" w:lineRule="auto"/>
        <w:rPr>
          <w:rFonts w:hint="eastAsia" w:ascii="宋体" w:hAnsi="宋体" w:cs="宋体"/>
          <w:szCs w:val="21"/>
        </w:rPr>
      </w:pPr>
      <w:r>
        <w:rPr>
          <w:rFonts w:hint="eastAsia" w:ascii="宋体" w:hAnsi="宋体" w:cs="宋体"/>
          <w:szCs w:val="21"/>
        </w:rPr>
        <w:t xml:space="preserve">（二）财政部门与法院、工商、税务等部门联合惩戒的失信信息，包括：</w:t>
      </w:r>
      <w:r/>
    </w:p>
    <w:p>
      <w:pPr>
        <w:ind w:firstLine="420"/>
        <w:spacing w:line="360" w:lineRule="auto"/>
        <w:rPr>
          <w:rFonts w:hint="eastAsia" w:ascii="宋体" w:hAnsi="宋体" w:cs="宋体"/>
          <w:szCs w:val="21"/>
        </w:rPr>
      </w:pPr>
      <w:r>
        <w:rPr>
          <w:rFonts w:hint="eastAsia" w:ascii="宋体" w:hAnsi="宋体" w:cs="宋体"/>
          <w:szCs w:val="21"/>
        </w:rPr>
        <w:t xml:space="preserve">（1）被列入失信被执行人名单；</w:t>
      </w:r>
      <w:r/>
    </w:p>
    <w:p>
      <w:pPr>
        <w:ind w:firstLine="420"/>
        <w:spacing w:line="360" w:lineRule="auto"/>
        <w:rPr>
          <w:rFonts w:hint="eastAsia" w:ascii="宋体" w:hAnsi="宋体" w:cs="宋体"/>
          <w:szCs w:val="21"/>
        </w:rPr>
      </w:pPr>
      <w:r>
        <w:rPr>
          <w:rFonts w:hint="eastAsia" w:ascii="宋体" w:hAnsi="宋体" w:cs="宋体"/>
          <w:szCs w:val="21"/>
        </w:rPr>
        <w:t xml:space="preserve">（2）被列入重大税收违法案件当事人名单；</w:t>
      </w:r>
      <w:r/>
    </w:p>
    <w:p>
      <w:pPr>
        <w:ind w:firstLine="420"/>
        <w:spacing w:line="360" w:lineRule="auto"/>
        <w:rPr>
          <w:rFonts w:hint="eastAsia" w:ascii="宋体" w:hAnsi="宋体" w:cs="宋体"/>
          <w:bCs/>
          <w:szCs w:val="21"/>
          <w:shd w:val="clear" w:color="auto" w:fill="ffffff"/>
        </w:rPr>
      </w:pPr>
      <w:r>
        <w:rPr>
          <w:rFonts w:hint="eastAsia" w:ascii="宋体" w:hAnsi="宋体" w:cs="宋体"/>
          <w:szCs w:val="21"/>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提交响应文件日未满三年的</w:t>
      </w:r>
      <w:r>
        <w:rPr>
          <w:rFonts w:hint="eastAsia" w:ascii="宋体" w:hAnsi="宋体" w:cs="宋体"/>
          <w:bCs/>
          <w:szCs w:val="21"/>
          <w:shd w:val="clear" w:color="auto" w:fill="ffffff"/>
        </w:rPr>
        <w:t xml:space="preserve">。</w:t>
      </w:r>
      <w:r/>
    </w:p>
    <w:p>
      <w:pPr>
        <w:ind w:firstLine="420"/>
        <w:spacing w:line="360" w:lineRule="auto"/>
        <w:rPr>
          <w:rFonts w:hint="eastAsia" w:ascii="宋体" w:hAnsi="宋体" w:cs="宋体"/>
          <w:bCs/>
          <w:szCs w:val="21"/>
          <w:shd w:val="clear" w:color="auto" w:fill="ffffff"/>
        </w:rPr>
      </w:pPr>
      <w:r>
        <w:rPr>
          <w:rFonts w:hint="eastAsia" w:ascii="宋体" w:hAnsi="宋体" w:cs="宋体"/>
          <w:bCs/>
          <w:szCs w:val="21"/>
          <w:shd w:val="clear" w:color="auto" w:fill="ffffff"/>
        </w:rPr>
        <w:t xml:space="preserve">2.1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rPr>
          <w:rFonts w:hint="eastAsia" w:ascii="宋体" w:hAnsi="宋体" w:cs="宋体"/>
          <w:bCs/>
          <w:szCs w:val="21"/>
          <w:shd w:val="clear" w:color="auto" w:fill="ffffff"/>
        </w:rPr>
      </w:pPr>
      <w:r>
        <w:rPr>
          <w:rFonts w:hint="eastAsia" w:ascii="宋体" w:hAnsi="宋体" w:cs="宋体"/>
          <w:bCs/>
          <w:szCs w:val="21"/>
          <w:shd w:val="clear" w:color="auto" w:fill="ffffff"/>
        </w:rPr>
        <w:t xml:space="preserve">2.2供应商若在经营活动中受到罚款的，请携带相关地方、部门对较大数额认定标准的证明材料，与响应文件一并提交。若无法提供，则可能承担响应无效等相应不利后果。</w:t>
      </w:r>
      <w:r/>
    </w:p>
    <w:p>
      <w:pPr>
        <w:ind w:firstLine="420"/>
        <w:spacing w:line="360" w:lineRule="auto"/>
        <w:rPr>
          <w:rFonts w:hint="eastAsia" w:ascii="宋体" w:hAnsi="宋体" w:cs="宋体"/>
          <w:szCs w:val="21"/>
        </w:rPr>
      </w:pPr>
      <w:r>
        <w:rPr>
          <w:rFonts w:hint="eastAsia" w:ascii="宋体" w:hAnsi="宋体" w:cs="宋体"/>
          <w:bCs/>
          <w:szCs w:val="21"/>
          <w:shd w:val="clear" w:color="auto" w:fill="ffffff"/>
        </w:rPr>
        <w:t xml:space="preserve">2.3</w:t>
      </w:r>
      <w:r>
        <w:rPr>
          <w:rFonts w:hint="eastAsia" w:ascii="宋体" w:hAnsi="宋体" w:cs="宋体"/>
          <w:szCs w:val="21"/>
        </w:rPr>
        <w:t xml:space="preserve">对存在失信信息的供应商，由失信供应商进行确认。同时，采购代理机构工作人员应根据评审小组确认的失信信息，登录到相关来源网站页面进行复核并打印，作为证据留存。</w:t>
      </w:r>
      <w:r/>
    </w:p>
    <w:p>
      <w:pPr>
        <w:pStyle w:val="1105"/>
        <w:numPr>
          <w:ilvl w:val="0"/>
          <w:numId w:val="10"/>
        </w:numPr>
        <w:spacing w:line="360" w:lineRule="auto"/>
        <w:tabs>
          <w:tab w:val="left" w:pos="525" w:leader="none"/>
        </w:tabs>
        <w:rPr>
          <w:rFonts w:hint="eastAsia" w:ascii="宋体" w:hAnsi="宋体" w:cs="宋体"/>
          <w:b/>
          <w:szCs w:val="21"/>
          <w:shd w:val="clear" w:color="auto" w:fill="ffffff"/>
        </w:rPr>
      </w:pPr>
      <w:r>
        <w:rPr>
          <w:rFonts w:hint="eastAsia" w:ascii="宋体" w:hAnsi="宋体" w:cs="宋体"/>
          <w:b/>
          <w:szCs w:val="21"/>
          <w:shd w:val="clear" w:color="auto" w:fill="ffffff"/>
        </w:rPr>
        <w:t xml:space="preserve">质疑事项</w:t>
      </w:r>
      <w:r/>
    </w:p>
    <w:p>
      <w:pPr>
        <w:ind w:firstLine="420"/>
        <w:spacing w:line="360" w:lineRule="auto"/>
        <w:rPr>
          <w:rFonts w:hint="eastAsia" w:ascii="宋体" w:hAnsi="宋体" w:cs="宋体"/>
          <w:bCs/>
          <w:szCs w:val="21"/>
        </w:rPr>
      </w:pPr>
      <w:r>
        <w:rPr>
          <w:rFonts w:hint="eastAsia" w:ascii="宋体" w:hAnsi="宋体" w:cs="宋体"/>
          <w:szCs w:val="21"/>
        </w:rPr>
        <w:t xml:space="preserve">1、供应商认为招标文件、采购过程、中标结果使自己的权益受到损害的，可以在知道或者应知其权益受到损害之日起7个工作日内，以书面形式向采购人、采购代理机构提出质</w:t>
      </w:r>
      <w:r>
        <w:rPr>
          <w:rFonts w:hint="eastAsia" w:ascii="宋体" w:hAnsi="宋体" w:cs="宋体"/>
          <w:bCs/>
          <w:szCs w:val="21"/>
        </w:rPr>
        <w:t xml:space="preserve">疑。招标代理机构应当在收到书面质疑后7个工作日内作出答复。</w:t>
      </w:r>
      <w:r/>
    </w:p>
    <w:p>
      <w:pPr>
        <w:ind w:firstLine="420"/>
        <w:spacing w:line="360" w:lineRule="auto"/>
        <w:rPr>
          <w:rFonts w:hint="eastAsia" w:ascii="宋体" w:hAnsi="宋体" w:cs="宋体"/>
          <w:bCs/>
          <w:szCs w:val="21"/>
        </w:rPr>
      </w:pPr>
      <w:r>
        <w:rPr>
          <w:rFonts w:hint="eastAsia" w:ascii="宋体" w:hAnsi="宋体" w:cs="微软雅黑"/>
          <w:szCs w:val="21"/>
          <w:shd w:val="clear" w:color="auto" w:fill="ffffff"/>
        </w:rPr>
        <w:t xml:space="preserve">2、</w:t>
      </w:r>
      <w:r>
        <w:rPr>
          <w:rFonts w:ascii="宋体" w:hAnsi="宋体" w:cs="微软雅黑"/>
          <w:szCs w:val="21"/>
          <w:shd w:val="clear" w:color="auto" w:fill="ffffff"/>
        </w:rPr>
        <w:t xml:space="preserve">根据《政府采购质疑和投诉办法》（财政部第</w:t>
      </w:r>
      <w:r>
        <w:rPr>
          <w:rFonts w:ascii="宋体" w:hAnsi="宋体" w:cs="Segoe UI"/>
          <w:szCs w:val="21"/>
          <w:shd w:val="clear" w:color="auto" w:fill="ffffff"/>
        </w:rPr>
        <w:t xml:space="preserve">94</w:t>
      </w:r>
      <w:r>
        <w:rPr>
          <w:rFonts w:ascii="宋体" w:hAnsi="宋体" w:cs="微软雅黑"/>
          <w:szCs w:val="21"/>
          <w:shd w:val="clear" w:color="auto" w:fill="ffffff"/>
        </w:rPr>
        <w:t xml:space="preserve">号令）第十一条规定，提出质疑的供应商应当是参与所质疑项目采购活动的供应商。凡对采购文件提出质疑的供应商，必须依法获取采购文件，并须将符合资格条件的证明材料及网上报名页面材料与质疑函一并递交，否则不予受理</w:t>
      </w:r>
      <w:r>
        <w:rPr>
          <w:rFonts w:hint="eastAsia" w:ascii="宋体" w:hAnsi="宋体" w:cs="宋体"/>
          <w:bCs/>
          <w:szCs w:val="21"/>
        </w:rPr>
        <w:t xml:space="preserve">。</w:t>
      </w:r>
      <w:r/>
    </w:p>
    <w:p>
      <w:pPr>
        <w:ind w:firstLine="420"/>
        <w:spacing w:line="360" w:lineRule="auto"/>
        <w:rPr>
          <w:rFonts w:hint="eastAsia" w:ascii="宋体" w:hAnsi="宋体" w:cs="宋体"/>
          <w:bCs/>
          <w:szCs w:val="21"/>
        </w:rPr>
      </w:pPr>
      <w:r>
        <w:rPr>
          <w:rFonts w:hint="eastAsia" w:ascii="宋体" w:hAnsi="宋体" w:cs="微软雅黑"/>
          <w:szCs w:val="21"/>
          <w:shd w:val="clear" w:color="auto" w:fill="ffffff"/>
        </w:rPr>
        <w:t xml:space="preserve">3、</w:t>
      </w:r>
      <w:r>
        <w:rPr>
          <w:rFonts w:ascii="宋体" w:hAnsi="宋体" w:cs="微软雅黑"/>
          <w:szCs w:val="21"/>
          <w:shd w:val="clear" w:color="auto" w:fill="ffffff"/>
        </w:rPr>
        <w:t xml:space="preserve">供应商应当在法定质疑期内一次性提出针对同一采购程序环节的质疑</w:t>
      </w:r>
      <w:r>
        <w:rPr>
          <w:rFonts w:hint="eastAsia" w:ascii="宋体" w:hAnsi="宋体" w:cs="宋体"/>
          <w:bCs/>
          <w:szCs w:val="21"/>
        </w:rPr>
        <w:t xml:space="preserve">。</w:t>
      </w:r>
      <w:r/>
    </w:p>
    <w:p>
      <w:pPr>
        <w:ind w:firstLine="420"/>
        <w:spacing w:line="360" w:lineRule="auto"/>
        <w:rPr>
          <w:rFonts w:hint="eastAsia" w:ascii="宋体" w:hAnsi="宋体" w:cs="宋体"/>
          <w:szCs w:val="21"/>
        </w:rPr>
      </w:pPr>
      <w:r>
        <w:rPr>
          <w:rFonts w:hint="eastAsia" w:ascii="宋体" w:hAnsi="宋体" w:cs="宋体"/>
          <w:bCs/>
          <w:szCs w:val="21"/>
        </w:rPr>
        <w:t xml:space="preserve">4、</w:t>
      </w:r>
      <w:r>
        <w:rPr>
          <w:rFonts w:ascii="宋体" w:hAnsi="宋体" w:cs="微软雅黑"/>
          <w:szCs w:val="21"/>
          <w:shd w:val="clear" w:color="auto" w:fill="ffffff"/>
        </w:rPr>
        <w:t xml:space="preserve">供应商提出质疑应当提交质疑函和必要的证明材料。质疑函应当包括下列内容</w:t>
      </w:r>
      <w:r>
        <w:rPr>
          <w:rFonts w:hint="eastAsia" w:ascii="宋体" w:hAnsi="宋体" w:cs="宋体"/>
          <w:szCs w:val="21"/>
        </w:rPr>
        <w:t xml:space="preserve">：</w:t>
      </w:r>
      <w:r/>
    </w:p>
    <w:p>
      <w:pPr>
        <w:pStyle w:val="1105"/>
        <w:ind w:left="420"/>
        <w:spacing w:line="360" w:lineRule="auto"/>
        <w:rPr>
          <w:rFonts w:hint="eastAsia" w:ascii="宋体" w:hAnsi="宋体" w:cs="宋体"/>
          <w:szCs w:val="21"/>
        </w:rPr>
      </w:pPr>
      <w:r>
        <w:rPr>
          <w:rFonts w:hint="eastAsia" w:ascii="宋体" w:hAnsi="宋体" w:cs="宋体"/>
          <w:szCs w:val="21"/>
        </w:rPr>
        <w:t xml:space="preserve">4.1</w:t>
      </w:r>
      <w:r>
        <w:rPr>
          <w:rFonts w:ascii="宋体" w:hAnsi="宋体" w:cs="微软雅黑"/>
          <w:szCs w:val="21"/>
          <w:shd w:val="clear" w:color="auto" w:fill="ffffff"/>
        </w:rPr>
        <w:t xml:space="preserve">供应商的姓名或者名称（提供营业执照副本复印件）、地址、邮编、联系人及联系电话</w:t>
      </w:r>
      <w:r>
        <w:rPr>
          <w:rFonts w:hint="eastAsia" w:ascii="宋体" w:hAnsi="宋体" w:cs="宋体"/>
          <w:szCs w:val="21"/>
        </w:rPr>
        <w:t xml:space="preserve">；</w:t>
      </w:r>
      <w:r/>
    </w:p>
    <w:p>
      <w:pPr>
        <w:ind w:firstLine="840"/>
        <w:spacing w:line="360" w:lineRule="auto"/>
        <w:rPr>
          <w:rFonts w:hint="eastAsia" w:ascii="宋体" w:hAnsi="宋体" w:cs="宋体"/>
          <w:szCs w:val="21"/>
        </w:rPr>
      </w:pPr>
      <w:r>
        <w:rPr>
          <w:rFonts w:hint="eastAsia" w:ascii="宋体" w:hAnsi="宋体" w:cs="宋体"/>
          <w:szCs w:val="21"/>
        </w:rPr>
        <w:t xml:space="preserve">4.2质疑项目的名称、编号；</w:t>
      </w:r>
      <w:r/>
    </w:p>
    <w:p>
      <w:pPr>
        <w:pStyle w:val="1105"/>
        <w:ind w:left="420"/>
        <w:spacing w:line="360" w:lineRule="auto"/>
        <w:rPr>
          <w:rFonts w:hint="eastAsia" w:ascii="宋体" w:hAnsi="宋体" w:cs="宋体"/>
          <w:szCs w:val="21"/>
        </w:rPr>
      </w:pPr>
      <w:r>
        <w:rPr>
          <w:rFonts w:hint="eastAsia" w:ascii="宋体" w:hAnsi="宋体" w:cs="宋体"/>
          <w:szCs w:val="21"/>
        </w:rPr>
        <w:t xml:space="preserve">4.3具体、明确的质疑事项和与质疑事项相关的请求；</w:t>
      </w:r>
      <w:r/>
    </w:p>
    <w:p>
      <w:pPr>
        <w:pStyle w:val="1105"/>
        <w:ind w:left="420"/>
        <w:spacing w:line="360" w:lineRule="auto"/>
        <w:rPr>
          <w:rFonts w:hint="eastAsia" w:ascii="宋体" w:hAnsi="宋体" w:cs="宋体"/>
          <w:szCs w:val="21"/>
        </w:rPr>
      </w:pPr>
      <w:r>
        <w:rPr>
          <w:rFonts w:hint="eastAsia" w:ascii="宋体" w:hAnsi="宋体" w:cs="宋体"/>
          <w:szCs w:val="21"/>
        </w:rPr>
        <w:t xml:space="preserve">4.4事实依据；</w:t>
      </w:r>
      <w:r/>
    </w:p>
    <w:p>
      <w:pPr>
        <w:pStyle w:val="1105"/>
        <w:ind w:left="420"/>
        <w:spacing w:line="360" w:lineRule="auto"/>
        <w:rPr>
          <w:rFonts w:hint="eastAsia" w:ascii="宋体" w:hAnsi="宋体" w:cs="宋体"/>
          <w:szCs w:val="21"/>
        </w:rPr>
      </w:pPr>
      <w:r>
        <w:rPr>
          <w:rFonts w:hint="eastAsia" w:ascii="宋体" w:hAnsi="宋体" w:cs="宋体"/>
          <w:szCs w:val="21"/>
        </w:rPr>
        <w:t xml:space="preserve">4.5必要的法律依据；</w:t>
      </w:r>
      <w:r/>
    </w:p>
    <w:p>
      <w:pPr>
        <w:pStyle w:val="1105"/>
        <w:ind w:left="420"/>
        <w:spacing w:line="360" w:lineRule="auto"/>
        <w:rPr>
          <w:rFonts w:hint="eastAsia" w:ascii="宋体" w:hAnsi="宋体" w:cs="宋体"/>
          <w:szCs w:val="21"/>
        </w:rPr>
      </w:pPr>
      <w:r>
        <w:rPr>
          <w:rFonts w:hint="eastAsia" w:ascii="宋体" w:hAnsi="宋体" w:cs="宋体"/>
          <w:szCs w:val="21"/>
        </w:rPr>
        <w:t xml:space="preserve">4.6提出质疑的日期。</w:t>
      </w:r>
      <w:r/>
    </w:p>
    <w:p>
      <w:pPr>
        <w:pStyle w:val="1105"/>
        <w:ind w:left="420"/>
        <w:spacing w:line="360" w:lineRule="auto"/>
        <w:rPr>
          <w:rFonts w:hint="eastAsia" w:ascii="宋体" w:hAnsi="宋体" w:cs="宋体"/>
          <w:szCs w:val="21"/>
        </w:rPr>
      </w:pPr>
      <w:r>
        <w:rPr>
          <w:rFonts w:hint="eastAsia" w:ascii="宋体" w:hAnsi="宋体" w:cs="宋体"/>
          <w:szCs w:val="21"/>
        </w:rPr>
        <w:t xml:space="preserve">供应商为自然人的，应当由本人签字；供应商为法人或者其他组织的，应当由法定代表人、主要负责人或者其授权代表签字或盖章，并加盖公章。供应商委托代理人进行质疑的，授权委托书上应当载明代理人的姓名、代理事项、具体权限、期限和相关事项。</w:t>
      </w:r>
      <w:r/>
    </w:p>
    <w:p>
      <w:pPr>
        <w:pStyle w:val="1226"/>
        <w:ind w:left="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供应商提交的质疑函必须按照《政府采购供应商质疑函范本》要求的格式和内容进行填写，质疑函范本下载网址详见链接：https://czju.suzhou.gov.cn/zfcg/html/content/20180305093615738.shtml。</w:t>
      </w:r>
      <w:r/>
    </w:p>
    <w:p>
      <w:pPr>
        <w:ind w:firstLine="420"/>
        <w:spacing w:line="360" w:lineRule="auto"/>
        <w:rPr>
          <w:rFonts w:hint="eastAsia" w:ascii="宋体" w:hAnsi="宋体" w:cs="宋体"/>
          <w:szCs w:val="21"/>
        </w:rPr>
      </w:pPr>
      <w:r>
        <w:rPr>
          <w:rFonts w:hint="eastAsia" w:ascii="宋体" w:hAnsi="宋体" w:cs="宋体"/>
          <w:szCs w:val="21"/>
        </w:rPr>
        <w:t xml:space="preserve">5、接收质疑函的方式：书面形式（当场送达或邮寄）</w:t>
      </w:r>
      <w:r/>
    </w:p>
    <w:p>
      <w:pPr>
        <w:pStyle w:val="1105"/>
        <w:ind w:left="420"/>
        <w:spacing w:line="360" w:lineRule="auto"/>
        <w:rPr>
          <w:rFonts w:hint="eastAsia" w:ascii="宋体" w:hAnsi="宋体" w:cs="宋体"/>
          <w:szCs w:val="21"/>
        </w:rPr>
      </w:pPr>
      <w:r>
        <w:rPr>
          <w:rFonts w:hint="eastAsia" w:ascii="宋体" w:hAnsi="宋体" w:cs="宋体"/>
          <w:szCs w:val="21"/>
        </w:rPr>
        <w:t xml:space="preserve">5.1质疑联系人：华山；</w:t>
      </w:r>
      <w:r/>
    </w:p>
    <w:p>
      <w:pPr>
        <w:pStyle w:val="1224"/>
        <w:ind w:firstLine="420"/>
        <w:spacing w:after="0" w:line="360" w:lineRule="auto"/>
        <w:rPr>
          <w:rFonts w:hint="eastAsia" w:ascii="宋体" w:hAnsi="宋体"/>
          <w:szCs w:val="21"/>
        </w:rPr>
      </w:pPr>
      <w:r>
        <w:rPr>
          <w:rFonts w:hint="eastAsia" w:ascii="宋体" w:hAnsi="宋体" w:cs="宋体"/>
          <w:szCs w:val="21"/>
        </w:rPr>
        <w:t xml:space="preserve">5.2质疑联系电话：13584846234</w:t>
      </w:r>
      <w:r/>
    </w:p>
    <w:p>
      <w:pPr>
        <w:pStyle w:val="1105"/>
        <w:ind w:left="420"/>
        <w:spacing w:line="360" w:lineRule="auto"/>
        <w:rPr>
          <w:rFonts w:hint="eastAsia" w:ascii="宋体" w:hAnsi="宋体" w:cs="宋体"/>
          <w:szCs w:val="21"/>
        </w:rPr>
      </w:pPr>
      <w:r>
        <w:rPr>
          <w:rFonts w:hint="eastAsia" w:ascii="宋体" w:hAnsi="宋体" w:cs="宋体"/>
          <w:szCs w:val="21"/>
        </w:rPr>
        <w:t xml:space="preserve">5.3现场递交/邮寄收取地址：</w:t>
      </w:r>
      <w:r>
        <w:rPr>
          <w:rFonts w:hint="eastAsia" w:ascii="宋体" w:hAnsi="宋体" w:cs="宋体"/>
          <w:b/>
          <w:bCs/>
          <w:szCs w:val="21"/>
        </w:rPr>
        <w:t xml:space="preserve">苏州市高新区狮山路76号华福大厦311室</w:t>
      </w:r>
      <w:r>
        <w:rPr>
          <w:rFonts w:hint="eastAsia" w:ascii="宋体" w:hAnsi="宋体" w:cs="宋体"/>
          <w:szCs w:val="21"/>
        </w:rPr>
        <w:t xml:space="preserve">。</w:t>
      </w:r>
      <w:r/>
    </w:p>
    <w:p>
      <w:pPr>
        <w:spacing w:line="360" w:lineRule="auto"/>
        <w:tabs>
          <w:tab w:val="left" w:pos="525" w:leader="none"/>
          <w:tab w:val="left" w:pos="567"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十一、磋商程序：</w:t>
      </w:r>
      <w:r/>
    </w:p>
    <w:p>
      <w:pPr>
        <w:numPr>
          <w:ilvl w:val="0"/>
          <w:numId w:val="11"/>
        </w:numPr>
        <w:ind w:firstLine="420"/>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采购代理机构按本采购文件规定的时间、地点主持磋商采购活动。</w:t>
      </w:r>
      <w:r/>
    </w:p>
    <w:p>
      <w:pPr>
        <w:numPr>
          <w:ilvl w:val="0"/>
          <w:numId w:val="11"/>
        </w:numPr>
        <w:ind w:firstLine="420"/>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供应商通过“苏采云”系统在线参与磋商活动。供应商应当按照《苏采云系统供应商操作手册》规定在“苏采云”系统在规定的时间内对响应文件进行解密，否则视为放弃参与磋商活动。</w:t>
      </w:r>
      <w:r/>
    </w:p>
    <w:p>
      <w:pPr>
        <w:numPr>
          <w:ilvl w:val="0"/>
          <w:numId w:val="11"/>
        </w:numPr>
        <w:ind w:firstLine="420"/>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在磋商响应文件网上递交截止时间止成功解密的磋商供应商少于三家，则本次采购失败。</w:t>
      </w:r>
      <w:r/>
    </w:p>
    <w:p>
      <w:pPr>
        <w:numPr>
          <w:ilvl w:val="0"/>
          <w:numId w:val="11"/>
        </w:numPr>
        <w:ind w:firstLine="420"/>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由磋商小组审查供应商解密的响应文件。</w:t>
      </w:r>
      <w:r/>
    </w:p>
    <w:p>
      <w:pPr>
        <w:numPr>
          <w:ilvl w:val="0"/>
          <w:numId w:val="11"/>
        </w:numPr>
        <w:ind w:firstLine="420"/>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w:t>
      </w:r>
      <w:r>
        <w:rPr>
          <w:rFonts w:hint="eastAsia" w:asciiTheme="minorEastAsia" w:hAnsiTheme="minorEastAsia" w:eastAsiaTheme="minorEastAsia"/>
          <w:szCs w:val="21"/>
        </w:rPr>
        <w:t xml:space="preserve">容。</w:t>
      </w:r>
      <w:r/>
    </w:p>
    <w:p>
      <w:pPr>
        <w:numPr>
          <w:ilvl w:val="0"/>
          <w:numId w:val="11"/>
        </w:numPr>
        <w:ind w:firstLine="420"/>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磋商小组要求供应商澄清、说明或者更正响应文件应当以书面形式做出。供应商的澄清、说明或者更正应当由其单位加盖电子公章。</w:t>
      </w:r>
      <w:r/>
    </w:p>
    <w:p>
      <w:pPr>
        <w:numPr>
          <w:ilvl w:val="1"/>
          <w:numId w:val="11"/>
        </w:numPr>
        <w:ind w:firstLine="420"/>
        <w:spacing w:line="360" w:lineRule="auto"/>
        <w:tabs>
          <w:tab w:val="left" w:pos="540" w:leader="none"/>
          <w:tab w:val="left" w:pos="567"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numPr>
          <w:ilvl w:val="0"/>
          <w:numId w:val="11"/>
        </w:numPr>
        <w:ind w:firstLine="420"/>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numPr>
          <w:ilvl w:val="0"/>
          <w:numId w:val="11"/>
        </w:numPr>
        <w:ind w:firstLine="420"/>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numPr>
          <w:ilvl w:val="0"/>
          <w:numId w:val="11"/>
        </w:numPr>
        <w:ind w:firstLine="420"/>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磋商结束后，磋商小组将在“苏采云”系统向所有实质性响应的供应商发布“最后报价要求函”及最后报价格式表，要求所有实质性响应的供应商在规定时间内提交最后报价。</w:t>
      </w:r>
      <w:r/>
    </w:p>
    <w:p>
      <w:pPr>
        <w:numPr>
          <w:ilvl w:val="0"/>
          <w:numId w:val="11"/>
        </w:numPr>
        <w:ind w:firstLine="420"/>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numPr>
          <w:ilvl w:val="1"/>
          <w:numId w:val="11"/>
        </w:numPr>
        <w:ind w:firstLine="420"/>
        <w:spacing w:line="360" w:lineRule="auto"/>
        <w:tabs>
          <w:tab w:val="left" w:pos="540" w:leader="none"/>
          <w:tab w:val="left" w:pos="567"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已提交响应文件的供应商，在提交最后报价之前，可以根据磋商情况退出磋商，并在“苏采云”系统中提交“退出磋商函”并加盖CA电子公章。</w:t>
      </w:r>
      <w:r/>
    </w:p>
    <w:p>
      <w:pPr>
        <w:numPr>
          <w:ilvl w:val="1"/>
          <w:numId w:val="11"/>
        </w:numPr>
        <w:ind w:firstLine="420"/>
        <w:spacing w:line="360" w:lineRule="auto"/>
        <w:tabs>
          <w:tab w:val="left" w:pos="540" w:leader="none"/>
          <w:tab w:val="left" w:pos="567"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进入项目评审流程后，建议各供应商法定代表人或授权委托人始终保持通讯顺畅，及时登录苏采云系统查阅、答复相关信息。 </w:t>
      </w:r>
      <w:r/>
    </w:p>
    <w:p>
      <w:pPr>
        <w:numPr>
          <w:ilvl w:val="0"/>
          <w:numId w:val="11"/>
        </w:numPr>
        <w:ind w:firstLine="420"/>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经磋商确定最终采购需求和提交最后报价的供应商后，由磋商小组采用综合评分法对提交最后报价的供应商的响应文件和最后报价进行综合评分。 </w:t>
      </w:r>
      <w:r/>
    </w:p>
    <w:p>
      <w:pPr>
        <w:numPr>
          <w:ilvl w:val="0"/>
          <w:numId w:val="11"/>
        </w:numPr>
        <w:ind w:firstLine="420"/>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磋商小组根据磋商成交原则确定成交供应商，并将结果通知所有参加磋商的供应商。</w:t>
      </w:r>
      <w:r/>
    </w:p>
    <w:p>
      <w:pPr>
        <w:numPr>
          <w:ilvl w:val="0"/>
          <w:numId w:val="11"/>
        </w:numPr>
        <w:ind w:firstLine="420"/>
        <w:spacing w:line="360" w:lineRule="auto"/>
        <w:tabs>
          <w:tab w:val="left" w:pos="540" w:leader="none"/>
        </w:tabs>
        <w:rPr>
          <w:rFonts w:hint="eastAsia" w:cs="宋体" w:asciiTheme="minorEastAsia" w:hAnsiTheme="minorEastAsia" w:eastAsiaTheme="minorEastAsia"/>
          <w:szCs w:val="21"/>
        </w:rPr>
      </w:pPr>
      <w:r>
        <w:rPr>
          <w:rFonts w:hint="eastAsia" w:asciiTheme="minorEastAsia" w:hAnsiTheme="minorEastAsia" w:eastAsiaTheme="minorEastAsia"/>
          <w:szCs w:val="21"/>
        </w:rPr>
        <w:t xml:space="preserve">如磋商过程中出现本采购文件未尽事宜，由磋商小组根据政府采购有关法律、法规讨论决定。</w:t>
      </w:r>
      <w:r/>
    </w:p>
    <w:p>
      <w:pPr>
        <w:ind w:firstLine="422"/>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br w:type="page" w:clear="all"/>
      </w:r>
      <w:r/>
    </w:p>
    <w:p>
      <w:pPr>
        <w:pStyle w:val="1105"/>
        <w:numPr>
          <w:ilvl w:val="0"/>
          <w:numId w:val="12"/>
        </w:numPr>
        <w:jc w:val="center"/>
        <w:spacing w:line="400" w:lineRule="exact"/>
        <w:rPr>
          <w:rFonts w:hint="eastAsia" w:ascii="宋体" w:hAnsi="宋体"/>
          <w:b/>
          <w:bCs/>
          <w:sz w:val="32"/>
          <w:szCs w:val="32"/>
        </w:rPr>
      </w:pPr>
      <w:r>
        <w:rPr>
          <w:rFonts w:hint="eastAsia" w:ascii="宋体" w:hAnsi="宋体"/>
          <w:b/>
          <w:bCs/>
          <w:sz w:val="32"/>
          <w:szCs w:val="32"/>
        </w:rPr>
        <w:t xml:space="preserve">磋商成交原则及评分标准</w:t>
      </w:r>
      <w:r/>
    </w:p>
    <w:p>
      <w:pPr>
        <w:pStyle w:val="1105"/>
        <w:ind w:left="660" w:firstLine="0"/>
        <w:spacing w:line="400" w:lineRule="exact"/>
        <w:rPr>
          <w:rFonts w:hint="eastAsia" w:ascii="宋体" w:hAnsi="宋体"/>
          <w:b/>
          <w:bCs/>
          <w:sz w:val="32"/>
          <w:szCs w:val="32"/>
        </w:rPr>
      </w:pPr>
      <w:r>
        <w:rPr>
          <w:rFonts w:hint="eastAsia" w:ascii="宋体" w:hAnsi="宋体"/>
          <w:b/>
          <w:bCs/>
          <w:sz w:val="32"/>
          <w:szCs w:val="32"/>
        </w:rPr>
      </w:r>
      <w:r/>
    </w:p>
    <w:p>
      <w:pPr>
        <w:pStyle w:val="1105"/>
        <w:numPr>
          <w:ilvl w:val="1"/>
          <w:numId w:val="12"/>
        </w:numPr>
        <w:spacing w:line="360" w:lineRule="auto"/>
        <w:tabs>
          <w:tab w:val="left" w:pos="525" w:leader="none"/>
        </w:tabs>
        <w:rPr>
          <w:rFonts w:hint="eastAsia" w:ascii="宋体" w:hAnsi="宋体"/>
          <w:b/>
          <w:szCs w:val="21"/>
        </w:rPr>
      </w:pPr>
      <w:r>
        <w:rPr>
          <w:rFonts w:hint="eastAsia" w:ascii="宋体" w:hAnsi="宋体"/>
          <w:b/>
          <w:szCs w:val="21"/>
        </w:rPr>
        <w:t xml:space="preserve">成交原则</w:t>
      </w:r>
      <w:r/>
    </w:p>
    <w:p>
      <w:pPr>
        <w:ind w:left="987"/>
        <w:spacing w:line="360" w:lineRule="auto"/>
        <w:tabs>
          <w:tab w:val="left" w:pos="840" w:leader="none"/>
          <w:tab w:val="left" w:pos="2870" w:leader="none"/>
        </w:tabs>
        <w:rPr>
          <w:rFonts w:hint="eastAsia" w:ascii="宋体" w:hAnsi="宋体"/>
          <w:szCs w:val="21"/>
        </w:rPr>
      </w:pPr>
      <w:r>
        <w:rPr>
          <w:rFonts w:hint="eastAsia" w:ascii="宋体" w:hAnsi="宋体"/>
          <w:szCs w:val="21"/>
        </w:rPr>
        <w:t xml:space="preserve">（一）</w:t>
      </w:r>
      <w:r>
        <w:rPr>
          <w:rFonts w:ascii="宋体" w:hAnsi="宋体"/>
          <w:szCs w:val="21"/>
        </w:rPr>
        <w:t xml:space="preserve">本次</w:t>
      </w:r>
      <w:r>
        <w:rPr>
          <w:rFonts w:hint="eastAsia" w:ascii="宋体" w:hAnsi="宋体"/>
          <w:szCs w:val="21"/>
        </w:rPr>
        <w:t xml:space="preserve">采购采用综合评分法</w:t>
      </w:r>
      <w:r>
        <w:rPr>
          <w:rFonts w:hint="eastAsia" w:ascii="宋体" w:hAnsi="宋体"/>
          <w:szCs w:val="21"/>
        </w:rPr>
        <w:t xml:space="preserve">，即在</w:t>
      </w:r>
      <w:r>
        <w:rPr>
          <w:rFonts w:ascii="宋体" w:hAnsi="宋体"/>
          <w:szCs w:val="21"/>
        </w:rPr>
        <w:t xml:space="preserve">响应文件满足磋商文件全部实质性要求且按评审因素的量化指标</w:t>
      </w:r>
      <w:r>
        <w:rPr>
          <w:rFonts w:hint="eastAsia" w:ascii="宋体" w:hAnsi="宋体"/>
          <w:szCs w:val="21"/>
        </w:rPr>
        <w:t xml:space="preserve">进行综合</w:t>
      </w:r>
      <w:r>
        <w:rPr>
          <w:rFonts w:ascii="宋体" w:hAnsi="宋体"/>
          <w:szCs w:val="21"/>
        </w:rPr>
        <w:t xml:space="preserve">评审</w:t>
      </w:r>
      <w:r>
        <w:rPr>
          <w:rFonts w:hint="eastAsia" w:ascii="宋体" w:hAnsi="宋体"/>
          <w:szCs w:val="21"/>
        </w:rPr>
        <w:t xml:space="preserve">，各标段综合</w:t>
      </w:r>
      <w:r>
        <w:rPr>
          <w:rFonts w:ascii="宋体" w:hAnsi="宋体"/>
          <w:szCs w:val="21"/>
        </w:rPr>
        <w:t xml:space="preserve">得分</w:t>
      </w:r>
      <w:r>
        <w:rPr>
          <w:rFonts w:hint="eastAsia" w:ascii="宋体" w:hAnsi="宋体"/>
          <w:szCs w:val="21"/>
        </w:rPr>
        <w:t xml:space="preserve">最高的响应</w:t>
      </w:r>
      <w:r>
        <w:rPr>
          <w:rFonts w:ascii="宋体" w:hAnsi="宋体"/>
          <w:szCs w:val="21"/>
        </w:rPr>
        <w:t xml:space="preserve">供应商为</w:t>
      </w:r>
      <w:r>
        <w:rPr>
          <w:rFonts w:hint="eastAsia" w:ascii="宋体" w:hAnsi="宋体"/>
          <w:szCs w:val="21"/>
        </w:rPr>
        <w:t xml:space="preserve">相应标段的</w:t>
      </w:r>
      <w:r>
        <w:rPr>
          <w:rFonts w:ascii="宋体" w:hAnsi="宋体"/>
          <w:szCs w:val="21"/>
        </w:rPr>
        <w:t xml:space="preserve">成交供应商</w:t>
      </w:r>
      <w:r>
        <w:rPr>
          <w:rFonts w:hint="eastAsia" w:ascii="宋体" w:hAnsi="宋体"/>
          <w:szCs w:val="21"/>
        </w:rPr>
        <w:t xml:space="preserve">。本项目供应商不得兼中两个标段，即一标段成交供应商不再具备二标段的成交资格。</w:t>
      </w:r>
      <w:r/>
    </w:p>
    <w:p>
      <w:pPr>
        <w:ind w:left="987"/>
        <w:spacing w:line="360" w:lineRule="auto"/>
        <w:tabs>
          <w:tab w:val="left" w:pos="840" w:leader="none"/>
          <w:tab w:val="left" w:pos="2870" w:leader="none"/>
        </w:tabs>
        <w:rPr>
          <w:rFonts w:hint="eastAsia" w:ascii="宋体" w:hAnsi="宋体" w:cs="宋体"/>
          <w:szCs w:val="21"/>
        </w:rPr>
      </w:pPr>
      <w:r>
        <w:rPr>
          <w:rFonts w:hint="eastAsia" w:ascii="宋体" w:hAnsi="宋体"/>
          <w:szCs w:val="21"/>
        </w:rPr>
        <w:t xml:space="preserve">（二）如出现评标总得分最高的磋商响应单位有两个以上的，以实际</w:t>
      </w:r>
      <w:r>
        <w:rPr>
          <w:rFonts w:ascii="宋体" w:hAnsi="宋体"/>
          <w:szCs w:val="21"/>
        </w:rPr>
        <w:t xml:space="preserve">投标报价较低者优先作为</w:t>
      </w:r>
      <w:r>
        <w:rPr>
          <w:rFonts w:hint="eastAsia" w:ascii="宋体" w:hAnsi="宋体"/>
          <w:szCs w:val="21"/>
        </w:rPr>
        <w:t xml:space="preserve">成交</w:t>
      </w:r>
      <w:r>
        <w:rPr>
          <w:rFonts w:ascii="宋体" w:hAnsi="宋体"/>
          <w:szCs w:val="21"/>
        </w:rPr>
        <w:t xml:space="preserve">候选人</w:t>
      </w:r>
      <w:r>
        <w:rPr>
          <w:rFonts w:hint="eastAsia" w:ascii="宋体" w:hAnsi="宋体"/>
          <w:szCs w:val="21"/>
        </w:rPr>
        <w:t xml:space="preserve">；</w:t>
      </w:r>
      <w:r>
        <w:rPr>
          <w:rFonts w:ascii="宋体" w:hAnsi="宋体"/>
          <w:szCs w:val="21"/>
        </w:rPr>
        <w:t xml:space="preserve">如果</w:t>
      </w:r>
      <w:r>
        <w:rPr>
          <w:rFonts w:hint="eastAsia" w:ascii="宋体" w:hAnsi="宋体"/>
          <w:szCs w:val="21"/>
        </w:rPr>
        <w:t xml:space="preserve">投标报</w:t>
      </w:r>
      <w:r>
        <w:rPr>
          <w:rFonts w:hint="eastAsia" w:ascii="宋体" w:hAnsi="宋体" w:cs="宋体"/>
          <w:szCs w:val="21"/>
        </w:rPr>
        <w:t xml:space="preserve">价也相同的，则由代理机构组织以抽签方式确定成交候选人。</w:t>
      </w:r>
      <w:r/>
    </w:p>
    <w:p>
      <w:pPr>
        <w:ind w:firstLine="422"/>
        <w:jc w:val="left"/>
        <w:spacing w:line="360" w:lineRule="auto"/>
        <w:rPr>
          <w:rFonts w:hint="eastAsia" w:ascii="宋体" w:hAnsi="宋体"/>
          <w:b/>
          <w:szCs w:val="21"/>
        </w:rPr>
      </w:pPr>
      <w:r>
        <w:rPr>
          <w:rFonts w:hint="eastAsia" w:ascii="宋体" w:hAnsi="宋体"/>
          <w:b/>
          <w:szCs w:val="21"/>
        </w:rPr>
        <w:t xml:space="preserve">二．异常低价响应审查</w:t>
      </w:r>
      <w:r/>
    </w:p>
    <w:p>
      <w:pPr>
        <w:pStyle w:val="1105"/>
        <w:ind w:left="567"/>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（一）政府采购评审中出现下列情形之一的，评审委员会应当启动异常低价投标（响应）审查程序：</w:t>
      </w:r>
      <w:r/>
    </w:p>
    <w:p>
      <w:pPr>
        <w:pStyle w:val="1105"/>
        <w:ind w:left="567"/>
        <w:jc w:val="left"/>
        <w:spacing w:line="360" w:lineRule="auto"/>
        <w:tabs>
          <w:tab w:val="left" w:pos="540" w:leader="none"/>
        </w:tabs>
        <w:rPr>
          <w:rFonts w:hint="eastAsia" w:ascii="宋体" w:hAnsi="宋体" w:cs="宋体"/>
          <w:szCs w:val="21"/>
        </w:rPr>
      </w:pPr>
      <w:r>
        <w:rPr>
          <w:rFonts w:ascii="宋体" w:hAnsi="宋体" w:cs="宋体"/>
          <w:szCs w:val="21"/>
        </w:rPr>
        <w:t xml:space="preserve">1.投标（响应）报价低于全部通过符合性审查供应商投标（响应）报价平均值50%的，即投标（响应）报价&lt;全部通过符合性审查供应商投标（响应）报价平均值×50%；</w:t>
      </w:r>
      <w:r/>
    </w:p>
    <w:p>
      <w:pPr>
        <w:pStyle w:val="1105"/>
        <w:ind w:left="567"/>
        <w:jc w:val="left"/>
        <w:spacing w:line="360" w:lineRule="auto"/>
        <w:tabs>
          <w:tab w:val="left" w:pos="540" w:leader="none"/>
        </w:tabs>
        <w:rPr>
          <w:rFonts w:hint="eastAsia" w:ascii="宋体" w:hAnsi="宋体" w:cs="宋体"/>
          <w:szCs w:val="21"/>
        </w:rPr>
      </w:pPr>
      <w:r>
        <w:rPr>
          <w:rFonts w:ascii="宋体" w:hAnsi="宋体" w:cs="宋体"/>
          <w:szCs w:val="21"/>
        </w:rPr>
        <w:t xml:space="preserve">2.投标（响应）报价低于通过符合性审查的次低报价供应商投标（响应）报价50%的，即投标（响应）报价&lt;通过符合性审查的次低报价供应商投标（响应）报价×50%；</w:t>
      </w:r>
      <w:r/>
    </w:p>
    <w:p>
      <w:pPr>
        <w:pStyle w:val="1105"/>
        <w:ind w:left="567"/>
        <w:jc w:val="left"/>
        <w:spacing w:line="360" w:lineRule="auto"/>
        <w:tabs>
          <w:tab w:val="left" w:pos="540" w:leader="none"/>
        </w:tabs>
        <w:rPr>
          <w:rFonts w:hint="eastAsia" w:ascii="宋体" w:hAnsi="宋体" w:cs="宋体"/>
          <w:szCs w:val="21"/>
        </w:rPr>
      </w:pPr>
      <w:r>
        <w:rPr>
          <w:rFonts w:ascii="宋体" w:hAnsi="宋体" w:cs="宋体"/>
          <w:szCs w:val="21"/>
        </w:rPr>
        <w:t xml:space="preserve">3.投标（响应）报价低于采购项目最高限价45%的，即投标（响应）报价&lt;采购项目最高限价×45%；</w:t>
      </w:r>
      <w:r/>
    </w:p>
    <w:p>
      <w:pPr>
        <w:pStyle w:val="1105"/>
        <w:ind w:left="567"/>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4.评审委员会基于专业判断，认为供应商报价过低，有可能影响产品质量或者不能诚信履约的其他情形。</w:t>
      </w:r>
      <w:r/>
    </w:p>
    <w:p>
      <w:pPr>
        <w:pStyle w:val="1105"/>
        <w:ind w:left="567"/>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提供相关证明材料。其中，属于第3项情形，供应商已随投标（响应）文件一并提交相关书面说明及必要的证明材料的，在评审现场可不再重复提交。</w:t>
      </w:r>
      <w:r/>
    </w:p>
    <w:p>
      <w:pPr>
        <w:pStyle w:val="1105"/>
        <w:ind w:left="567"/>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05"/>
        <w:ind w:left="567"/>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105"/>
        <w:ind w:left="567"/>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spacing w:line="360" w:lineRule="auto"/>
        <w:rPr>
          <w:rFonts w:hint="eastAsia" w:ascii="宋体" w:hAnsi="宋体" w:cs="宋体"/>
          <w:b/>
          <w:bCs/>
          <w:szCs w:val="21"/>
        </w:rPr>
      </w:pPr>
      <w:r>
        <w:rPr>
          <w:rFonts w:hint="eastAsia" w:ascii="宋体" w:hAnsi="宋体" w:cs="宋体"/>
          <w:b/>
          <w:bCs/>
          <w:szCs w:val="21"/>
        </w:rPr>
        <w:t xml:space="preserve">三、</w:t>
      </w:r>
      <w:r>
        <w:rPr>
          <w:rFonts w:hint="eastAsia" w:ascii="宋体" w:hAnsi="宋体" w:cs="宋体"/>
          <w:b/>
          <w:bCs/>
          <w:szCs w:val="21"/>
        </w:rPr>
        <w:t xml:space="preserve">评分标准</w:t>
      </w:r>
      <w:r/>
    </w:p>
    <w:p>
      <w:pPr>
        <w:ind w:firstLine="422"/>
        <w:spacing w:line="360" w:lineRule="auto"/>
        <w:rPr>
          <w:rFonts w:ascii="宋体" w:hAnsi="宋体" w:cs="宋体"/>
          <w:b/>
          <w:bCs/>
          <w:szCs w:val="21"/>
        </w:rPr>
      </w:pPr>
      <w:r>
        <w:rPr>
          <w:rFonts w:hint="eastAsia" w:ascii="宋体" w:hAnsi="宋体" w:cs="宋体"/>
          <w:b/>
          <w:bCs/>
          <w:szCs w:val="21"/>
        </w:rPr>
        <w:t xml:space="preserve"> </w:t>
      </w:r>
      <w:r>
        <w:rPr>
          <w:rFonts w:hint="eastAsia" w:ascii="宋体" w:hAnsi="宋体" w:cs="宋体"/>
          <w:b/>
          <w:bCs/>
          <w:szCs w:val="21"/>
        </w:rPr>
        <w:t xml:space="preserve"> 1、价格分：20分</w:t>
      </w:r>
      <w:r/>
    </w:p>
    <w:p>
      <w:pPr>
        <w:ind w:firstLine="420"/>
        <w:spacing w:line="360" w:lineRule="auto"/>
        <w:rPr>
          <w:rFonts w:ascii="Times New Roman" w:hAnsi="Times New Roman"/>
        </w:rPr>
      </w:pPr>
      <w:r>
        <w:rPr>
          <w:rFonts w:hint="eastAsia" w:ascii="Times New Roman" w:hAnsi="Times New Roman"/>
        </w:rPr>
        <w:t xml:space="preserve">第一步：投标报价低于或等于采购预算（或最高限价）的，为有效投标报价。超采购预算（或最高限价）的投标报价为无效投标报价。</w:t>
      </w:r>
      <w:r/>
    </w:p>
    <w:p>
      <w:pPr>
        <w:ind w:firstLine="420"/>
        <w:spacing w:line="360" w:lineRule="auto"/>
        <w:rPr>
          <w:rFonts w:ascii="Times New Roman" w:hAnsi="Times New Roman"/>
        </w:rPr>
      </w:pPr>
      <w:r>
        <w:rPr>
          <w:rFonts w:hint="eastAsia" w:ascii="Times New Roman" w:hAnsi="Times New Roman"/>
        </w:rPr>
        <w:t xml:space="preserve">第二步：在所有有效投标报价中满足招标文件要求，且投标价格最低的投标报价为评标基准价，其他供应商的价格分按照下列公式计算（计算结果四舍五入保留两位小数）。</w:t>
      </w:r>
      <w:r/>
    </w:p>
    <w:p>
      <w:pPr>
        <w:ind w:firstLine="420"/>
        <w:spacing w:line="360" w:lineRule="auto"/>
        <w:rPr>
          <w:rFonts w:ascii="Times New Roman" w:hAnsi="Times New Roman"/>
        </w:rPr>
      </w:pPr>
      <w:r>
        <w:rPr>
          <w:rFonts w:hint="eastAsia" w:ascii="Times New Roman" w:hAnsi="Times New Roman"/>
        </w:rPr>
        <w:t xml:space="preserve">投标报价得分＝（评标基准价</w:t>
      </w:r>
      <w:r>
        <w:rPr>
          <w:rFonts w:hint="eastAsia" w:ascii="Times New Roman" w:hAnsi="Times New Roman"/>
        </w:rPr>
        <w:t xml:space="preserve">/</w:t>
      </w:r>
      <w:r>
        <w:rPr>
          <w:rFonts w:hint="eastAsia" w:ascii="Times New Roman" w:hAnsi="Times New Roman"/>
        </w:rPr>
        <w:t xml:space="preserve">投标报价）×价格权值×</w:t>
      </w:r>
      <w:r>
        <w:rPr>
          <w:rFonts w:hint="eastAsia" w:ascii="Times New Roman" w:hAnsi="Times New Roman"/>
        </w:rPr>
        <w:t xml:space="preserve">100</w:t>
      </w:r>
      <w:r>
        <w:rPr>
          <w:rFonts w:hint="eastAsia" w:ascii="Times New Roman" w:hAnsi="Times New Roman"/>
        </w:rPr>
        <w:t xml:space="preserve">（价格权值为</w:t>
      </w:r>
      <w:r>
        <w:rPr>
          <w:rFonts w:hint="eastAsia" w:ascii="Times New Roman" w:hAnsi="Times New Roman"/>
        </w:rPr>
        <w:t xml:space="preserve">15%</w:t>
      </w:r>
      <w:r>
        <w:rPr>
          <w:rFonts w:hint="eastAsia" w:ascii="Times New Roman" w:hAnsi="Times New Roman"/>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2、技术方案与服务：65分</w:t>
      </w:r>
      <w:r/>
    </w:p>
    <w:p>
      <w:pPr>
        <w:ind w:firstLine="480"/>
        <w:spacing w:line="360" w:lineRule="auto"/>
        <w:rPr>
          <w:rFonts w:ascii="Times New Roman" w:hAnsi="Times New Roman"/>
        </w:rPr>
      </w:pPr>
      <w:r>
        <w:rPr>
          <w:rFonts w:hint="eastAsia" w:ascii="Times New Roman" w:hAnsi="Times New Roman"/>
        </w:rPr>
        <w:t xml:space="preserve">（</w:t>
      </w:r>
      <w:r>
        <w:rPr>
          <w:rFonts w:hint="eastAsia" w:ascii="Times New Roman" w:hAnsi="Times New Roman"/>
        </w:rPr>
        <w:t xml:space="preserve">1</w:t>
      </w:r>
      <w:r>
        <w:rPr>
          <w:rFonts w:hint="eastAsia" w:ascii="Times New Roman" w:hAnsi="Times New Roman"/>
        </w:rPr>
        <w:t xml:space="preserve">）方案总体概述：</w:t>
      </w:r>
      <w:r>
        <w:rPr>
          <w:rFonts w:hint="eastAsia" w:ascii="Times New Roman" w:hAnsi="Times New Roman"/>
        </w:rPr>
        <w:t xml:space="preserve">10</w:t>
      </w:r>
      <w:r>
        <w:rPr>
          <w:rFonts w:hint="eastAsia" w:ascii="Times New Roman" w:hAnsi="Times New Roman"/>
        </w:rPr>
        <w:t xml:space="preserve">分</w:t>
      </w:r>
      <w:r/>
    </w:p>
    <w:p>
      <w:pPr>
        <w:ind w:firstLine="480"/>
        <w:spacing w:line="360" w:lineRule="auto"/>
        <w:rPr>
          <w:rFonts w:ascii="Times New Roman" w:hAnsi="Times New Roman"/>
        </w:rPr>
      </w:pPr>
      <w:r>
        <w:rPr>
          <w:rFonts w:hint="eastAsia" w:ascii="Times New Roman" w:hAnsi="Times New Roman"/>
        </w:rPr>
        <w:t xml:space="preserve">根据响应单位针对本项目制定的总体服务方案评定：服务总体模式清晰、配套措施全面贴合本项目实际需求，针对性强，有完善的人员配置说明及人员保障措施的得</w:t>
      </w:r>
      <w:r>
        <w:rPr>
          <w:rFonts w:ascii="Times New Roman" w:hAnsi="Times New Roman"/>
        </w:rPr>
        <w:t xml:space="preserve">10</w:t>
      </w:r>
      <w:r>
        <w:rPr>
          <w:rFonts w:hint="eastAsia" w:ascii="Times New Roman" w:hAnsi="Times New Roman"/>
        </w:rPr>
        <w:t xml:space="preserve">分；服务总体模式内容较为详细，能够基本贴合项目需求，人员保障施到位的得</w:t>
      </w:r>
      <w:r>
        <w:rPr>
          <w:rFonts w:hint="eastAsia" w:ascii="Times New Roman" w:hAnsi="Times New Roman"/>
        </w:rPr>
        <w:t xml:space="preserve">6</w:t>
      </w:r>
      <w:r>
        <w:rPr>
          <w:rFonts w:hint="eastAsia" w:ascii="Times New Roman" w:hAnsi="Times New Roman"/>
        </w:rPr>
        <w:t xml:space="preserve">分；服务总体模式内容简单，人员保障措施较差的得</w:t>
      </w:r>
      <w:r>
        <w:rPr>
          <w:rFonts w:hint="eastAsia" w:ascii="Times New Roman" w:hAnsi="Times New Roman"/>
        </w:rPr>
        <w:t xml:space="preserve">4</w:t>
      </w:r>
      <w:r>
        <w:rPr>
          <w:rFonts w:hint="eastAsia" w:ascii="Times New Roman" w:hAnsi="Times New Roman"/>
        </w:rPr>
        <w:t xml:space="preserve">分；未提供不得分。</w:t>
      </w:r>
      <w:r/>
    </w:p>
    <w:p>
      <w:pPr>
        <w:ind w:firstLine="420"/>
        <w:spacing w:line="360" w:lineRule="auto"/>
        <w:rPr>
          <w:rFonts w:ascii="Times New Roman" w:hAnsi="Times New Roman"/>
        </w:rPr>
      </w:pPr>
      <w:r>
        <w:rPr>
          <w:rFonts w:hint="eastAsia" w:ascii="Times New Roman" w:hAnsi="Times New Roman"/>
        </w:rPr>
        <w:t xml:space="preserve">（</w:t>
      </w:r>
      <w:r>
        <w:rPr>
          <w:rFonts w:hint="eastAsia" w:ascii="Times New Roman" w:hAnsi="Times New Roman"/>
        </w:rPr>
        <w:t xml:space="preserve">2</w:t>
      </w:r>
      <w:r>
        <w:rPr>
          <w:rFonts w:hint="eastAsia" w:ascii="Times New Roman" w:hAnsi="Times New Roman"/>
        </w:rPr>
        <w:t xml:space="preserve">）管理项目工作组织实施方案：</w:t>
      </w:r>
      <w:r>
        <w:rPr>
          <w:rFonts w:hint="eastAsia" w:ascii="Times New Roman" w:hAnsi="Times New Roman"/>
        </w:rPr>
        <w:t xml:space="preserve">40</w:t>
      </w:r>
      <w:r>
        <w:rPr>
          <w:rFonts w:hint="eastAsia" w:ascii="Times New Roman" w:hAnsi="Times New Roman"/>
        </w:rPr>
        <w:t xml:space="preserve">分</w:t>
      </w:r>
      <w:r/>
    </w:p>
    <w:p>
      <w:pPr>
        <w:ind w:firstLine="420"/>
        <w:spacing w:line="360" w:lineRule="auto"/>
        <w:rPr>
          <w:rFonts w:ascii="Times New Roman" w:hAnsi="Times New Roman"/>
        </w:rPr>
      </w:pPr>
      <w:r>
        <w:rPr>
          <w:rFonts w:hint="eastAsia" w:ascii="Times New Roman" w:hAnsi="Times New Roman"/>
        </w:rPr>
        <w:t xml:space="preserve">2.1</w:t>
      </w:r>
      <w:r>
        <w:rPr>
          <w:rFonts w:hint="eastAsia" w:ascii="Times New Roman" w:hAnsi="Times New Roman"/>
        </w:rPr>
        <w:t xml:space="preserve">供应商提供的针对本项目管理服务工作的具体实施方案（包括①房屋的日常管理；②安全管理及突发事件处理；③消防专项工作管理；④给排水系统和卫生设备专项管理；⑤日常房屋租金管理；⑥入户及信访管理；⑦其他管理），每项</w:t>
      </w:r>
      <w:r>
        <w:rPr>
          <w:rFonts w:hint="eastAsia" w:ascii="Times New Roman" w:hAnsi="Times New Roman"/>
        </w:rPr>
        <w:t xml:space="preserve">4</w:t>
      </w:r>
      <w:r>
        <w:rPr>
          <w:rFonts w:hint="eastAsia" w:ascii="Times New Roman" w:hAnsi="Times New Roman"/>
        </w:rPr>
        <w:t xml:space="preserve">分，其中方案科学、合理、完整并具有较强实施性的得</w:t>
      </w:r>
      <w:r>
        <w:rPr>
          <w:rFonts w:hint="eastAsia" w:ascii="Times New Roman" w:hAnsi="Times New Roman"/>
        </w:rPr>
        <w:t xml:space="preserve">4</w:t>
      </w:r>
      <w:r>
        <w:rPr>
          <w:rFonts w:hint="eastAsia" w:ascii="Times New Roman" w:hAnsi="Times New Roman"/>
        </w:rPr>
        <w:t xml:space="preserve">分，方案基本可行、合理、基本完整、具体实施性一般的得</w:t>
      </w:r>
      <w:r>
        <w:rPr>
          <w:rFonts w:hint="eastAsia" w:ascii="Times New Roman" w:hAnsi="Times New Roman"/>
        </w:rPr>
        <w:t xml:space="preserve">2</w:t>
      </w:r>
      <w:r>
        <w:rPr>
          <w:rFonts w:hint="eastAsia" w:ascii="Times New Roman" w:hAnsi="Times New Roman"/>
        </w:rPr>
        <w:t xml:space="preserve">分，方案缺失、可行性一般、不够合理、具体实施性差的得</w:t>
      </w:r>
      <w:r>
        <w:rPr>
          <w:rFonts w:hint="eastAsia" w:ascii="Times New Roman" w:hAnsi="Times New Roman"/>
        </w:rPr>
        <w:t xml:space="preserve">1</w:t>
      </w:r>
      <w:r>
        <w:rPr>
          <w:rFonts w:hint="eastAsia" w:ascii="Times New Roman" w:hAnsi="Times New Roman"/>
        </w:rPr>
        <w:t xml:space="preserve">分，未提供对应方案的不得分。本项最高</w:t>
      </w:r>
      <w:r>
        <w:rPr>
          <w:rFonts w:hint="eastAsia" w:ascii="Times New Roman" w:hAnsi="Times New Roman"/>
        </w:rPr>
        <w:t xml:space="preserve">28</w:t>
      </w:r>
      <w:r>
        <w:rPr>
          <w:rFonts w:hint="eastAsia" w:ascii="Times New Roman" w:hAnsi="Times New Roman"/>
        </w:rPr>
        <w:t xml:space="preserve">分。</w:t>
      </w:r>
      <w:r/>
    </w:p>
    <w:p>
      <w:pPr>
        <w:ind w:firstLine="420"/>
        <w:spacing w:line="360" w:lineRule="auto"/>
        <w:rPr>
          <w:rFonts w:ascii="Times New Roman" w:hAnsi="Times New Roman"/>
        </w:rPr>
      </w:pPr>
      <w:r>
        <w:rPr>
          <w:rFonts w:hint="eastAsia" w:ascii="Times New Roman" w:hAnsi="Times New Roman"/>
        </w:rPr>
        <w:t xml:space="preserve">2.2</w:t>
      </w:r>
      <w:r>
        <w:rPr>
          <w:rFonts w:hint="eastAsia" w:ascii="Times New Roman" w:hAnsi="Times New Roman"/>
        </w:rPr>
        <w:t xml:space="preserve">供应商提供的针对本项目的①自然灾害应急预案；②生产安全事故应急预案；③公共卫生应急预案；④社会安全事件应急预案，每项</w:t>
      </w:r>
      <w:r>
        <w:rPr>
          <w:rFonts w:hint="eastAsia" w:ascii="Times New Roman" w:hAnsi="Times New Roman"/>
        </w:rPr>
        <w:t xml:space="preserve">3</w:t>
      </w:r>
      <w:r>
        <w:rPr>
          <w:rFonts w:hint="eastAsia" w:ascii="Times New Roman" w:hAnsi="Times New Roman"/>
        </w:rPr>
        <w:t xml:space="preserve">分，其中方案可行、合理、完整的得</w:t>
      </w:r>
      <w:r>
        <w:rPr>
          <w:rFonts w:hint="eastAsia" w:ascii="Times New Roman" w:hAnsi="Times New Roman"/>
        </w:rPr>
        <w:t xml:space="preserve">3</w:t>
      </w:r>
      <w:r>
        <w:rPr>
          <w:rFonts w:hint="eastAsia" w:ascii="Times New Roman" w:hAnsi="Times New Roman"/>
        </w:rPr>
        <w:t xml:space="preserve">分，方案基本可行、合理、完整性一般的得</w:t>
      </w:r>
      <w:r>
        <w:rPr>
          <w:rFonts w:hint="eastAsia" w:ascii="Times New Roman" w:hAnsi="Times New Roman"/>
        </w:rPr>
        <w:t xml:space="preserve">2</w:t>
      </w:r>
      <w:r>
        <w:rPr>
          <w:rFonts w:hint="eastAsia" w:ascii="Times New Roman" w:hAnsi="Times New Roman"/>
        </w:rPr>
        <w:t xml:space="preserve">分，方案缺失、可行性较差、不够合理的得</w:t>
      </w:r>
      <w:r>
        <w:rPr>
          <w:rFonts w:hint="eastAsia" w:ascii="Times New Roman" w:hAnsi="Times New Roman"/>
        </w:rPr>
        <w:t xml:space="preserve">1</w:t>
      </w:r>
      <w:r>
        <w:rPr>
          <w:rFonts w:hint="eastAsia" w:ascii="Times New Roman" w:hAnsi="Times New Roman"/>
        </w:rPr>
        <w:t xml:space="preserve">分，未提供对应方案的不得分。本项最高</w:t>
      </w:r>
      <w:r>
        <w:rPr>
          <w:rFonts w:hint="eastAsia" w:ascii="Times New Roman" w:hAnsi="Times New Roman"/>
        </w:rPr>
        <w:t xml:space="preserve">12</w:t>
      </w:r>
      <w:r>
        <w:rPr>
          <w:rFonts w:hint="eastAsia" w:ascii="Times New Roman" w:hAnsi="Times New Roman"/>
        </w:rPr>
        <w:t xml:space="preserve">分。</w:t>
      </w:r>
      <w:r/>
    </w:p>
    <w:p>
      <w:pPr>
        <w:ind w:firstLine="420"/>
        <w:spacing w:line="360" w:lineRule="auto"/>
        <w:rPr>
          <w:rFonts w:ascii="Times New Roman" w:hAnsi="Times New Roman"/>
        </w:rPr>
      </w:pPr>
      <w:r>
        <w:rPr>
          <w:rFonts w:hint="eastAsia" w:ascii="Times New Roman" w:hAnsi="Times New Roman"/>
        </w:rPr>
        <w:t xml:space="preserve">（</w:t>
      </w:r>
      <w:r>
        <w:rPr>
          <w:rFonts w:hint="eastAsia" w:ascii="Times New Roman" w:hAnsi="Times New Roman"/>
        </w:rPr>
        <w:t xml:space="preserve">3</w:t>
      </w:r>
      <w:r>
        <w:rPr>
          <w:rFonts w:hint="eastAsia" w:ascii="Times New Roman" w:hAnsi="Times New Roman"/>
        </w:rPr>
        <w:t xml:space="preserve">）项目管理制度：</w:t>
      </w:r>
      <w:r>
        <w:rPr>
          <w:rFonts w:hint="eastAsia" w:ascii="Times New Roman" w:hAnsi="Times New Roman"/>
        </w:rPr>
        <w:t xml:space="preserve">15</w:t>
      </w:r>
      <w:r>
        <w:rPr>
          <w:rFonts w:hint="eastAsia" w:ascii="Times New Roman" w:hAnsi="Times New Roman"/>
        </w:rPr>
        <w:t xml:space="preserve">分</w:t>
      </w:r>
      <w:r/>
    </w:p>
    <w:p>
      <w:pPr>
        <w:ind w:firstLine="420"/>
        <w:spacing w:line="360" w:lineRule="auto"/>
        <w:rPr>
          <w:rFonts w:ascii="Times New Roman" w:hAnsi="Times New Roman"/>
        </w:rPr>
      </w:pPr>
      <w:r>
        <w:rPr>
          <w:rFonts w:hint="eastAsia" w:ascii="Times New Roman" w:hAnsi="Times New Roman"/>
        </w:rPr>
        <w:t xml:space="preserve">供应商提供的针对本项目的各项制度（包括①书面告知制度；②信息登记制度；③重大事项报告制度；④日常巡视制度；⑤其他制度）的可行性、完整性、合理性，每项</w:t>
      </w:r>
      <w:r>
        <w:rPr>
          <w:rFonts w:hint="eastAsia" w:ascii="Times New Roman" w:hAnsi="Times New Roman"/>
        </w:rPr>
        <w:t xml:space="preserve">3</w:t>
      </w:r>
      <w:r>
        <w:rPr>
          <w:rFonts w:hint="eastAsia" w:ascii="Times New Roman" w:hAnsi="Times New Roman"/>
        </w:rPr>
        <w:t xml:space="preserve">分，其中方案可行、合理、完整的得</w:t>
      </w:r>
      <w:r>
        <w:rPr>
          <w:rFonts w:hint="eastAsia" w:ascii="Times New Roman" w:hAnsi="Times New Roman"/>
        </w:rPr>
        <w:t xml:space="preserve">3</w:t>
      </w:r>
      <w:r>
        <w:rPr>
          <w:rFonts w:hint="eastAsia" w:ascii="Times New Roman" w:hAnsi="Times New Roman"/>
        </w:rPr>
        <w:t xml:space="preserve">分，方案可行、合理、完整性一般的得</w:t>
      </w:r>
      <w:r>
        <w:rPr>
          <w:rFonts w:hint="eastAsia" w:ascii="Times New Roman" w:hAnsi="Times New Roman"/>
        </w:rPr>
        <w:t xml:space="preserve">2</w:t>
      </w:r>
      <w:r>
        <w:rPr>
          <w:rFonts w:hint="eastAsia" w:ascii="Times New Roman" w:hAnsi="Times New Roman"/>
        </w:rPr>
        <w:t xml:space="preserve">分，方案缺失、可行性合理性较差的得</w:t>
      </w:r>
      <w:r>
        <w:rPr>
          <w:rFonts w:hint="eastAsia" w:ascii="Times New Roman" w:hAnsi="Times New Roman"/>
        </w:rPr>
        <w:t xml:space="preserve">1</w:t>
      </w:r>
      <w:r>
        <w:rPr>
          <w:rFonts w:hint="eastAsia" w:ascii="Times New Roman" w:hAnsi="Times New Roman"/>
        </w:rPr>
        <w:t xml:space="preserve">分，未提供对应方案的不得分。本项最高</w:t>
      </w:r>
      <w:r>
        <w:rPr>
          <w:rFonts w:hint="eastAsia" w:ascii="Times New Roman" w:hAnsi="Times New Roman"/>
        </w:rPr>
        <w:t xml:space="preserve">15</w:t>
      </w:r>
      <w:r>
        <w:rPr>
          <w:rFonts w:hint="eastAsia" w:ascii="Times New Roman" w:hAnsi="Times New Roman"/>
        </w:rPr>
        <w:t xml:space="preserve">分。</w:t>
      </w:r>
      <w:r/>
    </w:p>
    <w:p>
      <w:pPr>
        <w:ind w:firstLine="422"/>
        <w:spacing w:line="360" w:lineRule="auto"/>
        <w:rPr>
          <w:rFonts w:ascii="宋体" w:hAnsi="宋体" w:cs="宋体"/>
          <w:b/>
          <w:bCs/>
          <w:szCs w:val="21"/>
        </w:rPr>
      </w:pPr>
      <w:r>
        <w:rPr>
          <w:rFonts w:hint="eastAsia" w:ascii="宋体" w:hAnsi="宋体" w:cs="宋体"/>
          <w:b/>
          <w:bCs/>
          <w:szCs w:val="21"/>
        </w:rPr>
        <w:t xml:space="preserve">3、拟派项目组服务成员情况：9分</w:t>
      </w:r>
      <w:r/>
    </w:p>
    <w:p>
      <w:pPr>
        <w:ind w:firstLine="420"/>
        <w:spacing w:line="360" w:lineRule="auto"/>
        <w:rPr>
          <w:rFonts w:ascii="Times New Roman" w:hAnsi="Times New Roman"/>
        </w:rPr>
      </w:pPr>
      <w:r>
        <w:rPr>
          <w:rFonts w:hint="eastAsia" w:ascii="Times New Roman" w:hAnsi="Times New Roman"/>
        </w:rPr>
        <w:t xml:space="preserve">3.1</w:t>
      </w:r>
      <w:r>
        <w:rPr>
          <w:rFonts w:hint="eastAsia" w:ascii="Times New Roman" w:hAnsi="Times New Roman"/>
        </w:rPr>
        <w:t xml:space="preserve">项目负责人（限评</w:t>
      </w:r>
      <w:r>
        <w:rPr>
          <w:rFonts w:hint="eastAsia" w:ascii="Times New Roman" w:hAnsi="Times New Roman"/>
        </w:rPr>
        <w:t xml:space="preserve">1</w:t>
      </w:r>
      <w:r>
        <w:rPr>
          <w:rFonts w:hint="eastAsia" w:ascii="Times New Roman" w:hAnsi="Times New Roman"/>
        </w:rPr>
        <w:t xml:space="preserve">人）：具有</w:t>
      </w:r>
      <w:r>
        <w:rPr>
          <w:rFonts w:hint="eastAsia"/>
        </w:rPr>
        <w:t xml:space="preserve">类似项目管理经验</w:t>
      </w:r>
      <w:r>
        <w:rPr>
          <w:rFonts w:hint="eastAsia" w:ascii="Times New Roman" w:hAnsi="Times New Roman"/>
        </w:rPr>
        <w:t xml:space="preserve">的得</w:t>
      </w:r>
      <w:r>
        <w:rPr>
          <w:rFonts w:hint="eastAsia" w:ascii="Times New Roman" w:hAnsi="Times New Roman"/>
        </w:rPr>
        <w:t xml:space="preserve">5</w:t>
      </w:r>
      <w:r>
        <w:rPr>
          <w:rFonts w:hint="eastAsia" w:ascii="Times New Roman" w:hAnsi="Times New Roman"/>
        </w:rPr>
        <w:t xml:space="preserve">分。以相应业绩合同扫描件或甲方证明材料扫描件或其他相关证明资料为准，合同或证明材料需体现人员等信息；</w:t>
      </w:r>
      <w:r/>
    </w:p>
    <w:p>
      <w:pPr>
        <w:ind w:firstLine="420"/>
        <w:spacing w:line="360" w:lineRule="auto"/>
        <w:rPr>
          <w:rFonts w:ascii="Times New Roman" w:hAnsi="Times New Roman"/>
        </w:rPr>
      </w:pPr>
      <w:r>
        <w:rPr>
          <w:rFonts w:hint="eastAsia" w:ascii="Times New Roman" w:hAnsi="Times New Roman"/>
        </w:rPr>
        <w:t xml:space="preserve">3.2</w:t>
      </w:r>
      <w:r>
        <w:rPr>
          <w:rFonts w:hint="eastAsia" w:ascii="Times New Roman" w:hAnsi="Times New Roman"/>
        </w:rPr>
        <w:t xml:space="preserve">项目服务人员中房屋管理人员具有</w:t>
      </w:r>
      <w:r>
        <w:rPr>
          <w:rFonts w:hint="eastAsia"/>
        </w:rPr>
        <w:t xml:space="preserve">类似项目管理经验</w:t>
      </w:r>
      <w:r>
        <w:rPr>
          <w:rFonts w:hint="eastAsia" w:ascii="Times New Roman" w:hAnsi="Times New Roman"/>
        </w:rPr>
        <w:t xml:space="preserve">的得</w:t>
      </w:r>
      <w:r>
        <w:rPr>
          <w:rFonts w:hint="eastAsia" w:ascii="Times New Roman" w:hAnsi="Times New Roman"/>
        </w:rPr>
        <w:t xml:space="preserve">4</w:t>
      </w:r>
      <w:r>
        <w:rPr>
          <w:rFonts w:hint="eastAsia" w:ascii="Times New Roman" w:hAnsi="Times New Roman"/>
        </w:rPr>
        <w:t xml:space="preserve">分。以相应业绩合同扫描件或甲方证明材料扫描件或其他相关证明资料为准，合同或证明材料需体现人员、经验内容等信息。</w:t>
      </w:r>
      <w:r/>
    </w:p>
    <w:p>
      <w:pPr>
        <w:ind w:firstLine="420"/>
        <w:spacing w:line="360" w:lineRule="auto"/>
        <w:rPr>
          <w:rFonts w:ascii="Times New Roman" w:hAnsi="Times New Roman"/>
        </w:rPr>
      </w:pPr>
      <w:r>
        <w:rPr>
          <w:rFonts w:hint="eastAsia" w:ascii="Times New Roman" w:hAnsi="Times New Roman"/>
        </w:rPr>
        <w:t xml:space="preserve">注：①上述人员均需提供其所在单位为其缴纳的社保证明，否则对应项不得分；②上述人员中标后均须在拟投入项目组成员中。</w:t>
      </w:r>
      <w:r/>
    </w:p>
    <w:p>
      <w:pPr>
        <w:ind w:firstLine="422"/>
        <w:spacing w:line="360" w:lineRule="auto"/>
        <w:rPr>
          <w:rFonts w:ascii="宋体" w:hAnsi="宋体" w:cs="宋体"/>
          <w:b/>
          <w:bCs/>
          <w:szCs w:val="21"/>
        </w:rPr>
      </w:pPr>
      <w:r>
        <w:rPr>
          <w:rFonts w:hint="eastAsia" w:ascii="宋体" w:hAnsi="宋体" w:cs="宋体"/>
          <w:b/>
          <w:bCs/>
          <w:szCs w:val="21"/>
        </w:rPr>
        <w:t xml:space="preserve">4、企业类似业绩：6分</w:t>
      </w:r>
      <w:r/>
    </w:p>
    <w:p>
      <w:pPr>
        <w:ind w:firstLine="420"/>
        <w:spacing w:line="360" w:lineRule="auto"/>
        <w:rPr>
          <w:rFonts w:ascii="Times New Roman" w:hAnsi="Times New Roman"/>
        </w:rPr>
      </w:pPr>
      <w:r>
        <w:rPr>
          <w:rFonts w:hint="eastAsia" w:ascii="Times New Roman" w:hAnsi="Times New Roman"/>
        </w:rPr>
        <w:t xml:space="preserve">企业自</w:t>
      </w:r>
      <w:r>
        <w:rPr>
          <w:rFonts w:hint="eastAsia" w:ascii="Times New Roman" w:hAnsi="Times New Roman"/>
        </w:rPr>
        <w:t xml:space="preserve">2023</w:t>
      </w:r>
      <w:r>
        <w:rPr>
          <w:rFonts w:hint="eastAsia" w:ascii="Times New Roman" w:hAnsi="Times New Roman"/>
        </w:rPr>
        <w:t xml:space="preserve">年</w:t>
      </w:r>
      <w:r>
        <w:rPr>
          <w:rFonts w:hint="eastAsia" w:ascii="Times New Roman" w:hAnsi="Times New Roman"/>
        </w:rPr>
        <w:t xml:space="preserve">1</w:t>
      </w:r>
      <w:r>
        <w:rPr>
          <w:rFonts w:hint="eastAsia" w:ascii="Times New Roman" w:hAnsi="Times New Roman"/>
        </w:rPr>
        <w:t xml:space="preserve">月至今（以合同签订时间为准）承担过类似项目业绩的每一个得</w:t>
      </w:r>
      <w:r>
        <w:rPr>
          <w:rFonts w:hint="eastAsia" w:ascii="Times New Roman" w:hAnsi="Times New Roman"/>
        </w:rPr>
        <w:t xml:space="preserve">3</w:t>
      </w:r>
      <w:r>
        <w:rPr>
          <w:rFonts w:hint="eastAsia" w:ascii="Times New Roman" w:hAnsi="Times New Roman"/>
        </w:rPr>
        <w:t xml:space="preserve">分，最高得</w:t>
      </w:r>
      <w:r>
        <w:rPr>
          <w:rFonts w:hint="eastAsia" w:ascii="Times New Roman" w:hAnsi="Times New Roman"/>
        </w:rPr>
        <w:t xml:space="preserve">6</w:t>
      </w:r>
      <w:r>
        <w:rPr>
          <w:rFonts w:hint="eastAsia" w:ascii="Times New Roman" w:hAnsi="Times New Roman"/>
        </w:rPr>
        <w:t xml:space="preserve">分。需同时提供相应的业绩合同及任意一期销售发票的原件扫描件为准，否则对应项不得分。</w:t>
      </w:r>
      <w:r/>
    </w:p>
    <w:p>
      <w:pPr>
        <w:ind w:firstLine="420"/>
        <w:spacing w:line="360" w:lineRule="auto"/>
        <w:rPr>
          <w:rFonts w:ascii="Times New Roman" w:hAnsi="Times New Roman"/>
        </w:rPr>
      </w:pPr>
      <w:r>
        <w:rPr>
          <w:rFonts w:ascii="Times New Roman" w:hAnsi="Times New Roman"/>
        </w:rPr>
      </w:r>
      <w:r/>
    </w:p>
    <w:p>
      <w:pPr>
        <w:ind w:firstLine="420"/>
        <w:spacing w:line="360" w:lineRule="auto"/>
        <w:rPr>
          <w:rFonts w:hint="eastAsia" w:ascii="宋体" w:hAnsi="宋体"/>
          <w:szCs w:val="21"/>
        </w:rPr>
      </w:pPr>
      <w:r>
        <w:rPr>
          <w:rFonts w:hint="eastAsia" w:ascii="宋体" w:hAnsi="宋体"/>
          <w:szCs w:val="21"/>
        </w:rPr>
      </w:r>
      <w:r/>
    </w:p>
    <w:p>
      <w:pPr>
        <w:ind w:firstLine="422"/>
        <w:spacing w:line="360" w:lineRule="auto"/>
        <w:rPr>
          <w:rFonts w:hint="eastAsia" w:ascii="宋体" w:hAnsi="宋体" w:cs="宋体"/>
          <w:b/>
          <w:bCs/>
          <w:szCs w:val="21"/>
        </w:rPr>
      </w:pPr>
      <w:r>
        <w:rPr>
          <w:rFonts w:hint="eastAsia" w:ascii="宋体" w:hAnsi="宋体" w:cs="宋体"/>
          <w:b/>
          <w:bCs/>
          <w:szCs w:val="21"/>
        </w:rPr>
      </w:r>
      <w:r/>
    </w:p>
    <w:p>
      <w:pPr>
        <w:ind w:firstLine="422"/>
        <w:spacing w:line="360" w:lineRule="auto"/>
        <w:rPr>
          <w:rFonts w:hint="eastAsia" w:ascii="宋体" w:hAnsi="宋体" w:cs="宋体"/>
          <w:b/>
          <w:bCs/>
          <w:szCs w:val="21"/>
        </w:rPr>
      </w:pPr>
      <w:r>
        <w:rPr>
          <w:rFonts w:hint="eastAsia" w:ascii="宋体" w:hAnsi="宋体" w:cs="宋体"/>
          <w:b/>
          <w:bCs/>
          <w:szCs w:val="21"/>
        </w:rPr>
        <w:t xml:space="preserve">注：针对本项目评分标准中评分的每一条，磋商响应单位均应提供相关资料并作出相应说明供评委评判，不提供相关资料的视为不具备该项得分的条件。</w:t>
      </w:r>
      <w:r/>
    </w:p>
    <w:p>
      <w:pPr>
        <w:ind w:firstLine="643"/>
        <w:jc w:val="center"/>
        <w:spacing w:line="360" w:lineRule="auto"/>
        <w:rPr>
          <w:rFonts w:hint="eastAsia" w:ascii="宋体" w:hAnsi="宋体"/>
          <w:b/>
          <w:bCs/>
          <w:sz w:val="32"/>
          <w:szCs w:val="32"/>
        </w:rPr>
      </w:pPr>
      <w:r>
        <w:rPr>
          <w:rFonts w:ascii="宋体" w:hAnsi="宋体"/>
          <w:b/>
          <w:bCs/>
          <w:sz w:val="32"/>
          <w:szCs w:val="32"/>
        </w:rPr>
        <w:br w:type="page" w:clear="all"/>
      </w:r>
      <w:r>
        <w:rPr>
          <w:rFonts w:hint="eastAsia" w:ascii="宋体" w:hAnsi="宋体"/>
          <w:b/>
          <w:bCs/>
          <w:sz w:val="32"/>
          <w:szCs w:val="32"/>
        </w:rPr>
        <w:t xml:space="preserve">四、合同主要条款</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360" w:lineRule="auto"/>
        <w:rPr>
          <w:rFonts w:hint="eastAsia" w:ascii="宋体" w:hAnsi="宋体" w:cs="仿宋_GB2312"/>
          <w:szCs w:val="21"/>
        </w:rPr>
      </w:pPr>
      <w:r>
        <w:rPr>
          <w:rFonts w:hint="eastAsia" w:ascii="宋体" w:hAnsi="宋体" w:cs="仿宋_GB2312"/>
          <w:szCs w:val="21"/>
        </w:rPr>
        <w:t xml:space="preserve">  甲方（采购人）：                                 单位地址：</w:t>
      </w:r>
      <w:r/>
    </w:p>
    <w:p>
      <w:pPr>
        <w:ind w:firstLine="315"/>
        <w:spacing w:line="360" w:lineRule="auto"/>
        <w:rPr>
          <w:rFonts w:hint="eastAsia" w:ascii="宋体" w:hAnsi="宋体" w:cs="仿宋_GB2312"/>
          <w:szCs w:val="21"/>
        </w:rPr>
      </w:pPr>
      <w:r>
        <w:rPr>
          <w:rFonts w:hint="eastAsia" w:ascii="宋体" w:hAnsi="宋体" w:cs="仿宋_GB2312"/>
          <w:szCs w:val="21"/>
        </w:rPr>
        <w:t xml:space="preserve">乙方（供应商）：                                 单位地址：</w:t>
      </w:r>
      <w:r/>
    </w:p>
    <w:p>
      <w:pPr>
        <w:ind w:firstLine="315"/>
        <w:spacing w:line="360" w:lineRule="auto"/>
        <w:rPr>
          <w:rFonts w:hint="eastAsia" w:ascii="宋体" w:hAnsi="宋体" w:cs="仿宋_GB2312"/>
          <w:szCs w:val="21"/>
        </w:rPr>
      </w:pPr>
      <w:r>
        <w:rPr>
          <w:rFonts w:hint="eastAsia" w:ascii="宋体" w:hAnsi="宋体" w:cs="仿宋_GB2312"/>
          <w:szCs w:val="21"/>
        </w:rPr>
        <w:t xml:space="preserve">签订日期：                                      签订地点：</w:t>
      </w:r>
      <w:r/>
    </w:p>
    <w:p>
      <w:pPr>
        <w:ind w:firstLine="426"/>
        <w:spacing w:line="400" w:lineRule="exact"/>
        <w:rPr>
          <w:rFonts w:hint="eastAsia" w:ascii="宋体" w:hAnsi="宋体" w:cs="宋体"/>
        </w:rPr>
      </w:pPr>
      <w:r>
        <w:rPr>
          <w:rFonts w:hint="eastAsia" w:ascii="宋体" w:hAnsi="宋体" w:cs="宋体"/>
        </w:rPr>
      </w:r>
      <w:r/>
    </w:p>
    <w:p>
      <w:pPr>
        <w:ind w:firstLine="420"/>
        <w:spacing w:line="360" w:lineRule="auto"/>
        <w:tabs>
          <w:tab w:val="left" w:pos="3600" w:leader="none"/>
        </w:tabs>
        <w:rPr>
          <w:rFonts w:hint="eastAsia" w:ascii="宋体" w:hAnsi="宋体"/>
          <w:szCs w:val="21"/>
        </w:rPr>
      </w:pPr>
      <w:r>
        <w:rPr>
          <w:rFonts w:ascii="宋体" w:hAnsi="宋体"/>
          <w:szCs w:val="21"/>
        </w:rPr>
        <w:t xml:space="preserve">根据招标编号</w:t>
      </w:r>
      <w:r>
        <w:rPr>
          <w:rFonts w:hint="eastAsia" w:ascii="宋体" w:hAnsi="宋体"/>
          <w:szCs w:val="21"/>
          <w:u w:val="single"/>
        </w:rPr>
        <w:t xml:space="preserve">                          </w:t>
      </w:r>
      <w:r>
        <w:rPr>
          <w:rFonts w:ascii="宋体" w:hAnsi="宋体"/>
          <w:szCs w:val="21"/>
        </w:rPr>
        <w:t xml:space="preserve">号响应招标文件及</w:t>
      </w:r>
      <w:r>
        <w:rPr>
          <w:rFonts w:hint="eastAsia" w:ascii="宋体" w:hAnsi="宋体"/>
          <w:szCs w:val="21"/>
        </w:rPr>
        <w:t xml:space="preserve">中标</w:t>
      </w:r>
      <w:r>
        <w:rPr>
          <w:rFonts w:ascii="宋体" w:hAnsi="宋体"/>
          <w:szCs w:val="21"/>
        </w:rPr>
        <w:t xml:space="preserve">通知书，甲乙双方就此次成交的</w:t>
      </w:r>
      <w:r>
        <w:rPr>
          <w:rFonts w:ascii="宋体" w:hAnsi="宋体"/>
          <w:szCs w:val="21"/>
          <w:u w:val="single"/>
        </w:rPr>
        <w:t xml:space="preserve">202</w:t>
      </w:r>
      <w:r>
        <w:rPr>
          <w:rFonts w:hint="eastAsia" w:ascii="宋体" w:hAnsi="宋体"/>
          <w:szCs w:val="21"/>
          <w:u w:val="single"/>
        </w:rPr>
        <w:t xml:space="preserve">6</w:t>
      </w:r>
      <w:r>
        <w:rPr>
          <w:rFonts w:ascii="宋体" w:hAnsi="宋体"/>
          <w:szCs w:val="21"/>
          <w:u w:val="single"/>
        </w:rPr>
        <w:t xml:space="preserve">年至202</w:t>
      </w:r>
      <w:r>
        <w:rPr>
          <w:rFonts w:hint="eastAsia" w:ascii="宋体" w:hAnsi="宋体"/>
          <w:szCs w:val="21"/>
          <w:u w:val="single"/>
        </w:rPr>
        <w:t xml:space="preserve">7</w:t>
      </w:r>
      <w:r>
        <w:rPr>
          <w:rFonts w:ascii="宋体" w:hAnsi="宋体"/>
          <w:szCs w:val="21"/>
          <w:u w:val="single"/>
        </w:rPr>
        <w:t xml:space="preserve">年分散公租房后续管理服务</w:t>
      </w:r>
      <w:r>
        <w:rPr>
          <w:rFonts w:ascii="宋体" w:hAnsi="宋体"/>
          <w:szCs w:val="21"/>
        </w:rPr>
        <w:t xml:space="preserve">事宜，签订本合同书。</w:t>
      </w:r>
      <w:r/>
    </w:p>
    <w:p>
      <w:pPr>
        <w:spacing w:line="360" w:lineRule="auto"/>
        <w:rPr>
          <w:rFonts w:hint="eastAsia" w:ascii="宋体" w:hAnsi="宋体"/>
          <w:szCs w:val="21"/>
        </w:rPr>
      </w:pPr>
      <w:r>
        <w:rPr>
          <w:rFonts w:ascii="宋体" w:hAnsi="宋体"/>
          <w:b/>
          <w:szCs w:val="21"/>
        </w:rPr>
        <w:t xml:space="preserve">一、合同所涉及的服务基本情况及范围：</w:t>
      </w:r>
      <w:r/>
    </w:p>
    <w:p>
      <w:pPr>
        <w:pStyle w:val="790"/>
        <w:spacing w:line="360" w:lineRule="auto"/>
        <w:rPr>
          <w:rFonts w:hint="eastAsia" w:ascii="宋体" w:hAnsi="宋体"/>
          <w:sz w:val="21"/>
          <w:szCs w:val="21"/>
        </w:rPr>
      </w:pPr>
      <w:r>
        <w:rPr>
          <w:rFonts w:ascii="宋体" w:hAnsi="宋体"/>
          <w:sz w:val="21"/>
          <w:szCs w:val="21"/>
        </w:rPr>
        <w:t xml:space="preserve">1、乙方负责</w:t>
      </w:r>
      <w:r>
        <w:rPr>
          <w:rFonts w:hint="eastAsia" w:ascii="宋体" w:hAnsi="宋体"/>
          <w:color w:val="000000" w:themeColor="text1"/>
          <w:sz w:val="21"/>
          <w:szCs w:val="21"/>
          <w:u w:val="single"/>
        </w:rPr>
        <w:t xml:space="preserve">2026年至2027年分散公租房后续管理服务一（或二）标段</w:t>
      </w:r>
      <w:r>
        <w:rPr>
          <w:rFonts w:hint="eastAsia"/>
          <w:sz w:val="21"/>
          <w:szCs w:val="21"/>
        </w:rPr>
        <w:t xml:space="preserve">（标段名称及标段范围）</w:t>
      </w:r>
      <w:r>
        <w:rPr>
          <w:rFonts w:ascii="宋体" w:hAnsi="宋体"/>
          <w:sz w:val="21"/>
          <w:szCs w:val="21"/>
        </w:rPr>
        <w:t xml:space="preserve">。</w:t>
      </w:r>
      <w:r/>
    </w:p>
    <w:p>
      <w:pPr>
        <w:ind w:firstLine="420"/>
        <w:spacing w:line="360" w:lineRule="auto"/>
        <w:rPr>
          <w:rFonts w:hint="eastAsia" w:ascii="宋体" w:hAnsi="宋体"/>
          <w:szCs w:val="21"/>
        </w:rPr>
      </w:pPr>
      <w:r>
        <w:rPr>
          <w:rFonts w:ascii="宋体" w:hAnsi="宋体"/>
          <w:szCs w:val="21"/>
        </w:rPr>
        <w:t xml:space="preserve">2、服务要求及承诺：详见招标文件和乙方的投标文件。</w:t>
      </w:r>
      <w:r/>
    </w:p>
    <w:p>
      <w:pPr>
        <w:ind w:firstLine="420"/>
        <w:spacing w:line="360" w:lineRule="auto"/>
        <w:rPr>
          <w:rFonts w:hint="eastAsia" w:ascii="宋体" w:hAnsi="宋体"/>
          <w:bCs/>
          <w:szCs w:val="21"/>
        </w:rPr>
      </w:pPr>
      <w:r>
        <w:rPr>
          <w:rFonts w:ascii="宋体" w:hAnsi="宋体"/>
          <w:szCs w:val="21"/>
        </w:rPr>
        <w:t xml:space="preserve">3、提供管理服务时间：</w:t>
      </w:r>
      <w:r>
        <w:rPr>
          <w:rFonts w:ascii="宋体" w:hAnsi="宋体"/>
          <w:color w:val="000000" w:themeColor="text1"/>
          <w:szCs w:val="21"/>
          <w:u w:val="single"/>
        </w:rPr>
        <w:t xml:space="preserve">自202</w:t>
      </w:r>
      <w:r>
        <w:rPr>
          <w:rFonts w:hint="eastAsia" w:ascii="宋体" w:hAnsi="宋体"/>
          <w:color w:val="000000" w:themeColor="text1"/>
          <w:szCs w:val="21"/>
          <w:u w:val="single"/>
        </w:rPr>
        <w:t xml:space="preserve">6</w:t>
      </w:r>
      <w:r>
        <w:rPr>
          <w:rFonts w:ascii="宋体" w:hAnsi="宋体"/>
          <w:color w:val="000000" w:themeColor="text1"/>
          <w:szCs w:val="21"/>
          <w:u w:val="single"/>
        </w:rPr>
        <w:t xml:space="preserve">年</w:t>
      </w:r>
      <w:r>
        <w:rPr>
          <w:rFonts w:hint="eastAsia" w:ascii="宋体" w:hAnsi="宋体"/>
          <w:color w:val="000000" w:themeColor="text1"/>
          <w:szCs w:val="21"/>
          <w:u w:val="single"/>
        </w:rPr>
        <w:t xml:space="preserve">10</w:t>
      </w:r>
      <w:r>
        <w:rPr>
          <w:rFonts w:ascii="宋体" w:hAnsi="宋体"/>
          <w:color w:val="000000" w:themeColor="text1"/>
          <w:szCs w:val="21"/>
          <w:u w:val="single"/>
        </w:rPr>
        <w:t xml:space="preserve">月</w:t>
      </w:r>
      <w:r>
        <w:rPr>
          <w:rFonts w:hint="eastAsia" w:ascii="宋体" w:hAnsi="宋体"/>
          <w:color w:val="000000" w:themeColor="text1"/>
          <w:szCs w:val="21"/>
          <w:u w:val="single"/>
        </w:rPr>
        <w:t xml:space="preserve">1</w:t>
      </w:r>
      <w:r>
        <w:rPr>
          <w:rFonts w:ascii="宋体" w:hAnsi="宋体"/>
          <w:color w:val="000000" w:themeColor="text1"/>
          <w:szCs w:val="21"/>
          <w:u w:val="single"/>
        </w:rPr>
        <w:t xml:space="preserve">日至202</w:t>
      </w:r>
      <w:r>
        <w:rPr>
          <w:rFonts w:hint="eastAsia" w:ascii="宋体" w:hAnsi="宋体"/>
          <w:color w:val="000000" w:themeColor="text1"/>
          <w:szCs w:val="21"/>
          <w:u w:val="single"/>
        </w:rPr>
        <w:t xml:space="preserve">7</w:t>
      </w:r>
      <w:r>
        <w:rPr>
          <w:rFonts w:ascii="宋体" w:hAnsi="宋体"/>
          <w:color w:val="000000" w:themeColor="text1"/>
          <w:szCs w:val="21"/>
          <w:u w:val="single"/>
        </w:rPr>
        <w:t xml:space="preserve">年</w:t>
      </w:r>
      <w:r>
        <w:rPr>
          <w:rFonts w:hint="eastAsia" w:ascii="宋体" w:hAnsi="宋体"/>
          <w:color w:val="000000" w:themeColor="text1"/>
          <w:szCs w:val="21"/>
          <w:u w:val="single"/>
        </w:rPr>
        <w:t xml:space="preserve">9</w:t>
      </w:r>
      <w:r>
        <w:rPr>
          <w:rFonts w:ascii="宋体" w:hAnsi="宋体"/>
          <w:color w:val="000000" w:themeColor="text1"/>
          <w:szCs w:val="21"/>
          <w:u w:val="single"/>
        </w:rPr>
        <w:t xml:space="preserve">月</w:t>
      </w:r>
      <w:r>
        <w:rPr>
          <w:rFonts w:hint="eastAsia" w:ascii="宋体" w:hAnsi="宋体"/>
          <w:color w:val="000000" w:themeColor="text1"/>
          <w:szCs w:val="21"/>
          <w:u w:val="single"/>
        </w:rPr>
        <w:t xml:space="preserve">30</w:t>
      </w:r>
      <w:r>
        <w:rPr>
          <w:rFonts w:ascii="宋体" w:hAnsi="宋体"/>
          <w:color w:val="000000" w:themeColor="text1"/>
          <w:szCs w:val="21"/>
          <w:u w:val="single"/>
        </w:rPr>
        <w:t xml:space="preserve">日</w:t>
      </w:r>
      <w:r>
        <w:rPr>
          <w:rFonts w:ascii="宋体" w:hAnsi="宋体"/>
          <w:color w:val="000000" w:themeColor="text1"/>
          <w:szCs w:val="21"/>
        </w:rPr>
        <w:t xml:space="preserve">。</w:t>
      </w:r>
      <w:r>
        <w:rPr>
          <w:rFonts w:hint="eastAsia"/>
        </w:rPr>
        <w:t xml:space="preserve">协议有效期内，任何一方不得擅自变更、中止本协议。未经双方书面同意，擅自变更、中止协议的一方承担违约责任。本协议如需终止或续签，应当于协议期限届满前十五个日历日书面通知对方。因政策调整、上级主管部门要求等甲方原因需要提前终止合同的，甲方有权提前书面通知乙方终止合同，甲方不承担违约责任，双方按乙方实际完成合格服务工作量据实结算。</w:t>
      </w:r>
      <w:r/>
    </w:p>
    <w:p>
      <w:pPr>
        <w:ind w:firstLine="420"/>
        <w:spacing w:line="360" w:lineRule="auto"/>
        <w:rPr>
          <w:rFonts w:hint="eastAsia" w:ascii="宋体" w:hAnsi="宋体"/>
          <w:bCs/>
          <w:szCs w:val="21"/>
        </w:rPr>
      </w:pPr>
      <w:r>
        <w:rPr>
          <w:rFonts w:ascii="宋体" w:hAnsi="宋体"/>
          <w:bCs/>
          <w:szCs w:val="21"/>
        </w:rPr>
        <w:t xml:space="preserve">4、项目负责人：</w:t>
      </w:r>
      <w:r>
        <w:rPr>
          <w:rFonts w:ascii="宋体" w:hAnsi="宋体"/>
          <w:bCs/>
          <w:szCs w:val="21"/>
          <w:u w:val="single"/>
        </w:rPr>
        <w:t xml:space="preserve">                   </w:t>
      </w:r>
      <w:r>
        <w:rPr>
          <w:rFonts w:ascii="宋体" w:hAnsi="宋体"/>
          <w:bCs/>
          <w:szCs w:val="21"/>
        </w:rPr>
        <w:t xml:space="preserve">，身份证号：</w:t>
      </w:r>
      <w:r>
        <w:rPr>
          <w:rFonts w:ascii="宋体" w:hAnsi="宋体"/>
          <w:bCs/>
          <w:szCs w:val="21"/>
          <w:u w:val="single"/>
        </w:rPr>
        <w:t xml:space="preserve">                   </w:t>
      </w:r>
      <w:r>
        <w:rPr>
          <w:rFonts w:ascii="宋体" w:hAnsi="宋体"/>
          <w:bCs/>
          <w:szCs w:val="21"/>
        </w:rPr>
        <w:t xml:space="preserve">。</w:t>
      </w:r>
      <w:r/>
    </w:p>
    <w:p>
      <w:pPr>
        <w:ind w:firstLine="420"/>
        <w:spacing w:line="360" w:lineRule="auto"/>
        <w:rPr>
          <w:rFonts w:hint="eastAsia" w:ascii="宋体" w:hAnsi="宋体"/>
          <w:szCs w:val="21"/>
        </w:rPr>
      </w:pPr>
      <w:r>
        <w:rPr>
          <w:rFonts w:ascii="宋体" w:hAnsi="宋体"/>
          <w:bCs/>
          <w:szCs w:val="21"/>
        </w:rPr>
        <w:t xml:space="preserve">5、下列文件为本合同不可分割部</w:t>
      </w:r>
      <w:r>
        <w:rPr>
          <w:rFonts w:ascii="宋体" w:hAnsi="宋体"/>
          <w:szCs w:val="21"/>
        </w:rPr>
        <w:t xml:space="preserve">分与本合同具有同等法律效力：</w:t>
      </w:r>
      <w:r/>
    </w:p>
    <w:p>
      <w:pPr>
        <w:ind w:firstLine="420"/>
        <w:spacing w:line="360" w:lineRule="auto"/>
        <w:rPr>
          <w:rFonts w:hint="eastAsia" w:ascii="宋体" w:hAnsi="宋体"/>
          <w:szCs w:val="21"/>
        </w:rPr>
      </w:pPr>
      <w:r>
        <w:rPr>
          <w:rFonts w:ascii="宋体" w:hAnsi="宋体"/>
          <w:szCs w:val="21"/>
        </w:rPr>
        <w:t xml:space="preserve">①中标通知书；②招标文件；③补充通知（如有）；④乙方中标的投标文件；⑤乙方在招投标过程中所作的其它承诺、声明、书面澄清等。</w:t>
      </w:r>
      <w:r/>
    </w:p>
    <w:p>
      <w:pPr>
        <w:spacing w:line="360" w:lineRule="auto"/>
        <w:rPr>
          <w:rFonts w:hint="eastAsia" w:ascii="宋体" w:hAnsi="宋体"/>
          <w:b/>
          <w:szCs w:val="21"/>
        </w:rPr>
      </w:pPr>
      <w:r>
        <w:rPr>
          <w:rFonts w:ascii="宋体" w:hAnsi="宋体"/>
          <w:b/>
          <w:szCs w:val="21"/>
        </w:rPr>
        <w:t xml:space="preserve">二、合同价款：</w:t>
      </w:r>
      <w:r/>
    </w:p>
    <w:p>
      <w:pPr>
        <w:ind w:firstLine="420"/>
        <w:spacing w:line="360" w:lineRule="auto"/>
        <w:rPr>
          <w:rFonts w:hint="eastAsia" w:ascii="宋体" w:hAnsi="宋体"/>
          <w:bCs/>
          <w:szCs w:val="21"/>
        </w:rPr>
      </w:pPr>
      <w:r>
        <w:rPr>
          <w:rFonts w:ascii="宋体" w:hAnsi="宋体"/>
          <w:bCs/>
          <w:szCs w:val="21"/>
        </w:rPr>
        <w:t xml:space="preserve">合同金额为：人民币</w:t>
      </w:r>
      <w:r>
        <w:rPr>
          <w:rFonts w:ascii="宋体" w:hAnsi="宋体"/>
          <w:szCs w:val="21"/>
        </w:rPr>
        <w:t xml:space="preserve">（大写）：</w:t>
      </w:r>
      <w:r>
        <w:rPr>
          <w:rFonts w:ascii="宋体" w:hAnsi="宋体"/>
          <w:szCs w:val="21"/>
          <w:u w:val="single"/>
        </w:rPr>
        <w:t xml:space="preserve">                         </w:t>
      </w:r>
      <w:r>
        <w:rPr>
          <w:rFonts w:ascii="宋体" w:hAnsi="宋体"/>
          <w:szCs w:val="21"/>
        </w:rPr>
        <w:t xml:space="preserve">（小写：¥</w:t>
      </w:r>
      <w:r>
        <w:rPr>
          <w:rFonts w:ascii="宋体" w:hAnsi="宋体"/>
          <w:szCs w:val="21"/>
          <w:u w:val="single"/>
        </w:rPr>
        <w:t xml:space="preserve">                </w:t>
      </w:r>
      <w:r>
        <w:rPr>
          <w:rFonts w:ascii="宋体" w:hAnsi="宋体"/>
          <w:szCs w:val="21"/>
        </w:rPr>
        <w:t xml:space="preserve">元）；包括</w:t>
      </w:r>
      <w:r>
        <w:rPr>
          <w:rFonts w:ascii="宋体" w:hAnsi="宋体"/>
          <w:bCs/>
          <w:szCs w:val="21"/>
        </w:rPr>
        <w:t xml:space="preserve">在服务期内完成服务内容所需要的一切费用，其中</w:t>
      </w:r>
      <w:r>
        <w:rPr>
          <w:rFonts w:ascii="宋体" w:hAnsi="宋体"/>
          <w:szCs w:val="21"/>
        </w:rPr>
        <w:t xml:space="preserve">包括</w:t>
      </w:r>
      <w:r>
        <w:rPr>
          <w:rFonts w:hint="eastAsia" w:ascii="宋体" w:hAnsi="宋体"/>
          <w:szCs w:val="21"/>
        </w:rPr>
        <w:t xml:space="preserve">管理费、耗材、移动设备、通讯费用（包括通话及流量）、办公设备、各种税费、人工、高温费、保险、劳保、维护、利润、税金、政策性文件规定及合同包含的所有风险、责任等各项应有费用</w:t>
      </w:r>
      <w:r>
        <w:rPr>
          <w:rFonts w:ascii="宋体" w:hAnsi="宋体"/>
          <w:szCs w:val="21"/>
        </w:rPr>
        <w:t xml:space="preserve">。同时，除非合同条款中另有规定，否则，乙方所报价格在合同实施期间不因市场变化因素而变动。</w:t>
      </w:r>
      <w:r/>
    </w:p>
    <w:p>
      <w:pPr>
        <w:spacing w:line="360" w:lineRule="auto"/>
        <w:widowControl/>
        <w:rPr>
          <w:rFonts w:hint="eastAsia" w:ascii="宋体" w:hAnsi="宋体"/>
          <w:szCs w:val="21"/>
        </w:rPr>
      </w:pPr>
      <w:r>
        <w:rPr>
          <w:rFonts w:ascii="宋体" w:hAnsi="宋体"/>
          <w:b/>
          <w:szCs w:val="21"/>
        </w:rPr>
        <w:t xml:space="preserve">三、</w:t>
      </w:r>
      <w:r>
        <w:rPr>
          <w:rFonts w:ascii="宋体" w:hAnsi="宋体"/>
          <w:b/>
          <w:bCs/>
          <w:szCs w:val="21"/>
        </w:rPr>
        <w:t xml:space="preserve">费用支付：</w:t>
      </w:r>
      <w:r>
        <w:rPr>
          <w:rFonts w:ascii="宋体" w:hAnsi="宋体"/>
          <w:szCs w:val="21"/>
        </w:rPr>
        <w:t xml:space="preserve">1、合同价款是指根据乙方的投标文件和合同规定，乙方在正确地履行合同义务后甲方应支付给乙方的价款。起租房源管理费单价为合同总价款</w:t>
      </w:r>
      <w:r>
        <w:rPr>
          <w:rFonts w:hint="eastAsia" w:ascii="宋体" w:hAnsi="宋体"/>
          <w:szCs w:val="21"/>
        </w:rPr>
        <w:t xml:space="preserve">/12个</w:t>
      </w:r>
      <w:r>
        <w:rPr>
          <w:rFonts w:ascii="宋体" w:hAnsi="宋体"/>
          <w:szCs w:val="21"/>
        </w:rPr>
        <w:t xml:space="preserve">月/管理面积（按实际面积），空置房源管理费单价按起租房源管理费单价的30%计。月管理费为起租房源管理费单价乘以起租房源面积+空置房源管理费单价乘以空置房源面积。</w:t>
      </w:r>
      <w:r/>
    </w:p>
    <w:p>
      <w:pPr>
        <w:ind w:firstLine="420"/>
        <w:spacing w:line="360" w:lineRule="auto"/>
        <w:widowControl/>
        <w:rPr>
          <w:rFonts w:hint="eastAsia" w:ascii="宋体" w:hAnsi="宋体"/>
          <w:szCs w:val="21"/>
        </w:rPr>
      </w:pPr>
      <w:r>
        <w:rPr>
          <w:rFonts w:ascii="宋体" w:hAnsi="宋体"/>
          <w:szCs w:val="21"/>
        </w:rPr>
        <w:t xml:space="preserve">2、付款步骤：</w:t>
      </w:r>
      <w:r/>
    </w:p>
    <w:p>
      <w:pPr>
        <w:ind w:firstLine="420"/>
        <w:spacing w:line="360" w:lineRule="auto"/>
        <w:widowControl/>
        <w:rPr>
          <w:rFonts w:hint="eastAsia" w:ascii="宋体" w:hAnsi="宋体"/>
          <w:szCs w:val="21"/>
        </w:rPr>
      </w:pPr>
      <w:r>
        <w:rPr>
          <w:rFonts w:ascii="宋体" w:hAnsi="宋体"/>
          <w:szCs w:val="21"/>
        </w:rPr>
        <w:t xml:space="preserve">合同签订后，</w:t>
      </w:r>
      <w:r>
        <w:rPr>
          <w:rFonts w:hint="eastAsia" w:ascii="宋体" w:hAnsi="宋体"/>
          <w:szCs w:val="21"/>
        </w:rPr>
        <w:t xml:space="preserve">甲方向乙方支付</w:t>
      </w:r>
      <w:r>
        <w:rPr>
          <w:rFonts w:ascii="宋体" w:hAnsi="宋体"/>
          <w:szCs w:val="21"/>
        </w:rPr>
        <w:t xml:space="preserve">合同额的</w:t>
      </w:r>
      <w:r>
        <w:rPr>
          <w:rFonts w:hint="eastAsia" w:ascii="宋体" w:hAnsi="宋体"/>
          <w:szCs w:val="21"/>
        </w:rPr>
        <w:t xml:space="preserve">30</w:t>
      </w:r>
      <w:r>
        <w:rPr>
          <w:rFonts w:ascii="宋体" w:hAnsi="宋体"/>
          <w:szCs w:val="21"/>
        </w:rPr>
        <w:t xml:space="preserve">%作为预付款</w:t>
      </w:r>
      <w:r>
        <w:rPr>
          <w:rFonts w:hint="eastAsia" w:ascii="宋体" w:hAnsi="宋体"/>
          <w:szCs w:val="21"/>
        </w:rPr>
        <w:t xml:space="preserve">。60</w:t>
      </w:r>
      <w:r>
        <w:rPr>
          <w:rFonts w:ascii="宋体" w:hAnsi="宋体"/>
          <w:szCs w:val="21"/>
        </w:rPr>
        <w:t xml:space="preserve">%管理考核费用：合同总额的</w:t>
      </w:r>
      <w:r>
        <w:rPr>
          <w:rFonts w:hint="eastAsia" w:ascii="宋体" w:hAnsi="宋体"/>
          <w:szCs w:val="21"/>
        </w:rPr>
        <w:t xml:space="preserve">60</w:t>
      </w:r>
      <w:r>
        <w:rPr>
          <w:rFonts w:ascii="宋体" w:hAnsi="宋体"/>
          <w:szCs w:val="21"/>
        </w:rPr>
        <w:t xml:space="preserve">%作为</w:t>
      </w:r>
      <w:r>
        <w:rPr>
          <w:rFonts w:hint="eastAsia" w:ascii="宋体" w:hAnsi="宋体"/>
          <w:szCs w:val="21"/>
        </w:rPr>
        <w:t xml:space="preserve">管理考核费，</w:t>
      </w:r>
      <w:r>
        <w:rPr>
          <w:rFonts w:ascii="宋体" w:hAnsi="宋体"/>
          <w:szCs w:val="21"/>
        </w:rPr>
        <w:t xml:space="preserve">本项费用按季度根据租金收缴率、</w:t>
      </w:r>
      <w:r>
        <w:rPr>
          <w:rFonts w:hint="eastAsia" w:ascii="宋体" w:hAnsi="宋体"/>
          <w:szCs w:val="21"/>
        </w:rPr>
        <w:t xml:space="preserve">甲方</w:t>
      </w:r>
      <w:r>
        <w:rPr>
          <w:rFonts w:ascii="宋体" w:hAnsi="宋体"/>
          <w:szCs w:val="21"/>
        </w:rPr>
        <w:t xml:space="preserve">考核结果及甲方实施的巡查情况或绩效考核情况结算，最高不得超过考核周期内各月管理费总和的</w:t>
      </w:r>
      <w:r>
        <w:rPr>
          <w:rFonts w:hint="eastAsia" w:ascii="宋体" w:hAnsi="宋体"/>
          <w:szCs w:val="21"/>
        </w:rPr>
        <w:t xml:space="preserve">60</w:t>
      </w:r>
      <w:r>
        <w:rPr>
          <w:rFonts w:ascii="宋体" w:hAnsi="宋体"/>
          <w:szCs w:val="21"/>
        </w:rPr>
        <w:t xml:space="preserve">%。10%尾款费用：合同总额的10%作为尾款，如合同期内未出现乙方责任内安全事故的</w:t>
      </w:r>
      <w:r>
        <w:rPr>
          <w:rFonts w:hint="eastAsia" w:ascii="宋体" w:hAnsi="宋体"/>
          <w:szCs w:val="21"/>
        </w:rPr>
        <w:t xml:space="preserve">并经甲方履约验收合格后由甲方</w:t>
      </w:r>
      <w:r>
        <w:rPr>
          <w:rFonts w:ascii="宋体" w:hAnsi="宋体"/>
          <w:szCs w:val="21"/>
        </w:rPr>
        <w:t xml:space="preserve">一次性付清。</w:t>
      </w:r>
      <w:r>
        <w:rPr>
          <w:rFonts w:ascii="宋体" w:hAnsi="宋体"/>
          <w:szCs w:val="21"/>
        </w:rPr>
        <w:t xml:space="preserve">支付的总价款将根据实际管理</w:t>
      </w:r>
      <w:r>
        <w:rPr>
          <w:rFonts w:ascii="宋体" w:hAnsi="宋体"/>
          <w:szCs w:val="21"/>
        </w:rPr>
        <w:t xml:space="preserve">房源面积及房源的空置情况调整，不得高于实际管理的各月管理费总和。</w:t>
      </w:r>
      <w:r>
        <w:rPr>
          <w:rFonts w:hint="eastAsia" w:ascii="宋体" w:hAnsi="宋体"/>
          <w:szCs w:val="21"/>
        </w:rPr>
        <w:t xml:space="preserve">服务费支付前</w:t>
      </w:r>
      <w:r>
        <w:rPr>
          <w:rFonts w:ascii="宋体" w:hAnsi="宋体"/>
          <w:szCs w:val="21"/>
        </w:rPr>
        <w:t xml:space="preserve">，乙方向甲方提供正规发票</w:t>
      </w:r>
      <w:r>
        <w:rPr>
          <w:rFonts w:hint="eastAsia" w:ascii="宋体" w:hAnsi="宋体"/>
          <w:szCs w:val="21"/>
        </w:rPr>
        <w:t xml:space="preserve">和甲方要求的其他相关请款资料</w:t>
      </w:r>
      <w:r>
        <w:rPr>
          <w:rFonts w:ascii="宋体" w:hAnsi="宋体"/>
          <w:szCs w:val="21"/>
        </w:rPr>
        <w:t xml:space="preserve">，甲方在收到发票</w:t>
      </w:r>
      <w:r>
        <w:rPr>
          <w:rFonts w:hint="eastAsia" w:ascii="宋体" w:hAnsi="宋体"/>
          <w:szCs w:val="21"/>
        </w:rPr>
        <w:t xml:space="preserve">和请款资料</w:t>
      </w:r>
      <w:r>
        <w:rPr>
          <w:rFonts w:ascii="宋体" w:hAnsi="宋体"/>
          <w:szCs w:val="21"/>
        </w:rPr>
        <w:t xml:space="preserve">后，以</w:t>
      </w:r>
      <w:r>
        <w:rPr>
          <w:rFonts w:hint="eastAsia" w:ascii="宋体" w:hAnsi="宋体"/>
          <w:szCs w:val="21"/>
        </w:rPr>
        <w:t xml:space="preserve">数字人民币</w:t>
      </w:r>
      <w:r>
        <w:rPr>
          <w:rFonts w:ascii="宋体" w:hAnsi="宋体"/>
          <w:szCs w:val="21"/>
        </w:rPr>
        <w:t xml:space="preserve">转账方式向乙方支付管理服务费</w:t>
      </w:r>
      <w:r>
        <w:rPr>
          <w:rFonts w:hint="eastAsia" w:ascii="宋体" w:hAnsi="宋体"/>
          <w:szCs w:val="21"/>
        </w:rPr>
        <w:t xml:space="preserve">。</w:t>
      </w:r>
      <w:r>
        <w:rPr>
          <w:rFonts w:ascii="宋体" w:hAnsi="宋体"/>
          <w:szCs w:val="21"/>
        </w:rPr>
        <w:t xml:space="preserve">在签订合同时，乙方明确表示无需预付款或者主动要求降低预付款比例的，甲方可不适用上述关于预付款的规定。</w:t>
      </w:r>
      <w:r>
        <w:rPr>
          <w:rFonts w:hint="eastAsia" w:ascii="宋体" w:hAnsi="宋体"/>
          <w:szCs w:val="21"/>
        </w:rPr>
        <w:t xml:space="preserve">如预付款比例发生调整，调整部分比例计入管理考核费，合同尾款比例不变。</w:t>
      </w:r>
      <w:r/>
    </w:p>
    <w:p>
      <w:pPr>
        <w:ind w:firstLine="420"/>
        <w:spacing w:line="360" w:lineRule="auto"/>
        <w:widowControl/>
        <w:rPr>
          <w:rFonts w:hint="eastAsia" w:ascii="宋体" w:hAnsi="宋体"/>
          <w:szCs w:val="21"/>
        </w:rPr>
      </w:pPr>
      <w:r>
        <w:rPr>
          <w:rFonts w:ascii="宋体" w:hAnsi="宋体"/>
          <w:szCs w:val="21"/>
        </w:rPr>
        <w:t xml:space="preserve">根据国家现行税法对</w:t>
      </w:r>
      <w:r>
        <w:rPr>
          <w:rFonts w:hint="eastAsia" w:ascii="宋体" w:hAnsi="宋体"/>
          <w:szCs w:val="21"/>
        </w:rPr>
        <w:t xml:space="preserve">甲方</w:t>
      </w:r>
      <w:r>
        <w:rPr>
          <w:rFonts w:ascii="宋体" w:hAnsi="宋体"/>
          <w:szCs w:val="21"/>
        </w:rPr>
        <w:t xml:space="preserve">征收的与本合同有关的税费均由</w:t>
      </w:r>
      <w:r>
        <w:rPr>
          <w:rFonts w:hint="eastAsia" w:ascii="宋体" w:hAnsi="宋体"/>
          <w:szCs w:val="21"/>
        </w:rPr>
        <w:t xml:space="preserve">甲方</w:t>
      </w:r>
      <w:r>
        <w:rPr>
          <w:rFonts w:ascii="宋体" w:hAnsi="宋体"/>
          <w:szCs w:val="21"/>
        </w:rPr>
        <w:t xml:space="preserve">承担；根据国家现行税法对</w:t>
      </w:r>
      <w:r>
        <w:rPr>
          <w:rFonts w:hint="eastAsia" w:ascii="宋体" w:hAnsi="宋体"/>
          <w:szCs w:val="21"/>
        </w:rPr>
        <w:t xml:space="preserve">乙方</w:t>
      </w:r>
      <w:r>
        <w:rPr>
          <w:rFonts w:ascii="宋体" w:hAnsi="宋体"/>
          <w:szCs w:val="21"/>
        </w:rPr>
        <w:t xml:space="preserve">征收的与本合同有关的一切税费均由</w:t>
      </w:r>
      <w:r>
        <w:rPr>
          <w:rFonts w:hint="eastAsia" w:ascii="宋体" w:hAnsi="宋体"/>
          <w:szCs w:val="21"/>
        </w:rPr>
        <w:t xml:space="preserve">乙方</w:t>
      </w:r>
      <w:r>
        <w:rPr>
          <w:rFonts w:ascii="宋体" w:hAnsi="宋体"/>
          <w:szCs w:val="21"/>
        </w:rPr>
        <w:t xml:space="preserve">承担。如</w:t>
      </w:r>
      <w:r>
        <w:rPr>
          <w:rFonts w:hint="eastAsia" w:ascii="宋体" w:hAnsi="宋体"/>
          <w:szCs w:val="21"/>
        </w:rPr>
        <w:t xml:space="preserve">乙方</w:t>
      </w:r>
      <w:r>
        <w:rPr>
          <w:rFonts w:ascii="宋体" w:hAnsi="宋体"/>
          <w:szCs w:val="21"/>
        </w:rPr>
        <w:t xml:space="preserve">在履约过程中产生额外的收益，归</w:t>
      </w:r>
      <w:r>
        <w:rPr>
          <w:rFonts w:hint="eastAsia" w:ascii="宋体" w:hAnsi="宋体"/>
          <w:szCs w:val="21"/>
        </w:rPr>
        <w:t xml:space="preserve">甲方</w:t>
      </w:r>
      <w:r>
        <w:rPr>
          <w:rFonts w:ascii="宋体" w:hAnsi="宋体"/>
          <w:szCs w:val="21"/>
        </w:rPr>
        <w:t xml:space="preserve">所有。</w:t>
      </w:r>
      <w:r/>
    </w:p>
    <w:p>
      <w:pPr>
        <w:ind w:left="420"/>
        <w:spacing w:line="360" w:lineRule="auto"/>
        <w:widowControl/>
        <w:rPr>
          <w:rFonts w:hint="eastAsia" w:ascii="宋体" w:hAnsi="宋体"/>
          <w:szCs w:val="21"/>
        </w:rPr>
      </w:pPr>
      <w:r>
        <w:rPr>
          <w:rFonts w:ascii="宋体" w:hAnsi="宋体"/>
          <w:szCs w:val="21"/>
        </w:rPr>
        <w:t xml:space="preserve">付款方式：</w:t>
      </w:r>
      <w:r>
        <w:rPr>
          <w:rFonts w:hint="eastAsia" w:ascii="宋体" w:hAnsi="宋体"/>
          <w:szCs w:val="21"/>
        </w:rPr>
        <w:t xml:space="preserve">数字人民币</w:t>
      </w:r>
      <w:r>
        <w:rPr>
          <w:rFonts w:ascii="宋体" w:hAnsi="宋体"/>
          <w:szCs w:val="21"/>
        </w:rPr>
        <w:t xml:space="preserve">转账</w:t>
      </w:r>
      <w:r/>
    </w:p>
    <w:p>
      <w:pPr>
        <w:spacing w:line="360" w:lineRule="auto"/>
        <w:rPr>
          <w:rFonts w:hint="eastAsia" w:ascii="宋体" w:hAnsi="宋体"/>
          <w:szCs w:val="21"/>
        </w:rPr>
      </w:pPr>
      <w:r>
        <w:rPr>
          <w:rFonts w:ascii="宋体" w:hAnsi="宋体"/>
          <w:b/>
          <w:bCs/>
          <w:szCs w:val="21"/>
        </w:rPr>
        <w:t xml:space="preserve">四、服务标准：</w:t>
      </w:r>
      <w:r>
        <w:rPr>
          <w:rFonts w:ascii="宋体" w:hAnsi="宋体"/>
          <w:szCs w:val="21"/>
        </w:rPr>
        <w:t xml:space="preserve">详见招标文件和乙方的投标文件及乙方在投标过程中的相关承诺、澄清等有关内容。</w:t>
      </w:r>
      <w:r/>
    </w:p>
    <w:p>
      <w:pPr>
        <w:spacing w:line="360" w:lineRule="auto"/>
        <w:rPr>
          <w:rFonts w:hint="eastAsia" w:ascii="宋体" w:hAnsi="宋体"/>
          <w:szCs w:val="21"/>
        </w:rPr>
      </w:pPr>
      <w:r>
        <w:rPr>
          <w:rFonts w:ascii="宋体" w:hAnsi="宋体"/>
          <w:b/>
          <w:bCs/>
          <w:szCs w:val="21"/>
        </w:rPr>
        <w:t xml:space="preserve">五、考核标准：</w:t>
      </w:r>
      <w:r>
        <w:rPr>
          <w:rFonts w:ascii="宋体" w:hAnsi="宋体"/>
          <w:szCs w:val="21"/>
        </w:rPr>
        <w:t xml:space="preserve">按照甲方</w:t>
      </w:r>
      <w:r>
        <w:rPr>
          <w:rFonts w:hint="eastAsia" w:ascii="宋体" w:hAnsi="宋体"/>
          <w:szCs w:val="21"/>
        </w:rPr>
        <w:t xml:space="preserve">制定</w:t>
      </w:r>
      <w:r>
        <w:rPr>
          <w:rFonts w:ascii="宋体" w:hAnsi="宋体"/>
          <w:szCs w:val="21"/>
        </w:rPr>
        <w:t xml:space="preserve">的考核办法。</w:t>
      </w:r>
      <w:r/>
    </w:p>
    <w:p>
      <w:pPr>
        <w:spacing w:line="360" w:lineRule="auto"/>
        <w:rPr>
          <w:rFonts w:hint="eastAsia" w:ascii="宋体" w:hAnsi="宋体"/>
          <w:b/>
          <w:bCs/>
          <w:szCs w:val="21"/>
        </w:rPr>
      </w:pPr>
      <w:r>
        <w:rPr>
          <w:rFonts w:ascii="宋体" w:hAnsi="宋体"/>
          <w:b/>
          <w:bCs/>
          <w:szCs w:val="21"/>
        </w:rPr>
        <w:t xml:space="preserve">六、税费 </w:t>
      </w:r>
      <w:r/>
    </w:p>
    <w:p>
      <w:pPr>
        <w:ind w:firstLine="420"/>
        <w:spacing w:line="360" w:lineRule="auto"/>
        <w:rPr>
          <w:rFonts w:hint="eastAsia" w:ascii="宋体" w:hAnsi="宋体"/>
          <w:szCs w:val="21"/>
        </w:rPr>
      </w:pPr>
      <w:r>
        <w:rPr>
          <w:rFonts w:ascii="宋体" w:hAnsi="宋体"/>
          <w:szCs w:val="21"/>
        </w:rPr>
        <w:t xml:space="preserve">1、根据国家有关税务法律、法规和规定，与本合同有关的税费由乙方承担。</w:t>
      </w:r>
      <w:r/>
    </w:p>
    <w:p>
      <w:pPr>
        <w:ind w:firstLine="420"/>
        <w:spacing w:line="360" w:lineRule="auto"/>
        <w:rPr>
          <w:rFonts w:hint="eastAsia" w:ascii="宋体" w:hAnsi="宋体"/>
          <w:szCs w:val="21"/>
        </w:rPr>
      </w:pPr>
      <w:r>
        <w:rPr>
          <w:rFonts w:ascii="宋体" w:hAnsi="宋体"/>
          <w:szCs w:val="21"/>
        </w:rPr>
        <w:t xml:space="preserve">2、本合同价格为含税价。乙方提供的管理设备、技术资料、服务等所有税费，已全部包含在合同价格内，由乙方承担。 </w:t>
      </w:r>
      <w:r/>
    </w:p>
    <w:p>
      <w:pPr>
        <w:spacing w:line="360" w:lineRule="auto"/>
        <w:rPr>
          <w:rFonts w:hint="eastAsia" w:ascii="宋体" w:hAnsi="宋体"/>
          <w:b/>
          <w:szCs w:val="21"/>
        </w:rPr>
      </w:pPr>
      <w:r>
        <w:rPr>
          <w:rFonts w:ascii="宋体" w:hAnsi="宋体"/>
          <w:b/>
          <w:szCs w:val="21"/>
        </w:rPr>
        <w:t xml:space="preserve">七、</w:t>
      </w:r>
      <w:r>
        <w:rPr>
          <w:rFonts w:ascii="宋体" w:hAnsi="宋体"/>
          <w:b/>
          <w:szCs w:val="21"/>
        </w:rPr>
        <w:t xml:space="preserve">甲、乙双方的责任</w:t>
      </w:r>
      <w:r/>
    </w:p>
    <w:p>
      <w:pPr>
        <w:ind w:firstLine="420"/>
        <w:spacing w:line="360" w:lineRule="auto"/>
        <w:rPr>
          <w:rFonts w:hint="eastAsia" w:ascii="宋体" w:hAnsi="宋体"/>
          <w:szCs w:val="21"/>
        </w:rPr>
      </w:pPr>
      <w:r>
        <w:rPr>
          <w:rFonts w:ascii="宋体" w:hAnsi="宋体"/>
          <w:szCs w:val="21"/>
        </w:rPr>
        <w:t xml:space="preserve">1、甲方责任：</w:t>
      </w:r>
      <w:r/>
    </w:p>
    <w:p>
      <w:pPr>
        <w:ind w:firstLine="420"/>
        <w:spacing w:line="360" w:lineRule="auto"/>
        <w:rPr>
          <w:rFonts w:hint="eastAsia" w:ascii="宋体" w:hAnsi="宋体"/>
          <w:szCs w:val="21"/>
        </w:rPr>
      </w:pPr>
      <w:r>
        <w:rPr>
          <w:rFonts w:ascii="宋体" w:hAnsi="宋体"/>
          <w:szCs w:val="21"/>
        </w:rPr>
        <w:t xml:space="preserve">1.1依本合同约定按期支付合同款项；</w:t>
      </w:r>
      <w:r/>
    </w:p>
    <w:p>
      <w:pPr>
        <w:ind w:firstLine="420"/>
        <w:spacing w:line="360" w:lineRule="auto"/>
        <w:rPr>
          <w:rFonts w:hint="eastAsia" w:ascii="宋体" w:hAnsi="宋体"/>
          <w:szCs w:val="21"/>
        </w:rPr>
      </w:pPr>
      <w:r>
        <w:rPr>
          <w:rFonts w:ascii="宋体" w:hAnsi="宋体"/>
          <w:szCs w:val="21"/>
        </w:rPr>
        <w:t xml:space="preserve">1.2对乙方管理工作</w:t>
      </w:r>
      <w:r>
        <w:rPr>
          <w:rFonts w:hint="eastAsia" w:ascii="宋体" w:hAnsi="宋体"/>
          <w:szCs w:val="21"/>
        </w:rPr>
        <w:t xml:space="preserve">进行监督</w:t>
      </w:r>
      <w:r>
        <w:rPr>
          <w:rFonts w:ascii="宋体" w:hAnsi="宋体"/>
          <w:szCs w:val="21"/>
        </w:rPr>
        <w:t xml:space="preserve">，并实施巡查和绩效考核；</w:t>
      </w:r>
      <w:r/>
    </w:p>
    <w:p>
      <w:pPr>
        <w:ind w:firstLine="420"/>
        <w:spacing w:line="360" w:lineRule="auto"/>
        <w:rPr>
          <w:rFonts w:hint="eastAsia" w:ascii="宋体" w:hAnsi="宋体"/>
          <w:szCs w:val="21"/>
        </w:rPr>
      </w:pPr>
      <w:r>
        <w:rPr>
          <w:rFonts w:ascii="宋体" w:hAnsi="宋体"/>
          <w:szCs w:val="21"/>
        </w:rPr>
        <w:t xml:space="preserve">1.3协助乙方进行项目的相关协调工作及约定期限内提供相关资料以利于开展项目。</w:t>
      </w:r>
      <w:r/>
    </w:p>
    <w:p>
      <w:pPr>
        <w:ind w:firstLine="420"/>
        <w:spacing w:line="360" w:lineRule="auto"/>
        <w:rPr>
          <w:rFonts w:hint="eastAsia" w:ascii="宋体" w:hAnsi="宋体"/>
          <w:szCs w:val="21"/>
        </w:rPr>
      </w:pPr>
      <w:r>
        <w:rPr>
          <w:rFonts w:ascii="宋体" w:hAnsi="宋体"/>
          <w:szCs w:val="21"/>
        </w:rPr>
        <w:t xml:space="preserve">2、乙方责任：</w:t>
      </w:r>
      <w:r/>
    </w:p>
    <w:p>
      <w:pPr>
        <w:ind w:firstLine="420"/>
        <w:spacing w:line="360" w:lineRule="auto"/>
        <w:rPr>
          <w:rFonts w:hint="eastAsia" w:ascii="宋体" w:hAnsi="宋体"/>
          <w:szCs w:val="21"/>
        </w:rPr>
      </w:pPr>
      <w:r>
        <w:rPr>
          <w:rFonts w:ascii="宋体" w:hAnsi="宋体"/>
          <w:szCs w:val="21"/>
        </w:rPr>
        <w:t xml:space="preserve">2.1乙方负责完成本次采购要求的全部服务工作，乙方应按招标文件以及合同约定的技术规范、标准进行实施，并保证按期、保质保量完成项目的实施工作，对提交的项目质量负责。</w:t>
      </w:r>
      <w:r/>
    </w:p>
    <w:p>
      <w:pPr>
        <w:ind w:firstLine="420"/>
        <w:spacing w:line="360" w:lineRule="auto"/>
        <w:rPr>
          <w:rFonts w:hint="eastAsia" w:ascii="宋体" w:hAnsi="宋体"/>
          <w:szCs w:val="21"/>
        </w:rPr>
      </w:pPr>
      <w:r>
        <w:rPr>
          <w:rFonts w:ascii="宋体" w:hAnsi="宋体"/>
          <w:szCs w:val="21"/>
        </w:rPr>
        <w:t xml:space="preserve">2.2乙方提供的材料质量，必须符合国家有关部门的质量标准要求；</w:t>
      </w:r>
      <w:r/>
    </w:p>
    <w:p>
      <w:pPr>
        <w:ind w:firstLine="420"/>
        <w:spacing w:line="360" w:lineRule="auto"/>
        <w:rPr>
          <w:rFonts w:hint="eastAsia" w:ascii="宋体" w:hAnsi="宋体"/>
          <w:szCs w:val="21"/>
        </w:rPr>
      </w:pPr>
      <w:r>
        <w:rPr>
          <w:rFonts w:ascii="宋体" w:hAnsi="宋体"/>
          <w:szCs w:val="21"/>
        </w:rPr>
        <w:t xml:space="preserve">2.3乙方应当接受上级管理部门及有关政府部门的监督、指导、绩效考核，接受并配合相关部门对乙方的日常考核、巡查、绩效考核；</w:t>
      </w:r>
      <w:r/>
    </w:p>
    <w:p>
      <w:pPr>
        <w:ind w:firstLine="420"/>
        <w:spacing w:line="360" w:lineRule="auto"/>
        <w:rPr>
          <w:rFonts w:hint="eastAsia" w:ascii="宋体" w:hAnsi="宋体"/>
          <w:szCs w:val="21"/>
        </w:rPr>
      </w:pPr>
      <w:r>
        <w:rPr>
          <w:rFonts w:ascii="宋体" w:hAnsi="宋体"/>
          <w:szCs w:val="21"/>
        </w:rPr>
        <w:t xml:space="preserve">2.4乙方应穷尽一切合法举措完成管理内容和服务要求，必要时应采取司法手段；</w:t>
      </w:r>
      <w:r/>
    </w:p>
    <w:p>
      <w:pPr>
        <w:ind w:firstLine="420"/>
        <w:spacing w:line="360" w:lineRule="auto"/>
        <w:rPr>
          <w:rFonts w:hint="eastAsia" w:ascii="宋体" w:hAnsi="宋体"/>
          <w:szCs w:val="21"/>
        </w:rPr>
      </w:pPr>
      <w:r>
        <w:rPr>
          <w:rFonts w:ascii="宋体" w:hAnsi="宋体"/>
          <w:szCs w:val="21"/>
        </w:rPr>
        <w:t xml:space="preserve">2.5乙方为完成本合同项下工作内容而提供的工作人员，应已与乙方签订劳动合同，其工作过程中产生的一切后果，均由乙方承担；</w:t>
      </w:r>
      <w:r/>
    </w:p>
    <w:p>
      <w:pPr>
        <w:ind w:firstLine="420"/>
        <w:spacing w:line="360" w:lineRule="auto"/>
        <w:rPr>
          <w:rFonts w:hint="eastAsia" w:ascii="宋体" w:hAnsi="宋体"/>
          <w:szCs w:val="21"/>
        </w:rPr>
      </w:pPr>
      <w:r>
        <w:rPr>
          <w:rFonts w:ascii="宋体" w:hAnsi="宋体"/>
          <w:szCs w:val="21"/>
        </w:rPr>
        <w:t xml:space="preserve">2.6乙方应接受</w:t>
      </w:r>
      <w:r>
        <w:rPr>
          <w:rFonts w:hint="eastAsia" w:ascii="宋体" w:hAnsi="宋体"/>
          <w:szCs w:val="21"/>
        </w:rPr>
        <w:t xml:space="preserve">甲方</w:t>
      </w:r>
      <w:r>
        <w:rPr>
          <w:rFonts w:ascii="宋体" w:hAnsi="宋体"/>
          <w:szCs w:val="21"/>
        </w:rPr>
        <w:t xml:space="preserve">的考核结果、巡查或绩效考核结果；</w:t>
      </w:r>
      <w:r>
        <w:rPr>
          <w:rFonts w:hint="eastAsia" w:ascii="宋体" w:hAnsi="宋体"/>
          <w:szCs w:val="21"/>
        </w:rPr>
        <w:t xml:space="preserve">（具体考核办法详见合同附件）</w:t>
      </w:r>
      <w:r/>
    </w:p>
    <w:p>
      <w:pPr>
        <w:ind w:firstLine="420"/>
        <w:spacing w:line="360" w:lineRule="auto"/>
        <w:rPr>
          <w:rFonts w:hint="eastAsia" w:ascii="宋体" w:hAnsi="宋体"/>
          <w:szCs w:val="21"/>
        </w:rPr>
      </w:pPr>
      <w:r>
        <w:rPr>
          <w:rFonts w:ascii="宋体" w:hAnsi="宋体"/>
          <w:szCs w:val="21"/>
        </w:rPr>
        <w:t xml:space="preserve">2.7因乙方原因或管理不到位出现安全责任事故及其他事故的，一切责任由乙方承担；</w:t>
      </w:r>
      <w:r/>
    </w:p>
    <w:p>
      <w:pPr>
        <w:ind w:firstLine="420"/>
        <w:spacing w:line="360" w:lineRule="auto"/>
        <w:rPr>
          <w:rFonts w:hint="eastAsia" w:ascii="宋体" w:hAnsi="宋体"/>
          <w:szCs w:val="21"/>
        </w:rPr>
      </w:pPr>
      <w:r>
        <w:rPr>
          <w:rFonts w:ascii="宋体" w:hAnsi="宋体"/>
          <w:szCs w:val="21"/>
        </w:rPr>
        <w:t xml:space="preserve">2.8如遇有关部门的工作检查、考评，乙方需积极配合甲方做好相关工作，并保证检查合格，如因为乙方服务质量原因造成检查不合格，由乙方承担相关责任；</w:t>
      </w:r>
      <w:r/>
    </w:p>
    <w:p>
      <w:pPr>
        <w:ind w:firstLine="420"/>
        <w:spacing w:line="360" w:lineRule="auto"/>
        <w:rPr>
          <w:rFonts w:hint="eastAsia" w:ascii="宋体" w:hAnsi="宋体"/>
          <w:szCs w:val="21"/>
        </w:rPr>
      </w:pPr>
      <w:r>
        <w:rPr>
          <w:rFonts w:ascii="宋体" w:hAnsi="宋体"/>
          <w:szCs w:val="21"/>
        </w:rPr>
        <w:t xml:space="preserve">2.9乙方应节约、合理使用水电、工具、耗材等，综合利用水、电资源，提高资源的使用效率；</w:t>
      </w:r>
      <w:r/>
    </w:p>
    <w:p>
      <w:pPr>
        <w:ind w:firstLine="420"/>
        <w:spacing w:line="360" w:lineRule="auto"/>
        <w:rPr>
          <w:rFonts w:hint="eastAsia" w:ascii="宋体" w:hAnsi="宋体"/>
          <w:szCs w:val="21"/>
        </w:rPr>
      </w:pPr>
      <w:r>
        <w:rPr>
          <w:rFonts w:ascii="宋体" w:hAnsi="宋体"/>
          <w:szCs w:val="21"/>
        </w:rPr>
        <w:t xml:space="preserve">2.10乙方须为各自员工配置适宜的个人防护用具，保障员工健康安全；</w:t>
      </w:r>
      <w:r/>
    </w:p>
    <w:p>
      <w:pPr>
        <w:ind w:firstLine="420"/>
        <w:spacing w:line="360" w:lineRule="auto"/>
        <w:rPr>
          <w:rFonts w:hint="eastAsia" w:ascii="宋体" w:hAnsi="宋体"/>
          <w:szCs w:val="21"/>
        </w:rPr>
      </w:pPr>
      <w:r>
        <w:rPr>
          <w:rFonts w:ascii="宋体" w:hAnsi="宋体"/>
          <w:szCs w:val="21"/>
        </w:rPr>
        <w:t xml:space="preserve">2.11乙方须做好员工的岗前培训、在岗培训、岗位作业安全知识培训、岗位业务技能知识培训，确保工作人员培训合格、能力胜任、素质良好、服务热情、形象专业、身体健康（提供体检证明）、品行端</w:t>
      </w:r>
      <w:r>
        <w:rPr>
          <w:rFonts w:ascii="宋体" w:hAnsi="宋体"/>
          <w:szCs w:val="21"/>
        </w:rPr>
        <w:t xml:space="preserve">正，保证岗位需求标准，秩序维护员须提供无犯罪承诺书。乙方工作人员的履历档案应报备甲方；</w:t>
      </w:r>
      <w:r/>
    </w:p>
    <w:p>
      <w:pPr>
        <w:ind w:firstLine="420"/>
        <w:spacing w:line="360" w:lineRule="auto"/>
        <w:rPr>
          <w:rFonts w:hint="eastAsia" w:ascii="宋体" w:hAnsi="宋体"/>
          <w:szCs w:val="21"/>
        </w:rPr>
      </w:pPr>
      <w:r>
        <w:rPr>
          <w:rFonts w:ascii="宋体" w:hAnsi="宋体"/>
          <w:szCs w:val="21"/>
        </w:rPr>
        <w:t xml:space="preserve">2.12乙方必须保证各自工作人员满编，如有缺编，需提前通知甲方，双方协商解决方案，以保证不影响项目的服务质量，如协商仍然不能满足岗位工作需求，甲方有权按照缺编岗位报价工资按日扣款。如乙方未提前通知，甲方一旦发现乙方出现缺编现象，甲方有权对乙方进行罚款处理，按日扣除该岗位工资两倍的金额，每月月底结算；</w:t>
      </w:r>
      <w:r/>
    </w:p>
    <w:p>
      <w:pPr>
        <w:ind w:firstLine="420"/>
        <w:spacing w:line="360" w:lineRule="auto"/>
        <w:rPr>
          <w:rFonts w:hint="eastAsia" w:ascii="宋体" w:hAnsi="宋体"/>
          <w:szCs w:val="21"/>
        </w:rPr>
      </w:pPr>
      <w:r>
        <w:rPr>
          <w:rFonts w:ascii="宋体" w:hAnsi="宋体"/>
          <w:szCs w:val="21"/>
        </w:rPr>
        <w:t xml:space="preserve">2.13乙方在服务过程中，保障服务质量及承担社会责任，遵守质量、环保、职业健康安全法规和其他法律法规；</w:t>
      </w:r>
      <w:r/>
    </w:p>
    <w:p>
      <w:pPr>
        <w:ind w:firstLine="420"/>
        <w:spacing w:line="360" w:lineRule="auto"/>
        <w:rPr>
          <w:rFonts w:hint="eastAsia" w:ascii="宋体" w:hAnsi="宋体"/>
          <w:szCs w:val="21"/>
        </w:rPr>
      </w:pPr>
      <w:r>
        <w:rPr>
          <w:rFonts w:ascii="宋体" w:hAnsi="宋体"/>
          <w:szCs w:val="21"/>
        </w:rPr>
        <w:t xml:space="preserve">2.14本合同终止时，乙方应向甲方移交相关档案资料和属甲方所有的其他资产，并与甲方指定的单位办理交接手续。</w:t>
      </w:r>
      <w:r/>
    </w:p>
    <w:p>
      <w:pPr>
        <w:spacing w:line="360" w:lineRule="auto"/>
        <w:rPr>
          <w:rFonts w:hint="eastAsia" w:ascii="宋体" w:hAnsi="宋体"/>
          <w:b/>
          <w:szCs w:val="21"/>
        </w:rPr>
      </w:pPr>
      <w:r>
        <w:rPr>
          <w:rFonts w:ascii="宋体" w:hAnsi="宋体"/>
          <w:b/>
          <w:szCs w:val="21"/>
        </w:rPr>
        <w:t xml:space="preserve">八、违约责任</w:t>
      </w:r>
      <w:r/>
    </w:p>
    <w:p>
      <w:pPr>
        <w:ind w:firstLine="420"/>
        <w:spacing w:line="360" w:lineRule="auto"/>
        <w:rPr>
          <w:rFonts w:hint="eastAsia" w:ascii="宋体" w:hAnsi="宋体"/>
          <w:szCs w:val="21"/>
        </w:rPr>
      </w:pPr>
      <w:r>
        <w:rPr>
          <w:rFonts w:ascii="宋体" w:hAnsi="宋体"/>
          <w:szCs w:val="21"/>
        </w:rPr>
        <w:t xml:space="preserve">1、甲方违约责任：</w:t>
      </w:r>
      <w:r/>
    </w:p>
    <w:p>
      <w:pPr>
        <w:ind w:firstLine="420"/>
        <w:spacing w:line="360" w:lineRule="auto"/>
        <w:rPr>
          <w:rFonts w:hint="eastAsia" w:ascii="宋体" w:hAnsi="宋体"/>
          <w:szCs w:val="21"/>
        </w:rPr>
      </w:pPr>
      <w:r>
        <w:rPr>
          <w:rFonts w:ascii="宋体" w:hAnsi="宋体"/>
          <w:szCs w:val="21"/>
        </w:rPr>
        <w:t xml:space="preserve">1.1在合同生效后，甲方无故要求解除合同的，应向乙方偿付合同总价款5%的违约金，违约金不足以补偿损失的，乙方有权要求甲方补足。</w:t>
      </w:r>
      <w:r/>
    </w:p>
    <w:p>
      <w:pPr>
        <w:ind w:firstLine="420"/>
        <w:spacing w:line="360" w:lineRule="auto"/>
        <w:rPr>
          <w:rFonts w:hint="eastAsia" w:ascii="宋体" w:hAnsi="宋体"/>
          <w:szCs w:val="21"/>
        </w:rPr>
      </w:pPr>
      <w:r>
        <w:rPr>
          <w:rFonts w:ascii="宋体" w:hAnsi="宋体"/>
          <w:szCs w:val="21"/>
        </w:rPr>
        <w:t xml:space="preserve">1.2</w:t>
      </w:r>
      <w:r>
        <w:rPr>
          <w:rFonts w:hint="eastAsia"/>
        </w:rPr>
        <w:t xml:space="preserve">因财政预算审核、年度审计、国库支付系统规则调整等不可归责于甲方的原因导致付款延期的，甲方不承担任何逾期违约责任</w:t>
      </w:r>
      <w:r/>
    </w:p>
    <w:p>
      <w:pPr>
        <w:ind w:firstLine="420"/>
        <w:spacing w:line="360" w:lineRule="auto"/>
        <w:rPr>
          <w:rFonts w:hint="eastAsia" w:ascii="宋体" w:hAnsi="宋体"/>
          <w:szCs w:val="21"/>
        </w:rPr>
      </w:pPr>
      <w:r>
        <w:rPr>
          <w:rFonts w:ascii="宋体" w:hAnsi="宋体"/>
          <w:szCs w:val="21"/>
        </w:rPr>
        <w:t xml:space="preserve">2、乙方的违约责任：</w:t>
      </w:r>
      <w:r/>
    </w:p>
    <w:p>
      <w:pPr>
        <w:ind w:firstLine="420"/>
        <w:spacing w:line="360" w:lineRule="auto"/>
        <w:rPr>
          <w:rFonts w:hint="eastAsia" w:ascii="宋体" w:hAnsi="宋体"/>
          <w:szCs w:val="21"/>
        </w:rPr>
      </w:pPr>
      <w:r>
        <w:rPr>
          <w:rFonts w:ascii="宋体" w:hAnsi="宋体"/>
          <w:szCs w:val="21"/>
        </w:rPr>
        <w:t xml:space="preserve">2.1 在合同生效后，乙方无故要求解除合同的，应向甲方偿付合同总价款5%的违约金，违约金不足以补偿损失的，甲方有权要求乙方补足。</w:t>
      </w:r>
      <w:r/>
    </w:p>
    <w:p>
      <w:pPr>
        <w:ind w:firstLine="420"/>
        <w:spacing w:line="360" w:lineRule="auto"/>
        <w:rPr>
          <w:rFonts w:hint="eastAsia" w:ascii="宋体" w:hAnsi="宋体"/>
          <w:szCs w:val="21"/>
        </w:rPr>
      </w:pPr>
      <w:r>
        <w:rPr>
          <w:rFonts w:ascii="宋体" w:hAnsi="宋体"/>
          <w:szCs w:val="21"/>
        </w:rPr>
        <w:t xml:space="preserve">2.2乙方未按合同规定的质量要求提供服务，不能完成合同时，甲方有权解除合同，乙方向甲方偿付合同总价款5%的违约金，违约金不足以补偿损失的甲方有权要求乙方补足。</w:t>
      </w:r>
      <w:r/>
    </w:p>
    <w:p>
      <w:pPr>
        <w:ind w:firstLine="420"/>
        <w:spacing w:line="360" w:lineRule="auto"/>
        <w:rPr>
          <w:rFonts w:hint="eastAsia" w:ascii="宋体" w:hAnsi="宋体"/>
          <w:szCs w:val="21"/>
        </w:rPr>
      </w:pPr>
      <w:r>
        <w:rPr>
          <w:rFonts w:ascii="宋体" w:hAnsi="宋体"/>
          <w:szCs w:val="21"/>
        </w:rPr>
        <w:t xml:space="preserve">2.3乙方必须自己完成合同内容，不得自行分包，否则，甲方有权按乙方不能完成合同处理。</w:t>
      </w:r>
      <w:r/>
    </w:p>
    <w:p>
      <w:pPr>
        <w:ind w:firstLine="420"/>
        <w:spacing w:line="360" w:lineRule="auto"/>
        <w:rPr>
          <w:rFonts w:hint="eastAsia" w:ascii="宋体" w:hAnsi="宋体"/>
          <w:szCs w:val="21"/>
        </w:rPr>
      </w:pPr>
      <w:r>
        <w:rPr>
          <w:rFonts w:ascii="宋体" w:hAnsi="宋体"/>
          <w:szCs w:val="21"/>
        </w:rPr>
        <w:t xml:space="preserve">2.4乙方应执行国家有关规定（如苏州最低工资标准和其他规定），负责乙方员工的生病、事故、伤残、死亡和劳务纠纷，甲方不承担任何相关责任。</w:t>
      </w:r>
      <w:r/>
    </w:p>
    <w:p>
      <w:pPr>
        <w:ind w:firstLine="420"/>
        <w:spacing w:line="360" w:lineRule="auto"/>
        <w:rPr>
          <w:rFonts w:hint="eastAsia" w:ascii="宋体" w:hAnsi="宋体"/>
          <w:szCs w:val="21"/>
        </w:rPr>
      </w:pPr>
      <w:r>
        <w:rPr>
          <w:rFonts w:ascii="宋体" w:hAnsi="宋体"/>
          <w:szCs w:val="21"/>
        </w:rPr>
        <w:t xml:space="preserve">2.5乙方负有对自己员工的安全责任，甲方不承担任何相关责任。</w:t>
      </w:r>
      <w:r>
        <w:rPr>
          <w:rFonts w:ascii="宋体" w:hAnsi="宋体"/>
          <w:szCs w:val="21"/>
        </w:rPr>
        <w:t xml:space="preserve"> </w:t>
      </w:r>
      <w:r/>
    </w:p>
    <w:p>
      <w:pPr>
        <w:spacing w:line="360" w:lineRule="auto"/>
        <w:rPr>
          <w:rFonts w:hint="eastAsia" w:ascii="宋体" w:hAnsi="宋体"/>
          <w:b/>
          <w:szCs w:val="21"/>
        </w:rPr>
      </w:pPr>
      <w:r>
        <w:rPr>
          <w:rFonts w:ascii="宋体" w:hAnsi="宋体"/>
          <w:b/>
          <w:szCs w:val="21"/>
        </w:rPr>
        <w:t xml:space="preserve">九、合同的解除和转让</w:t>
      </w:r>
      <w:r/>
    </w:p>
    <w:p>
      <w:pPr>
        <w:ind w:firstLine="420"/>
        <w:spacing w:line="360" w:lineRule="auto"/>
        <w:rPr>
          <w:rFonts w:hint="eastAsia" w:ascii="宋体" w:hAnsi="宋体"/>
          <w:szCs w:val="21"/>
        </w:rPr>
      </w:pPr>
      <w:r>
        <w:rPr>
          <w:rFonts w:ascii="宋体" w:hAnsi="宋体"/>
          <w:szCs w:val="21"/>
        </w:rPr>
        <w:t xml:space="preserve">1、甲方和乙方协商一致，可以解除合同。</w:t>
      </w:r>
      <w:r/>
    </w:p>
    <w:p>
      <w:pPr>
        <w:ind w:firstLine="420"/>
        <w:spacing w:line="360" w:lineRule="auto"/>
        <w:rPr>
          <w:rFonts w:hint="eastAsia" w:ascii="宋体" w:hAnsi="宋体"/>
          <w:szCs w:val="21"/>
        </w:rPr>
      </w:pPr>
      <w:r>
        <w:rPr>
          <w:rFonts w:ascii="宋体" w:hAnsi="宋体"/>
          <w:szCs w:val="21"/>
        </w:rPr>
        <w:t xml:space="preserve">2、有下列情形之一，合同一方可以解除合同：</w:t>
      </w:r>
      <w:r/>
    </w:p>
    <w:p>
      <w:pPr>
        <w:ind w:firstLine="420"/>
        <w:spacing w:line="360" w:lineRule="auto"/>
        <w:rPr>
          <w:rFonts w:hint="eastAsia" w:ascii="宋体" w:hAnsi="宋体"/>
          <w:szCs w:val="21"/>
        </w:rPr>
      </w:pPr>
      <w:r>
        <w:rPr>
          <w:rFonts w:ascii="宋体" w:hAnsi="宋体"/>
          <w:szCs w:val="21"/>
        </w:rPr>
        <w:t xml:space="preserve">2.1因不可抗力致使不能实现合同目的，未受不可抗力影响的一方有权解除合同；</w:t>
      </w:r>
      <w:r/>
    </w:p>
    <w:p>
      <w:pPr>
        <w:ind w:firstLine="420"/>
        <w:spacing w:line="360" w:lineRule="auto"/>
        <w:rPr>
          <w:rFonts w:hint="eastAsia" w:ascii="宋体" w:hAnsi="宋体"/>
          <w:szCs w:val="21"/>
        </w:rPr>
      </w:pPr>
      <w:r>
        <w:rPr>
          <w:rFonts w:ascii="宋体" w:hAnsi="宋体"/>
          <w:szCs w:val="21"/>
        </w:rPr>
        <w:t xml:space="preserve">2.2因合同一方违约导致合同不能履行，另一方有权解除合同。</w:t>
      </w:r>
      <w:r/>
    </w:p>
    <w:p>
      <w:pPr>
        <w:ind w:firstLine="420"/>
        <w:spacing w:line="360" w:lineRule="auto"/>
        <w:rPr>
          <w:rFonts w:hint="eastAsia" w:ascii="宋体" w:hAnsi="宋体"/>
          <w:szCs w:val="21"/>
        </w:rPr>
      </w:pPr>
      <w:r>
        <w:rPr>
          <w:rFonts w:ascii="宋体" w:hAnsi="宋体"/>
          <w:szCs w:val="21"/>
        </w:rPr>
        <w:t xml:space="preserve">3、有权解除合同的一方，应当在违约事实或不可抗力发生之后三十天内书面通知对方提出解除合同，合同在书面通知到达对方时解除。</w:t>
      </w:r>
      <w:r/>
    </w:p>
    <w:p>
      <w:pPr>
        <w:ind w:firstLine="420"/>
        <w:spacing w:line="360" w:lineRule="auto"/>
        <w:rPr>
          <w:rFonts w:hint="eastAsia" w:ascii="宋体" w:hAnsi="宋体"/>
          <w:szCs w:val="21"/>
        </w:rPr>
      </w:pPr>
      <w:r>
        <w:rPr>
          <w:rFonts w:ascii="宋体" w:hAnsi="宋体"/>
          <w:szCs w:val="21"/>
        </w:rPr>
        <w:t xml:space="preserve">4、</w:t>
      </w:r>
      <w:r>
        <w:rPr>
          <w:rFonts w:hint="eastAsia"/>
        </w:rPr>
        <w:t xml:space="preserve">乙方不得将本合同全部或部分服务转包、分包给第三方，否则视为乙方不能完成合同，甲方有权单方解除合同，乙方承担违约责任。</w:t>
      </w:r>
      <w:r/>
    </w:p>
    <w:p>
      <w:pPr>
        <w:ind w:firstLine="420"/>
        <w:spacing w:line="360" w:lineRule="auto"/>
        <w:rPr>
          <w:rFonts w:hint="eastAsia" w:ascii="宋体" w:hAnsi="宋体"/>
          <w:szCs w:val="21"/>
        </w:rPr>
      </w:pPr>
      <w:r>
        <w:rPr>
          <w:rFonts w:ascii="宋体" w:hAnsi="宋体"/>
          <w:szCs w:val="21"/>
        </w:rPr>
        <w:t xml:space="preserve">5、合同的部分和全部都不得转让。</w:t>
      </w:r>
      <w:r/>
    </w:p>
    <w:p>
      <w:pPr>
        <w:ind w:firstLine="420"/>
        <w:spacing w:line="360" w:lineRule="auto"/>
        <w:rPr>
          <w:rFonts w:hint="eastAsia" w:ascii="宋体" w:hAnsi="宋体"/>
          <w:szCs w:val="21"/>
        </w:rPr>
      </w:pPr>
      <w:r>
        <w:rPr>
          <w:rFonts w:ascii="宋体" w:hAnsi="宋体"/>
          <w:szCs w:val="21"/>
        </w:rPr>
        <w:t xml:space="preserve">6、因乙方违反本合同约定或未达到甲方整改要求，甲方有权解除合同。</w:t>
      </w:r>
      <w:r/>
    </w:p>
    <w:p>
      <w:pPr>
        <w:spacing w:line="360" w:lineRule="auto"/>
        <w:rPr>
          <w:rFonts w:hint="eastAsia" w:ascii="宋体" w:hAnsi="宋体"/>
          <w:b/>
          <w:bCs/>
          <w:szCs w:val="21"/>
        </w:rPr>
      </w:pPr>
      <w:r>
        <w:rPr>
          <w:rFonts w:ascii="宋体" w:hAnsi="宋体"/>
          <w:b/>
          <w:bCs/>
          <w:szCs w:val="21"/>
        </w:rPr>
        <w:t xml:space="preserve">十、不可抗力：</w:t>
      </w:r>
      <w:r/>
    </w:p>
    <w:p>
      <w:pPr>
        <w:ind w:firstLine="420"/>
        <w:spacing w:line="360" w:lineRule="auto"/>
        <w:rPr>
          <w:rFonts w:hint="eastAsia" w:ascii="宋体" w:hAnsi="宋体"/>
          <w:szCs w:val="21"/>
        </w:rPr>
      </w:pPr>
      <w:r>
        <w:rPr>
          <w:rFonts w:ascii="宋体" w:hAnsi="宋体"/>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hint="eastAsia" w:ascii="宋体" w:hAnsi="宋体"/>
          <w:szCs w:val="21"/>
        </w:rPr>
      </w:pPr>
      <w:r>
        <w:rPr>
          <w:rFonts w:ascii="宋体" w:hAnsi="宋体"/>
          <w:szCs w:val="21"/>
        </w:rPr>
        <w:t xml:space="preserve">2、本条所述的“不可抗力”系指那些双方无法控制，不可预见的事件，但不包括双方的违约或疏忽。这些事件包括但不限于：战争、严重火灾、洪水、台风、地震以及其它双方商定的事件。 </w:t>
      </w:r>
      <w:r/>
    </w:p>
    <w:p>
      <w:pPr>
        <w:ind w:firstLine="420"/>
        <w:spacing w:line="360" w:lineRule="auto"/>
        <w:rPr>
          <w:rFonts w:hint="eastAsia" w:ascii="宋体" w:hAnsi="宋体"/>
          <w:szCs w:val="21"/>
        </w:rPr>
      </w:pPr>
      <w:r>
        <w:rPr>
          <w:rFonts w:ascii="宋体" w:hAnsi="宋体"/>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spacing w:line="360" w:lineRule="auto"/>
        <w:rPr>
          <w:rFonts w:hint="eastAsia" w:ascii="宋体" w:hAnsi="宋体"/>
          <w:b/>
          <w:bCs/>
          <w:szCs w:val="21"/>
        </w:rPr>
      </w:pPr>
      <w:r>
        <w:rPr>
          <w:rFonts w:ascii="宋体" w:hAnsi="宋体"/>
          <w:b/>
          <w:bCs/>
          <w:szCs w:val="21"/>
        </w:rPr>
        <w:t xml:space="preserve">十一、争议的解决</w:t>
      </w:r>
      <w:r/>
    </w:p>
    <w:p>
      <w:pPr>
        <w:ind w:firstLine="420"/>
        <w:spacing w:line="360" w:lineRule="auto"/>
        <w:rPr>
          <w:rFonts w:hint="eastAsia" w:ascii="宋体" w:hAnsi="宋体"/>
          <w:szCs w:val="21"/>
        </w:rPr>
      </w:pPr>
      <w:r>
        <w:rPr>
          <w:rFonts w:ascii="宋体" w:hAnsi="宋体"/>
          <w:szCs w:val="21"/>
        </w:rPr>
        <w:t xml:space="preserve">1、甲方和乙方应通过友好协商，解决在执行本合同过程中所发生的或与本合同有关的一切争端。如从协商开始十天内仍不能解决，可向有关合同管理部门提请调解。 </w:t>
      </w:r>
      <w:r/>
    </w:p>
    <w:p>
      <w:pPr>
        <w:ind w:firstLine="420"/>
        <w:spacing w:line="360" w:lineRule="auto"/>
        <w:rPr>
          <w:rFonts w:hint="eastAsia" w:ascii="宋体" w:hAnsi="宋体"/>
          <w:szCs w:val="21"/>
        </w:rPr>
      </w:pPr>
      <w:r>
        <w:rPr>
          <w:rFonts w:ascii="宋体" w:hAnsi="宋体"/>
          <w:szCs w:val="21"/>
        </w:rPr>
        <w:t xml:space="preserve">2、如果调解不成，双方中的任何一方可向</w:t>
      </w:r>
      <w:r>
        <w:rPr>
          <w:rFonts w:hint="eastAsia" w:ascii="宋体" w:hAnsi="宋体"/>
          <w:szCs w:val="21"/>
        </w:rPr>
        <w:t xml:space="preserve">姑苏区</w:t>
      </w:r>
      <w:r>
        <w:rPr>
          <w:rFonts w:ascii="宋体" w:hAnsi="宋体"/>
          <w:szCs w:val="21"/>
        </w:rPr>
        <w:t xml:space="preserve">人民法院提起诉讼。</w:t>
      </w:r>
      <w:r/>
    </w:p>
    <w:p>
      <w:pPr>
        <w:ind w:firstLine="420"/>
        <w:spacing w:line="360" w:lineRule="auto"/>
        <w:rPr>
          <w:rFonts w:hint="eastAsia" w:ascii="宋体" w:hAnsi="宋体"/>
          <w:szCs w:val="21"/>
        </w:rPr>
      </w:pPr>
      <w:r>
        <w:rPr>
          <w:rFonts w:ascii="宋体" w:hAnsi="宋体"/>
          <w:szCs w:val="21"/>
        </w:rPr>
        <w:t xml:space="preserve">3、诉讼费由败诉方负担。</w:t>
      </w:r>
      <w:r/>
    </w:p>
    <w:p>
      <w:pPr>
        <w:ind w:firstLine="420"/>
        <w:spacing w:line="360" w:lineRule="auto"/>
        <w:rPr>
          <w:rFonts w:hint="eastAsia" w:ascii="宋体" w:hAnsi="宋体"/>
          <w:szCs w:val="21"/>
        </w:rPr>
      </w:pPr>
      <w:r>
        <w:rPr>
          <w:rFonts w:ascii="宋体" w:hAnsi="宋体"/>
          <w:szCs w:val="21"/>
        </w:rPr>
        <w:t xml:space="preserve">4、因合同部分履行引发诉讼的，在诉讼期间，除正在进行诉讼的部分外，本合同的其它部分应继续执行。</w:t>
      </w:r>
      <w:r/>
    </w:p>
    <w:p>
      <w:pPr>
        <w:spacing w:line="360" w:lineRule="auto"/>
        <w:rPr>
          <w:rFonts w:hint="eastAsia" w:ascii="宋体" w:hAnsi="宋体"/>
          <w:b/>
          <w:szCs w:val="21"/>
        </w:rPr>
      </w:pPr>
      <w:r>
        <w:rPr>
          <w:rFonts w:hint="eastAsia" w:ascii="宋体" w:hAnsi="宋体"/>
          <w:b/>
          <w:szCs w:val="21"/>
        </w:rPr>
        <w:t xml:space="preserve">十二、履约验收</w:t>
      </w:r>
      <w:r/>
    </w:p>
    <w:p>
      <w:pPr>
        <w:pStyle w:val="987"/>
        <w:ind w:firstLine="420"/>
        <w:rPr>
          <w:rFonts w:hint="eastAsia"/>
          <w:sz w:val="21"/>
          <w:szCs w:val="21"/>
        </w:rPr>
      </w:pPr>
      <w:r>
        <w:rPr>
          <w:rFonts w:hint="eastAsia"/>
          <w:sz w:val="21"/>
          <w:szCs w:val="21"/>
        </w:rPr>
        <w:t xml:space="preserve">1、本项目将根据政府采购法及相关法规，以及《江苏省政府采购履约验收管理办法》等文件的规定，甲方对乙方进行履约验收，经甲方确认验收合格的，将出具《政府采购履约验收书》。《政府采购履约验收书》、合同是申请支付政府采购合同价款的必备资料。</w:t>
      </w:r>
      <w:r/>
    </w:p>
    <w:p>
      <w:pPr>
        <w:pStyle w:val="987"/>
        <w:ind w:firstLine="420"/>
        <w:rPr>
          <w:rFonts w:hint="eastAsia"/>
          <w:sz w:val="21"/>
          <w:szCs w:val="21"/>
        </w:rPr>
      </w:pPr>
      <w:r>
        <w:rPr>
          <w:rFonts w:hint="eastAsia"/>
          <w:sz w:val="21"/>
          <w:szCs w:val="21"/>
        </w:rPr>
        <w:t xml:space="preserve">2、本项目履约验收主体为：苏州市姑苏区住房和建设委员会（甲方）；验收申请由乙方提出，验收时间：乙方完成所有服务后。如乙方未及时履约或发出验收申请的，甲方发出催告，提出履约验收要求。</w:t>
      </w:r>
      <w:r/>
    </w:p>
    <w:p>
      <w:pPr>
        <w:pStyle w:val="987"/>
        <w:ind w:firstLine="420"/>
        <w:rPr>
          <w:rFonts w:hint="eastAsia"/>
          <w:sz w:val="21"/>
          <w:szCs w:val="21"/>
        </w:rPr>
      </w:pPr>
      <w:r>
        <w:rPr>
          <w:rFonts w:hint="eastAsia"/>
          <w:sz w:val="21"/>
          <w:szCs w:val="21"/>
        </w:rPr>
        <w:t xml:space="preserve">3、验收方式：（1）由乙方提出验收申请，甲方组织成立验收小组进行验收，出具验收意见；（2）待上述验收意见出具后，形成政府采购履约验收书并经确认盖章；（3）形成的政府采购履约验收书与合同约定一致的，甲方将及时支付资金；形成的政府采购履约验收书如与合同约定不一致的甲方发出整改通知书依法追究违约责任。</w:t>
      </w:r>
      <w:r/>
    </w:p>
    <w:p>
      <w:pPr>
        <w:pStyle w:val="987"/>
        <w:ind w:firstLine="420"/>
        <w:rPr>
          <w:rFonts w:hint="eastAsia"/>
          <w:sz w:val="21"/>
          <w:szCs w:val="21"/>
        </w:rPr>
      </w:pPr>
      <w:r>
        <w:rPr>
          <w:rFonts w:hint="eastAsia"/>
          <w:sz w:val="21"/>
          <w:szCs w:val="21"/>
        </w:rPr>
        <w:t xml:space="preserve">4、验收小组：甲方组织成立验收小组，其人员构成、人员数量以及负责人由甲方确定，验收小组负责实施项目验收工作；</w:t>
      </w:r>
      <w:r/>
    </w:p>
    <w:p>
      <w:pPr>
        <w:pStyle w:val="987"/>
        <w:ind w:firstLine="420"/>
        <w:rPr>
          <w:rFonts w:hint="eastAsia"/>
          <w:sz w:val="21"/>
          <w:szCs w:val="21"/>
        </w:rPr>
      </w:pPr>
      <w:r>
        <w:rPr>
          <w:rFonts w:hint="eastAsia"/>
          <w:sz w:val="21"/>
          <w:szCs w:val="21"/>
        </w:rPr>
        <w:t xml:space="preserve">5、验收标准：国家或行业相关标准（如有）、《江苏省政府采购履约验收管理办法》、合同条款、采购需求的所有内容，招标文件、投标文件、乙方在评标过程中做出的有关澄清说明或补充文件、中标通知书等。</w:t>
      </w:r>
      <w:r/>
    </w:p>
    <w:p>
      <w:pPr>
        <w:pStyle w:val="987"/>
        <w:ind w:firstLine="420"/>
        <w:rPr>
          <w:rFonts w:hint="eastAsia"/>
          <w:b/>
          <w:sz w:val="21"/>
          <w:szCs w:val="21"/>
        </w:rPr>
      </w:pPr>
      <w:r>
        <w:rPr>
          <w:rFonts w:hint="eastAsia"/>
          <w:sz w:val="21"/>
          <w:szCs w:val="21"/>
        </w:rPr>
        <w:t xml:space="preserve">6、履约验收费用：由乙方承担一切履约验收费用（此费用不包含在本合同价款中，需乙方另行支付）。</w:t>
      </w:r>
      <w:r/>
    </w:p>
    <w:p>
      <w:pPr>
        <w:spacing w:line="360" w:lineRule="auto"/>
        <w:rPr>
          <w:rFonts w:hint="eastAsia" w:ascii="宋体" w:hAnsi="宋体"/>
          <w:szCs w:val="21"/>
        </w:rPr>
      </w:pPr>
      <w:r>
        <w:rPr>
          <w:rFonts w:ascii="宋体" w:hAnsi="宋体"/>
          <w:b/>
          <w:szCs w:val="21"/>
        </w:rPr>
        <w:t xml:space="preserve">十</w:t>
      </w:r>
      <w:r>
        <w:rPr>
          <w:rFonts w:hint="eastAsia" w:ascii="宋体" w:hAnsi="宋体"/>
          <w:b/>
          <w:szCs w:val="21"/>
        </w:rPr>
        <w:t xml:space="preserve">三</w:t>
      </w:r>
      <w:r>
        <w:rPr>
          <w:rFonts w:ascii="宋体" w:hAnsi="宋体"/>
          <w:b/>
          <w:szCs w:val="21"/>
        </w:rPr>
        <w:t xml:space="preserve">、合同生效及其它</w:t>
      </w:r>
      <w:r/>
    </w:p>
    <w:p>
      <w:pPr>
        <w:ind w:firstLine="420"/>
        <w:spacing w:line="360" w:lineRule="auto"/>
        <w:rPr>
          <w:rFonts w:hint="eastAsia" w:ascii="宋体" w:hAnsi="宋体"/>
          <w:szCs w:val="21"/>
        </w:rPr>
      </w:pPr>
      <w:r>
        <w:rPr>
          <w:rFonts w:ascii="宋体" w:hAnsi="宋体"/>
          <w:szCs w:val="21"/>
        </w:rPr>
        <w:t xml:space="preserve">1、合同经招标代理机构加盖骑缝章，甲乙双方法定代表人或其委托代理人签字并加盖公章（或合同章）。</w:t>
      </w:r>
      <w:r/>
    </w:p>
    <w:p>
      <w:pPr>
        <w:ind w:firstLine="420"/>
        <w:spacing w:line="360" w:lineRule="auto"/>
        <w:rPr>
          <w:rFonts w:hint="eastAsia" w:ascii="宋体" w:hAnsi="宋体"/>
          <w:szCs w:val="21"/>
        </w:rPr>
      </w:pPr>
      <w:r>
        <w:rPr>
          <w:rFonts w:ascii="宋体" w:hAnsi="宋体"/>
          <w:szCs w:val="21"/>
        </w:rPr>
        <w:t xml:space="preserve">2、合同在执行过程中出现的未尽事宜，双方在不违背本合同和招标文件的原则下协商解决，协商一</w:t>
      </w:r>
      <w:r>
        <w:rPr>
          <w:rFonts w:ascii="宋体" w:hAnsi="宋体"/>
          <w:szCs w:val="21"/>
        </w:rPr>
        <w:t xml:space="preserve">致后签订补充协议或备忘录。</w:t>
      </w:r>
      <w:r/>
    </w:p>
    <w:p>
      <w:pPr>
        <w:ind w:firstLine="420"/>
        <w:spacing w:line="360" w:lineRule="auto"/>
        <w:rPr>
          <w:rFonts w:hint="eastAsia" w:ascii="宋体" w:hAnsi="宋体"/>
          <w:szCs w:val="21"/>
        </w:rPr>
      </w:pPr>
      <w:r>
        <w:rPr>
          <w:rFonts w:ascii="宋体" w:hAnsi="宋体"/>
          <w:szCs w:val="21"/>
        </w:rPr>
        <w:t xml:space="preserve">3、本合同一式</w:t>
      </w:r>
      <w:r>
        <w:rPr>
          <w:rFonts w:ascii="宋体" w:hAnsi="宋体"/>
          <w:szCs w:val="21"/>
          <w:u w:val="single"/>
        </w:rPr>
        <w:t xml:space="preserve"> 陆 </w:t>
      </w:r>
      <w:r>
        <w:rPr>
          <w:rFonts w:ascii="宋体" w:hAnsi="宋体"/>
          <w:szCs w:val="21"/>
        </w:rPr>
        <w:t xml:space="preserve">份，甲、乙双方各执</w:t>
      </w:r>
      <w:r>
        <w:rPr>
          <w:rFonts w:ascii="宋体" w:hAnsi="宋体"/>
          <w:szCs w:val="21"/>
          <w:u w:val="single"/>
        </w:rPr>
        <w:t xml:space="preserve"> </w:t>
      </w:r>
      <w:r>
        <w:rPr>
          <w:rFonts w:hint="eastAsia" w:ascii="宋体" w:hAnsi="宋体"/>
          <w:szCs w:val="21"/>
          <w:u w:val="single"/>
        </w:rPr>
        <w:t xml:space="preserve">叁</w:t>
      </w:r>
      <w:r>
        <w:rPr>
          <w:rFonts w:ascii="宋体" w:hAnsi="宋体"/>
          <w:szCs w:val="21"/>
          <w:u w:val="single"/>
        </w:rPr>
        <w:t xml:space="preserve"> </w:t>
      </w:r>
      <w:r>
        <w:rPr>
          <w:rFonts w:ascii="宋体" w:hAnsi="宋体"/>
          <w:szCs w:val="21"/>
        </w:rPr>
        <w:t xml:space="preserve">份。</w:t>
      </w:r>
      <w:r/>
    </w:p>
    <w:p>
      <w:r/>
      <w:r/>
    </w:p>
    <w:p>
      <w:pPr>
        <w:spacing w:line="360" w:lineRule="auto"/>
        <w:rPr>
          <w:rFonts w:ascii="宋体" w:cs="宋体"/>
          <w:szCs w:val="21"/>
        </w:rPr>
      </w:pPr>
      <w:r>
        <w:rPr>
          <w:rFonts w:hint="eastAsia" w:ascii="宋体" w:cs="宋体"/>
          <w:szCs w:val="21"/>
        </w:rPr>
        <w:t xml:space="preserve">（以下无合同正文）</w:t>
      </w:r>
      <w:r/>
    </w:p>
    <w:p>
      <w:pPr>
        <w:jc w:val="center"/>
        <w:rPr>
          <w:rFonts w:hint="eastAsia" w:ascii="宋体" w:hAnsi="宋体"/>
          <w:b/>
          <w:sz w:val="32"/>
        </w:rPr>
      </w:pPr>
      <w:r>
        <w:rPr>
          <w:rFonts w:hint="eastAsia" w:ascii="宋体" w:hAnsi="宋体"/>
          <w:b/>
          <w:sz w:val="32"/>
        </w:rPr>
        <w:t xml:space="preserve">五、响应文件参考格式</w:t>
      </w:r>
      <w:r/>
    </w:p>
    <w:p>
      <w:pPr>
        <w:pStyle w:val="797"/>
        <w:ind w:firstLine="422"/>
        <w:spacing w:line="360" w:lineRule="auto"/>
        <w:rPr>
          <w:rFonts w:hint="eastAsia" w:hAnsi="宋体" w:eastAsia="宋体" w:cs="宋体"/>
          <w:b/>
          <w:color w:val="000000"/>
          <w:sz w:val="21"/>
          <w:szCs w:val="21"/>
        </w:rPr>
      </w:pPr>
      <w:r>
        <w:rPr>
          <w:rFonts w:hAnsi="宋体" w:eastAsia="宋体" w:cs="宋体"/>
          <w:b/>
          <w:color w:val="000000"/>
          <w:sz w:val="21"/>
          <w:szCs w:val="21"/>
        </w:rPr>
        <w:t xml:space="preserve">附件1：投标函</w:t>
      </w:r>
      <w:r/>
    </w:p>
    <w:p>
      <w:pPr>
        <w:pStyle w:val="797"/>
        <w:ind w:firstLine="422"/>
        <w:jc w:val="center"/>
        <w:spacing w:line="360" w:lineRule="auto"/>
        <w:rPr>
          <w:rFonts w:hint="eastAsia" w:hAnsi="宋体" w:eastAsia="宋体" w:cs="宋体"/>
          <w:b/>
          <w:color w:val="000000"/>
          <w:sz w:val="21"/>
          <w:szCs w:val="21"/>
        </w:rPr>
      </w:pPr>
      <w:r>
        <w:rPr>
          <w:rFonts w:hAnsi="宋体" w:eastAsia="宋体" w:cs="宋体"/>
          <w:b/>
          <w:color w:val="000000"/>
          <w:sz w:val="21"/>
          <w:szCs w:val="21"/>
        </w:rPr>
        <w:t xml:space="preserve">投 标 函</w:t>
      </w:r>
      <w:r/>
    </w:p>
    <w:p>
      <w:pPr>
        <w:pStyle w:val="797"/>
        <w:ind w:firstLine="420"/>
        <w:spacing w:line="360" w:lineRule="auto"/>
        <w:rPr>
          <w:rFonts w:hint="eastAsia" w:hAnsi="宋体" w:eastAsia="宋体"/>
          <w:color w:val="000000"/>
          <w:sz w:val="21"/>
          <w:szCs w:val="21"/>
        </w:rPr>
      </w:pPr>
      <w:r>
        <w:rPr>
          <w:rFonts w:hAnsi="宋体" w:eastAsia="宋体"/>
          <w:color w:val="000000"/>
          <w:sz w:val="21"/>
          <w:szCs w:val="21"/>
        </w:rPr>
        <w:t xml:space="preserve"> </w:t>
      </w:r>
      <w:r>
        <w:rPr>
          <w:rFonts w:hAnsi="宋体" w:eastAsia="宋体"/>
          <w:color w:val="000000"/>
          <w:sz w:val="21"/>
          <w:szCs w:val="21"/>
          <w:u w:val="single"/>
        </w:rPr>
        <w:t xml:space="preserve">                             </w:t>
      </w:r>
      <w:r>
        <w:rPr>
          <w:rFonts w:hAnsi="宋体" w:eastAsia="宋体"/>
          <w:color w:val="000000"/>
          <w:sz w:val="21"/>
          <w:szCs w:val="21"/>
        </w:rPr>
        <w:t xml:space="preserve">：  </w:t>
      </w:r>
      <w:r/>
    </w:p>
    <w:p>
      <w:pPr>
        <w:pStyle w:val="797"/>
        <w:ind w:firstLine="420"/>
        <w:spacing w:line="360" w:lineRule="auto"/>
        <w:rPr>
          <w:rFonts w:hint="eastAsia" w:hAnsi="宋体" w:eastAsia="宋体"/>
          <w:color w:val="000000"/>
          <w:sz w:val="21"/>
          <w:szCs w:val="21"/>
        </w:rPr>
      </w:pPr>
      <w:r>
        <w:rPr>
          <w:rFonts w:hAnsi="宋体" w:eastAsia="宋体"/>
          <w:color w:val="000000"/>
          <w:sz w:val="21"/>
          <w:szCs w:val="21"/>
        </w:rPr>
        <w:t xml:space="preserve">  </w:t>
      </w:r>
      <w:r>
        <w:rPr>
          <w:rFonts w:hint="eastAsia" w:hAnsi="宋体" w:eastAsia="宋体"/>
          <w:color w:val="000000"/>
          <w:sz w:val="21"/>
          <w:szCs w:val="21"/>
        </w:rPr>
        <w:t xml:space="preserve">1、</w:t>
      </w:r>
      <w:r>
        <w:rPr>
          <w:rFonts w:hAnsi="宋体" w:eastAsia="宋体"/>
          <w:color w:val="000000"/>
          <w:sz w:val="21"/>
          <w:szCs w:val="21"/>
        </w:rPr>
        <w:t xml:space="preserve">我们收到贵公司</w:t>
      </w:r>
      <w:r>
        <w:rPr>
          <w:rFonts w:hAnsi="宋体" w:eastAsia="宋体"/>
          <w:color w:val="000000"/>
          <w:sz w:val="21"/>
          <w:szCs w:val="21"/>
          <w:u w:val="single"/>
        </w:rPr>
        <w:t xml:space="preserve">            </w:t>
      </w:r>
      <w:r>
        <w:rPr>
          <w:rFonts w:hAnsi="宋体" w:eastAsia="宋体"/>
          <w:color w:val="000000"/>
          <w:sz w:val="21"/>
          <w:szCs w:val="21"/>
        </w:rPr>
        <w:t xml:space="preserve">号招标文件，经仔细阅读和研究，我们决定参加投标。我们愿意按照招标文件的一切要求，提供本次招标所需服务及货物，全部货物和服务的报价包含所</w:t>
      </w:r>
      <w:r>
        <w:rPr>
          <w:rFonts w:hint="eastAsia" w:hAnsi="宋体" w:eastAsia="宋体"/>
          <w:color w:val="000000"/>
          <w:sz w:val="21"/>
          <w:szCs w:val="21"/>
        </w:rPr>
        <w:t xml:space="preserve">必须的管理费、耗材、移动设备、通讯费用（包括通话及流量）、办公设备、各种税费、人工、高温费、保险、劳保、维护、利润、税金、政策性文件规定及合同包含的所有风险、责任等各项应有费用</w:t>
      </w:r>
      <w:r>
        <w:rPr>
          <w:rFonts w:hAnsi="宋体" w:eastAsia="宋体"/>
          <w:color w:val="000000"/>
          <w:sz w:val="21"/>
          <w:szCs w:val="21"/>
        </w:rPr>
        <w:t xml:space="preserve">。投标单位所报价格在合同实施期间不因市场变化因素而变动。</w:t>
      </w:r>
      <w:r/>
    </w:p>
    <w:p>
      <w:pPr>
        <w:pStyle w:val="797"/>
        <w:numPr>
          <w:ilvl w:val="0"/>
          <w:numId w:val="14"/>
        </w:numPr>
        <w:ind w:firstLine="420"/>
        <w:spacing w:line="360" w:lineRule="auto"/>
        <w:rPr>
          <w:rFonts w:hint="eastAsia" w:hAnsi="宋体" w:eastAsia="宋体"/>
          <w:color w:val="000000"/>
          <w:sz w:val="21"/>
          <w:szCs w:val="21"/>
        </w:rPr>
      </w:pPr>
      <w:r>
        <w:rPr>
          <w:rFonts w:hAnsi="宋体" w:eastAsia="宋体"/>
          <w:color w:val="000000"/>
          <w:sz w:val="21"/>
          <w:szCs w:val="21"/>
        </w:rPr>
        <w:t xml:space="preserve">如果我们的投标书被接受，我们将严格履行招标文件中规定的每一项要求，严格履行合同的责任和义务，保证按期、按质履行合同，完成合同内容所规定的全部工作。</w:t>
      </w:r>
      <w:r/>
    </w:p>
    <w:p>
      <w:pPr>
        <w:pStyle w:val="797"/>
        <w:numPr>
          <w:ilvl w:val="0"/>
          <w:numId w:val="14"/>
        </w:numPr>
        <w:ind w:firstLine="420"/>
        <w:spacing w:line="360" w:lineRule="auto"/>
        <w:rPr>
          <w:rFonts w:hint="eastAsia" w:hAnsi="宋体" w:eastAsia="宋体"/>
          <w:color w:val="000000"/>
          <w:sz w:val="21"/>
          <w:szCs w:val="21"/>
        </w:rPr>
      </w:pPr>
      <w:r>
        <w:rPr>
          <w:rFonts w:hAnsi="宋体" w:eastAsia="宋体"/>
          <w:color w:val="000000"/>
          <w:sz w:val="21"/>
          <w:szCs w:val="21"/>
        </w:rPr>
        <w:t xml:space="preserve">我们已详细审查全部招标文件，我们认为招标文件中不存在以不合理的要求限制或者排斥潜在投标投标人、不存在对潜在投标投标人实行差别待遇或者歧视待遇、不存在指定特定的投标人、不存在含有倾向性或者排斥潜在投标投标人的其他内容，我们完全理解并同意放弃对这方面有不明及误解的权力。</w:t>
      </w:r>
      <w:r/>
    </w:p>
    <w:p>
      <w:pPr>
        <w:pStyle w:val="797"/>
        <w:numPr>
          <w:ilvl w:val="0"/>
          <w:numId w:val="14"/>
        </w:numPr>
        <w:ind w:firstLine="420"/>
        <w:spacing w:line="360" w:lineRule="auto"/>
        <w:rPr>
          <w:rFonts w:hint="eastAsia" w:hAnsi="宋体" w:eastAsia="宋体"/>
          <w:color w:val="000000"/>
          <w:sz w:val="21"/>
          <w:szCs w:val="21"/>
        </w:rPr>
      </w:pPr>
      <w:r>
        <w:rPr>
          <w:rFonts w:hAnsi="宋体" w:eastAsia="宋体"/>
          <w:color w:val="000000"/>
          <w:sz w:val="21"/>
          <w:szCs w:val="21"/>
        </w:rPr>
        <w:t xml:space="preserve">我们同意按招标文件中的规定，本投标书的有效期限为开标后</w:t>
      </w:r>
      <w:r>
        <w:rPr>
          <w:rFonts w:hAnsi="宋体" w:eastAsia="宋体"/>
          <w:color w:val="000000"/>
          <w:sz w:val="21"/>
          <w:szCs w:val="21"/>
          <w:u w:val="single"/>
        </w:rPr>
        <w:t xml:space="preserve">60</w:t>
      </w:r>
      <w:r>
        <w:rPr>
          <w:rFonts w:hAnsi="宋体" w:eastAsia="宋体"/>
          <w:color w:val="000000"/>
          <w:sz w:val="21"/>
          <w:szCs w:val="21"/>
        </w:rPr>
        <w:t xml:space="preserve">天。如果我们在开标后规定的投标有效期内撤回投标，我们的投标保证金可被贵方没收。</w:t>
      </w:r>
      <w:r/>
    </w:p>
    <w:p>
      <w:pPr>
        <w:pStyle w:val="797"/>
        <w:numPr>
          <w:ilvl w:val="0"/>
          <w:numId w:val="14"/>
        </w:numPr>
        <w:ind w:firstLine="420"/>
        <w:spacing w:line="360" w:lineRule="auto"/>
        <w:rPr>
          <w:rFonts w:hint="eastAsia" w:hAnsi="宋体" w:eastAsia="宋体"/>
          <w:color w:val="000000"/>
          <w:sz w:val="21"/>
          <w:szCs w:val="21"/>
        </w:rPr>
      </w:pPr>
      <w:r>
        <w:rPr>
          <w:rFonts w:hAnsi="宋体" w:eastAsia="宋体"/>
          <w:color w:val="000000"/>
          <w:sz w:val="21"/>
          <w:szCs w:val="21"/>
        </w:rPr>
        <w:t xml:space="preserve">我们愿意提供采购方在招标文件中要求的所有资料，也同意向贵方提供贵方可能另外要求的与其投标有关的任何证据或资料。并保证所提供的资料全部是真实的、有效的，若有虚假，我们愿承担一切责任。</w:t>
      </w:r>
      <w:r/>
    </w:p>
    <w:p>
      <w:pPr>
        <w:pStyle w:val="797"/>
        <w:numPr>
          <w:ilvl w:val="0"/>
          <w:numId w:val="14"/>
        </w:numPr>
        <w:ind w:firstLine="420"/>
        <w:spacing w:line="360" w:lineRule="auto"/>
        <w:rPr>
          <w:rFonts w:hint="eastAsia" w:hAnsi="宋体" w:eastAsia="宋体"/>
          <w:color w:val="000000"/>
          <w:sz w:val="21"/>
          <w:szCs w:val="21"/>
        </w:rPr>
      </w:pPr>
      <w:r>
        <w:rPr>
          <w:rFonts w:hAnsi="宋体" w:eastAsia="宋体"/>
          <w:color w:val="000000"/>
          <w:sz w:val="21"/>
          <w:szCs w:val="21"/>
        </w:rPr>
        <w:t xml:space="preserve">我们认为你们有权决定中标者，还认为你们有权接受或拒绝所有的投标者。</w:t>
      </w:r>
      <w:r/>
    </w:p>
    <w:p>
      <w:pPr>
        <w:pStyle w:val="797"/>
        <w:numPr>
          <w:ilvl w:val="0"/>
          <w:numId w:val="14"/>
        </w:numPr>
        <w:ind w:firstLine="420"/>
        <w:spacing w:line="360" w:lineRule="auto"/>
        <w:rPr>
          <w:rFonts w:hint="eastAsia" w:hAnsi="宋体" w:eastAsia="宋体"/>
          <w:color w:val="000000"/>
          <w:sz w:val="21"/>
          <w:szCs w:val="21"/>
        </w:rPr>
      </w:pPr>
      <w:r>
        <w:rPr>
          <w:rFonts w:hAnsi="宋体" w:eastAsia="宋体"/>
          <w:color w:val="000000"/>
          <w:sz w:val="21"/>
          <w:szCs w:val="21"/>
        </w:rPr>
        <w:t xml:space="preserve">我们愿意遵守招标公告及招标文件中所列的收费标准。</w:t>
      </w:r>
      <w:r/>
    </w:p>
    <w:p>
      <w:pPr>
        <w:pStyle w:val="797"/>
        <w:numPr>
          <w:ilvl w:val="0"/>
          <w:numId w:val="14"/>
        </w:numPr>
        <w:ind w:firstLine="420"/>
        <w:spacing w:line="360" w:lineRule="auto"/>
        <w:rPr>
          <w:rFonts w:hint="eastAsia" w:hAnsi="宋体" w:eastAsia="宋体"/>
          <w:color w:val="000000"/>
          <w:sz w:val="21"/>
          <w:szCs w:val="21"/>
        </w:rPr>
      </w:pPr>
      <w:r>
        <w:rPr>
          <w:rFonts w:hAnsi="宋体" w:eastAsia="宋体"/>
          <w:color w:val="000000"/>
          <w:sz w:val="21"/>
          <w:szCs w:val="21"/>
        </w:rPr>
        <w:t xml:space="preserve">我们承诺本项投标文件在开标后的全过程中保持有效，不作任何更改和变动。我们同意中标后若不履行投标文件的内容要求和各项承诺及义务的即被视为违约，其中标资格将被取消。</w:t>
      </w:r>
      <w:r/>
    </w:p>
    <w:p>
      <w:pPr>
        <w:pStyle w:val="797"/>
        <w:numPr>
          <w:ilvl w:val="0"/>
          <w:numId w:val="14"/>
        </w:numPr>
        <w:ind w:firstLine="420"/>
        <w:spacing w:line="360" w:lineRule="auto"/>
        <w:rPr>
          <w:rFonts w:hint="eastAsia" w:hAnsi="宋体" w:eastAsia="宋体"/>
          <w:color w:val="000000"/>
          <w:sz w:val="21"/>
          <w:szCs w:val="21"/>
        </w:rPr>
      </w:pPr>
      <w:r>
        <w:rPr>
          <w:rFonts w:hAnsi="宋体" w:eastAsia="宋体"/>
          <w:color w:val="000000"/>
          <w:sz w:val="21"/>
          <w:szCs w:val="21"/>
          <w:lang w:val="zh-CN"/>
        </w:rPr>
        <w:t xml:space="preserve">我们同意中标方若无法按约定条款履行义务等行为，招标方有权取消我们的中标资格，并可就因我方未能履约而导致采购方损失的向我方进行索赔。</w:t>
      </w:r>
      <w:r/>
    </w:p>
    <w:p>
      <w:pPr>
        <w:pStyle w:val="797"/>
        <w:numPr>
          <w:ilvl w:val="0"/>
          <w:numId w:val="14"/>
        </w:numPr>
        <w:ind w:firstLine="420"/>
        <w:spacing w:line="360" w:lineRule="auto"/>
        <w:rPr>
          <w:rFonts w:hint="eastAsia" w:hAnsi="宋体" w:eastAsia="宋体"/>
          <w:color w:val="000000"/>
          <w:sz w:val="21"/>
          <w:szCs w:val="21"/>
        </w:rPr>
      </w:pPr>
      <w:r>
        <w:rPr>
          <w:rFonts w:hAnsi="宋体" w:eastAsia="宋体"/>
          <w:color w:val="000000"/>
          <w:sz w:val="21"/>
          <w:szCs w:val="21"/>
        </w:rPr>
        <w:t xml:space="preserve">如果我们中标，我们愿意在签订合同时支付履约保证金，并按招标文件的规定支付中标服务费等费用由我公司承担，若我公司未予支付的，由采购单位在履约保证金中扣除。</w:t>
      </w:r>
      <w:r/>
    </w:p>
    <w:p>
      <w:pPr>
        <w:pStyle w:val="797"/>
        <w:numPr>
          <w:ilvl w:val="0"/>
          <w:numId w:val="14"/>
        </w:numPr>
        <w:ind w:firstLine="420"/>
        <w:spacing w:line="360" w:lineRule="auto"/>
        <w:rPr>
          <w:rFonts w:hint="eastAsia" w:hAnsi="宋体" w:eastAsia="宋体"/>
          <w:color w:val="000000"/>
          <w:sz w:val="21"/>
          <w:szCs w:val="21"/>
        </w:rPr>
      </w:pPr>
      <w:r>
        <w:rPr>
          <w:rFonts w:hAnsi="宋体" w:eastAsia="宋体"/>
          <w:color w:val="000000"/>
          <w:sz w:val="21"/>
          <w:szCs w:val="21"/>
        </w:rPr>
        <w:t xml:space="preserve">如果我们中标，我们将完全响应采购人的指定完成相关的工作安排，积极配合采购人的工作，在采购人规定时间内保质保量的完成工作要求。</w:t>
      </w:r>
      <w:r/>
    </w:p>
    <w:p>
      <w:pPr>
        <w:pStyle w:val="797"/>
        <w:numPr>
          <w:ilvl w:val="0"/>
          <w:numId w:val="14"/>
        </w:numPr>
        <w:ind w:firstLine="420"/>
        <w:spacing w:line="360" w:lineRule="auto"/>
        <w:rPr>
          <w:rFonts w:hint="eastAsia" w:hAnsi="宋体" w:eastAsia="宋体"/>
          <w:color w:val="000000"/>
          <w:sz w:val="21"/>
          <w:szCs w:val="21"/>
        </w:rPr>
      </w:pPr>
      <w:r>
        <w:rPr>
          <w:rFonts w:hAnsi="宋体" w:eastAsia="宋体"/>
          <w:color w:val="000000"/>
          <w:sz w:val="21"/>
          <w:szCs w:val="21"/>
        </w:rPr>
        <w:t xml:space="preserve">与本投标有关的通讯地址：</w:t>
      </w:r>
      <w:r/>
    </w:p>
    <w:p>
      <w:pPr>
        <w:pStyle w:val="797"/>
        <w:ind w:firstLine="420"/>
        <w:spacing w:line="360" w:lineRule="auto"/>
        <w:rPr>
          <w:rFonts w:hint="eastAsia" w:hAnsi="宋体" w:eastAsia="宋体"/>
          <w:color w:val="000000"/>
          <w:sz w:val="21"/>
          <w:szCs w:val="21"/>
        </w:rPr>
      </w:pPr>
      <w:r>
        <w:rPr>
          <w:rFonts w:hAnsi="宋体" w:eastAsia="宋体"/>
          <w:color w:val="000000"/>
          <w:sz w:val="21"/>
          <w:szCs w:val="21"/>
        </w:rPr>
        <w:t xml:space="preserve">单    位：                                 联 系 人：                   </w:t>
      </w:r>
      <w:r/>
    </w:p>
    <w:p>
      <w:pPr>
        <w:pStyle w:val="797"/>
        <w:ind w:firstLine="420"/>
        <w:spacing w:line="360" w:lineRule="auto"/>
        <w:rPr>
          <w:rFonts w:hint="eastAsia" w:hAnsi="宋体" w:eastAsia="宋体"/>
          <w:color w:val="000000"/>
          <w:sz w:val="21"/>
          <w:szCs w:val="21"/>
        </w:rPr>
      </w:pPr>
      <w:r>
        <w:rPr>
          <w:rFonts w:hAnsi="宋体" w:eastAsia="宋体"/>
          <w:color w:val="000000"/>
          <w:sz w:val="21"/>
          <w:szCs w:val="21"/>
        </w:rPr>
        <w:t xml:space="preserve">地    址：                                 邮政编码：                </w:t>
      </w:r>
      <w:r/>
    </w:p>
    <w:p>
      <w:pPr>
        <w:pStyle w:val="797"/>
        <w:ind w:firstLine="420"/>
        <w:spacing w:line="360" w:lineRule="auto"/>
        <w:rPr>
          <w:rFonts w:hint="eastAsia" w:hAnsi="宋体" w:eastAsia="宋体"/>
          <w:color w:val="000000"/>
          <w:sz w:val="21"/>
          <w:szCs w:val="21"/>
        </w:rPr>
      </w:pPr>
      <w:r>
        <w:rPr>
          <w:rFonts w:hAnsi="宋体" w:eastAsia="宋体"/>
          <w:color w:val="000000"/>
          <w:sz w:val="21"/>
          <w:szCs w:val="21"/>
        </w:rPr>
        <w:t xml:space="preserve">联系电话：                                 传    真：                    </w:t>
      </w:r>
      <w:r/>
    </w:p>
    <w:p>
      <w:pPr>
        <w:pStyle w:val="797"/>
        <w:ind w:firstLine="420"/>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797"/>
        <w:ind w:firstLine="420"/>
        <w:spacing w:line="360" w:lineRule="auto"/>
        <w:rPr>
          <w:rFonts w:hint="eastAsia" w:hAnsi="宋体" w:eastAsia="宋体"/>
          <w:color w:val="000000"/>
          <w:sz w:val="21"/>
          <w:szCs w:val="21"/>
        </w:rPr>
      </w:pPr>
      <w:r>
        <w:rPr>
          <w:rFonts w:hAnsi="宋体" w:eastAsia="宋体"/>
          <w:color w:val="000000"/>
          <w:sz w:val="21"/>
          <w:szCs w:val="21"/>
        </w:rPr>
        <w:t xml:space="preserve">法定代表人或代理人：（签字或盖章）</w:t>
      </w:r>
      <w:r/>
    </w:p>
    <w:p>
      <w:pPr>
        <w:pStyle w:val="797"/>
        <w:ind w:firstLine="420"/>
        <w:spacing w:line="360" w:lineRule="auto"/>
        <w:rPr>
          <w:rFonts w:hint="eastAsia" w:hAnsi="宋体" w:eastAsia="宋体"/>
          <w:color w:val="000000"/>
          <w:sz w:val="21"/>
          <w:szCs w:val="21"/>
        </w:rPr>
      </w:pPr>
      <w:r>
        <w:rPr>
          <w:rFonts w:hAnsi="宋体" w:eastAsia="宋体"/>
          <w:color w:val="000000"/>
          <w:sz w:val="21"/>
          <w:szCs w:val="21"/>
        </w:rPr>
        <w:t xml:space="preserve">日 期：         年     月     日</w:t>
      </w:r>
      <w:r/>
    </w:p>
    <w:p>
      <w:pPr>
        <w:pStyle w:val="797"/>
        <w:ind w:firstLine="422"/>
        <w:jc w:val="left"/>
        <w:spacing w:line="360" w:lineRule="auto"/>
        <w:rPr>
          <w:rFonts w:hint="eastAsia" w:hAnsi="宋体" w:eastAsia="宋体"/>
          <w:b/>
          <w:color w:val="000000"/>
          <w:sz w:val="21"/>
          <w:szCs w:val="21"/>
        </w:rPr>
        <w:sectPr>
          <w:footnotePr/>
          <w:endnotePr/>
          <w:type w:val="nextPage"/>
          <w:pgSz w:w="11906" w:h="16838" w:orient="portrait"/>
          <w:pgMar w:top="1157" w:right="1134" w:bottom="1100" w:left="1134" w:header="794" w:footer="680" w:gutter="0"/>
          <w:cols w:num="1" w:sep="0" w:space="1701" w:equalWidth="1"/>
          <w:docGrid w:linePitch="360"/>
          <w:titlePg/>
        </w:sectPr>
      </w:pPr>
      <w:r>
        <w:rPr>
          <w:rFonts w:hint="eastAsia" w:hAnsi="宋体" w:eastAsia="宋体"/>
          <w:b/>
          <w:color w:val="000000"/>
          <w:sz w:val="21"/>
          <w:szCs w:val="21"/>
        </w:rPr>
      </w:r>
      <w:r/>
    </w:p>
    <w:p>
      <w:pPr>
        <w:pStyle w:val="797"/>
        <w:ind w:firstLine="422"/>
        <w:jc w:val="left"/>
        <w:spacing w:line="360" w:lineRule="auto"/>
        <w:rPr>
          <w:rFonts w:hint="eastAsia" w:hAnsi="宋体" w:eastAsia="宋体"/>
          <w:color w:val="000000"/>
          <w:sz w:val="21"/>
          <w:szCs w:val="21"/>
        </w:rPr>
      </w:pPr>
      <w:r>
        <w:rPr>
          <w:rFonts w:hAnsi="宋体" w:eastAsia="宋体"/>
          <w:b/>
          <w:color w:val="000000"/>
          <w:sz w:val="21"/>
          <w:szCs w:val="21"/>
        </w:rPr>
        <w:t xml:space="preserve">附件2：开标一览表</w:t>
      </w:r>
      <w:r/>
    </w:p>
    <w:p>
      <w:pPr>
        <w:ind w:firstLine="422"/>
        <w:jc w:val="center"/>
        <w:spacing w:line="360" w:lineRule="auto"/>
        <w:rPr>
          <w:rFonts w:hint="eastAsia" w:ascii="宋体" w:hAnsi="宋体"/>
          <w:b/>
          <w:bCs/>
          <w:color w:val="000000"/>
          <w:szCs w:val="21"/>
          <w:lang w:val="zh-CN"/>
        </w:rPr>
      </w:pPr>
      <w:r>
        <w:rPr>
          <w:rFonts w:ascii="宋体" w:hAnsi="宋体"/>
          <w:b/>
          <w:bCs/>
          <w:color w:val="000000"/>
          <w:szCs w:val="21"/>
          <w:lang w:val="zh-CN"/>
        </w:rPr>
        <w:t xml:space="preserve">开标一览表</w:t>
      </w:r>
      <w:r/>
    </w:p>
    <w:p>
      <w:pPr>
        <w:pStyle w:val="987"/>
        <w:ind w:firstLine="420"/>
        <w:rPr>
          <w:rFonts w:hint="eastAsia"/>
          <w:color w:val="000000"/>
          <w:sz w:val="21"/>
          <w:szCs w:val="21"/>
        </w:rPr>
      </w:pPr>
      <w:r>
        <w:rPr>
          <w:rFonts w:hint="eastAsia"/>
          <w:color w:val="000000"/>
          <w:sz w:val="21"/>
          <w:szCs w:val="21"/>
        </w:rPr>
      </w:r>
      <w:r/>
    </w:p>
    <w:p>
      <w:pPr>
        <w:pStyle w:val="1068"/>
        <w:ind w:firstLine="420"/>
        <w:spacing w:line="360" w:lineRule="auto"/>
        <w:rPr>
          <w:rFonts w:hint="eastAsia" w:hAnsi="宋体" w:eastAsia="宋体"/>
          <w:color w:val="000000"/>
          <w:sz w:val="21"/>
          <w:szCs w:val="21"/>
        </w:rPr>
      </w:pPr>
      <w:r>
        <w:rPr>
          <w:rFonts w:hAnsi="宋体" w:eastAsia="宋体"/>
          <w:color w:val="000000"/>
          <w:sz w:val="21"/>
          <w:szCs w:val="21"/>
        </w:rPr>
        <w:t xml:space="preserve">项目名称： </w:t>
      </w:r>
      <w:r/>
    </w:p>
    <w:p>
      <w:pPr>
        <w:pStyle w:val="1068"/>
        <w:ind w:firstLine="420"/>
        <w:spacing w:line="360" w:lineRule="auto"/>
        <w:rPr>
          <w:rFonts w:hint="eastAsia" w:hAnsi="宋体" w:eastAsia="宋体"/>
          <w:color w:val="000000"/>
          <w:sz w:val="21"/>
          <w:szCs w:val="21"/>
        </w:rPr>
      </w:pPr>
      <w:r>
        <w:rPr>
          <w:rFonts w:hAnsi="宋体" w:eastAsia="宋体"/>
          <w:color w:val="000000"/>
          <w:sz w:val="21"/>
          <w:szCs w:val="21"/>
        </w:rPr>
        <w:t xml:space="preserve">采购编号：</w:t>
      </w:r>
      <w:r/>
    </w:p>
    <w:p>
      <w:pPr>
        <w:pStyle w:val="1068"/>
        <w:ind w:firstLine="420"/>
        <w:spacing w:line="360" w:lineRule="auto"/>
        <w:rPr>
          <w:rFonts w:hint="eastAsia" w:hAnsi="宋体" w:eastAsia="宋体"/>
          <w:color w:val="000000"/>
          <w:sz w:val="21"/>
          <w:szCs w:val="21"/>
        </w:rPr>
      </w:pPr>
      <w:r>
        <w:rPr>
          <w:rFonts w:hint="eastAsia" w:hAnsi="宋体" w:eastAsia="宋体"/>
          <w:color w:val="000000"/>
          <w:sz w:val="21"/>
          <w:szCs w:val="21"/>
        </w:rPr>
        <w:t xml:space="preserve">标段编号（采购包）：</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64"/>
        <w:gridCol w:w="3291"/>
        <w:gridCol w:w="2539"/>
        <w:gridCol w:w="1399"/>
        <w:gridCol w:w="1417"/>
      </w:tblGrid>
      <w:tr>
        <w:trPr>
          <w:jc w:val="center"/>
          <w:trHeight w:val="732"/>
        </w:trPr>
        <w:tc>
          <w:tcPr>
            <w:tcW w:w="964" w:type="dxa"/>
            <w:vAlign w:val="center"/>
            <w:textDirection w:val="lrTb"/>
            <w:noWrap w:val="false"/>
          </w:tcPr>
          <w:p>
            <w:pPr>
              <w:pStyle w:val="987"/>
              <w:ind w:firstLine="0"/>
              <w:rPr>
                <w:rFonts w:hint="eastAsia"/>
                <w:b/>
                <w:bCs/>
                <w:color w:val="000000"/>
                <w:spacing w:val="13"/>
                <w:sz w:val="21"/>
                <w:szCs w:val="21"/>
              </w:rPr>
            </w:pPr>
            <w:r>
              <w:rPr>
                <w:b/>
                <w:bCs/>
                <w:color w:val="000000"/>
                <w:spacing w:val="13"/>
                <w:sz w:val="21"/>
                <w:szCs w:val="21"/>
              </w:rPr>
              <w:t xml:space="preserve">序号</w:t>
            </w:r>
            <w:r/>
          </w:p>
        </w:tc>
        <w:tc>
          <w:tcPr>
            <w:tcW w:w="3291" w:type="dxa"/>
            <w:vAlign w:val="center"/>
            <w:textDirection w:val="lrTb"/>
            <w:noWrap w:val="false"/>
          </w:tcPr>
          <w:p>
            <w:pPr>
              <w:pStyle w:val="987"/>
              <w:ind w:firstLine="710"/>
              <w:rPr>
                <w:rFonts w:hint="eastAsia"/>
                <w:b/>
                <w:bCs/>
                <w:color w:val="000000"/>
                <w:spacing w:val="13"/>
                <w:sz w:val="21"/>
                <w:szCs w:val="21"/>
              </w:rPr>
            </w:pPr>
            <w:r>
              <w:rPr>
                <w:b/>
                <w:bCs/>
                <w:color w:val="000000"/>
                <w:spacing w:val="13"/>
                <w:sz w:val="21"/>
                <w:szCs w:val="21"/>
              </w:rPr>
              <w:t xml:space="preserve">项目名称</w:t>
            </w:r>
            <w:r/>
          </w:p>
        </w:tc>
        <w:tc>
          <w:tcPr>
            <w:tcW w:w="2539" w:type="dxa"/>
            <w:vAlign w:val="center"/>
            <w:textDirection w:val="lrTb"/>
            <w:noWrap w:val="false"/>
          </w:tcPr>
          <w:p>
            <w:pPr>
              <w:pStyle w:val="987"/>
              <w:ind w:firstLine="0"/>
              <w:rPr>
                <w:rFonts w:hint="eastAsia"/>
                <w:b/>
                <w:bCs/>
                <w:color w:val="000000"/>
                <w:spacing w:val="13"/>
                <w:sz w:val="21"/>
                <w:szCs w:val="21"/>
              </w:rPr>
            </w:pPr>
            <w:r>
              <w:rPr>
                <w:b/>
                <w:bCs/>
                <w:color w:val="000000"/>
                <w:spacing w:val="13"/>
                <w:sz w:val="21"/>
                <w:szCs w:val="21"/>
              </w:rPr>
              <w:t xml:space="preserve">投标报价</w:t>
            </w:r>
            <w:r>
              <w:rPr>
                <w:rFonts w:hint="eastAsia"/>
                <w:b/>
                <w:bCs/>
                <w:color w:val="000000"/>
                <w:spacing w:val="13"/>
                <w:sz w:val="21"/>
                <w:szCs w:val="21"/>
              </w:rPr>
              <w:t xml:space="preserve">（第一次）</w:t>
            </w:r>
            <w:r/>
          </w:p>
        </w:tc>
        <w:tc>
          <w:tcPr>
            <w:tcW w:w="1399" w:type="dxa"/>
            <w:vAlign w:val="center"/>
            <w:textDirection w:val="lrTb"/>
            <w:noWrap w:val="false"/>
          </w:tcPr>
          <w:p>
            <w:pPr>
              <w:pStyle w:val="987"/>
              <w:ind w:firstLine="0"/>
              <w:rPr>
                <w:rFonts w:hint="eastAsia"/>
                <w:b/>
                <w:bCs/>
                <w:color w:val="000000"/>
                <w:spacing w:val="13"/>
                <w:sz w:val="21"/>
                <w:szCs w:val="21"/>
              </w:rPr>
            </w:pPr>
            <w:r>
              <w:rPr>
                <w:b/>
                <w:bCs/>
                <w:color w:val="000000"/>
                <w:spacing w:val="13"/>
                <w:sz w:val="21"/>
                <w:szCs w:val="21"/>
              </w:rPr>
              <w:t xml:space="preserve">服务期限</w:t>
            </w:r>
            <w:r/>
          </w:p>
        </w:tc>
        <w:tc>
          <w:tcPr>
            <w:tcW w:w="1417" w:type="dxa"/>
            <w:vAlign w:val="center"/>
            <w:textDirection w:val="lrTb"/>
            <w:noWrap w:val="false"/>
          </w:tcPr>
          <w:p>
            <w:pPr>
              <w:pStyle w:val="987"/>
              <w:ind w:firstLine="237"/>
              <w:rPr>
                <w:rFonts w:hint="eastAsia"/>
                <w:b/>
                <w:bCs/>
                <w:color w:val="000000"/>
                <w:spacing w:val="13"/>
                <w:sz w:val="21"/>
                <w:szCs w:val="21"/>
              </w:rPr>
            </w:pPr>
            <w:r>
              <w:rPr>
                <w:b/>
                <w:bCs/>
                <w:color w:val="000000"/>
                <w:spacing w:val="13"/>
                <w:sz w:val="21"/>
                <w:szCs w:val="21"/>
              </w:rPr>
              <w:t xml:space="preserve">备注</w:t>
            </w:r>
            <w:r/>
          </w:p>
        </w:tc>
      </w:tr>
      <w:tr>
        <w:trPr>
          <w:jc w:val="center"/>
          <w:trHeight w:val="1379"/>
        </w:trPr>
        <w:tc>
          <w:tcPr>
            <w:tcW w:w="964" w:type="dxa"/>
            <w:vAlign w:val="center"/>
            <w:textDirection w:val="lrTb"/>
            <w:noWrap w:val="false"/>
          </w:tcPr>
          <w:p>
            <w:pPr>
              <w:pStyle w:val="987"/>
              <w:ind w:firstLine="236"/>
              <w:rPr>
                <w:rFonts w:hint="eastAsia"/>
                <w:bCs/>
                <w:color w:val="000000"/>
                <w:spacing w:val="13"/>
                <w:sz w:val="21"/>
                <w:szCs w:val="21"/>
              </w:rPr>
            </w:pPr>
            <w:r>
              <w:rPr>
                <w:bCs/>
                <w:color w:val="000000"/>
                <w:spacing w:val="13"/>
                <w:sz w:val="21"/>
                <w:szCs w:val="21"/>
              </w:rPr>
              <w:t xml:space="preserve">1</w:t>
            </w:r>
            <w:r/>
          </w:p>
        </w:tc>
        <w:tc>
          <w:tcPr>
            <w:tcW w:w="3291" w:type="dxa"/>
            <w:vAlign w:val="center"/>
            <w:textDirection w:val="lrTb"/>
            <w:noWrap w:val="false"/>
          </w:tcPr>
          <w:p>
            <w:pPr>
              <w:pStyle w:val="987"/>
              <w:ind w:firstLine="472"/>
              <w:rPr>
                <w:rFonts w:hint="eastAsia"/>
                <w:bCs/>
                <w:color w:val="000000"/>
                <w:spacing w:val="13"/>
                <w:sz w:val="21"/>
                <w:szCs w:val="21"/>
              </w:rPr>
            </w:pPr>
            <w:r>
              <w:rPr>
                <w:rFonts w:hint="eastAsia"/>
                <w:bCs/>
                <w:color w:val="000000"/>
                <w:spacing w:val="13"/>
                <w:sz w:val="21"/>
                <w:szCs w:val="21"/>
              </w:rPr>
            </w:r>
            <w:r/>
          </w:p>
        </w:tc>
        <w:tc>
          <w:tcPr>
            <w:tcW w:w="2539" w:type="dxa"/>
            <w:vAlign w:val="center"/>
            <w:textDirection w:val="lrTb"/>
            <w:noWrap w:val="false"/>
          </w:tcPr>
          <w:p>
            <w:pPr>
              <w:pStyle w:val="987"/>
              <w:ind w:firstLine="472"/>
              <w:jc w:val="center"/>
              <w:rPr>
                <w:rFonts w:hint="eastAsia"/>
                <w:bCs/>
                <w:color w:val="000000"/>
                <w:spacing w:val="13"/>
                <w:sz w:val="21"/>
                <w:szCs w:val="21"/>
              </w:rPr>
            </w:pPr>
            <w:r>
              <w:rPr>
                <w:rFonts w:hint="eastAsia"/>
                <w:bCs/>
                <w:color w:val="000000"/>
                <w:spacing w:val="13"/>
                <w:sz w:val="21"/>
                <w:szCs w:val="21"/>
              </w:rPr>
            </w:r>
            <w:r/>
          </w:p>
        </w:tc>
        <w:tc>
          <w:tcPr>
            <w:tcW w:w="1399" w:type="dxa"/>
            <w:vAlign w:val="center"/>
            <w:textDirection w:val="lrTb"/>
            <w:noWrap w:val="false"/>
          </w:tcPr>
          <w:p>
            <w:pPr>
              <w:pStyle w:val="987"/>
              <w:ind w:firstLine="472"/>
              <w:jc w:val="center"/>
              <w:rPr>
                <w:rFonts w:hint="eastAsia"/>
                <w:bCs/>
                <w:color w:val="000000"/>
                <w:spacing w:val="13"/>
                <w:sz w:val="21"/>
                <w:szCs w:val="21"/>
              </w:rPr>
            </w:pPr>
            <w:r>
              <w:rPr>
                <w:rFonts w:hint="eastAsia"/>
                <w:bCs/>
                <w:color w:val="000000"/>
                <w:spacing w:val="13"/>
                <w:sz w:val="21"/>
                <w:szCs w:val="21"/>
              </w:rPr>
            </w:r>
            <w:r/>
          </w:p>
        </w:tc>
        <w:tc>
          <w:tcPr>
            <w:tcW w:w="1417" w:type="dxa"/>
            <w:vAlign w:val="center"/>
            <w:textDirection w:val="lrTb"/>
            <w:noWrap w:val="false"/>
          </w:tcPr>
          <w:p>
            <w:pPr>
              <w:pStyle w:val="987"/>
              <w:ind w:firstLine="472"/>
              <w:jc w:val="center"/>
              <w:rPr>
                <w:rFonts w:hint="eastAsia"/>
                <w:bCs/>
                <w:color w:val="000000"/>
                <w:spacing w:val="13"/>
                <w:sz w:val="21"/>
                <w:szCs w:val="21"/>
              </w:rPr>
            </w:pPr>
            <w:r>
              <w:rPr>
                <w:rFonts w:hint="eastAsia"/>
                <w:bCs/>
                <w:color w:val="000000"/>
                <w:spacing w:val="13"/>
                <w:sz w:val="21"/>
                <w:szCs w:val="21"/>
              </w:rPr>
            </w:r>
            <w:r/>
          </w:p>
        </w:tc>
      </w:tr>
    </w:tbl>
    <w:p>
      <w:pPr>
        <w:pStyle w:val="797"/>
        <w:ind w:firstLine="420"/>
        <w:spacing w:line="360" w:lineRule="auto"/>
        <w:rPr>
          <w:rFonts w:hint="eastAsia" w:hAnsi="宋体" w:eastAsia="宋体"/>
          <w:color w:val="000000"/>
          <w:sz w:val="21"/>
          <w:szCs w:val="21"/>
        </w:rPr>
      </w:pPr>
      <w:r>
        <w:rPr>
          <w:rFonts w:hint="eastAsia" w:hAnsi="宋体" w:eastAsia="宋体"/>
          <w:color w:val="000000"/>
          <w:sz w:val="21"/>
          <w:szCs w:val="21"/>
        </w:rPr>
      </w:r>
      <w:r/>
    </w:p>
    <w:p>
      <w:pPr>
        <w:pStyle w:val="797"/>
        <w:ind w:firstLine="420"/>
        <w:spacing w:line="360" w:lineRule="auto"/>
        <w:rPr>
          <w:rFonts w:hint="eastAsia" w:hAnsi="宋体" w:eastAsia="宋体"/>
          <w:color w:val="000000"/>
          <w:sz w:val="21"/>
          <w:szCs w:val="21"/>
        </w:rPr>
      </w:pPr>
      <w:r>
        <w:rPr>
          <w:rFonts w:hint="eastAsia" w:hAnsi="宋体" w:eastAsia="宋体"/>
          <w:color w:val="000000"/>
          <w:sz w:val="21"/>
          <w:szCs w:val="21"/>
        </w:rPr>
        <w:t xml:space="preserve">注</w:t>
      </w:r>
      <w:r>
        <w:rPr>
          <w:rFonts w:hAnsi="宋体" w:eastAsia="宋体"/>
          <w:color w:val="000000"/>
          <w:sz w:val="21"/>
          <w:szCs w:val="21"/>
        </w:rPr>
        <w:t xml:space="preserve">：投标人对《开标一览表》中的全部货物和服务的报价说明：上述报价包含完成本合同项目所有内容所需的</w:t>
      </w:r>
      <w:r>
        <w:rPr>
          <w:rFonts w:hint="eastAsia" w:hAnsi="宋体" w:eastAsia="宋体"/>
          <w:color w:val="000000"/>
          <w:sz w:val="21"/>
          <w:szCs w:val="21"/>
        </w:rPr>
        <w:t xml:space="preserve">管理费、耗材、移动设备、通讯费用（包括通话及流量）、办公设备、各种税费、人工、高温费、保险、劳保、维护、利润、税金、政策性文件规定及合同包含的所有风险、责任等各项应有费用</w:t>
      </w:r>
      <w:r>
        <w:rPr>
          <w:rFonts w:hAnsi="宋体" w:eastAsia="宋体"/>
          <w:color w:val="000000"/>
          <w:sz w:val="21"/>
          <w:szCs w:val="21"/>
        </w:rPr>
        <w:t xml:space="preserve">。投标单位所报价格在合同实施期间不因市场变化因素而变动。</w:t>
      </w:r>
      <w:r/>
    </w:p>
    <w:p>
      <w:pPr>
        <w:pStyle w:val="797"/>
        <w:ind w:firstLine="420"/>
        <w:spacing w:line="360" w:lineRule="auto"/>
        <w:rPr>
          <w:rFonts w:hint="eastAsia" w:hAnsi="宋体" w:eastAsia="宋体"/>
          <w:color w:val="000000"/>
          <w:sz w:val="21"/>
          <w:szCs w:val="21"/>
        </w:rPr>
      </w:pPr>
      <w:r>
        <w:rPr>
          <w:rFonts w:hint="eastAsia" w:hAnsi="宋体" w:eastAsia="宋体"/>
          <w:color w:val="000000"/>
          <w:sz w:val="21"/>
          <w:szCs w:val="21"/>
        </w:rPr>
      </w:r>
      <w:r/>
    </w:p>
    <w:p>
      <w:pPr>
        <w:pStyle w:val="797"/>
        <w:ind w:firstLine="420"/>
        <w:spacing w:line="360" w:lineRule="auto"/>
        <w:rPr>
          <w:rFonts w:hint="eastAsia" w:hAnsi="宋体" w:eastAsia="宋体"/>
          <w:color w:val="000000"/>
          <w:sz w:val="21"/>
          <w:szCs w:val="21"/>
        </w:rPr>
      </w:pPr>
      <w:r>
        <w:rPr>
          <w:rFonts w:hint="eastAsia" w:hAnsi="宋体" w:eastAsia="宋体"/>
          <w:color w:val="000000"/>
          <w:sz w:val="21"/>
          <w:szCs w:val="21"/>
        </w:rPr>
      </w:r>
      <w:r/>
    </w:p>
    <w:p>
      <w:pPr>
        <w:pStyle w:val="797"/>
        <w:ind w:firstLine="420"/>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797"/>
        <w:ind w:firstLine="420"/>
        <w:spacing w:line="360" w:lineRule="auto"/>
        <w:rPr>
          <w:rFonts w:hint="eastAsia" w:hAnsi="宋体" w:eastAsia="宋体"/>
          <w:color w:val="000000"/>
          <w:sz w:val="21"/>
          <w:szCs w:val="21"/>
        </w:rPr>
      </w:pPr>
      <w:r>
        <w:rPr>
          <w:rFonts w:hAnsi="宋体" w:eastAsia="宋体"/>
          <w:color w:val="000000"/>
          <w:sz w:val="21"/>
          <w:szCs w:val="21"/>
        </w:rPr>
        <w:t xml:space="preserve">法定代表人或代理人：（签字或盖章）</w:t>
      </w:r>
      <w:r/>
    </w:p>
    <w:p>
      <w:pPr>
        <w:pStyle w:val="797"/>
        <w:ind w:firstLine="420"/>
        <w:spacing w:line="360" w:lineRule="auto"/>
        <w:rPr>
          <w:rFonts w:hint="eastAsia" w:hAnsi="宋体" w:eastAsia="宋体"/>
          <w:color w:val="000000"/>
          <w:sz w:val="21"/>
          <w:szCs w:val="21"/>
        </w:rPr>
      </w:pPr>
      <w:r>
        <w:rPr>
          <w:rFonts w:hint="eastAsia" w:hAnsi="宋体" w:eastAsia="宋体"/>
          <w:color w:val="000000"/>
          <w:sz w:val="21"/>
          <w:szCs w:val="21"/>
        </w:rPr>
      </w:r>
      <w:r/>
    </w:p>
    <w:p>
      <w:pPr>
        <w:pStyle w:val="797"/>
        <w:ind w:firstLine="420"/>
        <w:spacing w:line="360" w:lineRule="auto"/>
        <w:rPr>
          <w:rFonts w:hint="eastAsia" w:hAnsi="宋体" w:eastAsia="宋体"/>
          <w:color w:val="000000"/>
          <w:sz w:val="21"/>
          <w:szCs w:val="21"/>
        </w:rPr>
      </w:pPr>
      <w:r>
        <w:rPr>
          <w:rFonts w:hAnsi="宋体" w:eastAsia="宋体"/>
          <w:color w:val="000000"/>
          <w:sz w:val="21"/>
          <w:szCs w:val="21"/>
        </w:rPr>
        <w:t xml:space="preserve">年     月     日</w:t>
      </w:r>
      <w:r/>
    </w:p>
    <w:p>
      <w:pPr>
        <w:pStyle w:val="797"/>
        <w:ind w:firstLine="420"/>
        <w:spacing w:line="360" w:lineRule="auto"/>
        <w:rPr>
          <w:rFonts w:hint="eastAsia" w:hAnsi="宋体" w:eastAsia="宋体"/>
          <w:color w:val="000000"/>
          <w:sz w:val="21"/>
          <w:szCs w:val="21"/>
        </w:rPr>
      </w:pPr>
      <w:r>
        <w:rPr>
          <w:rFonts w:hint="eastAsia" w:hAnsi="宋体" w:eastAsia="宋体"/>
          <w:color w:val="000000"/>
          <w:sz w:val="21"/>
          <w:szCs w:val="21"/>
        </w:rPr>
      </w:r>
      <w:r/>
    </w:p>
    <w:p>
      <w:pPr>
        <w:pStyle w:val="797"/>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pStyle w:val="797"/>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pStyle w:val="797"/>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pStyle w:val="797"/>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pStyle w:val="797"/>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pStyle w:val="797"/>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pStyle w:val="797"/>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jc w:val="left"/>
        <w:widowControl/>
        <w:rPr>
          <w:rFonts w:hint="eastAsia" w:ascii="宋体" w:hAnsi="宋体" w:cs="宋体"/>
          <w:color w:val="000000"/>
          <w:szCs w:val="21"/>
        </w:rPr>
      </w:pPr>
      <w:r>
        <w:rPr>
          <w:rFonts w:hint="eastAsia" w:hAnsi="宋体" w:cs="宋体"/>
          <w:color w:val="000000"/>
          <w:szCs w:val="21"/>
        </w:rPr>
        <w:br w:type="page" w:clear="all"/>
      </w:r>
      <w:r/>
    </w:p>
    <w:p>
      <w:pPr>
        <w:pStyle w:val="797"/>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pStyle w:val="797"/>
        <w:ind w:firstLine="422"/>
        <w:spacing w:line="360" w:lineRule="auto"/>
        <w:rPr>
          <w:rFonts w:hint="eastAsia" w:hAnsi="宋体" w:eastAsia="宋体"/>
          <w:b/>
          <w:color w:val="000000"/>
          <w:sz w:val="21"/>
          <w:szCs w:val="21"/>
        </w:rPr>
      </w:pPr>
      <w:r>
        <w:rPr>
          <w:rFonts w:hAnsi="宋体" w:eastAsia="宋体"/>
          <w:b/>
          <w:color w:val="000000"/>
          <w:sz w:val="21"/>
          <w:szCs w:val="21"/>
        </w:rPr>
        <w:t xml:space="preserve">附件3：分项报价表</w:t>
      </w:r>
      <w:r/>
    </w:p>
    <w:p>
      <w:pPr>
        <w:ind w:firstLine="422"/>
        <w:jc w:val="center"/>
        <w:spacing w:line="360" w:lineRule="auto"/>
        <w:rPr>
          <w:rFonts w:hint="eastAsia" w:ascii="宋体" w:hAnsi="宋体"/>
          <w:b/>
          <w:color w:val="000000"/>
          <w:szCs w:val="21"/>
          <w:lang w:val="zh-CN"/>
        </w:rPr>
      </w:pPr>
      <w:r>
        <w:rPr>
          <w:rFonts w:hint="eastAsia" w:ascii="宋体" w:hAnsi="宋体"/>
          <w:b/>
          <w:color w:val="000000"/>
          <w:szCs w:val="21"/>
          <w:lang w:val="zh-CN"/>
        </w:rPr>
      </w:r>
      <w:r/>
    </w:p>
    <w:p>
      <w:pPr>
        <w:ind w:firstLine="422"/>
        <w:jc w:val="center"/>
        <w:spacing w:line="360" w:lineRule="auto"/>
        <w:rPr>
          <w:rFonts w:hint="eastAsia" w:ascii="宋体" w:hAnsi="宋体"/>
          <w:b/>
          <w:color w:val="000000"/>
          <w:szCs w:val="21"/>
          <w:lang w:val="zh-CN"/>
        </w:rPr>
      </w:pPr>
      <w:r>
        <w:rPr>
          <w:rFonts w:ascii="宋体" w:hAnsi="宋体"/>
          <w:b/>
          <w:color w:val="000000"/>
          <w:szCs w:val="21"/>
          <w:lang w:val="zh-CN"/>
        </w:rPr>
        <w:t xml:space="preserve">分项报价表</w:t>
      </w:r>
      <w:r/>
    </w:p>
    <w:p>
      <w:pPr>
        <w:ind w:firstLine="420"/>
        <w:jc w:val="center"/>
        <w:spacing w:line="360" w:lineRule="auto"/>
        <w:rPr>
          <w:rFonts w:hint="eastAsia" w:ascii="宋体" w:hAnsi="宋体"/>
          <w:color w:val="000000"/>
          <w:szCs w:val="21"/>
        </w:rPr>
      </w:pPr>
      <w:r>
        <w:rPr>
          <w:rFonts w:ascii="宋体" w:hAnsi="宋体"/>
          <w:color w:val="000000"/>
          <w:szCs w:val="21"/>
        </w:rPr>
        <w:t xml:space="preserve">（格式）</w:t>
      </w:r>
      <w:r/>
    </w:p>
    <w:p>
      <w:pPr>
        <w:pStyle w:val="1068"/>
        <w:ind w:firstLine="420"/>
        <w:spacing w:line="360" w:lineRule="auto"/>
        <w:rPr>
          <w:rFonts w:hint="eastAsia" w:hAnsi="宋体" w:eastAsia="宋体"/>
          <w:color w:val="000000"/>
          <w:sz w:val="21"/>
          <w:szCs w:val="21"/>
        </w:rPr>
      </w:pPr>
      <w:r>
        <w:rPr>
          <w:rFonts w:hAnsi="宋体" w:eastAsia="宋体"/>
          <w:color w:val="000000"/>
          <w:sz w:val="21"/>
          <w:szCs w:val="21"/>
        </w:rPr>
        <w:t xml:space="preserve">项目名称： </w:t>
      </w:r>
      <w:r/>
    </w:p>
    <w:p>
      <w:pPr>
        <w:pStyle w:val="1068"/>
        <w:ind w:firstLine="420"/>
        <w:spacing w:line="360" w:lineRule="auto"/>
        <w:rPr>
          <w:rFonts w:hint="eastAsia" w:hAnsi="宋体" w:eastAsia="宋体"/>
          <w:color w:val="000000"/>
          <w:sz w:val="21"/>
          <w:szCs w:val="21"/>
        </w:rPr>
      </w:pPr>
      <w:r>
        <w:rPr>
          <w:rFonts w:hAnsi="宋体" w:eastAsia="宋体"/>
          <w:color w:val="000000"/>
          <w:sz w:val="21"/>
          <w:szCs w:val="21"/>
        </w:rPr>
        <w:t xml:space="preserve">采购编号：</w:t>
      </w:r>
      <w:r/>
    </w:p>
    <w:p>
      <w:pPr>
        <w:pStyle w:val="1068"/>
        <w:ind w:firstLine="420"/>
        <w:spacing w:line="360" w:lineRule="auto"/>
        <w:rPr>
          <w:rFonts w:hint="eastAsia" w:hAnsi="宋体" w:eastAsia="宋体"/>
          <w:color w:val="000000"/>
          <w:sz w:val="21"/>
          <w:szCs w:val="21"/>
        </w:rPr>
      </w:pPr>
      <w:r/>
      <w:bookmarkStart w:id="7" w:name="OLE_LINK15"/>
      <w:r>
        <w:rPr>
          <w:rFonts w:hint="eastAsia" w:hAnsi="宋体" w:eastAsia="宋体"/>
          <w:color w:val="000000"/>
          <w:sz w:val="21"/>
          <w:szCs w:val="21"/>
        </w:rPr>
        <w:t xml:space="preserve">标段编号（采购包）</w:t>
      </w:r>
      <w:bookmarkEnd w:id="7"/>
      <w:r>
        <w:rPr>
          <w:rFonts w:hint="eastAsia" w:hAnsi="宋体" w:eastAsia="宋体"/>
          <w:color w:val="000000"/>
          <w:sz w:val="21"/>
          <w:szCs w:val="21"/>
        </w:rPr>
        <w:t xml:space="preserve">：</w:t>
      </w:r>
      <w:r/>
    </w:p>
    <w:tbl>
      <w:tblPr>
        <w:tblW w:w="95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right w:w="28" w:type="dxa"/>
        </w:tblCellMar>
        <w:tblLook w:val="04A0" w:firstRow="1" w:lastRow="0" w:firstColumn="1" w:lastColumn="0" w:noHBand="0" w:noVBand="1"/>
      </w:tblPr>
      <w:tblGrid>
        <w:gridCol w:w="592"/>
        <w:gridCol w:w="2286"/>
        <w:gridCol w:w="1906"/>
        <w:gridCol w:w="1670"/>
        <w:gridCol w:w="1670"/>
        <w:gridCol w:w="1463"/>
      </w:tblGrid>
      <w:tr>
        <w:trPr>
          <w:cantSplit/>
          <w:jc w:val="center"/>
          <w:trHeight w:val="523"/>
        </w:trPr>
        <w:tc>
          <w:tcPr>
            <w:tcW w:w="592" w:type="dxa"/>
            <w:vAlign w:val="center"/>
            <w:textDirection w:val="lrTb"/>
            <w:noWrap w:val="false"/>
          </w:tcPr>
          <w:p>
            <w:pPr>
              <w:jc w:val="center"/>
              <w:spacing w:line="360" w:lineRule="auto"/>
              <w:rPr>
                <w:rFonts w:hint="eastAsia" w:ascii="宋体" w:hAnsi="宋体"/>
                <w:color w:val="000000"/>
                <w:szCs w:val="21"/>
              </w:rPr>
            </w:pPr>
            <w:r>
              <w:rPr>
                <w:rFonts w:ascii="宋体" w:hAnsi="宋体"/>
                <w:color w:val="000000"/>
                <w:szCs w:val="21"/>
              </w:rPr>
              <w:t xml:space="preserve">序号</w:t>
            </w:r>
            <w:r/>
          </w:p>
        </w:tc>
        <w:tc>
          <w:tcPr>
            <w:tcW w:w="2286" w:type="dxa"/>
            <w:vAlign w:val="center"/>
            <w:textDirection w:val="lrTb"/>
            <w:noWrap w:val="false"/>
          </w:tcPr>
          <w:p>
            <w:pPr>
              <w:ind w:firstLine="420"/>
              <w:jc w:val="center"/>
              <w:spacing w:line="360" w:lineRule="auto"/>
              <w:rPr>
                <w:rFonts w:hint="eastAsia" w:ascii="宋体" w:hAnsi="宋体"/>
                <w:color w:val="000000"/>
                <w:szCs w:val="21"/>
              </w:rPr>
            </w:pPr>
            <w:r>
              <w:rPr>
                <w:rFonts w:ascii="宋体" w:hAnsi="宋体"/>
                <w:color w:val="000000"/>
                <w:szCs w:val="21"/>
              </w:rPr>
              <w:t xml:space="preserve">名称</w:t>
            </w:r>
            <w:r/>
          </w:p>
        </w:tc>
        <w:tc>
          <w:tcPr>
            <w:tcW w:w="1906" w:type="dxa"/>
            <w:vAlign w:val="center"/>
            <w:textDirection w:val="lrTb"/>
            <w:noWrap w:val="false"/>
          </w:tcPr>
          <w:p>
            <w:pPr>
              <w:ind w:firstLine="420"/>
              <w:jc w:val="center"/>
              <w:spacing w:line="360" w:lineRule="auto"/>
              <w:rPr>
                <w:rFonts w:hint="eastAsia" w:ascii="宋体" w:hAnsi="宋体"/>
                <w:color w:val="000000"/>
                <w:szCs w:val="21"/>
              </w:rPr>
            </w:pPr>
            <w:r>
              <w:rPr>
                <w:rFonts w:ascii="宋体" w:hAnsi="宋体"/>
                <w:color w:val="000000"/>
                <w:szCs w:val="21"/>
              </w:rPr>
              <w:t xml:space="preserve">单价</w:t>
            </w:r>
            <w:r/>
          </w:p>
        </w:tc>
        <w:tc>
          <w:tcPr>
            <w:tcW w:w="1670" w:type="dxa"/>
            <w:vAlign w:val="center"/>
            <w:textDirection w:val="lrTb"/>
            <w:noWrap w:val="false"/>
          </w:tcPr>
          <w:p>
            <w:pPr>
              <w:ind w:firstLine="420"/>
              <w:jc w:val="center"/>
              <w:spacing w:line="360" w:lineRule="auto"/>
              <w:rPr>
                <w:rFonts w:hint="eastAsia" w:ascii="宋体" w:hAnsi="宋体"/>
                <w:color w:val="000000"/>
                <w:szCs w:val="21"/>
              </w:rPr>
            </w:pPr>
            <w:r>
              <w:rPr>
                <w:rFonts w:ascii="宋体" w:hAnsi="宋体"/>
                <w:color w:val="000000"/>
                <w:szCs w:val="21"/>
              </w:rPr>
              <w:t xml:space="preserve">数量</w:t>
            </w:r>
            <w:r/>
          </w:p>
        </w:tc>
        <w:tc>
          <w:tcPr>
            <w:tcW w:w="1670" w:type="dxa"/>
            <w:vAlign w:val="center"/>
            <w:textDirection w:val="lrTb"/>
            <w:noWrap w:val="false"/>
          </w:tcPr>
          <w:p>
            <w:pPr>
              <w:ind w:firstLine="420"/>
              <w:jc w:val="center"/>
              <w:spacing w:line="360" w:lineRule="auto"/>
              <w:rPr>
                <w:rFonts w:hint="eastAsia" w:ascii="宋体" w:hAnsi="宋体"/>
                <w:color w:val="000000"/>
                <w:szCs w:val="21"/>
              </w:rPr>
            </w:pPr>
            <w:r>
              <w:rPr>
                <w:rFonts w:ascii="宋体" w:hAnsi="宋体"/>
                <w:color w:val="000000"/>
                <w:szCs w:val="21"/>
              </w:rPr>
              <w:t xml:space="preserve">金额</w:t>
            </w:r>
            <w:r/>
          </w:p>
        </w:tc>
        <w:tc>
          <w:tcPr>
            <w:tcW w:w="1463" w:type="dxa"/>
            <w:vAlign w:val="center"/>
            <w:textDirection w:val="lrTb"/>
            <w:noWrap w:val="false"/>
          </w:tcPr>
          <w:p>
            <w:pPr>
              <w:ind w:firstLine="420"/>
              <w:jc w:val="center"/>
              <w:spacing w:line="360" w:lineRule="auto"/>
              <w:rPr>
                <w:rFonts w:hint="eastAsia" w:ascii="宋体" w:hAnsi="宋体"/>
                <w:color w:val="000000"/>
                <w:szCs w:val="21"/>
              </w:rPr>
            </w:pPr>
            <w:r>
              <w:rPr>
                <w:rFonts w:ascii="宋体" w:hAnsi="宋体"/>
                <w:color w:val="000000"/>
                <w:szCs w:val="21"/>
              </w:rPr>
              <w:t xml:space="preserve">备注</w:t>
            </w:r>
            <w:r/>
          </w:p>
        </w:tc>
      </w:tr>
      <w:tr>
        <w:trPr>
          <w:cantSplit/>
          <w:jc w:val="center"/>
          <w:trHeight w:val="523"/>
        </w:trPr>
        <w:tc>
          <w:tcPr>
            <w:tcW w:w="592" w:type="dxa"/>
            <w:vAlign w:val="center"/>
            <w:textDirection w:val="lrTb"/>
            <w:noWrap w:val="false"/>
          </w:tcPr>
          <w:p>
            <w:pPr>
              <w:jc w:val="center"/>
              <w:spacing w:line="360" w:lineRule="auto"/>
              <w:rPr>
                <w:rFonts w:hint="eastAsia" w:ascii="宋体" w:hAnsi="宋体"/>
                <w:color w:val="000000"/>
                <w:szCs w:val="21"/>
              </w:rPr>
            </w:pPr>
            <w:r>
              <w:rPr>
                <w:rFonts w:ascii="宋体" w:hAnsi="宋体"/>
                <w:color w:val="000000"/>
                <w:szCs w:val="21"/>
              </w:rPr>
              <w:t xml:space="preserve">1</w:t>
            </w:r>
            <w:r/>
          </w:p>
        </w:tc>
        <w:tc>
          <w:tcPr>
            <w:tcW w:w="2286" w:type="dxa"/>
            <w:vAlign w:val="center"/>
            <w:textDirection w:val="lrTb"/>
            <w:noWrap w:val="false"/>
          </w:tcPr>
          <w:p>
            <w:pPr>
              <w:ind w:firstLine="420"/>
              <w:jc w:val="center"/>
              <w:spacing w:before="100" w:beforeAutospacing="1" w:after="100" w:afterAutospacing="1" w:line="360" w:lineRule="auto"/>
              <w:rPr>
                <w:rFonts w:hint="eastAsia" w:ascii="宋体" w:hAnsi="宋体"/>
                <w:color w:val="000000"/>
                <w:szCs w:val="21"/>
              </w:rPr>
            </w:pPr>
            <w:r>
              <w:rPr>
                <w:rFonts w:hint="eastAsia" w:ascii="宋体" w:hAnsi="宋体"/>
                <w:color w:val="000000"/>
                <w:szCs w:val="21"/>
              </w:rPr>
            </w:r>
            <w:r/>
          </w:p>
        </w:tc>
        <w:tc>
          <w:tcPr>
            <w:tcW w:w="1906"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670"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670"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463"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r>
      <w:tr>
        <w:trPr>
          <w:cantSplit/>
          <w:jc w:val="center"/>
          <w:trHeight w:val="523"/>
        </w:trPr>
        <w:tc>
          <w:tcPr>
            <w:tcW w:w="592" w:type="dxa"/>
            <w:vAlign w:val="center"/>
            <w:textDirection w:val="lrTb"/>
            <w:noWrap w:val="false"/>
          </w:tcPr>
          <w:p>
            <w:pPr>
              <w:ind w:firstLine="210"/>
              <w:spacing w:line="360" w:lineRule="auto"/>
              <w:rPr>
                <w:rFonts w:hint="eastAsia" w:ascii="宋体" w:hAnsi="宋体"/>
                <w:color w:val="000000"/>
                <w:szCs w:val="21"/>
              </w:rPr>
            </w:pPr>
            <w:r>
              <w:rPr>
                <w:rFonts w:ascii="宋体" w:hAnsi="宋体"/>
                <w:color w:val="000000"/>
                <w:szCs w:val="21"/>
              </w:rPr>
              <w:t xml:space="preserve">2</w:t>
            </w:r>
            <w:r/>
          </w:p>
        </w:tc>
        <w:tc>
          <w:tcPr>
            <w:tcW w:w="2286" w:type="dxa"/>
            <w:vAlign w:val="center"/>
            <w:textDirection w:val="lrTb"/>
            <w:noWrap w:val="false"/>
          </w:tcPr>
          <w:p>
            <w:pPr>
              <w:ind w:firstLine="420"/>
              <w:jc w:val="center"/>
              <w:spacing w:before="100" w:beforeAutospacing="1" w:after="100" w:afterAutospacing="1" w:line="360" w:lineRule="auto"/>
              <w:rPr>
                <w:rFonts w:hint="eastAsia" w:ascii="宋体" w:hAnsi="宋体"/>
                <w:color w:val="000000"/>
                <w:szCs w:val="21"/>
              </w:rPr>
            </w:pPr>
            <w:r>
              <w:rPr>
                <w:rFonts w:hint="eastAsia" w:ascii="宋体" w:hAnsi="宋体"/>
                <w:color w:val="000000"/>
                <w:szCs w:val="21"/>
              </w:rPr>
            </w:r>
            <w:r/>
          </w:p>
        </w:tc>
        <w:tc>
          <w:tcPr>
            <w:tcW w:w="1906"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670"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670"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463"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r>
      <w:tr>
        <w:trPr>
          <w:cantSplit/>
          <w:jc w:val="center"/>
          <w:trHeight w:val="523"/>
        </w:trPr>
        <w:tc>
          <w:tcPr>
            <w:tcW w:w="592" w:type="dxa"/>
            <w:vAlign w:val="center"/>
            <w:textDirection w:val="lrTb"/>
            <w:noWrap w:val="false"/>
          </w:tcPr>
          <w:p>
            <w:pPr>
              <w:ind w:firstLine="210"/>
              <w:spacing w:line="360" w:lineRule="auto"/>
              <w:rPr>
                <w:rFonts w:hint="eastAsia" w:ascii="宋体" w:hAnsi="宋体"/>
                <w:color w:val="000000"/>
                <w:szCs w:val="21"/>
              </w:rPr>
            </w:pPr>
            <w:r>
              <w:rPr>
                <w:rFonts w:ascii="宋体" w:hAnsi="宋体"/>
                <w:color w:val="000000"/>
                <w:szCs w:val="21"/>
              </w:rPr>
              <w:t xml:space="preserve">3</w:t>
            </w:r>
            <w:r/>
          </w:p>
        </w:tc>
        <w:tc>
          <w:tcPr>
            <w:tcW w:w="2286" w:type="dxa"/>
            <w:vAlign w:val="center"/>
            <w:textDirection w:val="lrTb"/>
            <w:noWrap w:val="false"/>
          </w:tcPr>
          <w:p>
            <w:pPr>
              <w:ind w:firstLine="420"/>
              <w:jc w:val="center"/>
              <w:spacing w:before="100" w:beforeAutospacing="1" w:after="100" w:afterAutospacing="1" w:line="360" w:lineRule="auto"/>
              <w:rPr>
                <w:rFonts w:hint="eastAsia" w:ascii="宋体" w:hAnsi="宋体"/>
                <w:color w:val="000000"/>
                <w:szCs w:val="21"/>
              </w:rPr>
            </w:pPr>
            <w:r>
              <w:rPr>
                <w:rFonts w:hint="eastAsia" w:ascii="宋体" w:hAnsi="宋体"/>
                <w:color w:val="000000"/>
                <w:szCs w:val="21"/>
              </w:rPr>
            </w:r>
            <w:r/>
          </w:p>
        </w:tc>
        <w:tc>
          <w:tcPr>
            <w:tcW w:w="1906"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670"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670"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463"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r>
      <w:tr>
        <w:trPr>
          <w:cantSplit/>
          <w:jc w:val="center"/>
          <w:trHeight w:val="524"/>
        </w:trPr>
        <w:tc>
          <w:tcPr>
            <w:tcW w:w="592" w:type="dxa"/>
            <w:vAlign w:val="center"/>
            <w:textDirection w:val="lrTb"/>
            <w:noWrap w:val="false"/>
          </w:tcPr>
          <w:p>
            <w:pPr>
              <w:ind w:firstLine="210"/>
              <w:spacing w:line="360" w:lineRule="auto"/>
              <w:rPr>
                <w:rFonts w:hint="eastAsia" w:ascii="宋体" w:hAnsi="宋体"/>
                <w:color w:val="000000"/>
                <w:szCs w:val="21"/>
              </w:rPr>
            </w:pPr>
            <w:r>
              <w:rPr>
                <w:rFonts w:ascii="宋体" w:hAnsi="宋体"/>
                <w:color w:val="000000"/>
                <w:szCs w:val="21"/>
              </w:rPr>
              <w:t xml:space="preserve">4</w:t>
            </w:r>
            <w:r/>
          </w:p>
        </w:tc>
        <w:tc>
          <w:tcPr>
            <w:tcW w:w="2286" w:type="dxa"/>
            <w:vAlign w:val="center"/>
            <w:textDirection w:val="lrTb"/>
            <w:noWrap w:val="false"/>
          </w:tcPr>
          <w:p>
            <w:pPr>
              <w:ind w:firstLine="420"/>
              <w:jc w:val="center"/>
              <w:spacing w:before="100" w:beforeAutospacing="1" w:after="100" w:afterAutospacing="1" w:line="360" w:lineRule="auto"/>
              <w:rPr>
                <w:rFonts w:hint="eastAsia" w:ascii="宋体" w:hAnsi="宋体"/>
                <w:color w:val="000000"/>
                <w:szCs w:val="21"/>
              </w:rPr>
            </w:pPr>
            <w:r>
              <w:rPr>
                <w:rFonts w:hint="eastAsia" w:ascii="宋体" w:hAnsi="宋体"/>
                <w:color w:val="000000"/>
                <w:szCs w:val="21"/>
              </w:rPr>
            </w:r>
            <w:r/>
          </w:p>
        </w:tc>
        <w:tc>
          <w:tcPr>
            <w:tcW w:w="1906"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670"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670"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463"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r>
      <w:tr>
        <w:trPr>
          <w:cantSplit/>
          <w:jc w:val="center"/>
          <w:trHeight w:val="523"/>
        </w:trPr>
        <w:tc>
          <w:tcPr>
            <w:tcW w:w="592" w:type="dxa"/>
            <w:vAlign w:val="center"/>
            <w:textDirection w:val="lrTb"/>
            <w:noWrap w:val="false"/>
          </w:tcPr>
          <w:p>
            <w:pPr>
              <w:ind w:firstLine="210"/>
              <w:spacing w:line="360" w:lineRule="auto"/>
              <w:rPr>
                <w:rFonts w:hint="eastAsia" w:ascii="宋体" w:hAnsi="宋体"/>
                <w:color w:val="000000"/>
                <w:szCs w:val="21"/>
              </w:rPr>
            </w:pPr>
            <w:r>
              <w:rPr>
                <w:rFonts w:ascii="宋体" w:hAnsi="宋体"/>
                <w:color w:val="000000"/>
                <w:szCs w:val="21"/>
              </w:rPr>
              <w:t xml:space="preserve">5</w:t>
            </w:r>
            <w:r/>
          </w:p>
        </w:tc>
        <w:tc>
          <w:tcPr>
            <w:tcW w:w="2286"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906"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670"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670"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463"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r>
      <w:tr>
        <w:trPr>
          <w:cantSplit/>
          <w:jc w:val="center"/>
          <w:trHeight w:val="523"/>
        </w:trPr>
        <w:tc>
          <w:tcPr>
            <w:tcW w:w="592"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c>
          <w:tcPr>
            <w:tcW w:w="2286" w:type="dxa"/>
            <w:vAlign w:val="center"/>
            <w:textDirection w:val="lrTb"/>
            <w:noWrap w:val="false"/>
          </w:tcPr>
          <w:p>
            <w:pPr>
              <w:ind w:firstLine="420"/>
              <w:spacing w:line="360" w:lineRule="auto"/>
              <w:rPr>
                <w:rFonts w:hint="eastAsia" w:ascii="宋体" w:hAnsi="宋体"/>
                <w:color w:val="000000"/>
                <w:szCs w:val="21"/>
              </w:rPr>
            </w:pPr>
            <w:r>
              <w:rPr>
                <w:rFonts w:ascii="宋体" w:hAnsi="宋体"/>
                <w:color w:val="000000"/>
                <w:szCs w:val="21"/>
              </w:rPr>
              <w:t xml:space="preserve">合计</w:t>
            </w:r>
            <w:r/>
          </w:p>
        </w:tc>
        <w:tc>
          <w:tcPr>
            <w:tcW w:w="1906"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670"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670"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463"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r>
    </w:tbl>
    <w:p>
      <w:pPr>
        <w:ind w:firstLine="420"/>
        <w:spacing w:line="360" w:lineRule="auto"/>
        <w:rPr>
          <w:rFonts w:hint="eastAsia" w:ascii="宋体" w:hAnsi="宋体"/>
          <w:color w:val="000000"/>
          <w:szCs w:val="21"/>
        </w:rPr>
        <w:outlineLvl w:val="0"/>
      </w:pPr>
      <w:r>
        <w:rPr>
          <w:rFonts w:ascii="宋体" w:hAnsi="宋体"/>
          <w:color w:val="000000"/>
          <w:szCs w:val="21"/>
        </w:rPr>
        <w:t xml:space="preserve">注：分项报价表中总报价需与开标一览表中投标报价金额一致；</w:t>
      </w:r>
      <w:r/>
    </w:p>
    <w:p>
      <w:pPr>
        <w:ind w:firstLine="420"/>
        <w:spacing w:line="360" w:lineRule="auto"/>
        <w:rPr>
          <w:rFonts w:hint="eastAsia" w:ascii="宋体" w:hAnsi="宋体"/>
          <w:color w:val="000000"/>
          <w:szCs w:val="21"/>
          <w:lang w:val="zh-CN"/>
        </w:rPr>
      </w:pPr>
      <w:r>
        <w:rPr>
          <w:rFonts w:hint="eastAsia" w:ascii="宋体" w:hAnsi="宋体"/>
          <w:color w:val="000000"/>
          <w:szCs w:val="21"/>
          <w:lang w:val="zh-CN"/>
        </w:rPr>
      </w:r>
      <w:r/>
    </w:p>
    <w:p>
      <w:pPr>
        <w:ind w:firstLine="420"/>
        <w:spacing w:line="360" w:lineRule="auto"/>
        <w:rPr>
          <w:rFonts w:hint="eastAsia" w:ascii="宋体" w:hAnsi="宋体"/>
          <w:color w:val="000000"/>
          <w:szCs w:val="21"/>
          <w:lang w:val="zh-CN"/>
        </w:rPr>
      </w:pPr>
      <w:r>
        <w:rPr>
          <w:rFonts w:hint="eastAsia" w:ascii="宋体" w:hAnsi="宋体"/>
          <w:color w:val="000000"/>
          <w:szCs w:val="21"/>
          <w:lang w:val="zh-CN"/>
        </w:rPr>
      </w:r>
      <w:r/>
    </w:p>
    <w:p>
      <w:pPr>
        <w:ind w:firstLine="420"/>
        <w:spacing w:line="360" w:lineRule="auto"/>
        <w:rPr>
          <w:rFonts w:hint="eastAsia" w:ascii="宋体" w:hAnsi="宋体"/>
          <w:color w:val="000000"/>
          <w:szCs w:val="21"/>
          <w:lang w:val="zh-CN"/>
        </w:rPr>
      </w:pPr>
      <w:r>
        <w:rPr>
          <w:rFonts w:hint="eastAsia" w:ascii="宋体" w:hAnsi="宋体"/>
          <w:color w:val="000000"/>
          <w:szCs w:val="21"/>
          <w:lang w:val="zh-CN"/>
        </w:rPr>
      </w:r>
      <w:r/>
    </w:p>
    <w:p>
      <w:pPr>
        <w:ind w:firstLine="420"/>
        <w:spacing w:line="360" w:lineRule="auto"/>
        <w:rPr>
          <w:rFonts w:hint="eastAsia" w:ascii="宋体" w:hAnsi="宋体"/>
          <w:color w:val="000000"/>
          <w:szCs w:val="21"/>
          <w:lang w:val="zh-CN"/>
        </w:rPr>
        <w:outlineLvl w:val="0"/>
      </w:pPr>
      <w:r>
        <w:rPr>
          <w:rFonts w:ascii="宋体" w:hAnsi="宋体"/>
          <w:color w:val="000000"/>
          <w:szCs w:val="21"/>
        </w:rPr>
        <w:t xml:space="preserve">投标人</w:t>
      </w:r>
      <w:r>
        <w:rPr>
          <w:rFonts w:ascii="宋体" w:hAnsi="宋体"/>
          <w:color w:val="000000"/>
          <w:szCs w:val="21"/>
          <w:lang w:val="zh-CN"/>
        </w:rPr>
        <w:t xml:space="preserve">：（单位盖章）</w:t>
      </w:r>
      <w:r/>
    </w:p>
    <w:p>
      <w:pPr>
        <w:ind w:firstLine="420"/>
        <w:spacing w:line="360" w:lineRule="auto"/>
        <w:rPr>
          <w:rFonts w:hint="eastAsia" w:ascii="宋体" w:hAnsi="宋体"/>
          <w:color w:val="000000"/>
          <w:szCs w:val="21"/>
        </w:rPr>
      </w:pPr>
      <w:r>
        <w:rPr>
          <w:rFonts w:ascii="宋体" w:hAnsi="宋体"/>
          <w:color w:val="000000"/>
          <w:szCs w:val="21"/>
        </w:rPr>
        <w:t xml:space="preserve">法定代表人或代理人：（签字或盖章）</w:t>
      </w:r>
      <w:r/>
    </w:p>
    <w:p>
      <w:pPr>
        <w:ind w:firstLine="420"/>
        <w:spacing w:line="360" w:lineRule="auto"/>
        <w:rPr>
          <w:rFonts w:hint="eastAsia" w:ascii="宋体" w:hAnsi="宋体"/>
          <w:color w:val="000000"/>
          <w:szCs w:val="21"/>
        </w:rPr>
      </w:pPr>
      <w:r>
        <w:rPr>
          <w:rFonts w:ascii="宋体" w:hAnsi="宋体"/>
          <w:color w:val="000000"/>
          <w:szCs w:val="21"/>
        </w:rPr>
        <w:t xml:space="preserve">日期：         年         月       日</w:t>
      </w:r>
      <w:r/>
    </w:p>
    <w:p>
      <w:pPr>
        <w:ind w:firstLine="422"/>
        <w:spacing w:line="360" w:lineRule="auto"/>
        <w:rPr>
          <w:rFonts w:hint="eastAsia" w:ascii="宋体" w:hAnsi="宋体"/>
          <w:b/>
          <w:bCs/>
          <w:color w:val="000000"/>
          <w:szCs w:val="21"/>
        </w:rPr>
      </w:pPr>
      <w:r>
        <w:rPr>
          <w:rFonts w:hint="eastAsia" w:ascii="宋体" w:hAnsi="宋体"/>
          <w:b/>
          <w:bCs/>
          <w:color w:val="000000"/>
          <w:szCs w:val="21"/>
        </w:rPr>
      </w:r>
      <w:r/>
    </w:p>
    <w:p>
      <w:pPr>
        <w:jc w:val="left"/>
        <w:spacing w:line="360" w:lineRule="auto"/>
        <w:widowControl/>
        <w:rPr>
          <w:rFonts w:hint="eastAsia" w:ascii="宋体" w:hAnsi="宋体"/>
          <w:b/>
          <w:bCs/>
          <w:color w:val="000000"/>
          <w:szCs w:val="21"/>
        </w:rPr>
      </w:pPr>
      <w:r>
        <w:rPr>
          <w:rFonts w:hint="eastAsia" w:ascii="宋体" w:hAnsi="宋体"/>
          <w:b/>
          <w:bCs/>
          <w:color w:val="000000"/>
          <w:szCs w:val="21"/>
        </w:rPr>
        <w:br w:type="page" w:clear="all"/>
      </w:r>
      <w:r/>
    </w:p>
    <w:p>
      <w:pPr>
        <w:ind w:firstLine="422"/>
        <w:spacing w:line="360" w:lineRule="auto"/>
        <w:rPr>
          <w:rFonts w:hint="eastAsia" w:ascii="宋体" w:hAnsi="宋体"/>
          <w:b/>
          <w:bCs/>
          <w:color w:val="000000"/>
          <w:szCs w:val="21"/>
        </w:rPr>
      </w:pPr>
      <w:r>
        <w:rPr>
          <w:rFonts w:hint="eastAsia" w:ascii="宋体" w:hAnsi="宋体"/>
          <w:b/>
          <w:bCs/>
          <w:color w:val="000000"/>
          <w:szCs w:val="21"/>
        </w:rPr>
      </w:r>
      <w:r/>
    </w:p>
    <w:p>
      <w:pPr>
        <w:pStyle w:val="1228"/>
        <w:ind w:firstLine="422"/>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附件4</w:t>
      </w:r>
      <w:r>
        <w:rPr>
          <w:rFonts w:ascii="宋体" w:hAnsi="宋体" w:eastAsia="宋体"/>
          <w:b/>
          <w:bCs/>
          <w:color w:val="000000"/>
          <w:sz w:val="21"/>
          <w:szCs w:val="21"/>
        </w:rPr>
        <w:t xml:space="preserve">：</w:t>
      </w:r>
      <w:r>
        <w:rPr>
          <w:rFonts w:ascii="宋体" w:hAnsi="宋体" w:eastAsia="宋体"/>
          <w:b/>
          <w:color w:val="000000"/>
          <w:sz w:val="21"/>
          <w:szCs w:val="21"/>
        </w:rPr>
        <w:t xml:space="preserve">（投标</w:t>
      </w:r>
      <w:r>
        <w:rPr>
          <w:rFonts w:hint="eastAsia" w:ascii="宋体" w:hAnsi="宋体" w:eastAsia="宋体"/>
          <w:b/>
          <w:color w:val="000000"/>
          <w:sz w:val="21"/>
          <w:szCs w:val="21"/>
        </w:rPr>
        <w:t xml:space="preserve">人</w:t>
      </w:r>
      <w:r>
        <w:rPr>
          <w:rFonts w:ascii="宋体" w:hAnsi="宋体" w:eastAsia="宋体"/>
          <w:b/>
          <w:color w:val="000000"/>
          <w:sz w:val="21"/>
          <w:szCs w:val="21"/>
        </w:rPr>
        <w:t xml:space="preserve">）法定代表人授权委托书</w:t>
      </w:r>
      <w:r/>
    </w:p>
    <w:p>
      <w:pPr>
        <w:pStyle w:val="1228"/>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p>
      <w:pPr>
        <w:pStyle w:val="1228"/>
        <w:ind w:firstLine="422"/>
        <w:jc w:val="center"/>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授权委托书</w:t>
      </w:r>
      <w:r/>
    </w:p>
    <w:p>
      <w:pPr>
        <w:pStyle w:val="1228"/>
        <w:jc w:val="center"/>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p>
      <w:pPr>
        <w:pStyle w:val="1228"/>
        <w:jc w:val="both"/>
        <w:spacing w:line="360" w:lineRule="auto"/>
        <w:rPr>
          <w:rFonts w:hint="eastAsia" w:ascii="宋体" w:hAnsi="宋体" w:eastAsia="宋体"/>
          <w:color w:val="000000"/>
          <w:sz w:val="21"/>
          <w:szCs w:val="21"/>
        </w:rPr>
      </w:pPr>
      <w:r>
        <w:rPr>
          <w:rFonts w:ascii="宋体" w:hAnsi="宋体" w:eastAsia="宋体"/>
          <w:color w:val="000000"/>
          <w:sz w:val="21"/>
          <w:szCs w:val="21"/>
        </w:rPr>
        <w:t xml:space="preserve">本授权委托书声明：我 </w:t>
      </w:r>
      <w:r>
        <w:rPr>
          <w:rFonts w:ascii="宋体" w:hAnsi="宋体" w:eastAsia="宋体"/>
          <w:color w:val="000000"/>
          <w:sz w:val="21"/>
          <w:szCs w:val="21"/>
          <w:u w:val="single"/>
        </w:rPr>
        <w:t xml:space="preserve">          </w:t>
      </w:r>
      <w:r>
        <w:rPr>
          <w:rFonts w:ascii="宋体" w:hAnsi="宋体" w:eastAsia="宋体"/>
          <w:color w:val="000000"/>
          <w:sz w:val="21"/>
          <w:szCs w:val="21"/>
        </w:rPr>
        <w:t xml:space="preserve">（姓名）系</w:t>
      </w:r>
      <w:r>
        <w:rPr>
          <w:rFonts w:ascii="宋体" w:hAnsi="宋体" w:eastAsia="宋体"/>
          <w:color w:val="000000"/>
          <w:sz w:val="21"/>
          <w:szCs w:val="21"/>
          <w:u w:val="single"/>
        </w:rPr>
        <w:t xml:space="preserve">             </w:t>
      </w:r>
      <w:r>
        <w:rPr>
          <w:rFonts w:ascii="宋体" w:hAnsi="宋体" w:eastAsia="宋体"/>
          <w:color w:val="000000"/>
          <w:sz w:val="21"/>
          <w:szCs w:val="21"/>
        </w:rPr>
        <w:t xml:space="preserve">（投标人名称）的法定代表人，现授权委托</w:t>
      </w:r>
      <w:r>
        <w:rPr>
          <w:rFonts w:ascii="宋体" w:hAnsi="宋体" w:eastAsia="宋体"/>
          <w:color w:val="000000"/>
          <w:sz w:val="21"/>
          <w:szCs w:val="21"/>
          <w:u w:val="single"/>
        </w:rPr>
        <w:t xml:space="preserve">           </w:t>
      </w:r>
      <w:r>
        <w:rPr>
          <w:rFonts w:ascii="宋体" w:hAnsi="宋体" w:eastAsia="宋体"/>
          <w:color w:val="000000"/>
          <w:sz w:val="21"/>
          <w:szCs w:val="21"/>
        </w:rPr>
        <w:t xml:space="preserve">（姓名）为我公司代理人，以本公司的名义参加苏州咨悦潭建设项目管理有限公司组织实施的编号为</w:t>
      </w:r>
      <w:r>
        <w:rPr>
          <w:rFonts w:ascii="宋体" w:hAnsi="宋体" w:eastAsia="宋体"/>
          <w:color w:val="000000"/>
          <w:sz w:val="21"/>
          <w:szCs w:val="21"/>
          <w:u w:val="single"/>
        </w:rPr>
        <w:t xml:space="preserve">        </w:t>
      </w:r>
      <w:r>
        <w:rPr>
          <w:rFonts w:ascii="宋体" w:hAnsi="宋体" w:eastAsia="宋体"/>
          <w:color w:val="000000"/>
          <w:sz w:val="21"/>
          <w:szCs w:val="21"/>
        </w:rPr>
        <w:t xml:space="preserve">号的</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ascii="宋体" w:hAnsi="宋体" w:eastAsia="宋体"/>
          <w:color w:val="000000"/>
          <w:sz w:val="21"/>
          <w:szCs w:val="21"/>
        </w:rPr>
        <w:t xml:space="preserve">（项目名称）招标活动。代理人在开标、评标、合同谈判过程中所签署的一切文件和处理与这有关的一切事务，我均予以承认。</w:t>
      </w:r>
      <w:r/>
    </w:p>
    <w:p>
      <w:pPr>
        <w:pStyle w:val="1228"/>
        <w:jc w:val="both"/>
        <w:spacing w:line="360" w:lineRule="auto"/>
        <w:rPr>
          <w:rFonts w:hint="eastAsia" w:ascii="宋体" w:hAnsi="宋体" w:eastAsia="宋体"/>
          <w:color w:val="000000"/>
          <w:sz w:val="21"/>
          <w:szCs w:val="21"/>
        </w:rPr>
      </w:pPr>
      <w:r>
        <w:rPr>
          <w:rFonts w:ascii="宋体" w:hAnsi="宋体" w:eastAsia="宋体"/>
          <w:color w:val="000000"/>
          <w:sz w:val="21"/>
          <w:szCs w:val="21"/>
        </w:rPr>
        <w:t xml:space="preserve">代理人在授权委托书有效期内签署的所有文件不因授权委托的撤销而失效，除非有撤销授权委托的书面通知，本授权委托书自投标开始至合同履行完毕止。</w:t>
      </w:r>
      <w:r/>
    </w:p>
    <w:p>
      <w:pPr>
        <w:pStyle w:val="1228"/>
        <w:jc w:val="both"/>
        <w:spacing w:line="360" w:lineRule="auto"/>
        <w:rPr>
          <w:rFonts w:hint="eastAsia" w:ascii="宋体" w:hAnsi="宋体" w:eastAsia="宋体"/>
          <w:color w:val="000000"/>
          <w:sz w:val="21"/>
          <w:szCs w:val="21"/>
        </w:rPr>
      </w:pPr>
      <w:r>
        <w:rPr>
          <w:rFonts w:ascii="宋体" w:hAnsi="宋体" w:eastAsia="宋体"/>
          <w:color w:val="000000"/>
          <w:sz w:val="21"/>
          <w:szCs w:val="21"/>
        </w:rPr>
        <w:t xml:space="preserve">代理人无转委托权。特此委托。</w:t>
      </w:r>
      <w:r/>
    </w:p>
    <w:p>
      <w:pPr>
        <w:ind w:firstLine="420"/>
        <w:spacing w:line="360" w:lineRule="auto"/>
        <w:rPr>
          <w:rFonts w:hint="eastAsia" w:ascii="宋体" w:hAnsi="宋体"/>
          <w:color w:val="000000"/>
          <w:szCs w:val="21"/>
          <w:lang w:val="zh-CN"/>
        </w:rPr>
        <w:outlineLvl w:val="0"/>
      </w:pPr>
      <w:r>
        <w:rPr>
          <w:rFonts w:ascii="宋体" w:hAnsi="宋体"/>
          <w:color w:val="000000"/>
          <w:szCs w:val="21"/>
          <w:lang w:val="zh-CN"/>
        </w:rPr>
        <w:t xml:space="preserve">投标人：（单位盖章）</w:t>
      </w:r>
      <w:r/>
    </w:p>
    <w:p>
      <w:pPr>
        <w:pStyle w:val="1228"/>
        <w:jc w:val="both"/>
        <w:spacing w:line="360" w:lineRule="auto"/>
        <w:rPr>
          <w:rFonts w:hint="eastAsia" w:ascii="宋体" w:hAnsi="宋体" w:eastAsia="宋体"/>
          <w:color w:val="000000"/>
          <w:sz w:val="21"/>
          <w:szCs w:val="21"/>
        </w:rPr>
      </w:pPr>
      <w:r>
        <w:rPr>
          <w:rFonts w:ascii="宋体" w:hAnsi="宋体" w:eastAsia="宋体"/>
          <w:color w:val="000000"/>
          <w:sz w:val="21"/>
          <w:szCs w:val="21"/>
        </w:rPr>
        <w:t xml:space="preserve">法定代表人：（签字或盖章）</w:t>
      </w:r>
      <w:r/>
    </w:p>
    <w:p>
      <w:pPr>
        <w:pStyle w:val="1228"/>
        <w:jc w:val="both"/>
        <w:spacing w:line="360" w:lineRule="auto"/>
        <w:rPr>
          <w:rFonts w:hint="eastAsia" w:ascii="宋体" w:hAnsi="宋体" w:eastAsia="宋体"/>
          <w:color w:val="000000"/>
          <w:sz w:val="21"/>
          <w:szCs w:val="21"/>
        </w:rPr>
      </w:pPr>
      <w:r>
        <w:rPr>
          <w:rFonts w:ascii="宋体" w:hAnsi="宋体" w:eastAsia="宋体"/>
          <w:color w:val="000000"/>
          <w:sz w:val="21"/>
          <w:szCs w:val="21"/>
        </w:rPr>
        <w:t xml:space="preserve">代理人：（签字或盖章）</w:t>
      </w:r>
      <w:r/>
    </w:p>
    <w:p>
      <w:pPr>
        <w:pStyle w:val="1228"/>
        <w:jc w:val="both"/>
        <w:spacing w:line="360" w:lineRule="auto"/>
        <w:rPr>
          <w:rFonts w:hint="eastAsia" w:ascii="宋体" w:hAnsi="宋体" w:eastAsia="宋体"/>
          <w:color w:val="000000"/>
          <w:sz w:val="21"/>
          <w:szCs w:val="21"/>
        </w:rPr>
      </w:pPr>
      <w:r>
        <w:rPr>
          <w:rFonts w:ascii="宋体" w:hAnsi="宋体" w:eastAsia="宋体"/>
          <w:color w:val="000000"/>
          <w:sz w:val="21"/>
          <w:szCs w:val="21"/>
        </w:rPr>
        <w:t xml:space="preserve"> 年     月     日</w:t>
      </w:r>
      <w:r/>
    </w:p>
    <w:p>
      <w:pPr>
        <w:pStyle w:val="1228"/>
        <w:jc w:val="both"/>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p>
      <w:pPr>
        <w:ind w:firstLine="422"/>
        <w:jc w:val="left"/>
        <w:spacing w:line="360" w:lineRule="auto"/>
        <w:rPr>
          <w:rFonts w:hint="eastAsia" w:ascii="宋体" w:hAnsi="宋体"/>
          <w:b/>
          <w:bCs/>
          <w:color w:val="000000"/>
          <w:szCs w:val="21"/>
        </w:rPr>
        <w:sectPr>
          <w:footnotePr/>
          <w:endnotePr/>
          <w:type w:val="nextPage"/>
          <w:pgSz w:w="11906" w:h="16838" w:orient="portrait"/>
          <w:pgMar w:top="1440" w:right="1134" w:bottom="1100" w:left="1134" w:header="1191" w:footer="680" w:gutter="0"/>
          <w:cols w:num="1" w:sep="0" w:space="1701" w:equalWidth="1"/>
          <w:docGrid w:linePitch="360"/>
          <w:titlePg/>
        </w:sectPr>
      </w:pPr>
      <w:r>
        <w:rPr>
          <w:rFonts w:hint="eastAsia" w:ascii="宋体" w:hAnsi="宋体"/>
          <w:b/>
          <w:bCs/>
          <w:color w:val="000000"/>
          <w:szCs w:val="21"/>
        </w:rPr>
      </w:r>
      <w:r/>
    </w:p>
    <w:p>
      <w:pPr>
        <w:ind w:firstLine="422"/>
        <w:spacing w:line="360" w:lineRule="auto"/>
        <w:rPr>
          <w:rFonts w:hint="eastAsia" w:ascii="宋体" w:hAnsi="宋体"/>
          <w:b/>
          <w:bCs/>
          <w:color w:val="000000"/>
          <w:szCs w:val="21"/>
        </w:rPr>
      </w:pPr>
      <w:r>
        <w:rPr>
          <w:rFonts w:ascii="宋体" w:hAnsi="宋体"/>
          <w:b/>
          <w:bCs/>
          <w:color w:val="000000"/>
          <w:szCs w:val="21"/>
        </w:rPr>
        <w:t xml:space="preserve">附件5：</w:t>
      </w:r>
      <w:r/>
    </w:p>
    <w:p>
      <w:pPr>
        <w:ind w:firstLine="422"/>
        <w:jc w:val="center"/>
        <w:spacing w:line="360" w:lineRule="auto"/>
        <w:rPr>
          <w:rFonts w:hint="eastAsia" w:ascii="宋体" w:hAnsi="宋体"/>
          <w:b/>
          <w:bCs/>
          <w:color w:val="000000"/>
          <w:szCs w:val="21"/>
        </w:rPr>
      </w:pPr>
      <w:r>
        <w:rPr>
          <w:rFonts w:ascii="宋体" w:hAnsi="宋体"/>
          <w:b/>
          <w:bCs/>
          <w:color w:val="000000"/>
          <w:szCs w:val="21"/>
        </w:rPr>
        <w:t xml:space="preserve">专业人员配备一览表</w:t>
      </w:r>
      <w:r/>
    </w:p>
    <w:p>
      <w:pPr>
        <w:pStyle w:val="1068"/>
        <w:ind w:firstLine="420"/>
        <w:spacing w:line="360" w:lineRule="auto"/>
        <w:rPr>
          <w:rFonts w:hint="eastAsia" w:hAnsi="宋体" w:eastAsia="宋体"/>
          <w:color w:val="000000"/>
          <w:sz w:val="21"/>
          <w:szCs w:val="21"/>
        </w:rPr>
      </w:pPr>
      <w:r>
        <w:rPr>
          <w:rFonts w:hAnsi="宋体" w:eastAsia="宋体"/>
          <w:color w:val="000000"/>
          <w:sz w:val="21"/>
          <w:szCs w:val="21"/>
        </w:rPr>
        <w:t xml:space="preserve">项目名称： </w:t>
      </w:r>
      <w:r/>
    </w:p>
    <w:p>
      <w:pPr>
        <w:pStyle w:val="1068"/>
        <w:ind w:firstLine="420"/>
        <w:spacing w:line="360" w:lineRule="auto"/>
        <w:rPr>
          <w:rFonts w:hint="eastAsia" w:hAnsi="宋体" w:eastAsia="宋体"/>
          <w:color w:val="000000"/>
          <w:sz w:val="21"/>
          <w:szCs w:val="21"/>
        </w:rPr>
      </w:pPr>
      <w:r>
        <w:rPr>
          <w:rFonts w:hAnsi="宋体" w:eastAsia="宋体"/>
          <w:color w:val="000000"/>
          <w:sz w:val="21"/>
          <w:szCs w:val="21"/>
        </w:rPr>
        <w:t xml:space="preserve">采购编号：</w:t>
      </w:r>
      <w:r/>
    </w:p>
    <w:p>
      <w:pPr>
        <w:pStyle w:val="1068"/>
        <w:ind w:firstLine="420"/>
        <w:spacing w:line="360" w:lineRule="auto"/>
        <w:rPr>
          <w:rFonts w:hint="eastAsia" w:hAnsi="宋体" w:eastAsia="宋体"/>
          <w:color w:val="000000"/>
          <w:sz w:val="21"/>
          <w:szCs w:val="21"/>
          <w:u w:val="single"/>
        </w:rPr>
      </w:pPr>
      <w:r>
        <w:rPr>
          <w:rFonts w:hint="eastAsia" w:hAnsi="宋体" w:eastAsia="宋体"/>
          <w:color w:val="000000"/>
          <w:sz w:val="21"/>
          <w:szCs w:val="21"/>
        </w:rPr>
        <w:t xml:space="preserve">标段编号（采购包）：</w:t>
      </w:r>
      <w:r>
        <w:rPr>
          <w:rFonts w:hAnsi="宋体" w:eastAsia="宋体"/>
          <w:color w:val="000000"/>
          <w:sz w:val="21"/>
          <w:szCs w:val="21"/>
        </w:rPr>
        <w:t xml:space="preserve">                 </w:t>
      </w:r>
      <w:r/>
    </w:p>
    <w:tbl>
      <w:tblPr>
        <w:tblW w:w="487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90"/>
        <w:gridCol w:w="1394"/>
        <w:gridCol w:w="1202"/>
        <w:gridCol w:w="2209"/>
        <w:gridCol w:w="1239"/>
        <w:gridCol w:w="1329"/>
        <w:gridCol w:w="1261"/>
      </w:tblGrid>
      <w:tr>
        <w:trPr>
          <w:jc w:val="center"/>
          <w:trHeight w:val="635"/>
        </w:trPr>
        <w:tc>
          <w:tcPr>
            <w:tcW w:w="370" w:type="dxa"/>
            <w:vAlign w:val="center"/>
            <w:textDirection w:val="lrTb"/>
            <w:noWrap w:val="false"/>
          </w:tcPr>
          <w:p>
            <w:pPr>
              <w:spacing w:line="360" w:lineRule="auto"/>
              <w:rPr>
                <w:rFonts w:hint="eastAsia" w:ascii="宋体" w:hAnsi="宋体"/>
                <w:color w:val="000000"/>
                <w:szCs w:val="21"/>
              </w:rPr>
            </w:pPr>
            <w:r>
              <w:rPr>
                <w:rFonts w:ascii="宋体" w:hAnsi="宋体"/>
                <w:color w:val="000000"/>
                <w:szCs w:val="21"/>
              </w:rPr>
              <w:t xml:space="preserve">序号</w:t>
            </w:r>
            <w:r/>
          </w:p>
        </w:tc>
        <w:tc>
          <w:tcPr>
            <w:tcW w:w="747" w:type="dxa"/>
            <w:vAlign w:val="center"/>
            <w:textDirection w:val="lrTb"/>
            <w:noWrap w:val="false"/>
          </w:tcPr>
          <w:p>
            <w:pPr>
              <w:ind w:firstLine="210"/>
              <w:spacing w:line="360" w:lineRule="auto"/>
              <w:rPr>
                <w:rFonts w:hint="eastAsia" w:ascii="宋体" w:hAnsi="宋体"/>
                <w:color w:val="000000"/>
                <w:szCs w:val="21"/>
              </w:rPr>
            </w:pPr>
            <w:r>
              <w:rPr>
                <w:rFonts w:ascii="宋体" w:hAnsi="宋体"/>
                <w:color w:val="000000"/>
                <w:szCs w:val="21"/>
              </w:rPr>
              <w:t xml:space="preserve">姓名</w:t>
            </w:r>
            <w:r/>
          </w:p>
        </w:tc>
        <w:tc>
          <w:tcPr>
            <w:tcW w:w="644" w:type="dxa"/>
            <w:vAlign w:val="center"/>
            <w:textDirection w:val="lrTb"/>
            <w:noWrap w:val="false"/>
          </w:tcPr>
          <w:p>
            <w:pPr>
              <w:ind w:firstLine="210"/>
              <w:spacing w:line="360" w:lineRule="auto"/>
              <w:rPr>
                <w:rFonts w:hint="eastAsia" w:ascii="宋体" w:hAnsi="宋体"/>
                <w:color w:val="000000"/>
                <w:szCs w:val="21"/>
              </w:rPr>
            </w:pPr>
            <w:r>
              <w:rPr>
                <w:rFonts w:ascii="宋体" w:hAnsi="宋体"/>
                <w:color w:val="000000"/>
                <w:szCs w:val="21"/>
              </w:rPr>
              <w:t xml:space="preserve">性别</w:t>
            </w:r>
            <w:r/>
          </w:p>
        </w:tc>
        <w:tc>
          <w:tcPr>
            <w:tcW w:w="1184" w:type="dxa"/>
            <w:vAlign w:val="center"/>
            <w:textDirection w:val="lrTb"/>
            <w:noWrap w:val="false"/>
          </w:tcPr>
          <w:p>
            <w:pPr>
              <w:ind w:firstLine="630"/>
              <w:spacing w:line="360" w:lineRule="auto"/>
              <w:rPr>
                <w:rFonts w:hint="eastAsia" w:ascii="宋体" w:hAnsi="宋体"/>
                <w:color w:val="000000"/>
                <w:szCs w:val="21"/>
              </w:rPr>
            </w:pPr>
            <w:r>
              <w:rPr>
                <w:rFonts w:ascii="宋体" w:hAnsi="宋体"/>
                <w:color w:val="000000"/>
                <w:szCs w:val="21"/>
              </w:rPr>
              <w:t xml:space="preserve">岗位</w:t>
            </w:r>
            <w:r/>
          </w:p>
        </w:tc>
        <w:tc>
          <w:tcPr>
            <w:tcW w:w="664" w:type="dxa"/>
            <w:vAlign w:val="center"/>
            <w:textDirection w:val="lrTb"/>
            <w:noWrap w:val="false"/>
          </w:tcPr>
          <w:p>
            <w:pPr>
              <w:ind w:firstLine="420"/>
              <w:spacing w:line="360" w:lineRule="auto"/>
              <w:rPr>
                <w:rFonts w:hint="eastAsia" w:ascii="宋体" w:hAnsi="宋体"/>
                <w:color w:val="000000"/>
                <w:szCs w:val="21"/>
              </w:rPr>
            </w:pPr>
            <w:r>
              <w:rPr>
                <w:rFonts w:ascii="宋体" w:hAnsi="宋体"/>
                <w:color w:val="000000"/>
                <w:szCs w:val="21"/>
              </w:rPr>
              <w:t xml:space="preserve">年龄</w:t>
            </w:r>
            <w:r/>
          </w:p>
        </w:tc>
        <w:tc>
          <w:tcPr>
            <w:tcW w:w="712" w:type="dxa"/>
            <w:vAlign w:val="center"/>
            <w:textDirection w:val="lrTb"/>
            <w:noWrap w:val="false"/>
          </w:tcPr>
          <w:p>
            <w:pPr>
              <w:ind w:firstLine="420"/>
              <w:spacing w:line="360" w:lineRule="auto"/>
              <w:rPr>
                <w:rFonts w:hint="eastAsia" w:ascii="宋体" w:hAnsi="宋体"/>
                <w:color w:val="000000"/>
                <w:szCs w:val="21"/>
              </w:rPr>
            </w:pPr>
            <w:r>
              <w:rPr>
                <w:rFonts w:ascii="宋体" w:hAnsi="宋体"/>
                <w:color w:val="000000"/>
                <w:szCs w:val="21"/>
              </w:rPr>
              <w:t xml:space="preserve">学历</w:t>
            </w:r>
            <w:r/>
          </w:p>
        </w:tc>
        <w:tc>
          <w:tcPr>
            <w:tcW w:w="676" w:type="dxa"/>
            <w:vAlign w:val="center"/>
            <w:textDirection w:val="lrTb"/>
            <w:noWrap w:val="false"/>
          </w:tcPr>
          <w:p>
            <w:pPr>
              <w:ind w:firstLine="420"/>
              <w:spacing w:line="360" w:lineRule="auto"/>
              <w:rPr>
                <w:rFonts w:hint="eastAsia" w:ascii="宋体" w:hAnsi="宋体"/>
                <w:color w:val="000000"/>
                <w:szCs w:val="21"/>
              </w:rPr>
            </w:pPr>
            <w:r>
              <w:rPr>
                <w:rFonts w:ascii="宋体" w:hAnsi="宋体"/>
                <w:color w:val="000000"/>
                <w:szCs w:val="21"/>
              </w:rPr>
              <w:t xml:space="preserve">证书</w:t>
            </w:r>
            <w:r/>
          </w:p>
        </w:tc>
      </w:tr>
      <w:tr>
        <w:trPr>
          <w:jc w:val="center"/>
          <w:trHeight w:val="495"/>
        </w:trPr>
        <w:tc>
          <w:tcPr>
            <w:tcW w:w="370" w:type="dxa"/>
            <w:vAlign w:val="center"/>
            <w:textDirection w:val="lrTb"/>
            <w:noWrap w:val="false"/>
          </w:tcPr>
          <w:p>
            <w:pPr>
              <w:ind w:firstLine="210"/>
              <w:spacing w:line="360" w:lineRule="auto"/>
              <w:rPr>
                <w:rFonts w:hint="eastAsia" w:ascii="宋体" w:hAnsi="宋体"/>
                <w:color w:val="000000"/>
                <w:szCs w:val="21"/>
              </w:rPr>
            </w:pPr>
            <w:r>
              <w:rPr>
                <w:rFonts w:ascii="宋体" w:hAnsi="宋体"/>
                <w:color w:val="000000"/>
                <w:szCs w:val="21"/>
              </w:rPr>
              <w:t xml:space="preserve">1</w:t>
            </w:r>
            <w:r/>
          </w:p>
        </w:tc>
        <w:tc>
          <w:tcPr>
            <w:tcW w:w="747" w:type="dxa"/>
            <w:vAlign w:val="center"/>
            <w:textDirection w:val="lrTb"/>
            <w:noWrap w:val="false"/>
          </w:tcPr>
          <w:p>
            <w:pPr>
              <w:ind w:firstLine="420"/>
              <w:spacing w:line="360" w:lineRule="auto"/>
              <w:rPr>
                <w:rFonts w:hint="eastAsia" w:ascii="宋体" w:hAnsi="宋体"/>
                <w:color w:val="000000"/>
                <w:szCs w:val="21"/>
              </w:rPr>
            </w:pPr>
            <w:r>
              <w:rPr>
                <w:rFonts w:hint="eastAsia" w:ascii="宋体" w:hAnsi="宋体"/>
                <w:color w:val="000000"/>
                <w:szCs w:val="21"/>
              </w:rPr>
            </w:r>
            <w:r/>
          </w:p>
        </w:tc>
        <w:tc>
          <w:tcPr>
            <w:tcW w:w="644"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184"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664"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712"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676"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r>
      <w:tr>
        <w:trPr>
          <w:jc w:val="center"/>
          <w:trHeight w:val="495"/>
        </w:trPr>
        <w:tc>
          <w:tcPr>
            <w:tcW w:w="370" w:type="dxa"/>
            <w:vAlign w:val="center"/>
            <w:textDirection w:val="lrTb"/>
            <w:noWrap w:val="false"/>
          </w:tcPr>
          <w:p>
            <w:pPr>
              <w:ind w:firstLine="210"/>
              <w:spacing w:line="360" w:lineRule="auto"/>
              <w:rPr>
                <w:rFonts w:hint="eastAsia" w:ascii="宋体" w:hAnsi="宋体"/>
                <w:color w:val="000000"/>
                <w:szCs w:val="21"/>
              </w:rPr>
            </w:pPr>
            <w:r>
              <w:rPr>
                <w:rFonts w:ascii="宋体" w:hAnsi="宋体"/>
                <w:color w:val="000000"/>
                <w:szCs w:val="21"/>
              </w:rPr>
              <w:t xml:space="preserve">2</w:t>
            </w:r>
            <w:r/>
          </w:p>
        </w:tc>
        <w:tc>
          <w:tcPr>
            <w:tcW w:w="747" w:type="dxa"/>
            <w:vAlign w:val="center"/>
            <w:textDirection w:val="lrTb"/>
            <w:noWrap w:val="false"/>
          </w:tcPr>
          <w:p>
            <w:pPr>
              <w:ind w:firstLine="420"/>
              <w:spacing w:line="360" w:lineRule="auto"/>
              <w:rPr>
                <w:rFonts w:hint="eastAsia" w:ascii="宋体" w:hAnsi="宋体"/>
                <w:color w:val="000000"/>
                <w:szCs w:val="21"/>
              </w:rPr>
            </w:pPr>
            <w:r>
              <w:rPr>
                <w:rFonts w:hint="eastAsia" w:ascii="宋体" w:hAnsi="宋体"/>
                <w:color w:val="000000"/>
                <w:szCs w:val="21"/>
              </w:rPr>
            </w:r>
            <w:r/>
          </w:p>
        </w:tc>
        <w:tc>
          <w:tcPr>
            <w:tcW w:w="644"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184"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664"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712"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676"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r>
      <w:tr>
        <w:trPr>
          <w:jc w:val="center"/>
          <w:trHeight w:val="495"/>
        </w:trPr>
        <w:tc>
          <w:tcPr>
            <w:tcW w:w="370" w:type="dxa"/>
            <w:vAlign w:val="center"/>
            <w:textDirection w:val="lrTb"/>
            <w:noWrap w:val="false"/>
          </w:tcPr>
          <w:p>
            <w:pPr>
              <w:ind w:firstLine="210"/>
              <w:spacing w:line="360" w:lineRule="auto"/>
              <w:rPr>
                <w:rFonts w:hint="eastAsia" w:ascii="宋体" w:hAnsi="宋体"/>
                <w:color w:val="000000"/>
                <w:szCs w:val="21"/>
              </w:rPr>
            </w:pPr>
            <w:r>
              <w:rPr>
                <w:rFonts w:ascii="宋体" w:hAnsi="宋体"/>
                <w:color w:val="000000"/>
                <w:szCs w:val="21"/>
              </w:rPr>
              <w:t xml:space="preserve">3</w:t>
            </w:r>
            <w:r/>
          </w:p>
        </w:tc>
        <w:tc>
          <w:tcPr>
            <w:tcW w:w="747" w:type="dxa"/>
            <w:vAlign w:val="center"/>
            <w:textDirection w:val="lrTb"/>
            <w:noWrap w:val="false"/>
          </w:tcPr>
          <w:p>
            <w:pPr>
              <w:ind w:firstLine="420"/>
              <w:spacing w:line="360" w:lineRule="auto"/>
              <w:rPr>
                <w:rFonts w:hint="eastAsia" w:ascii="宋体" w:hAnsi="宋体"/>
                <w:color w:val="000000"/>
                <w:szCs w:val="21"/>
              </w:rPr>
            </w:pPr>
            <w:r>
              <w:rPr>
                <w:rFonts w:hint="eastAsia" w:ascii="宋体" w:hAnsi="宋体"/>
                <w:color w:val="000000"/>
                <w:szCs w:val="21"/>
              </w:rPr>
            </w:r>
            <w:r/>
          </w:p>
        </w:tc>
        <w:tc>
          <w:tcPr>
            <w:tcW w:w="644"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184"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664"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712"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676"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r>
      <w:tr>
        <w:trPr>
          <w:jc w:val="center"/>
          <w:trHeight w:val="495"/>
        </w:trPr>
        <w:tc>
          <w:tcPr>
            <w:tcW w:w="370" w:type="dxa"/>
            <w:vAlign w:val="center"/>
            <w:textDirection w:val="lrTb"/>
            <w:noWrap w:val="false"/>
          </w:tcPr>
          <w:p>
            <w:pPr>
              <w:ind w:firstLine="210"/>
              <w:spacing w:line="360" w:lineRule="auto"/>
              <w:rPr>
                <w:rFonts w:hint="eastAsia" w:ascii="宋体" w:hAnsi="宋体"/>
                <w:color w:val="000000"/>
                <w:szCs w:val="21"/>
              </w:rPr>
            </w:pPr>
            <w:r>
              <w:rPr>
                <w:rFonts w:ascii="宋体" w:hAnsi="宋体"/>
                <w:color w:val="000000"/>
                <w:szCs w:val="21"/>
              </w:rPr>
              <w:t xml:space="preserve">4</w:t>
            </w:r>
            <w:r/>
          </w:p>
        </w:tc>
        <w:tc>
          <w:tcPr>
            <w:tcW w:w="747" w:type="dxa"/>
            <w:vAlign w:val="center"/>
            <w:textDirection w:val="lrTb"/>
            <w:noWrap w:val="false"/>
          </w:tcPr>
          <w:p>
            <w:pPr>
              <w:ind w:firstLine="420"/>
              <w:spacing w:line="360" w:lineRule="auto"/>
              <w:rPr>
                <w:rFonts w:hint="eastAsia" w:ascii="宋体" w:hAnsi="宋体"/>
                <w:color w:val="000000"/>
                <w:szCs w:val="21"/>
              </w:rPr>
            </w:pPr>
            <w:r>
              <w:rPr>
                <w:rFonts w:hint="eastAsia" w:ascii="宋体" w:hAnsi="宋体"/>
                <w:color w:val="000000"/>
                <w:szCs w:val="21"/>
              </w:rPr>
            </w:r>
            <w:r/>
          </w:p>
        </w:tc>
        <w:tc>
          <w:tcPr>
            <w:tcW w:w="644"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184"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664"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712"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676"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r>
      <w:tr>
        <w:trPr>
          <w:jc w:val="center"/>
          <w:trHeight w:val="495"/>
        </w:trPr>
        <w:tc>
          <w:tcPr>
            <w:tcW w:w="370" w:type="dxa"/>
            <w:vAlign w:val="center"/>
            <w:textDirection w:val="lrTb"/>
            <w:noWrap w:val="false"/>
          </w:tcPr>
          <w:p>
            <w:pPr>
              <w:ind w:firstLine="210"/>
              <w:spacing w:line="360" w:lineRule="auto"/>
              <w:rPr>
                <w:rFonts w:hint="eastAsia" w:ascii="宋体" w:hAnsi="宋体"/>
                <w:color w:val="000000"/>
                <w:szCs w:val="21"/>
              </w:rPr>
            </w:pPr>
            <w:r>
              <w:rPr>
                <w:rFonts w:ascii="宋体" w:hAnsi="宋体"/>
                <w:color w:val="000000"/>
                <w:szCs w:val="21"/>
              </w:rPr>
              <w:t xml:space="preserve">5</w:t>
            </w:r>
            <w:r/>
          </w:p>
        </w:tc>
        <w:tc>
          <w:tcPr>
            <w:tcW w:w="747" w:type="dxa"/>
            <w:vAlign w:val="center"/>
            <w:textDirection w:val="lrTb"/>
            <w:noWrap w:val="false"/>
          </w:tcPr>
          <w:p>
            <w:pPr>
              <w:ind w:firstLine="420"/>
              <w:spacing w:line="360" w:lineRule="auto"/>
              <w:rPr>
                <w:rFonts w:hint="eastAsia" w:ascii="宋体" w:hAnsi="宋体"/>
                <w:color w:val="000000"/>
                <w:szCs w:val="21"/>
              </w:rPr>
            </w:pPr>
            <w:r>
              <w:rPr>
                <w:rFonts w:hint="eastAsia" w:ascii="宋体" w:hAnsi="宋体"/>
                <w:color w:val="000000"/>
                <w:szCs w:val="21"/>
              </w:rPr>
            </w:r>
            <w:r/>
          </w:p>
        </w:tc>
        <w:tc>
          <w:tcPr>
            <w:tcW w:w="644"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184"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664"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712"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676"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r>
      <w:tr>
        <w:trPr>
          <w:jc w:val="center"/>
          <w:trHeight w:val="495"/>
        </w:trPr>
        <w:tc>
          <w:tcPr>
            <w:tcW w:w="370" w:type="dxa"/>
            <w:vAlign w:val="center"/>
            <w:textDirection w:val="lrTb"/>
            <w:noWrap w:val="false"/>
          </w:tcPr>
          <w:p>
            <w:pPr>
              <w:ind w:firstLine="210"/>
              <w:spacing w:line="360" w:lineRule="auto"/>
              <w:rPr>
                <w:rFonts w:hint="eastAsia" w:ascii="宋体" w:hAnsi="宋体"/>
                <w:color w:val="000000"/>
                <w:szCs w:val="21"/>
              </w:rPr>
            </w:pPr>
            <w:r>
              <w:rPr>
                <w:rFonts w:ascii="宋体" w:hAnsi="宋体"/>
                <w:color w:val="000000"/>
                <w:szCs w:val="21"/>
              </w:rPr>
              <w:t xml:space="preserve">6</w:t>
            </w:r>
            <w:r/>
          </w:p>
        </w:tc>
        <w:tc>
          <w:tcPr>
            <w:tcW w:w="747"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644"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184"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664"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712"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676"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r>
      <w:tr>
        <w:trPr>
          <w:jc w:val="center"/>
          <w:trHeight w:val="495"/>
        </w:trPr>
        <w:tc>
          <w:tcPr>
            <w:tcW w:w="370" w:type="dxa"/>
            <w:vAlign w:val="center"/>
            <w:textDirection w:val="lrTb"/>
            <w:noWrap w:val="false"/>
          </w:tcPr>
          <w:p>
            <w:pPr>
              <w:spacing w:line="360" w:lineRule="auto"/>
              <w:rPr>
                <w:rFonts w:hint="eastAsia" w:ascii="宋体" w:hAnsi="宋体"/>
                <w:color w:val="000000"/>
                <w:szCs w:val="21"/>
              </w:rPr>
            </w:pPr>
            <w:r>
              <w:rPr>
                <w:rFonts w:ascii="宋体" w:hAnsi="宋体"/>
                <w:color w:val="000000"/>
                <w:szCs w:val="21"/>
              </w:rPr>
              <w:t xml:space="preserve">……</w:t>
            </w:r>
            <w:r/>
          </w:p>
        </w:tc>
        <w:tc>
          <w:tcPr>
            <w:tcW w:w="747"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644"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1184"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664"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712"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c>
          <w:tcPr>
            <w:tcW w:w="676"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r>
            <w:r/>
          </w:p>
        </w:tc>
      </w:tr>
    </w:tbl>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ascii="宋体" w:hAnsi="宋体"/>
          <w:bCs/>
          <w:color w:val="000000"/>
          <w:szCs w:val="21"/>
        </w:rPr>
        <w:t xml:space="preserve">注：提供人员的证明资料包括但不限于：</w:t>
      </w:r>
      <w:r>
        <w:rPr>
          <w:rFonts w:hint="eastAsia" w:ascii="宋体" w:hAnsi="宋体"/>
          <w:bCs/>
          <w:color w:val="000000"/>
          <w:szCs w:val="21"/>
        </w:rPr>
        <w:t xml:space="preserve">相关证书、社保</w:t>
      </w:r>
      <w:r>
        <w:rPr>
          <w:rFonts w:ascii="宋体" w:hAnsi="宋体"/>
          <w:bCs/>
          <w:color w:val="000000"/>
          <w:szCs w:val="21"/>
        </w:rPr>
        <w:t xml:space="preserve">等复印件,项目负责人</w:t>
      </w:r>
      <w:r>
        <w:rPr>
          <w:rFonts w:ascii="宋体" w:hAnsi="宋体"/>
          <w:color w:val="000000"/>
          <w:szCs w:val="21"/>
        </w:rPr>
        <w:t xml:space="preserve">按采购文件评分标准要求提供相关证明材料</w:t>
      </w:r>
      <w:r>
        <w:rPr>
          <w:rFonts w:ascii="宋体" w:hAnsi="宋体"/>
          <w:bCs/>
          <w:color w:val="000000"/>
          <w:szCs w:val="21"/>
        </w:rPr>
        <w:t xml:space="preserve">。</w:t>
      </w:r>
      <w:r/>
    </w:p>
    <w:p>
      <w:pPr>
        <w:ind w:firstLine="420"/>
        <w:spacing w:line="360" w:lineRule="auto"/>
        <w:rPr>
          <w:rFonts w:hint="eastAsia" w:ascii="宋体" w:hAnsi="宋体"/>
          <w:color w:val="000000"/>
          <w:szCs w:val="21"/>
          <w:lang w:val="zh-CN"/>
        </w:rPr>
        <w:outlineLvl w:val="0"/>
      </w:pPr>
      <w:r>
        <w:rPr>
          <w:rFonts w:ascii="宋体" w:hAnsi="宋体"/>
          <w:color w:val="000000"/>
          <w:szCs w:val="21"/>
          <w:lang w:val="zh-CN"/>
        </w:rPr>
        <w:t xml:space="preserve">投标人：（单位盖章）</w:t>
      </w:r>
      <w:r/>
    </w:p>
    <w:p>
      <w:pPr>
        <w:pStyle w:val="1228"/>
        <w:jc w:val="both"/>
        <w:spacing w:line="360" w:lineRule="auto"/>
        <w:rPr>
          <w:rFonts w:hint="eastAsia" w:ascii="宋体" w:hAnsi="宋体" w:eastAsia="宋体"/>
          <w:color w:val="000000"/>
          <w:sz w:val="21"/>
          <w:szCs w:val="21"/>
        </w:rPr>
      </w:pPr>
      <w:r>
        <w:rPr>
          <w:rFonts w:ascii="宋体" w:hAnsi="宋体" w:eastAsia="宋体"/>
          <w:color w:val="000000"/>
          <w:sz w:val="21"/>
          <w:szCs w:val="21"/>
        </w:rPr>
        <w:t xml:space="preserve">法定代表人：（签字或盖章）</w:t>
      </w:r>
      <w:r/>
    </w:p>
    <w:p>
      <w:pPr>
        <w:pStyle w:val="1228"/>
        <w:jc w:val="both"/>
        <w:spacing w:line="360" w:lineRule="auto"/>
        <w:rPr>
          <w:rFonts w:hint="eastAsia" w:ascii="宋体" w:hAnsi="宋体" w:eastAsia="宋体"/>
          <w:color w:val="000000"/>
          <w:sz w:val="21"/>
          <w:szCs w:val="21"/>
        </w:rPr>
      </w:pPr>
      <w:r>
        <w:rPr>
          <w:rFonts w:ascii="宋体" w:hAnsi="宋体" w:eastAsia="宋体"/>
          <w:color w:val="000000"/>
          <w:sz w:val="21"/>
          <w:szCs w:val="21"/>
        </w:rPr>
        <w:t xml:space="preserve">代理人：（签字或盖章）</w:t>
      </w:r>
      <w:r/>
    </w:p>
    <w:p>
      <w:pPr>
        <w:pStyle w:val="1228"/>
        <w:jc w:val="both"/>
        <w:spacing w:line="360" w:lineRule="auto"/>
        <w:rPr>
          <w:rFonts w:hint="eastAsia" w:ascii="宋体" w:hAnsi="宋体" w:eastAsia="宋体"/>
          <w:color w:val="000000"/>
          <w:sz w:val="21"/>
          <w:szCs w:val="21"/>
        </w:rPr>
      </w:pPr>
      <w:r>
        <w:rPr>
          <w:rFonts w:ascii="宋体" w:hAnsi="宋体" w:eastAsia="宋体"/>
          <w:color w:val="000000"/>
          <w:sz w:val="21"/>
          <w:szCs w:val="21"/>
        </w:rPr>
        <w:t xml:space="preserve"> 年     月     日</w:t>
      </w:r>
      <w:r/>
    </w:p>
    <w:p>
      <w:pPr>
        <w:ind w:firstLine="422"/>
        <w:spacing w:line="360" w:lineRule="auto"/>
        <w:rPr>
          <w:rFonts w:hint="eastAsia" w:ascii="宋体" w:hAnsi="宋体"/>
          <w:b/>
          <w:bCs/>
          <w:color w:val="000000"/>
          <w:szCs w:val="21"/>
        </w:rPr>
      </w:pPr>
      <w:r>
        <w:rPr>
          <w:rFonts w:hint="eastAsia" w:ascii="宋体" w:hAnsi="宋体"/>
          <w:b/>
          <w:bCs/>
          <w:color w:val="000000"/>
          <w:szCs w:val="21"/>
        </w:rPr>
      </w:r>
      <w:r/>
    </w:p>
    <w:p>
      <w:pPr>
        <w:ind w:firstLine="422"/>
        <w:jc w:val="left"/>
        <w:spacing w:line="360" w:lineRule="auto"/>
        <w:rPr>
          <w:rFonts w:hint="eastAsia" w:ascii="宋体" w:hAnsi="宋体" w:cs="宋体"/>
          <w:b/>
          <w:color w:val="000000"/>
          <w:szCs w:val="21"/>
        </w:rPr>
        <w:sectPr>
          <w:footnotePr/>
          <w:endnotePr/>
          <w:type w:val="nextPage"/>
          <w:pgSz w:w="11906" w:h="16838" w:orient="portrait"/>
          <w:pgMar w:top="1440" w:right="1080" w:bottom="1100" w:left="1253" w:header="1191" w:footer="680" w:gutter="0"/>
          <w:cols w:num="1" w:sep="0" w:space="1701" w:equalWidth="1"/>
          <w:docGrid w:linePitch="360"/>
          <w:titlePg/>
        </w:sectPr>
      </w:pPr>
      <w:r>
        <w:rPr>
          <w:rFonts w:hint="eastAsia" w:ascii="宋体" w:hAnsi="宋体" w:cs="宋体"/>
          <w:b/>
          <w:color w:val="000000"/>
          <w:szCs w:val="21"/>
        </w:rPr>
      </w:r>
      <w:r/>
    </w:p>
    <w:p>
      <w:pPr>
        <w:ind w:firstLine="422"/>
        <w:jc w:val="left"/>
        <w:spacing w:line="360" w:lineRule="auto"/>
        <w:rPr>
          <w:rFonts w:hint="eastAsia" w:ascii="宋体" w:hAnsi="宋体" w:cs="宋体"/>
          <w:b/>
          <w:color w:val="000000"/>
          <w:szCs w:val="21"/>
        </w:rPr>
      </w:pPr>
      <w:r>
        <w:rPr>
          <w:rFonts w:hint="eastAsia" w:ascii="宋体" w:hAnsi="宋体" w:cs="宋体"/>
          <w:b/>
          <w:color w:val="000000"/>
          <w:szCs w:val="21"/>
        </w:rPr>
        <w:t xml:space="preserve">附件6：</w:t>
      </w:r>
      <w:r/>
    </w:p>
    <w:p>
      <w:pPr>
        <w:ind w:firstLine="422"/>
        <w:jc w:val="center"/>
        <w:spacing w:line="360" w:lineRule="auto"/>
        <w:rPr>
          <w:rFonts w:hint="eastAsia" w:ascii="宋体" w:hAnsi="宋体"/>
          <w:b/>
          <w:bCs/>
          <w:color w:val="000000"/>
          <w:szCs w:val="21"/>
        </w:rPr>
      </w:pPr>
      <w:r>
        <w:rPr>
          <w:rFonts w:hint="eastAsia" w:ascii="宋体" w:hAnsi="宋体"/>
          <w:b/>
          <w:bCs/>
          <w:color w:val="000000"/>
          <w:szCs w:val="21"/>
        </w:rPr>
        <w:t xml:space="preserve">同类业绩一览表</w:t>
      </w:r>
      <w:r/>
    </w:p>
    <w:p>
      <w:pPr>
        <w:pStyle w:val="1068"/>
        <w:ind w:firstLine="420"/>
        <w:spacing w:line="360" w:lineRule="auto"/>
        <w:rPr>
          <w:rFonts w:hint="eastAsia" w:hAnsi="宋体" w:eastAsia="宋体"/>
          <w:color w:val="000000"/>
          <w:sz w:val="21"/>
          <w:szCs w:val="21"/>
        </w:rPr>
      </w:pPr>
      <w:r>
        <w:rPr>
          <w:rFonts w:hint="eastAsia" w:hAnsi="宋体" w:eastAsia="宋体"/>
          <w:color w:val="000000"/>
          <w:sz w:val="21"/>
          <w:szCs w:val="21"/>
        </w:rPr>
      </w:r>
      <w:r/>
    </w:p>
    <w:p>
      <w:pPr>
        <w:pStyle w:val="1068"/>
        <w:ind w:firstLine="420"/>
        <w:spacing w:line="360" w:lineRule="auto"/>
        <w:rPr>
          <w:rFonts w:hint="eastAsia" w:hAnsi="宋体" w:eastAsia="宋体"/>
          <w:color w:val="000000"/>
          <w:sz w:val="21"/>
          <w:szCs w:val="21"/>
        </w:rPr>
      </w:pPr>
      <w:r>
        <w:rPr>
          <w:rFonts w:hAnsi="宋体" w:eastAsia="宋体"/>
          <w:color w:val="000000"/>
          <w:sz w:val="21"/>
          <w:szCs w:val="21"/>
        </w:rPr>
        <w:t xml:space="preserve">项目名称： </w:t>
      </w:r>
      <w:r/>
    </w:p>
    <w:p>
      <w:pPr>
        <w:pStyle w:val="1068"/>
        <w:ind w:firstLine="420"/>
        <w:spacing w:line="360" w:lineRule="auto"/>
        <w:rPr>
          <w:rFonts w:hint="eastAsia" w:hAnsi="宋体" w:eastAsia="宋体"/>
          <w:color w:val="000000"/>
          <w:sz w:val="21"/>
          <w:szCs w:val="21"/>
        </w:rPr>
      </w:pPr>
      <w:r>
        <w:rPr>
          <w:rFonts w:hAnsi="宋体" w:eastAsia="宋体"/>
          <w:color w:val="000000"/>
          <w:sz w:val="21"/>
          <w:szCs w:val="21"/>
        </w:rPr>
        <w:t xml:space="preserve">采购编号：</w:t>
      </w:r>
      <w:r/>
    </w:p>
    <w:p>
      <w:pPr>
        <w:pStyle w:val="1068"/>
        <w:ind w:firstLine="420"/>
        <w:spacing w:line="360" w:lineRule="auto"/>
        <w:rPr>
          <w:rFonts w:hint="eastAsia" w:hAnsi="宋体" w:eastAsia="宋体"/>
          <w:color w:val="000000"/>
          <w:sz w:val="21"/>
          <w:szCs w:val="21"/>
        </w:rPr>
      </w:pPr>
      <w:r>
        <w:rPr>
          <w:rFonts w:hint="eastAsia" w:hAnsi="宋体" w:eastAsia="宋体"/>
          <w:color w:val="000000"/>
          <w:sz w:val="21"/>
          <w:szCs w:val="21"/>
        </w:rPr>
        <w:t xml:space="preserve">标段编号（采购包）：</w:t>
      </w:r>
      <w:r/>
    </w:p>
    <w:tbl>
      <w:tblPr>
        <w:tblW w:w="484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418"/>
        <w:gridCol w:w="2433"/>
        <w:gridCol w:w="2238"/>
        <w:gridCol w:w="1816"/>
        <w:gridCol w:w="1417"/>
      </w:tblGrid>
      <w:tr>
        <w:trPr>
          <w:jc w:val="center"/>
        </w:trPr>
        <w:tc>
          <w:tcPr>
            <w:tcW w:w="358" w:type="dxa"/>
            <w:vAlign w:val="center"/>
            <w:textDirection w:val="lrTb"/>
            <w:noWrap w:val="false"/>
          </w:tcPr>
          <w:p>
            <w:pPr>
              <w:pStyle w:val="797"/>
              <w:ind w:firstLine="420"/>
              <w:jc w:val="center"/>
              <w:spacing w:line="360" w:lineRule="auto"/>
              <w:rPr>
                <w:rFonts w:hint="eastAsia" w:hAnsi="宋体" w:eastAsia="宋体"/>
                <w:color w:val="000000"/>
                <w:sz w:val="21"/>
                <w:szCs w:val="21"/>
              </w:rPr>
            </w:pPr>
            <w:r>
              <w:rPr>
                <w:rFonts w:hAnsi="宋体" w:eastAsia="宋体"/>
                <w:color w:val="000000"/>
                <w:sz w:val="21"/>
                <w:szCs w:val="21"/>
              </w:rPr>
              <w:t xml:space="preserve">序号</w:t>
            </w:r>
            <w:r/>
          </w:p>
        </w:tc>
        <w:tc>
          <w:tcPr>
            <w:tcW w:w="1452" w:type="dxa"/>
            <w:vAlign w:val="center"/>
            <w:textDirection w:val="lrTb"/>
            <w:noWrap w:val="false"/>
          </w:tcPr>
          <w:p>
            <w:pPr>
              <w:pStyle w:val="797"/>
              <w:ind w:firstLine="420"/>
              <w:jc w:val="center"/>
              <w:spacing w:line="360" w:lineRule="auto"/>
              <w:rPr>
                <w:rFonts w:hint="eastAsia" w:hAnsi="宋体" w:eastAsia="宋体"/>
                <w:color w:val="000000"/>
                <w:sz w:val="21"/>
                <w:szCs w:val="21"/>
              </w:rPr>
            </w:pPr>
            <w:r>
              <w:rPr>
                <w:rFonts w:hAnsi="宋体" w:eastAsia="宋体"/>
                <w:color w:val="000000"/>
                <w:sz w:val="21"/>
                <w:szCs w:val="21"/>
              </w:rPr>
              <w:t xml:space="preserve">项目名称</w:t>
            </w:r>
            <w:r/>
          </w:p>
        </w:tc>
        <w:tc>
          <w:tcPr>
            <w:tcW w:w="1336" w:type="dxa"/>
            <w:vAlign w:val="center"/>
            <w:textDirection w:val="lrTb"/>
            <w:noWrap w:val="false"/>
          </w:tcPr>
          <w:p>
            <w:pPr>
              <w:pStyle w:val="797"/>
              <w:ind w:firstLine="420"/>
              <w:jc w:val="center"/>
              <w:spacing w:line="360" w:lineRule="auto"/>
              <w:rPr>
                <w:rFonts w:hint="eastAsia" w:hAnsi="宋体" w:eastAsia="宋体"/>
                <w:color w:val="000000"/>
                <w:sz w:val="21"/>
                <w:szCs w:val="21"/>
              </w:rPr>
            </w:pPr>
            <w:r>
              <w:rPr>
                <w:rFonts w:hAnsi="宋体" w:eastAsia="宋体"/>
                <w:color w:val="000000"/>
                <w:sz w:val="21"/>
                <w:szCs w:val="21"/>
              </w:rPr>
              <w:t xml:space="preserve">合同签订时间</w:t>
            </w:r>
            <w:r/>
          </w:p>
        </w:tc>
        <w:tc>
          <w:tcPr>
            <w:tcW w:w="1084" w:type="dxa"/>
            <w:vAlign w:val="center"/>
            <w:textDirection w:val="lrTb"/>
            <w:noWrap w:val="false"/>
          </w:tcPr>
          <w:p>
            <w:pPr>
              <w:pStyle w:val="797"/>
              <w:ind w:firstLine="420"/>
              <w:jc w:val="center"/>
              <w:spacing w:line="360" w:lineRule="auto"/>
              <w:rPr>
                <w:rFonts w:hint="eastAsia" w:hAnsi="宋体" w:eastAsia="宋体"/>
                <w:color w:val="000000"/>
                <w:sz w:val="21"/>
                <w:szCs w:val="21"/>
              </w:rPr>
            </w:pPr>
            <w:r>
              <w:rPr>
                <w:rFonts w:hAnsi="宋体" w:eastAsia="宋体"/>
                <w:color w:val="000000"/>
                <w:sz w:val="21"/>
                <w:szCs w:val="21"/>
              </w:rPr>
              <w:t xml:space="preserve">业主单位</w:t>
            </w:r>
            <w:r/>
          </w:p>
        </w:tc>
        <w:tc>
          <w:tcPr>
            <w:tcW w:w="767" w:type="dxa"/>
            <w:vAlign w:val="center"/>
            <w:textDirection w:val="lrTb"/>
            <w:noWrap w:val="false"/>
          </w:tcPr>
          <w:p>
            <w:pPr>
              <w:pStyle w:val="797"/>
              <w:ind w:firstLine="420"/>
              <w:jc w:val="center"/>
              <w:spacing w:line="360" w:lineRule="auto"/>
              <w:rPr>
                <w:rFonts w:hint="eastAsia" w:hAnsi="宋体" w:eastAsia="宋体"/>
                <w:color w:val="000000"/>
                <w:sz w:val="21"/>
                <w:szCs w:val="21"/>
              </w:rPr>
            </w:pPr>
            <w:r>
              <w:rPr>
                <w:rFonts w:hAnsi="宋体" w:eastAsia="宋体"/>
                <w:color w:val="000000"/>
                <w:sz w:val="21"/>
                <w:szCs w:val="21"/>
              </w:rPr>
              <w:t xml:space="preserve">备注</w:t>
            </w:r>
            <w:r/>
          </w:p>
        </w:tc>
      </w:tr>
      <w:tr>
        <w:trPr>
          <w:jc w:val="center"/>
        </w:trPr>
        <w:tc>
          <w:tcPr>
            <w:tcW w:w="358" w:type="dxa"/>
            <w:vAlign w:val="center"/>
            <w:textDirection w:val="lrTb"/>
            <w:noWrap w:val="false"/>
          </w:tcPr>
          <w:p>
            <w:pPr>
              <w:pStyle w:val="797"/>
              <w:ind w:firstLine="420"/>
              <w:jc w:val="center"/>
              <w:spacing w:line="360" w:lineRule="auto"/>
              <w:rPr>
                <w:rFonts w:hint="eastAsia" w:hAnsi="宋体" w:eastAsia="宋体"/>
                <w:color w:val="000000"/>
                <w:sz w:val="21"/>
                <w:szCs w:val="21"/>
              </w:rPr>
            </w:pPr>
            <w:r>
              <w:rPr>
                <w:rFonts w:hAnsi="宋体" w:eastAsia="宋体"/>
                <w:color w:val="000000"/>
                <w:sz w:val="21"/>
                <w:szCs w:val="21"/>
              </w:rPr>
              <w:t xml:space="preserve">1</w:t>
            </w:r>
            <w:r/>
          </w:p>
        </w:tc>
        <w:tc>
          <w:tcPr>
            <w:tcW w:w="1452" w:type="dxa"/>
            <w:vAlign w:val="center"/>
            <w:textDirection w:val="lrTb"/>
            <w:noWrap w:val="false"/>
          </w:tcPr>
          <w:p>
            <w:pPr>
              <w:pStyle w:val="797"/>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r>
            <w:r/>
          </w:p>
        </w:tc>
        <w:tc>
          <w:tcPr>
            <w:tcW w:w="1336" w:type="dxa"/>
            <w:textDirection w:val="lrTb"/>
            <w:noWrap w:val="false"/>
          </w:tcPr>
          <w:p>
            <w:pPr>
              <w:pStyle w:val="797"/>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r>
            <w:r/>
          </w:p>
        </w:tc>
        <w:tc>
          <w:tcPr>
            <w:tcW w:w="1084" w:type="dxa"/>
            <w:vAlign w:val="center"/>
            <w:textDirection w:val="lrTb"/>
            <w:noWrap w:val="false"/>
          </w:tcPr>
          <w:p>
            <w:pPr>
              <w:pStyle w:val="797"/>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r>
            <w:r/>
          </w:p>
        </w:tc>
        <w:tc>
          <w:tcPr>
            <w:tcW w:w="767" w:type="dxa"/>
            <w:vAlign w:val="center"/>
            <w:textDirection w:val="lrTb"/>
            <w:noWrap w:val="false"/>
          </w:tcPr>
          <w:p>
            <w:pPr>
              <w:pStyle w:val="797"/>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r>
            <w:r/>
          </w:p>
        </w:tc>
      </w:tr>
      <w:tr>
        <w:trPr>
          <w:jc w:val="center"/>
        </w:trPr>
        <w:tc>
          <w:tcPr>
            <w:tcW w:w="358" w:type="dxa"/>
            <w:vAlign w:val="center"/>
            <w:textDirection w:val="lrTb"/>
            <w:noWrap w:val="false"/>
          </w:tcPr>
          <w:p>
            <w:pPr>
              <w:pStyle w:val="797"/>
              <w:ind w:firstLine="420"/>
              <w:jc w:val="center"/>
              <w:spacing w:line="360" w:lineRule="auto"/>
              <w:rPr>
                <w:rFonts w:hint="eastAsia" w:hAnsi="宋体" w:eastAsia="宋体"/>
                <w:color w:val="000000"/>
                <w:sz w:val="21"/>
                <w:szCs w:val="21"/>
              </w:rPr>
            </w:pPr>
            <w:r>
              <w:rPr>
                <w:rFonts w:hAnsi="宋体" w:eastAsia="宋体"/>
                <w:color w:val="000000"/>
                <w:sz w:val="21"/>
                <w:szCs w:val="21"/>
              </w:rPr>
              <w:t xml:space="preserve">2</w:t>
            </w:r>
            <w:r/>
          </w:p>
        </w:tc>
        <w:tc>
          <w:tcPr>
            <w:tcW w:w="1452" w:type="dxa"/>
            <w:vAlign w:val="center"/>
            <w:textDirection w:val="lrTb"/>
            <w:noWrap w:val="false"/>
          </w:tcPr>
          <w:p>
            <w:pPr>
              <w:pStyle w:val="797"/>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r>
            <w:r/>
          </w:p>
        </w:tc>
        <w:tc>
          <w:tcPr>
            <w:tcW w:w="1336" w:type="dxa"/>
            <w:textDirection w:val="lrTb"/>
            <w:noWrap w:val="false"/>
          </w:tcPr>
          <w:p>
            <w:pPr>
              <w:pStyle w:val="797"/>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r>
            <w:r/>
          </w:p>
        </w:tc>
        <w:tc>
          <w:tcPr>
            <w:tcW w:w="1084" w:type="dxa"/>
            <w:vAlign w:val="center"/>
            <w:textDirection w:val="lrTb"/>
            <w:noWrap w:val="false"/>
          </w:tcPr>
          <w:p>
            <w:pPr>
              <w:pStyle w:val="797"/>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r>
            <w:r/>
          </w:p>
        </w:tc>
        <w:tc>
          <w:tcPr>
            <w:tcW w:w="767" w:type="dxa"/>
            <w:vAlign w:val="center"/>
            <w:textDirection w:val="lrTb"/>
            <w:noWrap w:val="false"/>
          </w:tcPr>
          <w:p>
            <w:pPr>
              <w:pStyle w:val="797"/>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r>
            <w:r/>
          </w:p>
        </w:tc>
      </w:tr>
      <w:tr>
        <w:trPr>
          <w:jc w:val="center"/>
        </w:trPr>
        <w:tc>
          <w:tcPr>
            <w:tcW w:w="358" w:type="dxa"/>
            <w:vAlign w:val="center"/>
            <w:textDirection w:val="lrTb"/>
            <w:noWrap w:val="false"/>
          </w:tcPr>
          <w:p>
            <w:pPr>
              <w:pStyle w:val="797"/>
              <w:ind w:firstLine="420"/>
              <w:jc w:val="center"/>
              <w:spacing w:line="360" w:lineRule="auto"/>
              <w:rPr>
                <w:rFonts w:hint="eastAsia" w:hAnsi="宋体" w:eastAsia="宋体"/>
                <w:color w:val="000000"/>
                <w:sz w:val="21"/>
                <w:szCs w:val="21"/>
              </w:rPr>
            </w:pPr>
            <w:r>
              <w:rPr>
                <w:rFonts w:hAnsi="宋体" w:eastAsia="宋体"/>
                <w:color w:val="000000"/>
                <w:sz w:val="21"/>
                <w:szCs w:val="21"/>
              </w:rPr>
              <w:t xml:space="preserve">3</w:t>
            </w:r>
            <w:r/>
          </w:p>
        </w:tc>
        <w:tc>
          <w:tcPr>
            <w:tcW w:w="1452" w:type="dxa"/>
            <w:vAlign w:val="center"/>
            <w:textDirection w:val="lrTb"/>
            <w:noWrap w:val="false"/>
          </w:tcPr>
          <w:p>
            <w:pPr>
              <w:pStyle w:val="797"/>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r>
            <w:r/>
          </w:p>
        </w:tc>
        <w:tc>
          <w:tcPr>
            <w:tcW w:w="1336" w:type="dxa"/>
            <w:textDirection w:val="lrTb"/>
            <w:noWrap w:val="false"/>
          </w:tcPr>
          <w:p>
            <w:pPr>
              <w:pStyle w:val="797"/>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r>
            <w:r/>
          </w:p>
        </w:tc>
        <w:tc>
          <w:tcPr>
            <w:tcW w:w="1084" w:type="dxa"/>
            <w:vAlign w:val="center"/>
            <w:textDirection w:val="lrTb"/>
            <w:noWrap w:val="false"/>
          </w:tcPr>
          <w:p>
            <w:pPr>
              <w:pStyle w:val="797"/>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r>
            <w:r/>
          </w:p>
        </w:tc>
        <w:tc>
          <w:tcPr>
            <w:tcW w:w="767" w:type="dxa"/>
            <w:vAlign w:val="center"/>
            <w:textDirection w:val="lrTb"/>
            <w:noWrap w:val="false"/>
          </w:tcPr>
          <w:p>
            <w:pPr>
              <w:pStyle w:val="797"/>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r>
            <w:r/>
          </w:p>
        </w:tc>
      </w:tr>
      <w:tr>
        <w:trPr>
          <w:jc w:val="center"/>
        </w:trPr>
        <w:tc>
          <w:tcPr>
            <w:tcW w:w="358" w:type="dxa"/>
            <w:vAlign w:val="center"/>
            <w:textDirection w:val="lrTb"/>
            <w:noWrap w:val="false"/>
          </w:tcPr>
          <w:p>
            <w:pPr>
              <w:pStyle w:val="797"/>
              <w:ind w:firstLine="420"/>
              <w:jc w:val="center"/>
              <w:spacing w:line="360" w:lineRule="auto"/>
              <w:rPr>
                <w:rFonts w:hint="eastAsia" w:hAnsi="宋体" w:eastAsia="宋体"/>
                <w:color w:val="000000"/>
                <w:sz w:val="21"/>
                <w:szCs w:val="21"/>
              </w:rPr>
            </w:pPr>
            <w:r>
              <w:rPr>
                <w:rFonts w:hAnsi="宋体" w:eastAsia="宋体"/>
                <w:color w:val="000000"/>
                <w:sz w:val="21"/>
                <w:szCs w:val="21"/>
              </w:rPr>
              <w:t xml:space="preserve">4</w:t>
            </w:r>
            <w:r/>
          </w:p>
        </w:tc>
        <w:tc>
          <w:tcPr>
            <w:tcW w:w="1452" w:type="dxa"/>
            <w:vAlign w:val="center"/>
            <w:textDirection w:val="lrTb"/>
            <w:noWrap w:val="false"/>
          </w:tcPr>
          <w:p>
            <w:pPr>
              <w:pStyle w:val="797"/>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r>
            <w:r/>
          </w:p>
        </w:tc>
        <w:tc>
          <w:tcPr>
            <w:tcW w:w="1336" w:type="dxa"/>
            <w:textDirection w:val="lrTb"/>
            <w:noWrap w:val="false"/>
          </w:tcPr>
          <w:p>
            <w:pPr>
              <w:pStyle w:val="797"/>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r>
            <w:r/>
          </w:p>
        </w:tc>
        <w:tc>
          <w:tcPr>
            <w:tcW w:w="1084" w:type="dxa"/>
            <w:vAlign w:val="center"/>
            <w:textDirection w:val="lrTb"/>
            <w:noWrap w:val="false"/>
          </w:tcPr>
          <w:p>
            <w:pPr>
              <w:pStyle w:val="797"/>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r>
            <w:r/>
          </w:p>
        </w:tc>
        <w:tc>
          <w:tcPr>
            <w:tcW w:w="767" w:type="dxa"/>
            <w:vAlign w:val="center"/>
            <w:textDirection w:val="lrTb"/>
            <w:noWrap w:val="false"/>
          </w:tcPr>
          <w:p>
            <w:pPr>
              <w:pStyle w:val="797"/>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r>
            <w:r/>
          </w:p>
        </w:tc>
      </w:tr>
      <w:tr>
        <w:trPr>
          <w:jc w:val="center"/>
        </w:trPr>
        <w:tc>
          <w:tcPr>
            <w:tcW w:w="358" w:type="dxa"/>
            <w:vAlign w:val="center"/>
            <w:textDirection w:val="lrTb"/>
            <w:noWrap w:val="false"/>
          </w:tcPr>
          <w:p>
            <w:pPr>
              <w:pStyle w:val="797"/>
              <w:ind w:firstLine="420"/>
              <w:jc w:val="center"/>
              <w:spacing w:line="360" w:lineRule="auto"/>
              <w:rPr>
                <w:rFonts w:hint="eastAsia" w:hAnsi="宋体" w:eastAsia="宋体"/>
                <w:color w:val="000000"/>
                <w:sz w:val="21"/>
                <w:szCs w:val="21"/>
              </w:rPr>
            </w:pPr>
            <w:r>
              <w:rPr>
                <w:rFonts w:hAnsi="宋体" w:eastAsia="宋体"/>
                <w:color w:val="000000"/>
                <w:sz w:val="21"/>
                <w:szCs w:val="21"/>
              </w:rPr>
              <w:t xml:space="preserve">5</w:t>
            </w:r>
            <w:r/>
          </w:p>
        </w:tc>
        <w:tc>
          <w:tcPr>
            <w:tcW w:w="1452" w:type="dxa"/>
            <w:vAlign w:val="center"/>
            <w:textDirection w:val="lrTb"/>
            <w:noWrap w:val="false"/>
          </w:tcPr>
          <w:p>
            <w:pPr>
              <w:pStyle w:val="797"/>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r>
            <w:r/>
          </w:p>
        </w:tc>
        <w:tc>
          <w:tcPr>
            <w:tcW w:w="1336" w:type="dxa"/>
            <w:textDirection w:val="lrTb"/>
            <w:noWrap w:val="false"/>
          </w:tcPr>
          <w:p>
            <w:pPr>
              <w:pStyle w:val="797"/>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r>
            <w:r/>
          </w:p>
        </w:tc>
        <w:tc>
          <w:tcPr>
            <w:tcW w:w="1084" w:type="dxa"/>
            <w:vAlign w:val="center"/>
            <w:textDirection w:val="lrTb"/>
            <w:noWrap w:val="false"/>
          </w:tcPr>
          <w:p>
            <w:pPr>
              <w:pStyle w:val="797"/>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r>
            <w:r/>
          </w:p>
        </w:tc>
        <w:tc>
          <w:tcPr>
            <w:tcW w:w="767" w:type="dxa"/>
            <w:vAlign w:val="center"/>
            <w:textDirection w:val="lrTb"/>
            <w:noWrap w:val="false"/>
          </w:tcPr>
          <w:p>
            <w:pPr>
              <w:pStyle w:val="797"/>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r>
            <w:r/>
          </w:p>
        </w:tc>
      </w:tr>
      <w:tr>
        <w:trPr>
          <w:jc w:val="center"/>
        </w:trPr>
        <w:tc>
          <w:tcPr>
            <w:tcW w:w="358" w:type="dxa"/>
            <w:vAlign w:val="center"/>
            <w:textDirection w:val="lrTb"/>
            <w:noWrap w:val="false"/>
          </w:tcPr>
          <w:p>
            <w:pPr>
              <w:pStyle w:val="797"/>
              <w:ind w:firstLine="420"/>
              <w:jc w:val="center"/>
              <w:spacing w:line="360" w:lineRule="auto"/>
              <w:rPr>
                <w:rFonts w:hint="eastAsia" w:hAnsi="宋体" w:eastAsia="宋体"/>
                <w:color w:val="000000"/>
                <w:sz w:val="21"/>
                <w:szCs w:val="21"/>
              </w:rPr>
            </w:pPr>
            <w:r>
              <w:rPr>
                <w:rFonts w:hAnsi="宋体" w:eastAsia="宋体"/>
                <w:color w:val="000000"/>
                <w:sz w:val="21"/>
                <w:szCs w:val="21"/>
              </w:rPr>
              <w:t xml:space="preserve">6</w:t>
            </w:r>
            <w:r/>
          </w:p>
        </w:tc>
        <w:tc>
          <w:tcPr>
            <w:tcW w:w="1452" w:type="dxa"/>
            <w:vAlign w:val="center"/>
            <w:textDirection w:val="lrTb"/>
            <w:noWrap w:val="false"/>
          </w:tcPr>
          <w:p>
            <w:pPr>
              <w:pStyle w:val="797"/>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r>
            <w:r/>
          </w:p>
        </w:tc>
        <w:tc>
          <w:tcPr>
            <w:tcW w:w="1336" w:type="dxa"/>
            <w:textDirection w:val="lrTb"/>
            <w:noWrap w:val="false"/>
          </w:tcPr>
          <w:p>
            <w:pPr>
              <w:pStyle w:val="797"/>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r>
            <w:r/>
          </w:p>
        </w:tc>
        <w:tc>
          <w:tcPr>
            <w:tcW w:w="1084" w:type="dxa"/>
            <w:vAlign w:val="center"/>
            <w:textDirection w:val="lrTb"/>
            <w:noWrap w:val="false"/>
          </w:tcPr>
          <w:p>
            <w:pPr>
              <w:pStyle w:val="797"/>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r>
            <w:r/>
          </w:p>
        </w:tc>
        <w:tc>
          <w:tcPr>
            <w:tcW w:w="767" w:type="dxa"/>
            <w:vAlign w:val="center"/>
            <w:textDirection w:val="lrTb"/>
            <w:noWrap w:val="false"/>
          </w:tcPr>
          <w:p>
            <w:pPr>
              <w:pStyle w:val="797"/>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r>
            <w:r/>
          </w:p>
        </w:tc>
      </w:tr>
      <w:tr>
        <w:trPr>
          <w:jc w:val="center"/>
        </w:trPr>
        <w:tc>
          <w:tcPr>
            <w:tcW w:w="358" w:type="dxa"/>
            <w:vAlign w:val="center"/>
            <w:textDirection w:val="lrTb"/>
            <w:noWrap w:val="false"/>
          </w:tcPr>
          <w:p>
            <w:pPr>
              <w:pStyle w:val="797"/>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r>
            <w:r/>
          </w:p>
        </w:tc>
        <w:tc>
          <w:tcPr>
            <w:tcW w:w="1452" w:type="dxa"/>
            <w:vAlign w:val="center"/>
            <w:textDirection w:val="lrTb"/>
            <w:noWrap w:val="false"/>
          </w:tcPr>
          <w:p>
            <w:pPr>
              <w:pStyle w:val="797"/>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r>
            <w:r/>
          </w:p>
        </w:tc>
        <w:tc>
          <w:tcPr>
            <w:tcW w:w="1336" w:type="dxa"/>
            <w:textDirection w:val="lrTb"/>
            <w:noWrap w:val="false"/>
          </w:tcPr>
          <w:p>
            <w:pPr>
              <w:pStyle w:val="797"/>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r>
            <w:r/>
          </w:p>
        </w:tc>
        <w:tc>
          <w:tcPr>
            <w:tcW w:w="1084" w:type="dxa"/>
            <w:vAlign w:val="center"/>
            <w:textDirection w:val="lrTb"/>
            <w:noWrap w:val="false"/>
          </w:tcPr>
          <w:p>
            <w:pPr>
              <w:pStyle w:val="797"/>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r>
            <w:r/>
          </w:p>
        </w:tc>
        <w:tc>
          <w:tcPr>
            <w:tcW w:w="767" w:type="dxa"/>
            <w:vAlign w:val="center"/>
            <w:textDirection w:val="lrTb"/>
            <w:noWrap w:val="false"/>
          </w:tcPr>
          <w:p>
            <w:pPr>
              <w:pStyle w:val="797"/>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r>
            <w:r/>
          </w:p>
        </w:tc>
      </w:tr>
      <w:tr>
        <w:trPr>
          <w:jc w:val="center"/>
        </w:trPr>
        <w:tc>
          <w:tcPr>
            <w:tcW w:w="358" w:type="dxa"/>
            <w:vAlign w:val="center"/>
            <w:textDirection w:val="lrTb"/>
            <w:noWrap w:val="false"/>
          </w:tcPr>
          <w:p>
            <w:pPr>
              <w:pStyle w:val="797"/>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r>
            <w:r/>
          </w:p>
        </w:tc>
        <w:tc>
          <w:tcPr>
            <w:tcW w:w="1452" w:type="dxa"/>
            <w:vAlign w:val="center"/>
            <w:textDirection w:val="lrTb"/>
            <w:noWrap w:val="false"/>
          </w:tcPr>
          <w:p>
            <w:pPr>
              <w:pStyle w:val="797"/>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r>
            <w:r/>
          </w:p>
        </w:tc>
        <w:tc>
          <w:tcPr>
            <w:tcW w:w="1336" w:type="dxa"/>
            <w:textDirection w:val="lrTb"/>
            <w:noWrap w:val="false"/>
          </w:tcPr>
          <w:p>
            <w:pPr>
              <w:pStyle w:val="797"/>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r>
            <w:r/>
          </w:p>
        </w:tc>
        <w:tc>
          <w:tcPr>
            <w:tcW w:w="1084" w:type="dxa"/>
            <w:vAlign w:val="center"/>
            <w:textDirection w:val="lrTb"/>
            <w:noWrap w:val="false"/>
          </w:tcPr>
          <w:p>
            <w:pPr>
              <w:pStyle w:val="797"/>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r>
            <w:r/>
          </w:p>
        </w:tc>
        <w:tc>
          <w:tcPr>
            <w:tcW w:w="767" w:type="dxa"/>
            <w:vAlign w:val="center"/>
            <w:textDirection w:val="lrTb"/>
            <w:noWrap w:val="false"/>
          </w:tcPr>
          <w:p>
            <w:pPr>
              <w:pStyle w:val="797"/>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r>
            <w:r/>
          </w:p>
        </w:tc>
      </w:tr>
    </w:tbl>
    <w:p>
      <w:pPr>
        <w:pStyle w:val="797"/>
        <w:ind w:firstLine="420"/>
        <w:jc w:val="left"/>
        <w:spacing w:line="360" w:lineRule="auto"/>
        <w:rPr>
          <w:rFonts w:hint="eastAsia" w:hAnsi="宋体" w:eastAsia="宋体" w:cs="宋体"/>
          <w:color w:val="000000"/>
          <w:sz w:val="21"/>
          <w:szCs w:val="21"/>
        </w:rPr>
      </w:pPr>
      <w:r>
        <w:rPr>
          <w:rFonts w:hAnsi="宋体" w:eastAsia="宋体" w:cs="宋体"/>
          <w:color w:val="000000"/>
          <w:sz w:val="21"/>
          <w:szCs w:val="21"/>
        </w:rPr>
        <w:t xml:space="preserve">注：按采购文件评分标准要求提供相关证明材料。</w:t>
      </w:r>
      <w:r/>
    </w:p>
    <w:p>
      <w:pPr>
        <w:pStyle w:val="797"/>
        <w:ind w:firstLine="420"/>
        <w:jc w:val="left"/>
        <w:spacing w:line="360" w:lineRule="auto"/>
        <w:rPr>
          <w:rFonts w:hint="eastAsia" w:hAnsi="宋体" w:eastAsia="宋体" w:cs="宋体"/>
          <w:color w:val="000000"/>
          <w:sz w:val="21"/>
          <w:szCs w:val="21"/>
        </w:rPr>
      </w:pPr>
      <w:r>
        <w:rPr>
          <w:rFonts w:hAnsi="宋体" w:eastAsia="宋体" w:cs="宋体"/>
          <w:color w:val="000000"/>
          <w:sz w:val="21"/>
          <w:szCs w:val="21"/>
        </w:rPr>
        <w:t xml:space="preserve">投标人：（公章）</w:t>
      </w:r>
      <w:r/>
    </w:p>
    <w:p>
      <w:pPr>
        <w:pStyle w:val="797"/>
        <w:ind w:firstLine="420"/>
        <w:jc w:val="left"/>
        <w:spacing w:line="360" w:lineRule="auto"/>
        <w:rPr>
          <w:rFonts w:hint="eastAsia" w:hAnsi="宋体" w:eastAsia="宋体" w:cs="宋体"/>
          <w:color w:val="000000"/>
          <w:sz w:val="21"/>
          <w:szCs w:val="21"/>
        </w:rPr>
      </w:pPr>
      <w:r>
        <w:rPr>
          <w:rFonts w:hAnsi="宋体" w:eastAsia="宋体" w:cs="宋体"/>
          <w:color w:val="000000"/>
          <w:sz w:val="21"/>
          <w:szCs w:val="21"/>
        </w:rPr>
        <w:t xml:space="preserve">法定代表人或委托代理人：（签字或盖章）</w:t>
      </w:r>
      <w:r/>
    </w:p>
    <w:p>
      <w:pPr>
        <w:pStyle w:val="797"/>
        <w:ind w:firstLine="420"/>
        <w:jc w:val="left"/>
        <w:spacing w:line="360" w:lineRule="auto"/>
        <w:rPr>
          <w:rFonts w:hint="eastAsia" w:hAnsi="宋体" w:eastAsia="宋体" w:cs="宋体"/>
          <w:color w:val="000000"/>
          <w:sz w:val="21"/>
          <w:szCs w:val="21"/>
        </w:rPr>
      </w:pPr>
      <w:r>
        <w:rPr>
          <w:rFonts w:hAnsi="宋体" w:eastAsia="宋体" w:cs="宋体"/>
          <w:color w:val="000000"/>
          <w:sz w:val="21"/>
          <w:szCs w:val="21"/>
        </w:rPr>
        <w:t xml:space="preserve">日期：      年    月    日</w:t>
      </w:r>
      <w:r/>
    </w:p>
    <w:p>
      <w:pPr>
        <w:ind w:firstLine="420"/>
        <w:spacing w:line="360" w:lineRule="auto"/>
        <w:rPr>
          <w:rFonts w:hint="eastAsia" w:ascii="宋体" w:hAnsi="宋体" w:cs="宋体"/>
          <w:color w:val="000000"/>
          <w:szCs w:val="21"/>
        </w:rPr>
        <w:sectPr>
          <w:footnotePr/>
          <w:endnotePr/>
          <w:type w:val="nextPage"/>
          <w:pgSz w:w="11906" w:h="16838" w:orient="portrait"/>
          <w:pgMar w:top="1440" w:right="1134" w:bottom="1100" w:left="1134" w:header="1191" w:footer="680" w:gutter="0"/>
          <w:cols w:num="1" w:sep="0" w:space="1701" w:equalWidth="1"/>
          <w:docGrid w:linePitch="360"/>
          <w:titlePg/>
        </w:sectPr>
      </w:pPr>
      <w:r>
        <w:rPr>
          <w:rFonts w:hint="eastAsia" w:ascii="宋体" w:hAnsi="宋体" w:cs="宋体"/>
          <w:color w:val="000000"/>
          <w:szCs w:val="21"/>
        </w:rPr>
      </w:r>
      <w:r/>
    </w:p>
    <w:p>
      <w:pPr>
        <w:ind w:firstLine="422"/>
        <w:spacing w:line="360" w:lineRule="auto"/>
        <w:rPr>
          <w:rFonts w:hint="eastAsia" w:ascii="宋体" w:hAnsi="宋体" w:cs="宋体"/>
          <w:color w:val="000000"/>
          <w:szCs w:val="21"/>
        </w:rPr>
      </w:pPr>
      <w:r>
        <w:rPr>
          <w:rFonts w:hint="eastAsia" w:ascii="宋体" w:hAnsi="宋体" w:cs="宋体"/>
          <w:b/>
          <w:bCs/>
          <w:color w:val="000000"/>
          <w:szCs w:val="21"/>
        </w:rPr>
        <w:t xml:space="preserve">附件7：安全责任承诺书</w:t>
      </w:r>
      <w:r/>
    </w:p>
    <w:p>
      <w:pPr>
        <w:ind w:firstLine="420"/>
        <w:jc w:val="center"/>
        <w:spacing w:line="360" w:lineRule="auto"/>
        <w:rPr>
          <w:rFonts w:hint="eastAsia" w:ascii="宋体" w:hAnsi="宋体" w:cs="宋体"/>
          <w:color w:val="000000"/>
          <w:szCs w:val="21"/>
        </w:rPr>
      </w:pPr>
      <w:r>
        <w:rPr>
          <w:rFonts w:hint="eastAsia" w:ascii="宋体" w:hAnsi="宋体" w:cs="宋体"/>
          <w:color w:val="000000"/>
          <w:szCs w:val="21"/>
        </w:rPr>
      </w:r>
      <w:r/>
    </w:p>
    <w:p>
      <w:pPr>
        <w:ind w:firstLine="422"/>
        <w:jc w:val="center"/>
        <w:spacing w:line="360" w:lineRule="auto"/>
        <w:rPr>
          <w:rFonts w:hint="eastAsia" w:ascii="宋体" w:hAnsi="宋体" w:cs="宋体"/>
          <w:b/>
          <w:color w:val="000000"/>
          <w:szCs w:val="21"/>
        </w:rPr>
      </w:pPr>
      <w:r>
        <w:rPr>
          <w:rFonts w:hint="eastAsia" w:ascii="宋体" w:hAnsi="宋体" w:cs="宋体"/>
          <w:b/>
          <w:color w:val="000000"/>
          <w:szCs w:val="21"/>
        </w:rPr>
        <w:t xml:space="preserve">安全责任承诺书</w:t>
      </w:r>
      <w:r/>
    </w:p>
    <w:p>
      <w:pPr>
        <w:ind w:firstLine="420"/>
        <w:spacing w:line="360" w:lineRule="auto"/>
        <w:rPr>
          <w:rFonts w:hint="eastAsia" w:ascii="宋体" w:hAnsi="宋体"/>
          <w:color w:val="000000"/>
          <w:szCs w:val="21"/>
        </w:rPr>
      </w:pPr>
      <w:r>
        <w:rPr>
          <w:rFonts w:ascii="宋体" w:hAnsi="宋体"/>
          <w:color w:val="000000"/>
          <w:szCs w:val="21"/>
        </w:rPr>
        <w:t xml:space="preserve">如我方为成交单位，我方将认真履行本次采购的所有承诺，我方愿意负责承担所聘全部服务人员的人身安全及设施设备安全的全部责任，在合同履行过程中发生的一切安全问题，由我方全权负责。</w:t>
      </w:r>
      <w:r/>
    </w:p>
    <w:p>
      <w:pPr>
        <w:pStyle w:val="797"/>
        <w:ind w:firstLine="420"/>
        <w:jc w:val="left"/>
        <w:spacing w:line="360" w:lineRule="auto"/>
        <w:rPr>
          <w:rFonts w:hint="eastAsia" w:hAnsi="宋体" w:eastAsia="宋体"/>
          <w:color w:val="000000"/>
          <w:sz w:val="21"/>
          <w:szCs w:val="21"/>
        </w:rPr>
      </w:pPr>
      <w:r>
        <w:rPr>
          <w:rFonts w:hAnsi="宋体" w:eastAsia="宋体"/>
          <w:color w:val="000000"/>
          <w:sz w:val="21"/>
          <w:szCs w:val="21"/>
        </w:rPr>
        <w:t xml:space="preserve">投标人：（公章）</w:t>
      </w:r>
      <w:r/>
    </w:p>
    <w:p>
      <w:pPr>
        <w:pStyle w:val="797"/>
        <w:ind w:firstLine="420"/>
        <w:jc w:val="left"/>
        <w:spacing w:line="360" w:lineRule="auto"/>
        <w:rPr>
          <w:rFonts w:hint="eastAsia" w:hAnsi="宋体" w:eastAsia="宋体"/>
          <w:color w:val="000000"/>
          <w:sz w:val="21"/>
          <w:szCs w:val="21"/>
        </w:rPr>
      </w:pPr>
      <w:r>
        <w:rPr>
          <w:rFonts w:hAnsi="宋体" w:eastAsia="宋体"/>
          <w:color w:val="000000"/>
          <w:sz w:val="21"/>
          <w:szCs w:val="21"/>
        </w:rPr>
        <w:t xml:space="preserve">法定代表人或委托代理人：（签字或盖章）</w:t>
      </w:r>
      <w:r/>
    </w:p>
    <w:p>
      <w:pPr>
        <w:pStyle w:val="797"/>
        <w:ind w:firstLine="420"/>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797"/>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pStyle w:val="797"/>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pStyle w:val="797"/>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r>
      <w:r/>
    </w:p>
    <w:p>
      <w:pPr>
        <w:ind w:firstLine="422"/>
        <w:jc w:val="left"/>
        <w:spacing w:line="360" w:lineRule="auto"/>
        <w:widowControl/>
        <w:rPr>
          <w:rFonts w:hint="eastAsia" w:ascii="宋体" w:hAnsi="宋体"/>
          <w:b/>
          <w:color w:val="000000"/>
          <w:szCs w:val="21"/>
        </w:rPr>
      </w:pPr>
      <w:r>
        <w:rPr>
          <w:rFonts w:hint="eastAsia" w:ascii="宋体" w:hAnsi="宋体"/>
          <w:b/>
          <w:color w:val="000000"/>
          <w:szCs w:val="21"/>
        </w:rPr>
      </w:r>
      <w:r/>
    </w:p>
    <w:p>
      <w:pPr>
        <w:ind w:firstLine="422"/>
        <w:jc w:val="left"/>
        <w:spacing w:line="360" w:lineRule="auto"/>
        <w:widowControl/>
        <w:rPr>
          <w:rFonts w:hint="eastAsia" w:ascii="宋体" w:hAnsi="宋体"/>
          <w:b/>
          <w:color w:val="000000"/>
          <w:szCs w:val="21"/>
        </w:rPr>
      </w:pPr>
      <w:r>
        <w:rPr>
          <w:rFonts w:hint="eastAsia" w:ascii="宋体" w:hAnsi="宋体"/>
          <w:b/>
          <w:color w:val="000000"/>
          <w:szCs w:val="21"/>
        </w:rPr>
      </w:r>
      <w:r/>
    </w:p>
    <w:p>
      <w:pPr>
        <w:ind w:firstLine="422"/>
        <w:jc w:val="left"/>
        <w:spacing w:line="360" w:lineRule="auto"/>
        <w:widowControl/>
        <w:rPr>
          <w:rFonts w:hint="eastAsia" w:ascii="宋体" w:hAnsi="宋体"/>
          <w:b/>
          <w:color w:val="000000"/>
          <w:szCs w:val="21"/>
        </w:rPr>
      </w:pPr>
      <w:r>
        <w:rPr>
          <w:rFonts w:hint="eastAsia" w:ascii="宋体" w:hAnsi="宋体"/>
          <w:b/>
          <w:color w:val="000000"/>
          <w:szCs w:val="21"/>
        </w:rPr>
      </w:r>
      <w:r/>
    </w:p>
    <w:p>
      <w:pPr>
        <w:ind w:firstLine="422"/>
        <w:jc w:val="left"/>
        <w:spacing w:line="360" w:lineRule="auto"/>
        <w:widowControl/>
        <w:rPr>
          <w:rFonts w:hint="eastAsia" w:ascii="宋体" w:hAnsi="宋体"/>
          <w:b/>
          <w:color w:val="000000"/>
          <w:szCs w:val="21"/>
        </w:rPr>
      </w:pPr>
      <w:r>
        <w:rPr>
          <w:rFonts w:hint="eastAsia" w:ascii="宋体" w:hAnsi="宋体"/>
          <w:b/>
          <w:color w:val="000000"/>
          <w:szCs w:val="21"/>
        </w:rPr>
      </w:r>
      <w:r/>
    </w:p>
    <w:p>
      <w:pPr>
        <w:ind w:firstLine="422"/>
        <w:jc w:val="left"/>
        <w:spacing w:line="360" w:lineRule="auto"/>
        <w:widowControl/>
        <w:rPr>
          <w:rFonts w:hint="eastAsia" w:ascii="宋体" w:hAnsi="宋体"/>
          <w:b/>
          <w:color w:val="000000"/>
          <w:szCs w:val="21"/>
        </w:rPr>
      </w:pPr>
      <w:r>
        <w:rPr>
          <w:rFonts w:hint="eastAsia" w:ascii="宋体" w:hAnsi="宋体"/>
          <w:b/>
          <w:color w:val="000000"/>
          <w:szCs w:val="21"/>
        </w:rPr>
      </w:r>
      <w:r/>
    </w:p>
    <w:p>
      <w:pPr>
        <w:ind w:firstLine="422"/>
        <w:jc w:val="left"/>
        <w:spacing w:line="360" w:lineRule="auto"/>
        <w:widowControl/>
        <w:rPr>
          <w:rFonts w:hint="eastAsia" w:ascii="宋体" w:hAnsi="宋体"/>
          <w:b/>
          <w:color w:val="000000"/>
          <w:szCs w:val="21"/>
        </w:rPr>
      </w:pPr>
      <w:r>
        <w:rPr>
          <w:rFonts w:hint="eastAsia" w:ascii="宋体" w:hAnsi="宋体"/>
          <w:b/>
          <w:color w:val="000000"/>
          <w:szCs w:val="21"/>
        </w:rPr>
      </w:r>
      <w:r/>
    </w:p>
    <w:p>
      <w:pPr>
        <w:ind w:firstLine="422"/>
        <w:jc w:val="left"/>
        <w:spacing w:line="360" w:lineRule="auto"/>
        <w:widowControl/>
        <w:rPr>
          <w:rFonts w:hint="eastAsia" w:ascii="宋体" w:hAnsi="宋体"/>
          <w:b/>
          <w:color w:val="000000"/>
          <w:szCs w:val="21"/>
        </w:rPr>
      </w:pPr>
      <w:r>
        <w:rPr>
          <w:rFonts w:hint="eastAsia" w:ascii="宋体" w:hAnsi="宋体"/>
          <w:b/>
          <w:color w:val="000000"/>
          <w:szCs w:val="21"/>
        </w:rPr>
      </w:r>
      <w:r/>
    </w:p>
    <w:p>
      <w:pPr>
        <w:ind w:firstLine="422"/>
        <w:jc w:val="left"/>
        <w:spacing w:line="360" w:lineRule="auto"/>
        <w:widowControl/>
        <w:rPr>
          <w:rFonts w:hint="eastAsia" w:ascii="宋体" w:hAnsi="宋体"/>
          <w:b/>
          <w:color w:val="000000"/>
          <w:szCs w:val="21"/>
        </w:rPr>
      </w:pPr>
      <w:r>
        <w:rPr>
          <w:rFonts w:hint="eastAsia" w:ascii="宋体" w:hAnsi="宋体"/>
          <w:b/>
          <w:color w:val="000000"/>
          <w:szCs w:val="21"/>
        </w:rPr>
      </w:r>
      <w:r/>
    </w:p>
    <w:p>
      <w:pPr>
        <w:ind w:firstLine="422"/>
        <w:jc w:val="left"/>
        <w:spacing w:line="360" w:lineRule="auto"/>
        <w:widowControl/>
        <w:rPr>
          <w:rFonts w:hint="eastAsia" w:ascii="宋体" w:hAnsi="宋体"/>
          <w:b/>
          <w:color w:val="000000"/>
          <w:szCs w:val="21"/>
        </w:rPr>
      </w:pPr>
      <w:r>
        <w:rPr>
          <w:rFonts w:hint="eastAsia" w:ascii="宋体" w:hAnsi="宋体"/>
          <w:b/>
          <w:color w:val="000000"/>
          <w:szCs w:val="21"/>
        </w:rPr>
      </w:r>
      <w:r/>
    </w:p>
    <w:p>
      <w:pPr>
        <w:ind w:firstLine="422"/>
        <w:jc w:val="left"/>
        <w:spacing w:line="360" w:lineRule="auto"/>
        <w:widowControl/>
        <w:rPr>
          <w:rFonts w:hint="eastAsia" w:ascii="宋体" w:hAnsi="宋体"/>
          <w:b/>
          <w:color w:val="000000"/>
          <w:szCs w:val="21"/>
        </w:rPr>
      </w:pPr>
      <w:r>
        <w:rPr>
          <w:rFonts w:hint="eastAsia" w:ascii="宋体" w:hAnsi="宋体"/>
          <w:b/>
          <w:color w:val="000000"/>
          <w:szCs w:val="21"/>
        </w:rPr>
      </w:r>
      <w:r/>
    </w:p>
    <w:p>
      <w:pPr>
        <w:ind w:firstLine="422"/>
        <w:jc w:val="left"/>
        <w:spacing w:line="360" w:lineRule="auto"/>
        <w:widowControl/>
        <w:rPr>
          <w:rFonts w:hint="eastAsia" w:ascii="宋体" w:hAnsi="宋体"/>
          <w:b/>
          <w:color w:val="000000"/>
          <w:szCs w:val="21"/>
        </w:rPr>
      </w:pPr>
      <w:r>
        <w:rPr>
          <w:rFonts w:hint="eastAsia" w:ascii="宋体" w:hAnsi="宋体"/>
          <w:b/>
          <w:color w:val="000000"/>
          <w:szCs w:val="21"/>
        </w:rPr>
      </w:r>
      <w:r/>
    </w:p>
    <w:p>
      <w:pPr>
        <w:ind w:firstLine="422"/>
        <w:jc w:val="left"/>
        <w:spacing w:line="360" w:lineRule="auto"/>
        <w:widowControl/>
        <w:rPr>
          <w:rFonts w:hint="eastAsia" w:ascii="宋体" w:hAnsi="宋体"/>
          <w:b/>
          <w:color w:val="000000"/>
          <w:szCs w:val="21"/>
        </w:rPr>
      </w:pPr>
      <w:r>
        <w:rPr>
          <w:rFonts w:hint="eastAsia" w:ascii="宋体" w:hAnsi="宋体"/>
          <w:b/>
          <w:color w:val="000000"/>
          <w:szCs w:val="21"/>
        </w:rPr>
      </w:r>
      <w:r/>
    </w:p>
    <w:p>
      <w:pPr>
        <w:ind w:firstLine="422"/>
        <w:jc w:val="left"/>
        <w:spacing w:line="360" w:lineRule="auto"/>
        <w:widowControl/>
        <w:rPr>
          <w:rFonts w:hint="eastAsia" w:ascii="宋体" w:hAnsi="宋体"/>
          <w:b/>
          <w:color w:val="000000"/>
          <w:szCs w:val="21"/>
        </w:rPr>
      </w:pPr>
      <w:r>
        <w:rPr>
          <w:rFonts w:hint="eastAsia" w:ascii="宋体" w:hAnsi="宋体"/>
          <w:b/>
          <w:color w:val="000000"/>
          <w:szCs w:val="21"/>
        </w:rPr>
      </w:r>
      <w:r/>
    </w:p>
    <w:p>
      <w:pPr>
        <w:ind w:firstLine="422"/>
        <w:jc w:val="left"/>
        <w:spacing w:line="360" w:lineRule="auto"/>
        <w:widowControl/>
        <w:rPr>
          <w:rFonts w:hint="eastAsia" w:ascii="宋体" w:hAnsi="宋体"/>
          <w:b/>
          <w:color w:val="000000"/>
          <w:szCs w:val="21"/>
        </w:rPr>
      </w:pPr>
      <w:r>
        <w:rPr>
          <w:rFonts w:hint="eastAsia" w:ascii="宋体" w:hAnsi="宋体"/>
          <w:b/>
          <w:color w:val="000000"/>
          <w:szCs w:val="21"/>
        </w:rPr>
      </w:r>
      <w:r/>
    </w:p>
    <w:p>
      <w:pPr>
        <w:ind w:firstLine="422"/>
        <w:jc w:val="left"/>
        <w:spacing w:line="360" w:lineRule="auto"/>
        <w:widowControl/>
        <w:rPr>
          <w:rFonts w:hint="eastAsia" w:ascii="宋体" w:hAnsi="宋体"/>
          <w:b/>
          <w:color w:val="000000"/>
          <w:szCs w:val="21"/>
        </w:rPr>
      </w:pPr>
      <w:r>
        <w:rPr>
          <w:rFonts w:hint="eastAsia" w:ascii="宋体" w:hAnsi="宋体"/>
          <w:b/>
          <w:color w:val="000000"/>
          <w:szCs w:val="21"/>
        </w:rPr>
      </w:r>
      <w:r/>
    </w:p>
    <w:p>
      <w:pPr>
        <w:ind w:firstLine="422"/>
        <w:jc w:val="left"/>
        <w:spacing w:line="360" w:lineRule="auto"/>
        <w:widowControl/>
        <w:rPr>
          <w:rFonts w:hint="eastAsia" w:ascii="宋体" w:hAnsi="宋体"/>
          <w:b/>
          <w:color w:val="000000"/>
          <w:szCs w:val="21"/>
        </w:rPr>
      </w:pPr>
      <w:r>
        <w:rPr>
          <w:rFonts w:hint="eastAsia" w:ascii="宋体" w:hAnsi="宋体"/>
          <w:b/>
          <w:color w:val="000000"/>
          <w:szCs w:val="21"/>
        </w:rPr>
      </w:r>
      <w:r/>
    </w:p>
    <w:p>
      <w:pPr>
        <w:ind w:firstLine="422"/>
        <w:jc w:val="left"/>
        <w:spacing w:line="360" w:lineRule="auto"/>
        <w:widowControl/>
        <w:rPr>
          <w:rFonts w:hint="eastAsia" w:ascii="宋体" w:hAnsi="宋体"/>
          <w:b/>
          <w:color w:val="000000"/>
          <w:szCs w:val="21"/>
        </w:rPr>
      </w:pPr>
      <w:r>
        <w:rPr>
          <w:rFonts w:hint="eastAsia" w:ascii="宋体" w:hAnsi="宋体"/>
          <w:b/>
          <w:color w:val="000000"/>
          <w:szCs w:val="21"/>
        </w:rPr>
      </w:r>
      <w:r/>
    </w:p>
    <w:p>
      <w:pPr>
        <w:jc w:val="left"/>
        <w:widowControl/>
        <w:rPr>
          <w:rFonts w:hint="eastAsia" w:ascii="宋体" w:hAnsi="宋体"/>
          <w:b/>
          <w:bCs/>
          <w:color w:val="000000"/>
          <w:szCs w:val="21"/>
        </w:rPr>
      </w:pPr>
      <w:r>
        <w:rPr>
          <w:rFonts w:hint="eastAsia" w:ascii="宋体" w:hAnsi="宋体"/>
          <w:b/>
          <w:bCs/>
          <w:color w:val="000000"/>
          <w:szCs w:val="21"/>
        </w:rPr>
        <w:br w:type="page" w:clear="all"/>
      </w:r>
      <w:r/>
    </w:p>
    <w:p>
      <w:pPr>
        <w:ind w:firstLine="422"/>
        <w:jc w:val="left"/>
        <w:spacing w:line="360" w:lineRule="auto"/>
        <w:widowControl/>
        <w:rPr>
          <w:rFonts w:hint="eastAsia" w:ascii="宋体" w:hAnsi="宋体"/>
          <w:b/>
          <w:bCs/>
          <w:color w:val="000000"/>
          <w:szCs w:val="21"/>
        </w:rPr>
      </w:pPr>
      <w:r>
        <w:rPr>
          <w:rFonts w:hint="eastAsia" w:ascii="宋体" w:hAnsi="宋体"/>
          <w:b/>
          <w:bCs/>
          <w:color w:val="000000"/>
          <w:szCs w:val="21"/>
        </w:rPr>
      </w:r>
      <w:r/>
    </w:p>
    <w:p>
      <w:pPr>
        <w:ind w:firstLine="422"/>
        <w:jc w:val="left"/>
        <w:spacing w:line="360" w:lineRule="auto"/>
        <w:widowControl/>
        <w:rPr>
          <w:rFonts w:hint="eastAsia" w:ascii="宋体" w:hAnsi="宋体"/>
          <w:b/>
          <w:color w:val="000000"/>
          <w:szCs w:val="21"/>
          <w:lang w:val="zh-CN"/>
        </w:rPr>
      </w:pPr>
      <w:r>
        <w:rPr>
          <w:rFonts w:hint="eastAsia" w:ascii="宋体" w:hAnsi="宋体"/>
          <w:b/>
          <w:color w:val="000000"/>
          <w:szCs w:val="21"/>
        </w:rPr>
        <w:t xml:space="preserve">附件8：</w:t>
      </w:r>
      <w:r/>
    </w:p>
    <w:p>
      <w:pPr>
        <w:pStyle w:val="987"/>
        <w:ind w:firstLine="422"/>
        <w:rPr>
          <w:rFonts w:hint="eastAsia"/>
          <w:b/>
          <w:color w:val="000000"/>
          <w:sz w:val="21"/>
          <w:szCs w:val="21"/>
        </w:rPr>
      </w:pPr>
      <w:r>
        <w:rPr>
          <w:rFonts w:hint="eastAsia"/>
          <w:b/>
          <w:color w:val="000000"/>
          <w:sz w:val="21"/>
          <w:szCs w:val="21"/>
        </w:rPr>
      </w:r>
      <w:r/>
    </w:p>
    <w:p>
      <w:pPr>
        <w:pStyle w:val="987"/>
        <w:ind w:firstLine="422"/>
        <w:jc w:val="center"/>
        <w:rPr>
          <w:rFonts w:hint="eastAsia"/>
          <w:b/>
          <w:color w:val="000000"/>
          <w:sz w:val="21"/>
          <w:szCs w:val="21"/>
        </w:rPr>
      </w:pPr>
      <w:r>
        <w:rPr>
          <w:rFonts w:hint="eastAsia"/>
          <w:b/>
          <w:color w:val="000000"/>
          <w:sz w:val="21"/>
          <w:szCs w:val="21"/>
        </w:rPr>
        <w:t xml:space="preserve">服务要求偏离表</w:t>
      </w:r>
      <w:r/>
    </w:p>
    <w:p>
      <w:pPr>
        <w:pStyle w:val="1068"/>
        <w:ind w:firstLine="420"/>
        <w:spacing w:line="360" w:lineRule="auto"/>
        <w:rPr>
          <w:rFonts w:hint="eastAsia" w:hAnsi="宋体" w:eastAsia="宋体"/>
          <w:color w:val="000000"/>
          <w:sz w:val="21"/>
          <w:szCs w:val="21"/>
        </w:rPr>
      </w:pPr>
      <w:r>
        <w:rPr>
          <w:rFonts w:hAnsi="宋体" w:eastAsia="宋体"/>
          <w:color w:val="000000"/>
          <w:sz w:val="21"/>
          <w:szCs w:val="21"/>
        </w:rPr>
        <w:t xml:space="preserve">项目名称： </w:t>
      </w:r>
      <w:r/>
    </w:p>
    <w:p>
      <w:pPr>
        <w:pStyle w:val="1068"/>
        <w:ind w:firstLine="420"/>
        <w:spacing w:line="360" w:lineRule="auto"/>
        <w:rPr>
          <w:rFonts w:hint="eastAsia" w:hAnsi="宋体" w:eastAsia="宋体"/>
          <w:color w:val="000000"/>
          <w:sz w:val="21"/>
          <w:szCs w:val="21"/>
        </w:rPr>
      </w:pPr>
      <w:r>
        <w:rPr>
          <w:rFonts w:hAnsi="宋体" w:eastAsia="宋体"/>
          <w:color w:val="000000"/>
          <w:sz w:val="21"/>
          <w:szCs w:val="21"/>
        </w:rPr>
        <w:t xml:space="preserve">采购编号：</w:t>
      </w:r>
      <w:r/>
    </w:p>
    <w:p>
      <w:pPr>
        <w:pStyle w:val="1068"/>
        <w:ind w:firstLine="420"/>
        <w:spacing w:line="360" w:lineRule="auto"/>
        <w:rPr>
          <w:rFonts w:hint="eastAsia" w:hAnsi="宋体" w:eastAsia="宋体"/>
          <w:b/>
          <w:color w:val="000000"/>
          <w:sz w:val="21"/>
          <w:szCs w:val="21"/>
        </w:rPr>
      </w:pPr>
      <w:r>
        <w:rPr>
          <w:rFonts w:hint="eastAsia" w:hAnsi="宋体" w:eastAsia="宋体"/>
          <w:color w:val="000000"/>
          <w:sz w:val="21"/>
          <w:szCs w:val="21"/>
        </w:rPr>
        <w:t xml:space="preserve">标段编号（采购包）：</w:t>
      </w:r>
      <w:r/>
    </w:p>
    <w:tbl>
      <w:tblPr>
        <w:tblW w:w="95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533"/>
        <w:gridCol w:w="2122"/>
        <w:gridCol w:w="1860"/>
        <w:gridCol w:w="2045"/>
        <w:gridCol w:w="2979"/>
      </w:tblGrid>
      <w:tr>
        <w:trPr>
          <w:jc w:val="center"/>
          <w:trHeight w:val="849" w:hRule="exact"/>
        </w:trPr>
        <w:tc>
          <w:tcPr>
            <w:tcW w:w="533"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t xml:space="preserve">序号</w:t>
            </w:r>
            <w:r/>
          </w:p>
        </w:tc>
        <w:tc>
          <w:tcPr>
            <w:tcW w:w="2122" w:type="dxa"/>
            <w:vAlign w:val="center"/>
            <w:textDirection w:val="lrTb"/>
            <w:noWrap w:val="false"/>
          </w:tcPr>
          <w:p>
            <w:pPr>
              <w:ind w:firstLine="420"/>
              <w:jc w:val="center"/>
              <w:spacing w:line="360" w:lineRule="auto"/>
              <w:rPr>
                <w:rFonts w:hint="eastAsia" w:ascii="宋体" w:hAnsi="宋体"/>
                <w:color w:val="000000"/>
                <w:szCs w:val="21"/>
              </w:rPr>
            </w:pPr>
            <w:r>
              <w:rPr>
                <w:rFonts w:ascii="宋体" w:hAnsi="宋体" w:cs="宋体"/>
                <w:color w:val="000000"/>
                <w:szCs w:val="21"/>
              </w:rPr>
              <w:t xml:space="preserve">标的物</w:t>
            </w:r>
            <w:r/>
          </w:p>
        </w:tc>
        <w:tc>
          <w:tcPr>
            <w:tcW w:w="1860"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t xml:space="preserve">采购要求</w:t>
            </w:r>
            <w:r/>
          </w:p>
        </w:tc>
        <w:tc>
          <w:tcPr>
            <w:tcW w:w="2045"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t xml:space="preserve">偏离说明</w:t>
            </w:r>
            <w:r/>
          </w:p>
        </w:tc>
        <w:tc>
          <w:tcPr>
            <w:tcW w:w="2979" w:type="dxa"/>
            <w:vAlign w:val="center"/>
            <w:textDirection w:val="lrTb"/>
            <w:noWrap w:val="false"/>
          </w:tcPr>
          <w:p>
            <w:pPr>
              <w:ind w:firstLine="420"/>
              <w:jc w:val="center"/>
              <w:spacing w:line="360" w:lineRule="auto"/>
              <w:rPr>
                <w:rFonts w:hint="eastAsia" w:ascii="宋体" w:hAnsi="宋体"/>
                <w:color w:val="000000"/>
                <w:szCs w:val="21"/>
              </w:rPr>
            </w:pPr>
            <w:r>
              <w:rPr>
                <w:rFonts w:hint="eastAsia" w:ascii="宋体" w:hAnsi="宋体"/>
                <w:color w:val="000000"/>
                <w:szCs w:val="21"/>
              </w:rPr>
              <w:t xml:space="preserve">选择项</w:t>
            </w:r>
            <w:r/>
          </w:p>
          <w:p>
            <w:pPr>
              <w:ind w:firstLine="420"/>
              <w:jc w:val="center"/>
              <w:spacing w:line="360" w:lineRule="auto"/>
              <w:rPr>
                <w:rFonts w:hint="eastAsia" w:ascii="宋体" w:hAnsi="宋体"/>
                <w:color w:val="000000"/>
                <w:szCs w:val="21"/>
              </w:rPr>
            </w:pPr>
            <w:r>
              <w:rPr>
                <w:rFonts w:hint="eastAsia" w:ascii="宋体" w:hAnsi="宋体"/>
                <w:color w:val="000000"/>
                <w:szCs w:val="21"/>
              </w:rPr>
              <w:t xml:space="preserve">（正偏离、无偏离或负偏离）</w:t>
            </w:r>
            <w:r/>
          </w:p>
        </w:tc>
      </w:tr>
      <w:tr>
        <w:trPr>
          <w:jc w:val="center"/>
          <w:trHeight w:val="340" w:hRule="exact"/>
        </w:trPr>
        <w:tc>
          <w:tcPr>
            <w:tcW w:w="533" w:type="dxa"/>
            <w:textDirection w:val="lrTb"/>
            <w:noWrap w:val="false"/>
          </w:tcPr>
          <w:p>
            <w:pPr>
              <w:ind w:firstLine="420"/>
              <w:spacing w:line="360" w:lineRule="auto"/>
              <w:rPr>
                <w:rFonts w:hint="eastAsia" w:ascii="宋体" w:hAnsi="宋体"/>
                <w:color w:val="000000"/>
                <w:szCs w:val="21"/>
              </w:rPr>
            </w:pPr>
            <w:r>
              <w:rPr>
                <w:rFonts w:hint="eastAsia" w:ascii="宋体" w:hAnsi="宋体"/>
                <w:color w:val="000000"/>
                <w:szCs w:val="21"/>
              </w:rPr>
            </w:r>
            <w:r/>
          </w:p>
        </w:tc>
        <w:tc>
          <w:tcPr>
            <w:tcW w:w="2122" w:type="dxa"/>
            <w:textDirection w:val="lrTb"/>
            <w:noWrap w:val="false"/>
          </w:tcPr>
          <w:p>
            <w:pPr>
              <w:ind w:firstLine="420"/>
              <w:spacing w:line="360" w:lineRule="auto"/>
              <w:rPr>
                <w:rFonts w:hint="eastAsia" w:ascii="宋体" w:hAnsi="宋体"/>
                <w:color w:val="000000"/>
                <w:szCs w:val="21"/>
              </w:rPr>
            </w:pPr>
            <w:r>
              <w:rPr>
                <w:rFonts w:hint="eastAsia" w:ascii="宋体" w:hAnsi="宋体"/>
                <w:color w:val="000000"/>
                <w:szCs w:val="21"/>
              </w:rPr>
            </w:r>
            <w:r/>
          </w:p>
        </w:tc>
        <w:tc>
          <w:tcPr>
            <w:tcW w:w="1860" w:type="dxa"/>
            <w:textDirection w:val="lrTb"/>
            <w:noWrap w:val="false"/>
          </w:tcPr>
          <w:p>
            <w:pPr>
              <w:ind w:firstLine="420"/>
              <w:spacing w:line="360" w:lineRule="auto"/>
              <w:rPr>
                <w:rFonts w:hint="eastAsia" w:ascii="宋体" w:hAnsi="宋体"/>
                <w:color w:val="000000"/>
                <w:szCs w:val="21"/>
              </w:rPr>
            </w:pPr>
            <w:r>
              <w:rPr>
                <w:rFonts w:hint="eastAsia" w:ascii="宋体" w:hAnsi="宋体"/>
                <w:color w:val="000000"/>
                <w:szCs w:val="21"/>
              </w:rPr>
            </w:r>
            <w:r/>
          </w:p>
        </w:tc>
        <w:tc>
          <w:tcPr>
            <w:tcW w:w="2045" w:type="dxa"/>
            <w:textDirection w:val="lrTb"/>
            <w:noWrap w:val="false"/>
          </w:tcPr>
          <w:p>
            <w:pPr>
              <w:ind w:firstLine="420"/>
              <w:spacing w:line="360" w:lineRule="auto"/>
              <w:rPr>
                <w:rFonts w:hint="eastAsia" w:ascii="宋体" w:hAnsi="宋体"/>
                <w:color w:val="000000"/>
                <w:szCs w:val="21"/>
              </w:rPr>
            </w:pPr>
            <w:r>
              <w:rPr>
                <w:rFonts w:hint="eastAsia" w:ascii="宋体" w:hAnsi="宋体"/>
                <w:color w:val="000000"/>
                <w:szCs w:val="21"/>
              </w:rPr>
            </w:r>
            <w:r/>
          </w:p>
        </w:tc>
        <w:tc>
          <w:tcPr>
            <w:tcW w:w="2979" w:type="dxa"/>
            <w:textDirection w:val="lrTb"/>
            <w:noWrap w:val="false"/>
          </w:tcPr>
          <w:p>
            <w:pPr>
              <w:ind w:firstLine="420"/>
              <w:spacing w:line="360" w:lineRule="auto"/>
              <w:rPr>
                <w:rFonts w:hint="eastAsia" w:ascii="宋体" w:hAnsi="宋体"/>
                <w:color w:val="000000"/>
                <w:szCs w:val="21"/>
              </w:rPr>
            </w:pPr>
            <w:r>
              <w:rPr>
                <w:rFonts w:hint="eastAsia" w:ascii="宋体" w:hAnsi="宋体"/>
                <w:color w:val="000000"/>
                <w:szCs w:val="21"/>
              </w:rPr>
            </w:r>
            <w:r/>
          </w:p>
        </w:tc>
      </w:tr>
      <w:tr>
        <w:trPr>
          <w:jc w:val="center"/>
          <w:trHeight w:val="335" w:hRule="exact"/>
        </w:trPr>
        <w:tc>
          <w:tcPr>
            <w:tcW w:w="533" w:type="dxa"/>
            <w:textDirection w:val="lrTb"/>
            <w:noWrap w:val="false"/>
          </w:tcPr>
          <w:p>
            <w:pPr>
              <w:ind w:firstLine="420"/>
              <w:spacing w:line="360" w:lineRule="auto"/>
              <w:rPr>
                <w:rFonts w:hint="eastAsia" w:ascii="宋体" w:hAnsi="宋体"/>
                <w:color w:val="000000"/>
                <w:szCs w:val="21"/>
              </w:rPr>
            </w:pPr>
            <w:r>
              <w:rPr>
                <w:rFonts w:hint="eastAsia" w:ascii="宋体" w:hAnsi="宋体"/>
                <w:color w:val="000000"/>
                <w:szCs w:val="21"/>
              </w:rPr>
            </w:r>
            <w:r/>
          </w:p>
        </w:tc>
        <w:tc>
          <w:tcPr>
            <w:tcW w:w="2122" w:type="dxa"/>
            <w:textDirection w:val="lrTb"/>
            <w:noWrap w:val="false"/>
          </w:tcPr>
          <w:p>
            <w:pPr>
              <w:ind w:firstLine="420"/>
              <w:spacing w:line="360" w:lineRule="auto"/>
              <w:rPr>
                <w:rFonts w:hint="eastAsia" w:ascii="宋体" w:hAnsi="宋体"/>
                <w:color w:val="000000"/>
                <w:szCs w:val="21"/>
              </w:rPr>
            </w:pPr>
            <w:r>
              <w:rPr>
                <w:rFonts w:hint="eastAsia" w:ascii="宋体" w:hAnsi="宋体"/>
                <w:color w:val="000000"/>
                <w:szCs w:val="21"/>
              </w:rPr>
            </w:r>
            <w:r/>
          </w:p>
        </w:tc>
        <w:tc>
          <w:tcPr>
            <w:tcW w:w="1860" w:type="dxa"/>
            <w:textDirection w:val="lrTb"/>
            <w:noWrap w:val="false"/>
          </w:tcPr>
          <w:p>
            <w:pPr>
              <w:pStyle w:val="1232"/>
              <w:ind w:firstLine="420"/>
              <w:spacing w:line="360" w:lineRule="auto"/>
              <w:rPr>
                <w:rFonts w:hint="eastAsia" w:eastAsia="宋体"/>
                <w:color w:val="000000"/>
                <w:sz w:val="21"/>
                <w:szCs w:val="21"/>
              </w:rPr>
            </w:pPr>
            <w:r>
              <w:rPr>
                <w:rFonts w:hint="eastAsia" w:eastAsia="宋体"/>
                <w:color w:val="000000"/>
                <w:sz w:val="21"/>
                <w:szCs w:val="21"/>
              </w:rPr>
            </w:r>
            <w:r/>
          </w:p>
        </w:tc>
        <w:tc>
          <w:tcPr>
            <w:tcW w:w="2045" w:type="dxa"/>
            <w:textDirection w:val="lrTb"/>
            <w:noWrap w:val="false"/>
          </w:tcPr>
          <w:p>
            <w:pPr>
              <w:ind w:firstLine="420"/>
              <w:spacing w:line="360" w:lineRule="auto"/>
              <w:rPr>
                <w:rFonts w:hint="eastAsia" w:ascii="宋体" w:hAnsi="宋体"/>
                <w:color w:val="000000"/>
                <w:szCs w:val="21"/>
              </w:rPr>
            </w:pPr>
            <w:r>
              <w:rPr>
                <w:rFonts w:hint="eastAsia" w:ascii="宋体" w:hAnsi="宋体"/>
                <w:color w:val="000000"/>
                <w:szCs w:val="21"/>
              </w:rPr>
            </w:r>
            <w:r/>
          </w:p>
        </w:tc>
        <w:tc>
          <w:tcPr>
            <w:tcW w:w="2979" w:type="dxa"/>
            <w:textDirection w:val="lrTb"/>
            <w:noWrap w:val="false"/>
          </w:tcPr>
          <w:p>
            <w:pPr>
              <w:ind w:firstLine="420"/>
              <w:spacing w:line="360" w:lineRule="auto"/>
              <w:rPr>
                <w:rFonts w:hint="eastAsia" w:ascii="宋体" w:hAnsi="宋体"/>
                <w:color w:val="000000"/>
                <w:szCs w:val="21"/>
              </w:rPr>
            </w:pPr>
            <w:r>
              <w:rPr>
                <w:rFonts w:hint="eastAsia" w:ascii="宋体" w:hAnsi="宋体"/>
                <w:color w:val="000000"/>
                <w:szCs w:val="21"/>
              </w:rPr>
            </w:r>
            <w:r/>
          </w:p>
        </w:tc>
      </w:tr>
      <w:tr>
        <w:trPr>
          <w:jc w:val="center"/>
          <w:trHeight w:val="340" w:hRule="exact"/>
        </w:trPr>
        <w:tc>
          <w:tcPr>
            <w:tcW w:w="533" w:type="dxa"/>
            <w:textDirection w:val="lrTb"/>
            <w:noWrap w:val="false"/>
          </w:tcPr>
          <w:p>
            <w:pPr>
              <w:ind w:firstLine="420"/>
              <w:spacing w:line="360" w:lineRule="auto"/>
              <w:rPr>
                <w:rFonts w:hint="eastAsia" w:ascii="宋体" w:hAnsi="宋体"/>
                <w:color w:val="000000"/>
                <w:szCs w:val="21"/>
              </w:rPr>
            </w:pPr>
            <w:r>
              <w:rPr>
                <w:rFonts w:hint="eastAsia" w:ascii="宋体" w:hAnsi="宋体"/>
                <w:color w:val="000000"/>
                <w:szCs w:val="21"/>
              </w:rPr>
            </w:r>
            <w:r/>
          </w:p>
        </w:tc>
        <w:tc>
          <w:tcPr>
            <w:tcW w:w="2122" w:type="dxa"/>
            <w:textDirection w:val="lrTb"/>
            <w:noWrap w:val="false"/>
          </w:tcPr>
          <w:p>
            <w:pPr>
              <w:ind w:firstLine="420"/>
              <w:spacing w:line="360" w:lineRule="auto"/>
              <w:rPr>
                <w:rFonts w:hint="eastAsia" w:ascii="宋体" w:hAnsi="宋体"/>
                <w:color w:val="000000"/>
                <w:szCs w:val="21"/>
              </w:rPr>
            </w:pPr>
            <w:r>
              <w:rPr>
                <w:rFonts w:hint="eastAsia" w:ascii="宋体" w:hAnsi="宋体"/>
                <w:color w:val="000000"/>
                <w:szCs w:val="21"/>
              </w:rPr>
            </w:r>
            <w:r/>
          </w:p>
        </w:tc>
        <w:tc>
          <w:tcPr>
            <w:tcW w:w="1860" w:type="dxa"/>
            <w:textDirection w:val="lrTb"/>
            <w:noWrap w:val="false"/>
          </w:tcPr>
          <w:p>
            <w:pPr>
              <w:ind w:firstLine="420"/>
              <w:spacing w:line="360" w:lineRule="auto"/>
              <w:rPr>
                <w:rFonts w:hint="eastAsia" w:ascii="宋体" w:hAnsi="宋体"/>
                <w:color w:val="000000"/>
                <w:szCs w:val="21"/>
              </w:rPr>
            </w:pPr>
            <w:r>
              <w:rPr>
                <w:rFonts w:hint="eastAsia" w:ascii="宋体" w:hAnsi="宋体"/>
                <w:color w:val="000000"/>
                <w:szCs w:val="21"/>
              </w:rPr>
            </w:r>
            <w:r/>
          </w:p>
        </w:tc>
        <w:tc>
          <w:tcPr>
            <w:tcW w:w="2045" w:type="dxa"/>
            <w:textDirection w:val="lrTb"/>
            <w:noWrap w:val="false"/>
          </w:tcPr>
          <w:p>
            <w:pPr>
              <w:ind w:firstLine="420"/>
              <w:spacing w:line="360" w:lineRule="auto"/>
              <w:rPr>
                <w:rFonts w:hint="eastAsia" w:ascii="宋体" w:hAnsi="宋体"/>
                <w:color w:val="000000"/>
                <w:szCs w:val="21"/>
              </w:rPr>
            </w:pPr>
            <w:r>
              <w:rPr>
                <w:rFonts w:hint="eastAsia" w:ascii="宋体" w:hAnsi="宋体"/>
                <w:color w:val="000000"/>
                <w:szCs w:val="21"/>
              </w:rPr>
            </w:r>
            <w:r/>
          </w:p>
        </w:tc>
        <w:tc>
          <w:tcPr>
            <w:tcW w:w="2979" w:type="dxa"/>
            <w:textDirection w:val="lrTb"/>
            <w:noWrap w:val="false"/>
          </w:tcPr>
          <w:p>
            <w:pPr>
              <w:ind w:firstLine="420"/>
              <w:spacing w:line="360" w:lineRule="auto"/>
              <w:rPr>
                <w:rFonts w:hint="eastAsia" w:ascii="宋体" w:hAnsi="宋体"/>
                <w:color w:val="000000"/>
                <w:szCs w:val="21"/>
              </w:rPr>
            </w:pPr>
            <w:r>
              <w:rPr>
                <w:rFonts w:hint="eastAsia" w:ascii="宋体" w:hAnsi="宋体"/>
                <w:color w:val="000000"/>
                <w:szCs w:val="21"/>
              </w:rPr>
            </w:r>
            <w:r/>
          </w:p>
        </w:tc>
      </w:tr>
      <w:tr>
        <w:trPr>
          <w:jc w:val="center"/>
          <w:trHeight w:val="340" w:hRule="exact"/>
        </w:trPr>
        <w:tc>
          <w:tcPr>
            <w:tcW w:w="533" w:type="dxa"/>
            <w:textDirection w:val="lrTb"/>
            <w:noWrap w:val="false"/>
          </w:tcPr>
          <w:p>
            <w:pPr>
              <w:ind w:firstLine="420"/>
              <w:spacing w:line="360" w:lineRule="auto"/>
              <w:rPr>
                <w:rFonts w:hint="eastAsia" w:ascii="宋体" w:hAnsi="宋体"/>
                <w:color w:val="000000"/>
                <w:szCs w:val="21"/>
              </w:rPr>
            </w:pPr>
            <w:r>
              <w:rPr>
                <w:rFonts w:hint="eastAsia" w:ascii="宋体" w:hAnsi="宋体"/>
                <w:color w:val="000000"/>
                <w:szCs w:val="21"/>
              </w:rPr>
            </w:r>
            <w:r/>
          </w:p>
        </w:tc>
        <w:tc>
          <w:tcPr>
            <w:tcW w:w="2122" w:type="dxa"/>
            <w:textDirection w:val="lrTb"/>
            <w:noWrap w:val="false"/>
          </w:tcPr>
          <w:p>
            <w:pPr>
              <w:ind w:firstLine="420"/>
              <w:spacing w:line="360" w:lineRule="auto"/>
              <w:rPr>
                <w:rFonts w:hint="eastAsia" w:ascii="宋体" w:hAnsi="宋体"/>
                <w:color w:val="000000"/>
                <w:szCs w:val="21"/>
              </w:rPr>
            </w:pPr>
            <w:r>
              <w:rPr>
                <w:rFonts w:hint="eastAsia" w:ascii="宋体" w:hAnsi="宋体"/>
                <w:color w:val="000000"/>
                <w:szCs w:val="21"/>
              </w:rPr>
            </w:r>
            <w:r/>
          </w:p>
        </w:tc>
        <w:tc>
          <w:tcPr>
            <w:tcW w:w="1860" w:type="dxa"/>
            <w:textDirection w:val="lrTb"/>
            <w:noWrap w:val="false"/>
          </w:tcPr>
          <w:p>
            <w:pPr>
              <w:ind w:firstLine="420"/>
              <w:spacing w:line="360" w:lineRule="auto"/>
              <w:rPr>
                <w:rFonts w:hint="eastAsia" w:ascii="宋体" w:hAnsi="宋体"/>
                <w:color w:val="000000"/>
                <w:szCs w:val="21"/>
              </w:rPr>
            </w:pPr>
            <w:r>
              <w:rPr>
                <w:rFonts w:hint="eastAsia" w:ascii="宋体" w:hAnsi="宋体"/>
                <w:color w:val="000000"/>
                <w:szCs w:val="21"/>
              </w:rPr>
            </w:r>
            <w:r/>
          </w:p>
        </w:tc>
        <w:tc>
          <w:tcPr>
            <w:tcW w:w="2045" w:type="dxa"/>
            <w:textDirection w:val="lrTb"/>
            <w:noWrap w:val="false"/>
          </w:tcPr>
          <w:p>
            <w:pPr>
              <w:ind w:firstLine="420"/>
              <w:spacing w:line="360" w:lineRule="auto"/>
              <w:rPr>
                <w:rFonts w:hint="eastAsia" w:ascii="宋体" w:hAnsi="宋体"/>
                <w:color w:val="000000"/>
                <w:szCs w:val="21"/>
              </w:rPr>
            </w:pPr>
            <w:r>
              <w:rPr>
                <w:rFonts w:hint="eastAsia" w:ascii="宋体" w:hAnsi="宋体"/>
                <w:color w:val="000000"/>
                <w:szCs w:val="21"/>
              </w:rPr>
            </w:r>
            <w:r/>
          </w:p>
        </w:tc>
        <w:tc>
          <w:tcPr>
            <w:tcW w:w="2979" w:type="dxa"/>
            <w:textDirection w:val="lrTb"/>
            <w:noWrap w:val="false"/>
          </w:tcPr>
          <w:p>
            <w:pPr>
              <w:ind w:firstLine="420"/>
              <w:spacing w:line="360" w:lineRule="auto"/>
              <w:rPr>
                <w:rFonts w:hint="eastAsia" w:ascii="宋体" w:hAnsi="宋体"/>
                <w:color w:val="000000"/>
                <w:szCs w:val="21"/>
              </w:rPr>
            </w:pPr>
            <w:r>
              <w:rPr>
                <w:rFonts w:hint="eastAsia" w:ascii="宋体" w:hAnsi="宋体"/>
                <w:color w:val="000000"/>
                <w:szCs w:val="21"/>
              </w:rPr>
            </w:r>
            <w:r/>
          </w:p>
        </w:tc>
      </w:tr>
    </w:tbl>
    <w:p>
      <w:pPr>
        <w:ind w:firstLine="420"/>
        <w:spacing w:line="360" w:lineRule="auto"/>
        <w:rPr>
          <w:rFonts w:hint="eastAsia" w:ascii="宋体" w:hAnsi="宋体" w:cs="宋体"/>
          <w:color w:val="000000"/>
          <w:szCs w:val="21"/>
          <w:lang w:val="zh-CN"/>
        </w:rPr>
        <w:outlineLvl w:val="0"/>
      </w:pPr>
      <w:r>
        <w:rPr>
          <w:rFonts w:hint="eastAsia" w:ascii="宋体" w:hAnsi="宋体" w:cs="宋体"/>
          <w:color w:val="000000"/>
          <w:szCs w:val="21"/>
          <w:lang w:val="zh-CN"/>
        </w:rPr>
        <w:t xml:space="preserve">投标人：（单位盖章）</w:t>
      </w:r>
      <w:r/>
    </w:p>
    <w:p>
      <w:pPr>
        <w:pStyle w:val="1228"/>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法定代表人：（签字或盖章）</w:t>
      </w:r>
      <w:r/>
    </w:p>
    <w:p>
      <w:pPr>
        <w:pStyle w:val="1228"/>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代理人：（签字或盖章）</w:t>
      </w:r>
      <w:r/>
    </w:p>
    <w:p>
      <w:pPr>
        <w:pStyle w:val="1228"/>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年     月     日</w:t>
      </w:r>
      <w:r/>
    </w:p>
    <w:p>
      <w:pPr>
        <w:pStyle w:val="1224"/>
        <w:ind w:left="0"/>
        <w:spacing w:line="360" w:lineRule="auto"/>
        <w:rPr>
          <w:rFonts w:hint="eastAsia" w:ascii="宋体" w:hAnsi="宋体"/>
          <w:color w:val="000000"/>
          <w:szCs w:val="21"/>
        </w:rPr>
      </w:pPr>
      <w:r>
        <w:rPr>
          <w:rFonts w:hint="eastAsia" w:ascii="宋体" w:hAnsi="宋体"/>
          <w:color w:val="000000"/>
          <w:szCs w:val="21"/>
        </w:rPr>
      </w:r>
      <w:r/>
    </w:p>
    <w:p>
      <w:pPr>
        <w:ind w:firstLine="502"/>
        <w:jc w:val="center"/>
        <w:spacing w:line="360" w:lineRule="auto"/>
        <w:widowControl/>
        <w:rPr>
          <w:rFonts w:hint="eastAsia" w:ascii="宋体" w:hAnsi="宋体" w:cs="宋体"/>
          <w:b/>
          <w:color w:val="000000"/>
          <w:spacing w:val="20"/>
          <w:szCs w:val="21"/>
        </w:rPr>
      </w:pPr>
      <w:r>
        <w:rPr>
          <w:rFonts w:hint="eastAsia" w:ascii="宋体" w:hAnsi="宋体" w:cs="宋体"/>
          <w:b/>
          <w:color w:val="000000"/>
          <w:spacing w:val="20"/>
          <w:szCs w:val="21"/>
        </w:rPr>
        <w:t xml:space="preserve">商务条款偏离表</w:t>
      </w:r>
      <w:r/>
    </w:p>
    <w:p>
      <w:pPr>
        <w:pStyle w:val="1068"/>
        <w:ind w:firstLine="420"/>
        <w:spacing w:line="360" w:lineRule="auto"/>
        <w:rPr>
          <w:rFonts w:hint="eastAsia" w:hAnsi="宋体" w:eastAsia="宋体"/>
          <w:color w:val="000000"/>
          <w:sz w:val="21"/>
          <w:szCs w:val="21"/>
        </w:rPr>
      </w:pPr>
      <w:r>
        <w:rPr>
          <w:rFonts w:hAnsi="宋体" w:eastAsia="宋体"/>
          <w:color w:val="000000"/>
          <w:sz w:val="21"/>
          <w:szCs w:val="21"/>
        </w:rPr>
        <w:t xml:space="preserve">项目名称： </w:t>
      </w:r>
      <w:r/>
    </w:p>
    <w:p>
      <w:pPr>
        <w:pStyle w:val="1068"/>
        <w:ind w:firstLine="420"/>
        <w:spacing w:line="360" w:lineRule="auto"/>
        <w:rPr>
          <w:rFonts w:hint="eastAsia" w:hAnsi="宋体" w:eastAsia="宋体"/>
          <w:color w:val="000000"/>
          <w:sz w:val="21"/>
          <w:szCs w:val="21"/>
        </w:rPr>
      </w:pPr>
      <w:r>
        <w:rPr>
          <w:rFonts w:hAnsi="宋体" w:eastAsia="宋体"/>
          <w:color w:val="000000"/>
          <w:sz w:val="21"/>
          <w:szCs w:val="21"/>
        </w:rPr>
        <w:t xml:space="preserve">采购编号：</w:t>
      </w:r>
      <w:r/>
    </w:p>
    <w:p>
      <w:pPr>
        <w:ind w:firstLine="420"/>
        <w:jc w:val="left"/>
        <w:spacing w:line="360" w:lineRule="auto"/>
        <w:rPr>
          <w:rFonts w:hint="eastAsia" w:ascii="宋体" w:hAnsi="宋体" w:cs="宋体"/>
          <w:b/>
          <w:bCs/>
          <w:color w:val="000000"/>
          <w:szCs w:val="21"/>
        </w:rPr>
      </w:pPr>
      <w:r>
        <w:rPr>
          <w:rFonts w:hint="eastAsia" w:ascii="宋体" w:hAnsi="宋体"/>
          <w:color w:val="000000"/>
          <w:szCs w:val="21"/>
        </w:rPr>
        <w:t xml:space="preserve">标段编号（采购包）：</w:t>
      </w:r>
      <w:r/>
    </w:p>
    <w:tbl>
      <w:tblPr>
        <w:tblW w:w="9623" w:type="dxa"/>
        <w:jc w:val="center"/>
        <w:tblLayout w:type="fixed"/>
        <w:tblLook w:val="04A0" w:firstRow="1" w:lastRow="0" w:firstColumn="1" w:lastColumn="0" w:noHBand="0" w:noVBand="1"/>
      </w:tblPr>
      <w:tblGrid>
        <w:gridCol w:w="875"/>
        <w:gridCol w:w="3196"/>
        <w:gridCol w:w="1959"/>
        <w:gridCol w:w="1842"/>
        <w:gridCol w:w="1751"/>
      </w:tblGrid>
      <w:tr>
        <w:trPr>
          <w:jc w:val="center"/>
          <w:trHeight w:val="80"/>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spacing w:line="360" w:lineRule="auto"/>
              <w:widowControl/>
              <w:rPr>
                <w:rFonts w:hint="eastAsia" w:ascii="宋体" w:hAnsi="宋体" w:cs="宋体"/>
                <w:bCs/>
                <w:color w:val="000000"/>
                <w:szCs w:val="21"/>
              </w:rPr>
            </w:pPr>
            <w:r>
              <w:rPr>
                <w:rFonts w:hint="eastAsia" w:ascii="宋体" w:hAnsi="宋体" w:cs="宋体"/>
                <w:bCs/>
                <w:color w:val="000000"/>
                <w:szCs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6" w:type="dxa"/>
            <w:vAlign w:val="center"/>
            <w:textDirection w:val="lrTb"/>
            <w:noWrap w:val="false"/>
          </w:tcPr>
          <w:p>
            <w:pPr>
              <w:ind w:firstLine="420"/>
              <w:jc w:val="center"/>
              <w:spacing w:line="360" w:lineRule="auto"/>
              <w:widowControl/>
              <w:rPr>
                <w:rFonts w:hint="eastAsia" w:ascii="宋体" w:hAnsi="宋体" w:cs="宋体"/>
                <w:bCs/>
                <w:color w:val="000000"/>
                <w:szCs w:val="21"/>
              </w:rPr>
            </w:pPr>
            <w:r>
              <w:rPr>
                <w:rFonts w:hint="eastAsia" w:ascii="宋体" w:hAnsi="宋体" w:cs="宋体"/>
                <w:bCs/>
                <w:color w:val="000000"/>
                <w:szCs w:val="21"/>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center"/>
            <w:textDirection w:val="lrTb"/>
            <w:noWrap w:val="false"/>
          </w:tcPr>
          <w:p>
            <w:pPr>
              <w:ind w:firstLine="420"/>
              <w:jc w:val="center"/>
              <w:spacing w:line="360" w:lineRule="auto"/>
              <w:widowControl/>
              <w:rPr>
                <w:rFonts w:hint="eastAsia" w:ascii="宋体" w:hAnsi="宋体" w:cs="宋体"/>
                <w:bCs/>
                <w:color w:val="000000"/>
                <w:szCs w:val="21"/>
              </w:rPr>
            </w:pPr>
            <w:r>
              <w:rPr>
                <w:rFonts w:hint="eastAsia" w:ascii="宋体" w:hAnsi="宋体" w:cs="宋体"/>
                <w:bCs/>
                <w:color w:val="000000"/>
                <w:szCs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firstLine="420"/>
              <w:jc w:val="center"/>
              <w:spacing w:line="360" w:lineRule="auto"/>
              <w:widowControl/>
              <w:rPr>
                <w:rFonts w:hint="eastAsia" w:ascii="宋体" w:hAnsi="宋体" w:cs="宋体"/>
                <w:bCs/>
                <w:color w:val="000000"/>
                <w:szCs w:val="21"/>
              </w:rPr>
            </w:pPr>
            <w:r>
              <w:rPr>
                <w:rFonts w:hint="eastAsia" w:ascii="宋体" w:hAnsi="宋体" w:cs="宋体"/>
                <w:bCs/>
                <w:color w:val="000000"/>
                <w:szCs w:val="21"/>
              </w:rPr>
              <w:t xml:space="preserve">偏离说明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1" w:type="dxa"/>
            <w:vAlign w:val="center"/>
            <w:textDirection w:val="lrTb"/>
            <w:noWrap w:val="false"/>
          </w:tcPr>
          <w:p>
            <w:pPr>
              <w:ind w:firstLine="420"/>
              <w:jc w:val="center"/>
              <w:spacing w:line="360" w:lineRule="auto"/>
              <w:widowControl/>
              <w:rPr>
                <w:rFonts w:hint="eastAsia" w:ascii="宋体" w:hAnsi="宋体" w:cs="宋体"/>
                <w:bCs/>
                <w:color w:val="000000"/>
                <w:szCs w:val="21"/>
              </w:rPr>
            </w:pPr>
            <w:r>
              <w:rPr>
                <w:rFonts w:hint="eastAsia" w:ascii="宋体" w:hAnsi="宋体" w:cs="宋体"/>
                <w:bCs/>
                <w:color w:val="000000"/>
                <w:szCs w:val="21"/>
              </w:rPr>
              <w:t xml:space="preserve">备注</w:t>
            </w:r>
            <w:r/>
          </w:p>
        </w:tc>
      </w:tr>
      <w:tr>
        <w:trPr>
          <w:jc w:val="cente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5" w:type="dxa"/>
            <w:textDirection w:val="lrTb"/>
            <w:noWrap w:val="false"/>
          </w:tcPr>
          <w:p>
            <w:pPr>
              <w:spacing w:line="360" w:lineRule="auto"/>
              <w:widowControl/>
              <w:rPr>
                <w:rFonts w:hint="eastAsia" w:ascii="宋体" w:hAnsi="宋体" w:cs="宋体"/>
                <w:bCs/>
                <w:color w:val="000000"/>
                <w:szCs w:val="21"/>
              </w:rPr>
            </w:pPr>
            <w:r>
              <w:rPr>
                <w:rFonts w:hint="eastAsia" w:ascii="宋体" w:hAnsi="宋体" w:cs="宋体"/>
                <w:bCs/>
                <w:color w:val="000000"/>
                <w:szCs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6" w:type="dxa"/>
            <w:textDirection w:val="lrTb"/>
            <w:noWrap w:val="false"/>
          </w:tcPr>
          <w:p>
            <w:pPr>
              <w:ind w:firstLine="420"/>
              <w:jc w:val="left"/>
              <w:spacing w:line="360" w:lineRule="auto"/>
              <w:widowControl/>
              <w:rPr>
                <w:rFonts w:hint="eastAsia" w:ascii="宋体" w:hAnsi="宋体" w:cs="宋体"/>
                <w:bCs/>
                <w:color w:val="000000"/>
                <w:szCs w:val="21"/>
              </w:rPr>
            </w:pPr>
            <w:r>
              <w:rPr>
                <w:rFonts w:hint="eastAsia" w:ascii="宋体" w:hAnsi="宋体" w:cs="宋体"/>
                <w:bCs/>
                <w:color w:val="000000"/>
                <w:szCs w:val="21"/>
              </w:rPr>
              <w:t xml:space="preserve">服务期限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9" w:type="dxa"/>
            <w:textDirection w:val="lrTb"/>
            <w:noWrap w:val="false"/>
          </w:tcPr>
          <w:p>
            <w:pPr>
              <w:ind w:firstLine="420"/>
              <w:jc w:val="left"/>
              <w:spacing w:line="360" w:lineRule="auto"/>
              <w:widowControl/>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2" w:type="dxa"/>
            <w:textDirection w:val="lrTb"/>
            <w:noWrap w:val="false"/>
          </w:tcPr>
          <w:p>
            <w:pPr>
              <w:ind w:firstLine="420"/>
              <w:jc w:val="left"/>
              <w:spacing w:line="360" w:lineRule="auto"/>
              <w:widowControl/>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1" w:type="dxa"/>
            <w:textDirection w:val="lrTb"/>
            <w:noWrap w:val="false"/>
          </w:tcPr>
          <w:p>
            <w:pPr>
              <w:ind w:firstLine="420"/>
              <w:jc w:val="left"/>
              <w:spacing w:line="360" w:lineRule="auto"/>
              <w:widowControl/>
              <w:rPr>
                <w:rFonts w:hint="eastAsia" w:ascii="宋体" w:hAnsi="宋体" w:cs="宋体"/>
                <w:bCs/>
                <w:color w:val="000000"/>
                <w:szCs w:val="21"/>
              </w:rPr>
            </w:pPr>
            <w:r>
              <w:rPr>
                <w:rFonts w:hint="eastAsia" w:ascii="宋体" w:hAnsi="宋体" w:cs="宋体"/>
                <w:bCs/>
                <w:color w:val="000000"/>
                <w:szCs w:val="21"/>
              </w:rPr>
            </w:r>
            <w:r/>
          </w:p>
        </w:tc>
      </w:tr>
      <w:tr>
        <w:trPr>
          <w:jc w:val="cente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5" w:type="dxa"/>
            <w:textDirection w:val="lrTb"/>
            <w:noWrap w:val="false"/>
          </w:tcPr>
          <w:p>
            <w:pPr>
              <w:spacing w:line="360" w:lineRule="auto"/>
              <w:widowControl/>
              <w:rPr>
                <w:rFonts w:hint="eastAsia" w:ascii="宋体" w:hAnsi="宋体" w:cs="宋体"/>
                <w:bCs/>
                <w:color w:val="000000"/>
                <w:szCs w:val="21"/>
              </w:rPr>
            </w:pPr>
            <w:r>
              <w:rPr>
                <w:rFonts w:hint="eastAsia" w:ascii="宋体" w:hAnsi="宋体" w:cs="宋体"/>
                <w:bCs/>
                <w:color w:val="000000"/>
                <w:szCs w:val="21"/>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6" w:type="dxa"/>
            <w:textDirection w:val="lrTb"/>
            <w:noWrap w:val="false"/>
          </w:tcPr>
          <w:p>
            <w:pPr>
              <w:ind w:firstLine="420"/>
              <w:jc w:val="left"/>
              <w:spacing w:line="360" w:lineRule="auto"/>
              <w:widowControl/>
              <w:rPr>
                <w:rFonts w:hint="eastAsia" w:ascii="宋体" w:hAnsi="宋体" w:cs="宋体"/>
                <w:bCs/>
                <w:color w:val="000000"/>
                <w:szCs w:val="21"/>
              </w:rPr>
            </w:pPr>
            <w:r>
              <w:rPr>
                <w:rFonts w:hint="eastAsia" w:ascii="宋体" w:hAnsi="宋体" w:cs="宋体"/>
                <w:bCs/>
                <w:color w:val="000000"/>
                <w:szCs w:val="21"/>
              </w:rPr>
              <w:t xml:space="preserve">交货地点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9" w:type="dxa"/>
            <w:textDirection w:val="lrTb"/>
            <w:noWrap w:val="false"/>
          </w:tcPr>
          <w:p>
            <w:pPr>
              <w:ind w:firstLine="420"/>
              <w:jc w:val="left"/>
              <w:spacing w:line="360" w:lineRule="auto"/>
              <w:widowControl/>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2" w:type="dxa"/>
            <w:textDirection w:val="lrTb"/>
            <w:noWrap w:val="false"/>
          </w:tcPr>
          <w:p>
            <w:pPr>
              <w:ind w:firstLine="420"/>
              <w:jc w:val="left"/>
              <w:spacing w:line="360" w:lineRule="auto"/>
              <w:widowControl/>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1" w:type="dxa"/>
            <w:textDirection w:val="lrTb"/>
            <w:noWrap w:val="false"/>
          </w:tcPr>
          <w:p>
            <w:pPr>
              <w:ind w:firstLine="420"/>
              <w:jc w:val="left"/>
              <w:spacing w:line="360" w:lineRule="auto"/>
              <w:widowControl/>
              <w:rPr>
                <w:rFonts w:hint="eastAsia" w:ascii="宋体" w:hAnsi="宋体" w:cs="宋体"/>
                <w:bCs/>
                <w:color w:val="000000"/>
                <w:szCs w:val="21"/>
              </w:rPr>
            </w:pPr>
            <w:r>
              <w:rPr>
                <w:rFonts w:hint="eastAsia" w:ascii="宋体" w:hAnsi="宋体" w:cs="宋体"/>
                <w:bCs/>
                <w:color w:val="000000"/>
                <w:szCs w:val="21"/>
              </w:rPr>
            </w:r>
            <w:r/>
          </w:p>
        </w:tc>
      </w:tr>
      <w:tr>
        <w:trPr>
          <w:jc w:val="cente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5" w:type="dxa"/>
            <w:textDirection w:val="lrTb"/>
            <w:noWrap w:val="false"/>
          </w:tcPr>
          <w:p>
            <w:pPr>
              <w:spacing w:line="360" w:lineRule="auto"/>
              <w:widowControl/>
              <w:rPr>
                <w:rFonts w:hint="eastAsia" w:ascii="宋体" w:hAnsi="宋体" w:cs="宋体"/>
                <w:bCs/>
                <w:color w:val="000000"/>
                <w:szCs w:val="21"/>
              </w:rPr>
            </w:pPr>
            <w:r>
              <w:rPr>
                <w:rFonts w:hint="eastAsia" w:ascii="宋体" w:hAnsi="宋体" w:cs="宋体"/>
                <w:bCs/>
                <w:color w:val="000000"/>
                <w:szCs w:val="21"/>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6" w:type="dxa"/>
            <w:textDirection w:val="lrTb"/>
            <w:noWrap w:val="false"/>
          </w:tcPr>
          <w:p>
            <w:pPr>
              <w:ind w:firstLine="420"/>
              <w:jc w:val="left"/>
              <w:spacing w:line="360" w:lineRule="auto"/>
              <w:widowControl/>
              <w:rPr>
                <w:rFonts w:hint="eastAsia" w:ascii="宋体" w:hAnsi="宋体" w:cs="宋体"/>
                <w:bCs/>
                <w:color w:val="000000"/>
                <w:szCs w:val="21"/>
              </w:rPr>
            </w:pPr>
            <w:r>
              <w:rPr>
                <w:rFonts w:hint="eastAsia" w:ascii="宋体" w:hAnsi="宋体" w:cs="宋体"/>
                <w:bCs/>
                <w:color w:val="000000"/>
                <w:szCs w:val="21"/>
              </w:rPr>
              <w:t xml:space="preserve">付款方式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9" w:type="dxa"/>
            <w:textDirection w:val="lrTb"/>
            <w:noWrap w:val="false"/>
          </w:tcPr>
          <w:p>
            <w:pPr>
              <w:ind w:firstLine="420"/>
              <w:jc w:val="left"/>
              <w:spacing w:line="360" w:lineRule="auto"/>
              <w:widowControl/>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2" w:type="dxa"/>
            <w:textDirection w:val="lrTb"/>
            <w:noWrap w:val="false"/>
          </w:tcPr>
          <w:p>
            <w:pPr>
              <w:ind w:firstLine="420"/>
              <w:jc w:val="left"/>
              <w:spacing w:line="360" w:lineRule="auto"/>
              <w:widowControl/>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1" w:type="dxa"/>
            <w:textDirection w:val="lrTb"/>
            <w:noWrap w:val="false"/>
          </w:tcPr>
          <w:p>
            <w:pPr>
              <w:ind w:firstLine="420"/>
              <w:jc w:val="left"/>
              <w:spacing w:line="360" w:lineRule="auto"/>
              <w:widowControl/>
              <w:rPr>
                <w:rFonts w:hint="eastAsia" w:ascii="宋体" w:hAnsi="宋体" w:cs="宋体"/>
                <w:bCs/>
                <w:color w:val="000000"/>
                <w:szCs w:val="21"/>
              </w:rPr>
            </w:pPr>
            <w:r>
              <w:rPr>
                <w:rFonts w:hint="eastAsia" w:ascii="宋体" w:hAnsi="宋体" w:cs="宋体"/>
                <w:bCs/>
                <w:color w:val="000000"/>
                <w:szCs w:val="21"/>
              </w:rPr>
            </w:r>
            <w:r/>
          </w:p>
        </w:tc>
      </w:tr>
      <w:tr>
        <w:trPr>
          <w:jc w:val="cente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5" w:type="dxa"/>
            <w:textDirection w:val="lrTb"/>
            <w:noWrap w:val="false"/>
          </w:tcPr>
          <w:p>
            <w:pPr>
              <w:ind w:firstLine="420"/>
              <w:jc w:val="center"/>
              <w:spacing w:line="360" w:lineRule="auto"/>
              <w:widowControl/>
              <w:rPr>
                <w:rFonts w:hint="eastAsia" w:ascii="宋体" w:hAnsi="宋体" w:cs="宋体"/>
                <w:bCs/>
                <w:color w:val="000000"/>
                <w:szCs w:val="21"/>
              </w:rPr>
            </w:pPr>
            <w:r>
              <w:rPr>
                <w:rFonts w:hint="eastAsia" w:ascii="宋体" w:hAnsi="宋体" w:cs="宋体"/>
                <w:bCs/>
                <w:color w:val="000000"/>
                <w:szCs w:val="21"/>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6" w:type="dxa"/>
            <w:textDirection w:val="lrTb"/>
            <w:noWrap w:val="false"/>
          </w:tcPr>
          <w:p>
            <w:pPr>
              <w:ind w:firstLine="420"/>
              <w:jc w:val="left"/>
              <w:spacing w:line="360" w:lineRule="auto"/>
              <w:widowControl/>
              <w:rPr>
                <w:rFonts w:hint="eastAsia" w:ascii="宋体" w:hAnsi="宋体" w:cs="宋体"/>
                <w:bCs/>
                <w:color w:val="000000"/>
                <w:szCs w:val="21"/>
              </w:rPr>
            </w:pPr>
            <w:r>
              <w:rPr>
                <w:rFonts w:hint="eastAsia" w:ascii="宋体" w:hAnsi="宋体" w:cs="宋体"/>
                <w:bCs/>
                <w:color w:val="000000"/>
                <w:szCs w:val="21"/>
              </w:rPr>
              <w:t xml:space="preserve">其他商务要求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9" w:type="dxa"/>
            <w:textDirection w:val="lrTb"/>
            <w:noWrap w:val="false"/>
          </w:tcPr>
          <w:p>
            <w:pPr>
              <w:ind w:firstLine="420"/>
              <w:jc w:val="left"/>
              <w:spacing w:line="360" w:lineRule="auto"/>
              <w:widowControl/>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2" w:type="dxa"/>
            <w:textDirection w:val="lrTb"/>
            <w:noWrap w:val="false"/>
          </w:tcPr>
          <w:p>
            <w:pPr>
              <w:ind w:firstLine="420"/>
              <w:jc w:val="left"/>
              <w:spacing w:line="360" w:lineRule="auto"/>
              <w:widowControl/>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1" w:type="dxa"/>
            <w:textDirection w:val="lrTb"/>
            <w:noWrap w:val="false"/>
          </w:tcPr>
          <w:p>
            <w:pPr>
              <w:ind w:firstLine="420"/>
              <w:jc w:val="left"/>
              <w:spacing w:line="360" w:lineRule="auto"/>
              <w:widowControl/>
              <w:rPr>
                <w:rFonts w:hint="eastAsia" w:ascii="宋体" w:hAnsi="宋体" w:cs="宋体"/>
                <w:bCs/>
                <w:color w:val="000000"/>
                <w:szCs w:val="21"/>
              </w:rPr>
            </w:pPr>
            <w:r>
              <w:rPr>
                <w:rFonts w:hint="eastAsia" w:ascii="宋体" w:hAnsi="宋体" w:cs="宋体"/>
                <w:bCs/>
                <w:color w:val="000000"/>
                <w:szCs w:val="21"/>
              </w:rPr>
            </w:r>
            <w:r/>
          </w:p>
        </w:tc>
      </w:tr>
    </w:tbl>
    <w:p>
      <w:pPr>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投标人名称：         （盖章）</w:t>
      </w:r>
      <w:r/>
    </w:p>
    <w:p>
      <w:pPr>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法定代表人或代理人（签字或盖章）：</w:t>
      </w:r>
      <w:r/>
    </w:p>
    <w:p>
      <w:pPr>
        <w:ind w:firstLine="420"/>
        <w:jc w:val="left"/>
        <w:spacing w:line="360" w:lineRule="auto"/>
        <w:widowControl/>
        <w:rPr>
          <w:rFonts w:hint="eastAsia" w:ascii="宋体" w:hAnsi="宋体" w:cs="宋体"/>
          <w:b/>
          <w:color w:val="000000"/>
          <w:szCs w:val="21"/>
        </w:rPr>
      </w:pPr>
      <w:r>
        <w:rPr>
          <w:rFonts w:hint="eastAsia" w:ascii="宋体" w:hAnsi="宋体" w:cs="宋体"/>
          <w:color w:val="000000"/>
          <w:szCs w:val="21"/>
        </w:rPr>
        <w:t xml:space="preserve">投标日期:</w:t>
      </w:r>
      <w:r/>
    </w:p>
    <w:p>
      <w:pPr>
        <w:pStyle w:val="1224"/>
        <w:ind w:left="0"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注：</w:t>
      </w:r>
      <w:r/>
    </w:p>
    <w:p>
      <w:pPr>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1.投标人提交的投标文件中与招标文件的技术、商务部分的要求有不同时，应在本表中把招标文件要求与投标实际响应内容逐项对应列出，并在“偏离说明”项下填写以下内容：优于的，填写“正偏离”；符合的，填写“无偏离”；低于的，填写“负偏离”。</w:t>
      </w:r>
      <w:r/>
    </w:p>
    <w:p>
      <w:pPr>
        <w:ind w:firstLine="420"/>
        <w:jc w:val="left"/>
        <w:spacing w:line="360" w:lineRule="auto"/>
        <w:widowControl/>
        <w:rPr>
          <w:rFonts w:hint="eastAsia" w:ascii="宋体" w:hAnsi="宋体" w:cs="宋体"/>
          <w:color w:val="000000"/>
          <w:szCs w:val="21"/>
        </w:rPr>
        <w:sectPr>
          <w:footnotePr/>
          <w:endnotePr/>
          <w:type w:val="nextPage"/>
          <w:pgSz w:w="11906" w:h="16838" w:orient="portrait"/>
          <w:pgMar w:top="1440" w:right="1134" w:bottom="1100" w:left="1134" w:header="1191" w:footer="680" w:gutter="0"/>
          <w:cols w:num="1" w:sep="0" w:space="1701" w:equalWidth="1"/>
          <w:docGrid w:linePitch="360"/>
          <w:titlePg/>
        </w:sectPr>
      </w:pPr>
      <w:r>
        <w:rPr>
          <w:rFonts w:hint="eastAsia" w:ascii="宋体" w:hAnsi="宋体" w:cs="宋体"/>
          <w:color w:val="000000"/>
          <w:szCs w:val="21"/>
        </w:rPr>
        <w:t xml:space="preserve">2.若事项较多，投标人可根据投标内容的实际情况另纸说明。</w:t>
      </w:r>
      <w:r/>
    </w:p>
    <w:p>
      <w:pPr>
        <w:jc w:val="left"/>
        <w:spacing w:line="360" w:lineRule="auto"/>
        <w:rPr>
          <w:rFonts w:hint="eastAsia" w:ascii="宋体" w:hAnsi="宋体"/>
          <w:color w:val="000000"/>
          <w:szCs w:val="21"/>
          <w:lang w:val="zh-CN"/>
        </w:rPr>
      </w:pPr>
      <w:r>
        <w:rPr>
          <w:rFonts w:ascii="宋体" w:hAnsi="宋体"/>
          <w:b/>
          <w:bCs/>
          <w:color w:val="000000"/>
          <w:szCs w:val="21"/>
        </w:rPr>
        <w:t xml:space="preserve">附件9：</w:t>
      </w:r>
      <w:r/>
    </w:p>
    <w:p>
      <w:pPr>
        <w:ind w:firstLine="422"/>
        <w:jc w:val="center"/>
        <w:spacing w:line="360" w:lineRule="auto"/>
        <w:rPr>
          <w:rFonts w:hint="eastAsia" w:ascii="宋体" w:hAnsi="宋体"/>
          <w:b/>
          <w:color w:val="000000"/>
          <w:szCs w:val="21"/>
          <w:lang w:val="zh-CN"/>
        </w:rPr>
      </w:pPr>
      <w:r>
        <w:rPr>
          <w:rFonts w:hint="eastAsia" w:ascii="宋体" w:hAnsi="宋体"/>
          <w:b/>
          <w:color w:val="000000"/>
          <w:szCs w:val="21"/>
          <w:lang w:val="zh-CN"/>
        </w:rPr>
      </w:r>
      <w:r/>
    </w:p>
    <w:p>
      <w:pPr>
        <w:pStyle w:val="1230"/>
        <w:ind w:firstLine="422"/>
        <w:jc w:val="center"/>
        <w:spacing w:line="360" w:lineRule="auto"/>
        <w:rPr>
          <w:rFonts w:hint="eastAsia" w:hAnsi="宋体"/>
          <w:b/>
          <w:color w:val="000000"/>
          <w:szCs w:val="21"/>
        </w:rPr>
      </w:pPr>
      <w:r>
        <w:rPr>
          <w:rFonts w:hAnsi="宋体"/>
          <w:b/>
          <w:color w:val="000000"/>
          <w:szCs w:val="21"/>
        </w:rPr>
        <w:t xml:space="preserve">投标保证承诺书</w:t>
      </w:r>
      <w:r/>
    </w:p>
    <w:p>
      <w:pPr>
        <w:pStyle w:val="1230"/>
        <w:ind w:firstLine="422"/>
        <w:spacing w:line="360" w:lineRule="auto"/>
        <w:rPr>
          <w:rFonts w:hint="eastAsia" w:hAnsi="宋体"/>
          <w:b/>
          <w:color w:val="000000"/>
          <w:szCs w:val="21"/>
        </w:rPr>
      </w:pPr>
      <w:r>
        <w:rPr>
          <w:rFonts w:hint="eastAsia" w:hAnsi="宋体"/>
          <w:b/>
          <w:color w:val="000000"/>
          <w:szCs w:val="21"/>
        </w:rPr>
      </w:r>
      <w:r/>
    </w:p>
    <w:p>
      <w:pPr>
        <w:pStyle w:val="1230"/>
        <w:ind w:firstLine="420"/>
        <w:jc w:val="left"/>
        <w:spacing w:line="360" w:lineRule="auto"/>
        <w:rPr>
          <w:rFonts w:hint="eastAsia" w:hAnsi="宋体"/>
          <w:color w:val="000000"/>
          <w:szCs w:val="21"/>
        </w:rPr>
      </w:pPr>
      <w:r>
        <w:rPr>
          <w:rFonts w:hAnsi="宋体"/>
          <w:color w:val="000000"/>
          <w:szCs w:val="21"/>
        </w:rPr>
        <w:t xml:space="preserve">致：</w:t>
      </w:r>
      <w:r>
        <w:rPr>
          <w:rFonts w:hAnsi="宋体"/>
          <w:color w:val="000000"/>
          <w:szCs w:val="21"/>
          <w:u w:val="single"/>
        </w:rPr>
        <w:t xml:space="preserve">         </w:t>
      </w:r>
      <w:r>
        <w:rPr>
          <w:rFonts w:hAnsi="宋体"/>
          <w:color w:val="000000"/>
          <w:szCs w:val="21"/>
        </w:rPr>
        <w:t xml:space="preserve">（采购代理机构名称）</w:t>
      </w:r>
      <w:r/>
    </w:p>
    <w:p>
      <w:pPr>
        <w:pStyle w:val="1230"/>
        <w:ind w:firstLine="420"/>
        <w:jc w:val="left"/>
        <w:spacing w:line="360" w:lineRule="auto"/>
        <w:rPr>
          <w:rFonts w:hint="eastAsia" w:hAnsi="宋体"/>
          <w:color w:val="000000"/>
          <w:szCs w:val="21"/>
        </w:rPr>
      </w:pPr>
      <w:r>
        <w:rPr>
          <w:rFonts w:hAnsi="宋体"/>
          <w:color w:val="000000"/>
          <w:szCs w:val="21"/>
        </w:rPr>
        <w:t xml:space="preserve">我（单位/本人，以下统称我单位）自愿参加</w:t>
      </w:r>
      <w:r>
        <w:rPr>
          <w:rFonts w:hAnsi="宋体"/>
          <w:color w:val="000000"/>
          <w:szCs w:val="21"/>
          <w:u w:val="single"/>
        </w:rPr>
        <w:t xml:space="preserve">              </w:t>
      </w:r>
      <w:r>
        <w:rPr>
          <w:rFonts w:hAnsi="宋体"/>
          <w:color w:val="000000"/>
          <w:szCs w:val="21"/>
        </w:rPr>
        <w:t xml:space="preserve">（项目名称和采购编号）的投标（响应）</w:t>
      </w:r>
      <w:r>
        <w:rPr>
          <w:rFonts w:hint="eastAsia" w:hAnsi="宋体"/>
          <w:color w:val="000000"/>
          <w:szCs w:val="21"/>
        </w:rPr>
        <w:t xml:space="preserve">，</w:t>
      </w:r>
      <w:r>
        <w:rPr>
          <w:rFonts w:hAnsi="宋体"/>
          <w:color w:val="000000"/>
          <w:szCs w:val="21"/>
        </w:rPr>
        <w:t xml:space="preserve">并做出如下承诺：</w:t>
      </w:r>
      <w:r/>
    </w:p>
    <w:p>
      <w:pPr>
        <w:pStyle w:val="1230"/>
        <w:ind w:firstLine="420"/>
        <w:jc w:val="left"/>
        <w:spacing w:line="360" w:lineRule="auto"/>
        <w:rPr>
          <w:rFonts w:hint="eastAsia" w:hAnsi="宋体"/>
          <w:color w:val="000000"/>
          <w:szCs w:val="21"/>
        </w:rPr>
      </w:pPr>
      <w:r>
        <w:rPr>
          <w:rFonts w:hAnsi="宋体"/>
          <w:color w:val="000000"/>
          <w:szCs w:val="21"/>
        </w:rPr>
        <w:t xml:space="preserve">一、除不可抗力外，我单位如果发生以下行为，将在行为发生的10个工作日内，向贵方（或采购人）支付本采购文件公布的采购预算的2%作为违约赔偿金（数量不确定的单价采购须约定具体金额）。</w:t>
      </w:r>
      <w:r/>
    </w:p>
    <w:p>
      <w:pPr>
        <w:pStyle w:val="1230"/>
        <w:ind w:firstLine="420"/>
        <w:jc w:val="left"/>
        <w:spacing w:line="360" w:lineRule="auto"/>
        <w:rPr>
          <w:rFonts w:hint="eastAsia" w:hAnsi="宋体"/>
          <w:color w:val="000000"/>
          <w:szCs w:val="21"/>
        </w:rPr>
      </w:pPr>
      <w:r>
        <w:rPr>
          <w:rFonts w:hAnsi="宋体"/>
          <w:color w:val="000000"/>
          <w:szCs w:val="21"/>
        </w:rPr>
        <w:t xml:space="preserve">1.自</w:t>
      </w:r>
      <w:r>
        <w:rPr>
          <w:rFonts w:hint="eastAsia" w:hAnsi="宋体"/>
          <w:color w:val="000000"/>
          <w:szCs w:val="21"/>
        </w:rPr>
        <w:t xml:space="preserve">投标</w:t>
      </w:r>
      <w:r>
        <w:rPr>
          <w:rFonts w:hAnsi="宋体"/>
          <w:color w:val="000000"/>
          <w:szCs w:val="21"/>
        </w:rPr>
        <w:t xml:space="preserve">截止时间至本项目发布中标公告为止，撤销响应；</w:t>
      </w:r>
      <w:r/>
    </w:p>
    <w:p>
      <w:pPr>
        <w:pStyle w:val="1230"/>
        <w:ind w:firstLine="420"/>
        <w:jc w:val="left"/>
        <w:spacing w:line="360" w:lineRule="auto"/>
        <w:rPr>
          <w:rFonts w:hint="eastAsia" w:hAnsi="宋体"/>
          <w:color w:val="000000"/>
          <w:szCs w:val="21"/>
        </w:rPr>
      </w:pPr>
      <w:r>
        <w:rPr>
          <w:rFonts w:hAnsi="宋体"/>
          <w:color w:val="000000"/>
          <w:szCs w:val="21"/>
        </w:rPr>
        <w:t xml:space="preserve">2.中标后不依法与采购人签订合同；</w:t>
      </w:r>
      <w:r/>
    </w:p>
    <w:p>
      <w:pPr>
        <w:pStyle w:val="1230"/>
        <w:ind w:firstLine="420"/>
        <w:jc w:val="left"/>
        <w:spacing w:line="360" w:lineRule="auto"/>
        <w:rPr>
          <w:rFonts w:hint="eastAsia" w:hAnsi="宋体"/>
          <w:color w:val="000000"/>
          <w:szCs w:val="21"/>
        </w:rPr>
      </w:pPr>
      <w:r>
        <w:rPr>
          <w:rFonts w:hAnsi="宋体"/>
          <w:color w:val="000000"/>
          <w:szCs w:val="21"/>
        </w:rPr>
        <w:t xml:space="preserve">3.中标后不按本采购文件规定向采购人提交履约保证金；</w:t>
      </w:r>
      <w:r/>
    </w:p>
    <w:p>
      <w:pPr>
        <w:pStyle w:val="1230"/>
        <w:ind w:firstLine="420"/>
        <w:jc w:val="left"/>
        <w:spacing w:line="360" w:lineRule="auto"/>
        <w:rPr>
          <w:rFonts w:hint="eastAsia" w:hAnsi="宋体"/>
          <w:color w:val="000000"/>
          <w:szCs w:val="21"/>
        </w:rPr>
      </w:pPr>
      <w:r>
        <w:rPr>
          <w:rFonts w:hAnsi="宋体"/>
          <w:color w:val="000000"/>
          <w:szCs w:val="21"/>
        </w:rPr>
        <w:t xml:space="preserve">4.中标后不按本采购文件规定向贵方缴纳采购代理费。</w:t>
      </w:r>
      <w:r/>
    </w:p>
    <w:p>
      <w:pPr>
        <w:pStyle w:val="1230"/>
        <w:ind w:firstLine="420"/>
        <w:jc w:val="left"/>
        <w:spacing w:line="360" w:lineRule="auto"/>
        <w:rPr>
          <w:rFonts w:hint="eastAsia" w:hAnsi="宋体"/>
          <w:color w:val="000000"/>
          <w:szCs w:val="21"/>
        </w:rPr>
      </w:pPr>
      <w:r>
        <w:rPr>
          <w:rFonts w:hAnsi="宋体"/>
          <w:color w:val="000000"/>
          <w:szCs w:val="21"/>
        </w:rPr>
        <w:t xml:space="preserve">二、我单位知晓上述行为的法律后果，承认本承诺书作为贵方（或采购人）要求我单位履行违约赔偿义务的依据作用。</w:t>
      </w:r>
      <w:r/>
    </w:p>
    <w:p>
      <w:pPr>
        <w:pStyle w:val="1230"/>
        <w:ind w:firstLine="420"/>
        <w:jc w:val="left"/>
        <w:spacing w:line="360" w:lineRule="auto"/>
        <w:rPr>
          <w:rFonts w:hint="eastAsia" w:hAnsi="宋体"/>
          <w:color w:val="000000"/>
          <w:szCs w:val="21"/>
        </w:rPr>
      </w:pPr>
      <w:r>
        <w:rPr>
          <w:rFonts w:hAnsi="宋体"/>
          <w:color w:val="000000"/>
          <w:szCs w:val="21"/>
        </w:rPr>
        <w:t xml:space="preserve"> </w:t>
      </w:r>
      <w:r/>
    </w:p>
    <w:p>
      <w:pPr>
        <w:pStyle w:val="1230"/>
        <w:ind w:firstLine="420"/>
        <w:jc w:val="left"/>
        <w:spacing w:line="360" w:lineRule="auto"/>
        <w:rPr>
          <w:rFonts w:hint="eastAsia" w:hAnsi="宋体"/>
          <w:color w:val="000000"/>
          <w:szCs w:val="21"/>
        </w:rPr>
      </w:pPr>
      <w:r>
        <w:rPr>
          <w:rFonts w:hAnsi="宋体"/>
          <w:color w:val="000000"/>
          <w:szCs w:val="21"/>
        </w:rPr>
        <w:t xml:space="preserve">中标单位：</w:t>
      </w:r>
      <w:r>
        <w:rPr>
          <w:rFonts w:hAnsi="宋体"/>
          <w:color w:val="000000"/>
          <w:szCs w:val="21"/>
          <w:u w:val="single"/>
        </w:rPr>
        <w:t xml:space="preserve">             </w:t>
      </w:r>
      <w:r>
        <w:rPr>
          <w:rFonts w:hAnsi="宋体"/>
          <w:color w:val="000000"/>
          <w:szCs w:val="21"/>
        </w:rPr>
        <w:t xml:space="preserve">（盖公章）</w:t>
      </w:r>
      <w:r/>
    </w:p>
    <w:p>
      <w:pPr>
        <w:pStyle w:val="1230"/>
        <w:ind w:firstLine="420"/>
        <w:jc w:val="left"/>
        <w:spacing w:line="360" w:lineRule="auto"/>
        <w:rPr>
          <w:rFonts w:hint="eastAsia" w:hAnsi="宋体"/>
          <w:color w:val="000000"/>
          <w:szCs w:val="21"/>
        </w:rPr>
      </w:pPr>
      <w:r>
        <w:rPr>
          <w:rFonts w:hAnsi="宋体"/>
          <w:color w:val="000000"/>
          <w:szCs w:val="21"/>
        </w:rPr>
        <w:t xml:space="preserve">地址：</w:t>
      </w:r>
      <w:r/>
    </w:p>
    <w:p>
      <w:pPr>
        <w:pStyle w:val="1230"/>
        <w:ind w:firstLine="420"/>
        <w:jc w:val="left"/>
        <w:spacing w:line="360" w:lineRule="auto"/>
        <w:rPr>
          <w:rFonts w:hint="eastAsia" w:hAnsi="宋体"/>
          <w:color w:val="000000"/>
          <w:szCs w:val="21"/>
        </w:rPr>
      </w:pPr>
      <w:r>
        <w:rPr>
          <w:rFonts w:hAnsi="宋体"/>
          <w:color w:val="000000"/>
          <w:szCs w:val="21"/>
        </w:rPr>
        <w:t xml:space="preserve">电话：</w:t>
      </w:r>
      <w:r/>
    </w:p>
    <w:p>
      <w:pPr>
        <w:pStyle w:val="1230"/>
        <w:ind w:firstLine="420"/>
        <w:jc w:val="left"/>
        <w:spacing w:line="360" w:lineRule="auto"/>
        <w:rPr>
          <w:rFonts w:hint="eastAsia" w:hAnsi="宋体"/>
          <w:color w:val="000000"/>
          <w:szCs w:val="21"/>
        </w:rPr>
      </w:pPr>
      <w:r>
        <w:rPr>
          <w:rFonts w:hAnsi="宋体"/>
          <w:color w:val="000000"/>
          <w:szCs w:val="21"/>
        </w:rPr>
        <w:t xml:space="preserve">传真：</w:t>
      </w:r>
      <w:r/>
    </w:p>
    <w:p>
      <w:pPr>
        <w:pStyle w:val="1230"/>
        <w:ind w:firstLine="420"/>
        <w:jc w:val="left"/>
        <w:spacing w:line="360" w:lineRule="auto"/>
        <w:rPr>
          <w:rFonts w:hint="eastAsia" w:hAnsi="宋体"/>
          <w:color w:val="000000"/>
          <w:szCs w:val="21"/>
        </w:rPr>
      </w:pPr>
      <w:r>
        <w:rPr>
          <w:rFonts w:hAnsi="宋体"/>
          <w:color w:val="000000"/>
          <w:szCs w:val="21"/>
        </w:rPr>
        <w:t xml:space="preserve">邮编：</w:t>
      </w:r>
      <w:r/>
    </w:p>
    <w:p>
      <w:pPr>
        <w:pStyle w:val="1230"/>
        <w:ind w:firstLine="420"/>
        <w:jc w:val="left"/>
        <w:spacing w:line="360" w:lineRule="auto"/>
        <w:rPr>
          <w:rFonts w:hint="eastAsia" w:hAnsi="宋体"/>
          <w:color w:val="000000"/>
          <w:szCs w:val="21"/>
        </w:rPr>
      </w:pPr>
      <w:r>
        <w:rPr>
          <w:rFonts w:hAnsi="宋体"/>
          <w:color w:val="000000"/>
          <w:szCs w:val="21"/>
        </w:rPr>
        <w:t xml:space="preserve">法定代表人或委托代理人（签字或签章）：</w:t>
      </w:r>
      <w:r/>
    </w:p>
    <w:p>
      <w:pPr>
        <w:pStyle w:val="1230"/>
        <w:ind w:firstLine="420"/>
        <w:jc w:val="left"/>
        <w:spacing w:line="360" w:lineRule="auto"/>
        <w:rPr>
          <w:rFonts w:hint="eastAsia" w:hAnsi="宋体"/>
          <w:color w:val="000000"/>
          <w:szCs w:val="21"/>
        </w:rPr>
      </w:pPr>
      <w:r>
        <w:rPr>
          <w:rFonts w:hAnsi="宋体"/>
          <w:color w:val="000000"/>
          <w:szCs w:val="21"/>
        </w:rPr>
        <w:t xml:space="preserve">日期：</w:t>
      </w:r>
      <w:r/>
    </w:p>
    <w:p>
      <w:pPr>
        <w:pStyle w:val="1230"/>
        <w:ind w:firstLine="420"/>
        <w:jc w:val="left"/>
        <w:spacing w:line="360" w:lineRule="auto"/>
        <w:rPr>
          <w:rFonts w:hint="eastAsia" w:hAnsi="宋体"/>
          <w:color w:val="000000"/>
          <w:szCs w:val="21"/>
        </w:rPr>
      </w:pPr>
      <w:r>
        <w:rPr>
          <w:rFonts w:hint="eastAsia" w:hAnsi="宋体"/>
          <w:color w:val="000000"/>
          <w:szCs w:val="21"/>
        </w:rPr>
      </w:r>
      <w:r/>
    </w:p>
    <w:p>
      <w:pPr>
        <w:pStyle w:val="1230"/>
        <w:ind w:firstLine="420"/>
        <w:jc w:val="left"/>
        <w:spacing w:line="360" w:lineRule="auto"/>
        <w:rPr>
          <w:rFonts w:hint="eastAsia" w:hAnsi="宋体"/>
          <w:color w:val="000000"/>
          <w:szCs w:val="21"/>
        </w:rPr>
      </w:pPr>
      <w:r>
        <w:rPr>
          <w:rFonts w:hint="eastAsia" w:hAnsi="宋体"/>
          <w:color w:val="000000"/>
          <w:szCs w:val="21"/>
        </w:rPr>
      </w:r>
      <w:r/>
    </w:p>
    <w:p>
      <w:pPr>
        <w:pStyle w:val="1230"/>
        <w:ind w:firstLine="420"/>
        <w:jc w:val="left"/>
        <w:spacing w:line="360" w:lineRule="auto"/>
        <w:rPr>
          <w:rFonts w:hint="eastAsia" w:hAnsi="宋体"/>
          <w:color w:val="000000"/>
          <w:szCs w:val="21"/>
        </w:rPr>
      </w:pPr>
      <w:r>
        <w:rPr>
          <w:rFonts w:hint="eastAsia" w:hAnsi="宋体"/>
          <w:color w:val="000000"/>
          <w:szCs w:val="21"/>
        </w:rPr>
      </w:r>
      <w:r/>
    </w:p>
    <w:p>
      <w:pPr>
        <w:pStyle w:val="1230"/>
        <w:ind w:firstLine="420"/>
        <w:jc w:val="left"/>
        <w:spacing w:line="360" w:lineRule="auto"/>
        <w:rPr>
          <w:rFonts w:hint="eastAsia" w:hAnsi="宋体"/>
          <w:color w:val="000000"/>
          <w:szCs w:val="21"/>
        </w:rPr>
      </w:pPr>
      <w:r>
        <w:rPr>
          <w:rFonts w:hint="eastAsia" w:hAnsi="宋体"/>
          <w:color w:val="000000"/>
          <w:szCs w:val="21"/>
        </w:rPr>
      </w:r>
      <w:r/>
    </w:p>
    <w:p>
      <w:pPr>
        <w:pStyle w:val="1230"/>
        <w:ind w:firstLine="420"/>
        <w:jc w:val="left"/>
        <w:spacing w:line="360" w:lineRule="auto"/>
        <w:rPr>
          <w:rFonts w:hint="eastAsia" w:hAnsi="宋体"/>
          <w:color w:val="000000"/>
          <w:szCs w:val="21"/>
        </w:rPr>
      </w:pPr>
      <w:r>
        <w:rPr>
          <w:rFonts w:hint="eastAsia" w:hAnsi="宋体"/>
          <w:color w:val="000000"/>
          <w:szCs w:val="21"/>
        </w:rPr>
      </w:r>
      <w:r/>
    </w:p>
    <w:p>
      <w:pPr>
        <w:pStyle w:val="1230"/>
        <w:ind w:firstLine="420"/>
        <w:jc w:val="left"/>
        <w:spacing w:line="360" w:lineRule="auto"/>
        <w:rPr>
          <w:rFonts w:hint="eastAsia" w:hAnsi="宋体"/>
          <w:color w:val="000000"/>
          <w:szCs w:val="21"/>
        </w:rPr>
      </w:pPr>
      <w:r>
        <w:rPr>
          <w:rFonts w:hint="eastAsia" w:hAnsi="宋体"/>
          <w:color w:val="000000"/>
          <w:szCs w:val="21"/>
        </w:rPr>
      </w:r>
      <w:r/>
    </w:p>
    <w:p>
      <w:pPr>
        <w:pStyle w:val="1230"/>
        <w:ind w:firstLine="420"/>
        <w:jc w:val="left"/>
        <w:spacing w:line="360" w:lineRule="auto"/>
        <w:rPr>
          <w:rFonts w:hint="eastAsia" w:hAnsi="宋体"/>
          <w:color w:val="000000"/>
          <w:szCs w:val="21"/>
        </w:rPr>
      </w:pPr>
      <w:r>
        <w:rPr>
          <w:rFonts w:hint="eastAsia" w:hAnsi="宋体"/>
          <w:color w:val="000000"/>
          <w:szCs w:val="21"/>
        </w:rPr>
      </w:r>
      <w:r/>
    </w:p>
    <w:p>
      <w:pPr>
        <w:jc w:val="left"/>
        <w:widowControl/>
        <w:rPr>
          <w:rFonts w:hint="eastAsia" w:ascii="宋体" w:hAnsi="宋体"/>
          <w:color w:val="000000"/>
          <w:szCs w:val="21"/>
        </w:rPr>
      </w:pPr>
      <w:r>
        <w:rPr>
          <w:rFonts w:hint="eastAsia" w:hAnsi="宋体"/>
          <w:color w:val="000000"/>
          <w:szCs w:val="21"/>
        </w:rPr>
        <w:br w:type="page" w:clear="all"/>
      </w:r>
      <w:r/>
    </w:p>
    <w:p>
      <w:pPr>
        <w:pStyle w:val="1230"/>
        <w:ind w:firstLine="420"/>
        <w:jc w:val="left"/>
        <w:spacing w:line="360" w:lineRule="auto"/>
        <w:rPr>
          <w:rFonts w:hint="eastAsia" w:hAnsi="宋体"/>
          <w:color w:val="000000"/>
          <w:szCs w:val="21"/>
        </w:rPr>
      </w:pPr>
      <w:r>
        <w:rPr>
          <w:rFonts w:hint="eastAsia" w:hAnsi="宋体"/>
          <w:color w:val="000000"/>
          <w:szCs w:val="21"/>
        </w:rPr>
      </w:r>
      <w:r/>
    </w:p>
    <w:p>
      <w:pPr>
        <w:ind w:firstLine="422"/>
        <w:jc w:val="left"/>
        <w:spacing w:line="360" w:lineRule="auto"/>
        <w:rPr>
          <w:rFonts w:hint="eastAsia" w:ascii="宋体" w:hAnsi="宋体"/>
          <w:b/>
          <w:bCs/>
          <w:color w:val="000000"/>
          <w:szCs w:val="21"/>
        </w:rPr>
      </w:pPr>
      <w:r>
        <w:rPr>
          <w:rFonts w:hint="eastAsia" w:ascii="宋体" w:hAnsi="宋体"/>
          <w:b/>
          <w:bCs/>
          <w:color w:val="000000"/>
          <w:szCs w:val="21"/>
        </w:rPr>
        <w:t xml:space="preserve">附件10</w:t>
      </w:r>
      <w:r/>
    </w:p>
    <w:p>
      <w:pPr>
        <w:ind w:firstLine="422"/>
        <w:spacing w:line="360" w:lineRule="auto"/>
        <w:rPr>
          <w:rFonts w:hint="eastAsia" w:ascii="宋体" w:hAnsi="宋体"/>
          <w:b/>
          <w:bCs/>
          <w:color w:val="000000"/>
          <w:szCs w:val="21"/>
        </w:rPr>
      </w:pPr>
      <w:r>
        <w:rPr>
          <w:rFonts w:hint="eastAsia" w:ascii="宋体" w:hAnsi="宋体"/>
          <w:b/>
          <w:bCs/>
          <w:color w:val="000000"/>
          <w:szCs w:val="21"/>
        </w:rPr>
      </w:r>
      <w:r/>
    </w:p>
    <w:p>
      <w:pPr>
        <w:pStyle w:val="839"/>
        <w:ind w:firstLine="422"/>
        <w:jc w:val="center"/>
        <w:rPr>
          <w:rFonts w:hint="eastAsia" w:cs="宋体"/>
          <w:b/>
          <w:color w:val="000000"/>
          <w:sz w:val="21"/>
          <w:szCs w:val="21"/>
        </w:rPr>
      </w:pPr>
      <w:r>
        <w:rPr>
          <w:rFonts w:hint="eastAsia" w:cs="宋体"/>
          <w:b/>
          <w:color w:val="000000"/>
          <w:sz w:val="21"/>
          <w:szCs w:val="21"/>
        </w:rPr>
        <w:t xml:space="preserve">中小企业声明函（工程、服务）</w:t>
      </w:r>
      <w:r/>
    </w:p>
    <w:p>
      <w:pPr>
        <w:ind w:firstLine="420"/>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r>
      <w:r/>
    </w:p>
    <w:p>
      <w:pPr>
        <w:ind w:firstLine="420"/>
        <w:jc w:val="left"/>
        <w:spacing w:line="360" w:lineRule="auto"/>
        <w:widowControl/>
        <w:rPr>
          <w:rFonts w:hint="eastAsia" w:ascii="宋体" w:hAnsi="宋体"/>
          <w:color w:val="000000"/>
          <w:szCs w:val="21"/>
        </w:rPr>
      </w:pPr>
      <w:r>
        <w:rPr>
          <w:rFonts w:ascii="宋体" w:hAnsi="宋体"/>
          <w:color w:val="000000"/>
          <w:szCs w:val="21"/>
          <w:lang w:bidi="ar"/>
        </w:rPr>
        <w:t xml:space="preserve">本公司（联合体）郑重声明，根据《政府采购促进中小企业发展管理办法》（财库﹝2020﹞46号）的规定，本公司 （联合体）参加</w:t>
      </w:r>
      <w:r>
        <w:rPr>
          <w:rFonts w:ascii="宋体" w:hAnsi="宋体"/>
          <w:color w:val="000000"/>
          <w:szCs w:val="21"/>
          <w:u w:val="single"/>
          <w:lang w:bidi="ar"/>
        </w:rPr>
        <w:t xml:space="preserve">      （单位名称）  </w:t>
      </w:r>
      <w:r>
        <w:rPr>
          <w:rFonts w:ascii="宋体" w:hAnsi="宋体"/>
          <w:color w:val="000000"/>
          <w:szCs w:val="21"/>
          <w:lang w:bidi="ar"/>
        </w:rPr>
        <w:t xml:space="preserve">的</w:t>
      </w:r>
      <w:r>
        <w:rPr>
          <w:rFonts w:ascii="宋体" w:hAnsi="宋体"/>
          <w:color w:val="000000"/>
          <w:szCs w:val="21"/>
          <w:u w:val="single"/>
          <w:lang w:bidi="ar"/>
        </w:rPr>
        <w:t xml:space="preserve">      （项目名称 ）</w:t>
      </w:r>
      <w:r>
        <w:rPr>
          <w:rFonts w:ascii="宋体" w:hAnsi="宋体"/>
          <w:color w:val="000000"/>
          <w:szCs w:val="21"/>
          <w:lang w:bidi="ar"/>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15"/>
        </w:numPr>
        <w:ind w:firstLine="420"/>
        <w:jc w:val="left"/>
        <w:spacing w:line="360" w:lineRule="auto"/>
        <w:widowControl/>
        <w:rPr>
          <w:rFonts w:hint="eastAsia" w:ascii="宋体" w:hAnsi="宋体"/>
          <w:color w:val="000000"/>
          <w:szCs w:val="21"/>
        </w:rPr>
      </w:pPr>
      <w:r>
        <w:rPr>
          <w:rFonts w:ascii="宋体" w:hAnsi="宋体"/>
          <w:color w:val="000000"/>
          <w:szCs w:val="21"/>
          <w:u w:val="single"/>
          <w:lang w:bidi="ar"/>
        </w:rPr>
        <w:t xml:space="preserve">2025年至2026年分散成套公租房后续管理服务</w:t>
      </w:r>
      <w:r>
        <w:rPr>
          <w:rFonts w:ascii="宋体" w:hAnsi="宋体"/>
          <w:color w:val="000000"/>
          <w:szCs w:val="21"/>
          <w:lang w:bidi="ar"/>
        </w:rPr>
        <w:t xml:space="preserve">，属于</w:t>
      </w:r>
      <w:r>
        <w:rPr>
          <w:rFonts w:ascii="宋体" w:hAnsi="宋体"/>
          <w:color w:val="000000"/>
          <w:szCs w:val="21"/>
          <w:u w:val="single"/>
          <w:lang w:bidi="ar"/>
        </w:rPr>
        <w:t xml:space="preserve">其他未列明行业</w:t>
      </w:r>
      <w:r>
        <w:rPr>
          <w:rFonts w:ascii="宋体" w:hAnsi="宋体"/>
          <w:color w:val="000000"/>
          <w:szCs w:val="21"/>
          <w:lang w:bidi="ar"/>
        </w:rPr>
        <w:t xml:space="preserve">；承建（承接）企业为</w:t>
      </w:r>
      <w:r>
        <w:rPr>
          <w:rFonts w:hint="eastAsia" w:ascii="宋体" w:hAnsi="宋体"/>
          <w:color w:val="000000"/>
          <w:szCs w:val="21"/>
          <w:u w:val="single"/>
          <w:lang w:bidi="ar"/>
        </w:rPr>
        <w:t xml:space="preserve">    </w:t>
      </w:r>
      <w:r>
        <w:rPr>
          <w:rFonts w:ascii="宋体" w:hAnsi="宋体"/>
          <w:color w:val="000000"/>
          <w:szCs w:val="21"/>
          <w:lang w:bidi="ar"/>
        </w:rPr>
        <w:t xml:space="preserve">（企业名称），从业人员</w:t>
      </w:r>
      <w:r>
        <w:rPr>
          <w:rFonts w:ascii="宋体" w:hAnsi="宋体"/>
          <w:color w:val="000000"/>
          <w:szCs w:val="21"/>
          <w:u w:val="single"/>
          <w:lang w:bidi="ar"/>
        </w:rPr>
        <w:t xml:space="preserve">    </w:t>
      </w:r>
      <w:r>
        <w:rPr>
          <w:rFonts w:ascii="宋体" w:hAnsi="宋体"/>
          <w:color w:val="000000"/>
          <w:szCs w:val="21"/>
          <w:lang w:bidi="ar"/>
        </w:rPr>
        <w:t xml:space="preserve">人，营业收入为</w:t>
      </w:r>
      <w:r>
        <w:rPr>
          <w:rFonts w:ascii="宋体" w:hAnsi="宋体"/>
          <w:color w:val="000000"/>
          <w:szCs w:val="21"/>
          <w:u w:val="single"/>
          <w:lang w:bidi="ar"/>
        </w:rPr>
        <w:t xml:space="preserve">    </w:t>
      </w:r>
      <w:r>
        <w:rPr>
          <w:rFonts w:ascii="宋体" w:hAnsi="宋体"/>
          <w:color w:val="000000"/>
          <w:szCs w:val="21"/>
          <w:lang w:bidi="ar"/>
        </w:rPr>
        <w:t xml:space="preserve">万元，资产总额为</w:t>
      </w:r>
      <w:r>
        <w:rPr>
          <w:rFonts w:ascii="宋体" w:hAnsi="宋体"/>
          <w:color w:val="000000"/>
          <w:szCs w:val="21"/>
          <w:u w:val="single"/>
          <w:lang w:bidi="ar"/>
        </w:rPr>
        <w:t xml:space="preserve">     </w:t>
      </w:r>
      <w:r>
        <w:rPr>
          <w:rFonts w:ascii="宋体" w:hAnsi="宋体"/>
          <w:color w:val="000000"/>
          <w:szCs w:val="21"/>
          <w:lang w:bidi="ar"/>
        </w:rPr>
        <w:t xml:space="preserve">万元</w:t>
      </w:r>
      <w:r>
        <w:rPr>
          <w:rStyle w:val="1234"/>
          <w:rFonts w:ascii="宋体" w:hAnsi="宋体"/>
          <w:color w:val="000000"/>
          <w:szCs w:val="21"/>
        </w:rPr>
        <w:footnoteReference w:id="2"/>
      </w:r>
      <w:r>
        <w:rPr>
          <w:rFonts w:ascii="宋体" w:hAnsi="宋体"/>
          <w:color w:val="000000"/>
          <w:szCs w:val="21"/>
          <w:lang w:bidi="ar"/>
        </w:rPr>
        <w:t xml:space="preserve">，属于</w:t>
      </w:r>
      <w:r>
        <w:rPr>
          <w:rFonts w:ascii="宋体" w:hAnsi="宋体"/>
          <w:color w:val="000000"/>
          <w:szCs w:val="21"/>
          <w:u w:val="single"/>
          <w:lang w:bidi="ar"/>
        </w:rPr>
        <w:t xml:space="preserve">    </w:t>
      </w:r>
      <w:r>
        <w:rPr>
          <w:rFonts w:ascii="宋体" w:hAnsi="宋体"/>
          <w:color w:val="000000"/>
          <w:szCs w:val="21"/>
          <w:lang w:bidi="ar"/>
        </w:rPr>
        <w:t xml:space="preserve">（中型企业、小型企业、微型企业）； </w:t>
      </w:r>
      <w:r/>
    </w:p>
    <w:p>
      <w:pPr>
        <w:ind w:firstLine="420"/>
        <w:jc w:val="left"/>
        <w:spacing w:line="360" w:lineRule="auto"/>
        <w:widowControl/>
        <w:rPr>
          <w:rFonts w:hint="eastAsia" w:ascii="宋体" w:hAnsi="宋体"/>
          <w:color w:val="000000"/>
          <w:szCs w:val="21"/>
        </w:rPr>
      </w:pPr>
      <w:r>
        <w:rPr>
          <w:rFonts w:ascii="宋体" w:hAnsi="宋体"/>
          <w:color w:val="000000"/>
          <w:szCs w:val="21"/>
          <w:lang w:bidi="ar"/>
        </w:rPr>
        <w:t xml:space="preserve">……</w:t>
      </w:r>
      <w:r/>
    </w:p>
    <w:p>
      <w:pPr>
        <w:ind w:left="479" w:firstLine="420"/>
        <w:jc w:val="left"/>
        <w:spacing w:line="360" w:lineRule="auto"/>
        <w:widowControl/>
        <w:rPr>
          <w:rFonts w:hint="eastAsia" w:ascii="宋体" w:hAnsi="宋体"/>
          <w:color w:val="000000"/>
          <w:szCs w:val="21"/>
        </w:rPr>
      </w:pPr>
      <w:r>
        <w:rPr>
          <w:rFonts w:ascii="宋体" w:hAnsi="宋体"/>
          <w:color w:val="000000"/>
          <w:szCs w:val="21"/>
          <w:lang w:bidi="ar"/>
        </w:rPr>
        <w:t xml:space="preserve">以上企业，不属于大企业的分支机构，不存在控股股东为大企业的情形，也不存在与大企业的负责人为同一人的情形。</w:t>
      </w:r>
      <w:r/>
    </w:p>
    <w:p>
      <w:pPr>
        <w:ind w:firstLine="420"/>
        <w:jc w:val="left"/>
        <w:spacing w:line="360" w:lineRule="auto"/>
        <w:widowControl/>
        <w:rPr>
          <w:rFonts w:hint="eastAsia" w:ascii="宋体" w:hAnsi="宋体"/>
          <w:color w:val="000000"/>
          <w:szCs w:val="21"/>
          <w:lang w:bidi="ar"/>
        </w:rPr>
      </w:pPr>
      <w:r>
        <w:rPr>
          <w:rFonts w:ascii="宋体" w:hAnsi="宋体"/>
          <w:color w:val="000000"/>
          <w:szCs w:val="21"/>
          <w:lang w:bidi="ar"/>
        </w:rPr>
        <w:t xml:space="preserve">本企业对上述声明内容的真实性负责。如有虚假，将依法承担相应责任。 </w:t>
      </w:r>
      <w:r/>
    </w:p>
    <w:p>
      <w:pPr>
        <w:pStyle w:val="987"/>
        <w:ind w:firstLine="420"/>
        <w:rPr>
          <w:rFonts w:hint="eastAsia"/>
          <w:color w:val="000000"/>
          <w:sz w:val="21"/>
          <w:szCs w:val="21"/>
        </w:rPr>
      </w:pPr>
      <w:r>
        <w:rPr>
          <w:rFonts w:hint="eastAsia"/>
          <w:color w:val="000000"/>
          <w:sz w:val="21"/>
          <w:szCs w:val="21"/>
        </w:rPr>
      </w:r>
      <w:r/>
    </w:p>
    <w:p>
      <w:pPr>
        <w:pStyle w:val="987"/>
        <w:ind w:firstLine="0"/>
        <w:rPr>
          <w:rFonts w:hint="eastAsia"/>
          <w:color w:val="000000"/>
          <w:sz w:val="21"/>
          <w:szCs w:val="21"/>
        </w:rPr>
      </w:pPr>
      <w:r>
        <w:rPr>
          <w:rFonts w:hint="eastAsia"/>
          <w:color w:val="000000"/>
          <w:sz w:val="21"/>
          <w:szCs w:val="21"/>
        </w:rPr>
      </w:r>
      <w:r/>
    </w:p>
    <w:p>
      <w:pPr>
        <w:ind w:firstLine="420"/>
        <w:jc w:val="left"/>
        <w:spacing w:line="360" w:lineRule="auto"/>
        <w:widowControl/>
        <w:rPr>
          <w:rFonts w:hint="eastAsia" w:ascii="宋体" w:hAnsi="宋体"/>
          <w:color w:val="000000"/>
          <w:szCs w:val="21"/>
        </w:rPr>
      </w:pPr>
      <w:r>
        <w:rPr>
          <w:rFonts w:ascii="宋体" w:hAnsi="宋体"/>
          <w:color w:val="000000"/>
          <w:szCs w:val="21"/>
          <w:lang w:bidi="ar"/>
        </w:rPr>
        <w:t xml:space="preserve">企业名称（盖章）： </w:t>
      </w:r>
      <w:r/>
    </w:p>
    <w:p>
      <w:pPr>
        <w:ind w:firstLine="420"/>
        <w:jc w:val="left"/>
        <w:spacing w:line="360" w:lineRule="auto"/>
        <w:widowControl/>
        <w:rPr>
          <w:rFonts w:hint="eastAsia" w:ascii="宋体" w:hAnsi="宋体"/>
          <w:color w:val="000000"/>
          <w:szCs w:val="21"/>
          <w:lang w:bidi="ar"/>
        </w:rPr>
      </w:pPr>
      <w:r>
        <w:rPr>
          <w:rFonts w:ascii="宋体" w:hAnsi="宋体"/>
          <w:color w:val="000000"/>
          <w:szCs w:val="21"/>
          <w:lang w:bidi="ar"/>
        </w:rPr>
        <w:t xml:space="preserve">日 期： </w:t>
      </w:r>
      <w:r/>
    </w:p>
    <w:p>
      <w:pPr>
        <w:numPr>
          <w:ilvl w:val="0"/>
          <w:numId w:val="16"/>
        </w:numPr>
        <w:ind w:firstLine="420"/>
        <w:spacing w:line="360" w:lineRule="auto"/>
        <w:rPr>
          <w:rFonts w:hint="eastAsia" w:ascii="宋体" w:hAnsi="宋体" w:cs="宋体"/>
          <w:bCs/>
          <w:color w:val="000000"/>
          <w:szCs w:val="21"/>
        </w:rPr>
        <w:sectPr>
          <w:footnotePr/>
          <w:endnotePr/>
          <w:type w:val="nextPage"/>
          <w:pgSz w:w="11906" w:h="16838" w:orient="portrait"/>
          <w:pgMar w:top="1134" w:right="1134" w:bottom="1134" w:left="1134" w:header="680" w:footer="680" w:gutter="0"/>
          <w:cols w:num="1" w:sep="0" w:space="1701" w:equalWidth="1"/>
          <w:docGrid w:linePitch="360"/>
        </w:sectPr>
      </w:pPr>
      <w:r>
        <w:rPr>
          <w:rFonts w:hint="eastAsia" w:ascii="宋体" w:hAnsi="宋体" w:cs="宋体"/>
          <w:bCs/>
          <w:color w:val="000000"/>
          <w:szCs w:val="21"/>
        </w:rPr>
      </w:r>
      <w:r/>
    </w:p>
    <w:p>
      <w:pPr>
        <w:pStyle w:val="839"/>
        <w:ind w:firstLine="422"/>
        <w:rPr>
          <w:rFonts w:hint="eastAsia" w:cs="宋体"/>
          <w:b/>
          <w:color w:val="000000"/>
          <w:sz w:val="21"/>
          <w:szCs w:val="21"/>
        </w:rPr>
      </w:pPr>
      <w:r>
        <w:rPr>
          <w:rFonts w:hint="eastAsia" w:cs="宋体"/>
          <w:b/>
          <w:color w:val="000000"/>
          <w:sz w:val="21"/>
          <w:szCs w:val="21"/>
        </w:rPr>
        <w:t xml:space="preserve">附件11</w:t>
      </w:r>
      <w:r/>
    </w:p>
    <w:p>
      <w:pPr>
        <w:pStyle w:val="839"/>
        <w:ind w:firstLine="422"/>
        <w:jc w:val="center"/>
        <w:rPr>
          <w:rFonts w:hint="eastAsia" w:cs="宋体"/>
          <w:color w:val="000000"/>
          <w:sz w:val="21"/>
          <w:szCs w:val="21"/>
        </w:rPr>
      </w:pPr>
      <w:r>
        <w:rPr>
          <w:rFonts w:hint="eastAsia" w:cs="宋体"/>
          <w:b/>
          <w:color w:val="000000"/>
          <w:sz w:val="21"/>
          <w:szCs w:val="21"/>
        </w:rPr>
        <w:t xml:space="preserve">残疾人福利性单位声明函</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r>
      <w:r/>
    </w:p>
    <w:p>
      <w:pPr>
        <w:ind w:firstLine="420"/>
        <w:spacing w:line="360" w:lineRule="auto"/>
        <w:rPr>
          <w:rFonts w:hint="eastAsia" w:ascii="宋体" w:hAnsi="宋体"/>
          <w:bCs/>
          <w:color w:val="000000"/>
          <w:szCs w:val="21"/>
        </w:rPr>
      </w:pPr>
      <w:r>
        <w:rPr>
          <w:rFonts w:ascii="宋体" w:hAnsi="宋体"/>
          <w:bCs/>
          <w:color w:val="000000"/>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bCs/>
          <w:color w:val="000000"/>
          <w:szCs w:val="21"/>
        </w:rPr>
      </w:pPr>
      <w:r>
        <w:rPr>
          <w:rFonts w:ascii="宋体" w:hAnsi="宋体"/>
          <w:bCs/>
          <w:color w:val="000000"/>
          <w:szCs w:val="21"/>
        </w:rPr>
        <w:t xml:space="preserve">本单位对上述声明的真实性负责。如有虚假，将依法承担相应责任。</w:t>
      </w:r>
      <w:r/>
    </w:p>
    <w:p>
      <w:pPr>
        <w:ind w:firstLine="420"/>
        <w:spacing w:line="360" w:lineRule="auto"/>
        <w:rPr>
          <w:rFonts w:hint="eastAsia" w:ascii="宋体" w:hAnsi="宋体"/>
          <w:bCs/>
          <w:color w:val="000000"/>
          <w:szCs w:val="21"/>
        </w:rPr>
      </w:pPr>
      <w:r>
        <w:rPr>
          <w:rFonts w:hint="eastAsia" w:ascii="宋体" w:hAnsi="宋体"/>
          <w:bCs/>
          <w:color w:val="000000"/>
          <w:szCs w:val="21"/>
        </w:rPr>
      </w:r>
      <w:r/>
    </w:p>
    <w:p>
      <w:pPr>
        <w:ind w:firstLine="420"/>
        <w:spacing w:line="360" w:lineRule="auto"/>
        <w:rPr>
          <w:rFonts w:hint="eastAsia" w:ascii="宋体" w:hAnsi="宋体"/>
          <w:bCs/>
          <w:color w:val="000000"/>
          <w:szCs w:val="21"/>
        </w:rPr>
      </w:pPr>
      <w:r>
        <w:rPr>
          <w:rFonts w:hint="eastAsia" w:ascii="宋体" w:hAnsi="宋体"/>
          <w:bCs/>
          <w:color w:val="000000"/>
          <w:szCs w:val="21"/>
        </w:rPr>
      </w:r>
      <w:r/>
    </w:p>
    <w:p>
      <w:pPr>
        <w:ind w:firstLine="420"/>
        <w:spacing w:line="360" w:lineRule="auto"/>
        <w:rPr>
          <w:rFonts w:hint="eastAsia" w:ascii="宋体" w:hAnsi="宋体"/>
          <w:bCs/>
          <w:color w:val="000000"/>
          <w:szCs w:val="21"/>
        </w:rPr>
      </w:pPr>
      <w:r>
        <w:rPr>
          <w:rFonts w:ascii="宋体" w:hAnsi="宋体"/>
          <w:bCs/>
          <w:color w:val="000000"/>
          <w:szCs w:val="21"/>
        </w:rPr>
        <w:t xml:space="preserve">                    单位名称（盖章）：</w:t>
      </w:r>
      <w:r/>
    </w:p>
    <w:p>
      <w:pPr>
        <w:contextualSpacing/>
        <w:ind w:firstLine="420"/>
        <w:spacing w:line="360" w:lineRule="auto"/>
        <w:widowControl/>
        <w:rPr>
          <w:rFonts w:hint="eastAsia" w:ascii="宋体" w:hAnsi="宋体"/>
          <w:bCs/>
          <w:color w:val="000000"/>
          <w:szCs w:val="21"/>
        </w:rPr>
      </w:pPr>
      <w:r>
        <w:rPr>
          <w:rFonts w:ascii="宋体" w:hAnsi="宋体"/>
          <w:bCs/>
          <w:color w:val="000000"/>
          <w:szCs w:val="21"/>
        </w:rPr>
        <w:t xml:space="preserve">                        日  期：</w:t>
      </w:r>
      <w:r/>
    </w:p>
    <w:p>
      <w:pPr>
        <w:jc w:val="right"/>
        <w:rPr>
          <w:rFonts w:hint="eastAsia" w:ascii="宋体" w:hAnsi="宋体"/>
          <w:sz w:val="24"/>
        </w:rPr>
      </w:pPr>
      <w:r>
        <w:rPr>
          <w:rFonts w:hint="eastAsia" w:ascii="宋体" w:hAnsi="宋体"/>
          <w:sz w:val="24"/>
        </w:rPr>
        <w:t xml:space="preserve">（全文完）</w:t>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907" w:right="907" w:bottom="907" w:left="907" w:header="624" w:footer="510" w:gutter="113"/>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Adobe 仿宋 Std R">
    <w:panose1 w:val="020B0503020202020204"/>
  </w:font>
  <w:font w:name="Tahoma">
    <w:panose1 w:val="020B0604030504040204"/>
  </w:font>
  <w:font w:name="Cambria">
    <w:panose1 w:val="02040503050406030204"/>
  </w:font>
  <w:font w:name="仿宋">
    <w:panose1 w:val="02010609060101010101"/>
  </w:font>
  <w:font w:name="等线 Light">
    <w:panose1 w:val="02010600030101010101"/>
  </w:font>
  <w:font w:name="Calibri Light">
    <w:panose1 w:val="020F0302020204030204"/>
  </w:font>
  <w:font w:name="Courier New">
    <w:panose1 w:val="020703090202050204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Tms Rmn">
    <w:panose1 w:val="020B0503020202020204"/>
  </w:font>
  <w:font w:name="文鼎CS仿宋体">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 w:name="微软雅黑">
    <w:panose1 w:val="020B0503020204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rPr>
        <w:rStyle w:val="833"/>
      </w:rPr>
      <w:framePr w:wrap="around" w:vAnchor="text" w:hAnchor="margin" w:xAlign="center" w:y="1"/>
    </w:pPr>
    <w:r>
      <w:fldChar w:fldCharType="begin"/>
    </w:r>
    <w:r>
      <w:rPr>
        <w:rStyle w:val="833"/>
      </w:rPr>
      <w:instrText xml:space="preserve">PAGE  </w:instrText>
    </w:r>
    <w:r>
      <w:fldChar w:fldCharType="separate"/>
    </w:r>
    <w:r>
      <w:rPr>
        <w:rStyle w:val="833"/>
      </w:rPr>
      <w:t xml:space="preserve">18</w:t>
    </w:r>
    <w:r>
      <w:fldChar w:fldCharType="end"/>
    </w:r>
    <w:r/>
  </w:p>
  <w:p>
    <w:pPr>
      <w:pStyle w:val="80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rPr>
        <w:rStyle w:val="833"/>
      </w:rPr>
      <w:framePr w:wrap="around" w:vAnchor="text" w:hAnchor="margin" w:xAlign="center" w:y="1"/>
    </w:pPr>
    <w:r>
      <w:fldChar w:fldCharType="begin"/>
    </w:r>
    <w:r>
      <w:rPr>
        <w:rStyle w:val="833"/>
      </w:rPr>
      <w:instrText xml:space="preserve">PAGE  </w:instrText>
    </w:r>
    <w:r>
      <w:fldChar w:fldCharType="end"/>
    </w:r>
    <w:r/>
  </w:p>
  <w:p>
    <w:pPr>
      <w:pStyle w:val="80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jc w:val="left"/>
        <w:spacing w:line="360" w:lineRule="auto"/>
        <w:widowControl/>
      </w:pPr>
      <w:r>
        <w:rPr>
          <w:color w:val="000000"/>
          <w:sz w:val="11"/>
          <w:szCs w:val="11"/>
          <w:lang w:bidi="ar"/>
        </w:rPr>
        <w:footnoteRef/>
      </w:r>
      <w:r>
        <w:rPr>
          <w:color w:val="000000"/>
          <w:sz w:val="11"/>
          <w:szCs w:val="11"/>
          <w:lang w:bidi="ar"/>
        </w:rPr>
        <w:t xml:space="preserve">1 </w:t>
      </w:r>
      <w:r/>
    </w:p>
    <w:p>
      <w:pPr>
        <w:jc w:val="left"/>
        <w:spacing w:line="360" w:lineRule="auto"/>
        <w:widowControl/>
      </w:pPr>
      <w:r>
        <w:rPr>
          <w:rFonts w:hint="eastAsia" w:ascii="宋体" w:hAnsi="宋体" w:cs="宋体"/>
          <w:color w:val="000000"/>
          <w:sz w:val="18"/>
          <w:szCs w:val="18"/>
          <w:lang w:bidi="ar"/>
        </w:rPr>
        <w:t xml:space="preserve">从业人员、营业收入、资产总额填报上一年度数据，无上一年度数据的新成立企业可不填报</w:t>
      </w:r>
      <w:r/>
    </w:p>
    <w:p>
      <w:pPr>
        <w:pStyle w:val="987"/>
        <w:rPr>
          <w:rFonts w:hint="eastAsia" w:cs="宋体"/>
        </w:rPr>
      </w:pPr>
      <w:r>
        <w:rPr>
          <w:rFonts w:hint="eastAsia" w:cs="宋体"/>
        </w:rPr>
      </w:r>
      <w:r/>
    </w:p>
    <w:p>
      <w:pPr>
        <w:rPr>
          <w:rFonts w:hint="eastAsia" w:ascii="宋体" w:hAnsi="宋体" w:cs="宋体"/>
          <w:sz w:val="24"/>
        </w:rPr>
      </w:pPr>
      <w:r>
        <w:rPr>
          <w:rFonts w:hint="eastAsia" w:ascii="宋体" w:hAnsi="宋体" w:cs="宋体"/>
          <w:sz w:val="24"/>
        </w:rPr>
      </w:r>
      <w:r/>
    </w:p>
    <w:p>
      <w:pPr>
        <w:pStyle w:val="1227"/>
      </w:p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jc w:val="both"/>
      <w:rPr>
        <w:rFonts w:hint="eastAsia" w:ascii="宋体" w:hAnsi="宋体" w:cs="宋体"/>
        <w:szCs w:val="21"/>
      </w:rPr>
    </w:pPr>
    <w:r>
      <w:rPr>
        <w:rFonts w:hint="eastAsia"/>
      </w:rPr>
      <w:t xml:space="preserve">苏州新一造价师价格事务所有限公司</w:t>
    </w:r>
    <w:r>
      <w:rPr>
        <w:rFonts w:hint="eastAsia"/>
      </w:rPr>
      <w:t xml:space="preserve">                                                  </w:t>
    </w:r>
    <w:r>
      <w:rPr>
        <w:rFonts w:hint="eastAsia" w:ascii="宋体" w:hAnsi="宋体" w:cs="宋体"/>
      </w:rPr>
      <w:t xml:space="preserve"> 待定</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66"/>
      <w:isLgl w:val="false"/>
      <w:suff w:val="space"/>
      <w:lvlText w:val="%1"/>
      <w:lvlJc w:val="left"/>
      <w:pPr>
        <w:ind w:left="0" w:firstLine="0"/>
      </w:pPr>
      <w:rPr>
        <w:rFonts w:hint="eastAsia" w:ascii="宋体" w:hAnsi="宋体" w:eastAsia="宋体"/>
        <w:b/>
      </w:rPr>
    </w:lvl>
    <w:lvl w:ilvl="1">
      <w:start w:val="1"/>
      <w:numFmt w:val="decimal"/>
      <w:pStyle w:val="1013"/>
      <w:isLgl w:val="false"/>
      <w:suff w:val="space"/>
      <w:lvlText w:val="%1.%2"/>
      <w:lvlJc w:val="left"/>
      <w:pPr>
        <w:ind w:left="-84" w:firstLine="510"/>
      </w:pPr>
      <w:rPr>
        <w:rFonts w:hint="eastAsia" w:ascii="宋体" w:hAnsi="宋体" w:eastAsia="宋体"/>
      </w:rPr>
    </w:lvl>
    <w:lvl w:ilvl="2">
      <w:start w:val="1"/>
      <w:numFmt w:val="decimal"/>
      <w:pStyle w:val="1039"/>
      <w:isLgl w:val="false"/>
      <w:suff w:val="tab"/>
      <w:lvlText w:val="%1.%2.%3"/>
      <w:lvlJc w:val="left"/>
      <w:pPr>
        <w:ind w:left="0" w:firstLine="510"/>
      </w:pPr>
      <w:rPr>
        <w:rFonts w:hint="eastAsia"/>
      </w:rPr>
    </w:lvl>
    <w:lvl w:ilvl="3">
      <w:start w:val="1"/>
      <w:numFmt w:val="decimal"/>
      <w:pStyle w:val="1081"/>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0"/>
      <w:numFmt w:val="japaneseCounting"/>
      <w:isLgl w:val="false"/>
      <w:suff w:val="tab"/>
      <w:lvlText w:val="%1、"/>
      <w:lvlJc w:val="left"/>
      <w:pPr>
        <w:ind w:left="420" w:hanging="420"/>
      </w:pPr>
      <w:rPr>
        <w:rFonts w:hint="default" w:ascii="宋体" w:hAnsi="宋体" w:eastAsia="宋体" w:cs="宋体"/>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isLgl w:val="false"/>
      <w:suff w:val="tab"/>
      <w:lvlText w:val="（%1）"/>
      <w:lvlJc w:val="left"/>
      <w:pPr>
        <w:ind w:left="420" w:hanging="420"/>
        <w:tabs>
          <w:tab w:val="left" w:pos="420" w:leader="none"/>
        </w:tabs>
      </w:pPr>
      <w:rPr>
        <w:rFonts w:hint="eastAsia"/>
      </w:rPr>
    </w:lvl>
    <w:lvl w:ilvl="1">
      <w:start w:val="1"/>
      <w:numFmt w:val="lowerLetter"/>
      <w:isLgl w:val="false"/>
      <w:suff w:val="tab"/>
      <w:lvlText w:val="%2)"/>
      <w:lvlJc w:val="left"/>
      <w:pPr>
        <w:ind w:left="420" w:hanging="420"/>
        <w:tabs>
          <w:tab w:val="left" w:pos="420" w:leader="none"/>
        </w:tabs>
      </w:pPr>
    </w:lvl>
    <w:lvl w:ilvl="2">
      <w:start w:val="1"/>
      <w:numFmt w:val="lowerRoman"/>
      <w:isLgl w:val="false"/>
      <w:suff w:val="tab"/>
      <w:lvlText w:val="%3."/>
      <w:lvlJc w:val="right"/>
      <w:pPr>
        <w:ind w:left="840" w:hanging="420"/>
        <w:tabs>
          <w:tab w:val="left" w:pos="840" w:leader="none"/>
        </w:tabs>
      </w:pPr>
    </w:lvl>
    <w:lvl w:ilvl="3">
      <w:start w:val="1"/>
      <w:numFmt w:val="decimal"/>
      <w:isLgl w:val="false"/>
      <w:suff w:val="tab"/>
      <w:lvlText w:val="%4."/>
      <w:lvlJc w:val="left"/>
      <w:pPr>
        <w:ind w:left="1260" w:hanging="420"/>
        <w:tabs>
          <w:tab w:val="left" w:pos="1260" w:leader="none"/>
        </w:tabs>
      </w:pPr>
    </w:lvl>
    <w:lvl w:ilvl="4">
      <w:start w:val="1"/>
      <w:numFmt w:val="lowerLetter"/>
      <w:isLgl w:val="false"/>
      <w:suff w:val="tab"/>
      <w:lvlText w:val="%5)"/>
      <w:lvlJc w:val="left"/>
      <w:pPr>
        <w:ind w:left="1680" w:hanging="420"/>
        <w:tabs>
          <w:tab w:val="left" w:pos="1680" w:leader="none"/>
        </w:tabs>
      </w:pPr>
    </w:lvl>
    <w:lvl w:ilvl="5">
      <w:start w:val="1"/>
      <w:numFmt w:val="lowerRoman"/>
      <w:isLgl w:val="false"/>
      <w:suff w:val="tab"/>
      <w:lvlText w:val="%6."/>
      <w:lvlJc w:val="right"/>
      <w:pPr>
        <w:ind w:left="2100" w:hanging="420"/>
        <w:tabs>
          <w:tab w:val="left" w:pos="2100" w:leader="none"/>
        </w:tabs>
      </w:pPr>
    </w:lvl>
    <w:lvl w:ilvl="6">
      <w:start w:val="1"/>
      <w:numFmt w:val="decimal"/>
      <w:isLgl w:val="false"/>
      <w:suff w:val="tab"/>
      <w:lvlText w:val="%7."/>
      <w:lvlJc w:val="left"/>
      <w:pPr>
        <w:ind w:left="2520" w:hanging="420"/>
        <w:tabs>
          <w:tab w:val="left" w:pos="2520" w:leader="none"/>
        </w:tabs>
      </w:pPr>
    </w:lvl>
    <w:lvl w:ilvl="7">
      <w:start w:val="1"/>
      <w:numFmt w:val="lowerLetter"/>
      <w:isLgl w:val="false"/>
      <w:suff w:val="tab"/>
      <w:lvlText w:val="%8)"/>
      <w:lvlJc w:val="left"/>
      <w:pPr>
        <w:ind w:left="2940" w:hanging="420"/>
        <w:tabs>
          <w:tab w:val="left" w:pos="2940" w:leader="none"/>
        </w:tabs>
      </w:pPr>
    </w:lvl>
    <w:lvl w:ilvl="8">
      <w:start w:val="1"/>
      <w:numFmt w:val="lowerRoman"/>
      <w:isLgl w:val="false"/>
      <w:suff w:val="tab"/>
      <w:lvlText w:val="%9."/>
      <w:lvlJc w:val="right"/>
      <w:pPr>
        <w:ind w:left="3360" w:hanging="420"/>
        <w:tabs>
          <w:tab w:val="left" w:pos="3360" w:leader="none"/>
        </w:tabs>
      </w:pPr>
    </w:lvl>
  </w:abstractNum>
  <w:abstractNum w:abstractNumId="4">
    <w:multiLevelType w:val="hybridMultilevel"/>
    <w:lvl w:ilvl="0">
      <w:start w:val="1"/>
      <w:numFmt w:val="bullet"/>
      <w:pStyle w:val="1085"/>
      <w:isLgl w:val="false"/>
      <w:suff w:val="tab"/>
      <w:lvlText w:val=""/>
      <w:lvlJc w:val="left"/>
      <w:pPr>
        <w:ind w:left="840" w:hanging="420"/>
        <w:tabs>
          <w:tab w:val="left" w:pos="84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pStyle w:val="807"/>
      <w:isLgl w:val="false"/>
      <w:suff w:val="tab"/>
      <w:lvlText w:val="(%1)"/>
      <w:lvlJc w:val="left"/>
      <w:pPr>
        <w:ind w:left="420" w:hanging="420"/>
      </w:pPr>
      <w:rPr>
        <w:rFonts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1）"/>
      <w:lvlJc w:val="left"/>
      <w:pPr>
        <w:ind w:left="420" w:hanging="420"/>
        <w:tabs>
          <w:tab w:val="left" w:pos="420" w:leader="none"/>
        </w:tabs>
      </w:pPr>
      <w:rPr>
        <w:rFonts w:hint="eastAsia"/>
      </w:rPr>
    </w:lvl>
    <w:lvl w:ilvl="1">
      <w:start w:val="1"/>
      <w:numFmt w:val="lowerLetter"/>
      <w:isLgl w:val="false"/>
      <w:suff w:val="tab"/>
      <w:lvlText w:val="%2)"/>
      <w:lvlJc w:val="left"/>
      <w:pPr>
        <w:ind w:left="420" w:hanging="420"/>
        <w:tabs>
          <w:tab w:val="left" w:pos="420" w:leader="none"/>
        </w:tabs>
      </w:pPr>
    </w:lvl>
    <w:lvl w:ilvl="2">
      <w:start w:val="1"/>
      <w:numFmt w:val="lowerRoman"/>
      <w:isLgl w:val="false"/>
      <w:suff w:val="tab"/>
      <w:lvlText w:val="%3."/>
      <w:lvlJc w:val="right"/>
      <w:pPr>
        <w:ind w:left="840" w:hanging="420"/>
        <w:tabs>
          <w:tab w:val="left" w:pos="840" w:leader="none"/>
        </w:tabs>
      </w:pPr>
    </w:lvl>
    <w:lvl w:ilvl="3">
      <w:start w:val="1"/>
      <w:numFmt w:val="decimal"/>
      <w:isLgl w:val="false"/>
      <w:suff w:val="tab"/>
      <w:lvlText w:val="%4."/>
      <w:lvlJc w:val="left"/>
      <w:pPr>
        <w:ind w:left="1260" w:hanging="420"/>
        <w:tabs>
          <w:tab w:val="left" w:pos="1260" w:leader="none"/>
        </w:tabs>
      </w:pPr>
    </w:lvl>
    <w:lvl w:ilvl="4">
      <w:start w:val="1"/>
      <w:numFmt w:val="lowerLetter"/>
      <w:isLgl w:val="false"/>
      <w:suff w:val="tab"/>
      <w:lvlText w:val="%5)"/>
      <w:lvlJc w:val="left"/>
      <w:pPr>
        <w:ind w:left="1680" w:hanging="420"/>
        <w:tabs>
          <w:tab w:val="left" w:pos="1680" w:leader="none"/>
        </w:tabs>
      </w:pPr>
    </w:lvl>
    <w:lvl w:ilvl="5">
      <w:start w:val="1"/>
      <w:numFmt w:val="lowerRoman"/>
      <w:isLgl w:val="false"/>
      <w:suff w:val="tab"/>
      <w:lvlText w:val="%6."/>
      <w:lvlJc w:val="right"/>
      <w:pPr>
        <w:ind w:left="2100" w:hanging="420"/>
        <w:tabs>
          <w:tab w:val="left" w:pos="2100" w:leader="none"/>
        </w:tabs>
      </w:pPr>
    </w:lvl>
    <w:lvl w:ilvl="6">
      <w:start w:val="1"/>
      <w:numFmt w:val="decimal"/>
      <w:isLgl w:val="false"/>
      <w:suff w:val="tab"/>
      <w:lvlText w:val="%7."/>
      <w:lvlJc w:val="left"/>
      <w:pPr>
        <w:ind w:left="2520" w:hanging="420"/>
        <w:tabs>
          <w:tab w:val="left" w:pos="2520" w:leader="none"/>
        </w:tabs>
      </w:pPr>
    </w:lvl>
    <w:lvl w:ilvl="7">
      <w:start w:val="1"/>
      <w:numFmt w:val="lowerLetter"/>
      <w:isLgl w:val="false"/>
      <w:suff w:val="tab"/>
      <w:lvlText w:val="%8)"/>
      <w:lvlJc w:val="left"/>
      <w:pPr>
        <w:ind w:left="2940" w:hanging="420"/>
        <w:tabs>
          <w:tab w:val="left" w:pos="2940" w:leader="none"/>
        </w:tabs>
      </w:pPr>
    </w:lvl>
    <w:lvl w:ilvl="8">
      <w:start w:val="1"/>
      <w:numFmt w:val="lowerRoman"/>
      <w:isLgl w:val="false"/>
      <w:suff w:val="tab"/>
      <w:lvlText w:val="%9."/>
      <w:lvlJc w:val="right"/>
      <w:pPr>
        <w:ind w:left="3360" w:hanging="420"/>
        <w:tabs>
          <w:tab w:val="left" w:pos="3360" w:leader="none"/>
        </w:tabs>
      </w:pPr>
    </w:lvl>
  </w:abstractNum>
  <w:abstractNum w:abstractNumId="8">
    <w:multiLevelType w:val="hybridMultilevel"/>
    <w:lvl w:ilvl="0">
      <w:start w:val="3"/>
      <w:numFmt w:val="japaneseCounting"/>
      <w:isLgl w:val="false"/>
      <w:suff w:val="tab"/>
      <w:lvlText w:val="%1、"/>
      <w:lvlJc w:val="left"/>
      <w:pPr>
        <w:ind w:left="660" w:hanging="660"/>
      </w:pPr>
      <w:rPr>
        <w:rFonts w:hint="default"/>
      </w:rPr>
    </w:lvl>
    <w:lvl w:ilvl="1">
      <w:start w:val="1"/>
      <w:numFmt w:val="japaneseCounting"/>
      <w:isLgl w:val="false"/>
      <w:suff w:val="tab"/>
      <w:lvlText w:val="%2．"/>
      <w:lvlJc w:val="left"/>
      <w:pPr>
        <w:ind w:left="890" w:hanging="450"/>
      </w:pPr>
      <w:rPr>
        <w:rFonts w:hint="default"/>
      </w:r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0">
    <w:multiLevelType w:val="hybridMultilevel"/>
    <w:lvl w:ilvl="0">
      <w:start w:val="3"/>
      <w:numFmt w:val="japaneseCounting"/>
      <w:isLgl w:val="false"/>
      <w:suff w:val="tab"/>
      <w:lvlText w:val="%1、"/>
      <w:lvlJc w:val="left"/>
      <w:pPr>
        <w:ind w:left="900" w:hanging="450"/>
      </w:pPr>
      <w:rPr>
        <w:rFonts w:hint="default"/>
      </w:rPr>
    </w:lvl>
    <w:lvl w:ilvl="1">
      <w:start w:val="1"/>
      <w:numFmt w:val="lowerLetter"/>
      <w:isLgl w:val="false"/>
      <w:suff w:val="tab"/>
      <w:lvlText w:val="%2)"/>
      <w:lvlJc w:val="left"/>
      <w:pPr>
        <w:ind w:left="1330" w:hanging="440"/>
      </w:pPr>
    </w:lvl>
    <w:lvl w:ilvl="2">
      <w:start w:val="1"/>
      <w:numFmt w:val="lowerRoman"/>
      <w:isLgl w:val="false"/>
      <w:suff w:val="tab"/>
      <w:lvlText w:val="%3."/>
      <w:lvlJc w:val="right"/>
      <w:pPr>
        <w:ind w:left="1770" w:hanging="440"/>
      </w:pPr>
    </w:lvl>
    <w:lvl w:ilvl="3">
      <w:start w:val="1"/>
      <w:numFmt w:val="decimal"/>
      <w:isLgl w:val="false"/>
      <w:suff w:val="tab"/>
      <w:lvlText w:val="%4."/>
      <w:lvlJc w:val="left"/>
      <w:pPr>
        <w:ind w:left="2210" w:hanging="440"/>
      </w:pPr>
    </w:lvl>
    <w:lvl w:ilvl="4">
      <w:start w:val="1"/>
      <w:numFmt w:val="lowerLetter"/>
      <w:isLgl w:val="false"/>
      <w:suff w:val="tab"/>
      <w:lvlText w:val="%5)"/>
      <w:lvlJc w:val="left"/>
      <w:pPr>
        <w:ind w:left="2650" w:hanging="440"/>
      </w:pPr>
    </w:lvl>
    <w:lvl w:ilvl="5">
      <w:start w:val="1"/>
      <w:numFmt w:val="lowerRoman"/>
      <w:isLgl w:val="false"/>
      <w:suff w:val="tab"/>
      <w:lvlText w:val="%6."/>
      <w:lvlJc w:val="right"/>
      <w:pPr>
        <w:ind w:left="3090" w:hanging="440"/>
      </w:pPr>
    </w:lvl>
    <w:lvl w:ilvl="6">
      <w:start w:val="1"/>
      <w:numFmt w:val="decimal"/>
      <w:isLgl w:val="false"/>
      <w:suff w:val="tab"/>
      <w:lvlText w:val="%7."/>
      <w:lvlJc w:val="left"/>
      <w:pPr>
        <w:ind w:left="3530" w:hanging="440"/>
      </w:pPr>
    </w:lvl>
    <w:lvl w:ilvl="7">
      <w:start w:val="1"/>
      <w:numFmt w:val="lowerLetter"/>
      <w:isLgl w:val="false"/>
      <w:suff w:val="tab"/>
      <w:lvlText w:val="%8)"/>
      <w:lvlJc w:val="left"/>
      <w:pPr>
        <w:ind w:left="3970" w:hanging="440"/>
      </w:pPr>
    </w:lvl>
    <w:lvl w:ilvl="8">
      <w:start w:val="1"/>
      <w:numFmt w:val="lowerRoman"/>
      <w:isLgl w:val="false"/>
      <w:suff w:val="tab"/>
      <w:lvlText w:val="%9."/>
      <w:lvlJc w:val="right"/>
      <w:pPr>
        <w:ind w:left="4410" w:hanging="440"/>
      </w:pPr>
    </w:lvl>
  </w:abstractNum>
  <w:abstractNum w:abstractNumId="11">
    <w:multiLevelType w:val="hybridMultilevel"/>
    <w:lvl w:ilvl="0">
      <w:start w:val="1"/>
      <w:numFmt w:val="chineseCountingThousand"/>
      <w:pStyle w:val="1097"/>
      <w:isLgl w:val="false"/>
      <w:suff w:val="tab"/>
      <w:lvlText w:val="%1、"/>
      <w:lvlJc w:val="left"/>
      <w:pPr>
        <w:ind w:left="420" w:hanging="420"/>
        <w:tabs>
          <w:tab w:val="left" w:pos="420" w:leader="none"/>
        </w:tabs>
      </w:pPr>
    </w:lvl>
    <w:lvl w:ilvl="1">
      <w:start w:val="1"/>
      <w:numFmt w:val="decimal"/>
      <w:isLgl w:val="false"/>
      <w:suff w:val="tab"/>
      <w:lvlText w:val="%2."/>
      <w:lvlJc w:val="left"/>
      <w:pPr>
        <w:ind w:left="840" w:hanging="420"/>
        <w:tabs>
          <w:tab w:val="left" w:pos="840" w:leader="none"/>
        </w:tabs>
      </w:pPr>
      <w:rPr>
        <w:rFonts w:ascii="宋体" w:hAnsi="宋体" w:eastAsia="宋体"/>
        <w:b w:val="0"/>
        <w:sz w:val="21"/>
        <w:szCs w:val="21"/>
      </w:rPr>
    </w:lvl>
    <w:lvl w:ilvl="2">
      <w:start w:val="1"/>
      <w:numFmt w:val="decimal"/>
      <w:isLgl w:val="false"/>
      <w:suff w:val="tab"/>
      <w:lvlText w:val="%3."/>
      <w:lvlJc w:val="lef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3"/>
      <w:numFmt w:val="japaneseCounting"/>
      <w:isLgl w:val="false"/>
      <w:suff w:val="tab"/>
      <w:lvlText w:val="%5、"/>
      <w:lvlJc w:val="left"/>
      <w:pPr>
        <w:ind w:left="2100" w:hanging="420"/>
        <w:tabs>
          <w:tab w:val="left" w:pos="2100" w:leader="none"/>
        </w:tabs>
      </w:pPr>
      <w:rPr>
        <w:rFonts w:hint="default"/>
      </w:r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3">
    <w:multiLevelType w:val="hybridMultilevel"/>
    <w:lvl w:ilvl="0">
      <w:start w:val="1"/>
      <w:numFmt w:val="decimal"/>
      <w:isLgl w:val="false"/>
      <w:suff w:val="tab"/>
      <w:lvlText w:val="（%1）"/>
      <w:lvlJc w:val="left"/>
      <w:pPr>
        <w:ind w:left="562" w:hanging="420"/>
        <w:tabs>
          <w:tab w:val="left" w:pos="562" w:leader="none"/>
        </w:tabs>
      </w:pPr>
      <w:rPr>
        <w:rFonts w:hint="eastAsia"/>
      </w:rPr>
    </w:lvl>
    <w:lvl w:ilvl="1">
      <w:start w:val="1"/>
      <w:numFmt w:val="lowerLetter"/>
      <w:isLgl w:val="false"/>
      <w:suff w:val="tab"/>
      <w:lvlText w:val="%2)"/>
      <w:lvlJc w:val="left"/>
      <w:pPr>
        <w:ind w:left="420" w:hanging="420"/>
        <w:tabs>
          <w:tab w:val="left" w:pos="420" w:leader="none"/>
        </w:tabs>
      </w:pPr>
    </w:lvl>
    <w:lvl w:ilvl="2">
      <w:start w:val="1"/>
      <w:numFmt w:val="lowerRoman"/>
      <w:isLgl w:val="false"/>
      <w:suff w:val="tab"/>
      <w:lvlText w:val="%3."/>
      <w:lvlJc w:val="right"/>
      <w:pPr>
        <w:ind w:left="840" w:hanging="420"/>
        <w:tabs>
          <w:tab w:val="left" w:pos="840" w:leader="none"/>
        </w:tabs>
      </w:pPr>
    </w:lvl>
    <w:lvl w:ilvl="3">
      <w:start w:val="1"/>
      <w:numFmt w:val="decimal"/>
      <w:isLgl w:val="false"/>
      <w:suff w:val="tab"/>
      <w:lvlText w:val="%4."/>
      <w:lvlJc w:val="left"/>
      <w:pPr>
        <w:ind w:left="1260" w:hanging="420"/>
        <w:tabs>
          <w:tab w:val="left" w:pos="1260" w:leader="none"/>
        </w:tabs>
      </w:pPr>
    </w:lvl>
    <w:lvl w:ilvl="4">
      <w:start w:val="1"/>
      <w:numFmt w:val="lowerLetter"/>
      <w:isLgl w:val="false"/>
      <w:suff w:val="tab"/>
      <w:lvlText w:val="%5)"/>
      <w:lvlJc w:val="left"/>
      <w:pPr>
        <w:ind w:left="1680" w:hanging="420"/>
        <w:tabs>
          <w:tab w:val="left" w:pos="1680" w:leader="none"/>
        </w:tabs>
      </w:pPr>
    </w:lvl>
    <w:lvl w:ilvl="5">
      <w:start w:val="1"/>
      <w:numFmt w:val="lowerRoman"/>
      <w:isLgl w:val="false"/>
      <w:suff w:val="tab"/>
      <w:lvlText w:val="%6."/>
      <w:lvlJc w:val="right"/>
      <w:pPr>
        <w:ind w:left="2100" w:hanging="420"/>
        <w:tabs>
          <w:tab w:val="left" w:pos="2100" w:leader="none"/>
        </w:tabs>
      </w:pPr>
    </w:lvl>
    <w:lvl w:ilvl="6">
      <w:start w:val="1"/>
      <w:numFmt w:val="decimal"/>
      <w:isLgl w:val="false"/>
      <w:suff w:val="tab"/>
      <w:lvlText w:val="%7."/>
      <w:lvlJc w:val="left"/>
      <w:pPr>
        <w:ind w:left="2520" w:hanging="420"/>
        <w:tabs>
          <w:tab w:val="left" w:pos="2520" w:leader="none"/>
        </w:tabs>
      </w:pPr>
    </w:lvl>
    <w:lvl w:ilvl="7">
      <w:start w:val="1"/>
      <w:numFmt w:val="lowerLetter"/>
      <w:isLgl w:val="false"/>
      <w:suff w:val="tab"/>
      <w:lvlText w:val="%8)"/>
      <w:lvlJc w:val="left"/>
      <w:pPr>
        <w:ind w:left="2940" w:hanging="420"/>
        <w:tabs>
          <w:tab w:val="left" w:pos="2940" w:leader="none"/>
        </w:tabs>
      </w:pPr>
    </w:lvl>
    <w:lvl w:ilvl="8">
      <w:start w:val="1"/>
      <w:numFmt w:val="lowerRoman"/>
      <w:isLgl w:val="false"/>
      <w:suff w:val="tab"/>
      <w:lvlText w:val="%9."/>
      <w:lvlJc w:val="right"/>
      <w:pPr>
        <w:ind w:left="3360" w:hanging="420"/>
        <w:tabs>
          <w:tab w:val="left" w:pos="3360" w:leader="none"/>
        </w:tabs>
      </w:pPr>
    </w:lvl>
  </w:abstractNum>
  <w:abstractNum w:abstractNumId="1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3"/>
      <w:numFmt w:val="japaneseCounting"/>
      <w:isLgl w:val="false"/>
      <w:suff w:val="tab"/>
      <w:lvlText w:val="（%1）"/>
      <w:lvlJc w:val="left"/>
      <w:pPr>
        <w:ind w:left="931" w:hanging="720"/>
      </w:pPr>
      <w:rPr>
        <w:rFonts w:hint="default"/>
      </w:rPr>
    </w:lvl>
    <w:lvl w:ilvl="1">
      <w:start w:val="1"/>
      <w:numFmt w:val="lowerLetter"/>
      <w:isLgl w:val="false"/>
      <w:suff w:val="tab"/>
      <w:lvlText w:val="%2)"/>
      <w:lvlJc w:val="left"/>
      <w:pPr>
        <w:ind w:left="1091" w:hanging="440"/>
      </w:pPr>
    </w:lvl>
    <w:lvl w:ilvl="2">
      <w:start w:val="1"/>
      <w:numFmt w:val="lowerRoman"/>
      <w:isLgl w:val="false"/>
      <w:suff w:val="tab"/>
      <w:lvlText w:val="%3."/>
      <w:lvlJc w:val="right"/>
      <w:pPr>
        <w:ind w:left="1531" w:hanging="440"/>
      </w:pPr>
    </w:lvl>
    <w:lvl w:ilvl="3">
      <w:start w:val="1"/>
      <w:numFmt w:val="decimal"/>
      <w:isLgl w:val="false"/>
      <w:suff w:val="tab"/>
      <w:lvlText w:val="%4."/>
      <w:lvlJc w:val="left"/>
      <w:pPr>
        <w:ind w:left="1971" w:hanging="440"/>
      </w:pPr>
    </w:lvl>
    <w:lvl w:ilvl="4">
      <w:start w:val="1"/>
      <w:numFmt w:val="lowerLetter"/>
      <w:isLgl w:val="false"/>
      <w:suff w:val="tab"/>
      <w:lvlText w:val="%5)"/>
      <w:lvlJc w:val="left"/>
      <w:pPr>
        <w:ind w:left="2411" w:hanging="440"/>
      </w:pPr>
    </w:lvl>
    <w:lvl w:ilvl="5">
      <w:start w:val="1"/>
      <w:numFmt w:val="lowerRoman"/>
      <w:isLgl w:val="false"/>
      <w:suff w:val="tab"/>
      <w:lvlText w:val="%6."/>
      <w:lvlJc w:val="right"/>
      <w:pPr>
        <w:ind w:left="2851" w:hanging="440"/>
      </w:pPr>
    </w:lvl>
    <w:lvl w:ilvl="6">
      <w:start w:val="1"/>
      <w:numFmt w:val="decimal"/>
      <w:isLgl w:val="false"/>
      <w:suff w:val="tab"/>
      <w:lvlText w:val="%7."/>
      <w:lvlJc w:val="left"/>
      <w:pPr>
        <w:ind w:left="3291" w:hanging="440"/>
      </w:pPr>
    </w:lvl>
    <w:lvl w:ilvl="7">
      <w:start w:val="1"/>
      <w:numFmt w:val="lowerLetter"/>
      <w:isLgl w:val="false"/>
      <w:suff w:val="tab"/>
      <w:lvlText w:val="%8)"/>
      <w:lvlJc w:val="left"/>
      <w:pPr>
        <w:ind w:left="3731" w:hanging="440"/>
      </w:pPr>
    </w:lvl>
    <w:lvl w:ilvl="8">
      <w:start w:val="1"/>
      <w:numFmt w:val="lowerRoman"/>
      <w:isLgl w:val="false"/>
      <w:suff w:val="tab"/>
      <w:lvlText w:val="%9."/>
      <w:lvlJc w:val="right"/>
      <w:pPr>
        <w:ind w:left="4171" w:hanging="440"/>
      </w:pPr>
    </w:lvl>
  </w:abstractNum>
  <w:num w:numId="1">
    <w:abstractNumId w:val="6"/>
  </w:num>
  <w:num w:numId="2">
    <w:abstractNumId w:val="0"/>
  </w:num>
  <w:num w:numId="3">
    <w:abstractNumId w:val="4"/>
  </w:num>
  <w:num w:numId="4">
    <w:abstractNumId w:val="11"/>
  </w:num>
  <w:num w:numId="5">
    <w:abstractNumId w:val="9"/>
  </w:num>
  <w:num w:numId="6">
    <w:abstractNumId w:val="15"/>
  </w:num>
  <w:num w:numId="7">
    <w:abstractNumId w:val="7"/>
  </w:num>
  <w:num w:numId="8">
    <w:abstractNumId w:val="13"/>
  </w:num>
  <w:num w:numId="9">
    <w:abstractNumId w:val="3"/>
  </w:num>
  <w:num w:numId="10">
    <w:abstractNumId w:val="2"/>
  </w:num>
  <w:num w:numId="11">
    <w:abstractNumId w:val="12"/>
  </w:num>
  <w:num w:numId="12">
    <w:abstractNumId w:val="8"/>
  </w:num>
  <w:num w:numId="13">
    <w:abstractNumId w:val="10"/>
  </w:num>
  <w:num w:numId="14">
    <w:abstractNumId w:val="1"/>
  </w:num>
  <w:num w:numId="15">
    <w:abstractNumId w:val="5"/>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9">
    <w:name w:val="Heading 4 Char"/>
    <w:basedOn w:val="778"/>
    <w:link w:val="772"/>
    <w:uiPriority w:val="9"/>
    <w:rPr>
      <w:rFonts w:ascii="Arial" w:hAnsi="Arial" w:eastAsia="Arial" w:cs="Arial"/>
      <w:b/>
      <w:bCs/>
      <w:sz w:val="26"/>
      <w:szCs w:val="26"/>
    </w:rPr>
  </w:style>
  <w:style w:type="character" w:styleId="36">
    <w:name w:val="Subtitle Char"/>
    <w:basedOn w:val="778"/>
    <w:link w:val="811"/>
    <w:uiPriority w:val="11"/>
    <w:rPr>
      <w:sz w:val="24"/>
      <w:szCs w:val="24"/>
    </w:rPr>
  </w:style>
  <w:style w:type="character" w:styleId="38">
    <w:name w:val="Quote Char"/>
    <w:link w:val="851"/>
    <w:uiPriority w:val="29"/>
    <w:rPr>
      <w:i/>
    </w:rPr>
  </w:style>
  <w:style w:type="character" w:styleId="40">
    <w:name w:val="Intense Quote Char"/>
    <w:link w:val="853"/>
    <w:uiPriority w:val="30"/>
    <w:rPr>
      <w:i/>
    </w:rPr>
  </w:style>
  <w:style w:type="table" w:styleId="49">
    <w:name w:val="Plain Table 1"/>
    <w:basedOn w:val="7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8">
    <w:name w:val="Endnote Text Char"/>
    <w:link w:val="802"/>
    <w:uiPriority w:val="99"/>
    <w:rPr>
      <w:sz w:val="20"/>
    </w:rPr>
  </w:style>
  <w:style w:type="paragraph" w:styleId="189">
    <w:name w:val="TOC Heading"/>
    <w:uiPriority w:val="39"/>
    <w:unhideWhenUsed/>
  </w:style>
  <w:style w:type="paragraph" w:styleId="768" w:default="1">
    <w:name w:val="Normal"/>
    <w:qFormat/>
    <w:pPr>
      <w:jc w:val="both"/>
      <w:widowControl w:val="off"/>
    </w:pPr>
    <w:rPr>
      <w:sz w:val="21"/>
      <w:szCs w:val="24"/>
    </w:rPr>
  </w:style>
  <w:style w:type="paragraph" w:styleId="769">
    <w:name w:val="Heading 1"/>
    <w:basedOn w:val="768"/>
    <w:next w:val="768"/>
    <w:link w:val="990"/>
    <w:uiPriority w:val="9"/>
    <w:qFormat/>
    <w:pPr>
      <w:keepLines/>
      <w:keepNext/>
      <w:spacing w:before="340" w:after="330" w:line="576" w:lineRule="auto"/>
      <w:outlineLvl w:val="0"/>
    </w:pPr>
    <w:rPr>
      <w:b/>
      <w:bCs/>
      <w:sz w:val="44"/>
      <w:szCs w:val="44"/>
    </w:rPr>
  </w:style>
  <w:style w:type="paragraph" w:styleId="770">
    <w:name w:val="Heading 2"/>
    <w:basedOn w:val="768"/>
    <w:next w:val="768"/>
    <w:link w:val="991"/>
    <w:qFormat/>
    <w:pPr>
      <w:keepLines/>
      <w:keepNext/>
      <w:spacing w:before="260" w:after="260" w:line="415" w:lineRule="auto"/>
      <w:outlineLvl w:val="1"/>
    </w:pPr>
    <w:rPr>
      <w:rFonts w:ascii="Arial" w:hAnsi="Arial" w:eastAsia="黑体"/>
      <w:b/>
      <w:bCs/>
      <w:sz w:val="32"/>
      <w:szCs w:val="32"/>
    </w:rPr>
  </w:style>
  <w:style w:type="paragraph" w:styleId="771">
    <w:name w:val="Heading 3"/>
    <w:basedOn w:val="768"/>
    <w:next w:val="768"/>
    <w:link w:val="1129"/>
    <w:uiPriority w:val="9"/>
    <w:qFormat/>
    <w:pPr>
      <w:keepLines/>
      <w:keepNext/>
      <w:spacing w:before="260" w:after="260" w:line="415" w:lineRule="auto"/>
      <w:outlineLvl w:val="2"/>
    </w:pPr>
    <w:rPr>
      <w:b/>
      <w:bCs/>
      <w:sz w:val="32"/>
      <w:szCs w:val="32"/>
    </w:rPr>
  </w:style>
  <w:style w:type="paragraph" w:styleId="772">
    <w:name w:val="Heading 4"/>
    <w:basedOn w:val="768"/>
    <w:next w:val="768"/>
    <w:link w:val="843"/>
    <w:qFormat/>
    <w:pPr>
      <w:keepLines/>
      <w:keepNext/>
      <w:spacing w:before="280" w:after="290" w:line="376" w:lineRule="auto"/>
      <w:outlineLvl w:val="3"/>
    </w:pPr>
    <w:rPr>
      <w:rFonts w:ascii="Arial" w:hAnsi="Arial" w:eastAsia="黑体"/>
      <w:b/>
      <w:bCs/>
      <w:sz w:val="28"/>
      <w:szCs w:val="28"/>
    </w:rPr>
  </w:style>
  <w:style w:type="paragraph" w:styleId="773">
    <w:name w:val="Heading 5"/>
    <w:basedOn w:val="768"/>
    <w:next w:val="768"/>
    <w:link w:val="992"/>
    <w:qFormat/>
    <w:pPr>
      <w:jc w:val="left"/>
      <w:keepLines/>
      <w:keepNext/>
      <w:spacing w:before="280" w:after="290" w:line="376" w:lineRule="atLeast"/>
      <w:outlineLvl w:val="4"/>
    </w:pPr>
    <w:rPr>
      <w:rFonts w:ascii="宋体" w:hAnsi="Tms Rmn"/>
      <w:b/>
      <w:sz w:val="28"/>
      <w:szCs w:val="20"/>
    </w:rPr>
  </w:style>
  <w:style w:type="paragraph" w:styleId="774">
    <w:name w:val="Heading 6"/>
    <w:basedOn w:val="768"/>
    <w:next w:val="768"/>
    <w:link w:val="993"/>
    <w:qFormat/>
    <w:pPr>
      <w:jc w:val="left"/>
      <w:keepLines/>
      <w:keepNext/>
      <w:spacing w:before="240" w:after="64" w:line="320" w:lineRule="atLeast"/>
      <w:outlineLvl w:val="5"/>
    </w:pPr>
    <w:rPr>
      <w:rFonts w:ascii="黑体" w:hAnsi="Tms Rmn" w:eastAsia="黑体"/>
      <w:b/>
      <w:sz w:val="24"/>
      <w:szCs w:val="20"/>
    </w:rPr>
  </w:style>
  <w:style w:type="paragraph" w:styleId="775">
    <w:name w:val="Heading 7"/>
    <w:basedOn w:val="768"/>
    <w:next w:val="768"/>
    <w:link w:val="994"/>
    <w:qFormat/>
    <w:pPr>
      <w:jc w:val="left"/>
      <w:keepLines/>
      <w:keepNext/>
      <w:spacing w:before="240" w:after="64" w:line="320" w:lineRule="atLeast"/>
      <w:outlineLvl w:val="6"/>
    </w:pPr>
    <w:rPr>
      <w:rFonts w:ascii="宋体" w:hAnsi="Tms Rmn"/>
      <w:b/>
      <w:sz w:val="24"/>
      <w:szCs w:val="20"/>
    </w:rPr>
  </w:style>
  <w:style w:type="paragraph" w:styleId="776">
    <w:name w:val="Heading 8"/>
    <w:basedOn w:val="768"/>
    <w:next w:val="768"/>
    <w:link w:val="995"/>
    <w:qFormat/>
    <w:pPr>
      <w:keepLines/>
      <w:keepNext/>
      <w:spacing w:before="240" w:after="64" w:line="320" w:lineRule="auto"/>
      <w:outlineLvl w:val="7"/>
    </w:pPr>
    <w:rPr>
      <w:rFonts w:ascii="Arial" w:hAnsi="Arial" w:eastAsia="黑体"/>
      <w:sz w:val="24"/>
    </w:rPr>
  </w:style>
  <w:style w:type="paragraph" w:styleId="777">
    <w:name w:val="Heading 9"/>
    <w:basedOn w:val="768"/>
    <w:next w:val="768"/>
    <w:link w:val="996"/>
    <w:qFormat/>
    <w:pPr>
      <w:keepLines/>
      <w:keepNext/>
      <w:spacing w:before="240" w:after="64" w:line="320" w:lineRule="auto"/>
      <w:outlineLvl w:val="8"/>
    </w:pPr>
    <w:rPr>
      <w:rFonts w:ascii="Arial" w:hAnsi="Arial" w:eastAsia="黑体"/>
      <w:szCs w:val="21"/>
    </w:rPr>
  </w:style>
  <w:style w:type="character" w:styleId="778" w:default="1">
    <w:name w:val="Default Paragraph Font"/>
    <w:uiPriority w:val="1"/>
    <w:semiHidden/>
    <w:unhideWhenUsed/>
  </w:style>
  <w:style w:type="table" w:styleId="779" w:default="1">
    <w:name w:val="Normal Table"/>
    <w:uiPriority w:val="99"/>
    <w:semiHidden/>
    <w:unhideWhenUsed/>
    <w:tblPr>
      <w:tblInd w:w="0" w:type="dxa"/>
      <w:tblCellMar>
        <w:left w:w="108" w:type="dxa"/>
        <w:top w:w="0" w:type="dxa"/>
        <w:right w:w="108" w:type="dxa"/>
        <w:bottom w:w="0" w:type="dxa"/>
      </w:tblCellMar>
    </w:tblPr>
  </w:style>
  <w:style w:type="numbering" w:styleId="780" w:default="1">
    <w:name w:val="No List"/>
    <w:uiPriority w:val="99"/>
    <w:semiHidden/>
    <w:unhideWhenUsed/>
  </w:style>
  <w:style w:type="paragraph" w:styleId="781">
    <w:name w:val="toc 7"/>
    <w:basedOn w:val="768"/>
    <w:next w:val="768"/>
    <w:qFormat/>
    <w:pPr>
      <w:ind w:left="2520"/>
    </w:pPr>
    <w:rPr>
      <w:rFonts w:eastAsia="楷体_GB2312"/>
      <w:sz w:val="26"/>
      <w:szCs w:val="20"/>
    </w:rPr>
  </w:style>
  <w:style w:type="paragraph" w:styleId="782">
    <w:name w:val="index 8"/>
    <w:basedOn w:val="768"/>
    <w:next w:val="768"/>
    <w:qFormat/>
    <w:pPr>
      <w:ind w:left="2940"/>
    </w:pPr>
    <w:rPr>
      <w:rFonts w:eastAsia="楷体_GB2312"/>
      <w:sz w:val="26"/>
      <w:szCs w:val="20"/>
    </w:rPr>
  </w:style>
  <w:style w:type="paragraph" w:styleId="783">
    <w:name w:val="List Number"/>
    <w:basedOn w:val="768"/>
    <w:qFormat/>
    <w:pPr>
      <w:ind w:left="1125" w:hanging="555"/>
      <w:tabs>
        <w:tab w:val="left" w:pos="1125" w:leader="none"/>
      </w:tabs>
    </w:pPr>
  </w:style>
  <w:style w:type="paragraph" w:styleId="784">
    <w:name w:val="Normal Indent"/>
    <w:basedOn w:val="768"/>
    <w:next w:val="768"/>
    <w:link w:val="997"/>
    <w:qFormat/>
    <w:pPr>
      <w:ind w:firstLine="420"/>
      <w:jc w:val="left"/>
    </w:pPr>
    <w:rPr>
      <w:rFonts w:eastAsia="楷体_GB2312"/>
      <w:sz w:val="24"/>
      <w:szCs w:val="20"/>
    </w:rPr>
  </w:style>
  <w:style w:type="paragraph" w:styleId="785">
    <w:name w:val="Caption"/>
    <w:basedOn w:val="768"/>
    <w:next w:val="768"/>
    <w:uiPriority w:val="35"/>
    <w:semiHidden/>
    <w:unhideWhenUsed/>
    <w:qFormat/>
    <w:pPr>
      <w:spacing w:line="276" w:lineRule="auto"/>
    </w:pPr>
    <w:rPr>
      <w:b/>
      <w:bCs/>
      <w:color w:val="4f81bd" w:themeColor="accent1"/>
      <w:sz w:val="18"/>
      <w:szCs w:val="18"/>
    </w:rPr>
  </w:style>
  <w:style w:type="paragraph" w:styleId="786">
    <w:name w:val="index 5"/>
    <w:basedOn w:val="768"/>
    <w:next w:val="768"/>
    <w:qFormat/>
    <w:pPr>
      <w:ind w:left="1680"/>
    </w:pPr>
    <w:rPr>
      <w:rFonts w:eastAsia="楷体_GB2312"/>
      <w:sz w:val="26"/>
      <w:szCs w:val="20"/>
    </w:rPr>
  </w:style>
  <w:style w:type="paragraph" w:styleId="787">
    <w:name w:val="Document Map"/>
    <w:basedOn w:val="768"/>
    <w:semiHidden/>
    <w:qFormat/>
    <w:pPr>
      <w:shd w:val="clear" w:color="auto" w:fill="000080"/>
    </w:pPr>
  </w:style>
  <w:style w:type="paragraph" w:styleId="788">
    <w:name w:val="annotation text"/>
    <w:basedOn w:val="768"/>
    <w:link w:val="998"/>
    <w:qFormat/>
    <w:pPr>
      <w:jc w:val="left"/>
    </w:pPr>
  </w:style>
  <w:style w:type="paragraph" w:styleId="789">
    <w:name w:val="index 6"/>
    <w:basedOn w:val="768"/>
    <w:next w:val="768"/>
    <w:qFormat/>
    <w:pPr>
      <w:ind w:left="2100"/>
    </w:pPr>
    <w:rPr>
      <w:rFonts w:eastAsia="楷体_GB2312"/>
      <w:sz w:val="26"/>
      <w:szCs w:val="20"/>
    </w:rPr>
  </w:style>
  <w:style w:type="paragraph" w:styleId="790">
    <w:name w:val="Body Text"/>
    <w:basedOn w:val="768"/>
    <w:link w:val="999"/>
    <w:uiPriority w:val="99"/>
    <w:qFormat/>
    <w:pPr>
      <w:tabs>
        <w:tab w:val="left" w:pos="5250" w:leader="none"/>
      </w:tabs>
    </w:pPr>
    <w:rPr>
      <w:sz w:val="28"/>
    </w:rPr>
  </w:style>
  <w:style w:type="paragraph" w:styleId="791">
    <w:name w:val="Body Text Indent"/>
    <w:basedOn w:val="768"/>
    <w:next w:val="768"/>
    <w:link w:val="989"/>
    <w:qFormat/>
    <w:pPr>
      <w:ind w:firstLine="560"/>
      <w:jc w:val="left"/>
      <w:spacing w:line="300" w:lineRule="auto"/>
    </w:pPr>
    <w:rPr>
      <w:sz w:val="28"/>
    </w:rPr>
  </w:style>
  <w:style w:type="paragraph" w:styleId="792">
    <w:name w:val="List 2"/>
    <w:basedOn w:val="768"/>
    <w:qFormat/>
    <w:pPr>
      <w:ind w:left="840" w:hanging="420"/>
    </w:pPr>
  </w:style>
  <w:style w:type="paragraph" w:styleId="793">
    <w:name w:val="Block Text"/>
    <w:basedOn w:val="768"/>
    <w:qFormat/>
    <w:pPr>
      <w:ind w:left="630" w:right="-609" w:firstLine="420"/>
      <w:spacing w:line="360" w:lineRule="auto"/>
    </w:pPr>
    <w:rPr>
      <w:rFonts w:hint="eastAsia" w:ascii="仿宋_GB2312" w:eastAsia="仿宋_GB2312"/>
      <w:szCs w:val="20"/>
    </w:rPr>
  </w:style>
  <w:style w:type="paragraph" w:styleId="794">
    <w:name w:val="index 4"/>
    <w:basedOn w:val="768"/>
    <w:next w:val="768"/>
    <w:qFormat/>
    <w:pPr>
      <w:ind w:left="1260"/>
    </w:pPr>
    <w:rPr>
      <w:rFonts w:eastAsia="楷体_GB2312"/>
      <w:sz w:val="26"/>
      <w:szCs w:val="20"/>
    </w:rPr>
  </w:style>
  <w:style w:type="paragraph" w:styleId="795">
    <w:name w:val="toc 5"/>
    <w:basedOn w:val="768"/>
    <w:next w:val="768"/>
    <w:qFormat/>
    <w:pPr>
      <w:ind w:left="1680"/>
    </w:pPr>
    <w:rPr>
      <w:rFonts w:eastAsia="楷体_GB2312"/>
      <w:sz w:val="26"/>
      <w:szCs w:val="20"/>
    </w:rPr>
  </w:style>
  <w:style w:type="paragraph" w:styleId="796">
    <w:name w:val="toc 3"/>
    <w:basedOn w:val="768"/>
    <w:next w:val="768"/>
    <w:uiPriority w:val="39"/>
    <w:qFormat/>
    <w:pPr>
      <w:ind w:left="840"/>
    </w:pPr>
    <w:rPr>
      <w:szCs w:val="20"/>
    </w:rPr>
  </w:style>
  <w:style w:type="paragraph" w:styleId="797">
    <w:name w:val="Plain Text"/>
    <w:basedOn w:val="768"/>
    <w:link w:val="1000"/>
    <w:qFormat/>
    <w:rPr>
      <w:rFonts w:ascii="宋体" w:hAnsi="Courier New" w:eastAsia="楷体_GB2312"/>
      <w:sz w:val="28"/>
      <w:szCs w:val="20"/>
    </w:rPr>
  </w:style>
  <w:style w:type="paragraph" w:styleId="798">
    <w:name w:val="toc 8"/>
    <w:basedOn w:val="768"/>
    <w:next w:val="768"/>
    <w:qFormat/>
    <w:pPr>
      <w:ind w:left="2940"/>
    </w:pPr>
    <w:rPr>
      <w:rFonts w:eastAsia="楷体_GB2312"/>
      <w:sz w:val="26"/>
      <w:szCs w:val="20"/>
    </w:rPr>
  </w:style>
  <w:style w:type="paragraph" w:styleId="799">
    <w:name w:val="index 3"/>
    <w:basedOn w:val="768"/>
    <w:next w:val="768"/>
    <w:qFormat/>
    <w:pPr>
      <w:ind w:left="840"/>
    </w:pPr>
    <w:rPr>
      <w:rFonts w:eastAsia="楷体_GB2312"/>
      <w:sz w:val="26"/>
      <w:szCs w:val="20"/>
    </w:rPr>
  </w:style>
  <w:style w:type="paragraph" w:styleId="800">
    <w:name w:val="Date"/>
    <w:basedOn w:val="768"/>
    <w:next w:val="768"/>
    <w:link w:val="1001"/>
    <w:uiPriority w:val="99"/>
    <w:qFormat/>
    <w:rPr>
      <w:szCs w:val="20"/>
    </w:rPr>
  </w:style>
  <w:style w:type="paragraph" w:styleId="801">
    <w:name w:val="Body Text Indent 2"/>
    <w:basedOn w:val="768"/>
    <w:link w:val="1002"/>
    <w:qFormat/>
    <w:pPr>
      <w:ind w:left="840"/>
      <w:spacing w:line="360" w:lineRule="auto"/>
      <w:tabs>
        <w:tab w:val="left" w:pos="630" w:leader="none"/>
      </w:tabs>
    </w:pPr>
    <w:rPr>
      <w:rFonts w:ascii="宋体" w:hAnsi="宋体"/>
    </w:rPr>
  </w:style>
  <w:style w:type="paragraph" w:styleId="802">
    <w:name w:val="endnote text"/>
    <w:basedOn w:val="768"/>
    <w:link w:val="984"/>
    <w:uiPriority w:val="99"/>
    <w:semiHidden/>
    <w:unhideWhenUsed/>
    <w:qFormat/>
    <w:rPr>
      <w:sz w:val="20"/>
    </w:rPr>
  </w:style>
  <w:style w:type="paragraph" w:styleId="803">
    <w:name w:val="Balloon Text"/>
    <w:basedOn w:val="768"/>
    <w:link w:val="1133"/>
    <w:uiPriority w:val="99"/>
    <w:qFormat/>
    <w:rPr>
      <w:sz w:val="18"/>
      <w:szCs w:val="18"/>
    </w:rPr>
  </w:style>
  <w:style w:type="paragraph" w:styleId="804">
    <w:name w:val="Footer"/>
    <w:basedOn w:val="768"/>
    <w:link w:val="1121"/>
    <w:uiPriority w:val="99"/>
    <w:qFormat/>
    <w:pPr>
      <w:jc w:val="left"/>
      <w:tabs>
        <w:tab w:val="center" w:pos="4153" w:leader="none"/>
        <w:tab w:val="right" w:pos="8306" w:leader="none"/>
      </w:tabs>
    </w:pPr>
    <w:rPr>
      <w:sz w:val="18"/>
      <w:szCs w:val="18"/>
    </w:rPr>
  </w:style>
  <w:style w:type="paragraph" w:styleId="805">
    <w:name w:val="envelope return"/>
    <w:basedOn w:val="768"/>
    <w:qFormat/>
    <w:rPr>
      <w:sz w:val="26"/>
    </w:rPr>
  </w:style>
  <w:style w:type="paragraph" w:styleId="806">
    <w:name w:val="Header"/>
    <w:basedOn w:val="768"/>
    <w:link w:val="1132"/>
    <w:uiPriority w:val="99"/>
    <w:qFormat/>
    <w:pPr>
      <w:jc w:val="center"/>
      <w:tabs>
        <w:tab w:val="center" w:pos="4153" w:leader="none"/>
        <w:tab w:val="right" w:pos="8306" w:leader="none"/>
      </w:tabs>
      <w:pBdr>
        <w:bottom w:val="single" w:color="auto" w:sz="6" w:space="1"/>
      </w:pBdr>
    </w:pPr>
    <w:rPr>
      <w:sz w:val="18"/>
      <w:szCs w:val="18"/>
    </w:rPr>
  </w:style>
  <w:style w:type="paragraph" w:styleId="807">
    <w:name w:val="toc 1"/>
    <w:basedOn w:val="768"/>
    <w:next w:val="768"/>
    <w:uiPriority w:val="39"/>
    <w:qFormat/>
    <w:pPr>
      <w:numPr>
        <w:numId w:val="1"/>
      </w:numPr>
      <w:ind w:left="567" w:hanging="567"/>
      <w:spacing w:line="400" w:lineRule="exact"/>
      <w:tabs>
        <w:tab w:val="left" w:pos="567" w:leader="none"/>
      </w:tabs>
      <w:outlineLvl w:val="1"/>
    </w:pPr>
    <w:rPr>
      <w:rFonts w:ascii="宋体" w:hAnsi="宋体"/>
      <w:b/>
      <w:szCs w:val="21"/>
    </w:rPr>
  </w:style>
  <w:style w:type="paragraph" w:styleId="808">
    <w:name w:val="toc 4"/>
    <w:basedOn w:val="768"/>
    <w:next w:val="768"/>
    <w:qFormat/>
    <w:pPr>
      <w:ind w:left="1260"/>
    </w:pPr>
    <w:rPr>
      <w:rFonts w:eastAsia="楷体_GB2312"/>
      <w:sz w:val="26"/>
      <w:szCs w:val="20"/>
    </w:rPr>
  </w:style>
  <w:style w:type="paragraph" w:styleId="809">
    <w:name w:val="index heading"/>
    <w:basedOn w:val="768"/>
    <w:next w:val="810"/>
    <w:semiHidden/>
    <w:qFormat/>
    <w:rPr>
      <w:rFonts w:eastAsia="楷体_GB2312"/>
      <w:sz w:val="26"/>
      <w:szCs w:val="20"/>
    </w:rPr>
  </w:style>
  <w:style w:type="paragraph" w:styleId="810">
    <w:name w:val="index 1"/>
    <w:basedOn w:val="768"/>
    <w:next w:val="768"/>
    <w:semiHidden/>
    <w:qFormat/>
  </w:style>
  <w:style w:type="paragraph" w:styleId="811">
    <w:name w:val="Subtitle"/>
    <w:basedOn w:val="768"/>
    <w:next w:val="768"/>
    <w:link w:val="850"/>
    <w:qFormat/>
    <w:pPr>
      <w:jc w:val="left"/>
      <w:outlineLvl w:val="1"/>
    </w:pPr>
    <w:rPr>
      <w:rFonts w:ascii="Calibri Light" w:hAnsi="Calibri Light" w:eastAsia="仿宋"/>
      <w:b/>
      <w:bCs/>
      <w:sz w:val="28"/>
      <w:szCs w:val="32"/>
    </w:rPr>
  </w:style>
  <w:style w:type="paragraph" w:styleId="812">
    <w:name w:val="List"/>
    <w:basedOn w:val="768"/>
    <w:qFormat/>
    <w:pPr>
      <w:ind w:left="420" w:hanging="420"/>
    </w:pPr>
  </w:style>
  <w:style w:type="paragraph" w:styleId="813">
    <w:name w:val="footnote text"/>
    <w:basedOn w:val="768"/>
    <w:link w:val="1003"/>
    <w:qFormat/>
    <w:pPr>
      <w:jc w:val="left"/>
    </w:pPr>
    <w:rPr>
      <w:rFonts w:eastAsia="楷体_GB2312"/>
      <w:sz w:val="18"/>
      <w:szCs w:val="20"/>
    </w:rPr>
  </w:style>
  <w:style w:type="paragraph" w:styleId="814">
    <w:name w:val="toc 6"/>
    <w:basedOn w:val="768"/>
    <w:next w:val="768"/>
    <w:uiPriority w:val="39"/>
    <w:qFormat/>
    <w:pPr>
      <w:ind w:left="2100"/>
    </w:pPr>
    <w:rPr>
      <w:rFonts w:eastAsia="楷体_GB2312"/>
      <w:sz w:val="26"/>
      <w:szCs w:val="20"/>
    </w:rPr>
  </w:style>
  <w:style w:type="paragraph" w:styleId="815">
    <w:name w:val="Body Text Indent 3"/>
    <w:basedOn w:val="768"/>
    <w:qFormat/>
    <w:pPr>
      <w:ind w:firstLine="480"/>
      <w:spacing w:line="360" w:lineRule="auto"/>
      <w:widowControl/>
    </w:pPr>
    <w:rPr>
      <w:sz w:val="24"/>
    </w:rPr>
  </w:style>
  <w:style w:type="paragraph" w:styleId="816">
    <w:name w:val="index 7"/>
    <w:basedOn w:val="768"/>
    <w:next w:val="768"/>
    <w:qFormat/>
    <w:pPr>
      <w:ind w:left="2520"/>
    </w:pPr>
    <w:rPr>
      <w:rFonts w:eastAsia="楷体_GB2312"/>
      <w:sz w:val="26"/>
      <w:szCs w:val="20"/>
    </w:rPr>
  </w:style>
  <w:style w:type="paragraph" w:styleId="817">
    <w:name w:val="index 9"/>
    <w:basedOn w:val="768"/>
    <w:next w:val="768"/>
    <w:qFormat/>
    <w:pPr>
      <w:ind w:left="3360"/>
    </w:pPr>
    <w:rPr>
      <w:rFonts w:eastAsia="楷体_GB2312"/>
      <w:sz w:val="26"/>
      <w:szCs w:val="20"/>
    </w:rPr>
  </w:style>
  <w:style w:type="paragraph" w:styleId="818">
    <w:name w:val="table of figures"/>
    <w:basedOn w:val="768"/>
    <w:next w:val="768"/>
    <w:qFormat/>
    <w:pPr>
      <w:ind w:left="420" w:hanging="420"/>
      <w:jc w:val="left"/>
    </w:pPr>
    <w:rPr>
      <w:rFonts w:eastAsia="楷体_GB2312"/>
      <w:smallCaps/>
      <w:sz w:val="24"/>
      <w:szCs w:val="20"/>
    </w:rPr>
  </w:style>
  <w:style w:type="paragraph" w:styleId="819">
    <w:name w:val="toc 2"/>
    <w:basedOn w:val="768"/>
    <w:next w:val="768"/>
    <w:uiPriority w:val="39"/>
    <w:qFormat/>
    <w:pPr>
      <w:ind w:left="420"/>
      <w:spacing w:line="400" w:lineRule="exact"/>
      <w:tabs>
        <w:tab w:val="right" w:pos="9628" w:leader="dot"/>
      </w:tabs>
    </w:pPr>
    <w:rPr>
      <w:b/>
      <w:sz w:val="24"/>
      <w:szCs w:val="20"/>
    </w:rPr>
  </w:style>
  <w:style w:type="paragraph" w:styleId="820">
    <w:name w:val="toc 9"/>
    <w:basedOn w:val="768"/>
    <w:next w:val="768"/>
    <w:qFormat/>
    <w:pPr>
      <w:ind w:left="3360"/>
    </w:pPr>
    <w:rPr>
      <w:rFonts w:eastAsia="楷体_GB2312"/>
      <w:sz w:val="26"/>
      <w:szCs w:val="20"/>
    </w:rPr>
  </w:style>
  <w:style w:type="paragraph" w:styleId="821">
    <w:name w:val="Body Text 2"/>
    <w:basedOn w:val="768"/>
    <w:link w:val="1004"/>
    <w:qFormat/>
    <w:pPr>
      <w:spacing w:after="120" w:line="480" w:lineRule="auto"/>
    </w:pPr>
    <w:rPr>
      <w:rFonts w:eastAsia="楷体_GB2312"/>
      <w:sz w:val="26"/>
      <w:szCs w:val="20"/>
    </w:rPr>
  </w:style>
  <w:style w:type="paragraph" w:styleId="822">
    <w:name w:val="HTML Preformatted"/>
    <w:basedOn w:val="768"/>
    <w:link w:val="1005"/>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23">
    <w:name w:val="Normal (Web)"/>
    <w:basedOn w:val="768"/>
    <w:qFormat/>
    <w:pPr>
      <w:jc w:val="left"/>
      <w:spacing w:before="100" w:beforeAutospacing="1" w:after="100" w:afterAutospacing="1"/>
      <w:widowControl/>
    </w:pPr>
    <w:rPr>
      <w:rFonts w:ascii="Arial Unicode MS" w:hAnsi="Arial Unicode MS" w:eastAsia="Times New Roman"/>
      <w:sz w:val="24"/>
    </w:rPr>
  </w:style>
  <w:style w:type="paragraph" w:styleId="824">
    <w:name w:val="index 2"/>
    <w:basedOn w:val="768"/>
    <w:next w:val="768"/>
    <w:qFormat/>
    <w:pPr>
      <w:ind w:left="420"/>
    </w:pPr>
    <w:rPr>
      <w:rFonts w:eastAsia="楷体_GB2312"/>
      <w:sz w:val="26"/>
      <w:szCs w:val="20"/>
    </w:rPr>
  </w:style>
  <w:style w:type="paragraph" w:styleId="825">
    <w:name w:val="Title"/>
    <w:basedOn w:val="768"/>
    <w:next w:val="768"/>
    <w:link w:val="1006"/>
    <w:qFormat/>
    <w:pPr>
      <w:jc w:val="center"/>
      <w:spacing w:before="240" w:after="60"/>
      <w:outlineLvl w:val="0"/>
    </w:pPr>
    <w:rPr>
      <w:rFonts w:ascii="等线 Light" w:hAnsi="等线 Light"/>
      <w:b/>
      <w:bCs/>
      <w:sz w:val="32"/>
      <w:szCs w:val="32"/>
    </w:rPr>
  </w:style>
  <w:style w:type="paragraph" w:styleId="826">
    <w:name w:val="annotation subject"/>
    <w:basedOn w:val="788"/>
    <w:next w:val="788"/>
    <w:link w:val="1128"/>
    <w:uiPriority w:val="99"/>
    <w:qFormat/>
    <w:rPr>
      <w:b/>
      <w:bCs/>
    </w:rPr>
  </w:style>
  <w:style w:type="paragraph" w:styleId="827">
    <w:name w:val="Body Text First Indent"/>
    <w:basedOn w:val="790"/>
    <w:link w:val="1007"/>
    <w:qFormat/>
    <w:pPr>
      <w:ind w:firstLine="420"/>
      <w:spacing w:after="120"/>
    </w:pPr>
    <w:rPr>
      <w:rFonts w:eastAsia="楷体_GB2312"/>
      <w:sz w:val="26"/>
      <w:szCs w:val="20"/>
    </w:rPr>
  </w:style>
  <w:style w:type="paragraph" w:styleId="828">
    <w:name w:val="Body Text First Indent 2"/>
    <w:basedOn w:val="791"/>
    <w:qFormat/>
    <w:pPr>
      <w:ind w:left="420"/>
      <w:spacing w:after="120" w:line="240" w:lineRule="auto"/>
    </w:pPr>
    <w:rPr>
      <w:rFonts w:ascii="Times New Roman" w:hAnsi="Times New Roman"/>
      <w:sz w:val="21"/>
      <w:szCs w:val="20"/>
    </w:rPr>
  </w:style>
  <w:style w:type="table" w:styleId="829">
    <w:name w:val="Table Grid"/>
    <w:basedOn w:val="779"/>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0">
    <w:name w:val="Table Classic 4"/>
    <w:basedOn w:val="779"/>
    <w:qFormat/>
    <w:pPr>
      <w:jc w:val="both"/>
      <w:widowControl w:val="off"/>
    </w:pPr>
    <w:tblPr>
      <w:tblBorders>
        <w:top w:val="single" w:color="000000" w:sz="12" w:space="0"/>
        <w:left w:val="single" w:color="000000" w:sz="6" w:space="0"/>
        <w:bottom w:val="single" w:color="000000" w:sz="12" w:space="0"/>
        <w:right w:val="single" w:color="000000" w:sz="6" w:space="0"/>
      </w:tblBorders>
    </w:tblPr>
    <w:tblStylePr w:type="fir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i/>
        <w:iCs/>
        <w:color w:val="ffffff"/>
      </w:rPr>
      <w:tcPr>
        <w:shd w:val="pct50" w:color="000080" w:fill="ffffff"/>
        <w:tcBorders>
          <w:top w:val="none" w:color="000000" w:sz="4" w:space="0"/>
          <w:left w:val="single" w:color="000000" w:sz="6" w:space="0"/>
          <w:bottom w:val="none" w:color="000000" w:sz="4" w:space="0"/>
          <w:right w:val="none" w:color="000000" w:sz="4" w:space="0"/>
          <w:insideH w:val="none" w:color="000000" w:sz="4" w:space="0"/>
          <w:insideV w:val="none" w:color="000000" w:sz="4" w:space="0"/>
        </w:tcBorders>
      </w:tcPr>
    </w:tblStylePr>
    <w:tblStylePr w:type="lastRow">
      <w:rPr>
        <w:color w:val="000080"/>
      </w:rPr>
      <w:tcPr>
        <w:shd w:val="pct50" w:color="000000" w:fill="ffffff"/>
        <w:tcBorders>
          <w:top w:val="none" w:color="000000" w:sz="4" w:space="0"/>
          <w:left w:val="single" w:color="000000" w:sz="6" w:space="0"/>
          <w:bottom w:val="none" w:color="000000" w:sz="4" w:space="0"/>
          <w:right w:val="none" w:color="000000" w:sz="4" w:space="0"/>
          <w:insideH w:val="none" w:color="000000" w:sz="4" w:space="0"/>
          <w:insideV w:val="none" w:color="000000" w:sz="4" w:space="0"/>
        </w:tcBorders>
      </w:tcPr>
    </w:tblStylePr>
    <w:tblStylePr w:type="nwCel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swCell">
      <w:rPr>
        <w:color w:val="000080"/>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31">
    <w:name w:val="Strong"/>
    <w:qFormat/>
    <w:rPr>
      <w:b/>
      <w:bCs/>
    </w:rPr>
  </w:style>
  <w:style w:type="character" w:styleId="832">
    <w:name w:val="endnote reference"/>
    <w:basedOn w:val="778"/>
    <w:uiPriority w:val="99"/>
    <w:semiHidden/>
    <w:unhideWhenUsed/>
    <w:qFormat/>
    <w:rPr>
      <w:vertAlign w:val="superscript"/>
    </w:rPr>
  </w:style>
  <w:style w:type="character" w:styleId="833">
    <w:name w:val="page number"/>
    <w:basedOn w:val="778"/>
    <w:qFormat/>
  </w:style>
  <w:style w:type="character" w:styleId="834">
    <w:name w:val="FollowedHyperlink"/>
    <w:uiPriority w:val="99"/>
    <w:qFormat/>
    <w:rPr>
      <w:color w:val="333333"/>
      <w:u w:val="none"/>
    </w:rPr>
  </w:style>
  <w:style w:type="character" w:styleId="835">
    <w:name w:val="Emphasis"/>
    <w:qFormat/>
    <w:rPr>
      <w:color w:val="cc0000"/>
    </w:rPr>
  </w:style>
  <w:style w:type="character" w:styleId="836">
    <w:name w:val="Hyperlink"/>
    <w:uiPriority w:val="99"/>
    <w:qFormat/>
    <w:rPr>
      <w:color w:val="333333"/>
      <w:u w:val="none"/>
    </w:rPr>
  </w:style>
  <w:style w:type="character" w:styleId="837">
    <w:name w:val="annotation reference"/>
    <w:uiPriority w:val="99"/>
    <w:qFormat/>
    <w:rPr>
      <w:sz w:val="21"/>
      <w:szCs w:val="21"/>
    </w:rPr>
  </w:style>
  <w:style w:type="character" w:styleId="838">
    <w:name w:val="footnote reference"/>
    <w:qFormat/>
    <w:rPr>
      <w:vertAlign w:val="superscript"/>
    </w:rPr>
  </w:style>
  <w:style w:type="paragraph" w:styleId="839" w:customStyle="1">
    <w:name w:val="段"/>
    <w:next w:val="768"/>
    <w:qFormat/>
    <w:pPr>
      <w:jc w:val="both"/>
      <w:spacing w:line="360" w:lineRule="auto"/>
    </w:pPr>
    <w:rPr>
      <w:rFonts w:ascii="宋体" w:hAnsi="宋体"/>
      <w:sz w:val="24"/>
      <w:szCs w:val="22"/>
    </w:rPr>
  </w:style>
  <w:style w:type="character" w:styleId="840" w:customStyle="1">
    <w:name w:val="Heading 1 Char"/>
    <w:basedOn w:val="778"/>
    <w:uiPriority w:val="9"/>
    <w:qFormat/>
    <w:rPr>
      <w:rFonts w:ascii="Arial" w:hAnsi="Arial" w:eastAsia="Arial" w:cs="Arial"/>
      <w:sz w:val="40"/>
      <w:szCs w:val="40"/>
    </w:rPr>
  </w:style>
  <w:style w:type="character" w:styleId="841" w:customStyle="1">
    <w:name w:val="Heading 2 Char"/>
    <w:basedOn w:val="778"/>
    <w:uiPriority w:val="9"/>
    <w:qFormat/>
    <w:rPr>
      <w:rFonts w:ascii="Arial" w:hAnsi="Arial" w:eastAsia="Arial" w:cs="Arial"/>
      <w:sz w:val="34"/>
    </w:rPr>
  </w:style>
  <w:style w:type="character" w:styleId="842" w:customStyle="1">
    <w:name w:val="Heading 3 Char"/>
    <w:basedOn w:val="778"/>
    <w:uiPriority w:val="9"/>
    <w:qFormat/>
    <w:rPr>
      <w:rFonts w:ascii="Arial" w:hAnsi="Arial" w:eastAsia="Arial" w:cs="Arial"/>
      <w:sz w:val="30"/>
      <w:szCs w:val="30"/>
    </w:rPr>
  </w:style>
  <w:style w:type="character" w:styleId="843" w:customStyle="1">
    <w:name w:val="标题 4 字符"/>
    <w:basedOn w:val="778"/>
    <w:link w:val="772"/>
    <w:uiPriority w:val="9"/>
    <w:qFormat/>
    <w:rPr>
      <w:rFonts w:ascii="Arial" w:hAnsi="Arial" w:eastAsia="Arial" w:cs="Arial"/>
      <w:b/>
      <w:bCs/>
      <w:sz w:val="26"/>
      <w:szCs w:val="26"/>
    </w:rPr>
  </w:style>
  <w:style w:type="character" w:styleId="844" w:customStyle="1">
    <w:name w:val="Heading 5 Char"/>
    <w:basedOn w:val="778"/>
    <w:uiPriority w:val="9"/>
    <w:qFormat/>
    <w:rPr>
      <w:rFonts w:ascii="Arial" w:hAnsi="Arial" w:eastAsia="Arial" w:cs="Arial"/>
      <w:b/>
      <w:bCs/>
      <w:sz w:val="24"/>
      <w:szCs w:val="24"/>
    </w:rPr>
  </w:style>
  <w:style w:type="character" w:styleId="845" w:customStyle="1">
    <w:name w:val="Heading 6 Char"/>
    <w:basedOn w:val="778"/>
    <w:uiPriority w:val="9"/>
    <w:qFormat/>
    <w:rPr>
      <w:rFonts w:ascii="Arial" w:hAnsi="Arial" w:eastAsia="Arial" w:cs="Arial"/>
      <w:b/>
      <w:bCs/>
      <w:sz w:val="22"/>
      <w:szCs w:val="22"/>
    </w:rPr>
  </w:style>
  <w:style w:type="character" w:styleId="846" w:customStyle="1">
    <w:name w:val="Heading 7 Char"/>
    <w:basedOn w:val="778"/>
    <w:uiPriority w:val="9"/>
    <w:qFormat/>
    <w:rPr>
      <w:rFonts w:ascii="Arial" w:hAnsi="Arial" w:eastAsia="Arial" w:cs="Arial"/>
      <w:b/>
      <w:bCs/>
      <w:i/>
      <w:iCs/>
      <w:sz w:val="22"/>
      <w:szCs w:val="22"/>
    </w:rPr>
  </w:style>
  <w:style w:type="character" w:styleId="847" w:customStyle="1">
    <w:name w:val="Heading 8 Char"/>
    <w:basedOn w:val="778"/>
    <w:uiPriority w:val="9"/>
    <w:qFormat/>
    <w:rPr>
      <w:rFonts w:ascii="Arial" w:hAnsi="Arial" w:eastAsia="Arial" w:cs="Arial"/>
      <w:i/>
      <w:iCs/>
      <w:sz w:val="22"/>
      <w:szCs w:val="22"/>
    </w:rPr>
  </w:style>
  <w:style w:type="character" w:styleId="848" w:customStyle="1">
    <w:name w:val="Heading 9 Char"/>
    <w:basedOn w:val="778"/>
    <w:uiPriority w:val="9"/>
    <w:qFormat/>
    <w:rPr>
      <w:rFonts w:ascii="Arial" w:hAnsi="Arial" w:eastAsia="Arial" w:cs="Arial"/>
      <w:i/>
      <w:iCs/>
      <w:sz w:val="21"/>
      <w:szCs w:val="21"/>
    </w:rPr>
  </w:style>
  <w:style w:type="character" w:styleId="849" w:customStyle="1">
    <w:name w:val="Title Char"/>
    <w:basedOn w:val="778"/>
    <w:uiPriority w:val="10"/>
    <w:qFormat/>
    <w:rPr>
      <w:sz w:val="48"/>
      <w:szCs w:val="48"/>
    </w:rPr>
  </w:style>
  <w:style w:type="character" w:styleId="850" w:customStyle="1">
    <w:name w:val="副标题 字符"/>
    <w:basedOn w:val="778"/>
    <w:link w:val="811"/>
    <w:uiPriority w:val="11"/>
    <w:qFormat/>
    <w:rPr>
      <w:sz w:val="24"/>
      <w:szCs w:val="24"/>
    </w:rPr>
  </w:style>
  <w:style w:type="paragraph" w:styleId="851">
    <w:name w:val="Quote"/>
    <w:basedOn w:val="768"/>
    <w:next w:val="768"/>
    <w:link w:val="852"/>
    <w:uiPriority w:val="29"/>
    <w:qFormat/>
    <w:pPr>
      <w:ind w:left="720" w:right="720"/>
    </w:pPr>
    <w:rPr>
      <w:i/>
    </w:rPr>
  </w:style>
  <w:style w:type="character" w:styleId="852" w:customStyle="1">
    <w:name w:val="引用 字符"/>
    <w:link w:val="851"/>
    <w:uiPriority w:val="29"/>
    <w:qFormat/>
    <w:rPr>
      <w:i/>
    </w:rPr>
  </w:style>
  <w:style w:type="paragraph" w:styleId="853">
    <w:name w:val="Intense Quote"/>
    <w:basedOn w:val="768"/>
    <w:next w:val="768"/>
    <w:link w:val="8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4" w:customStyle="1">
    <w:name w:val="明显引用 字符"/>
    <w:link w:val="853"/>
    <w:uiPriority w:val="30"/>
    <w:qFormat/>
    <w:rPr>
      <w:i/>
    </w:rPr>
  </w:style>
  <w:style w:type="character" w:styleId="855" w:customStyle="1">
    <w:name w:val="Header Char"/>
    <w:basedOn w:val="778"/>
    <w:uiPriority w:val="99"/>
    <w:qFormat/>
  </w:style>
  <w:style w:type="character" w:styleId="856" w:customStyle="1">
    <w:name w:val="Footer Char"/>
    <w:basedOn w:val="778"/>
    <w:uiPriority w:val="99"/>
    <w:qFormat/>
  </w:style>
  <w:style w:type="character" w:styleId="857" w:customStyle="1">
    <w:name w:val="Caption Char"/>
    <w:uiPriority w:val="99"/>
    <w:qFormat/>
  </w:style>
  <w:style w:type="table" w:styleId="858" w:customStyle="1">
    <w:name w:val="Table Grid Light"/>
    <w:basedOn w:val="779"/>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59" w:customStyle="1">
    <w:name w:val="无格式表格 11"/>
    <w:basedOn w:val="779"/>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无格式表格 21"/>
    <w:basedOn w:val="77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无格式表格 31"/>
    <w:basedOn w:val="77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2" w:customStyle="1">
    <w:name w:val="无格式表格 41"/>
    <w:basedOn w:val="77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3" w:customStyle="1">
    <w:name w:val="无格式表格 51"/>
    <w:basedOn w:val="77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4" w:customStyle="1">
    <w:name w:val="网格表 1 浅色1"/>
    <w:basedOn w:val="779"/>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1"/>
    <w:basedOn w:val="779"/>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2"/>
    <w:basedOn w:val="779"/>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3"/>
    <w:basedOn w:val="77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4"/>
    <w:basedOn w:val="77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5"/>
    <w:basedOn w:val="779"/>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6"/>
    <w:basedOn w:val="77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1" w:customStyle="1">
    <w:name w:val="网格表 21"/>
    <w:basedOn w:val="779"/>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72" w:customStyle="1">
    <w:name w:val="Grid Table 2 - Accent 1"/>
    <w:basedOn w:val="779"/>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73" w:customStyle="1">
    <w:name w:val="Grid Table 2 - Accent 2"/>
    <w:basedOn w:val="779"/>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74" w:customStyle="1">
    <w:name w:val="Grid Table 2 - Accent 3"/>
    <w:basedOn w:val="779"/>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75" w:customStyle="1">
    <w:name w:val="Grid Table 2 - Accent 4"/>
    <w:basedOn w:val="77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Grid Table 2 - Accent 5"/>
    <w:basedOn w:val="77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7" w:customStyle="1">
    <w:name w:val="Grid Table 2 - Accent 6"/>
    <w:basedOn w:val="77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8" w:customStyle="1">
    <w:name w:val="网格表 31"/>
    <w:basedOn w:val="779"/>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1"/>
    <w:basedOn w:val="779"/>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2"/>
    <w:basedOn w:val="779"/>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3"/>
    <w:basedOn w:val="779"/>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4"/>
    <w:basedOn w:val="77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5"/>
    <w:basedOn w:val="77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6"/>
    <w:basedOn w:val="77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网格表 41"/>
    <w:basedOn w:val="779"/>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6" w:customStyle="1">
    <w:name w:val="Grid Table 4 - Accent 1"/>
    <w:basedOn w:val="77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87" w:customStyle="1">
    <w:name w:val="Grid Table 4 - Accent 2"/>
    <w:basedOn w:val="779"/>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88" w:customStyle="1">
    <w:name w:val="Grid Table 4 - Accent 3"/>
    <w:basedOn w:val="77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89" w:customStyle="1">
    <w:name w:val="Grid Table 4 - Accent 4"/>
    <w:basedOn w:val="77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0" w:customStyle="1">
    <w:name w:val="Grid Table 4 - Accent 5"/>
    <w:basedOn w:val="77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1" w:customStyle="1">
    <w:name w:val="Grid Table 4 - Accent 6"/>
    <w:basedOn w:val="77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2" w:customStyle="1">
    <w:name w:val="网格表 5 深色1"/>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3" w:customStyle="1">
    <w:name w:val="Grid Table 5 Dark- Accent 1"/>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4" w:customStyle="1">
    <w:name w:val="Grid Table 5 Dark - Accent 2"/>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5" w:customStyle="1">
    <w:name w:val="Grid Table 5 Dark - Accent 3"/>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6" w:customStyle="1">
    <w:name w:val="Grid Table 5 Dark- Accent 4"/>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7" w:customStyle="1">
    <w:name w:val="Grid Table 5 Dark - Accent 5"/>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8" w:customStyle="1">
    <w:name w:val="Grid Table 5 Dark - Accent 6"/>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9" w:customStyle="1">
    <w:name w:val="网格表 6 彩色1"/>
    <w:basedOn w:val="779"/>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00" w:customStyle="1">
    <w:name w:val="Grid Table 6 Colorful - Accent 1"/>
    <w:basedOn w:val="77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01" w:customStyle="1">
    <w:name w:val="Grid Table 6 Colorful - Accent 2"/>
    <w:basedOn w:val="779"/>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02" w:customStyle="1">
    <w:name w:val="Grid Table 6 Colorful - Accent 3"/>
    <w:basedOn w:val="779"/>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03" w:customStyle="1">
    <w:name w:val="Grid Table 6 Colorful - Accent 4"/>
    <w:basedOn w:val="77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04" w:customStyle="1">
    <w:name w:val="Grid Table 6 Colorful - Accent 5"/>
    <w:basedOn w:val="77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05" w:customStyle="1">
    <w:name w:val="Grid Table 6 Colorful - Accent 6"/>
    <w:basedOn w:val="77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06" w:customStyle="1">
    <w:name w:val="网格表 7 彩色1"/>
    <w:basedOn w:val="779"/>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7" w:customStyle="1">
    <w:name w:val="Grid Table 7 Colorful - Accent 1"/>
    <w:basedOn w:val="77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8" w:customStyle="1">
    <w:name w:val="Grid Table 7 Colorful - Accent 2"/>
    <w:basedOn w:val="779"/>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9" w:customStyle="1">
    <w:name w:val="Grid Table 7 Colorful - Accent 3"/>
    <w:basedOn w:val="779"/>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10" w:customStyle="1">
    <w:name w:val="Grid Table 7 Colorful - Accent 4"/>
    <w:basedOn w:val="77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1" w:customStyle="1">
    <w:name w:val="Grid Table 7 Colorful - Accent 5"/>
    <w:basedOn w:val="77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2" w:customStyle="1">
    <w:name w:val="Grid Table 7 Colorful - Accent 6"/>
    <w:basedOn w:val="77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3" w:customStyle="1">
    <w:name w:val="清单表 1 浅色1"/>
    <w:basedOn w:val="779"/>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4" w:customStyle="1">
    <w:name w:val="List Table 1 Light - Accent 1"/>
    <w:basedOn w:val="779"/>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5" w:customStyle="1">
    <w:name w:val="List Table 1 Light - Accent 2"/>
    <w:basedOn w:val="779"/>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6" w:customStyle="1">
    <w:name w:val="List Table 1 Light - Accent 3"/>
    <w:basedOn w:val="779"/>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7" w:customStyle="1">
    <w:name w:val="List Table 1 Light - Accent 4"/>
    <w:basedOn w:val="779"/>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8" w:customStyle="1">
    <w:name w:val="List Table 1 Light - Accent 5"/>
    <w:basedOn w:val="779"/>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9" w:customStyle="1">
    <w:name w:val="List Table 1 Light - Accent 6"/>
    <w:basedOn w:val="779"/>
    <w:uiPriority w:val="99"/>
    <w:qFormat/>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0" w:customStyle="1">
    <w:name w:val="清单表 21"/>
    <w:basedOn w:val="779"/>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21" w:customStyle="1">
    <w:name w:val="List Table 2 - Accent 1"/>
    <w:basedOn w:val="77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2" w:customStyle="1">
    <w:name w:val="List Table 2 - Accent 2"/>
    <w:basedOn w:val="779"/>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23" w:customStyle="1">
    <w:name w:val="List Table 2 - Accent 3"/>
    <w:basedOn w:val="77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4" w:customStyle="1">
    <w:name w:val="List Table 2 - Accent 4"/>
    <w:basedOn w:val="77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5" w:customStyle="1">
    <w:name w:val="List Table 2 - Accent 5"/>
    <w:basedOn w:val="77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6" w:customStyle="1">
    <w:name w:val="List Table 2 - Accent 6"/>
    <w:basedOn w:val="77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7" w:customStyle="1">
    <w:name w:val="清单表 31"/>
    <w:basedOn w:val="77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8" w:customStyle="1">
    <w:name w:val="List Table 3 - Accent 1"/>
    <w:basedOn w:val="77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9" w:customStyle="1">
    <w:name w:val="List Table 3 - Accent 2"/>
    <w:basedOn w:val="779"/>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30" w:customStyle="1">
    <w:name w:val="List Table 3 - Accent 3"/>
    <w:basedOn w:val="779"/>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31" w:customStyle="1">
    <w:name w:val="List Table 3 - Accent 4"/>
    <w:basedOn w:val="77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2" w:customStyle="1">
    <w:name w:val="List Table 3 - Accent 5"/>
    <w:basedOn w:val="77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3" w:customStyle="1">
    <w:name w:val="List Table 3 - Accent 6"/>
    <w:basedOn w:val="77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4" w:customStyle="1">
    <w:name w:val="清单表 41"/>
    <w:basedOn w:val="77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5" w:customStyle="1">
    <w:name w:val="List Table 4 - Accent 1"/>
    <w:basedOn w:val="77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6" w:customStyle="1">
    <w:name w:val="List Table 4 - Accent 2"/>
    <w:basedOn w:val="779"/>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7" w:customStyle="1">
    <w:name w:val="List Table 4 - Accent 3"/>
    <w:basedOn w:val="77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8" w:customStyle="1">
    <w:name w:val="List Table 4 - Accent 4"/>
    <w:basedOn w:val="77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9" w:customStyle="1">
    <w:name w:val="List Table 4 - Accent 5"/>
    <w:basedOn w:val="77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0" w:customStyle="1">
    <w:name w:val="List Table 4 - Accent 6"/>
    <w:basedOn w:val="77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1" w:customStyle="1">
    <w:name w:val="清单表 5 深色1"/>
    <w:basedOn w:val="779"/>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42" w:customStyle="1">
    <w:name w:val="List Table 5 Dark - Accent 1"/>
    <w:basedOn w:val="77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43" w:customStyle="1">
    <w:name w:val="List Table 5 Dark - Accent 2"/>
    <w:basedOn w:val="779"/>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44" w:customStyle="1">
    <w:name w:val="List Table 5 Dark - Accent 3"/>
    <w:basedOn w:val="779"/>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45" w:customStyle="1">
    <w:name w:val="List Table 5 Dark - Accent 4"/>
    <w:basedOn w:val="77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46" w:customStyle="1">
    <w:name w:val="List Table 5 Dark - Accent 5"/>
    <w:basedOn w:val="77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47" w:customStyle="1">
    <w:name w:val="List Table 5 Dark - Accent 6"/>
    <w:basedOn w:val="77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48" w:customStyle="1">
    <w:name w:val="清单表 6 彩色1"/>
    <w:basedOn w:val="779"/>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49" w:customStyle="1">
    <w:name w:val="List Table 6 Colorful - Accent 1"/>
    <w:basedOn w:val="779"/>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50" w:customStyle="1">
    <w:name w:val="List Table 6 Colorful - Accent 2"/>
    <w:basedOn w:val="779"/>
    <w:uiPriority w:val="99"/>
    <w:qFormat/>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51" w:customStyle="1">
    <w:name w:val="List Table 6 Colorful - Accent 3"/>
    <w:basedOn w:val="779"/>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52" w:customStyle="1">
    <w:name w:val="List Table 6 Colorful - Accent 4"/>
    <w:basedOn w:val="779"/>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53" w:customStyle="1">
    <w:name w:val="List Table 6 Colorful - Accent 5"/>
    <w:basedOn w:val="779"/>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54" w:customStyle="1">
    <w:name w:val="List Table 6 Colorful - Accent 6"/>
    <w:basedOn w:val="779"/>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55" w:customStyle="1">
    <w:name w:val="清单表 7 彩色1"/>
    <w:basedOn w:val="779"/>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6" w:customStyle="1">
    <w:name w:val="List Table 7 Colorful - Accent 1"/>
    <w:basedOn w:val="779"/>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7" w:customStyle="1">
    <w:name w:val="List Table 7 Colorful - Accent 2"/>
    <w:basedOn w:val="779"/>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58" w:customStyle="1">
    <w:name w:val="List Table 7 Colorful - Accent 3"/>
    <w:basedOn w:val="779"/>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59" w:customStyle="1">
    <w:name w:val="List Table 7 Colorful - Accent 4"/>
    <w:basedOn w:val="779"/>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0" w:customStyle="1">
    <w:name w:val="List Table 7 Colorful - Accent 5"/>
    <w:basedOn w:val="779"/>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1" w:customStyle="1">
    <w:name w:val="List Table 7 Colorful - Accent 6"/>
    <w:basedOn w:val="779"/>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2" w:customStyle="1">
    <w:name w:val="Lined - Accent"/>
    <w:basedOn w:val="77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3" w:customStyle="1">
    <w:name w:val="Lined - Accent 1"/>
    <w:basedOn w:val="77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4" w:customStyle="1">
    <w:name w:val="Lined - Accent 2"/>
    <w:basedOn w:val="77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5" w:customStyle="1">
    <w:name w:val="Lined - Accent 3"/>
    <w:basedOn w:val="77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66" w:customStyle="1">
    <w:name w:val="Lined - Accent 4"/>
    <w:basedOn w:val="77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7" w:customStyle="1">
    <w:name w:val="Lined - Accent 5"/>
    <w:basedOn w:val="77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8" w:customStyle="1">
    <w:name w:val="Lined - Accent 6"/>
    <w:basedOn w:val="77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9" w:customStyle="1">
    <w:name w:val="Bordered &amp; Lined - Accent"/>
    <w:basedOn w:val="779"/>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0" w:customStyle="1">
    <w:name w:val="Bordered &amp; Lined - Accent 1"/>
    <w:basedOn w:val="779"/>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71" w:customStyle="1">
    <w:name w:val="Bordered &amp; Lined - Accent 2"/>
    <w:basedOn w:val="779"/>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72" w:customStyle="1">
    <w:name w:val="Bordered &amp; Lined - Accent 3"/>
    <w:basedOn w:val="779"/>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73" w:customStyle="1">
    <w:name w:val="Bordered &amp; Lined - Accent 4"/>
    <w:basedOn w:val="77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4" w:customStyle="1">
    <w:name w:val="Bordered &amp; Lined - Accent 5"/>
    <w:basedOn w:val="77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5" w:customStyle="1">
    <w:name w:val="Bordered &amp; Lined - Accent 6"/>
    <w:basedOn w:val="77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6" w:customStyle="1">
    <w:name w:val="Bordered"/>
    <w:basedOn w:val="779"/>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77" w:customStyle="1">
    <w:name w:val="Bordered - Accent 1"/>
    <w:basedOn w:val="779"/>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8" w:customStyle="1">
    <w:name w:val="Bordered - Accent 2"/>
    <w:basedOn w:val="779"/>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79" w:customStyle="1">
    <w:name w:val="Bordered - Accent 3"/>
    <w:basedOn w:val="77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80" w:customStyle="1">
    <w:name w:val="Bordered - Accent 4"/>
    <w:basedOn w:val="77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1" w:customStyle="1">
    <w:name w:val="Bordered - Accent 5"/>
    <w:basedOn w:val="779"/>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2" w:customStyle="1">
    <w:name w:val="Bordered - Accent 6"/>
    <w:basedOn w:val="77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3" w:customStyle="1">
    <w:name w:val="Footnote Text Char"/>
    <w:uiPriority w:val="99"/>
    <w:qFormat/>
    <w:rPr>
      <w:sz w:val="18"/>
    </w:rPr>
  </w:style>
  <w:style w:type="character" w:styleId="984" w:customStyle="1">
    <w:name w:val="尾注文本 字符"/>
    <w:link w:val="802"/>
    <w:uiPriority w:val="99"/>
    <w:qFormat/>
    <w:rPr>
      <w:sz w:val="20"/>
    </w:rPr>
  </w:style>
  <w:style w:type="paragraph" w:styleId="985" w:customStyle="1">
    <w:name w:val="TOC 标题1"/>
    <w:uiPriority w:val="39"/>
    <w:unhideWhenUsed/>
    <w:qFormat/>
  </w:style>
  <w:style w:type="paragraph" w:styleId="986" w:customStyle="1">
    <w:name w:val="正文首行缩进 21"/>
    <w:uiPriority w:val="99"/>
    <w:unhideWhenUsed/>
    <w:qFormat/>
    <w:pPr>
      <w:ind w:left="420" w:firstLine="420"/>
      <w:jc w:val="both"/>
      <w:spacing w:after="120"/>
      <w:widowControl w:val="off"/>
    </w:pPr>
    <w:rPr>
      <w:sz w:val="21"/>
    </w:rPr>
  </w:style>
  <w:style w:type="paragraph" w:styleId="987" w:customStyle="1">
    <w:name w:val="首行缩进"/>
    <w:basedOn w:val="768"/>
    <w:qFormat/>
    <w:pPr>
      <w:ind w:firstLine="480"/>
      <w:jc w:val="left"/>
      <w:spacing w:line="360" w:lineRule="auto"/>
    </w:pPr>
    <w:rPr>
      <w:rFonts w:ascii="宋体" w:hAnsi="宋体"/>
      <w:sz w:val="24"/>
    </w:rPr>
  </w:style>
  <w:style w:type="paragraph" w:styleId="988" w:customStyle="1">
    <w:name w:val="Default"/>
    <w:qFormat/>
    <w:pPr>
      <w:widowControl w:val="off"/>
    </w:pPr>
    <w:rPr>
      <w:rFonts w:ascii="宋体" w:cs="宋体"/>
      <w:color w:val="000000"/>
      <w:sz w:val="24"/>
      <w:szCs w:val="24"/>
    </w:rPr>
  </w:style>
  <w:style w:type="character" w:styleId="989" w:customStyle="1">
    <w:name w:val="正文文本缩进 字符"/>
    <w:link w:val="791"/>
    <w:qFormat/>
    <w:rPr>
      <w:sz w:val="28"/>
      <w:szCs w:val="24"/>
    </w:rPr>
  </w:style>
  <w:style w:type="character" w:styleId="990" w:customStyle="1">
    <w:name w:val="标题 1 字符1"/>
    <w:link w:val="769"/>
    <w:qFormat/>
    <w:rPr>
      <w:b/>
      <w:bCs/>
      <w:sz w:val="44"/>
      <w:szCs w:val="44"/>
    </w:rPr>
  </w:style>
  <w:style w:type="character" w:styleId="991" w:customStyle="1">
    <w:name w:val="标题 2 字符"/>
    <w:link w:val="770"/>
    <w:qFormat/>
    <w:rPr>
      <w:rFonts w:ascii="Arial" w:hAnsi="Arial" w:eastAsia="黑体"/>
      <w:b/>
      <w:bCs/>
      <w:sz w:val="32"/>
      <w:szCs w:val="32"/>
    </w:rPr>
  </w:style>
  <w:style w:type="character" w:styleId="992" w:customStyle="1">
    <w:name w:val="标题 5 字符"/>
    <w:link w:val="773"/>
    <w:qFormat/>
    <w:rPr>
      <w:rFonts w:ascii="宋体" w:hAnsi="Tms Rmn"/>
      <w:b/>
      <w:sz w:val="28"/>
    </w:rPr>
  </w:style>
  <w:style w:type="character" w:styleId="993" w:customStyle="1">
    <w:name w:val="标题 6 字符"/>
    <w:link w:val="774"/>
    <w:qFormat/>
    <w:rPr>
      <w:rFonts w:ascii="黑体" w:hAnsi="Tms Rmn" w:eastAsia="黑体"/>
      <w:b/>
      <w:sz w:val="24"/>
    </w:rPr>
  </w:style>
  <w:style w:type="character" w:styleId="994" w:customStyle="1">
    <w:name w:val="标题 7 字符"/>
    <w:link w:val="775"/>
    <w:qFormat/>
    <w:rPr>
      <w:rFonts w:ascii="宋体" w:hAnsi="Tms Rmn"/>
      <w:b/>
      <w:sz w:val="24"/>
    </w:rPr>
  </w:style>
  <w:style w:type="character" w:styleId="995" w:customStyle="1">
    <w:name w:val="标题 8 字符"/>
    <w:link w:val="776"/>
    <w:qFormat/>
    <w:rPr>
      <w:rFonts w:ascii="Arial" w:hAnsi="Arial" w:eastAsia="黑体"/>
      <w:sz w:val="24"/>
      <w:szCs w:val="24"/>
    </w:rPr>
  </w:style>
  <w:style w:type="character" w:styleId="996" w:customStyle="1">
    <w:name w:val="标题 9 字符"/>
    <w:link w:val="777"/>
    <w:qFormat/>
    <w:rPr>
      <w:rFonts w:ascii="Arial" w:hAnsi="Arial" w:eastAsia="黑体"/>
      <w:sz w:val="21"/>
      <w:szCs w:val="21"/>
    </w:rPr>
  </w:style>
  <w:style w:type="character" w:styleId="997" w:customStyle="1">
    <w:name w:val="正文缩进 字符1"/>
    <w:link w:val="784"/>
    <w:qFormat/>
    <w:rPr>
      <w:rFonts w:eastAsia="楷体_GB2312"/>
      <w:sz w:val="24"/>
      <w:lang w:val="en-US" w:eastAsia="zh-CN" w:bidi="ar-SA"/>
    </w:rPr>
  </w:style>
  <w:style w:type="character" w:styleId="998" w:customStyle="1">
    <w:name w:val="批注文字 字符1"/>
    <w:link w:val="788"/>
    <w:uiPriority w:val="99"/>
    <w:qFormat/>
    <w:rPr>
      <w:sz w:val="21"/>
      <w:szCs w:val="24"/>
    </w:rPr>
  </w:style>
  <w:style w:type="character" w:styleId="999" w:customStyle="1">
    <w:name w:val="正文文本 字符"/>
    <w:link w:val="790"/>
    <w:uiPriority w:val="99"/>
    <w:qFormat/>
    <w:rPr>
      <w:sz w:val="28"/>
      <w:szCs w:val="24"/>
    </w:rPr>
  </w:style>
  <w:style w:type="character" w:styleId="1000" w:customStyle="1">
    <w:name w:val="纯文本 字符"/>
    <w:link w:val="797"/>
    <w:qFormat/>
    <w:rPr>
      <w:rFonts w:ascii="宋体" w:hAnsi="Courier New" w:eastAsia="楷体_GB2312"/>
      <w:sz w:val="28"/>
    </w:rPr>
  </w:style>
  <w:style w:type="character" w:styleId="1001" w:customStyle="1">
    <w:name w:val="日期 字符"/>
    <w:link w:val="800"/>
    <w:uiPriority w:val="99"/>
    <w:qFormat/>
    <w:rPr>
      <w:sz w:val="21"/>
    </w:rPr>
  </w:style>
  <w:style w:type="character" w:styleId="1002" w:customStyle="1">
    <w:name w:val="正文文本缩进 2 字符"/>
    <w:link w:val="801"/>
    <w:qFormat/>
    <w:rPr>
      <w:rFonts w:ascii="宋体" w:hAnsi="宋体"/>
      <w:sz w:val="21"/>
      <w:szCs w:val="24"/>
    </w:rPr>
  </w:style>
  <w:style w:type="character" w:styleId="1003" w:customStyle="1">
    <w:name w:val="脚注文本 字符"/>
    <w:link w:val="813"/>
    <w:qFormat/>
    <w:rPr>
      <w:rFonts w:eastAsia="楷体_GB2312"/>
      <w:sz w:val="18"/>
    </w:rPr>
  </w:style>
  <w:style w:type="character" w:styleId="1004" w:customStyle="1">
    <w:name w:val="正文文本 2 字符"/>
    <w:link w:val="821"/>
    <w:qFormat/>
    <w:rPr>
      <w:rFonts w:eastAsia="楷体_GB2312"/>
      <w:sz w:val="26"/>
    </w:rPr>
  </w:style>
  <w:style w:type="character" w:styleId="1005" w:customStyle="1">
    <w:name w:val="HTML 预设格式 字符"/>
    <w:link w:val="822"/>
    <w:uiPriority w:val="99"/>
    <w:qFormat/>
    <w:rPr>
      <w:rFonts w:ascii="宋体" w:hAnsi="宋体" w:cs="宋体"/>
      <w:sz w:val="24"/>
      <w:szCs w:val="24"/>
    </w:rPr>
  </w:style>
  <w:style w:type="character" w:styleId="1006" w:customStyle="1">
    <w:name w:val="标题 字符"/>
    <w:link w:val="825"/>
    <w:qFormat/>
    <w:rPr>
      <w:rFonts w:ascii="等线 Light" w:hAnsi="等线 Light"/>
      <w:b/>
      <w:bCs/>
      <w:sz w:val="32"/>
      <w:szCs w:val="32"/>
    </w:rPr>
  </w:style>
  <w:style w:type="character" w:styleId="1007" w:customStyle="1">
    <w:name w:val="正文文本首行缩进 字符"/>
    <w:link w:val="827"/>
    <w:qFormat/>
    <w:rPr>
      <w:rFonts w:eastAsia="楷体_GB2312"/>
      <w:sz w:val="26"/>
      <w:szCs w:val="24"/>
    </w:rPr>
  </w:style>
  <w:style w:type="character" w:styleId="1008" w:customStyle="1">
    <w:name w:val="正文缩进 字符"/>
    <w:qFormat/>
    <w:rPr>
      <w:rFonts w:eastAsia="楷体_GB2312"/>
      <w:sz w:val="24"/>
      <w:lang w:val="en-US" w:eastAsia="zh-CN" w:bidi="ar-SA"/>
    </w:rPr>
  </w:style>
  <w:style w:type="character" w:styleId="1009" w:customStyle="1">
    <w:name w:val="Char Char4"/>
    <w:qFormat/>
    <w:rPr>
      <w:b/>
      <w:bCs/>
      <w:sz w:val="21"/>
      <w:szCs w:val="24"/>
    </w:rPr>
  </w:style>
  <w:style w:type="character" w:styleId="1010" w:customStyle="1">
    <w:name w:val="Char Char"/>
    <w:qFormat/>
    <w:rPr>
      <w:sz w:val="18"/>
      <w:szCs w:val="18"/>
    </w:rPr>
  </w:style>
  <w:style w:type="character" w:styleId="1011" w:customStyle="1">
    <w:name w:val="Andy_2级 Char"/>
    <w:link w:val="1012"/>
    <w:qFormat/>
    <w:rPr>
      <w:sz w:val="24"/>
    </w:rPr>
  </w:style>
  <w:style w:type="paragraph" w:styleId="1012" w:customStyle="1">
    <w:name w:val="Andy_2级"/>
    <w:basedOn w:val="1013"/>
    <w:link w:val="1011"/>
    <w:qFormat/>
    <w:pPr>
      <w:ind w:firstLine="510"/>
    </w:pPr>
    <w:rPr>
      <w:szCs w:val="20"/>
    </w:rPr>
  </w:style>
  <w:style w:type="paragraph" w:styleId="1013" w:customStyle="1">
    <w:name w:val="Andy_二级"/>
    <w:basedOn w:val="768"/>
    <w:qFormat/>
    <w:pPr>
      <w:numPr>
        <w:ilvl w:val="1"/>
        <w:numId w:val="2"/>
      </w:numPr>
      <w:ind w:left="0" w:firstLine="0"/>
      <w:spacing w:line="360" w:lineRule="auto"/>
    </w:pPr>
    <w:rPr>
      <w:sz w:val="24"/>
      <w:szCs w:val="22"/>
    </w:rPr>
  </w:style>
  <w:style w:type="character" w:styleId="1014" w:customStyle="1">
    <w:name w:val="批注文字 Char"/>
    <w:qFormat/>
    <w:rPr>
      <w:rFonts w:eastAsia="楷体_GB2312"/>
      <w:sz w:val="26"/>
    </w:rPr>
  </w:style>
  <w:style w:type="character" w:styleId="1015" w:customStyle="1">
    <w:name w:val="标题 Char2"/>
    <w:qFormat/>
    <w:rPr>
      <w:rFonts w:ascii="Cambria" w:hAnsi="Cambria" w:cs="Times New Roman"/>
      <w:b/>
      <w:bCs/>
      <w:sz w:val="32"/>
      <w:szCs w:val="32"/>
    </w:rPr>
  </w:style>
  <w:style w:type="character" w:styleId="1016" w:customStyle="1">
    <w:name w:val="Char Char5"/>
    <w:qFormat/>
    <w:rPr>
      <w:rFonts w:eastAsia="楷体_GB2312"/>
      <w:sz w:val="24"/>
    </w:rPr>
  </w:style>
  <w:style w:type="character" w:styleId="1017" w:customStyle="1">
    <w:name w:val="a-size-large1"/>
    <w:qFormat/>
    <w:rPr>
      <w:rFonts w:hint="default" w:ascii="Arial" w:hAnsi="Arial" w:cs="Arial"/>
    </w:rPr>
  </w:style>
  <w:style w:type="character" w:styleId="1018" w:customStyle="1">
    <w:name w:val="CL 正文1.25 Char"/>
    <w:link w:val="1019"/>
    <w:qFormat/>
    <w:rPr>
      <w:rFonts w:ascii="Cambria" w:hAnsi="Cambria"/>
      <w:spacing w:val="4"/>
      <w:sz w:val="24"/>
      <w:szCs w:val="21"/>
    </w:rPr>
  </w:style>
  <w:style w:type="paragraph" w:styleId="1019" w:customStyle="1">
    <w:name w:val="CL 正文1.25"/>
    <w:basedOn w:val="768"/>
    <w:link w:val="1018"/>
    <w:qFormat/>
    <w:pPr>
      <w:ind w:firstLine="200"/>
      <w:spacing w:line="360" w:lineRule="auto"/>
    </w:pPr>
    <w:rPr>
      <w:rFonts w:ascii="Cambria" w:hAnsi="Cambria"/>
      <w:spacing w:val="4"/>
      <w:sz w:val="24"/>
      <w:szCs w:val="21"/>
    </w:rPr>
  </w:style>
  <w:style w:type="character" w:styleId="1020" w:customStyle="1">
    <w:name w:val="正文文本缩进 2 Char"/>
    <w:qFormat/>
    <w:rPr>
      <w:rFonts w:ascii="宋体"/>
      <w:b/>
      <w:bCs/>
      <w:sz w:val="24"/>
    </w:rPr>
  </w:style>
  <w:style w:type="character" w:styleId="1021" w:customStyle="1">
    <w:name w:val="样式 首行缩进:  2 字符 Char"/>
    <w:link w:val="1022"/>
    <w:qFormat/>
    <w:rPr>
      <w:rFonts w:eastAsia="仿宋_GB2312"/>
      <w:sz w:val="24"/>
    </w:rPr>
  </w:style>
  <w:style w:type="paragraph" w:styleId="1022" w:customStyle="1">
    <w:name w:val="样式 首行缩进:  2 字符"/>
    <w:basedOn w:val="768"/>
    <w:link w:val="1021"/>
    <w:qFormat/>
    <w:pPr>
      <w:ind w:firstLine="560"/>
      <w:spacing w:line="360" w:lineRule="auto"/>
    </w:pPr>
    <w:rPr>
      <w:rFonts w:eastAsia="仿宋_GB2312"/>
      <w:sz w:val="24"/>
      <w:szCs w:val="20"/>
    </w:rPr>
  </w:style>
  <w:style w:type="character" w:styleId="1023" w:customStyle="1">
    <w:name w:val="正文缩进 Char2"/>
    <w:qFormat/>
    <w:rPr>
      <w:rFonts w:eastAsia="楷体_GB2312"/>
      <w:sz w:val="24"/>
      <w:lang w:val="en-US" w:eastAsia="zh-CN" w:bidi="ar-SA"/>
    </w:rPr>
  </w:style>
  <w:style w:type="character" w:styleId="1024" w:customStyle="1">
    <w:name w:val="列出段落 Char"/>
    <w:uiPriority w:val="34"/>
    <w:qFormat/>
    <w:rPr>
      <w:rFonts w:ascii="Calibri" w:hAnsi="Calibri" w:eastAsia="宋体"/>
      <w:sz w:val="22"/>
      <w:lang w:bidi="ar-SA"/>
    </w:rPr>
  </w:style>
  <w:style w:type="character" w:styleId="1025" w:customStyle="1">
    <w:name w:val="ca-221"/>
    <w:qFormat/>
    <w:rPr>
      <w:rFonts w:hint="eastAsia" w:ascii="宋体" w:hAnsi="宋体" w:eastAsia="宋体"/>
      <w:color w:val="ff0000"/>
      <w:sz w:val="24"/>
      <w:szCs w:val="24"/>
    </w:rPr>
  </w:style>
  <w:style w:type="character" w:styleId="1026" w:customStyle="1">
    <w:name w:val="纯文本 Char1"/>
    <w:uiPriority w:val="99"/>
    <w:qFormat/>
    <w:rPr>
      <w:rFonts w:ascii="宋体" w:hAnsi="Courier New" w:eastAsia="楷体_GB2312"/>
      <w:sz w:val="26"/>
      <w:szCs w:val="24"/>
    </w:rPr>
  </w:style>
  <w:style w:type="character" w:styleId="1027" w:customStyle="1">
    <w:name w:val="标题 Char"/>
    <w:qFormat/>
    <w:rPr>
      <w:rFonts w:ascii="Cambria" w:hAnsi="Cambria" w:cs="Times New Roman"/>
      <w:b/>
      <w:bCs/>
      <w:sz w:val="32"/>
      <w:szCs w:val="32"/>
    </w:rPr>
  </w:style>
  <w:style w:type="character" w:styleId="1028" w:customStyle="1">
    <w:name w:val="批注文字 字符"/>
    <w:qFormat/>
    <w:rPr>
      <w:sz w:val="21"/>
      <w:szCs w:val="24"/>
    </w:rPr>
  </w:style>
  <w:style w:type="character" w:styleId="1029" w:customStyle="1">
    <w:name w:val="para1"/>
    <w:qFormat/>
    <w:rPr>
      <w:rFonts w:hint="default" w:ascii="Arial" w:hAnsi="Arial" w:cs="Arial"/>
      <w:sz w:val="18"/>
      <w:szCs w:val="18"/>
    </w:rPr>
  </w:style>
  <w:style w:type="character" w:styleId="1030" w:customStyle="1">
    <w:name w:val="中等深浅网格 1 - 着色 2 字符"/>
    <w:link w:val="1031"/>
    <w:uiPriority w:val="34"/>
    <w:qFormat/>
    <w:rPr>
      <w:sz w:val="21"/>
      <w:szCs w:val="24"/>
    </w:rPr>
  </w:style>
  <w:style w:type="paragraph" w:styleId="1031" w:customStyle="1">
    <w:name w:val="中等深浅网格 1 - 着色 21"/>
    <w:basedOn w:val="768"/>
    <w:link w:val="1030"/>
    <w:uiPriority w:val="34"/>
    <w:qFormat/>
    <w:pPr>
      <w:ind w:firstLine="420"/>
      <w:jc w:val="left"/>
      <w:spacing w:line="360" w:lineRule="auto"/>
    </w:pPr>
  </w:style>
  <w:style w:type="character" w:styleId="1032" w:customStyle="1">
    <w:name w:val="title_emph1"/>
    <w:qFormat/>
    <w:rPr>
      <w:rFonts w:hint="default" w:ascii="Arial" w:hAnsi="Arial" w:cs="Arial"/>
      <w:b/>
      <w:bCs/>
      <w:sz w:val="20"/>
      <w:szCs w:val="20"/>
    </w:rPr>
  </w:style>
  <w:style w:type="character" w:styleId="1033" w:customStyle="1">
    <w:name w:val="正文文本 Char"/>
    <w:qFormat/>
    <w:rPr>
      <w:rFonts w:ascii="楷体_GB2312" w:eastAsia="楷体_GB2312"/>
      <w:sz w:val="28"/>
      <w:lang w:val="en-US" w:eastAsia="zh-CN" w:bidi="ar-SA"/>
    </w:rPr>
  </w:style>
  <w:style w:type="character" w:styleId="1034" w:customStyle="1">
    <w:name w:val="Char Char3"/>
    <w:qFormat/>
    <w:rPr>
      <w:sz w:val="21"/>
      <w:szCs w:val="24"/>
    </w:rPr>
  </w:style>
  <w:style w:type="character" w:styleId="1035" w:customStyle="1">
    <w:name w:val="Char Char2"/>
    <w:qFormat/>
    <w:rPr>
      <w:rFonts w:ascii="宋体" w:hAnsi="宋体" w:eastAsia="宋体"/>
      <w:sz w:val="21"/>
      <w:szCs w:val="24"/>
      <w:lang w:val="en-US" w:eastAsia="zh-CN" w:bidi="ar-SA"/>
    </w:rPr>
  </w:style>
  <w:style w:type="character" w:styleId="1036" w:customStyle="1">
    <w:name w:val="Plain Text Char"/>
    <w:link w:val="1037"/>
    <w:qFormat/>
    <w:rPr>
      <w:rFonts w:ascii="宋体" w:hAnsi="Courier New" w:eastAsia="楷体_GB2312"/>
      <w:sz w:val="26"/>
    </w:rPr>
  </w:style>
  <w:style w:type="paragraph" w:styleId="1037" w:customStyle="1">
    <w:name w:val="纯文本5"/>
    <w:basedOn w:val="768"/>
    <w:link w:val="1036"/>
    <w:qFormat/>
    <w:rPr>
      <w:rFonts w:ascii="宋体" w:hAnsi="Courier New" w:eastAsia="楷体_GB2312"/>
      <w:sz w:val="26"/>
      <w:szCs w:val="20"/>
    </w:rPr>
  </w:style>
  <w:style w:type="character" w:styleId="1038" w:customStyle="1">
    <w:name w:val="Andy_3级 Char"/>
    <w:link w:val="1039"/>
    <w:qFormat/>
    <w:rPr>
      <w:sz w:val="24"/>
    </w:rPr>
  </w:style>
  <w:style w:type="paragraph" w:styleId="1039" w:customStyle="1">
    <w:name w:val="Andy_3级"/>
    <w:basedOn w:val="768"/>
    <w:link w:val="1038"/>
    <w:qFormat/>
    <w:pPr>
      <w:numPr>
        <w:ilvl w:val="2"/>
        <w:numId w:val="2"/>
      </w:numPr>
      <w:spacing w:line="360" w:lineRule="auto"/>
    </w:pPr>
    <w:rPr>
      <w:sz w:val="24"/>
      <w:szCs w:val="20"/>
    </w:rPr>
  </w:style>
  <w:style w:type="character" w:styleId="1040" w:customStyle="1">
    <w:name w:val="_正文段落 Char"/>
    <w:link w:val="1041"/>
    <w:qFormat/>
    <w:rPr>
      <w:sz w:val="24"/>
      <w:szCs w:val="24"/>
    </w:rPr>
  </w:style>
  <w:style w:type="paragraph" w:styleId="1041" w:customStyle="1">
    <w:name w:val="_正文段落"/>
    <w:basedOn w:val="768"/>
    <w:link w:val="1040"/>
    <w:qFormat/>
    <w:pPr>
      <w:ind w:firstLine="200"/>
      <w:spacing w:line="360" w:lineRule="auto"/>
    </w:pPr>
    <w:rPr>
      <w:sz w:val="24"/>
    </w:rPr>
  </w:style>
  <w:style w:type="character" w:styleId="1042" w:customStyle="1">
    <w:name w:val="正 文 1 Char"/>
    <w:qFormat/>
    <w:rPr>
      <w:rFonts w:ascii="宋体" w:hAnsi="Courier New" w:eastAsia="楷体_GB2312"/>
      <w:sz w:val="28"/>
      <w:lang w:val="en-US" w:eastAsia="zh-CN" w:bidi="ar-SA"/>
    </w:rPr>
  </w:style>
  <w:style w:type="character" w:styleId="1043" w:customStyle="1">
    <w:name w:val="Char Char7"/>
    <w:qFormat/>
    <w:rPr>
      <w:b/>
      <w:bCs/>
      <w:sz w:val="32"/>
      <w:szCs w:val="32"/>
    </w:rPr>
  </w:style>
  <w:style w:type="character" w:styleId="1044" w:customStyle="1">
    <w:name w:val="标题 1 字符"/>
    <w:uiPriority w:val="9"/>
    <w:qFormat/>
    <w:rPr>
      <w:rFonts w:eastAsia="楷体_GB2312"/>
      <w:b/>
      <w:sz w:val="44"/>
    </w:rPr>
  </w:style>
  <w:style w:type="character" w:styleId="1045" w:customStyle="1">
    <w:name w:val="正文首行缩进 Char Char"/>
    <w:link w:val="1046"/>
    <w:qFormat/>
    <w:rPr>
      <w:szCs w:val="24"/>
    </w:rPr>
  </w:style>
  <w:style w:type="paragraph" w:styleId="1046" w:customStyle="1">
    <w:name w:val="正文首行缩进1"/>
    <w:basedOn w:val="790"/>
    <w:link w:val="1045"/>
    <w:qFormat/>
    <w:pPr>
      <w:ind w:firstLine="420"/>
      <w:spacing w:after="120"/>
      <w:tabs>
        <w:tab w:val="clear" w:pos="5250" w:leader="none"/>
      </w:tabs>
    </w:pPr>
    <w:rPr>
      <w:sz w:val="20"/>
    </w:rPr>
  </w:style>
  <w:style w:type="character" w:styleId="1047" w:customStyle="1">
    <w:name w:val="Plain Text Char Char"/>
    <w:qFormat/>
    <w:rPr>
      <w:rFonts w:ascii="宋体" w:hAnsi="Courier New" w:eastAsia="楷体_GB2312"/>
      <w:sz w:val="28"/>
    </w:rPr>
  </w:style>
  <w:style w:type="character" w:styleId="1048" w:customStyle="1">
    <w:name w:val="Char Char6"/>
    <w:qFormat/>
    <w:rPr>
      <w:rFonts w:ascii="Arial" w:hAnsi="Arial" w:eastAsia="黑体"/>
      <w:b/>
      <w:bCs/>
      <w:sz w:val="28"/>
      <w:szCs w:val="28"/>
      <w:lang w:val="en-US" w:eastAsia="zh-CN" w:bidi="ar-SA"/>
    </w:rPr>
  </w:style>
  <w:style w:type="character" w:styleId="1049" w:customStyle="1">
    <w:name w:val="Andy_正文 Char"/>
    <w:link w:val="1050"/>
    <w:qFormat/>
    <w:rPr>
      <w:rFonts w:ascii="Calibri" w:hAnsi="Calibri"/>
      <w:sz w:val="24"/>
      <w:szCs w:val="24"/>
    </w:rPr>
  </w:style>
  <w:style w:type="paragraph" w:styleId="1050" w:customStyle="1">
    <w:name w:val="Andy_正文"/>
    <w:basedOn w:val="768"/>
    <w:link w:val="1049"/>
    <w:qFormat/>
    <w:pPr>
      <w:ind w:firstLine="480"/>
      <w:spacing w:line="360" w:lineRule="auto"/>
    </w:pPr>
    <w:rPr>
      <w:sz w:val="24"/>
    </w:rPr>
  </w:style>
  <w:style w:type="character" w:styleId="1051" w:customStyle="1">
    <w:name w:val="正文缩进 Char1"/>
    <w:qFormat/>
    <w:rPr>
      <w:rFonts w:ascii="Times New Roman" w:hAnsi="Times New Roman" w:eastAsia="楷体_GB2312" w:cs="Times New Roman"/>
      <w:sz w:val="24"/>
      <w:szCs w:val="20"/>
    </w:rPr>
  </w:style>
  <w:style w:type="paragraph" w:styleId="1052" w:customStyle="1">
    <w:name w:val="xl65"/>
    <w:basedOn w:val="76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53" w:customStyle="1">
    <w:name w:val="xl64"/>
    <w:basedOn w:val="76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54" w:customStyle="1">
    <w:name w:val="Char Char Char"/>
    <w:basedOn w:val="768"/>
    <w:qFormat/>
    <w:rPr>
      <w:rFonts w:ascii="Tahoma" w:hAnsi="Tahoma"/>
      <w:sz w:val="24"/>
      <w:szCs w:val="20"/>
    </w:rPr>
  </w:style>
  <w:style w:type="paragraph" w:styleId="1055" w:customStyle="1">
    <w:name w:val="xl53"/>
    <w:basedOn w:val="76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56" w:customStyle="1">
    <w:name w:val="表格正文 居中"/>
    <w:basedOn w:val="768"/>
    <w:qFormat/>
    <w:pPr>
      <w:jc w:val="center"/>
    </w:pPr>
    <w:rPr>
      <w:rFonts w:ascii="宋体" w:hAnsi="宋体" w:cs="宋体"/>
      <w:szCs w:val="20"/>
    </w:rPr>
  </w:style>
  <w:style w:type="paragraph" w:styleId="1057" w:customStyle="1">
    <w:name w:val="xl56"/>
    <w:basedOn w:val="76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58" w:customStyle="1">
    <w:name w:val="p17"/>
    <w:basedOn w:val="768"/>
    <w:qFormat/>
    <w:pPr>
      <w:ind w:firstLine="420"/>
    </w:pPr>
    <w:rPr>
      <w:rFonts w:ascii="Times New Roman" w:hAnsi="Times New Roman" w:cs="黑体"/>
      <w:b/>
      <w:bCs/>
      <w:sz w:val="28"/>
      <w:szCs w:val="28"/>
    </w:rPr>
  </w:style>
  <w:style w:type="paragraph" w:styleId="1059" w:customStyle="1">
    <w:name w:val="小四 段落 宋体 Char Char Char Char Char Char"/>
    <w:basedOn w:val="1060"/>
    <w:qFormat/>
    <w:pPr>
      <w:ind w:firstLine="480"/>
    </w:pPr>
    <w:rPr>
      <w:rFonts w:ascii="宋体" w:hAnsi="宋体"/>
    </w:rPr>
  </w:style>
  <w:style w:type="paragraph" w:styleId="1060" w:customStyle="1">
    <w:name w:val="小四 段落 宋体 Char Char Char Char Char Char Char"/>
    <w:basedOn w:val="783"/>
    <w:semiHidden/>
    <w:qFormat/>
    <w:pPr>
      <w:ind w:left="0" w:right="-33" w:firstLine="545"/>
      <w:jc w:val="left"/>
      <w:spacing w:line="360" w:lineRule="auto"/>
      <w:tabs>
        <w:tab w:val="clear" w:pos="1125" w:leader="none"/>
      </w:tabs>
    </w:pPr>
    <w:rPr>
      <w:sz w:val="24"/>
    </w:rPr>
  </w:style>
  <w:style w:type="paragraph" w:styleId="1061" w:customStyle="1">
    <w:name w:val="xl51"/>
    <w:basedOn w:val="76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62" w:customStyle="1">
    <w:name w:val="Char Char4 Char"/>
    <w:basedOn w:val="768"/>
    <w:qFormat/>
    <w:rPr>
      <w:rFonts w:ascii="Tahoma" w:hAnsi="Tahoma"/>
      <w:sz w:val="24"/>
      <w:szCs w:val="20"/>
    </w:rPr>
  </w:style>
  <w:style w:type="paragraph" w:styleId="1063" w:customStyle="1">
    <w:name w:val="Default Paragraph Font Para Char"/>
    <w:basedOn w:val="768"/>
    <w:semiHidden/>
    <w:qFormat/>
    <w:pPr>
      <w:jc w:val="left"/>
      <w:spacing w:after="160" w:line="240" w:lineRule="exact"/>
      <w:widowControl/>
    </w:pPr>
    <w:rPr>
      <w:rFonts w:ascii="Verdana" w:hAnsi="Verdana"/>
      <w:sz w:val="20"/>
      <w:szCs w:val="20"/>
      <w:lang w:eastAsia="en-US"/>
    </w:rPr>
  </w:style>
  <w:style w:type="paragraph" w:styleId="1064" w:customStyle="1">
    <w:name w:val="xl57"/>
    <w:basedOn w:val="768"/>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65" w:customStyle="1">
    <w:name w:val="列出段落1"/>
    <w:basedOn w:val="768"/>
    <w:qFormat/>
    <w:pPr>
      <w:ind w:firstLine="200"/>
      <w:spacing w:line="360" w:lineRule="auto"/>
    </w:pPr>
    <w:rPr>
      <w:sz w:val="22"/>
      <w:szCs w:val="20"/>
    </w:rPr>
  </w:style>
  <w:style w:type="paragraph" w:styleId="1066" w:customStyle="1">
    <w:name w:val="Andy_一级"/>
    <w:basedOn w:val="768"/>
    <w:qFormat/>
    <w:pPr>
      <w:numPr>
        <w:numId w:val="2"/>
      </w:numPr>
      <w:ind w:left="420" w:hanging="420"/>
      <w:keepNext/>
      <w:spacing w:line="360" w:lineRule="auto"/>
      <w:tabs>
        <w:tab w:val="left" w:pos="420" w:leader="none"/>
      </w:tabs>
    </w:pPr>
    <w:rPr>
      <w:b/>
      <w:sz w:val="24"/>
      <w:szCs w:val="22"/>
    </w:rPr>
  </w:style>
  <w:style w:type="paragraph" w:styleId="1067" w:customStyle="1">
    <w:name w:val="cardlist-value"/>
    <w:basedOn w:val="768"/>
    <w:qFormat/>
    <w:pPr>
      <w:jc w:val="left"/>
      <w:spacing w:before="100" w:beforeAutospacing="1" w:after="100" w:afterAutospacing="1"/>
      <w:widowControl/>
    </w:pPr>
    <w:rPr>
      <w:rFonts w:ascii="宋体" w:hAnsi="宋体" w:cs="宋体"/>
      <w:sz w:val="24"/>
    </w:rPr>
  </w:style>
  <w:style w:type="paragraph" w:styleId="1068" w:customStyle="1">
    <w:name w:val="Plain Text1"/>
    <w:basedOn w:val="768"/>
    <w:qFormat/>
    <w:rPr>
      <w:rFonts w:ascii="宋体" w:hAnsi="Courier New" w:eastAsia="楷体_GB2312"/>
      <w:sz w:val="26"/>
      <w:szCs w:val="20"/>
    </w:rPr>
  </w:style>
  <w:style w:type="paragraph" w:styleId="1069" w:customStyle="1">
    <w:name w:val="xl45"/>
    <w:basedOn w:val="76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70" w:customStyle="1">
    <w:name w:val="小四 段落 宋体 Char"/>
    <w:basedOn w:val="783"/>
    <w:qFormat/>
    <w:pPr>
      <w:ind w:left="0" w:right="-33" w:firstLine="480"/>
      <w:jc w:val="left"/>
      <w:spacing w:line="360" w:lineRule="auto"/>
      <w:tabs>
        <w:tab w:val="clear" w:pos="1125" w:leader="none"/>
      </w:tabs>
    </w:pPr>
    <w:rPr>
      <w:sz w:val="24"/>
    </w:rPr>
  </w:style>
  <w:style w:type="paragraph" w:styleId="1071" w:customStyle="1">
    <w:name w:val="表格1"/>
    <w:basedOn w:val="768"/>
    <w:next w:val="768"/>
    <w:qFormat/>
    <w:pPr>
      <w:jc w:val="center"/>
      <w:spacing w:line="288" w:lineRule="auto"/>
    </w:pPr>
    <w:rPr>
      <w:rFonts w:ascii="宋体"/>
      <w:sz w:val="18"/>
      <w:szCs w:val="20"/>
    </w:rPr>
  </w:style>
  <w:style w:type="paragraph" w:styleId="1072" w:customStyle="1">
    <w:name w:val="表格正文"/>
    <w:basedOn w:val="768"/>
    <w:qFormat/>
    <w:pPr>
      <w:jc w:val="left"/>
    </w:pPr>
    <w:rPr>
      <w:rFonts w:ascii="宋体" w:hAnsi="宋体" w:cs="宋体"/>
      <w:color w:val="000000"/>
      <w:sz w:val="22"/>
      <w:szCs w:val="20"/>
    </w:rPr>
  </w:style>
  <w:style w:type="paragraph" w:styleId="1073" w:customStyle="1">
    <w:name w:val="xl61"/>
    <w:basedOn w:val="76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74" w:customStyle="1">
    <w:name w:val="xl58"/>
    <w:basedOn w:val="76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75" w:customStyle="1">
    <w:name w:val="xl60"/>
    <w:basedOn w:val="76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76" w:customStyle="1">
    <w:name w:val="xl54"/>
    <w:basedOn w:val="76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77" w:customStyle="1">
    <w:name w:val="p0"/>
    <w:basedOn w:val="768"/>
    <w:qFormat/>
    <w:pPr>
      <w:widowControl/>
    </w:pPr>
    <w:rPr>
      <w:sz w:val="26"/>
      <w:szCs w:val="26"/>
    </w:rPr>
  </w:style>
  <w:style w:type="paragraph" w:styleId="1078" w:customStyle="1">
    <w:name w:val="xl50"/>
    <w:basedOn w:val="76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79" w:customStyle="1">
    <w:name w:val="Char Char Char1"/>
    <w:basedOn w:val="768"/>
    <w:qFormat/>
    <w:rPr>
      <w:rFonts w:ascii="Tahoma" w:hAnsi="Tahoma"/>
      <w:sz w:val="24"/>
      <w:szCs w:val="20"/>
    </w:rPr>
  </w:style>
  <w:style w:type="paragraph" w:styleId="1080" w:customStyle="1">
    <w:name w:val="纯文本3"/>
    <w:basedOn w:val="768"/>
    <w:qFormat/>
    <w:rPr>
      <w:rFonts w:ascii="宋体" w:hAnsi="Courier New" w:eastAsia="楷体_GB2312"/>
      <w:sz w:val="26"/>
      <w:szCs w:val="20"/>
    </w:rPr>
  </w:style>
  <w:style w:type="paragraph" w:styleId="1081" w:customStyle="1">
    <w:name w:val="Andy_4级"/>
    <w:basedOn w:val="768"/>
    <w:qFormat/>
    <w:pPr>
      <w:numPr>
        <w:ilvl w:val="3"/>
        <w:numId w:val="2"/>
      </w:numPr>
      <w:ind w:left="420" w:firstLine="510"/>
      <w:spacing w:line="360" w:lineRule="auto"/>
      <w:tabs>
        <w:tab w:val="left" w:pos="420" w:leader="none"/>
      </w:tabs>
    </w:pPr>
    <w:rPr>
      <w:sz w:val="24"/>
      <w:szCs w:val="20"/>
    </w:rPr>
  </w:style>
  <w:style w:type="paragraph" w:styleId="1082" w:customStyle="1">
    <w:name w:val="xl62"/>
    <w:basedOn w:val="76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83" w:customStyle="1">
    <w:name w:val="font6"/>
    <w:basedOn w:val="768"/>
    <w:qFormat/>
    <w:pPr>
      <w:jc w:val="left"/>
      <w:spacing w:before="100" w:beforeAutospacing="1" w:after="100" w:afterAutospacing="1"/>
      <w:widowControl/>
    </w:pPr>
    <w:rPr>
      <w:rFonts w:hint="eastAsia" w:ascii="宋体" w:hAnsi="宋体" w:cs="Arial Unicode MS"/>
      <w:b/>
      <w:bCs/>
      <w:sz w:val="18"/>
      <w:szCs w:val="18"/>
    </w:rPr>
  </w:style>
  <w:style w:type="paragraph" w:styleId="1084" w:customStyle="1">
    <w:name w:val="QB正文"/>
    <w:basedOn w:val="768"/>
    <w:qFormat/>
    <w:pPr>
      <w:ind w:firstLine="200"/>
      <w:widowControl/>
    </w:pPr>
    <w:rPr>
      <w:rFonts w:ascii="宋体" w:hAnsi="宋体"/>
      <w:szCs w:val="20"/>
    </w:rPr>
  </w:style>
  <w:style w:type="paragraph" w:styleId="1085" w:customStyle="1">
    <w:name w:val="列表内容"/>
    <w:basedOn w:val="768"/>
    <w:next w:val="768"/>
    <w:qFormat/>
    <w:pPr>
      <w:numPr>
        <w:numId w:val="3"/>
      </w:numPr>
      <w:jc w:val="left"/>
      <w:widowControl/>
    </w:pPr>
    <w:rPr>
      <w:sz w:val="18"/>
    </w:rPr>
  </w:style>
  <w:style w:type="paragraph" w:styleId="1086" w:customStyle="1">
    <w:name w:val="font5"/>
    <w:basedOn w:val="768"/>
    <w:qFormat/>
    <w:pPr>
      <w:jc w:val="left"/>
      <w:spacing w:before="100" w:beforeAutospacing="1" w:after="100" w:afterAutospacing="1"/>
      <w:widowControl/>
    </w:pPr>
    <w:rPr>
      <w:rFonts w:hint="eastAsia" w:ascii="宋体" w:hAnsi="宋体"/>
      <w:sz w:val="18"/>
      <w:szCs w:val="18"/>
    </w:rPr>
  </w:style>
  <w:style w:type="paragraph" w:styleId="1087" w:customStyle="1">
    <w:name w:val="xl46"/>
    <w:basedOn w:val="76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88" w:customStyle="1">
    <w:name w:val="xl66"/>
    <w:basedOn w:val="76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89" w:customStyle="1">
    <w:name w:val="_Style 18"/>
    <w:basedOn w:val="768"/>
    <w:qFormat/>
    <w:rPr>
      <w:rFonts w:ascii="Tahoma" w:hAnsi="Tahoma"/>
      <w:sz w:val="24"/>
      <w:szCs w:val="20"/>
    </w:rPr>
  </w:style>
  <w:style w:type="paragraph" w:styleId="1090" w:customStyle="1">
    <w:name w:val="规范正文"/>
    <w:basedOn w:val="768"/>
    <w:qFormat/>
    <w:pPr>
      <w:ind w:left="480"/>
      <w:spacing w:line="360" w:lineRule="auto"/>
    </w:pPr>
    <w:rPr>
      <w:sz w:val="24"/>
      <w:szCs w:val="20"/>
    </w:rPr>
  </w:style>
  <w:style w:type="paragraph" w:styleId="1091" w:customStyle="1">
    <w:name w:val="正文1"/>
    <w:basedOn w:val="768"/>
    <w:qFormat/>
    <w:pPr>
      <w:contextualSpacing/>
      <w:ind w:firstLine="200"/>
      <w:jc w:val="left"/>
      <w:spacing w:before="120" w:after="120"/>
      <w:widowControl/>
    </w:pPr>
    <w:rPr>
      <w:rFonts w:eastAsia="Adobe 仿宋 Std R"/>
      <w:sz w:val="24"/>
      <w:szCs w:val="21"/>
    </w:rPr>
  </w:style>
  <w:style w:type="paragraph" w:styleId="1092" w:customStyle="1">
    <w:name w:val="纯文本2"/>
    <w:basedOn w:val="768"/>
    <w:qFormat/>
    <w:rPr>
      <w:rFonts w:ascii="宋体" w:hAnsi="Courier New" w:eastAsia="楷体_GB2312"/>
      <w:sz w:val="26"/>
      <w:szCs w:val="20"/>
    </w:rPr>
  </w:style>
  <w:style w:type="paragraph" w:styleId="1093" w:customStyle="1">
    <w:name w:val="xl55"/>
    <w:basedOn w:val="768"/>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94" w:customStyle="1">
    <w:name w:val="Char Char Char Char Char Char Char Char Char1 Char"/>
    <w:basedOn w:val="787"/>
    <w:qFormat/>
    <w:pPr>
      <w:spacing w:line="360" w:lineRule="auto"/>
    </w:pPr>
  </w:style>
  <w:style w:type="paragraph" w:styleId="1095" w:customStyle="1">
    <w:name w:val="Char Char Char Char Char Char Char Char"/>
    <w:basedOn w:val="768"/>
    <w:qFormat/>
  </w:style>
  <w:style w:type="paragraph" w:styleId="1096" w:customStyle="1">
    <w:name w:val="xl59"/>
    <w:basedOn w:val="76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97" w:customStyle="1">
    <w:name w:val="Char"/>
    <w:basedOn w:val="768"/>
    <w:qFormat/>
    <w:pPr>
      <w:numPr>
        <w:numId w:val="4"/>
      </w:numPr>
      <w:ind w:left="960"/>
      <w:tabs>
        <w:tab w:val="clear" w:pos="420" w:leader="none"/>
        <w:tab w:val="left" w:pos="960" w:leader="none"/>
      </w:tabs>
    </w:pPr>
    <w:rPr>
      <w:sz w:val="24"/>
    </w:rPr>
  </w:style>
  <w:style w:type="paragraph" w:styleId="1098" w:customStyle="1">
    <w:name w:val="默认段落字体 Para Char Char Char Char Char Char Char"/>
    <w:basedOn w:val="768"/>
    <w:qFormat/>
    <w:pPr>
      <w:spacing w:line="360" w:lineRule="auto"/>
    </w:pPr>
    <w:rPr>
      <w:rFonts w:ascii="Tahoma" w:hAnsi="Tahoma"/>
      <w:sz w:val="24"/>
      <w:szCs w:val="20"/>
    </w:rPr>
  </w:style>
  <w:style w:type="paragraph" w:styleId="1099" w:customStyle="1">
    <w:name w:val="Char Char Char1 Char Char Char Char"/>
    <w:basedOn w:val="768"/>
    <w:qFormat/>
    <w:pPr>
      <w:jc w:val="left"/>
      <w:spacing w:after="160" w:line="240" w:lineRule="exact"/>
      <w:widowControl/>
    </w:pPr>
    <w:rPr>
      <w:sz w:val="24"/>
    </w:rPr>
  </w:style>
  <w:style w:type="paragraph" w:styleId="1100" w:customStyle="1">
    <w:name w:val="font7"/>
    <w:basedOn w:val="768"/>
    <w:qFormat/>
    <w:pPr>
      <w:jc w:val="left"/>
      <w:spacing w:before="100" w:beforeAutospacing="1" w:after="100" w:afterAutospacing="1"/>
      <w:widowControl/>
    </w:pPr>
    <w:rPr>
      <w:sz w:val="20"/>
      <w:szCs w:val="20"/>
    </w:rPr>
  </w:style>
  <w:style w:type="paragraph" w:styleId="1101" w:customStyle="1">
    <w:name w:val="xl48"/>
    <w:basedOn w:val="76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02" w:customStyle="1">
    <w:name w:val="xl63"/>
    <w:basedOn w:val="76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03" w:customStyle="1">
    <w:name w:val="Char Char1"/>
    <w:basedOn w:val="768"/>
    <w:qFormat/>
    <w:pPr>
      <w:jc w:val="left"/>
      <w:spacing w:after="160" w:line="240" w:lineRule="exact"/>
      <w:widowControl/>
    </w:pPr>
    <w:rPr>
      <w:rFonts w:ascii="Verdana" w:hAnsi="Verdana"/>
      <w:sz w:val="20"/>
      <w:szCs w:val="20"/>
      <w:lang w:eastAsia="en-US"/>
    </w:rPr>
  </w:style>
  <w:style w:type="paragraph" w:styleId="1104" w:customStyle="1">
    <w:name w:val="List Paragraph1"/>
    <w:basedOn w:val="768"/>
    <w:qFormat/>
    <w:pPr>
      <w:ind w:firstLine="420"/>
    </w:pPr>
    <w:rPr>
      <w:szCs w:val="20"/>
    </w:rPr>
  </w:style>
  <w:style w:type="paragraph" w:styleId="1105">
    <w:name w:val="List Paragraph"/>
    <w:basedOn w:val="768"/>
    <w:link w:val="1134"/>
    <w:qFormat/>
    <w:pPr>
      <w:ind w:firstLine="420"/>
    </w:pPr>
    <w:rPr>
      <w:szCs w:val="20"/>
    </w:rPr>
  </w:style>
  <w:style w:type="paragraph" w:styleId="1106" w:customStyle="1">
    <w:name w:val="Char1"/>
    <w:basedOn w:val="768"/>
    <w:qFormat/>
    <w:rPr>
      <w:rFonts w:ascii="Tahoma" w:hAnsi="Tahoma"/>
      <w:sz w:val="24"/>
      <w:szCs w:val="20"/>
    </w:rPr>
  </w:style>
  <w:style w:type="paragraph" w:styleId="1107" w:customStyle="1">
    <w:name w:val="Char Char3 Char Char Char Char Char Char Char Char Char Char Char Char Char Char Char Char"/>
    <w:basedOn w:val="768"/>
    <w:qFormat/>
    <w:pPr>
      <w:ind w:firstLine="200"/>
      <w:jc w:val="left"/>
      <w:spacing w:after="160" w:line="360" w:lineRule="auto"/>
      <w:widowControl/>
    </w:pPr>
    <w:rPr>
      <w:rFonts w:ascii="宋体" w:hAnsi="宋体"/>
      <w:sz w:val="24"/>
      <w:szCs w:val="20"/>
    </w:rPr>
  </w:style>
  <w:style w:type="paragraph" w:styleId="1108" w:customStyle="1">
    <w:name w:val="纯文本1"/>
    <w:basedOn w:val="768"/>
    <w:qFormat/>
    <w:pPr>
      <w:jc w:val="left"/>
      <w:widowControl/>
    </w:pPr>
    <w:rPr>
      <w:rFonts w:ascii="宋体" w:hAnsi="Courier New" w:eastAsia="楷体_GB2312"/>
      <w:sz w:val="26"/>
      <w:szCs w:val="20"/>
    </w:rPr>
  </w:style>
  <w:style w:type="paragraph" w:styleId="1109" w:customStyle="1">
    <w:name w:val="xl49"/>
    <w:basedOn w:val="768"/>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110" w:customStyle="1">
    <w:name w:val="xl52"/>
    <w:basedOn w:val="76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11" w:customStyle="1">
    <w:name w:val="表格标题"/>
    <w:basedOn w:val="768"/>
    <w:qFormat/>
    <w:pPr>
      <w:jc w:val="center"/>
    </w:pPr>
    <w:rPr>
      <w:rFonts w:ascii="宋体" w:hAnsi="宋体" w:cs="宋体"/>
      <w:b/>
      <w:bCs/>
      <w:szCs w:val="20"/>
    </w:rPr>
  </w:style>
  <w:style w:type="paragraph" w:styleId="1112" w:customStyle="1">
    <w:name w:val="xl47"/>
    <w:basedOn w:val="76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13" w:customStyle="1">
    <w:name w:val="纯文本4"/>
    <w:basedOn w:val="768"/>
    <w:qFormat/>
    <w:rPr>
      <w:rFonts w:ascii="宋体" w:hAnsi="Courier New" w:eastAsia="楷体_GB2312"/>
      <w:sz w:val="28"/>
      <w:szCs w:val="20"/>
    </w:rPr>
  </w:style>
  <w:style w:type="paragraph" w:styleId="1114" w:customStyle="1">
    <w:name w:val="Char Char4 Char Char"/>
    <w:basedOn w:val="768"/>
    <w:qFormat/>
    <w:rPr>
      <w:rFonts w:ascii="Tahoma" w:hAnsi="Tahoma"/>
      <w:sz w:val="24"/>
      <w:szCs w:val="20"/>
    </w:rPr>
  </w:style>
  <w:style w:type="character" w:styleId="1115" w:customStyle="1">
    <w:name w:val="font41"/>
    <w:basedOn w:val="778"/>
    <w:qFormat/>
    <w:rPr>
      <w:rFonts w:ascii="Arial" w:hAnsi="Arial" w:cs="Arial"/>
      <w:b/>
      <w:bCs/>
      <w:color w:val="000000"/>
      <w:sz w:val="28"/>
      <w:szCs w:val="28"/>
      <w:u w:val="none"/>
    </w:rPr>
  </w:style>
  <w:style w:type="character" w:styleId="1116" w:customStyle="1">
    <w:name w:val="font11"/>
    <w:basedOn w:val="778"/>
    <w:qFormat/>
    <w:rPr>
      <w:rFonts w:hint="eastAsia" w:ascii="宋体" w:hAnsi="宋体" w:eastAsia="宋体" w:cs="宋体"/>
      <w:b/>
      <w:bCs/>
      <w:color w:val="000000"/>
      <w:sz w:val="28"/>
      <w:szCs w:val="28"/>
      <w:u w:val="none"/>
    </w:rPr>
  </w:style>
  <w:style w:type="character" w:styleId="1117" w:customStyle="1">
    <w:name w:val="表格 Char Char"/>
    <w:link w:val="1118"/>
    <w:qFormat/>
    <w:rPr>
      <w:rFonts w:ascii="宋体" w:hAnsi="宋体"/>
    </w:rPr>
  </w:style>
  <w:style w:type="paragraph" w:styleId="1118" w:customStyle="1">
    <w:name w:val="表格"/>
    <w:basedOn w:val="768"/>
    <w:link w:val="1117"/>
    <w:qFormat/>
    <w:rPr>
      <w:rFonts w:ascii="宋体" w:hAnsi="宋体"/>
      <w:sz w:val="20"/>
      <w:szCs w:val="20"/>
    </w:rPr>
  </w:style>
  <w:style w:type="character" w:styleId="1119" w:customStyle="1">
    <w:name w:val="标题三自定义 Char"/>
    <w:link w:val="1120"/>
    <w:uiPriority w:val="99"/>
    <w:qFormat/>
    <w:rPr>
      <w:rFonts w:ascii="Calibri" w:hAnsi="Calibri"/>
      <w:sz w:val="21"/>
      <w:szCs w:val="22"/>
    </w:rPr>
  </w:style>
  <w:style w:type="paragraph" w:styleId="1120" w:customStyle="1">
    <w:name w:val="标题三自定义"/>
    <w:basedOn w:val="768"/>
    <w:link w:val="1119"/>
    <w:uiPriority w:val="99"/>
    <w:qFormat/>
    <w:pPr>
      <w:ind w:left="5670" w:hanging="709"/>
      <w:tabs>
        <w:tab w:val="left" w:pos="5812" w:leader="none"/>
      </w:tabs>
    </w:pPr>
    <w:rPr>
      <w:szCs w:val="22"/>
    </w:rPr>
  </w:style>
  <w:style w:type="character" w:styleId="1121" w:customStyle="1">
    <w:name w:val="页脚 字符"/>
    <w:link w:val="804"/>
    <w:uiPriority w:val="99"/>
    <w:qFormat/>
    <w:rPr>
      <w:rFonts w:ascii="Calibri" w:hAnsi="Calibri"/>
      <w:sz w:val="18"/>
      <w:szCs w:val="18"/>
    </w:rPr>
  </w:style>
  <w:style w:type="character" w:styleId="1122" w:customStyle="1">
    <w:name w:val="普通文字1 Char"/>
    <w:qFormat/>
    <w:rPr>
      <w:rFonts w:ascii="宋体" w:hAnsi="Courier New" w:eastAsia="宋体"/>
      <w:sz w:val="21"/>
      <w:szCs w:val="21"/>
      <w:lang w:val="en-US" w:eastAsia="zh-CN" w:bidi="ar-SA"/>
    </w:rPr>
  </w:style>
  <w:style w:type="character" w:styleId="1123" w:customStyle="1">
    <w:name w:val="Table Text Char1"/>
    <w:link w:val="1124"/>
    <w:qFormat/>
    <w:rPr>
      <w:rFonts w:ascii="Arial" w:hAnsi="Arial"/>
      <w:sz w:val="18"/>
      <w:szCs w:val="24"/>
    </w:rPr>
  </w:style>
  <w:style w:type="paragraph" w:styleId="1124" w:customStyle="1">
    <w:name w:val="Table Text"/>
    <w:basedOn w:val="768"/>
    <w:link w:val="1123"/>
    <w:qFormat/>
    <w:pPr>
      <w:spacing w:before="80" w:after="80"/>
      <w:widowControl/>
      <w:tabs>
        <w:tab w:val="decimal" w:pos="0" w:leader="none"/>
      </w:tabs>
    </w:pPr>
    <w:rPr>
      <w:rFonts w:ascii="Arial" w:hAnsi="Arial"/>
      <w:sz w:val="18"/>
    </w:rPr>
  </w:style>
  <w:style w:type="character" w:styleId="1125" w:customStyle="1">
    <w:name w:val="style591"/>
    <w:qFormat/>
    <w:rPr>
      <w:rFonts w:hint="default" w:ascii="Arial" w:hAnsi="Arial" w:cs="Arial"/>
      <w:sz w:val="21"/>
      <w:szCs w:val="21"/>
      <w:u w:val="none"/>
    </w:rPr>
  </w:style>
  <w:style w:type="character" w:styleId="1126" w:customStyle="1">
    <w:name w:val="标题二自定义 Char"/>
    <w:link w:val="1127"/>
    <w:uiPriority w:val="99"/>
    <w:qFormat/>
    <w:rPr>
      <w:rFonts w:ascii="宋体" w:hAnsi="宋体"/>
      <w:bCs/>
      <w:sz w:val="21"/>
      <w:szCs w:val="21"/>
    </w:rPr>
  </w:style>
  <w:style w:type="paragraph" w:styleId="1127" w:customStyle="1">
    <w:name w:val="标题二自定义"/>
    <w:basedOn w:val="770"/>
    <w:next w:val="768"/>
    <w:link w:val="1126"/>
    <w:uiPriority w:val="99"/>
    <w:qFormat/>
    <w:pPr>
      <w:ind w:firstLine="420"/>
      <w:keepLines w:val="0"/>
      <w:keepNext w:val="0"/>
      <w:spacing w:before="0" w:after="0" w:line="720" w:lineRule="auto"/>
      <w:outlineLvl w:val="9"/>
    </w:pPr>
    <w:rPr>
      <w:rFonts w:ascii="宋体" w:hAnsi="宋体" w:eastAsia="宋体"/>
      <w:b w:val="0"/>
      <w:sz w:val="21"/>
      <w:szCs w:val="21"/>
    </w:rPr>
  </w:style>
  <w:style w:type="character" w:styleId="1128" w:customStyle="1">
    <w:name w:val="批注主题 字符"/>
    <w:link w:val="826"/>
    <w:uiPriority w:val="99"/>
    <w:qFormat/>
    <w:rPr>
      <w:rFonts w:ascii="Calibri" w:hAnsi="Calibri"/>
      <w:b/>
      <w:bCs/>
      <w:sz w:val="21"/>
      <w:szCs w:val="24"/>
    </w:rPr>
  </w:style>
  <w:style w:type="character" w:styleId="1129" w:customStyle="1">
    <w:name w:val="标题 3 字符"/>
    <w:link w:val="771"/>
    <w:uiPriority w:val="9"/>
    <w:qFormat/>
    <w:rPr>
      <w:rFonts w:ascii="Calibri" w:hAnsi="Calibri"/>
      <w:b/>
      <w:bCs/>
      <w:sz w:val="32"/>
      <w:szCs w:val="32"/>
    </w:rPr>
  </w:style>
  <w:style w:type="character" w:styleId="1130" w:customStyle="1">
    <w:name w:val="p141"/>
    <w:qFormat/>
    <w:rPr>
      <w:color w:val="000000"/>
      <w:sz w:val="28"/>
      <w:szCs w:val="28"/>
      <w:u w:val="none"/>
    </w:rPr>
  </w:style>
  <w:style w:type="character" w:styleId="1131" w:customStyle="1">
    <w:name w:val="lh151"/>
    <w:qFormat/>
    <w:rPr>
      <w:color w:val="666666"/>
    </w:rPr>
  </w:style>
  <w:style w:type="character" w:styleId="1132" w:customStyle="1">
    <w:name w:val="页眉 字符"/>
    <w:link w:val="806"/>
    <w:uiPriority w:val="99"/>
    <w:qFormat/>
    <w:rPr>
      <w:rFonts w:ascii="Calibri" w:hAnsi="Calibri"/>
      <w:sz w:val="18"/>
      <w:szCs w:val="18"/>
    </w:rPr>
  </w:style>
  <w:style w:type="character" w:styleId="1133" w:customStyle="1">
    <w:name w:val="批注框文本 字符"/>
    <w:link w:val="803"/>
    <w:uiPriority w:val="99"/>
    <w:qFormat/>
    <w:rPr>
      <w:rFonts w:ascii="Calibri" w:hAnsi="Calibri"/>
      <w:sz w:val="18"/>
      <w:szCs w:val="18"/>
    </w:rPr>
  </w:style>
  <w:style w:type="character" w:styleId="1134" w:customStyle="1">
    <w:name w:val="列表段落 字符"/>
    <w:link w:val="1105"/>
    <w:qFormat/>
    <w:rPr>
      <w:rFonts w:ascii="Calibri" w:hAnsi="Calibri"/>
      <w:sz w:val="21"/>
    </w:rPr>
  </w:style>
  <w:style w:type="character" w:styleId="1135" w:customStyle="1">
    <w:name w:val="my正文 Char"/>
    <w:link w:val="1136"/>
    <w:qFormat/>
    <w:rPr>
      <w:sz w:val="24"/>
    </w:rPr>
  </w:style>
  <w:style w:type="paragraph" w:styleId="1136" w:customStyle="1">
    <w:name w:val="my正文"/>
    <w:basedOn w:val="768"/>
    <w:link w:val="1135"/>
    <w:qFormat/>
    <w:pPr>
      <w:ind w:firstLine="480"/>
      <w:spacing w:line="360" w:lineRule="auto"/>
    </w:pPr>
    <w:rPr>
      <w:rFonts w:ascii="Times New Roman" w:hAnsi="Times New Roman"/>
      <w:sz w:val="24"/>
      <w:szCs w:val="20"/>
    </w:rPr>
  </w:style>
  <w:style w:type="character" w:styleId="1137" w:customStyle="1">
    <w:name w:val="已访问的超链接1"/>
    <w:uiPriority w:val="99"/>
    <w:qFormat/>
    <w:rPr>
      <w:color w:val="999999"/>
      <w:u w:val="none"/>
    </w:rPr>
  </w:style>
  <w:style w:type="character" w:styleId="1138" w:customStyle="1">
    <w:name w:val="font31"/>
    <w:qFormat/>
    <w:rPr>
      <w:rFonts w:hint="default" w:ascii="Times New Roman" w:hAnsi="Times New Roman" w:cs="Times New Roman"/>
      <w:color w:val="000000"/>
      <w:sz w:val="21"/>
      <w:szCs w:val="21"/>
      <w:u w:val="none"/>
    </w:rPr>
  </w:style>
  <w:style w:type="character" w:styleId="1139" w:customStyle="1">
    <w:name w:val="font21"/>
    <w:qFormat/>
    <w:rPr>
      <w:rFonts w:hint="eastAsia" w:ascii="宋体" w:hAnsi="宋体" w:eastAsia="宋体" w:cs="宋体"/>
      <w:b/>
      <w:color w:val="000000"/>
      <w:sz w:val="21"/>
      <w:szCs w:val="21"/>
      <w:u w:val="none"/>
    </w:rPr>
  </w:style>
  <w:style w:type="character" w:styleId="1140" w:customStyle="1">
    <w:name w:val="Normal Indent Char"/>
    <w:qFormat/>
    <w:rPr>
      <w:rFonts w:ascii="Times New Roman" w:hAnsi="Times New Roman" w:eastAsia="楷体_GB2312" w:cs="Times New Roman"/>
      <w:sz w:val="20"/>
      <w:szCs w:val="20"/>
    </w:rPr>
  </w:style>
  <w:style w:type="paragraph" w:styleId="1141" w:customStyle="1">
    <w:name w:val="xl531"/>
    <w:basedOn w:val="768"/>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142" w:customStyle="1">
    <w:name w:val="a"/>
    <w:basedOn w:val="768"/>
    <w:qFormat/>
    <w:pPr>
      <w:jc w:val="left"/>
      <w:spacing w:before="100" w:beforeAutospacing="1" w:after="100" w:afterAutospacing="1"/>
      <w:widowControl/>
    </w:pPr>
    <w:rPr>
      <w:rFonts w:ascii="宋体" w:hAnsi="宋体" w:cs="宋体"/>
    </w:rPr>
  </w:style>
  <w:style w:type="paragraph" w:styleId="1143" w:customStyle="1">
    <w:name w:val="xl68"/>
    <w:basedOn w:val="768"/>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Cs w:val="21"/>
    </w:rPr>
  </w:style>
  <w:style w:type="paragraph" w:styleId="1144" w:customStyle="1">
    <w:name w:val="正文2"/>
    <w:basedOn w:val="768"/>
    <w:qFormat/>
    <w:pPr>
      <w:ind w:firstLine="200"/>
      <w:jc w:val="left"/>
      <w:spacing w:after="160" w:line="360" w:lineRule="auto"/>
      <w:widowControl/>
    </w:pPr>
    <w:rPr>
      <w:rFonts w:ascii="Verdana" w:hAnsi="Verdana" w:eastAsia="黑体"/>
      <w:szCs w:val="20"/>
      <w:lang w:eastAsia="en-US"/>
    </w:rPr>
  </w:style>
  <w:style w:type="paragraph" w:styleId="1145" w:customStyle="1">
    <w:name w:val="xl510"/>
    <w:basedOn w:val="768"/>
    <w:qFormat/>
    <w:pPr>
      <w:jc w:val="center"/>
      <w:spacing w:before="100" w:beforeAutospacing="1" w:after="100" w:afterAutospacing="1"/>
      <w:shd w:val="clear" w:color="000000" w:fill="ffff00"/>
      <w:widowControl/>
    </w:pPr>
    <w:rPr>
      <w:rFonts w:ascii="宋体" w:hAnsi="宋体" w:cs="宋体"/>
      <w:color w:val="000000"/>
    </w:rPr>
  </w:style>
  <w:style w:type="paragraph" w:styleId="1146" w:customStyle="1">
    <w:name w:val="xl516"/>
    <w:basedOn w:val="768"/>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color w:val="000000"/>
    </w:rPr>
  </w:style>
  <w:style w:type="paragraph" w:styleId="1147" w:customStyle="1">
    <w:name w:val="afont"/>
    <w:basedOn w:val="768"/>
    <w:qFormat/>
    <w:pPr>
      <w:jc w:val="left"/>
      <w:spacing w:before="100" w:after="100" w:line="285" w:lineRule="atLeast"/>
      <w:widowControl/>
    </w:pPr>
    <w:rPr>
      <w:rFonts w:ascii="宋体" w:hAnsi="宋体"/>
      <w:sz w:val="18"/>
      <w:szCs w:val="20"/>
    </w:rPr>
  </w:style>
  <w:style w:type="paragraph" w:styleId="1148" w:customStyle="1">
    <w:name w:val="xl513"/>
    <w:basedOn w:val="768"/>
    <w:qFormat/>
    <w:pPr>
      <w:jc w:val="left"/>
      <w:spacing w:before="100" w:beforeAutospacing="1" w:after="100" w:afterAutospacing="1"/>
      <w:shd w:val="clear" w:color="000000" w:fill="ffffff"/>
      <w:widowControl/>
    </w:pPr>
    <w:rPr>
      <w:rFonts w:ascii="宋体" w:hAnsi="宋体" w:cs="宋体"/>
    </w:rPr>
  </w:style>
  <w:style w:type="paragraph" w:styleId="1149" w:customStyle="1">
    <w:name w:val="xl70"/>
    <w:basedOn w:val="768"/>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rPr>
  </w:style>
  <w:style w:type="paragraph" w:styleId="1150" w:customStyle="1">
    <w:name w:val="xl69"/>
    <w:basedOn w:val="768"/>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151" w:customStyle="1">
    <w:name w:val="xl517"/>
    <w:basedOn w:val="768"/>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52" w:customStyle="1">
    <w:name w:val="财政-标题一"/>
    <w:basedOn w:val="768"/>
    <w:qFormat/>
    <w:pPr>
      <w:outlineLvl w:val="0"/>
    </w:pPr>
    <w:rPr>
      <w:rFonts w:eastAsia="华文中宋"/>
      <w:b/>
      <w:sz w:val="44"/>
      <w:szCs w:val="21"/>
    </w:rPr>
  </w:style>
  <w:style w:type="paragraph" w:styleId="1153" w:customStyle="1">
    <w:name w:val="1"/>
    <w:basedOn w:val="768"/>
    <w:qFormat/>
    <w:pPr>
      <w:ind w:left="432" w:hanging="432"/>
      <w:tabs>
        <w:tab w:val="left" w:pos="432" w:leader="none"/>
        <w:tab w:val="left" w:pos="1545" w:leader="none"/>
      </w:tabs>
    </w:pPr>
    <w:rPr>
      <w:rFonts w:ascii="宋体" w:hAnsi="宋体"/>
    </w:rPr>
  </w:style>
  <w:style w:type="paragraph" w:styleId="1154" w:customStyle="1">
    <w:name w:val="表格表头"/>
    <w:basedOn w:val="768"/>
    <w:qFormat/>
    <w:pPr>
      <w:jc w:val="center"/>
      <w:spacing w:line="360" w:lineRule="auto"/>
      <w:outlineLvl w:val="0"/>
    </w:pPr>
    <w:rPr>
      <w:rFonts w:ascii="宋体" w:hAnsi="宋体" w:eastAsia="黑体" w:cs="宋体"/>
      <w:szCs w:val="21"/>
    </w:rPr>
  </w:style>
  <w:style w:type="paragraph" w:styleId="1155" w:customStyle="1">
    <w:name w:val="表格文字"/>
    <w:basedOn w:val="768"/>
    <w:qFormat/>
    <w:rPr>
      <w:rFonts w:ascii="Times New Roman" w:hAnsi="Times New Roman"/>
    </w:rPr>
  </w:style>
  <w:style w:type="paragraph" w:styleId="1156" w:customStyle="1">
    <w:name w:val="xl539"/>
    <w:basedOn w:val="76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57" w:customStyle="1">
    <w:name w:val="xl73"/>
    <w:basedOn w:val="76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Cs w:val="21"/>
    </w:rPr>
  </w:style>
  <w:style w:type="paragraph" w:styleId="1158" w:customStyle="1">
    <w:name w:val="标题五自定义"/>
    <w:basedOn w:val="768"/>
    <w:qFormat/>
    <w:pPr>
      <w:ind w:left="1985" w:hanging="992"/>
      <w:tabs>
        <w:tab w:val="left" w:pos="1985" w:leader="none"/>
      </w:tabs>
    </w:pPr>
    <w:rPr>
      <w:szCs w:val="22"/>
    </w:rPr>
  </w:style>
  <w:style w:type="paragraph" w:styleId="1159" w:customStyle="1">
    <w:name w:val="xl67"/>
    <w:basedOn w:val="76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60" w:customStyle="1">
    <w:name w:val="xl532"/>
    <w:basedOn w:val="76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61" w:customStyle="1">
    <w:name w:val="财政-标题三"/>
    <w:basedOn w:val="1162"/>
    <w:qFormat/>
    <w:pPr>
      <w:outlineLvl w:val="2"/>
    </w:pPr>
    <w:rPr>
      <w:sz w:val="32"/>
    </w:rPr>
  </w:style>
  <w:style w:type="paragraph" w:styleId="1162" w:customStyle="1">
    <w:name w:val="财政-标题二"/>
    <w:basedOn w:val="1152"/>
    <w:qFormat/>
    <w:pPr>
      <w:outlineLvl w:val="1"/>
    </w:pPr>
    <w:rPr>
      <w:sz w:val="36"/>
    </w:rPr>
  </w:style>
  <w:style w:type="paragraph" w:styleId="1163" w:customStyle="1">
    <w:name w:val="Char1 Char Char Char"/>
    <w:basedOn w:val="768"/>
    <w:qFormat/>
    <w:pPr>
      <w:ind w:left="840" w:hanging="420"/>
      <w:tabs>
        <w:tab w:val="left" w:pos="840" w:leader="none"/>
      </w:tabs>
    </w:pPr>
    <w:rPr>
      <w:rFonts w:ascii="Times New Roman" w:hAnsi="Times New Roman"/>
    </w:rPr>
  </w:style>
  <w:style w:type="paragraph" w:styleId="1164" w:customStyle="1">
    <w:name w:val="xl534"/>
    <w:basedOn w:val="76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165" w:customStyle="1">
    <w:name w:val="正文段"/>
    <w:basedOn w:val="768"/>
    <w:qFormat/>
    <w:pPr>
      <w:ind w:firstLine="454"/>
      <w:spacing w:after="240" w:line="240" w:lineRule="atLeast"/>
      <w:widowControl/>
    </w:pPr>
    <w:rPr>
      <w:rFonts w:ascii="宋体" w:hAnsi="Times New Roman"/>
      <w:szCs w:val="20"/>
    </w:rPr>
  </w:style>
  <w:style w:type="paragraph" w:styleId="1166" w:customStyle="1">
    <w:name w:val="_Style 72"/>
    <w:next w:val="768"/>
    <w:uiPriority w:val="99"/>
    <w:qFormat/>
    <w:pPr>
      <w:jc w:val="both"/>
      <w:widowControl w:val="off"/>
    </w:pPr>
    <w:rPr>
      <w:rFonts w:ascii="宋体" w:hAnsi="宋体"/>
      <w:sz w:val="24"/>
      <w:szCs w:val="24"/>
    </w:rPr>
  </w:style>
  <w:style w:type="paragraph" w:styleId="1167" w:customStyle="1">
    <w:name w:val="Normal_541"/>
    <w:next w:val="768"/>
    <w:qFormat/>
    <w:pPr>
      <w:jc w:val="both"/>
      <w:widowControl w:val="off"/>
    </w:pPr>
    <w:rPr>
      <w:rFonts w:ascii="Times New Roman" w:hAnsi="Times New Roman"/>
      <w:sz w:val="21"/>
      <w:szCs w:val="21"/>
    </w:rPr>
  </w:style>
  <w:style w:type="paragraph" w:styleId="1168" w:customStyle="1">
    <w:name w:val="xl522"/>
    <w:basedOn w:val="76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169" w:customStyle="1">
    <w:name w:val="xl541"/>
    <w:basedOn w:val="76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70" w:customStyle="1">
    <w:name w:val="xl537"/>
    <w:basedOn w:val="76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71" w:customStyle="1">
    <w:name w:val="正文 A"/>
    <w:qFormat/>
    <w:pPr>
      <w:jc w:val="both"/>
      <w:widowControl w:val="off"/>
      <w:pBdr>
        <w:top w:val="none" w:color="FFFFFF" w:sz="0" w:space="31"/>
        <w:left w:val="none" w:color="FFFFFF" w:sz="0" w:space="31"/>
        <w:bottom w:val="none" w:color="FFFFFF" w:sz="0" w:space="31"/>
        <w:right w:val="none" w:color="FFFFFF" w:sz="0" w:space="31"/>
      </w:pBdr>
    </w:pPr>
    <w:rPr>
      <w:rFonts w:ascii="Cambria" w:hAnsi="Cambria"/>
      <w:color w:val="000000"/>
      <w:sz w:val="26"/>
      <w:szCs w:val="26"/>
    </w:rPr>
  </w:style>
  <w:style w:type="paragraph" w:styleId="1172" w:customStyle="1">
    <w:name w:val="xl512"/>
    <w:basedOn w:val="768"/>
    <w:qFormat/>
    <w:pPr>
      <w:jc w:val="center"/>
      <w:spacing w:before="100" w:beforeAutospacing="1" w:after="100" w:afterAutospacing="1"/>
      <w:widowControl/>
    </w:pPr>
    <w:rPr>
      <w:rFonts w:ascii="宋体" w:hAnsi="宋体" w:cs="宋体"/>
      <w:color w:val="000000"/>
    </w:rPr>
  </w:style>
  <w:style w:type="paragraph" w:styleId="1173" w:customStyle="1">
    <w:name w:val="xl71"/>
    <w:basedOn w:val="768"/>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rPr>
  </w:style>
  <w:style w:type="paragraph" w:styleId="1174" w:customStyle="1">
    <w:name w:val="xl509"/>
    <w:basedOn w:val="768"/>
    <w:qFormat/>
    <w:pPr>
      <w:jc w:val="center"/>
      <w:spacing w:before="100" w:beforeAutospacing="1" w:after="100" w:afterAutospacing="1"/>
      <w:shd w:val="clear" w:color="000000" w:fill="ffffff"/>
      <w:widowControl/>
    </w:pPr>
    <w:rPr>
      <w:rFonts w:ascii="宋体" w:hAnsi="宋体" w:cs="宋体"/>
      <w:color w:val="000000"/>
    </w:rPr>
  </w:style>
  <w:style w:type="paragraph" w:styleId="1175" w:customStyle="1">
    <w:name w:val="xl528"/>
    <w:basedOn w:val="76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76" w:customStyle="1">
    <w:name w:val="xl529"/>
    <w:basedOn w:val="76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77" w:customStyle="1">
    <w:name w:val="xl523"/>
    <w:basedOn w:val="76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178" w:customStyle="1">
    <w:name w:val="标题一自定义"/>
    <w:basedOn w:val="769"/>
    <w:next w:val="768"/>
    <w:uiPriority w:val="99"/>
    <w:qFormat/>
    <w:pPr>
      <w:ind w:left="425" w:hanging="425"/>
      <w:pageBreakBefore/>
      <w:spacing w:before="0" w:after="0" w:line="360" w:lineRule="auto"/>
      <w:tabs>
        <w:tab w:val="left" w:pos="432" w:leader="none"/>
        <w:tab w:val="left" w:pos="1440" w:leader="none"/>
      </w:tabs>
    </w:pPr>
    <w:rPr>
      <w:rFonts w:eastAsia="黑体"/>
      <w:b w:val="0"/>
    </w:rPr>
  </w:style>
  <w:style w:type="paragraph" w:styleId="1179" w:customStyle="1">
    <w:name w:val="TOC 标题11"/>
    <w:basedOn w:val="769"/>
    <w:next w:val="768"/>
    <w:uiPriority w:val="39"/>
    <w:qFormat/>
    <w:pPr>
      <w:jc w:val="left"/>
      <w:spacing w:before="240" w:after="0" w:line="259" w:lineRule="auto"/>
      <w:widowControl/>
      <w:outlineLvl w:val="9"/>
    </w:pPr>
    <w:rPr>
      <w:rFonts w:ascii="Times New Roman" w:hAnsi="Times New Roman" w:eastAsia="黑体"/>
      <w:b w:val="0"/>
      <w:bCs w:val="0"/>
      <w:color w:val="365f91"/>
      <w:sz w:val="32"/>
      <w:szCs w:val="32"/>
    </w:rPr>
  </w:style>
  <w:style w:type="paragraph" w:styleId="1180" w:customStyle="1">
    <w:name w:val="xl538"/>
    <w:basedOn w:val="76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81" w:customStyle="1">
    <w:name w:val="xl527"/>
    <w:basedOn w:val="768"/>
    <w:qFormat/>
    <w:pPr>
      <w:spacing w:before="100" w:beforeAutospacing="1" w:after="100" w:afterAutospacing="1"/>
      <w:widowControl/>
    </w:pPr>
    <w:rPr>
      <w:rFonts w:ascii="宋体" w:hAnsi="宋体" w:cs="宋体"/>
      <w:color w:val="ff0000"/>
    </w:rPr>
  </w:style>
  <w:style w:type="paragraph" w:styleId="1182" w:customStyle="1">
    <w:name w:val="Plain Text*"/>
    <w:basedOn w:val="768"/>
    <w:uiPriority w:val="6"/>
    <w:qFormat/>
    <w:pPr>
      <w:jc w:val="left"/>
      <w:widowControl/>
    </w:pPr>
    <w:rPr>
      <w:rFonts w:ascii="宋体" w:hAnsi="宋体" w:eastAsia="楷体_GB2312" w:cs="Courier New"/>
      <w:sz w:val="26"/>
      <w:szCs w:val="20"/>
      <w:lang w:val="zh-CN"/>
    </w:rPr>
  </w:style>
  <w:style w:type="paragraph" w:styleId="1183" w:customStyle="1">
    <w:name w:val="xl511"/>
    <w:basedOn w:val="768"/>
    <w:qFormat/>
    <w:pPr>
      <w:jc w:val="center"/>
      <w:spacing w:before="100" w:beforeAutospacing="1" w:after="100" w:afterAutospacing="1"/>
      <w:widowControl/>
    </w:pPr>
    <w:rPr>
      <w:rFonts w:ascii="宋体" w:hAnsi="宋体" w:cs="宋体"/>
      <w:color w:val="ff0000"/>
    </w:rPr>
  </w:style>
  <w:style w:type="paragraph" w:styleId="1184" w:customStyle="1">
    <w:name w:val="列出段落3"/>
    <w:basedOn w:val="768"/>
    <w:qFormat/>
    <w:pPr>
      <w:ind w:firstLine="420"/>
    </w:pPr>
    <w:rPr>
      <w:rFonts w:ascii="Times New Roman" w:hAnsi="Times New Roman" w:eastAsia="文鼎CS仿宋体"/>
      <w:spacing w:val="-4"/>
      <w:sz w:val="32"/>
    </w:rPr>
  </w:style>
  <w:style w:type="paragraph" w:styleId="1185" w:customStyle="1">
    <w:name w:val="列出段落2"/>
    <w:basedOn w:val="768"/>
    <w:qFormat/>
    <w:pPr>
      <w:ind w:firstLine="420"/>
    </w:pPr>
    <w:rPr>
      <w:rFonts w:ascii="宋体" w:hAnsi="宋体"/>
    </w:rPr>
  </w:style>
  <w:style w:type="paragraph" w:styleId="1186" w:customStyle="1">
    <w:name w:val="Table Paragraph"/>
    <w:basedOn w:val="768"/>
    <w:uiPriority w:val="1"/>
    <w:qFormat/>
    <w:rPr>
      <w:rFonts w:ascii="宋体" w:hAnsi="宋体"/>
    </w:rPr>
  </w:style>
  <w:style w:type="paragraph" w:styleId="1187" w:customStyle="1">
    <w:name w:val="xl519"/>
    <w:basedOn w:val="76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88" w:customStyle="1">
    <w:name w:val="xl524"/>
    <w:basedOn w:val="768"/>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89" w:customStyle="1">
    <w:name w:val="标题四自定义"/>
    <w:basedOn w:val="768"/>
    <w:uiPriority w:val="99"/>
    <w:qFormat/>
    <w:pPr>
      <w:ind w:left="738" w:hanging="738"/>
      <w:tabs>
        <w:tab w:val="left" w:pos="1134" w:leader="none"/>
      </w:tabs>
    </w:pPr>
    <w:rPr>
      <w:szCs w:val="22"/>
    </w:rPr>
  </w:style>
  <w:style w:type="paragraph" w:styleId="1190" w:customStyle="1">
    <w:name w:val="font8"/>
    <w:basedOn w:val="768"/>
    <w:qFormat/>
    <w:pPr>
      <w:jc w:val="left"/>
      <w:spacing w:before="100" w:beforeAutospacing="1" w:after="100" w:afterAutospacing="1"/>
      <w:widowControl/>
    </w:pPr>
    <w:rPr>
      <w:rFonts w:ascii="宋体" w:hAnsi="宋体" w:cs="宋体"/>
      <w:sz w:val="18"/>
      <w:szCs w:val="18"/>
    </w:rPr>
  </w:style>
  <w:style w:type="paragraph" w:styleId="1191" w:customStyle="1">
    <w:name w:val="Item Step"/>
    <w:basedOn w:val="768"/>
    <w:qFormat/>
    <w:pPr>
      <w:ind w:left="1701" w:hanging="567"/>
      <w:jc w:val="left"/>
      <w:widowControl/>
      <w:tabs>
        <w:tab w:val="left" w:pos="1440" w:leader="none"/>
      </w:tabs>
    </w:pPr>
    <w:rPr>
      <w:rFonts w:ascii="Times New Roman" w:hAnsi="Times New Roman"/>
    </w:rPr>
  </w:style>
  <w:style w:type="paragraph" w:styleId="1192" w:customStyle="1">
    <w:name w:val="大标题"/>
    <w:basedOn w:val="768"/>
    <w:qFormat/>
    <w:pPr>
      <w:jc w:val="center"/>
    </w:pPr>
    <w:rPr>
      <w:rFonts w:ascii="Times New Roman" w:hAnsi="Times New Roman" w:eastAsia="黑体" w:cs="宋体"/>
      <w:sz w:val="44"/>
      <w:szCs w:val="20"/>
    </w:rPr>
  </w:style>
  <w:style w:type="paragraph" w:styleId="1193" w:customStyle="1">
    <w:name w:val="xl75"/>
    <w:basedOn w:val="768"/>
    <w:qFormat/>
    <w:pPr>
      <w:jc w:val="center"/>
      <w:spacing w:before="100" w:beforeAutospacing="1" w:after="100" w:afterAutospacing="1"/>
      <w:widowControl/>
    </w:pPr>
    <w:rPr>
      <w:rFonts w:ascii="Times New Roman" w:hAnsi="Times New Roman"/>
      <w:szCs w:val="21"/>
    </w:rPr>
  </w:style>
  <w:style w:type="paragraph" w:styleId="1194" w:customStyle="1">
    <w:name w:val="投标文件正文"/>
    <w:basedOn w:val="768"/>
    <w:qFormat/>
    <w:pPr>
      <w:ind w:firstLine="560"/>
      <w:spacing w:line="440" w:lineRule="exact"/>
    </w:pPr>
    <w:rPr>
      <w:rFonts w:ascii="仿宋_GB2312" w:hAnsi="Times New Roman" w:eastAsia="仿宋_GB2312"/>
      <w:bCs/>
      <w:sz w:val="28"/>
      <w:szCs w:val="28"/>
    </w:rPr>
  </w:style>
  <w:style w:type="paragraph" w:styleId="1195" w:customStyle="1">
    <w:name w:val="样式1"/>
    <w:basedOn w:val="769"/>
    <w:qFormat/>
    <w:pPr>
      <w:jc w:val="center"/>
      <w:spacing w:before="120" w:after="120" w:line="480" w:lineRule="auto"/>
    </w:pPr>
    <w:rPr>
      <w:rFonts w:ascii="Times New Roman" w:hAnsi="Times New Roman" w:eastAsia="黑体"/>
      <w:b w:val="0"/>
      <w:iCs/>
      <w:sz w:val="32"/>
      <w:szCs w:val="32"/>
    </w:rPr>
  </w:style>
  <w:style w:type="paragraph" w:styleId="1196" w:customStyle="1">
    <w:name w:val="xl530"/>
    <w:basedOn w:val="76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97" w:customStyle="1">
    <w:name w:val="财政-标题四"/>
    <w:basedOn w:val="1161"/>
    <w:qFormat/>
    <w:pPr>
      <w:outlineLvl w:val="3"/>
    </w:pPr>
    <w:rPr>
      <w:sz w:val="30"/>
    </w:rPr>
  </w:style>
  <w:style w:type="paragraph" w:styleId="1198" w:customStyle="1">
    <w:name w:val="xl521"/>
    <w:basedOn w:val="76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99" w:customStyle="1">
    <w:name w:val="xl536"/>
    <w:basedOn w:val="768"/>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00" w:customStyle="1">
    <w:name w:val="xl525"/>
    <w:basedOn w:val="768"/>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01" w:customStyle="1">
    <w:name w:val="列出段落4"/>
    <w:basedOn w:val="768"/>
    <w:qFormat/>
    <w:pPr>
      <w:ind w:firstLine="420"/>
      <w:spacing w:line="360" w:lineRule="auto"/>
    </w:pPr>
    <w:rPr>
      <w:rFonts w:ascii="Times New Roman" w:hAnsi="Times New Roman"/>
      <w:szCs w:val="22"/>
    </w:rPr>
  </w:style>
  <w:style w:type="paragraph" w:styleId="1202" w:customStyle="1">
    <w:name w:val="xl74"/>
    <w:basedOn w:val="76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03" w:customStyle="1">
    <w:name w:val="xl526"/>
    <w:basedOn w:val="768"/>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04" w:customStyle="1">
    <w:name w:val="正文 New"/>
    <w:qFormat/>
    <w:pPr>
      <w:jc w:val="both"/>
      <w:widowControl w:val="off"/>
    </w:pPr>
    <w:rPr>
      <w:rFonts w:ascii="Cambria" w:hAnsi="Cambria"/>
      <w:sz w:val="21"/>
      <w:szCs w:val="24"/>
    </w:rPr>
  </w:style>
  <w:style w:type="paragraph" w:styleId="1205" w:customStyle="1">
    <w:name w:val="三级标题3"/>
    <w:basedOn w:val="771"/>
    <w:qFormat/>
    <w:pPr>
      <w:ind w:left="5670" w:hanging="709"/>
      <w:keepNext w:val="0"/>
      <w:spacing w:before="120" w:after="120" w:line="360" w:lineRule="auto"/>
      <w:widowControl/>
      <w:tabs>
        <w:tab w:val="left" w:pos="5812" w:leader="none"/>
      </w:tabs>
    </w:pPr>
    <w:rPr>
      <w:rFonts w:ascii="宋体" w:hAnsi="宋体"/>
      <w:caps/>
      <w:color w:val="000000"/>
      <w:szCs w:val="24"/>
    </w:rPr>
  </w:style>
  <w:style w:type="paragraph" w:styleId="1206" w:customStyle="1">
    <w:name w:val="手册正文"/>
    <w:basedOn w:val="768"/>
    <w:qFormat/>
    <w:pPr>
      <w:ind w:firstLine="200"/>
      <w:spacing w:line="500" w:lineRule="exact"/>
    </w:pPr>
    <w:rPr>
      <w:rFonts w:ascii="Arial" w:hAnsi="Arial"/>
      <w:szCs w:val="20"/>
    </w:rPr>
  </w:style>
  <w:style w:type="paragraph" w:styleId="1207" w:customStyle="1">
    <w:name w:val="xl518"/>
    <w:basedOn w:val="768"/>
    <w:qFormat/>
    <w:pPr>
      <w:jc w:val="left"/>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宋体" w:hAnsi="宋体" w:cs="宋体"/>
      <w:b/>
      <w:bCs/>
      <w:color w:val="000000"/>
    </w:rPr>
  </w:style>
  <w:style w:type="paragraph" w:styleId="1208" w:customStyle="1">
    <w:name w:val="纯文本11"/>
    <w:basedOn w:val="768"/>
    <w:qFormat/>
    <w:rPr>
      <w:rFonts w:ascii="宋体" w:hAnsi="Courier New" w:eastAsia="楷体_GB2312"/>
      <w:sz w:val="28"/>
      <w:szCs w:val="20"/>
    </w:rPr>
  </w:style>
  <w:style w:type="paragraph" w:styleId="1209" w:customStyle="1">
    <w:name w:val="Bullet"/>
    <w:basedOn w:val="768"/>
    <w:qFormat/>
    <w:pPr>
      <w:ind w:firstLine="420"/>
      <w:spacing w:before="60" w:after="60" w:line="288" w:lineRule="auto"/>
      <w:widowControl/>
    </w:pPr>
    <w:rPr>
      <w:rFonts w:ascii="宋体" w:hAnsi="宋体"/>
      <w:bCs/>
      <w:szCs w:val="21"/>
    </w:rPr>
  </w:style>
  <w:style w:type="paragraph" w:styleId="1210" w:customStyle="1">
    <w:name w:val="xl535"/>
    <w:basedOn w:val="76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11" w:customStyle="1">
    <w:name w:val="zhengwen3"/>
    <w:basedOn w:val="1144"/>
    <w:qFormat/>
    <w:pPr>
      <w:ind w:left="738" w:hanging="738"/>
      <w:jc w:val="both"/>
      <w:spacing w:after="0" w:line="240" w:lineRule="auto"/>
      <w:widowControl w:val="off"/>
      <w:tabs>
        <w:tab w:val="left" w:pos="0" w:leader="none"/>
        <w:tab w:val="left" w:pos="1134" w:leader="none"/>
      </w:tabs>
    </w:pPr>
    <w:rPr>
      <w:rFonts w:ascii="Times New Roman" w:hAnsi="Times New Roman" w:eastAsia="宋体"/>
      <w:sz w:val="24"/>
      <w:szCs w:val="21"/>
      <w:lang w:eastAsia="zh-CN"/>
    </w:rPr>
  </w:style>
  <w:style w:type="paragraph" w:styleId="1212" w:customStyle="1">
    <w:name w:val="xl514"/>
    <w:basedOn w:val="768"/>
    <w:qFormat/>
    <w:pPr>
      <w:jc w:val="left"/>
      <w:spacing w:before="100" w:beforeAutospacing="1" w:after="100" w:afterAutospacing="1"/>
      <w:shd w:val="clear" w:color="000000" w:fill="ffffff"/>
      <w:widowControl/>
    </w:pPr>
    <w:rPr>
      <w:rFonts w:ascii="宋体" w:hAnsi="宋体" w:cs="宋体"/>
    </w:rPr>
  </w:style>
  <w:style w:type="paragraph" w:styleId="1213" w:customStyle="1">
    <w:name w:val="xl72"/>
    <w:basedOn w:val="76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214" w:customStyle="1">
    <w:name w:val="xl520"/>
    <w:basedOn w:val="76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15">
    <w:name w:val="No Spacing"/>
    <w:basedOn w:val="768"/>
    <w:uiPriority w:val="1"/>
    <w:qFormat/>
    <w:pPr>
      <w:jc w:val="left"/>
      <w:widowControl/>
    </w:pPr>
    <w:rPr>
      <w:sz w:val="24"/>
      <w:szCs w:val="32"/>
      <w:lang w:eastAsia="en-US" w:bidi="en-US"/>
    </w:rPr>
  </w:style>
  <w:style w:type="paragraph" w:styleId="1216" w:customStyle="1">
    <w:name w:val="Javis"/>
    <w:basedOn w:val="768"/>
    <w:qFormat/>
    <w:pPr>
      <w:ind w:left="15" w:right="15" w:firstLine="480"/>
      <w:spacing w:line="360" w:lineRule="auto"/>
    </w:pPr>
    <w:rPr>
      <w:rFonts w:ascii="Times New Roman" w:hAnsi="Times New Roman" w:cs="宋体"/>
      <w:szCs w:val="20"/>
    </w:rPr>
  </w:style>
  <w:style w:type="paragraph" w:styleId="1217" w:customStyle="1">
    <w:name w:val="样式 正文文本缩进 2 + Times New Roman 首行缩进:  1.06 厘米 行距: 固定值 30 磅"/>
    <w:basedOn w:val="801"/>
    <w:qFormat/>
    <w:pPr>
      <w:ind w:left="0" w:firstLine="601"/>
      <w:spacing w:line="540" w:lineRule="exact"/>
      <w:tabs>
        <w:tab w:val="clear" w:pos="630" w:leader="none"/>
      </w:tabs>
    </w:pPr>
    <w:rPr>
      <w:rFonts w:ascii="Times New Roman" w:hAnsi="Times New Roman"/>
      <w:sz w:val="28"/>
      <w:szCs w:val="28"/>
    </w:rPr>
  </w:style>
  <w:style w:type="paragraph" w:styleId="1218" w:customStyle="1">
    <w:name w:val="xl515"/>
    <w:basedOn w:val="768"/>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color w:val="000000"/>
    </w:rPr>
  </w:style>
  <w:style w:type="paragraph" w:styleId="1219" w:customStyle="1">
    <w:name w:val="列出段落111"/>
    <w:basedOn w:val="768"/>
    <w:qFormat/>
    <w:pPr>
      <w:ind w:firstLine="420"/>
    </w:pPr>
    <w:rPr>
      <w:szCs w:val="20"/>
    </w:rPr>
  </w:style>
  <w:style w:type="paragraph" w:styleId="1220" w:customStyle="1">
    <w:name w:val="xl540"/>
    <w:basedOn w:val="76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21" w:customStyle="1">
    <w:name w:val="p25"/>
    <w:basedOn w:val="768"/>
    <w:qFormat/>
    <w:pPr>
      <w:jc w:val="left"/>
      <w:widowControl/>
    </w:pPr>
    <w:rPr>
      <w:rFonts w:ascii="黑体" w:hAnsi="黑体" w:eastAsia="黑体" w:cs="黑体"/>
      <w:sz w:val="26"/>
      <w:szCs w:val="26"/>
    </w:rPr>
  </w:style>
  <w:style w:type="paragraph" w:styleId="1222" w:customStyle="1">
    <w:name w:val="xl533"/>
    <w:basedOn w:val="76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23" w:customStyle="1">
    <w:name w:val="正文文本缩进11"/>
    <w:basedOn w:val="768"/>
    <w:next w:val="768"/>
    <w:qFormat/>
    <w:pPr>
      <w:ind w:firstLine="420"/>
      <w:spacing w:line="360" w:lineRule="exact"/>
    </w:pPr>
    <w:rPr>
      <w:sz w:val="24"/>
    </w:rPr>
  </w:style>
  <w:style w:type="paragraph" w:styleId="1224" w:customStyle="1">
    <w:name w:val="正文文本缩进1"/>
    <w:basedOn w:val="768"/>
    <w:next w:val="768"/>
    <w:link w:val="1225"/>
    <w:qFormat/>
    <w:pPr>
      <w:ind w:left="420"/>
      <w:spacing w:after="120"/>
    </w:pPr>
    <w:rPr>
      <w:rFonts w:ascii="Times New Roman" w:hAnsi="Times New Roman"/>
      <w:szCs w:val="22"/>
    </w:rPr>
  </w:style>
  <w:style w:type="character" w:styleId="1225" w:customStyle="1">
    <w:name w:val="正文文本缩进 Char"/>
    <w:link w:val="1224"/>
    <w:qFormat/>
    <w:rPr>
      <w:rFonts w:ascii="Times New Roman" w:hAnsi="Times New Roman"/>
      <w:sz w:val="21"/>
      <w:szCs w:val="22"/>
    </w:rPr>
  </w:style>
  <w:style w:type="paragraph" w:styleId="1226" w:customStyle="1">
    <w:name w:val="正文缩进1"/>
    <w:basedOn w:val="768"/>
    <w:next w:val="768"/>
    <w:qFormat/>
    <w:pPr>
      <w:ind w:firstLine="420"/>
      <w:jc w:val="left"/>
    </w:pPr>
    <w:rPr>
      <w:rFonts w:ascii="Times New Roman" w:hAnsi="Times New Roman" w:eastAsia="楷体_GB2312"/>
      <w:sz w:val="24"/>
      <w:szCs w:val="20"/>
    </w:rPr>
  </w:style>
  <w:style w:type="paragraph" w:styleId="1227" w:customStyle="1">
    <w:name w:val="脚注文本1"/>
    <w:basedOn w:val="768"/>
    <w:next w:val="768"/>
    <w:qFormat/>
    <w:pPr>
      <w:jc w:val="left"/>
      <w:keepNext/>
      <w:spacing w:line="312" w:lineRule="atLeast"/>
      <w:tabs>
        <w:tab w:val="left" w:pos="200" w:leader="none"/>
      </w:tabs>
      <w:outlineLvl w:val="0"/>
    </w:pPr>
    <w:rPr>
      <w:rFonts w:ascii="Times New Roman" w:hAnsi="Times New Roman"/>
      <w:sz w:val="18"/>
      <w:szCs w:val="20"/>
    </w:rPr>
  </w:style>
  <w:style w:type="paragraph" w:styleId="1228" w:customStyle="1">
    <w:name w:val="正文缩进11"/>
    <w:basedOn w:val="768"/>
    <w:next w:val="768"/>
    <w:link w:val="1229"/>
    <w:qFormat/>
    <w:pPr>
      <w:ind w:firstLine="420"/>
      <w:jc w:val="left"/>
    </w:pPr>
    <w:rPr>
      <w:rFonts w:ascii="Times New Roman" w:hAnsi="Times New Roman" w:eastAsia="楷体_GB2312"/>
      <w:sz w:val="24"/>
      <w:szCs w:val="20"/>
    </w:rPr>
  </w:style>
  <w:style w:type="character" w:styleId="1229" w:customStyle="1">
    <w:name w:val="正文缩进 Char"/>
    <w:link w:val="1228"/>
    <w:qFormat/>
    <w:rPr>
      <w:rFonts w:ascii="Times New Roman" w:hAnsi="Times New Roman" w:eastAsia="楷体_GB2312"/>
      <w:sz w:val="24"/>
    </w:rPr>
  </w:style>
  <w:style w:type="paragraph" w:styleId="1230" w:customStyle="1">
    <w:name w:val="纯文本12"/>
    <w:basedOn w:val="768"/>
    <w:link w:val="1231"/>
    <w:uiPriority w:val="99"/>
    <w:qFormat/>
    <w:rPr>
      <w:rFonts w:ascii="宋体" w:hAnsi="Courier New"/>
      <w:szCs w:val="20"/>
    </w:rPr>
  </w:style>
  <w:style w:type="character" w:styleId="1231" w:customStyle="1">
    <w:name w:val="纯文本 Char"/>
    <w:link w:val="1230"/>
    <w:uiPriority w:val="99"/>
    <w:qFormat/>
    <w:rPr>
      <w:rFonts w:ascii="宋体" w:hAnsi="Courier New"/>
      <w:sz w:val="21"/>
    </w:rPr>
  </w:style>
  <w:style w:type="paragraph" w:styleId="1232" w:customStyle="1">
    <w:name w:val="日期1"/>
    <w:basedOn w:val="768"/>
    <w:next w:val="768"/>
    <w:link w:val="1233"/>
    <w:qFormat/>
    <w:rPr>
      <w:rFonts w:ascii="宋体" w:hAnsi="宋体" w:eastAsia="楷体_GB2312"/>
      <w:sz w:val="24"/>
      <w:szCs w:val="20"/>
    </w:rPr>
  </w:style>
  <w:style w:type="character" w:styleId="1233" w:customStyle="1">
    <w:name w:val="日期 Char"/>
    <w:link w:val="1232"/>
    <w:qFormat/>
    <w:rPr>
      <w:rFonts w:ascii="宋体" w:hAnsi="宋体" w:eastAsia="楷体_GB2312"/>
      <w:sz w:val="24"/>
    </w:rPr>
  </w:style>
  <w:style w:type="character" w:styleId="1234" w:customStyle="1">
    <w:name w:val="脚注引用1"/>
    <w:semiHidden/>
    <w:qFormat/>
    <w:rPr>
      <w:vertAlign w:val="superscript"/>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苏州市政府采购竞争性谈判采购文件</dc:title>
  <dc:creator>微软用户</dc:creator>
  <cp:lastModifiedBy>华山</cp:lastModifiedBy>
  <cp:revision>5</cp:revision>
  <dcterms:created xsi:type="dcterms:W3CDTF">2026-09-07T14:14:00Z</dcterms:created>
  <dcterms:modified xsi:type="dcterms:W3CDTF">2026-09-11T05:48:17Z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2052-12.8.2.18913</vt:lpwstr>
  </property>
  <property fmtid="{D5CDD505-2E9C-101B-9397-08002B2CF9AE}" pid="3" name="ICV">
    <vt:lpwstr>EC01C0D3014847D39B66B6496BB37A81_13</vt:lpwstr>
  </property>
  <property fmtid="{D5CDD505-2E9C-101B-9397-08002B2CF9AE}" pid="4" name="KSOTemplateDocerSaveRecord">
    <vt:lpwstr>eyJoZGlkIjoiY2I4ZmQ2MTI3ODZhOTYwNzQ0MjQ0MzUxMzk0NGIzMWYiLCJ1c2VySWQiOiIxNjM4OTcxMTgzIn0=</vt:lpwstr>
  </property>
</Properties>
</file>