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firstLine="400"/>
        <w:rPr>
          <w:rFonts w:ascii="Times New Roman"/>
          <w:sz w:val="20"/>
          <w:lang w:val="en-US"/>
        </w:rPr>
      </w:pPr>
      <w:r>
        <w:rPr>
          <w:rFonts w:ascii="Times New Roman"/>
          <w:sz w:val="20"/>
          <w:lang w:val="en-US"/>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4"/>
          <w:rFonts w:ascii="黑体" w:eastAsia="黑体" w:cs="Times New Roman"/>
          <w:sz w:val="76"/>
          <w:szCs w:val="76"/>
          <w:lang w:val="en-US" w:bidi="ar-SA"/>
        </w:rPr>
      </w:pPr>
      <w:r>
        <w:rPr>
          <w:rStyle w:val="1124"/>
          <w:rFonts w:ascii="黑体" w:eastAsia="黑体" w:cs="Times New Roman"/>
          <w:sz w:val="76"/>
          <w:szCs w:val="76"/>
          <w:lang w:val="en-US" w:bidi="ar-SA"/>
        </w:rPr>
        <w:t xml:space="preserve">公开招标文件</w:t>
      </w:r>
      <w:r/>
    </w:p>
    <w:p>
      <w:pPr>
        <w:pStyle w:val="889"/>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4"/>
                <w:rFonts w:ascii="黑体" w:eastAsia="黑体"/>
                <w:sz w:val="40"/>
              </w:rPr>
            </w:pPr>
            <w:r>
              <w:rPr>
                <w:rStyle w:val="1124"/>
                <w:rFonts w:ascii="黑体" w:eastAsia="黑体"/>
                <w:sz w:val="40"/>
              </w:rPr>
              <w:t xml:space="preserve">项目编号：JSZ</w:t>
            </w:r>
            <w:bookmarkStart w:id="0" w:name="_GoBack"/>
            <w:r/>
            <w:bookmarkEnd w:id="0"/>
            <w:r>
              <w:rPr>
                <w:rStyle w:val="1124"/>
                <w:rFonts w:ascii="黑体" w:eastAsia="黑体"/>
                <w:sz w:val="40"/>
              </w:rPr>
              <w:t xml:space="preserve">C-320115-NSZX-G2026-</w:t>
            </w:r>
            <w:r>
              <w:rPr>
                <w:rStyle w:val="1124"/>
                <w:rFonts w:ascii="黑体" w:eastAsia="黑体"/>
                <w:sz w:val="40"/>
              </w:rPr>
              <w:t xml:space="preserve">0021</w:t>
            </w:r>
            <w:r/>
          </w:p>
          <w:p>
            <w:pPr>
              <w:ind w:firstLine="800"/>
              <w:rPr>
                <w:rStyle w:val="1124"/>
                <w:rFonts w:ascii="黑体" w:eastAsia="黑体"/>
                <w:sz w:val="40"/>
              </w:rPr>
            </w:pPr>
            <w:r>
              <w:rPr>
                <w:rFonts w:ascii="黑体" w:eastAsia="黑体"/>
                <w:sz w:val="40"/>
              </w:rPr>
            </w:r>
            <w:r/>
          </w:p>
          <w:p>
            <w:pPr>
              <w:ind w:firstLine="800"/>
              <w:rPr>
                <w:rStyle w:val="1124"/>
                <w:rFonts w:ascii="黑体" w:eastAsia="黑体"/>
                <w:sz w:val="40"/>
              </w:rPr>
            </w:pPr>
            <w:r>
              <w:rPr>
                <w:rStyle w:val="1124"/>
                <w:rFonts w:ascii="黑体" w:eastAsia="黑体"/>
                <w:sz w:val="40"/>
              </w:rPr>
              <w:t xml:space="preserve">项目名称：</w:t>
            </w:r>
            <w:r>
              <w:rPr>
                <w:rStyle w:val="1124"/>
                <w:rFonts w:hint="eastAsia" w:ascii="黑体" w:eastAsia="黑体"/>
                <w:sz w:val="40"/>
              </w:rPr>
              <w:t xml:space="preserve">东</w:t>
            </w:r>
            <w:r>
              <w:rPr>
                <w:rStyle w:val="1124"/>
                <w:rFonts w:hint="eastAsia" w:ascii="黑体" w:eastAsia="黑体"/>
                <w:sz w:val="40"/>
              </w:rPr>
              <w:t xml:space="preserve">善桥复建房</w:t>
            </w:r>
            <w:r>
              <w:rPr>
                <w:rStyle w:val="1124"/>
                <w:rFonts w:hint="eastAsia" w:ascii="黑体" w:eastAsia="黑体"/>
                <w:sz w:val="40"/>
              </w:rPr>
              <w:t xml:space="preserve">六期、</w:t>
            </w:r>
            <w:r>
              <w:rPr>
                <w:rStyle w:val="1124"/>
                <w:rFonts w:hint="eastAsia" w:ascii="黑体" w:eastAsia="黑体"/>
                <w:sz w:val="40"/>
              </w:rPr>
              <w:t xml:space="preserve">秣</w:t>
            </w:r>
            <w:r>
              <w:rPr>
                <w:rStyle w:val="1124"/>
                <w:rFonts w:hint="eastAsia" w:ascii="黑体" w:eastAsia="黑体"/>
                <w:sz w:val="40"/>
              </w:rPr>
              <w:t xml:space="preserve">陵集镇出新、空港片区给水管道、滨江美丽家园改造结算审计服务</w:t>
            </w:r>
            <w:r/>
          </w:p>
          <w:p>
            <w:pPr>
              <w:ind w:firstLine="880"/>
              <w:rPr>
                <w:rStyle w:val="1124"/>
                <w:rFonts w:ascii="黑体" w:eastAsia="黑体"/>
                <w:sz w:val="44"/>
              </w:rPr>
            </w:pPr>
            <w:r>
              <w:rPr>
                <w:rFonts w:ascii="黑体" w:eastAsia="黑体"/>
                <w:sz w:val="44"/>
              </w:rPr>
            </w:r>
            <w:r/>
          </w:p>
          <w:p>
            <w:pPr>
              <w:ind w:firstLine="880"/>
              <w:rPr>
                <w:rStyle w:val="1124"/>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jc w:val="center"/>
        <w:rPr>
          <w:rStyle w:val="1124"/>
          <w:rFonts w:ascii="黑体" w:eastAsia="黑体"/>
          <w:sz w:val="44"/>
        </w:rPr>
      </w:pPr>
      <w:r/>
      <w:bookmarkStart w:id="1" w:name="_Toc15862"/>
      <w:r>
        <w:rPr>
          <w:rStyle w:val="1124"/>
          <w:rFonts w:ascii="黑体" w:eastAsia="黑体"/>
          <w:sz w:val="44"/>
        </w:rPr>
        <w:t xml:space="preserve">南京江审咨询有限公司</w:t>
      </w:r>
      <w:r/>
    </w:p>
    <w:p>
      <w:pPr>
        <w:jc w:val="center"/>
        <w:rPr>
          <w:rStyle w:val="1124"/>
          <w:rFonts w:ascii="黑体" w:eastAsia="黑体"/>
          <w:sz w:val="44"/>
        </w:rPr>
      </w:pPr>
      <w:r>
        <w:rPr>
          <w:rFonts w:ascii="黑体" w:eastAsia="黑体"/>
          <w:sz w:val="44"/>
        </w:rPr>
      </w:r>
      <w:r/>
    </w:p>
    <w:p>
      <w:pPr>
        <w:jc w:val="center"/>
        <w:rPr>
          <w:rStyle w:val="1124"/>
          <w:rFonts w:ascii="黑体" w:eastAsia="黑体"/>
          <w:sz w:val="44"/>
        </w:rPr>
      </w:pPr>
      <w:r>
        <w:rPr>
          <w:rStyle w:val="1124"/>
          <w:rFonts w:ascii="黑体" w:eastAsia="黑体"/>
          <w:sz w:val="44"/>
        </w:rPr>
        <w:t xml:space="preserve">二〇二</w:t>
      </w:r>
      <w:r>
        <w:rPr>
          <w:rStyle w:val="1124"/>
          <w:rFonts w:hint="eastAsia" w:ascii="黑体" w:eastAsia="黑体"/>
          <w:sz w:val="44"/>
        </w:rPr>
        <w:t xml:space="preserve">六</w:t>
      </w:r>
      <w:r>
        <w:rPr>
          <w:rStyle w:val="1124"/>
          <w:rFonts w:ascii="黑体" w:eastAsia="黑体"/>
          <w:sz w:val="44"/>
        </w:rPr>
        <w:t xml:space="preserve">年</w:t>
      </w:r>
      <w:r>
        <w:rPr>
          <w:rStyle w:val="1124"/>
          <w:rFonts w:hint="eastAsia" w:ascii="黑体" w:eastAsia="黑体"/>
          <w:sz w:val="44"/>
        </w:rPr>
        <w:t xml:space="preserve">八</w:t>
      </w:r>
      <w:r>
        <w:rPr>
          <w:rStyle w:val="1124"/>
          <w:rFonts w:ascii="黑体" w:eastAsia="黑体"/>
          <w:sz w:val="44"/>
        </w:rPr>
        <w:t xml:space="preserve">月</w:t>
      </w:r>
      <w:bookmarkEnd w:id="1"/>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东</w:t>
      </w:r>
      <w:r>
        <w:rPr>
          <w:rFonts w:hint="eastAsia"/>
          <w:bCs/>
          <w:u w:val="single"/>
        </w:rPr>
        <w:t xml:space="preserve">善桥复建房</w:t>
      </w:r>
      <w:r>
        <w:rPr>
          <w:rFonts w:hint="eastAsia"/>
          <w:bCs/>
          <w:u w:val="single"/>
        </w:rPr>
        <w:t xml:space="preserve">六期、</w:t>
      </w:r>
      <w:r>
        <w:rPr>
          <w:rFonts w:hint="eastAsia"/>
          <w:bCs/>
          <w:u w:val="single"/>
        </w:rPr>
        <w:t xml:space="preserve">秣</w:t>
      </w:r>
      <w:r>
        <w:rPr>
          <w:rFonts w:hint="eastAsia"/>
          <w:bCs/>
          <w:u w:val="single"/>
        </w:rPr>
        <w:t xml:space="preserve">陵集镇出新、空港片区给水管道、滨江美丽家园改造结算审计服务</w:t>
      </w:r>
      <w:r>
        <w:t xml:space="preserve">进行国内公开招标，</w:t>
      </w:r>
      <w:r>
        <w:t xml:space="preserve">兹邀请</w:t>
      </w:r>
      <w:r>
        <w:t xml:space="preserve">符合资格条件的供应商投标。</w:t>
      </w:r>
      <w:r/>
    </w:p>
    <w:p>
      <w:pPr>
        <w:pStyle w:val="866"/>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w:t>
      </w:r>
      <w:r>
        <w:t xml:space="preserve">0021</w:t>
      </w:r>
      <w:r/>
    </w:p>
    <w:p>
      <w:pPr>
        <w:ind w:firstLine="560"/>
        <w:jc w:val="both"/>
        <w:spacing w:line="240" w:lineRule="exact"/>
      </w:pPr>
      <w:r>
        <w:rPr>
          <w:rFonts w:hint="eastAsia"/>
        </w:rPr>
        <w:t xml:space="preserve">项目名称：</w:t>
      </w:r>
      <w:r>
        <w:rPr>
          <w:rFonts w:hint="eastAsia"/>
        </w:rPr>
        <w:t xml:space="preserve">东</w:t>
      </w:r>
      <w:r>
        <w:rPr>
          <w:rFonts w:hint="eastAsia"/>
        </w:rPr>
        <w:t xml:space="preserve">善桥复建房</w:t>
      </w:r>
      <w:r>
        <w:rPr>
          <w:rFonts w:hint="eastAsia"/>
        </w:rPr>
        <w:t xml:space="preserve">六期、</w:t>
      </w:r>
      <w:r>
        <w:rPr>
          <w:rFonts w:hint="eastAsia"/>
        </w:rPr>
        <w:t xml:space="preserve">秣</w:t>
      </w:r>
      <w:r>
        <w:rPr>
          <w:rFonts w:hint="eastAsia"/>
        </w:rPr>
        <w:t xml:space="preserve">陵集镇出新、空港片区给水管道、滨江美丽家园改造结算审计服务</w:t>
      </w:r>
      <w:r/>
    </w:p>
    <w:p>
      <w:pPr>
        <w:ind w:firstLine="560"/>
        <w:jc w:val="both"/>
        <w:spacing w:line="240" w:lineRule="exact"/>
        <w:rPr>
          <w:lang w:val="en-US"/>
        </w:rPr>
      </w:pPr>
      <w:r>
        <w:rPr>
          <w:rFonts w:hint="eastAsia"/>
        </w:rPr>
        <w:t xml:space="preserve">预算金额：</w:t>
      </w:r>
      <w:r>
        <w:rPr>
          <w:rFonts w:hint="eastAsia"/>
          <w:lang w:val="en-US"/>
        </w:rPr>
        <w:t xml:space="preserve">199</w:t>
      </w:r>
      <w:r>
        <w:rPr>
          <w:rFonts w:hint="eastAsia"/>
          <w:lang w:val="en-US"/>
        </w:rPr>
        <w:t xml:space="preserve">万元，其中</w:t>
      </w:r>
      <w:r>
        <w:rPr>
          <w:rFonts w:hint="eastAsia"/>
          <w:lang w:val="en-US"/>
        </w:rPr>
        <w:t xml:space="preserve">包一76万元、包二</w:t>
      </w:r>
      <w:r>
        <w:rPr>
          <w:rFonts w:hint="eastAsia"/>
          <w:lang w:val="en-US"/>
        </w:rPr>
        <w:t xml:space="preserve">61</w:t>
      </w:r>
      <w:r>
        <w:rPr>
          <w:rFonts w:hint="eastAsia"/>
          <w:lang w:val="en-US"/>
        </w:rPr>
        <w:t xml:space="preserve">.5万元、包三</w:t>
      </w:r>
      <w:r>
        <w:rPr>
          <w:rFonts w:hint="eastAsia"/>
          <w:lang w:val="en-US"/>
        </w:rPr>
        <w:t xml:space="preserve">61</w:t>
      </w:r>
      <w:r>
        <w:rPr>
          <w:rFonts w:hint="eastAsia"/>
          <w:lang w:val="en-US"/>
        </w:rPr>
        <w:t xml:space="preserve">.5万元</w:t>
      </w:r>
      <w:r>
        <w:rPr>
          <w:rFonts w:hint="eastAsia"/>
          <w:lang w:val="en-US"/>
        </w:rPr>
        <w:t xml:space="preserve">。（核减率暂按5%计算，预算金额按</w:t>
      </w:r>
      <w:r>
        <w:t xml:space="preserve">“苏价服</w:t>
      </w:r>
      <w:r>
        <w:rPr>
          <w:rFonts w:hint="eastAsia"/>
        </w:rPr>
        <w:t xml:space="preserve">〔2014〕383号</w:t>
      </w:r>
      <w:r>
        <w:t xml:space="preserve">文件”中工程结算审核（基本收费+效益收费）收费标准</w:t>
      </w:r>
      <w:r>
        <w:rPr>
          <w:rFonts w:hint="eastAsia"/>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w:t>
      </w:r>
      <w:r>
        <w:rPr>
          <w:rFonts w:hint="eastAsia"/>
          <w:lang w:val="en-US"/>
        </w:rPr>
        <w:t xml:space="preserve">199</w:t>
      </w:r>
      <w:r>
        <w:rPr>
          <w:rFonts w:hint="eastAsia"/>
          <w:lang w:val="en-US"/>
        </w:rPr>
        <w:t xml:space="preserve">万元，其中</w:t>
      </w:r>
      <w:r>
        <w:rPr>
          <w:rFonts w:hint="eastAsia"/>
          <w:lang w:val="en-US"/>
        </w:rPr>
        <w:t xml:space="preserve">包一76万元、包二</w:t>
      </w:r>
      <w:r>
        <w:rPr>
          <w:rFonts w:hint="eastAsia"/>
          <w:lang w:val="en-US"/>
        </w:rPr>
        <w:t xml:space="preserve">61</w:t>
      </w:r>
      <w:r>
        <w:rPr>
          <w:rFonts w:hint="eastAsia"/>
          <w:lang w:val="en-US"/>
        </w:rPr>
        <w:t xml:space="preserve">.5万元、包三</w:t>
      </w:r>
      <w:r>
        <w:rPr>
          <w:rFonts w:hint="eastAsia"/>
          <w:lang w:val="en-US"/>
        </w:rPr>
        <w:t xml:space="preserve">61</w:t>
      </w:r>
      <w:r>
        <w:rPr>
          <w:rFonts w:hint="eastAsia"/>
          <w:lang w:val="en-US"/>
        </w:rPr>
        <w:t xml:space="preserve">.5万元</w:t>
      </w:r>
      <w:r>
        <w:rPr>
          <w:rFonts w:hint="eastAsia"/>
          <w:lang w:val="en-US"/>
        </w:rPr>
        <w:t xml:space="preserve">。</w:t>
      </w:r>
      <w:r>
        <w:rPr>
          <w:rFonts w:hint="eastAsia" w:cs="Times New Roman"/>
          <w:lang w:val="en-US"/>
        </w:rPr>
        <w:t xml:space="preserve">本项目投标报价中“价格系数”最高为60%</w:t>
      </w:r>
      <w:r/>
    </w:p>
    <w:p>
      <w:pPr>
        <w:ind w:firstLine="560"/>
        <w:jc w:val="both"/>
        <w:spacing w:line="240" w:lineRule="exact"/>
      </w:pPr>
      <w:r>
        <w:rPr>
          <w:rFonts w:hint="eastAsia"/>
        </w:rPr>
        <w:t xml:space="preserve">采购需求：</w:t>
      </w:r>
      <w:r>
        <w:rPr>
          <w:rFonts w:hint="eastAsia"/>
        </w:rPr>
        <w:t xml:space="preserve">东</w:t>
      </w:r>
      <w:r>
        <w:rPr>
          <w:rFonts w:hint="eastAsia"/>
        </w:rPr>
        <w:t xml:space="preserve">善桥复建房</w:t>
      </w:r>
      <w:r>
        <w:rPr>
          <w:rFonts w:hint="eastAsia"/>
        </w:rPr>
        <w:t xml:space="preserve">六期、</w:t>
      </w:r>
      <w:r>
        <w:rPr>
          <w:rFonts w:hint="eastAsia"/>
        </w:rPr>
        <w:t xml:space="preserve">秣</w:t>
      </w:r>
      <w:r>
        <w:rPr>
          <w:rFonts w:hint="eastAsia"/>
        </w:rPr>
        <w:t xml:space="preserve">陵集镇出新、空港片区给水管道、滨江美丽家园改造结算审计服务</w:t>
      </w:r>
      <w:r>
        <w:rPr>
          <w:rFonts w:hint="eastAsia"/>
        </w:rPr>
        <w:t xml:space="preserve">，具体详见第四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w:t>
      </w:r>
      <w:r>
        <w:rPr>
          <w:rFonts w:hint="eastAsia"/>
        </w:rPr>
        <w:t xml:space="preserve"> </w:t>
      </w:r>
      <w:r>
        <w:rPr>
          <w:rFonts w:hint="eastAsia"/>
        </w:rPr>
        <w:t xml:space="preserve">6个月</w:t>
      </w:r>
      <w:r/>
    </w:p>
    <w:p>
      <w:pPr>
        <w:ind w:firstLine="560"/>
        <w:jc w:val="both"/>
        <w:spacing w:line="240" w:lineRule="exact"/>
      </w:pPr>
      <w:r>
        <w:rPr>
          <w:rFonts w:hint="eastAsia"/>
        </w:rPr>
        <w:t xml:space="preserve">本项目不接受联合体投标</w:t>
      </w:r>
      <w:r/>
    </w:p>
    <w:p>
      <w:pPr>
        <w:pStyle w:val="866"/>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w:t>
      </w:r>
      <w:r>
        <w:rPr>
          <w:rFonts w:hint="eastAsia" w:cs="仿宋"/>
          <w:lang w:val="en-US" w:bidi="ar-SA"/>
        </w:rPr>
        <w:t xml:space="preserve">在政府采购资格审查环节，供应商只需提供书面《</w:t>
      </w:r>
      <w:r>
        <w:rPr>
          <w:rFonts w:hint="eastAsia" w:cs="仿宋"/>
          <w:lang w:val="en-US" w:bidi="ar-SA"/>
        </w:rPr>
        <w:t xml:space="preserve">南京市政府采购供应商信用承诺书</w:t>
      </w:r>
      <w:r>
        <w:rPr>
          <w:rFonts w:hint="eastAsia" w:cs="仿宋"/>
          <w:lang w:val="en-US" w:bidi="ar-SA"/>
        </w:rPr>
        <w:t xml:space="preserve">》</w:t>
      </w:r>
      <w:r>
        <w:rPr>
          <w:rFonts w:ascii="SimSun" w:hAnsi="SimSun" w:eastAsia="SimSun" w:cs="SimSun"/>
          <w:color w:val="000000"/>
          <w:sz w:val="22"/>
        </w:rPr>
        <w:t xml:space="preserve">（详见第六章附件四）</w:t>
      </w:r>
      <w:r>
        <w:rPr>
          <w:rFonts w:hint="eastAsia" w:cs="仿宋"/>
          <w:lang w:val="en-US" w:bidi="ar-SA"/>
        </w:rPr>
        <w:t xml:space="preserve">，即可替代以下证明材料：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w:t>
      </w:r>
      <w:r>
        <w:rPr>
          <w:rFonts w:ascii="SimSun" w:hAnsi="SimSun" w:eastAsia="SimSun" w:cs="SimSun"/>
          <w:color w:val="000000"/>
          <w:sz w:val="21"/>
        </w:rPr>
        <w:t xml:space="preserve">承诺书签署日期应当在采购公告发布之日起至递交投标（响应）文件截止日。</w:t>
      </w:r>
      <w:r>
        <w:rPr>
          <w:rFonts w:hint="eastAsia" w:cs="仿宋"/>
          <w:lang w:val="en-US" w:bidi="ar-SA"/>
        </w:rPr>
        <w:t xml:space="preserve">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（3</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6"/>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6"/>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9</w:t>
      </w:r>
      <w:r>
        <w:rPr>
          <w:rFonts w:cs="仿宋"/>
          <w:b/>
          <w:u w:val="single"/>
          <w:lang w:val="en-US"/>
        </w:rPr>
        <w:t xml:space="preserve">月</w:t>
      </w:r>
      <w:r>
        <w:rPr>
          <w:rFonts w:hint="eastAsia" w:cs="仿宋"/>
          <w:b/>
          <w:u w:val="single"/>
          <w:lang w:val="en-US"/>
        </w:rPr>
        <w:t xml:space="preserve">15</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6"/>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6"/>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6"/>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87"/>
      <w:r/>
      <w:bookmarkStart w:id="3" w:name="_Toc28359010"/>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5"/>
        <w:ind w:firstLine="723"/>
        <w:spacing w:line="567" w:lineRule="exact"/>
        <w:tabs>
          <w:tab w:val="left" w:pos="1447" w:leader="none"/>
        </w:tabs>
        <w:rPr>
          <w:rFonts w:ascii="宋体" w:hAnsi="宋体" w:eastAsia="宋体" w:cs="宋体"/>
        </w:rPr>
      </w:pPr>
      <w:r/>
      <w:bookmarkStart w:id="4" w:name="_Toc23325"/>
      <w:r/>
      <w:bookmarkStart w:id="5"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9"/>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9"/>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9"/>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中标人支付代理服务费包一</w:t>
      </w:r>
      <w:r>
        <w:rPr>
          <w:rFonts w:cs="仿宋"/>
          <w:spacing w:val="-3"/>
          <w:sz w:val="24"/>
          <w:szCs w:val="24"/>
          <w:lang w:val="en-US"/>
        </w:rPr>
        <w:t xml:space="preserve">9520</w:t>
      </w:r>
      <w:r>
        <w:rPr>
          <w:rFonts w:cs="仿宋"/>
          <w:spacing w:val="-3"/>
          <w:sz w:val="24"/>
          <w:szCs w:val="24"/>
          <w:lang w:val="en-US"/>
        </w:rPr>
        <w:t xml:space="preserve">元、</w:t>
      </w:r>
      <w:r>
        <w:rPr>
          <w:rFonts w:hint="eastAsia" w:cs="仿宋"/>
          <w:spacing w:val="-3"/>
          <w:sz w:val="24"/>
          <w:szCs w:val="24"/>
          <w:lang w:val="en-US"/>
        </w:rPr>
        <w:t xml:space="preserve">包二</w:t>
      </w:r>
      <w:r>
        <w:rPr>
          <w:rFonts w:cs="仿宋"/>
          <w:spacing w:val="-3"/>
          <w:sz w:val="24"/>
          <w:szCs w:val="24"/>
          <w:lang w:val="en-US"/>
        </w:rPr>
        <w:t xml:space="preserve">7780</w:t>
      </w:r>
      <w:r>
        <w:rPr>
          <w:rFonts w:cs="仿宋"/>
          <w:spacing w:val="-3"/>
          <w:sz w:val="24"/>
          <w:szCs w:val="24"/>
          <w:lang w:val="en-US"/>
        </w:rPr>
        <w:t xml:space="preserve">元</w:t>
      </w:r>
      <w:r>
        <w:rPr>
          <w:rFonts w:cs="仿宋"/>
          <w:spacing w:val="-3"/>
          <w:sz w:val="24"/>
          <w:szCs w:val="24"/>
          <w:lang w:val="en-US"/>
        </w:rPr>
        <w:t xml:space="preserve">、</w:t>
      </w:r>
      <w:r>
        <w:rPr>
          <w:rFonts w:hint="eastAsia" w:cs="仿宋"/>
          <w:spacing w:val="-3"/>
          <w:sz w:val="24"/>
          <w:szCs w:val="24"/>
          <w:lang w:val="en-US"/>
        </w:rPr>
        <w:t xml:space="preserve">包三</w:t>
      </w:r>
      <w:r>
        <w:rPr>
          <w:rFonts w:cs="仿宋"/>
          <w:spacing w:val="-3"/>
          <w:sz w:val="24"/>
          <w:szCs w:val="24"/>
          <w:lang w:val="en-US"/>
        </w:rPr>
        <w:t xml:space="preserve">7780</w:t>
      </w:r>
      <w:r>
        <w:rPr>
          <w:rFonts w:cs="仿宋"/>
          <w:spacing w:val="-3"/>
          <w:sz w:val="24"/>
          <w:szCs w:val="24"/>
          <w:lang w:val="en-US"/>
        </w:rPr>
        <w:t xml:space="preserve">元</w:t>
      </w:r>
      <w:r>
        <w:rPr>
          <w:rFonts w:cs="仿宋"/>
          <w:spacing w:val="-3"/>
          <w:sz w:val="24"/>
          <w:szCs w:val="24"/>
          <w:lang w:val="en-US"/>
        </w:rPr>
        <w:t xml:space="preserve">。本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5"/>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5"/>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5"/>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7"/>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w:t>
      </w:r>
      <w:r>
        <w:rPr>
          <w:rFonts w:hint="eastAsia"/>
          <w:bCs/>
          <w:spacing w:val="-1"/>
          <w:sz w:val="24"/>
          <w:szCs w:val="24"/>
          <w:lang w:eastAsia="zh-CN"/>
        </w:rPr>
        <w:t xml:space="preserve">南京市政府采购供应商信用承诺书</w:t>
      </w:r>
      <w:r>
        <w:rPr>
          <w:rFonts w:hint="eastAsia"/>
          <w:bCs/>
          <w:spacing w:val="-1"/>
          <w:sz w:val="24"/>
          <w:szCs w:val="24"/>
          <w:lang w:eastAsia="zh-CN"/>
        </w:rPr>
        <w:t xml:space="preserve">》</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7"/>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5"/>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11.1技术部分是证明供应商提供的货物是合格的、并符合招标文件要求的证明文件，以及对投标报价表中的货物的详细说明，这些文件可以是文字资料、图纸和数据等。</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5"/>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技术要求响应及偏离表</w:t>
      </w:r>
      <w:r>
        <w:rPr>
          <w:rFonts w:cs="仿宋"/>
          <w:spacing w:val="-1"/>
          <w:sz w:val="24"/>
          <w:szCs w:val="24"/>
          <w:lang w:val="en-US"/>
        </w:rPr>
        <w:t xml:space="preserve">》；</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5"/>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9"/>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5"/>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5"/>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w:t>
      </w:r>
      <w:r>
        <w:rPr>
          <w:rFonts w:cs="仿宋"/>
          <w:spacing w:val="-3"/>
          <w:sz w:val="24"/>
          <w:szCs w:val="24"/>
          <w:lang w:val="en-US"/>
        </w:rPr>
        <w:t xml:space="preserve">取中标。经查实供应商有此行为的，政府采购管理部门将供应商列入不良行为记录名单，按照《</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5"/>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本项目采用综合评分法。综合评分法是指在满足招标文件实质性要求前提下，按照招标文件中规定的各项因素进行综合评审后，以评标总得分最高的投标人作为中标供应商的评标方法。本项目投标人需按项目</w:t>
      </w:r>
      <w:r>
        <w:rPr>
          <w:rFonts w:hint="eastAsia" w:cs="仿宋"/>
          <w:sz w:val="24"/>
          <w:szCs w:val="24"/>
        </w:rPr>
        <w:t xml:space="preserve">包分别</w:t>
      </w:r>
      <w:r>
        <w:rPr>
          <w:rFonts w:hint="eastAsia" w:cs="仿宋"/>
          <w:sz w:val="24"/>
          <w:szCs w:val="24"/>
        </w:rPr>
        <w:t xml:space="preserve">报名、分别编制响应文件，先对包</w:t>
      </w:r>
      <w:r>
        <w:rPr>
          <w:rFonts w:hint="eastAsia" w:cs="仿宋"/>
          <w:sz w:val="24"/>
          <w:szCs w:val="24"/>
        </w:rPr>
        <w:t xml:space="preserve">一</w:t>
      </w:r>
      <w:r>
        <w:rPr>
          <w:rFonts w:hint="eastAsia" w:cs="仿宋"/>
          <w:sz w:val="24"/>
          <w:szCs w:val="24"/>
        </w:rPr>
        <w:t xml:space="preserve">进行评审排序，再对包二</w:t>
      </w:r>
      <w:r>
        <w:rPr>
          <w:rFonts w:hint="eastAsia" w:cs="仿宋"/>
          <w:sz w:val="24"/>
          <w:szCs w:val="24"/>
        </w:rPr>
        <w:t xml:space="preserve">、包三顺序分别</w:t>
      </w:r>
      <w:r>
        <w:rPr>
          <w:rFonts w:hint="eastAsia" w:cs="仿宋"/>
          <w:sz w:val="24"/>
          <w:szCs w:val="24"/>
        </w:rPr>
        <w:t xml:space="preserve">评审排序，同一投标人不可兼中多个包，前一个采购包中排名第一的供应商不参与后续采购包的评审排序。</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2026年2月至2026年7月</w:t>
            </w:r>
            <w:r>
              <w:rPr>
                <w:sz w:val="21"/>
                <w:szCs w:val="21"/>
              </w:rPr>
              <w:t xml:space="preserve">期间投标人为其缴纳的至少一个月社保缴纳证明，年龄以身份证</w:t>
            </w:r>
            <w:r>
              <w:rPr>
                <w:rFonts w:hint="eastAsia"/>
                <w:sz w:val="21"/>
                <w:szCs w:val="21"/>
              </w:rPr>
              <w:t xml:space="preserve">号</w:t>
            </w:r>
            <w:r>
              <w:rPr>
                <w:sz w:val="21"/>
                <w:szCs w:val="21"/>
              </w:rPr>
              <w:t xml:space="preserve">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3"/>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3"/>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3"/>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FangSong" w:hAnsi="FangSong" w:eastAsia="FangSong" w:cs="FangSong"/>
          <w:b/>
          <w:color w:val="000000"/>
          <w:sz w:val="22"/>
        </w:rPr>
        <w:t xml:space="preserve">所有证书应当具有发证单位盖章，各投标人使用电子注册证书时应注意：1）专业技术人员下载并打印电子注册证书后，应在个人签名处手写签名；2）专业技术人员应关注电子注册证书使用有效期，及时下载电子注册证书。在有效期内的纸质注册证书仍可正常使用，纸质注册证书无法反映有效期的需提供住建部或交通部或水利部等官方平台查询截图。若上传的电子件无法识别有效信息的，视为无效，投标人将自行承担后果</w:t>
      </w:r>
      <w:r>
        <w:rPr>
          <w:rFonts w:hint="eastAsia" w:ascii="仿宋" w:hAnsi="仿宋" w:eastAsia="仿宋" w:cs="仿宋"/>
          <w:b/>
          <w:szCs w:val="24"/>
          <w:lang w:val="en-US"/>
        </w:rPr>
        <w:t xml:space="preserve">。</w:t>
      </w:r>
      <w:r/>
    </w:p>
    <w:p>
      <w:pPr>
        <w:pStyle w:val="963"/>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9"/>
        <w:ind w:firstLine="161"/>
        <w:spacing w:before="5"/>
        <w:rPr>
          <w:b/>
          <w:sz w:val="8"/>
        </w:rPr>
      </w:pPr>
      <w:r>
        <w:rPr>
          <w:b/>
          <w:sz w:val="8"/>
        </w:rPr>
      </w:r>
      <w:r/>
    </w:p>
    <w:p>
      <w:pPr>
        <w:ind w:firstLine="723"/>
        <w:jc w:val="center"/>
        <w:rPr>
          <w:b/>
          <w:bCs/>
          <w:sz w:val="36"/>
          <w:szCs w:val="36"/>
          <w:lang w:val="en-US"/>
        </w:rPr>
        <w:outlineLvl w:val="0"/>
      </w:pPr>
      <w:r/>
      <w:bookmarkStart w:id="11" w:name="_Toc3408"/>
      <w:r/>
      <w:bookmarkStart w:id="12" w:name="_Toc32495"/>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sz w:val="24"/>
          <w:szCs w:val="24"/>
        </w:rPr>
        <w:t xml:space="preserve">本项目包括</w:t>
      </w:r>
      <w:r>
        <w:rPr>
          <w:rFonts w:hint="eastAsia"/>
          <w:sz w:val="24"/>
          <w:szCs w:val="24"/>
        </w:rPr>
        <w:t xml:space="preserve">子项如下：</w:t>
      </w:r>
      <w:r/>
    </w:p>
    <w:p>
      <w:pPr>
        <w:ind w:firstLine="480"/>
        <w:jc w:val="both"/>
        <w:spacing w:line="340" w:lineRule="exact"/>
        <w:rPr>
          <w:sz w:val="24"/>
          <w:szCs w:val="24"/>
        </w:rPr>
      </w:pPr>
      <w:r>
        <w:rPr>
          <w:rFonts w:hint="eastAsia"/>
          <w:sz w:val="24"/>
          <w:szCs w:val="24"/>
        </w:rPr>
        <w:t xml:space="preserve">1</w:t>
      </w:r>
      <w:r>
        <w:rPr>
          <w:sz w:val="24"/>
          <w:szCs w:val="24"/>
        </w:rPr>
        <w:t xml:space="preserve">.东</w:t>
      </w:r>
      <w:r>
        <w:rPr>
          <w:sz w:val="24"/>
          <w:szCs w:val="24"/>
        </w:rPr>
        <w:t xml:space="preserve">善桥复建房</w:t>
      </w:r>
      <w:r>
        <w:rPr>
          <w:sz w:val="24"/>
          <w:szCs w:val="24"/>
        </w:rPr>
        <w:t xml:space="preserve">六期17#、21#-25#楼及地下车库（含人防）工程建设项目由南京市江宁区人民政府</w:t>
      </w:r>
      <w:r>
        <w:rPr>
          <w:sz w:val="24"/>
          <w:szCs w:val="24"/>
        </w:rPr>
        <w:t xml:space="preserve">秣</w:t>
      </w:r>
      <w:r>
        <w:rPr>
          <w:sz w:val="24"/>
          <w:szCs w:val="24"/>
        </w:rPr>
        <w:t xml:space="preserve">陵街道办事处财政投资建设，经宁经管委发〔2012〕267号、宁经管委发〔2015〕81号、宁经管委发〔2016〕195号批文批准立项及调整立项，计划总投资105000万元。共计3个标段，此为其中一个标段，合同价30870.38万元。该工程竣工决（结）</w:t>
      </w:r>
      <w:r>
        <w:rPr>
          <w:sz w:val="24"/>
          <w:szCs w:val="24"/>
        </w:rPr>
        <w:t xml:space="preserve">算资料</w:t>
      </w:r>
      <w:r>
        <w:rPr>
          <w:sz w:val="24"/>
          <w:szCs w:val="24"/>
        </w:rPr>
        <w:t xml:space="preserve">归集工作已完成，并通过南京市江宁区人民政府</w:t>
      </w:r>
      <w:r>
        <w:rPr>
          <w:sz w:val="24"/>
          <w:szCs w:val="24"/>
        </w:rPr>
        <w:t xml:space="preserve">秣</w:t>
      </w:r>
      <w:r>
        <w:rPr>
          <w:sz w:val="24"/>
          <w:szCs w:val="24"/>
        </w:rPr>
        <w:t xml:space="preserve">陵街道办事处委托的江苏东佳工程项目管理咨询有限公司的初步审计，审计结果已经南京市江宁区人民政府</w:t>
      </w:r>
      <w:r>
        <w:rPr>
          <w:sz w:val="24"/>
          <w:szCs w:val="24"/>
        </w:rPr>
        <w:t xml:space="preserve">秣</w:t>
      </w:r>
      <w:r>
        <w:rPr>
          <w:sz w:val="24"/>
          <w:szCs w:val="24"/>
        </w:rPr>
        <w:t xml:space="preserve">陵街道办事处审核</w:t>
      </w:r>
      <w:r>
        <w:rPr>
          <w:rFonts w:hint="eastAsia"/>
          <w:sz w:val="24"/>
          <w:szCs w:val="24"/>
        </w:rPr>
        <w:t xml:space="preserve">确认，结算送审金额</w:t>
      </w:r>
      <w:r>
        <w:rPr>
          <w:sz w:val="24"/>
          <w:szCs w:val="24"/>
        </w:rPr>
        <w:t xml:space="preserve">24956.07万元。</w:t>
      </w:r>
      <w:r/>
    </w:p>
    <w:p>
      <w:pPr>
        <w:ind w:firstLine="480"/>
        <w:jc w:val="both"/>
        <w:spacing w:line="340" w:lineRule="exact"/>
        <w:rPr>
          <w:sz w:val="24"/>
          <w:szCs w:val="24"/>
        </w:rPr>
      </w:pPr>
      <w:r>
        <w:rPr>
          <w:rFonts w:hint="eastAsia"/>
          <w:sz w:val="24"/>
          <w:szCs w:val="24"/>
        </w:rPr>
        <w:t xml:space="preserve">2</w:t>
      </w:r>
      <w:r>
        <w:rPr>
          <w:sz w:val="24"/>
          <w:szCs w:val="24"/>
        </w:rPr>
        <w:t xml:space="preserve">.</w:t>
      </w:r>
      <w:r>
        <w:rPr>
          <w:sz w:val="24"/>
          <w:szCs w:val="24"/>
        </w:rPr>
        <w:t xml:space="preserve">秣</w:t>
      </w:r>
      <w:r>
        <w:rPr>
          <w:sz w:val="24"/>
          <w:szCs w:val="24"/>
        </w:rPr>
        <w:t xml:space="preserve">陵集镇老街出新改造项目二标段（桥南大街以西，娘娘巷环线以东）出新改造工程建设项目由南京市江宁区人民政府</w:t>
      </w:r>
      <w:r>
        <w:rPr>
          <w:sz w:val="24"/>
          <w:szCs w:val="24"/>
        </w:rPr>
        <w:t xml:space="preserve">秣</w:t>
      </w:r>
      <w:r>
        <w:rPr>
          <w:sz w:val="24"/>
          <w:szCs w:val="24"/>
        </w:rPr>
        <w:t xml:space="preserve">陵街道办事处财政投资建设，经南京江宁经济技术开发区管理委员会（宁经管委发〔2018〕129号）批文批准立项，计划总投资50000万元，共计2个标段。其中</w:t>
      </w:r>
      <w:r>
        <w:rPr>
          <w:sz w:val="24"/>
          <w:szCs w:val="24"/>
        </w:rPr>
        <w:t xml:space="preserve">秣</w:t>
      </w:r>
      <w:r>
        <w:rPr>
          <w:sz w:val="24"/>
          <w:szCs w:val="24"/>
        </w:rPr>
        <w:t xml:space="preserve">陵集镇老街出新改造项目二标段（桥南大街以西，娘娘巷环线以东）出新改造工程，合同价17372.091万元。该工程竣工决（结）</w:t>
      </w:r>
      <w:r>
        <w:rPr>
          <w:sz w:val="24"/>
          <w:szCs w:val="24"/>
        </w:rPr>
        <w:t xml:space="preserve">算资料</w:t>
      </w:r>
      <w:r>
        <w:rPr>
          <w:sz w:val="24"/>
          <w:szCs w:val="24"/>
        </w:rPr>
        <w:t xml:space="preserve">归集工作已完成，并通过南京市江宁区人民政府</w:t>
      </w:r>
      <w:r>
        <w:rPr>
          <w:sz w:val="24"/>
          <w:szCs w:val="24"/>
        </w:rPr>
        <w:t xml:space="preserve">秣</w:t>
      </w:r>
      <w:r>
        <w:rPr>
          <w:sz w:val="24"/>
          <w:szCs w:val="24"/>
        </w:rPr>
        <w:t xml:space="preserve">陵街道办事处委托的江苏志诚工程咨询管理有限公司的初步审计，审计结果已经南京市</w:t>
      </w:r>
      <w:r>
        <w:rPr>
          <w:rFonts w:hint="eastAsia"/>
          <w:sz w:val="24"/>
          <w:szCs w:val="24"/>
        </w:rPr>
        <w:t xml:space="preserve">江宁区人民政府</w:t>
      </w:r>
      <w:r>
        <w:rPr>
          <w:rFonts w:hint="eastAsia"/>
          <w:sz w:val="24"/>
          <w:szCs w:val="24"/>
        </w:rPr>
        <w:t xml:space="preserve">秣</w:t>
      </w:r>
      <w:r>
        <w:rPr>
          <w:rFonts w:hint="eastAsia"/>
          <w:sz w:val="24"/>
          <w:szCs w:val="24"/>
        </w:rPr>
        <w:t xml:space="preserve">陵街道办事处审核确认，结算（已经过初审）送审金额</w:t>
      </w:r>
      <w:r>
        <w:rPr>
          <w:sz w:val="24"/>
          <w:szCs w:val="24"/>
        </w:rPr>
        <w:t xml:space="preserve">7334.28万元。</w:t>
      </w:r>
      <w:r/>
    </w:p>
    <w:p>
      <w:pPr>
        <w:ind w:firstLine="480"/>
        <w:jc w:val="both"/>
        <w:spacing w:line="340" w:lineRule="exact"/>
        <w:rPr>
          <w:sz w:val="24"/>
          <w:szCs w:val="24"/>
        </w:rPr>
      </w:pPr>
      <w:r>
        <w:rPr>
          <w:rFonts w:hint="eastAsia"/>
          <w:sz w:val="24"/>
          <w:szCs w:val="24"/>
        </w:rPr>
        <w:t xml:space="preserve">3</w:t>
      </w:r>
      <w:r>
        <w:rPr>
          <w:sz w:val="24"/>
          <w:szCs w:val="24"/>
        </w:rPr>
        <w:t xml:space="preserve">.</w:t>
      </w:r>
      <w:r>
        <w:rPr>
          <w:sz w:val="24"/>
          <w:szCs w:val="24"/>
        </w:rPr>
        <w:t xml:space="preserve">秣</w:t>
      </w:r>
      <w:r>
        <w:rPr>
          <w:sz w:val="24"/>
          <w:szCs w:val="24"/>
        </w:rPr>
        <w:t xml:space="preserve">陵集镇老街出新改造项目一标段（桥北大街以东，</w:t>
      </w:r>
      <w:r>
        <w:rPr>
          <w:sz w:val="24"/>
          <w:szCs w:val="24"/>
        </w:rPr>
        <w:t xml:space="preserve">秣</w:t>
      </w:r>
      <w:r>
        <w:rPr>
          <w:sz w:val="24"/>
          <w:szCs w:val="24"/>
        </w:rPr>
        <w:t xml:space="preserve">龙路以北）出新改造工程总承包建设项目由南京市江宁区人民政府</w:t>
      </w:r>
      <w:r>
        <w:rPr>
          <w:sz w:val="24"/>
          <w:szCs w:val="24"/>
        </w:rPr>
        <w:t xml:space="preserve">秣</w:t>
      </w:r>
      <w:r>
        <w:rPr>
          <w:sz w:val="24"/>
          <w:szCs w:val="24"/>
        </w:rPr>
        <w:t xml:space="preserve">陵街道办事处财政投资建设，经南京江宁经济技术开发区管理委员会（宁经管委发〔2018〕129号）批文批准立项，计划总投资50000万元，共计2个标段。其中</w:t>
      </w:r>
      <w:r>
        <w:rPr>
          <w:sz w:val="24"/>
          <w:szCs w:val="24"/>
        </w:rPr>
        <w:t xml:space="preserve">秣</w:t>
      </w:r>
      <w:r>
        <w:rPr>
          <w:sz w:val="24"/>
          <w:szCs w:val="24"/>
        </w:rPr>
        <w:t xml:space="preserve">陵集镇老街出新改造项目一标段（桥北大街以东，</w:t>
      </w:r>
      <w:r>
        <w:rPr>
          <w:sz w:val="24"/>
          <w:szCs w:val="24"/>
        </w:rPr>
        <w:t xml:space="preserve">秣</w:t>
      </w:r>
      <w:r>
        <w:rPr>
          <w:sz w:val="24"/>
          <w:szCs w:val="24"/>
        </w:rPr>
        <w:t xml:space="preserve">龙路以北）出新改造工程总承包，合同价17424.024806万元。该工程竣工决（结）</w:t>
      </w:r>
      <w:r>
        <w:rPr>
          <w:sz w:val="24"/>
          <w:szCs w:val="24"/>
        </w:rPr>
        <w:t xml:space="preserve">算资料</w:t>
      </w:r>
      <w:r>
        <w:rPr>
          <w:sz w:val="24"/>
          <w:szCs w:val="24"/>
        </w:rPr>
        <w:t xml:space="preserve">归集工作已完成，并通过南京市江宁区人民政府</w:t>
      </w:r>
      <w:r>
        <w:rPr>
          <w:sz w:val="24"/>
          <w:szCs w:val="24"/>
        </w:rPr>
        <w:t xml:space="preserve">秣</w:t>
      </w:r>
      <w:r>
        <w:rPr>
          <w:sz w:val="24"/>
          <w:szCs w:val="24"/>
        </w:rPr>
        <w:t xml:space="preserve">陵街道办事处委托的南京永道工程咨询有限公司（现变更为永道工程咨询</w:t>
      </w:r>
      <w:r>
        <w:rPr>
          <w:rFonts w:hint="eastAsia"/>
          <w:sz w:val="24"/>
          <w:szCs w:val="24"/>
        </w:rPr>
        <w:t xml:space="preserve">（江苏）有限公司）的初步审计，审计结果已经南京市江宁区人民政府</w:t>
      </w:r>
      <w:r>
        <w:rPr>
          <w:rFonts w:hint="eastAsia"/>
          <w:sz w:val="24"/>
          <w:szCs w:val="24"/>
        </w:rPr>
        <w:t xml:space="preserve">秣</w:t>
      </w:r>
      <w:r>
        <w:rPr>
          <w:rFonts w:hint="eastAsia"/>
          <w:sz w:val="24"/>
          <w:szCs w:val="24"/>
        </w:rPr>
        <w:t xml:space="preserve">陵街道办事处审核确认，结算送审金额</w:t>
      </w:r>
      <w:r>
        <w:rPr>
          <w:sz w:val="24"/>
          <w:szCs w:val="24"/>
        </w:rPr>
        <w:t xml:space="preserve">15543.97万元。</w:t>
      </w:r>
      <w:r/>
    </w:p>
    <w:p>
      <w:pPr>
        <w:ind w:firstLine="480"/>
        <w:jc w:val="both"/>
        <w:spacing w:line="340" w:lineRule="exact"/>
        <w:rPr>
          <w:sz w:val="24"/>
          <w:szCs w:val="24"/>
        </w:rPr>
      </w:pPr>
      <w:r>
        <w:rPr>
          <w:rFonts w:hint="eastAsia"/>
          <w:sz w:val="24"/>
          <w:szCs w:val="24"/>
        </w:rPr>
        <w:t xml:space="preserve">4</w:t>
      </w:r>
      <w:r>
        <w:rPr>
          <w:sz w:val="24"/>
          <w:szCs w:val="24"/>
        </w:rPr>
        <w:t xml:space="preserve">.东</w:t>
      </w:r>
      <w:r>
        <w:rPr>
          <w:sz w:val="24"/>
          <w:szCs w:val="24"/>
        </w:rPr>
        <w:t xml:space="preserve">善桥复建房</w:t>
      </w:r>
      <w:r>
        <w:rPr>
          <w:sz w:val="24"/>
          <w:szCs w:val="24"/>
        </w:rPr>
        <w:t xml:space="preserve">六期26-28#住宅楼（装配式）工程建设项目由南京市江宁区人民政府</w:t>
      </w:r>
      <w:r>
        <w:rPr>
          <w:sz w:val="24"/>
          <w:szCs w:val="24"/>
        </w:rPr>
        <w:t xml:space="preserve">秣</w:t>
      </w:r>
      <w:r>
        <w:rPr>
          <w:sz w:val="24"/>
          <w:szCs w:val="24"/>
        </w:rPr>
        <w:t xml:space="preserve">陵街道办事处财政投资建设，经宁经管委发〔2012〕267号、宁经管委发〔2015〕81号、宁经管委发〔2016〕195号批文批准立项及调整立项，计划总投资105000万元。共计3个标段，此为其中一个标段，合同价11030.93万元。该工程竣工决（结）</w:t>
      </w:r>
      <w:r>
        <w:rPr>
          <w:sz w:val="24"/>
          <w:szCs w:val="24"/>
        </w:rPr>
        <w:t xml:space="preserve">算资料</w:t>
      </w:r>
      <w:r>
        <w:rPr>
          <w:sz w:val="24"/>
          <w:szCs w:val="24"/>
        </w:rPr>
        <w:t xml:space="preserve">归集工作已完成，并通过南京市江宁区人民政府</w:t>
      </w:r>
      <w:r>
        <w:rPr>
          <w:sz w:val="24"/>
          <w:szCs w:val="24"/>
        </w:rPr>
        <w:t xml:space="preserve">秣</w:t>
      </w:r>
      <w:r>
        <w:rPr>
          <w:sz w:val="24"/>
          <w:szCs w:val="24"/>
        </w:rPr>
        <w:t xml:space="preserve">陵街道办事处委托的江苏东佳工程项目管理咨询有限公司的初步审计，审计结果已经南京市江宁区人民政府</w:t>
      </w:r>
      <w:r>
        <w:rPr>
          <w:sz w:val="24"/>
          <w:szCs w:val="24"/>
        </w:rPr>
        <w:t xml:space="preserve">秣</w:t>
      </w:r>
      <w:r>
        <w:rPr>
          <w:sz w:val="24"/>
          <w:szCs w:val="24"/>
        </w:rPr>
        <w:t xml:space="preserve">陵街道办事处审核确认，结算送审</w:t>
      </w:r>
      <w:r>
        <w:rPr>
          <w:rFonts w:hint="eastAsia"/>
          <w:sz w:val="24"/>
          <w:szCs w:val="24"/>
        </w:rPr>
        <w:t xml:space="preserve">金额</w:t>
      </w:r>
      <w:r>
        <w:rPr>
          <w:sz w:val="24"/>
          <w:szCs w:val="24"/>
        </w:rPr>
        <w:t xml:space="preserve">10149.49万元。</w:t>
      </w:r>
      <w:r/>
    </w:p>
    <w:p>
      <w:pPr>
        <w:ind w:firstLine="480"/>
        <w:jc w:val="both"/>
        <w:spacing w:line="340" w:lineRule="exact"/>
        <w:rPr>
          <w:sz w:val="24"/>
          <w:szCs w:val="24"/>
        </w:rPr>
      </w:pPr>
      <w:r>
        <w:rPr>
          <w:rFonts w:hint="eastAsia"/>
          <w:sz w:val="24"/>
          <w:szCs w:val="24"/>
        </w:rPr>
        <w:t xml:space="preserve">5</w:t>
      </w:r>
      <w:r>
        <w:rPr>
          <w:sz w:val="24"/>
          <w:szCs w:val="24"/>
        </w:rPr>
        <w:t xml:space="preserve">.南京江宁开发区空港片区华商路（福禄路－云龙路）、飞天大道（西岗路－</w:t>
      </w:r>
      <w:r>
        <w:rPr>
          <w:sz w:val="24"/>
          <w:szCs w:val="24"/>
        </w:rPr>
        <w:t xml:space="preserve">汉韵路</w:t>
      </w:r>
      <w:r>
        <w:rPr>
          <w:sz w:val="24"/>
          <w:szCs w:val="24"/>
        </w:rPr>
        <w:t xml:space="preserve">）、飞天大道（信诚大道－启航路）给水管道工程项目施工总承包由南京江宁水务集团有限公司国有非政府投资建设，经宁经管</w:t>
      </w:r>
      <w:r>
        <w:rPr>
          <w:sz w:val="24"/>
          <w:szCs w:val="24"/>
        </w:rPr>
        <w:t xml:space="preserve">委行审投资</w:t>
      </w:r>
      <w:r>
        <w:rPr>
          <w:sz w:val="24"/>
          <w:szCs w:val="24"/>
        </w:rPr>
        <w:t xml:space="preserve">〔2020〕105号核准批复，计划总投资18365.52万元。已于2022年11月30日完工验收，竣工验收及资料归集工作已完成，南京江宁水务集团有限公司组织江苏海外集团国际工程咨询有限公司对该项目进行初审，相应的竣工结算已经南京江宁水务集团有限公司审核</w:t>
      </w:r>
      <w:r>
        <w:rPr>
          <w:sz w:val="24"/>
          <w:szCs w:val="24"/>
        </w:rPr>
        <w:t xml:space="preserve">确认，结算送审金额12329.71万元。</w:t>
      </w:r>
      <w:r/>
    </w:p>
    <w:p>
      <w:pPr>
        <w:ind w:firstLine="480"/>
        <w:jc w:val="both"/>
        <w:spacing w:line="340" w:lineRule="exact"/>
        <w:rPr>
          <w:sz w:val="24"/>
          <w:szCs w:val="24"/>
        </w:rPr>
      </w:pPr>
      <w:r>
        <w:rPr>
          <w:rFonts w:hint="eastAsia"/>
          <w:sz w:val="24"/>
          <w:szCs w:val="24"/>
        </w:rPr>
        <w:t xml:space="preserve">6</w:t>
      </w:r>
      <w:r>
        <w:rPr>
          <w:sz w:val="24"/>
          <w:szCs w:val="24"/>
        </w:rPr>
        <w:t xml:space="preserve">.南京滨江开发区美丽家园计划五个小区（新铜花苑清风园、龙吟园）改造工程项目工程总承包施工项目由南京滨江投资发展有限公司投资建设，现已完工进入竣工结算阶段。项目于2021年4月1日经南京江宁滨江经济开发区管理委员会（江宁滨江管委会复〔2021〕4号）批复立项，资金来源为自筹，项目初审单位南京永泰工程咨询有限公司，初审金额13425.83万元。</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539"/>
        <w:gridCol w:w="708"/>
        <w:gridCol w:w="3970"/>
        <w:gridCol w:w="1277"/>
        <w:gridCol w:w="852"/>
        <w:gridCol w:w="1135"/>
        <w:gridCol w:w="589"/>
      </w:tblGrid>
      <w:tr>
        <w:trPr>
          <w:jc w:val="center"/>
          <w:trHeight w:val="113"/>
          <w:tblHeader/>
        </w:trPr>
        <w:tc>
          <w:tcPr>
            <w:tcW w:w="53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708"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970"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708" w:type="dxa"/>
            <w:vAlign w:val="center"/>
            <w:vMerge w:val="restart"/>
            <w:textDirection w:val="lrTb"/>
            <w:noWrap w:val="false"/>
          </w:tcPr>
          <w:p>
            <w:pPr>
              <w:jc w:val="center"/>
              <w:spacing w:line="240" w:lineRule="exact"/>
            </w:pPr>
            <w:r>
              <w:rPr>
                <w:rFonts w:hint="eastAsia"/>
              </w:rPr>
              <w:t xml:space="preserve">包一</w:t>
            </w:r>
            <w:r/>
          </w:p>
        </w:tc>
        <w:tc>
          <w:tcPr>
            <w:tcW w:w="3970" w:type="dxa"/>
            <w:vAlign w:val="center"/>
            <w:textDirection w:val="lrTb"/>
            <w:noWrap w:val="false"/>
          </w:tcPr>
          <w:p>
            <w:pPr>
              <w:jc w:val="center"/>
            </w:pPr>
            <w:r>
              <w:rPr>
                <w:rFonts w:hint="eastAsia"/>
              </w:rPr>
              <w:t xml:space="preserve">东</w:t>
            </w:r>
            <w:r>
              <w:rPr>
                <w:rFonts w:hint="eastAsia"/>
              </w:rPr>
              <w:t xml:space="preserve">善桥复建房</w:t>
            </w:r>
            <w:r>
              <w:rPr>
                <w:rFonts w:hint="eastAsia"/>
              </w:rPr>
              <w:t xml:space="preserve">六期</w:t>
            </w:r>
            <w:r>
              <w:t xml:space="preserve">17#、21#-25#楼及地下车库（含人防）</w:t>
            </w:r>
            <w:r/>
          </w:p>
        </w:tc>
        <w:tc>
          <w:tcPr>
            <w:tcW w:w="1277" w:type="dxa"/>
            <w:vAlign w:val="center"/>
            <w:textDirection w:val="lrTb"/>
            <w:noWrap w:val="false"/>
          </w:tcPr>
          <w:p>
            <w:pPr>
              <w:jc w:val="center"/>
              <w:rPr>
                <w:color w:val="000000"/>
              </w:rPr>
            </w:pPr>
            <w:r>
              <w:rPr>
                <w:rFonts w:hint="eastAsia"/>
                <w:color w:val="000000"/>
              </w:rPr>
              <w:t xml:space="preserve">24,956.07</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center"/>
              <w:rPr>
                <w:color w:val="000000"/>
              </w:rPr>
            </w:pPr>
            <w:r>
              <w:rPr>
                <w:rFonts w:hint="eastAsia"/>
                <w:color w:val="000000"/>
              </w:rPr>
              <w:t xml:space="preserve">57.5</w:t>
            </w:r>
            <w:r/>
          </w:p>
        </w:tc>
        <w:tc>
          <w:tcPr>
            <w:tcW w:w="589" w:type="dxa"/>
            <w:vAlign w:val="center"/>
            <w:vMerge w:val="restart"/>
            <w:textDirection w:val="lrTb"/>
            <w:noWrap w:val="false"/>
          </w:tcPr>
          <w:p>
            <w:pPr>
              <w:jc w:val="center"/>
              <w:rPr>
                <w:color w:val="000000"/>
              </w:rPr>
            </w:pPr>
            <w:r>
              <w:rPr>
                <w:rFonts w:hint="eastAsia"/>
                <w:color w:val="000000"/>
              </w:rPr>
              <w:t xml:space="preserve">76</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708" w:type="dxa"/>
            <w:vAlign w:val="center"/>
            <w:vMerge w:val="continue"/>
            <w:textDirection w:val="lrTb"/>
            <w:noWrap w:val="false"/>
          </w:tcPr>
          <w:p>
            <w:pPr>
              <w:jc w:val="center"/>
              <w:spacing w:line="240" w:lineRule="exact"/>
            </w:pPr>
            <w:r/>
            <w:r/>
          </w:p>
        </w:tc>
        <w:tc>
          <w:tcPr>
            <w:tcW w:w="3970" w:type="dxa"/>
            <w:vAlign w:val="center"/>
            <w:textDirection w:val="lrTb"/>
            <w:noWrap w:val="false"/>
          </w:tcPr>
          <w:p>
            <w:pPr>
              <w:jc w:val="center"/>
            </w:pPr>
            <w:r>
              <w:rPr>
                <w:rFonts w:hint="eastAsia"/>
              </w:rPr>
              <w:t xml:space="preserve">秣</w:t>
            </w:r>
            <w:r>
              <w:rPr>
                <w:rFonts w:hint="eastAsia"/>
              </w:rPr>
              <w:t xml:space="preserve">陵集镇老街出新改造项目二标段（桥南大街以西，娘娘巷环线以东）出新改造</w:t>
            </w:r>
            <w:r/>
          </w:p>
        </w:tc>
        <w:tc>
          <w:tcPr>
            <w:tcW w:w="1277" w:type="dxa"/>
            <w:vAlign w:val="center"/>
            <w:textDirection w:val="lrTb"/>
            <w:noWrap w:val="false"/>
          </w:tcPr>
          <w:p>
            <w:pPr>
              <w:jc w:val="center"/>
              <w:rPr>
                <w:color w:val="000000"/>
              </w:rPr>
            </w:pPr>
            <w:r>
              <w:rPr>
                <w:rFonts w:hint="eastAsia"/>
                <w:color w:val="000000"/>
              </w:rPr>
              <w:t xml:space="preserve">7,334.28</w:t>
            </w:r>
            <w:r/>
          </w:p>
        </w:tc>
        <w:tc>
          <w:tcPr>
            <w:tcW w:w="852" w:type="dxa"/>
            <w:vAlign w:val="center"/>
            <w:textDirection w:val="lrTb"/>
            <w:noWrap w:val="false"/>
          </w:tcPr>
          <w:p>
            <w:pPr>
              <w:jc w:val="center"/>
            </w:pPr>
            <w:r>
              <w:rPr>
                <w:rFonts w:hint="eastAsia"/>
              </w:rPr>
              <w:t xml:space="preserve">5%</w:t>
            </w:r>
            <w:r/>
          </w:p>
        </w:tc>
        <w:tc>
          <w:tcPr>
            <w:tcW w:w="1135" w:type="dxa"/>
            <w:vAlign w:val="center"/>
            <w:textDirection w:val="lrTb"/>
            <w:noWrap w:val="false"/>
          </w:tcPr>
          <w:p>
            <w:pPr>
              <w:jc w:val="center"/>
              <w:rPr>
                <w:color w:val="000000"/>
              </w:rPr>
            </w:pPr>
            <w:r>
              <w:rPr>
                <w:rFonts w:hint="eastAsia"/>
                <w:color w:val="000000"/>
              </w:rPr>
              <w:t xml:space="preserve">18.06</w:t>
            </w:r>
            <w:r/>
          </w:p>
        </w:tc>
        <w:tc>
          <w:tcPr>
            <w:tcW w:w="589" w:type="dxa"/>
            <w:vAlign w:val="center"/>
            <w:vMerge w:val="continue"/>
            <w:textDirection w:val="lrTb"/>
            <w:noWrap w:val="false"/>
          </w:tcPr>
          <w:p>
            <w:pPr>
              <w:jc w:val="center"/>
              <w:spacing w:line="240" w:lineRule="exact"/>
            </w:pPr>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708" w:type="dxa"/>
            <w:vAlign w:val="center"/>
            <w:vMerge w:val="restart"/>
            <w:textDirection w:val="lrTb"/>
            <w:noWrap w:val="false"/>
          </w:tcPr>
          <w:p>
            <w:pPr>
              <w:jc w:val="center"/>
              <w:spacing w:line="240" w:lineRule="exact"/>
            </w:pPr>
            <w:r>
              <w:rPr>
                <w:rFonts w:hint="eastAsia"/>
              </w:rPr>
              <w:t xml:space="preserve">包二</w:t>
            </w:r>
            <w:r/>
          </w:p>
        </w:tc>
        <w:tc>
          <w:tcPr>
            <w:tcW w:w="3970" w:type="dxa"/>
            <w:vAlign w:val="center"/>
            <w:textDirection w:val="lrTb"/>
            <w:noWrap w:val="false"/>
          </w:tcPr>
          <w:p>
            <w:pPr>
              <w:jc w:val="center"/>
            </w:pPr>
            <w:r>
              <w:rPr>
                <w:rFonts w:hint="eastAsia"/>
              </w:rPr>
              <w:t xml:space="preserve">秣</w:t>
            </w:r>
            <w:r>
              <w:rPr>
                <w:rFonts w:hint="eastAsia"/>
              </w:rPr>
              <w:t xml:space="preserve">陵集镇老街出新改造项目一标段（桥北大街以东，</w:t>
            </w:r>
            <w:r>
              <w:rPr>
                <w:rFonts w:hint="eastAsia"/>
              </w:rPr>
              <w:t xml:space="preserve">秣</w:t>
            </w:r>
            <w:r>
              <w:rPr>
                <w:rFonts w:hint="eastAsia"/>
              </w:rPr>
              <w:t xml:space="preserve">龙路以北）出新改造</w:t>
            </w:r>
            <w:r/>
          </w:p>
        </w:tc>
        <w:tc>
          <w:tcPr>
            <w:tcW w:w="1277" w:type="dxa"/>
            <w:vAlign w:val="center"/>
            <w:textDirection w:val="lrTb"/>
            <w:noWrap w:val="false"/>
          </w:tcPr>
          <w:p>
            <w:pPr>
              <w:jc w:val="center"/>
              <w:rPr>
                <w:color w:val="000000"/>
              </w:rPr>
            </w:pPr>
            <w:r>
              <w:rPr>
                <w:rFonts w:hint="eastAsia"/>
                <w:color w:val="000000"/>
              </w:rPr>
              <w:t xml:space="preserve">15,543.97</w:t>
            </w:r>
            <w:r/>
          </w:p>
        </w:tc>
        <w:tc>
          <w:tcPr>
            <w:tcW w:w="852" w:type="dxa"/>
            <w:vAlign w:val="center"/>
            <w:textDirection w:val="lrTb"/>
            <w:noWrap w:val="false"/>
          </w:tcPr>
          <w:p>
            <w:pPr>
              <w:jc w:val="center"/>
            </w:pPr>
            <w:r>
              <w:rPr>
                <w:rFonts w:hint="eastAsia"/>
              </w:rPr>
              <w:t xml:space="preserve">5%</w:t>
            </w:r>
            <w:r/>
          </w:p>
        </w:tc>
        <w:tc>
          <w:tcPr>
            <w:tcW w:w="1135" w:type="dxa"/>
            <w:vAlign w:val="center"/>
            <w:textDirection w:val="lrTb"/>
            <w:noWrap w:val="false"/>
          </w:tcPr>
          <w:p>
            <w:pPr>
              <w:jc w:val="center"/>
              <w:rPr>
                <w:color w:val="000000"/>
              </w:rPr>
            </w:pPr>
            <w:r>
              <w:rPr>
                <w:rFonts w:hint="eastAsia"/>
                <w:color w:val="000000"/>
              </w:rPr>
              <w:t xml:space="preserve">36.61</w:t>
            </w:r>
            <w:r/>
          </w:p>
        </w:tc>
        <w:tc>
          <w:tcPr>
            <w:tcW w:w="589" w:type="dxa"/>
            <w:vAlign w:val="center"/>
            <w:vMerge w:val="restart"/>
            <w:textDirection w:val="lrTb"/>
            <w:noWrap w:val="false"/>
          </w:tcPr>
          <w:p>
            <w:pPr>
              <w:jc w:val="center"/>
              <w:rPr>
                <w:color w:val="000000"/>
              </w:rPr>
            </w:pPr>
            <w:r>
              <w:rPr>
                <w:rFonts w:hint="eastAsia"/>
                <w:color w:val="000000"/>
              </w:rPr>
              <w:t xml:space="preserve">61.5</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708" w:type="dxa"/>
            <w:vAlign w:val="center"/>
            <w:vMerge w:val="continue"/>
            <w:textDirection w:val="lrTb"/>
            <w:noWrap w:val="false"/>
          </w:tcPr>
          <w:p>
            <w:pPr>
              <w:jc w:val="center"/>
              <w:spacing w:line="240" w:lineRule="exact"/>
            </w:pPr>
            <w:r/>
            <w:r/>
          </w:p>
        </w:tc>
        <w:tc>
          <w:tcPr>
            <w:tcW w:w="3970" w:type="dxa"/>
            <w:vAlign w:val="center"/>
            <w:textDirection w:val="lrTb"/>
            <w:noWrap w:val="false"/>
          </w:tcPr>
          <w:p>
            <w:pPr>
              <w:jc w:val="center"/>
            </w:pPr>
            <w:r>
              <w:rPr>
                <w:rFonts w:hint="eastAsia"/>
              </w:rPr>
              <w:t xml:space="preserve">东</w:t>
            </w:r>
            <w:r>
              <w:rPr>
                <w:rFonts w:hint="eastAsia"/>
              </w:rPr>
              <w:t xml:space="preserve">善桥复建房</w:t>
            </w:r>
            <w:r>
              <w:rPr>
                <w:rFonts w:hint="eastAsia"/>
              </w:rPr>
              <w:t xml:space="preserve">六期</w:t>
            </w:r>
            <w:r>
              <w:t xml:space="preserve">26-28#住宅楼（装配式）</w:t>
            </w:r>
            <w:r/>
          </w:p>
        </w:tc>
        <w:tc>
          <w:tcPr>
            <w:tcW w:w="1277" w:type="dxa"/>
            <w:vAlign w:val="center"/>
            <w:textDirection w:val="lrTb"/>
            <w:noWrap w:val="false"/>
          </w:tcPr>
          <w:p>
            <w:pPr>
              <w:jc w:val="center"/>
              <w:rPr>
                <w:color w:val="000000"/>
              </w:rPr>
            </w:pPr>
            <w:r>
              <w:rPr>
                <w:rFonts w:hint="eastAsia"/>
                <w:color w:val="000000"/>
              </w:rPr>
              <w:t xml:space="preserve">10,149.49</w:t>
            </w:r>
            <w:r/>
          </w:p>
        </w:tc>
        <w:tc>
          <w:tcPr>
            <w:tcW w:w="852" w:type="dxa"/>
            <w:vAlign w:val="center"/>
            <w:textDirection w:val="lrTb"/>
            <w:noWrap w:val="false"/>
          </w:tcPr>
          <w:p>
            <w:pPr>
              <w:jc w:val="center"/>
            </w:pPr>
            <w:r>
              <w:rPr>
                <w:rFonts w:hint="eastAsia"/>
              </w:rPr>
              <w:t xml:space="preserve">5%</w:t>
            </w:r>
            <w:r/>
          </w:p>
        </w:tc>
        <w:tc>
          <w:tcPr>
            <w:tcW w:w="1135" w:type="dxa"/>
            <w:vAlign w:val="center"/>
            <w:textDirection w:val="lrTb"/>
            <w:noWrap w:val="false"/>
          </w:tcPr>
          <w:p>
            <w:pPr>
              <w:jc w:val="center"/>
              <w:rPr>
                <w:color w:val="000000"/>
              </w:rPr>
            </w:pPr>
            <w:r>
              <w:rPr>
                <w:rFonts w:hint="eastAsia"/>
                <w:color w:val="000000"/>
              </w:rPr>
              <w:t xml:space="preserve">24.63</w:t>
            </w:r>
            <w:r/>
          </w:p>
        </w:tc>
        <w:tc>
          <w:tcPr>
            <w:tcW w:w="589" w:type="dxa"/>
            <w:vAlign w:val="center"/>
            <w:vMerge w:val="continue"/>
            <w:textDirection w:val="lrTb"/>
            <w:noWrap w:val="false"/>
          </w:tcPr>
          <w:p>
            <w:pPr>
              <w:jc w:val="center"/>
              <w:spacing w:line="240" w:lineRule="exact"/>
            </w:pPr>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708" w:type="dxa"/>
            <w:vAlign w:val="center"/>
            <w:vMerge w:val="restart"/>
            <w:textDirection w:val="lrTb"/>
            <w:noWrap w:val="false"/>
          </w:tcPr>
          <w:p>
            <w:pPr>
              <w:jc w:val="center"/>
              <w:spacing w:line="240" w:lineRule="exact"/>
            </w:pPr>
            <w:r>
              <w:rPr>
                <w:rFonts w:hint="eastAsia"/>
              </w:rPr>
              <w:t xml:space="preserve">包三</w:t>
            </w:r>
            <w:r/>
          </w:p>
        </w:tc>
        <w:tc>
          <w:tcPr>
            <w:tcW w:w="3970" w:type="dxa"/>
            <w:vAlign w:val="center"/>
            <w:textDirection w:val="lrTb"/>
            <w:noWrap w:val="false"/>
          </w:tcPr>
          <w:p>
            <w:pPr>
              <w:jc w:val="center"/>
            </w:pPr>
            <w:r>
              <w:rPr>
                <w:rFonts w:hint="eastAsia"/>
              </w:rPr>
              <w:t xml:space="preserve">江宁开发区空港片区华商路（</w:t>
            </w:r>
            <w:r>
              <w:rPr>
                <w:rFonts w:hint="eastAsia"/>
              </w:rPr>
              <w:t xml:space="preserve">福禄路</w:t>
            </w:r>
            <w:r>
              <w:t xml:space="preserve">-云龙路）、飞天大道（西岗路-</w:t>
            </w:r>
            <w:r>
              <w:t xml:space="preserve">汉韵路</w:t>
            </w:r>
            <w:r>
              <w:t xml:space="preserve">）、飞天大道（信诚大道-启航路）给水管道工程</w:t>
            </w:r>
            <w:r/>
          </w:p>
        </w:tc>
        <w:tc>
          <w:tcPr>
            <w:tcW w:w="1277" w:type="dxa"/>
            <w:vAlign w:val="center"/>
            <w:textDirection w:val="lrTb"/>
            <w:noWrap w:val="false"/>
          </w:tcPr>
          <w:p>
            <w:pPr>
              <w:jc w:val="center"/>
              <w:rPr>
                <w:color w:val="000000"/>
              </w:rPr>
            </w:pPr>
            <w:r>
              <w:rPr>
                <w:rFonts w:hint="eastAsia"/>
                <w:color w:val="000000"/>
              </w:rPr>
              <w:t xml:space="preserve">12,329.71</w:t>
            </w:r>
            <w:r/>
          </w:p>
        </w:tc>
        <w:tc>
          <w:tcPr>
            <w:tcW w:w="852" w:type="dxa"/>
            <w:vAlign w:val="center"/>
            <w:textDirection w:val="lrTb"/>
            <w:noWrap w:val="false"/>
          </w:tcPr>
          <w:p>
            <w:pPr>
              <w:jc w:val="center"/>
            </w:pPr>
            <w:r>
              <w:rPr>
                <w:rFonts w:hint="eastAsia"/>
              </w:rPr>
              <w:t xml:space="preserve">5%</w:t>
            </w:r>
            <w:r/>
          </w:p>
        </w:tc>
        <w:tc>
          <w:tcPr>
            <w:tcW w:w="1135" w:type="dxa"/>
            <w:vAlign w:val="center"/>
            <w:textDirection w:val="lrTb"/>
            <w:noWrap w:val="false"/>
          </w:tcPr>
          <w:p>
            <w:pPr>
              <w:jc w:val="center"/>
              <w:rPr>
                <w:color w:val="000000"/>
              </w:rPr>
            </w:pPr>
            <w:r>
              <w:rPr>
                <w:rFonts w:hint="eastAsia"/>
                <w:color w:val="000000"/>
              </w:rPr>
              <w:t xml:space="preserve">29.47</w:t>
            </w:r>
            <w:r/>
          </w:p>
        </w:tc>
        <w:tc>
          <w:tcPr>
            <w:tcW w:w="589" w:type="dxa"/>
            <w:vAlign w:val="center"/>
            <w:vMerge w:val="restart"/>
            <w:textDirection w:val="lrTb"/>
            <w:noWrap w:val="false"/>
          </w:tcPr>
          <w:p>
            <w:pPr>
              <w:jc w:val="center"/>
              <w:rPr>
                <w:color w:val="000000"/>
              </w:rPr>
            </w:pPr>
            <w:r>
              <w:rPr>
                <w:rFonts w:hint="eastAsia"/>
                <w:color w:val="000000"/>
              </w:rPr>
              <w:t xml:space="preserve">61.5</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708" w:type="dxa"/>
            <w:vAlign w:val="center"/>
            <w:vMerge w:val="continue"/>
            <w:textDirection w:val="lrTb"/>
            <w:noWrap w:val="false"/>
          </w:tcPr>
          <w:p>
            <w:pPr>
              <w:jc w:val="center"/>
              <w:spacing w:line="240" w:lineRule="exact"/>
            </w:pPr>
            <w:r/>
            <w:r/>
          </w:p>
        </w:tc>
        <w:tc>
          <w:tcPr>
            <w:tcW w:w="3970" w:type="dxa"/>
            <w:vAlign w:val="center"/>
            <w:textDirection w:val="lrTb"/>
            <w:noWrap w:val="false"/>
          </w:tcPr>
          <w:p>
            <w:pPr>
              <w:jc w:val="center"/>
            </w:pPr>
            <w:r>
              <w:rPr>
                <w:rFonts w:hint="eastAsia"/>
              </w:rPr>
              <w:t xml:space="preserve">南京滨江开发区美丽家园计划五个小区（新铜花苑清风园、龙吟园）改造工程项目工程</w:t>
            </w:r>
            <w:r/>
          </w:p>
        </w:tc>
        <w:tc>
          <w:tcPr>
            <w:tcW w:w="1277" w:type="dxa"/>
            <w:vAlign w:val="center"/>
            <w:textDirection w:val="lrTb"/>
            <w:noWrap w:val="false"/>
          </w:tcPr>
          <w:p>
            <w:pPr>
              <w:jc w:val="center"/>
              <w:rPr>
                <w:color w:val="000000"/>
              </w:rPr>
            </w:pPr>
            <w:r>
              <w:rPr>
                <w:rFonts w:hint="eastAsia"/>
                <w:color w:val="000000"/>
              </w:rPr>
              <w:t xml:space="preserve">13,425.83</w:t>
            </w:r>
            <w:r/>
          </w:p>
        </w:tc>
        <w:tc>
          <w:tcPr>
            <w:tcW w:w="852" w:type="dxa"/>
            <w:vAlign w:val="center"/>
            <w:textDirection w:val="lrTb"/>
            <w:noWrap w:val="false"/>
          </w:tcPr>
          <w:p>
            <w:pPr>
              <w:jc w:val="center"/>
            </w:pPr>
            <w:r>
              <w:rPr>
                <w:rFonts w:hint="eastAsia"/>
              </w:rPr>
              <w:t xml:space="preserve">5%</w:t>
            </w:r>
            <w:r/>
          </w:p>
        </w:tc>
        <w:tc>
          <w:tcPr>
            <w:tcW w:w="1135" w:type="dxa"/>
            <w:vAlign w:val="center"/>
            <w:textDirection w:val="lrTb"/>
            <w:noWrap w:val="false"/>
          </w:tcPr>
          <w:p>
            <w:pPr>
              <w:jc w:val="center"/>
              <w:rPr>
                <w:color w:val="000000"/>
              </w:rPr>
            </w:pPr>
            <w:r>
              <w:rPr>
                <w:rFonts w:hint="eastAsia"/>
                <w:color w:val="000000"/>
              </w:rPr>
              <w:t xml:space="preserve">31.91</w:t>
            </w:r>
            <w:r/>
          </w:p>
        </w:tc>
        <w:tc>
          <w:tcPr>
            <w:tcW w:w="589" w:type="dxa"/>
            <w:vAlign w:val="center"/>
            <w:vMerge w:val="continue"/>
            <w:textDirection w:val="lrTb"/>
            <w:noWrap w:val="false"/>
          </w:tcPr>
          <w:p>
            <w:pPr>
              <w:jc w:val="center"/>
              <w:spacing w:line="240" w:lineRule="exact"/>
            </w:pPr>
            <w:r/>
            <w:r/>
          </w:p>
        </w:tc>
      </w:tr>
    </w:tbl>
    <w:p>
      <w:r>
        <w:rPr>
          <w:rFonts w:hint="eastAsia"/>
        </w:rPr>
        <w:t xml:space="preserve">注：本项目结算时，“基本收费”的计费基数以实际送审额为准。</w:t>
      </w:r>
      <w:r/>
    </w:p>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东</w:t>
      </w:r>
      <w:r>
        <w:rPr>
          <w:rFonts w:hint="eastAsia"/>
          <w:sz w:val="24"/>
          <w:szCs w:val="24"/>
        </w:rPr>
        <w:t xml:space="preserve">善桥复建房</w:t>
      </w:r>
      <w:r>
        <w:rPr>
          <w:rFonts w:hint="eastAsia"/>
          <w:sz w:val="24"/>
          <w:szCs w:val="24"/>
        </w:rPr>
        <w:t xml:space="preserve">六期、</w:t>
      </w:r>
      <w:r>
        <w:rPr>
          <w:rFonts w:hint="eastAsia"/>
          <w:sz w:val="24"/>
          <w:szCs w:val="24"/>
        </w:rPr>
        <w:t xml:space="preserve">秣</w:t>
      </w:r>
      <w:r>
        <w:rPr>
          <w:rFonts w:hint="eastAsia"/>
          <w:sz w:val="24"/>
          <w:szCs w:val="24"/>
        </w:rPr>
        <w:t xml:space="preserve">陵集镇出新、空港片区给水管道、滨江美丽家园改造结算审计服务</w:t>
      </w:r>
      <w:r>
        <w:rPr>
          <w:rFonts w:hint="eastAsia"/>
          <w:sz w:val="24"/>
          <w:szCs w:val="24"/>
        </w:rPr>
        <w:t xml:space="preserve">。</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w:t>
      </w:r>
      <w:r>
        <w:rPr>
          <w:sz w:val="24"/>
          <w:szCs w:val="24"/>
        </w:rPr>
        <w:t xml:space="preserve">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供应商应严格按照采购人提出的人员要求，提供足够数量，与审计服务需求相匹配的审计服务人员，并按通知时间到达审计现场，现场审计时间不超过2个月。</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人团队成员，其中至少</w:t>
      </w:r>
      <w:r>
        <w:rPr>
          <w:rFonts w:hint="eastAsia"/>
          <w:sz w:val="24"/>
          <w:szCs w:val="24"/>
          <w:lang w:val="en-US"/>
        </w:rPr>
        <w:t xml:space="preserve">6</w:t>
      </w:r>
      <w:r>
        <w:rPr>
          <w:sz w:val="24"/>
          <w:szCs w:val="24"/>
        </w:rPr>
        <w:t xml:space="preserve">名团队成员同时具备一级注册造价工程师和建设工程类高级工程师及以上职称，团队成员中应当具有</w:t>
      </w:r>
      <w:r>
        <w:rPr>
          <w:rFonts w:hint="eastAsia"/>
          <w:sz w:val="24"/>
          <w:szCs w:val="24"/>
          <w:lang w:val="en-US"/>
        </w:rPr>
        <w:t xml:space="preserve">2</w:t>
      </w:r>
      <w:r>
        <w:rPr>
          <w:sz w:val="24"/>
          <w:szCs w:val="24"/>
        </w:rPr>
        <w:t xml:space="preserve">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2026年2月至2026年7月</w:t>
      </w:r>
      <w:r>
        <w:rPr>
          <w:sz w:val="24"/>
          <w:szCs w:val="24"/>
        </w:rPr>
        <w:t xml:space="preserve">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r>
      <w:r>
        <w:rPr>
          <w:rFonts w:ascii="SimSun" w:hAnsi="SimSun" w:eastAsia="SimSun" w:cs="SimSun"/>
          <w:color w:val="000000"/>
          <w:sz w:val="24"/>
        </w:rPr>
        <w:t xml:space="preserve">所有证书应当具有发证单位盖章，各投标人使用电子注册证书时应注意：1）专业技术人员下载并打印电子注册证书后，应在个人签名处手写签名；2）专业技术人员应关注电子注册证书使用有效期，及时下载电子注册证书。在有效期内的纸质注册证书仍可正常使用，纸质注册证书无法反映有效期的需提供住建部或交通部或水利部等官方平台查询截图。若上传的电子件无法识别有效信息的，视为无效，投标人将自行承担后果</w:t>
      </w:r>
      <w:r>
        <w:rPr>
          <w:rFonts w:hint="eastAsia"/>
          <w:sz w:val="24"/>
          <w:szCs w:val="24"/>
        </w:rPr>
        <w:t xml:space="preserve">）</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6"/>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项目组成员中至少3人驻场审计（含项目组组长）。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6"/>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rPr>
        <w:t xml:space="preserve">6个月</w:t>
      </w:r>
      <w:r>
        <w:rPr>
          <w:sz w:val="24"/>
          <w:szCs w:val="24"/>
        </w:rPr>
        <w:t xml:space="preserve">。</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w:t>
      </w:r>
      <w:r>
        <w:rPr>
          <w:sz w:val="24"/>
          <w:szCs w:val="24"/>
        </w:rPr>
        <w:t xml:space="preserve">包一76万元、包二</w:t>
      </w:r>
      <w:r>
        <w:rPr>
          <w:sz w:val="24"/>
          <w:szCs w:val="24"/>
        </w:rPr>
        <w:t xml:space="preserve">61</w:t>
      </w:r>
      <w:r>
        <w:rPr>
          <w:sz w:val="24"/>
          <w:szCs w:val="24"/>
        </w:rPr>
        <w:t xml:space="preserve">.5万元、包三</w:t>
      </w:r>
      <w:r>
        <w:rPr>
          <w:sz w:val="24"/>
          <w:szCs w:val="24"/>
        </w:rPr>
        <w:t xml:space="preserve">61</w:t>
      </w:r>
      <w:r>
        <w:rPr>
          <w:sz w:val="24"/>
          <w:szCs w:val="24"/>
        </w:rPr>
        <w:t xml:space="preserve">.5万元</w:t>
      </w:r>
      <w:r>
        <w:rPr>
          <w:sz w:val="24"/>
          <w:szCs w:val="24"/>
        </w:rPr>
        <w:t xml:space="preserve">）均不予增加。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w:t>
      </w:r>
      <w:r>
        <w:rPr>
          <w:rFonts w:hint="eastAsia"/>
          <w:sz w:val="24"/>
          <w:szCs w:val="24"/>
        </w:rPr>
        <w:t xml:space="preserve">包一76万元、包二</w:t>
      </w:r>
      <w:r>
        <w:rPr>
          <w:rFonts w:hint="eastAsia"/>
          <w:sz w:val="24"/>
          <w:szCs w:val="24"/>
        </w:rPr>
        <w:t xml:space="preserve">61</w:t>
      </w:r>
      <w:r>
        <w:rPr>
          <w:rFonts w:hint="eastAsia"/>
          <w:sz w:val="24"/>
          <w:szCs w:val="24"/>
        </w:rPr>
        <w:t xml:space="preserve">.5万元、包三</w:t>
      </w:r>
      <w:r>
        <w:rPr>
          <w:rFonts w:hint="eastAsia"/>
          <w:sz w:val="24"/>
          <w:szCs w:val="24"/>
        </w:rPr>
        <w:t xml:space="preserve">61</w:t>
      </w:r>
      <w:r>
        <w:rPr>
          <w:rFonts w:hint="eastAsia"/>
          <w:sz w:val="24"/>
          <w:szCs w:val="24"/>
        </w:rPr>
        <w:t xml:space="preserve">.5万元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2"/>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7448"/>
      <w:r/>
      <w:bookmarkStart w:id="14" w:name="_Toc28983"/>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6"/>
        <w:jc w:val="center"/>
        <w:spacing w:before="120" w:after="120" w:line="288" w:lineRule="auto"/>
        <w:rPr>
          <w:rFonts w:ascii="黑体" w:hAnsi="黑体" w:eastAsia="黑体"/>
          <w:b/>
          <w:sz w:val="40"/>
          <w:szCs w:val="24"/>
        </w:rPr>
      </w:pPr>
      <w:r/>
      <w:bookmarkStart w:id="15" w:name="_Toc20823315"/>
      <w:r/>
      <w:bookmarkStart w:id="16" w:name="_Toc513029243"/>
      <w:r/>
      <w:bookmarkStart w:id="17" w:name="_Toc16938559"/>
      <w:r>
        <w:rPr>
          <w:rFonts w:hint="eastAsia" w:ascii="黑体" w:hAnsi="黑体" w:eastAsia="黑体"/>
          <w:b/>
          <w:sz w:val="40"/>
          <w:szCs w:val="24"/>
        </w:rPr>
        <w:t xml:space="preserve">南京市政府采购合同（服务）</w:t>
      </w:r>
      <w:r/>
    </w:p>
    <w:p>
      <w:pPr>
        <w:pStyle w:val="896"/>
        <w:jc w:val="center"/>
        <w:spacing w:before="120" w:after="120" w:line="288" w:lineRule="auto"/>
        <w:rPr>
          <w:rFonts w:hAnsi="宋体"/>
          <w:sz w:val="24"/>
          <w:szCs w:val="24"/>
        </w:rPr>
      </w:pPr>
      <w:r>
        <w:rPr>
          <w:rFonts w:hint="eastAsia" w:hAnsi="宋体"/>
          <w:sz w:val="24"/>
          <w:szCs w:val="24"/>
        </w:rPr>
        <w:t xml:space="preserve">（合同编号）</w:t>
      </w:r>
      <w:r/>
    </w:p>
    <w:p>
      <w:pPr>
        <w:pStyle w:val="896"/>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6"/>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6"/>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东善桥复建房六期、秣陵集镇出新、空港片区给水管道、滨江美丽家园改造结算审计服务</w:t>
      </w:r>
      <w:r>
        <w:rPr>
          <w:rFonts w:hint="eastAsia" w:hAnsi="宋体"/>
          <w:sz w:val="24"/>
          <w:szCs w:val="24"/>
          <w:u w:val="single"/>
        </w:rPr>
        <w:t xml:space="preserve">（包一/二</w:t>
      </w:r>
      <w:r>
        <w:rPr>
          <w:rFonts w:hint="eastAsia" w:hAnsi="宋体"/>
          <w:sz w:val="24"/>
          <w:szCs w:val="24"/>
          <w:u w:val="single"/>
        </w:rPr>
        <w:t xml:space="preserve">/三</w:t>
      </w:r>
      <w:r>
        <w:rPr>
          <w:rFonts w:hint="eastAsia" w:hAnsi="宋体"/>
          <w:sz w:val="24"/>
          <w:szCs w:val="24"/>
          <w:u w:val="single"/>
        </w:rPr>
        <w:t xml:space="preserve">）</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9"/>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w:t>
      </w:r>
      <w:r>
        <w:rPr>
          <w:rFonts w:hint="eastAsia"/>
          <w:sz w:val="24"/>
          <w:szCs w:val="24"/>
        </w:rPr>
        <w:t xml:space="preserve">包一76万元、包二</w:t>
      </w:r>
      <w:r>
        <w:rPr>
          <w:rFonts w:hint="eastAsia"/>
          <w:sz w:val="24"/>
          <w:szCs w:val="24"/>
        </w:rPr>
        <w:t xml:space="preserve">61</w:t>
      </w:r>
      <w:r>
        <w:rPr>
          <w:rFonts w:hint="eastAsia"/>
          <w:sz w:val="24"/>
          <w:szCs w:val="24"/>
        </w:rPr>
        <w:t xml:space="preserve">.5万元、包三</w:t>
      </w:r>
      <w:r>
        <w:rPr>
          <w:rFonts w:hint="eastAsia"/>
          <w:sz w:val="24"/>
          <w:szCs w:val="24"/>
        </w:rPr>
        <w:t xml:space="preserve">61</w:t>
      </w:r>
      <w:r>
        <w:rPr>
          <w:rFonts w:hint="eastAsia"/>
          <w:sz w:val="24"/>
          <w:szCs w:val="24"/>
        </w:rPr>
        <w:t xml:space="preserve">.5万元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9"/>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6"/>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6"/>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5"/>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9"/>
        <w:ind w:firstLine="723"/>
        <w:rPr>
          <w:b/>
          <w:sz w:val="36"/>
        </w:rPr>
      </w:pPr>
      <w:r>
        <w:rPr>
          <w:b/>
          <w:sz w:val="36"/>
        </w:rPr>
      </w:r>
      <w:r/>
    </w:p>
    <w:p>
      <w:pPr>
        <w:pStyle w:val="889"/>
        <w:ind w:firstLine="502"/>
        <w:spacing w:before="8"/>
        <w:rPr>
          <w:b/>
          <w:sz w:val="25"/>
        </w:rPr>
      </w:pPr>
      <w:r>
        <w:rPr>
          <w:b/>
          <w:sz w:val="25"/>
        </w:rPr>
      </w:r>
      <w:r/>
    </w:p>
    <w:p>
      <w:pPr>
        <w:ind w:right="451" w:firstLine="2000"/>
        <w:jc w:val="center"/>
        <w:spacing w:line="1241" w:lineRule="exact"/>
        <w:rPr>
          <w:sz w:val="100"/>
        </w:rPr>
      </w:pPr>
      <w:r/>
      <w:bookmarkStart w:id="20" w:name="_Toc838"/>
      <w:r/>
      <w:bookmarkStart w:id="21" w:name="_Toc1284"/>
      <w:r/>
      <w:bookmarkStart w:id="22" w:name="_Toc11012"/>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9"/>
        <w:ind w:firstLine="1446"/>
        <w:rPr>
          <w:b/>
          <w:sz w:val="72"/>
        </w:rPr>
      </w:pPr>
      <w:r>
        <w:rPr>
          <w:b/>
          <w:sz w:val="72"/>
        </w:rPr>
      </w:r>
      <w:r/>
    </w:p>
    <w:p>
      <w:pPr>
        <w:pStyle w:val="889"/>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2"/>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ind w:firstLine="600"/>
        <w:rPr>
          <w:sz w:val="30"/>
        </w:rPr>
      </w:pPr>
      <w:r>
        <w:rPr>
          <w:sz w:val="30"/>
        </w:rPr>
        <w:br w:type="page" w:clear="all"/>
      </w:r>
      <w:r/>
    </w:p>
    <w:p>
      <w:pPr>
        <w:pStyle w:val="963"/>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3"/>
        <w:ind w:firstLine="723"/>
        <w:rPr>
          <w:rFonts w:ascii="仿宋" w:hAnsi="仿宋" w:eastAsia="仿宋"/>
          <w:b/>
          <w:sz w:val="36"/>
        </w:rPr>
      </w:pPr>
      <w:r>
        <w:rPr>
          <w:rFonts w:ascii="仿宋" w:hAnsi="仿宋" w:eastAsia="仿宋"/>
          <w:b/>
          <w:sz w:val="36"/>
        </w:rPr>
      </w:r>
      <w:r/>
    </w:p>
    <w:p>
      <w:pPr>
        <w:pStyle w:val="889"/>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w:t>
      </w:r>
      <w:r>
        <w:rPr>
          <w:rFonts w:hint="eastAsia" w:ascii="Times New Roman" w:hAnsi="Times New Roman" w:cs="Times New Roman"/>
          <w:b/>
          <w:sz w:val="21"/>
          <w:szCs w:val="20"/>
          <w:lang w:val="en-US" w:bidi="ar-SA"/>
        </w:rPr>
        <w:t xml:space="preserve">南京市政府采购供应商信用承诺书</w:t>
      </w:r>
      <w:r>
        <w:rPr>
          <w:rFonts w:hint="eastAsia" w:ascii="Times New Roman" w:hAnsi="Times New Roman" w:cs="Times New Roman"/>
          <w:b/>
          <w:sz w:val="21"/>
          <w:szCs w:val="20"/>
          <w:lang w:val="en-US" w:bidi="ar-SA"/>
        </w:rPr>
        <w:t xml:space="preserve">”。</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rPr>
          <w:rFonts w:hint="eastAsia" w:ascii="仿宋" w:hAnsi="仿宋" w:eastAsia="仿宋" w:cs="Microsoft JhengHei"/>
          <w:b/>
          <w:bCs/>
          <w:sz w:val="32"/>
          <w:szCs w:val="21"/>
        </w:rPr>
        <w:t xml:space="preserve">》</w:t>
      </w:r>
      <w:r/>
    </w:p>
    <w:p>
      <w:pPr>
        <w:jc w:val="center"/>
        <w:rPr>
          <w:rFonts w:ascii="方正小标宋简体" w:eastAsia="方正小标宋简体"/>
          <w:sz w:val="44"/>
          <w:szCs w:val="44"/>
        </w:rPr>
      </w:pPr>
      <w:r>
        <w:rPr>
          <w:rFonts w:hint="eastAsia" w:ascii="方正小标宋简体" w:eastAsia="方正小标宋简体"/>
          <w:sz w:val="44"/>
          <w:szCs w:val="44"/>
        </w:rPr>
        <w:t xml:space="preserve">南京市政府采购供应商信用承诺书</w:t>
      </w:r>
      <w:r/>
    </w:p>
    <w:p>
      <w:pPr>
        <w:jc w:val="right"/>
        <w:rPr>
          <w:rFonts w:ascii="方正小标宋简体" w:eastAsia="方正小标宋简体"/>
        </w:rPr>
      </w:pPr>
      <w:r>
        <w:rPr>
          <w:rFonts w:hint="eastAsia" w:ascii="方正小标宋简体" w:eastAsia="方正小标宋简体"/>
        </w:rPr>
        <w:t xml:space="preserve">XXXX年XX月XX日</w:t>
      </w:r>
      <w:r/>
    </w:p>
    <w:p>
      <w:pPr>
        <w:jc w:val="center"/>
        <w:rPr>
          <w:rFonts w:ascii="Calibri"/>
          <w:sz w:val="21"/>
          <w:szCs w:val="21"/>
        </w:rPr>
      </w:pPr>
      <w:r>
        <w:rPr>
          <w:rFonts w:hint="eastAsia"/>
        </w:rPr>
        <w:t xml:space="preserve"> </w:t>
      </w:r>
      <w:r/>
    </w:p>
    <w:tbl>
      <w:tblPr>
        <w:tblStyle w:val="852"/>
        <w:tblW w:w="9564" w:type="dxa"/>
        <w:tblInd w:w="135" w:type="dxa"/>
        <w:tblLook w:val="04A0" w:firstRow="1" w:lastRow="0" w:firstColumn="1" w:lastColumn="0" w:noHBand="0" w:noVBand="1"/>
      </w:tblPr>
      <w:tblGrid>
        <w:gridCol w:w="2141"/>
        <w:gridCol w:w="2276"/>
        <w:gridCol w:w="1827"/>
        <w:gridCol w:w="3320"/>
      </w:tblGrid>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3320"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3320"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3320"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23"/>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22"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pPr>
            <w:r/>
            <w:r/>
          </w:p>
          <w:p>
            <w:pPr>
              <w:ind w:firstLine="440"/>
              <w:jc w:val="center"/>
            </w:pPr>
            <w:r>
              <w:rPr>
                <w:rFonts w:hint="eastAsia"/>
              </w:rPr>
              <w:t xml:space="preserve">供应商名称（盖章）：</w:t>
            </w:r>
            <w:r/>
          </w:p>
          <w:p>
            <w:pPr>
              <w:ind w:firstLine="440"/>
              <w:jc w:val="center"/>
            </w:pPr>
            <w:r/>
            <w:r/>
          </w:p>
          <w:p>
            <w:pPr>
              <w:ind w:firstLine="440"/>
              <w:jc w:val="center"/>
            </w:pPr>
            <w:r>
              <w:rPr>
                <w:rFonts w:hint="eastAsia"/>
              </w:rPr>
              <w:t xml:space="preserve">法定代表人（签字）：</w:t>
            </w:r>
            <w:r/>
          </w:p>
          <w:p>
            <w:pPr>
              <w:ind w:firstLine="440"/>
              <w:jc w:val="center"/>
            </w:pPr>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8"/>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3"/>
      <w:r/>
      <w:bookmarkStart w:id="41" w:name="bookmark34"/>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2"/>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3"/>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方正仿宋_GBK">
    <w:panose1 w:val="020B0503020202020204"/>
  </w:font>
  <w:font w:name="FangSong">
    <w:panose1 w:val="02010609060101010101"/>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Microsoft JhengHei">
    <w:panose1 w:val="020B060403050404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p>
  <w:p>
    <w:pPr>
      <w:pStyle w:val="9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4"/>
                      <w:jc w:val="center"/>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8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Heading"/>
    <w:uiPriority w:val="39"/>
    <w:unhideWhenUsed/>
  </w:style>
  <w:style w:type="paragraph" w:styleId="832">
    <w:name w:val="toc 7"/>
    <w:basedOn w:val="818"/>
    <w:next w:val="818"/>
    <w:uiPriority w:val="39"/>
    <w:unhideWhenUsed/>
    <w:qFormat/>
    <w:pPr>
      <w:ind w:left="1701"/>
      <w:spacing w:after="57"/>
    </w:pPr>
  </w:style>
  <w:style w:type="paragraph" w:styleId="833">
    <w:name w:val="Caption"/>
    <w:basedOn w:val="818"/>
    <w:next w:val="818"/>
    <w:uiPriority w:val="35"/>
    <w:semiHidden/>
    <w:unhideWhenUsed/>
    <w:qFormat/>
    <w:pPr>
      <w:spacing w:line="276" w:lineRule="auto"/>
    </w:pPr>
    <w:rPr>
      <w:b/>
      <w:bCs/>
      <w:color w:val="4f81bd" w:themeColor="accent1"/>
      <w:sz w:val="18"/>
      <w:szCs w:val="18"/>
    </w:rPr>
  </w:style>
  <w:style w:type="paragraph" w:styleId="834">
    <w:name w:val="annotation text"/>
    <w:basedOn w:val="818"/>
    <w:link w:val="1139"/>
    <w:uiPriority w:val="99"/>
    <w:semiHidden/>
    <w:unhideWhenUsed/>
    <w:qFormat/>
  </w:style>
  <w:style w:type="paragraph" w:styleId="835">
    <w:name w:val="toc 5"/>
    <w:basedOn w:val="818"/>
    <w:next w:val="818"/>
    <w:uiPriority w:val="39"/>
    <w:unhideWhenUsed/>
    <w:qFormat/>
    <w:pPr>
      <w:ind w:left="1134"/>
      <w:spacing w:after="57"/>
    </w:pPr>
  </w:style>
  <w:style w:type="paragraph" w:styleId="836">
    <w:name w:val="toc 3"/>
    <w:basedOn w:val="818"/>
    <w:next w:val="818"/>
    <w:uiPriority w:val="39"/>
    <w:unhideWhenUsed/>
    <w:qFormat/>
    <w:pPr>
      <w:ind w:left="567"/>
      <w:spacing w:after="57"/>
    </w:pPr>
  </w:style>
  <w:style w:type="paragraph" w:styleId="837">
    <w:name w:val="toc 8"/>
    <w:basedOn w:val="818"/>
    <w:next w:val="818"/>
    <w:uiPriority w:val="39"/>
    <w:unhideWhenUsed/>
    <w:qFormat/>
    <w:pPr>
      <w:ind w:left="1984"/>
      <w:spacing w:after="57"/>
    </w:pPr>
  </w:style>
  <w:style w:type="paragraph" w:styleId="838">
    <w:name w:val="endnote text"/>
    <w:basedOn w:val="818"/>
    <w:uiPriority w:val="99"/>
    <w:semiHidden/>
    <w:unhideWhenUsed/>
    <w:qFormat/>
    <w:rPr>
      <w:sz w:val="20"/>
    </w:rPr>
  </w:style>
  <w:style w:type="paragraph" w:styleId="839">
    <w:name w:val="Balloon Text"/>
    <w:basedOn w:val="818"/>
    <w:link w:val="1138"/>
    <w:uiPriority w:val="99"/>
    <w:semiHidden/>
    <w:unhideWhenUsed/>
    <w:qFormat/>
    <w:rPr>
      <w:sz w:val="18"/>
      <w:szCs w:val="18"/>
    </w:rPr>
  </w:style>
  <w:style w:type="paragraph" w:styleId="840">
    <w:name w:val="Footer"/>
    <w:basedOn w:val="818"/>
    <w:uiPriority w:val="99"/>
    <w:unhideWhenUsed/>
    <w:qFormat/>
    <w:pPr>
      <w:tabs>
        <w:tab w:val="center" w:pos="7143" w:leader="none"/>
        <w:tab w:val="right" w:pos="14287" w:leader="none"/>
      </w:tabs>
    </w:pPr>
  </w:style>
  <w:style w:type="paragraph" w:styleId="841">
    <w:name w:val="Header"/>
    <w:basedOn w:val="818"/>
    <w:uiPriority w:val="99"/>
    <w:unhideWhenUsed/>
    <w:qFormat/>
    <w:pPr>
      <w:tabs>
        <w:tab w:val="center" w:pos="7143" w:leader="none"/>
        <w:tab w:val="right" w:pos="14287" w:leader="none"/>
      </w:tabs>
    </w:pPr>
  </w:style>
  <w:style w:type="paragraph" w:styleId="842">
    <w:name w:val="toc 1"/>
    <w:basedOn w:val="818"/>
    <w:next w:val="818"/>
    <w:uiPriority w:val="39"/>
    <w:unhideWhenUsed/>
    <w:qFormat/>
    <w:pPr>
      <w:spacing w:after="57"/>
    </w:pPr>
  </w:style>
  <w:style w:type="paragraph" w:styleId="843">
    <w:name w:val="toc 4"/>
    <w:basedOn w:val="818"/>
    <w:next w:val="818"/>
    <w:uiPriority w:val="39"/>
    <w:unhideWhenUsed/>
    <w:qFormat/>
    <w:pPr>
      <w:ind w:left="850"/>
      <w:spacing w:after="57"/>
    </w:pPr>
  </w:style>
  <w:style w:type="paragraph" w:styleId="844">
    <w:name w:val="Subtitle"/>
    <w:basedOn w:val="818"/>
    <w:next w:val="818"/>
    <w:uiPriority w:val="11"/>
    <w:qFormat/>
    <w:pPr>
      <w:spacing w:before="200" w:after="200"/>
    </w:pPr>
    <w:rPr>
      <w:sz w:val="24"/>
      <w:szCs w:val="24"/>
    </w:rPr>
  </w:style>
  <w:style w:type="paragraph" w:styleId="845">
    <w:name w:val="footnote text"/>
    <w:basedOn w:val="818"/>
    <w:uiPriority w:val="99"/>
    <w:semiHidden/>
    <w:unhideWhenUsed/>
    <w:qFormat/>
    <w:pPr>
      <w:spacing w:after="40"/>
    </w:pPr>
    <w:rPr>
      <w:sz w:val="18"/>
    </w:rPr>
  </w:style>
  <w:style w:type="paragraph" w:styleId="846">
    <w:name w:val="toc 6"/>
    <w:basedOn w:val="818"/>
    <w:next w:val="818"/>
    <w:uiPriority w:val="39"/>
    <w:unhideWhenUsed/>
    <w:qFormat/>
    <w:pPr>
      <w:ind w:left="1417"/>
      <w:spacing w:after="57"/>
    </w:p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Title"/>
    <w:basedOn w:val="818"/>
    <w:next w:val="818"/>
    <w:uiPriority w:val="10"/>
    <w:qFormat/>
    <w:pPr>
      <w:contextualSpacing/>
      <w:spacing w:before="300" w:after="200"/>
    </w:pPr>
    <w:rPr>
      <w:sz w:val="48"/>
      <w:szCs w:val="48"/>
    </w:rPr>
  </w:style>
  <w:style w:type="paragraph" w:styleId="851">
    <w:name w:val="annotation subject"/>
    <w:basedOn w:val="834"/>
    <w:next w:val="834"/>
    <w:link w:val="1140"/>
    <w:uiPriority w:val="99"/>
    <w:semiHidden/>
    <w:unhideWhenUsed/>
    <w:qFormat/>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annotation reference"/>
    <w:basedOn w:val="828"/>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标题1"/>
    <w:uiPriority w:val="39"/>
    <w:unhideWhenUsed/>
    <w:qFormat/>
    <w:rPr>
      <w:rFonts w:ascii="Times New Roman" w:hAnsi="Times New Roman"/>
    </w:rPr>
  </w:style>
  <w:style w:type="paragraph" w:styleId="858" w:customStyle="1">
    <w:name w:val="TOC 标题1"/>
    <w:uiPriority w:val="39"/>
    <w:unhideWhenUsed/>
    <w:rPr>
      <w:rFonts w:ascii="Times New Roman" w:hAnsi="Times New Roman"/>
    </w:rPr>
  </w:style>
  <w:style w:type="paragraph" w:styleId="859" w:customStyle="1">
    <w:name w:val="TOC 标题114"/>
    <w:uiPriority w:val="39"/>
    <w:unhideWhenUsed/>
    <w:rPr>
      <w:rFonts w:ascii="Times New Roman" w:hAnsi="Times New Roman"/>
    </w:rPr>
  </w:style>
  <w:style w:type="paragraph" w:styleId="860">
    <w:name w:val="List Paragraph"/>
    <w:basedOn w:val="818"/>
    <w:uiPriority w:val="34"/>
    <w:qFormat/>
    <w:pPr>
      <w:contextualSpacing/>
      <w:ind w:left="720"/>
    </w:pPr>
  </w:style>
  <w:style w:type="paragraph" w:styleId="861">
    <w:name w:val="No Spacing"/>
    <w:uiPriority w:val="1"/>
    <w:qFormat/>
    <w:rPr>
      <w:rFonts w:ascii="Times New Roman" w:hAnsi="Times New Roman"/>
    </w:rPr>
  </w:style>
  <w:style w:type="paragraph" w:styleId="862">
    <w:name w:val="Quote"/>
    <w:basedOn w:val="818"/>
    <w:next w:val="818"/>
    <w:uiPriority w:val="29"/>
    <w:qFormat/>
    <w:pPr>
      <w:ind w:left="720" w:right="720"/>
    </w:pPr>
    <w:rPr>
      <w:i/>
    </w:rPr>
  </w:style>
  <w:style w:type="paragraph" w:styleId="863">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4" w:customStyle="1">
    <w:name w:val="TOC 标题113"/>
    <w:uiPriority w:val="39"/>
    <w:unhideWhenUsed/>
    <w:qFormat/>
    <w:rPr>
      <w:rFonts w:ascii="Times New Roman" w:hAnsi="Times New Roman"/>
    </w:rPr>
  </w:style>
  <w:style w:type="paragraph" w:styleId="865"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6" w:customStyle="1">
    <w:name w:val="标题 21"/>
    <w:basedOn w:val="818"/>
    <w:next w:val="818"/>
    <w:uiPriority w:val="1"/>
    <w:qFormat/>
    <w:pPr>
      <w:ind w:left="320"/>
      <w:outlineLvl w:val="1"/>
    </w:pPr>
    <w:rPr>
      <w:sz w:val="36"/>
      <w:szCs w:val="36"/>
    </w:rPr>
  </w:style>
  <w:style w:type="paragraph" w:styleId="867" w:customStyle="1">
    <w:name w:val="标题 31"/>
    <w:basedOn w:val="818"/>
    <w:next w:val="868"/>
    <w:uiPriority w:val="1"/>
    <w:qFormat/>
    <w:pPr>
      <w:jc w:val="center"/>
      <w:outlineLvl w:val="2"/>
    </w:pPr>
    <w:rPr>
      <w:rFonts w:ascii="Microsoft JhengHei" w:hAnsi="Microsoft JhengHei" w:eastAsia="Microsoft JhengHei" w:cs="Microsoft JhengHei"/>
      <w:b/>
      <w:bCs/>
      <w:sz w:val="32"/>
      <w:szCs w:val="32"/>
    </w:rPr>
  </w:style>
  <w:style w:type="paragraph" w:styleId="868" w:customStyle="1">
    <w:name w:val="正文缩进11"/>
    <w:basedOn w:val="818"/>
    <w:qFormat/>
    <w:pPr>
      <w:ind w:firstLine="420"/>
    </w:pPr>
  </w:style>
  <w:style w:type="paragraph" w:styleId="869"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70" w:customStyle="1">
    <w:name w:val="标题 51"/>
    <w:basedOn w:val="818"/>
    <w:next w:val="818"/>
    <w:link w:val="877"/>
    <w:uiPriority w:val="9"/>
    <w:qFormat/>
    <w:pPr>
      <w:keepLines/>
      <w:keepNext/>
      <w:spacing w:before="320" w:after="200"/>
      <w:outlineLvl w:val="4"/>
    </w:pPr>
    <w:rPr>
      <w:rFonts w:ascii="Arial" w:hAnsi="Arial" w:eastAsia="Arial" w:cs="Arial"/>
      <w:b/>
      <w:bCs/>
      <w:sz w:val="24"/>
      <w:szCs w:val="24"/>
    </w:rPr>
  </w:style>
  <w:style w:type="paragraph" w:styleId="871" w:customStyle="1">
    <w:name w:val="标题 61"/>
    <w:basedOn w:val="818"/>
    <w:next w:val="818"/>
    <w:link w:val="878"/>
    <w:uiPriority w:val="9"/>
    <w:qFormat/>
    <w:pPr>
      <w:keepLines/>
      <w:keepNext/>
      <w:spacing w:before="320" w:after="200"/>
      <w:outlineLvl w:val="5"/>
    </w:pPr>
    <w:rPr>
      <w:rFonts w:ascii="Arial" w:hAnsi="Arial" w:eastAsia="Arial" w:cs="Arial"/>
      <w:b/>
      <w:bCs/>
    </w:rPr>
  </w:style>
  <w:style w:type="paragraph" w:styleId="872" w:customStyle="1">
    <w:name w:val="标题 71"/>
    <w:basedOn w:val="818"/>
    <w:next w:val="818"/>
    <w:link w:val="879"/>
    <w:uiPriority w:val="9"/>
    <w:qFormat/>
    <w:pPr>
      <w:keepLines/>
      <w:keepNext/>
      <w:spacing w:before="320" w:after="200"/>
      <w:outlineLvl w:val="6"/>
    </w:pPr>
    <w:rPr>
      <w:rFonts w:ascii="Arial" w:hAnsi="Arial" w:eastAsia="Arial" w:cs="Arial"/>
      <w:b/>
      <w:bCs/>
      <w:i/>
      <w:iCs/>
    </w:rPr>
  </w:style>
  <w:style w:type="paragraph" w:styleId="873" w:customStyle="1">
    <w:name w:val="标题 81"/>
    <w:basedOn w:val="818"/>
    <w:next w:val="818"/>
    <w:link w:val="880"/>
    <w:uiPriority w:val="9"/>
    <w:qFormat/>
    <w:pPr>
      <w:keepLines/>
      <w:keepNext/>
      <w:spacing w:before="320" w:after="200"/>
      <w:outlineLvl w:val="7"/>
    </w:pPr>
    <w:rPr>
      <w:rFonts w:ascii="Arial" w:hAnsi="Arial" w:eastAsia="Arial" w:cs="Arial"/>
      <w:i/>
      <w:iCs/>
    </w:rPr>
  </w:style>
  <w:style w:type="paragraph" w:styleId="874" w:customStyle="1">
    <w:name w:val="标题 91"/>
    <w:basedOn w:val="818"/>
    <w:next w:val="818"/>
    <w:link w:val="881"/>
    <w:uiPriority w:val="9"/>
    <w:qFormat/>
    <w:pPr>
      <w:keepLines/>
      <w:keepNext/>
      <w:spacing w:before="320" w:after="200"/>
      <w:outlineLvl w:val="8"/>
    </w:pPr>
    <w:rPr>
      <w:rFonts w:ascii="Arial" w:hAnsi="Arial" w:eastAsia="Arial" w:cs="Arial"/>
      <w:i/>
      <w:iCs/>
      <w:sz w:val="21"/>
      <w:szCs w:val="21"/>
    </w:rPr>
  </w:style>
  <w:style w:type="character" w:styleId="875" w:customStyle="1">
    <w:name w:val="默认段落字体1"/>
    <w:uiPriority w:val="1"/>
    <w:unhideWhenUsed/>
    <w:qFormat/>
  </w:style>
  <w:style w:type="table" w:styleId="876" w:customStyle="1">
    <w:name w:val="普通表格1"/>
    <w:uiPriority w:val="99"/>
    <w:unhideWhenUsed/>
    <w:qFormat/>
    <w:tblPr>
      <w:tblCellMar>
        <w:left w:w="0" w:type="dxa"/>
        <w:top w:w="0" w:type="dxa"/>
        <w:right w:w="0" w:type="dxa"/>
        <w:bottom w:w="0" w:type="dxa"/>
      </w:tblCellMar>
    </w:tblPr>
  </w:style>
  <w:style w:type="character" w:styleId="877" w:customStyle="1">
    <w:name w:val="标题 5 Char"/>
    <w:link w:val="870"/>
    <w:uiPriority w:val="9"/>
    <w:qFormat/>
    <w:rPr>
      <w:rFonts w:ascii="Arial" w:hAnsi="Arial" w:eastAsia="Arial" w:cs="Arial"/>
      <w:b/>
      <w:bCs/>
      <w:sz w:val="24"/>
      <w:szCs w:val="24"/>
    </w:rPr>
  </w:style>
  <w:style w:type="character" w:styleId="878" w:customStyle="1">
    <w:name w:val="标题 6 Char"/>
    <w:link w:val="871"/>
    <w:uiPriority w:val="9"/>
    <w:qFormat/>
    <w:rPr>
      <w:rFonts w:ascii="Arial" w:hAnsi="Arial" w:eastAsia="Arial" w:cs="Arial"/>
      <w:b/>
      <w:bCs/>
      <w:sz w:val="22"/>
      <w:szCs w:val="22"/>
    </w:rPr>
  </w:style>
  <w:style w:type="character" w:styleId="879" w:customStyle="1">
    <w:name w:val="标题 7 Char"/>
    <w:link w:val="872"/>
    <w:uiPriority w:val="9"/>
    <w:qFormat/>
    <w:rPr>
      <w:rFonts w:ascii="Arial" w:hAnsi="Arial" w:eastAsia="Arial" w:cs="Arial"/>
      <w:b/>
      <w:bCs/>
      <w:i/>
      <w:iCs/>
      <w:sz w:val="22"/>
      <w:szCs w:val="22"/>
    </w:rPr>
  </w:style>
  <w:style w:type="character" w:styleId="880" w:customStyle="1">
    <w:name w:val="标题 8 Char"/>
    <w:link w:val="873"/>
    <w:uiPriority w:val="9"/>
    <w:qFormat/>
    <w:rPr>
      <w:rFonts w:ascii="Arial" w:hAnsi="Arial" w:eastAsia="Arial" w:cs="Arial"/>
      <w:i/>
      <w:iCs/>
      <w:sz w:val="22"/>
      <w:szCs w:val="22"/>
    </w:rPr>
  </w:style>
  <w:style w:type="character" w:styleId="881" w:customStyle="1">
    <w:name w:val="标题 9 Char"/>
    <w:link w:val="874"/>
    <w:uiPriority w:val="9"/>
    <w:qFormat/>
    <w:rPr>
      <w:rFonts w:ascii="Arial" w:hAnsi="Arial" w:eastAsia="Arial" w:cs="Arial"/>
      <w:i/>
      <w:iCs/>
      <w:sz w:val="21"/>
      <w:szCs w:val="21"/>
    </w:rPr>
  </w:style>
  <w:style w:type="paragraph" w:styleId="882" w:customStyle="1">
    <w:name w:val="目录 71"/>
    <w:basedOn w:val="818"/>
    <w:next w:val="818"/>
    <w:uiPriority w:val="39"/>
    <w:unhideWhenUsed/>
    <w:qFormat/>
    <w:pPr>
      <w:ind w:left="1701"/>
      <w:spacing w:after="57"/>
    </w:pPr>
  </w:style>
  <w:style w:type="paragraph" w:styleId="883" w:customStyle="1">
    <w:name w:val="题注1"/>
    <w:basedOn w:val="818"/>
    <w:next w:val="818"/>
    <w:uiPriority w:val="35"/>
    <w:qFormat/>
    <w:pPr>
      <w:spacing w:line="276" w:lineRule="auto"/>
    </w:pPr>
    <w:rPr>
      <w:b/>
      <w:bCs/>
      <w:color w:val="4f81bd"/>
      <w:sz w:val="18"/>
      <w:szCs w:val="18"/>
    </w:rPr>
  </w:style>
  <w:style w:type="paragraph" w:styleId="884" w:customStyle="1">
    <w:name w:val="文档结构图1"/>
    <w:basedOn w:val="818"/>
    <w:link w:val="885"/>
    <w:qFormat/>
    <w:rPr>
      <w:sz w:val="18"/>
      <w:szCs w:val="18"/>
    </w:rPr>
  </w:style>
  <w:style w:type="character" w:styleId="885" w:customStyle="1">
    <w:name w:val="文档结构图 Char"/>
    <w:link w:val="884"/>
    <w:qFormat/>
    <w:rPr>
      <w:rFonts w:ascii="宋体" w:hAnsi="宋体" w:cs="宋体"/>
      <w:sz w:val="18"/>
      <w:szCs w:val="18"/>
      <w:lang w:val="zh-CN" w:bidi="zh-CN"/>
    </w:rPr>
  </w:style>
  <w:style w:type="paragraph" w:styleId="886" w:customStyle="1">
    <w:name w:val="批注文字1"/>
    <w:basedOn w:val="818"/>
    <w:link w:val="887"/>
    <w:qFormat/>
  </w:style>
  <w:style w:type="character" w:styleId="887" w:customStyle="1">
    <w:name w:val="批注文字 Char"/>
    <w:link w:val="886"/>
    <w:qFormat/>
    <w:rPr>
      <w:rFonts w:ascii="宋体" w:hAnsi="宋体" w:cs="宋体"/>
      <w:sz w:val="22"/>
      <w:szCs w:val="22"/>
      <w:lang w:val="zh-CN" w:bidi="zh-CN"/>
    </w:rPr>
  </w:style>
  <w:style w:type="paragraph" w:styleId="888" w:customStyle="1">
    <w:name w:val="正文文本 31"/>
    <w:basedOn w:val="818"/>
    <w:qFormat/>
    <w:rPr>
      <w:rFonts w:ascii="仿宋_GB2312" w:hAnsi="Arial" w:eastAsia="仿宋_GB2312"/>
      <w:sz w:val="32"/>
    </w:rPr>
  </w:style>
  <w:style w:type="paragraph" w:styleId="889" w:customStyle="1">
    <w:name w:val="正文文本1"/>
    <w:basedOn w:val="818"/>
    <w:next w:val="818"/>
    <w:link w:val="890"/>
    <w:qFormat/>
    <w:rPr>
      <w:sz w:val="21"/>
      <w:szCs w:val="21"/>
    </w:rPr>
  </w:style>
  <w:style w:type="character" w:styleId="890" w:customStyle="1">
    <w:name w:val="正文文本 Char"/>
    <w:link w:val="889"/>
    <w:qFormat/>
    <w:rPr>
      <w:rFonts w:ascii="宋体" w:hAnsi="宋体" w:cs="宋体"/>
      <w:sz w:val="21"/>
      <w:szCs w:val="21"/>
      <w:lang w:val="zh-CN" w:bidi="zh-CN"/>
    </w:rPr>
  </w:style>
  <w:style w:type="paragraph" w:styleId="891" w:customStyle="1">
    <w:name w:val="正文文本缩进1"/>
    <w:basedOn w:val="818"/>
    <w:qFormat/>
    <w:pPr>
      <w:ind w:firstLine="600"/>
      <w:spacing w:line="400" w:lineRule="atLeast"/>
    </w:pPr>
    <w:rPr>
      <w:rFonts w:ascii="仿宋_GB2312" w:eastAsia="仿宋_GB2312"/>
      <w:bCs/>
      <w:sz w:val="24"/>
    </w:rPr>
  </w:style>
  <w:style w:type="paragraph" w:styleId="892" w:customStyle="1">
    <w:name w:val="列表项目符号 21"/>
    <w:basedOn w:val="818"/>
    <w:qFormat/>
    <w:pPr>
      <w:numPr>
        <w:numId w:val="1"/>
      </w:numPr>
    </w:pPr>
  </w:style>
  <w:style w:type="paragraph" w:styleId="893" w:customStyle="1">
    <w:name w:val="索引 41"/>
    <w:basedOn w:val="818"/>
    <w:next w:val="818"/>
    <w:semiHidden/>
    <w:qFormat/>
    <w:pPr>
      <w:ind w:left="1260"/>
    </w:pPr>
  </w:style>
  <w:style w:type="paragraph" w:styleId="894" w:customStyle="1">
    <w:name w:val="目录 51"/>
    <w:basedOn w:val="818"/>
    <w:next w:val="818"/>
    <w:uiPriority w:val="39"/>
    <w:unhideWhenUsed/>
    <w:qFormat/>
    <w:pPr>
      <w:ind w:left="1134"/>
      <w:spacing w:after="57"/>
    </w:pPr>
  </w:style>
  <w:style w:type="paragraph" w:styleId="895"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6" w:customStyle="1">
    <w:name w:val="纯文本1"/>
    <w:basedOn w:val="818"/>
    <w:next w:val="818"/>
    <w:link w:val="897"/>
    <w:qFormat/>
    <w:rPr>
      <w:rFonts w:hAnsi="Courier New"/>
    </w:rPr>
  </w:style>
  <w:style w:type="character" w:styleId="897" w:customStyle="1">
    <w:name w:val="纯文本 Char"/>
    <w:link w:val="896"/>
    <w:qFormat/>
    <w:rPr>
      <w:rFonts w:ascii="宋体" w:hAnsi="Courier New" w:cs="宋体"/>
      <w:sz w:val="22"/>
      <w:szCs w:val="22"/>
      <w:lang w:val="zh-CN" w:bidi="zh-CN"/>
    </w:rPr>
  </w:style>
  <w:style w:type="paragraph" w:styleId="898" w:customStyle="1">
    <w:name w:val="目录 81"/>
    <w:basedOn w:val="818"/>
    <w:next w:val="818"/>
    <w:uiPriority w:val="39"/>
    <w:unhideWhenUsed/>
    <w:qFormat/>
    <w:pPr>
      <w:ind w:left="1984"/>
      <w:spacing w:after="57"/>
    </w:pPr>
  </w:style>
  <w:style w:type="paragraph" w:styleId="899" w:customStyle="1">
    <w:name w:val="索引 31"/>
    <w:basedOn w:val="818"/>
    <w:next w:val="818"/>
    <w:qFormat/>
    <w:pPr>
      <w:ind w:left="400"/>
      <w:jc w:val="both"/>
    </w:pPr>
    <w:rPr>
      <w:rFonts w:ascii="Times New Roman" w:hAnsi="Times New Roman" w:cs="Times New Roman"/>
      <w:sz w:val="21"/>
      <w:szCs w:val="20"/>
      <w:lang w:val="en-US" w:bidi="ar-SA"/>
    </w:rPr>
  </w:style>
  <w:style w:type="paragraph" w:styleId="900" w:customStyle="1">
    <w:name w:val="尾注文本1"/>
    <w:basedOn w:val="818"/>
    <w:link w:val="901"/>
    <w:uiPriority w:val="99"/>
    <w:unhideWhenUsed/>
    <w:qFormat/>
    <w:rPr>
      <w:sz w:val="20"/>
    </w:rPr>
  </w:style>
  <w:style w:type="character" w:styleId="901" w:customStyle="1">
    <w:name w:val="尾注文本 Char"/>
    <w:link w:val="900"/>
    <w:uiPriority w:val="99"/>
    <w:qFormat/>
    <w:rPr>
      <w:sz w:val="20"/>
    </w:rPr>
  </w:style>
  <w:style w:type="paragraph" w:styleId="902" w:customStyle="1">
    <w:name w:val="批注框文本1"/>
    <w:basedOn w:val="818"/>
    <w:link w:val="903"/>
    <w:qFormat/>
    <w:rPr>
      <w:sz w:val="18"/>
      <w:szCs w:val="18"/>
    </w:rPr>
  </w:style>
  <w:style w:type="character" w:styleId="903" w:customStyle="1">
    <w:name w:val="批注框文本 Char"/>
    <w:link w:val="902"/>
    <w:qFormat/>
    <w:rPr>
      <w:rFonts w:ascii="宋体" w:hAnsi="宋体" w:cs="宋体"/>
      <w:sz w:val="18"/>
      <w:szCs w:val="18"/>
      <w:lang w:val="zh-CN" w:bidi="zh-CN"/>
    </w:rPr>
  </w:style>
  <w:style w:type="paragraph" w:styleId="904" w:customStyle="1">
    <w:name w:val="页脚1"/>
    <w:basedOn w:val="818"/>
    <w:link w:val="905"/>
    <w:uiPriority w:val="99"/>
    <w:unhideWhenUsed/>
    <w:qFormat/>
    <w:pPr>
      <w:tabs>
        <w:tab w:val="center" w:pos="4153" w:leader="none"/>
        <w:tab w:val="right" w:pos="8306" w:leader="none"/>
      </w:tabs>
    </w:pPr>
    <w:rPr>
      <w:sz w:val="18"/>
      <w:szCs w:val="18"/>
    </w:rPr>
  </w:style>
  <w:style w:type="character" w:styleId="905" w:customStyle="1">
    <w:name w:val="页脚 Char"/>
    <w:link w:val="904"/>
    <w:uiPriority w:val="99"/>
    <w:qFormat/>
    <w:rPr>
      <w:rFonts w:ascii="宋体" w:hAnsi="宋体" w:cs="宋体"/>
      <w:sz w:val="18"/>
      <w:szCs w:val="18"/>
      <w:lang w:val="zh-CN" w:bidi="zh-CN"/>
    </w:rPr>
  </w:style>
  <w:style w:type="paragraph" w:styleId="906"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7"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8" w:customStyle="1">
    <w:name w:val="目录 41"/>
    <w:basedOn w:val="818"/>
    <w:next w:val="818"/>
    <w:uiPriority w:val="1"/>
    <w:qFormat/>
    <w:pPr>
      <w:ind w:left="1058"/>
      <w:spacing w:line="256" w:lineRule="exact"/>
    </w:pPr>
    <w:rPr>
      <w:sz w:val="21"/>
      <w:szCs w:val="21"/>
    </w:rPr>
  </w:style>
  <w:style w:type="paragraph" w:styleId="909" w:customStyle="1">
    <w:name w:val="副标题1"/>
    <w:basedOn w:val="818"/>
    <w:next w:val="818"/>
    <w:link w:val="910"/>
    <w:uiPriority w:val="11"/>
    <w:qFormat/>
    <w:pPr>
      <w:spacing w:before="200" w:after="200"/>
    </w:pPr>
    <w:rPr>
      <w:sz w:val="24"/>
      <w:szCs w:val="24"/>
    </w:rPr>
  </w:style>
  <w:style w:type="character" w:styleId="910" w:customStyle="1">
    <w:name w:val="副标题 Char"/>
    <w:link w:val="909"/>
    <w:uiPriority w:val="11"/>
    <w:qFormat/>
    <w:rPr>
      <w:sz w:val="24"/>
      <w:szCs w:val="24"/>
    </w:rPr>
  </w:style>
  <w:style w:type="paragraph" w:styleId="911" w:customStyle="1">
    <w:name w:val="脚注文本1"/>
    <w:basedOn w:val="818"/>
    <w:link w:val="912"/>
    <w:uiPriority w:val="99"/>
    <w:unhideWhenUsed/>
    <w:qFormat/>
    <w:pPr>
      <w:spacing w:after="40"/>
    </w:pPr>
    <w:rPr>
      <w:sz w:val="18"/>
    </w:rPr>
  </w:style>
  <w:style w:type="character" w:styleId="912" w:customStyle="1">
    <w:name w:val="脚注文本 Char"/>
    <w:link w:val="911"/>
    <w:uiPriority w:val="99"/>
    <w:qFormat/>
    <w:rPr>
      <w:sz w:val="18"/>
    </w:rPr>
  </w:style>
  <w:style w:type="paragraph" w:styleId="913" w:customStyle="1">
    <w:name w:val="目录 61"/>
    <w:basedOn w:val="818"/>
    <w:next w:val="818"/>
    <w:uiPriority w:val="39"/>
    <w:unhideWhenUsed/>
    <w:qFormat/>
    <w:pPr>
      <w:ind w:left="1417"/>
      <w:spacing w:after="57"/>
    </w:pPr>
  </w:style>
  <w:style w:type="paragraph" w:styleId="914" w:customStyle="1">
    <w:name w:val="图表目录1"/>
    <w:basedOn w:val="818"/>
    <w:next w:val="818"/>
    <w:uiPriority w:val="99"/>
    <w:unhideWhenUsed/>
    <w:qFormat/>
  </w:style>
  <w:style w:type="paragraph" w:styleId="915" w:customStyle="1">
    <w:name w:val="目录 21"/>
    <w:basedOn w:val="818"/>
    <w:next w:val="818"/>
    <w:uiPriority w:val="1"/>
    <w:qFormat/>
    <w:pPr>
      <w:ind w:left="218"/>
      <w:spacing w:before="43"/>
    </w:pPr>
    <w:rPr>
      <w:sz w:val="21"/>
      <w:szCs w:val="21"/>
    </w:rPr>
  </w:style>
  <w:style w:type="paragraph" w:styleId="916" w:customStyle="1">
    <w:name w:val="目录 91"/>
    <w:basedOn w:val="818"/>
    <w:next w:val="818"/>
    <w:uiPriority w:val="39"/>
    <w:unhideWhenUsed/>
    <w:qFormat/>
    <w:pPr>
      <w:ind w:left="2268"/>
      <w:spacing w:after="57"/>
    </w:pPr>
  </w:style>
  <w:style w:type="paragraph" w:styleId="917"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8" w:customStyle="1">
    <w:name w:val="索引 11"/>
    <w:basedOn w:val="818"/>
    <w:next w:val="818"/>
    <w:unhideWhenUsed/>
    <w:qFormat/>
  </w:style>
  <w:style w:type="paragraph" w:styleId="919" w:customStyle="1">
    <w:name w:val="标题1"/>
    <w:basedOn w:val="818"/>
    <w:next w:val="818"/>
    <w:link w:val="920"/>
    <w:uiPriority w:val="10"/>
    <w:qFormat/>
    <w:pPr>
      <w:contextualSpacing/>
      <w:spacing w:before="300" w:after="200"/>
    </w:pPr>
    <w:rPr>
      <w:sz w:val="48"/>
      <w:szCs w:val="48"/>
    </w:rPr>
  </w:style>
  <w:style w:type="character" w:styleId="920" w:customStyle="1">
    <w:name w:val="标题 Char"/>
    <w:link w:val="919"/>
    <w:uiPriority w:val="10"/>
    <w:qFormat/>
    <w:rPr>
      <w:sz w:val="48"/>
      <w:szCs w:val="48"/>
    </w:rPr>
  </w:style>
  <w:style w:type="paragraph" w:styleId="921" w:customStyle="1">
    <w:name w:val="批注主题1"/>
    <w:basedOn w:val="886"/>
    <w:next w:val="886"/>
    <w:link w:val="922"/>
    <w:qFormat/>
    <w:rPr>
      <w:b/>
      <w:bCs/>
    </w:rPr>
  </w:style>
  <w:style w:type="character" w:styleId="922" w:customStyle="1">
    <w:name w:val="批注主题 Char"/>
    <w:link w:val="921"/>
    <w:qFormat/>
    <w:rPr>
      <w:rFonts w:ascii="宋体" w:hAnsi="宋体" w:cs="宋体"/>
      <w:b/>
      <w:bCs/>
      <w:sz w:val="22"/>
      <w:szCs w:val="22"/>
      <w:lang w:val="zh-CN" w:bidi="zh-CN"/>
    </w:rPr>
  </w:style>
  <w:style w:type="paragraph" w:styleId="923" w:customStyle="1">
    <w:name w:val="正文首行缩进 21"/>
    <w:basedOn w:val="891"/>
    <w:next w:val="818"/>
    <w:qFormat/>
    <w:pPr>
      <w:ind w:left="420" w:firstLine="420"/>
      <w:spacing w:after="120" w:line="240" w:lineRule="auto"/>
    </w:pPr>
    <w:rPr>
      <w:rFonts w:ascii="Times New Roman" w:eastAsia="宋体"/>
      <w:bCs w:val="0"/>
      <w:sz w:val="21"/>
    </w:rPr>
  </w:style>
  <w:style w:type="table" w:styleId="924" w:customStyle="1">
    <w:name w:val="网格型11"/>
    <w:basedOn w:val="876"/>
    <w:uiPriority w:val="59"/>
    <w:qFormat/>
    <w:pPr>
      <w:jc w:val="both"/>
      <w:widowControl w:val="off"/>
    </w:pPr>
    <w:tblPr>
      <w:tblCellMar>
        <w:left w:w="0" w:type="dxa"/>
        <w:top w:w="0" w:type="dxa"/>
        <w:right w:w="0" w:type="dxa"/>
        <w:bottom w:w="0" w:type="dxa"/>
      </w:tblCellMar>
    </w:tblPr>
  </w:style>
  <w:style w:type="character" w:styleId="925" w:customStyle="1">
    <w:name w:val="尾注引用1"/>
    <w:uiPriority w:val="99"/>
    <w:unhideWhenUsed/>
    <w:qFormat/>
    <w:rPr>
      <w:vertAlign w:val="superscript"/>
    </w:rPr>
  </w:style>
  <w:style w:type="character" w:styleId="926" w:customStyle="1">
    <w:name w:val="访问过的超链接1"/>
    <w:uiPriority w:val="99"/>
    <w:unhideWhenUsed/>
    <w:qFormat/>
    <w:rPr>
      <w:color w:val="800080"/>
      <w:u w:val="single"/>
    </w:rPr>
  </w:style>
  <w:style w:type="character" w:styleId="927" w:customStyle="1">
    <w:name w:val="超链接1"/>
    <w:uiPriority w:val="99"/>
    <w:unhideWhenUsed/>
    <w:qFormat/>
    <w:rPr>
      <w:color w:val="0000ff"/>
      <w:u w:val="single"/>
    </w:rPr>
  </w:style>
  <w:style w:type="character" w:styleId="928" w:customStyle="1">
    <w:name w:val="批注引用1"/>
    <w:qFormat/>
    <w:rPr>
      <w:sz w:val="21"/>
      <w:szCs w:val="21"/>
    </w:rPr>
  </w:style>
  <w:style w:type="character" w:styleId="929" w:customStyle="1">
    <w:name w:val="脚注引用1"/>
    <w:uiPriority w:val="99"/>
    <w:unhideWhenUsed/>
    <w:qFormat/>
    <w:rPr>
      <w:vertAlign w:val="superscript"/>
    </w:rPr>
  </w:style>
  <w:style w:type="paragraph" w:styleId="930" w:customStyle="1">
    <w:name w:val="TOC 标题2"/>
    <w:uiPriority w:val="39"/>
    <w:qFormat/>
    <w:rPr>
      <w:rFonts w:ascii="Times New Roman" w:hAnsi="Times New Roman"/>
    </w:rPr>
  </w:style>
  <w:style w:type="paragraph" w:styleId="931" w:customStyle="1">
    <w:name w:val="TOC 标题112"/>
    <w:uiPriority w:val="39"/>
    <w:unhideWhenUsed/>
    <w:qFormat/>
    <w:rPr>
      <w:rFonts w:ascii="Times New Roman" w:hAnsi="Times New Roman"/>
    </w:rPr>
  </w:style>
  <w:style w:type="character" w:styleId="932" w:customStyle="1">
    <w:name w:val="Heading 5 Char"/>
    <w:uiPriority w:val="9"/>
    <w:qFormat/>
    <w:rPr>
      <w:rFonts w:ascii="Arial" w:hAnsi="Arial" w:eastAsia="Arial" w:cs="Arial"/>
      <w:b/>
      <w:bCs/>
      <w:sz w:val="24"/>
      <w:szCs w:val="24"/>
    </w:rPr>
  </w:style>
  <w:style w:type="character" w:styleId="933" w:customStyle="1">
    <w:name w:val="Heading 6 Char"/>
    <w:uiPriority w:val="9"/>
    <w:qFormat/>
    <w:rPr>
      <w:rFonts w:ascii="Arial" w:hAnsi="Arial" w:eastAsia="Arial" w:cs="Arial"/>
      <w:b/>
      <w:bCs/>
      <w:sz w:val="22"/>
      <w:szCs w:val="22"/>
    </w:rPr>
  </w:style>
  <w:style w:type="character" w:styleId="934" w:customStyle="1">
    <w:name w:val="Heading 7 Char"/>
    <w:uiPriority w:val="9"/>
    <w:qFormat/>
    <w:rPr>
      <w:rFonts w:ascii="Arial" w:hAnsi="Arial" w:eastAsia="Arial" w:cs="Arial"/>
      <w:b/>
      <w:bCs/>
      <w:i/>
      <w:iCs/>
      <w:sz w:val="22"/>
      <w:szCs w:val="22"/>
    </w:rPr>
  </w:style>
  <w:style w:type="character" w:styleId="935" w:customStyle="1">
    <w:name w:val="Heading 8 Char"/>
    <w:uiPriority w:val="9"/>
    <w:qFormat/>
    <w:rPr>
      <w:rFonts w:ascii="Arial" w:hAnsi="Arial" w:eastAsia="Arial" w:cs="Arial"/>
      <w:i/>
      <w:iCs/>
      <w:sz w:val="22"/>
      <w:szCs w:val="22"/>
    </w:rPr>
  </w:style>
  <w:style w:type="character" w:styleId="936" w:customStyle="1">
    <w:name w:val="Heading 9 Char"/>
    <w:uiPriority w:val="9"/>
    <w:qFormat/>
    <w:rPr>
      <w:rFonts w:ascii="Arial" w:hAnsi="Arial" w:eastAsia="Arial" w:cs="Arial"/>
      <w:i/>
      <w:iCs/>
      <w:sz w:val="21"/>
      <w:szCs w:val="21"/>
    </w:rPr>
  </w:style>
  <w:style w:type="character" w:styleId="937" w:customStyle="1">
    <w:name w:val="Title Char"/>
    <w:uiPriority w:val="10"/>
    <w:qFormat/>
    <w:rPr>
      <w:sz w:val="48"/>
      <w:szCs w:val="48"/>
    </w:rPr>
  </w:style>
  <w:style w:type="character" w:styleId="938" w:customStyle="1">
    <w:name w:val="Subtitle Char"/>
    <w:uiPriority w:val="11"/>
    <w:qFormat/>
    <w:rPr>
      <w:sz w:val="24"/>
      <w:szCs w:val="24"/>
    </w:rPr>
  </w:style>
  <w:style w:type="character" w:styleId="939" w:customStyle="1">
    <w:name w:val="Quote Char"/>
    <w:uiPriority w:val="29"/>
    <w:qFormat/>
    <w:rPr>
      <w:i/>
    </w:rPr>
  </w:style>
  <w:style w:type="character" w:styleId="940" w:customStyle="1">
    <w:name w:val="Intense Quote Char"/>
    <w:uiPriority w:val="30"/>
    <w:qFormat/>
    <w:rPr>
      <w:i/>
    </w:rPr>
  </w:style>
  <w:style w:type="table" w:styleId="941" w:customStyle="1">
    <w:name w:val="Plain Table 1"/>
    <w:basedOn w:val="876"/>
    <w:uiPriority w:val="59"/>
    <w:qFormat/>
    <w:tblPr>
      <w:tblCellMar>
        <w:left w:w="0" w:type="dxa"/>
        <w:top w:w="0" w:type="dxa"/>
        <w:right w:w="0" w:type="dxa"/>
        <w:bottom w:w="0" w:type="dxa"/>
      </w:tblCellMar>
    </w:tblPr>
  </w:style>
  <w:style w:type="table" w:styleId="942" w:customStyle="1">
    <w:name w:val="Plain Table 2"/>
    <w:basedOn w:val="876"/>
    <w:uiPriority w:val="59"/>
    <w:qFormat/>
    <w:tblPr>
      <w:tblCellMar>
        <w:left w:w="0" w:type="dxa"/>
        <w:top w:w="0" w:type="dxa"/>
        <w:right w:w="0" w:type="dxa"/>
        <w:bottom w:w="0" w:type="dxa"/>
      </w:tblCellMar>
    </w:tblPr>
  </w:style>
  <w:style w:type="table" w:styleId="943" w:customStyle="1">
    <w:name w:val="Plain Table 3"/>
    <w:basedOn w:val="876"/>
    <w:uiPriority w:val="99"/>
    <w:qFormat/>
    <w:tblPr>
      <w:tblCellMar>
        <w:left w:w="0" w:type="dxa"/>
        <w:top w:w="0" w:type="dxa"/>
        <w:right w:w="0" w:type="dxa"/>
        <w:bottom w:w="0" w:type="dxa"/>
      </w:tblCellMar>
    </w:tblPr>
  </w:style>
  <w:style w:type="table" w:styleId="944" w:customStyle="1">
    <w:name w:val="Plain Table 4"/>
    <w:basedOn w:val="876"/>
    <w:uiPriority w:val="99"/>
    <w:qFormat/>
    <w:tblPr>
      <w:tblCellMar>
        <w:left w:w="0" w:type="dxa"/>
        <w:top w:w="0" w:type="dxa"/>
        <w:right w:w="0" w:type="dxa"/>
        <w:bottom w:w="0" w:type="dxa"/>
      </w:tblCellMar>
    </w:tblPr>
  </w:style>
  <w:style w:type="table" w:styleId="945" w:customStyle="1">
    <w:name w:val="Plain Table 5"/>
    <w:basedOn w:val="876"/>
    <w:uiPriority w:val="99"/>
    <w:qFormat/>
    <w:tblPr>
      <w:tblCellMar>
        <w:left w:w="0" w:type="dxa"/>
        <w:top w:w="0" w:type="dxa"/>
        <w:right w:w="0" w:type="dxa"/>
        <w:bottom w:w="0" w:type="dxa"/>
      </w:tblCellMar>
    </w:tblPr>
  </w:style>
  <w:style w:type="table" w:styleId="946" w:customStyle="1">
    <w:name w:val="Grid Table 1 Light"/>
    <w:basedOn w:val="876"/>
    <w:uiPriority w:val="99"/>
    <w:qFormat/>
    <w:tblPr>
      <w:tblCellMar>
        <w:left w:w="0" w:type="dxa"/>
        <w:top w:w="0" w:type="dxa"/>
        <w:right w:w="0" w:type="dxa"/>
        <w:bottom w:w="0" w:type="dxa"/>
      </w:tblCellMar>
    </w:tblPr>
  </w:style>
  <w:style w:type="table" w:styleId="947" w:customStyle="1">
    <w:name w:val="Grid Table 2"/>
    <w:basedOn w:val="876"/>
    <w:uiPriority w:val="99"/>
    <w:qFormat/>
    <w:tblPr>
      <w:tblCellMar>
        <w:left w:w="0" w:type="dxa"/>
        <w:top w:w="0" w:type="dxa"/>
        <w:right w:w="0" w:type="dxa"/>
        <w:bottom w:w="0" w:type="dxa"/>
      </w:tblCellMar>
    </w:tblPr>
  </w:style>
  <w:style w:type="table" w:styleId="948" w:customStyle="1">
    <w:name w:val="Grid Table 3"/>
    <w:basedOn w:val="876"/>
    <w:uiPriority w:val="99"/>
    <w:qFormat/>
    <w:tblPr>
      <w:tblCellMar>
        <w:left w:w="0" w:type="dxa"/>
        <w:top w:w="0" w:type="dxa"/>
        <w:right w:w="0" w:type="dxa"/>
        <w:bottom w:w="0" w:type="dxa"/>
      </w:tblCellMar>
    </w:tblPr>
  </w:style>
  <w:style w:type="table" w:styleId="949" w:customStyle="1">
    <w:name w:val="Grid Table 4"/>
    <w:basedOn w:val="876"/>
    <w:uiPriority w:val="59"/>
    <w:qFormat/>
    <w:tblPr>
      <w:tblCellMar>
        <w:left w:w="0" w:type="dxa"/>
        <w:top w:w="0" w:type="dxa"/>
        <w:right w:w="0" w:type="dxa"/>
        <w:bottom w:w="0" w:type="dxa"/>
      </w:tblCellMar>
    </w:tblPr>
  </w:style>
  <w:style w:type="table" w:styleId="950" w:customStyle="1">
    <w:name w:val="Grid Table 5 Dark"/>
    <w:basedOn w:val="876"/>
    <w:uiPriority w:val="99"/>
    <w:qFormat/>
    <w:tblPr>
      <w:tblCellMar>
        <w:left w:w="0" w:type="dxa"/>
        <w:top w:w="0" w:type="dxa"/>
        <w:right w:w="0" w:type="dxa"/>
        <w:bottom w:w="0" w:type="dxa"/>
      </w:tblCellMar>
    </w:tblPr>
  </w:style>
  <w:style w:type="table" w:styleId="951" w:customStyle="1">
    <w:name w:val="Grid Table 6 Colorful"/>
    <w:basedOn w:val="876"/>
    <w:uiPriority w:val="99"/>
    <w:qFormat/>
    <w:tblPr>
      <w:tblCellMar>
        <w:left w:w="0" w:type="dxa"/>
        <w:top w:w="0" w:type="dxa"/>
        <w:right w:w="0" w:type="dxa"/>
        <w:bottom w:w="0" w:type="dxa"/>
      </w:tblCellMar>
    </w:tblPr>
  </w:style>
  <w:style w:type="table" w:styleId="952" w:customStyle="1">
    <w:name w:val="Grid Table 7 Colorful"/>
    <w:basedOn w:val="876"/>
    <w:uiPriority w:val="99"/>
    <w:qFormat/>
    <w:tblPr>
      <w:tblCellMar>
        <w:left w:w="0" w:type="dxa"/>
        <w:top w:w="0" w:type="dxa"/>
        <w:right w:w="0" w:type="dxa"/>
        <w:bottom w:w="0" w:type="dxa"/>
      </w:tblCellMar>
    </w:tblPr>
  </w:style>
  <w:style w:type="table" w:styleId="953" w:customStyle="1">
    <w:name w:val="List Table 1 Light"/>
    <w:basedOn w:val="876"/>
    <w:uiPriority w:val="99"/>
    <w:qFormat/>
    <w:tblPr>
      <w:tblCellMar>
        <w:left w:w="0" w:type="dxa"/>
        <w:top w:w="0" w:type="dxa"/>
        <w:right w:w="0" w:type="dxa"/>
        <w:bottom w:w="0" w:type="dxa"/>
      </w:tblCellMar>
    </w:tblPr>
  </w:style>
  <w:style w:type="table" w:styleId="954" w:customStyle="1">
    <w:name w:val="List Table 2"/>
    <w:basedOn w:val="876"/>
    <w:uiPriority w:val="99"/>
    <w:qFormat/>
    <w:tblPr>
      <w:tblCellMar>
        <w:left w:w="0" w:type="dxa"/>
        <w:top w:w="0" w:type="dxa"/>
        <w:right w:w="0" w:type="dxa"/>
        <w:bottom w:w="0" w:type="dxa"/>
      </w:tblCellMar>
    </w:tblPr>
  </w:style>
  <w:style w:type="table" w:styleId="955" w:customStyle="1">
    <w:name w:val="List Table 3"/>
    <w:basedOn w:val="876"/>
    <w:uiPriority w:val="99"/>
    <w:qFormat/>
    <w:tblPr>
      <w:tblCellMar>
        <w:left w:w="0" w:type="dxa"/>
        <w:top w:w="0" w:type="dxa"/>
        <w:right w:w="0" w:type="dxa"/>
        <w:bottom w:w="0" w:type="dxa"/>
      </w:tblCellMar>
    </w:tblPr>
  </w:style>
  <w:style w:type="table" w:styleId="956" w:customStyle="1">
    <w:name w:val="List Table 4"/>
    <w:basedOn w:val="876"/>
    <w:uiPriority w:val="99"/>
    <w:qFormat/>
    <w:tblPr>
      <w:tblCellMar>
        <w:left w:w="0" w:type="dxa"/>
        <w:top w:w="0" w:type="dxa"/>
        <w:right w:w="0" w:type="dxa"/>
        <w:bottom w:w="0" w:type="dxa"/>
      </w:tblCellMar>
    </w:tblPr>
  </w:style>
  <w:style w:type="table" w:styleId="957" w:customStyle="1">
    <w:name w:val="List Table 5 Dark"/>
    <w:basedOn w:val="876"/>
    <w:uiPriority w:val="99"/>
    <w:qFormat/>
    <w:tblPr>
      <w:tblCellMar>
        <w:left w:w="0" w:type="dxa"/>
        <w:top w:w="0" w:type="dxa"/>
        <w:right w:w="0" w:type="dxa"/>
        <w:bottom w:w="0" w:type="dxa"/>
      </w:tblCellMar>
    </w:tblPr>
  </w:style>
  <w:style w:type="table" w:styleId="958" w:customStyle="1">
    <w:name w:val="List Table 6 Colorful"/>
    <w:basedOn w:val="876"/>
    <w:uiPriority w:val="99"/>
    <w:qFormat/>
    <w:tblPr>
      <w:tblCellMar>
        <w:left w:w="0" w:type="dxa"/>
        <w:top w:w="0" w:type="dxa"/>
        <w:right w:w="0" w:type="dxa"/>
        <w:bottom w:w="0" w:type="dxa"/>
      </w:tblCellMar>
    </w:tblPr>
  </w:style>
  <w:style w:type="table" w:styleId="959" w:customStyle="1">
    <w:name w:val="List Table 7 Colorful"/>
    <w:basedOn w:val="876"/>
    <w:uiPriority w:val="99"/>
    <w:qFormat/>
    <w:tblPr>
      <w:tblCellMar>
        <w:left w:w="0" w:type="dxa"/>
        <w:top w:w="0" w:type="dxa"/>
        <w:right w:w="0" w:type="dxa"/>
        <w:bottom w:w="0" w:type="dxa"/>
      </w:tblCellMar>
    </w:tbl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
    <w:uiPriority w:val="39"/>
    <w:unhideWhenUsed/>
    <w:qFormat/>
    <w:rPr>
      <w:rFonts w:ascii="Times New Roman" w:hAnsi="Times New Roman"/>
    </w:rPr>
  </w:style>
  <w:style w:type="paragraph" w:styleId="963" w:customStyle="1">
    <w:name w:val="首行缩进"/>
    <w:basedOn w:val="818"/>
    <w:qFormat/>
    <w:pPr>
      <w:ind w:firstLine="480"/>
      <w:spacing w:line="360" w:lineRule="auto"/>
    </w:pPr>
    <w:rPr>
      <w:sz w:val="24"/>
    </w:rPr>
  </w:style>
  <w:style w:type="character" w:styleId="964" w:customStyle="1">
    <w:name w:val="Heading 1 Char"/>
    <w:uiPriority w:val="9"/>
    <w:qFormat/>
    <w:rPr>
      <w:rFonts w:ascii="Arial" w:hAnsi="Arial" w:eastAsia="Arial" w:cs="Arial"/>
      <w:sz w:val="40"/>
      <w:szCs w:val="40"/>
    </w:rPr>
  </w:style>
  <w:style w:type="character" w:styleId="965" w:customStyle="1">
    <w:name w:val="Heading 2 Char"/>
    <w:uiPriority w:val="9"/>
    <w:qFormat/>
    <w:rPr>
      <w:rFonts w:ascii="Arial" w:hAnsi="Arial" w:eastAsia="Arial" w:cs="Arial"/>
      <w:sz w:val="34"/>
    </w:rPr>
  </w:style>
  <w:style w:type="character" w:styleId="966" w:customStyle="1">
    <w:name w:val="Heading 3 Char"/>
    <w:uiPriority w:val="9"/>
    <w:qFormat/>
    <w:rPr>
      <w:rFonts w:ascii="Arial" w:hAnsi="Arial" w:eastAsia="Arial" w:cs="Arial"/>
      <w:sz w:val="30"/>
      <w:szCs w:val="30"/>
    </w:rPr>
  </w:style>
  <w:style w:type="character" w:styleId="967" w:customStyle="1">
    <w:name w:val="Heading 4 Char"/>
    <w:uiPriority w:val="9"/>
    <w:qFormat/>
    <w:rPr>
      <w:rFonts w:ascii="Arial" w:hAnsi="Arial" w:eastAsia="Arial" w:cs="Arial"/>
      <w:b/>
      <w:bCs/>
      <w:sz w:val="26"/>
      <w:szCs w:val="26"/>
    </w:rPr>
  </w:style>
  <w:style w:type="paragraph" w:styleId="968" w:customStyle="1">
    <w:name w:val="无间隔1"/>
    <w:uiPriority w:val="1"/>
    <w:qFormat/>
    <w:rPr>
      <w:rFonts w:ascii="Times New Roman" w:hAnsi="Times New Roman"/>
    </w:rPr>
  </w:style>
  <w:style w:type="paragraph" w:styleId="969" w:customStyle="1">
    <w:name w:val="引用1"/>
    <w:basedOn w:val="818"/>
    <w:next w:val="818"/>
    <w:link w:val="970"/>
    <w:uiPriority w:val="29"/>
    <w:qFormat/>
    <w:pPr>
      <w:ind w:left="720" w:right="720"/>
    </w:pPr>
    <w:rPr>
      <w:i/>
    </w:rPr>
  </w:style>
  <w:style w:type="character" w:styleId="970" w:customStyle="1">
    <w:name w:val="引用 Char"/>
    <w:link w:val="969"/>
    <w:uiPriority w:val="29"/>
    <w:qFormat/>
    <w:rPr>
      <w:i/>
    </w:rPr>
  </w:style>
  <w:style w:type="paragraph" w:styleId="971" w:customStyle="1">
    <w:name w:val="明显引用1"/>
    <w:basedOn w:val="818"/>
    <w:next w:val="818"/>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Char"/>
    <w:link w:val="971"/>
    <w:uiPriority w:val="30"/>
    <w:qFormat/>
    <w:rPr>
      <w:i/>
    </w:rPr>
  </w:style>
  <w:style w:type="character" w:styleId="973" w:customStyle="1">
    <w:name w:val="Header Char"/>
    <w:uiPriority w:val="99"/>
    <w:qFormat/>
  </w:style>
  <w:style w:type="character" w:styleId="974" w:customStyle="1">
    <w:name w:val="Footer Char"/>
    <w:uiPriority w:val="99"/>
    <w:qFormat/>
  </w:style>
  <w:style w:type="character" w:styleId="975" w:customStyle="1">
    <w:name w:val="Caption Char"/>
    <w:uiPriority w:val="99"/>
    <w:qFormat/>
  </w:style>
  <w:style w:type="table" w:styleId="976" w:customStyle="1">
    <w:name w:val="Table Grid Light"/>
    <w:basedOn w:val="876"/>
    <w:uiPriority w:val="59"/>
    <w:qFormat/>
    <w:tblPr>
      <w:tblCellMar>
        <w:left w:w="0" w:type="dxa"/>
        <w:top w:w="0" w:type="dxa"/>
        <w:right w:w="0" w:type="dxa"/>
        <w:bottom w:w="0" w:type="dxa"/>
      </w:tblCellMar>
    </w:tblPr>
  </w:style>
  <w:style w:type="table" w:styleId="977" w:customStyle="1">
    <w:name w:val="无格式表格 11"/>
    <w:basedOn w:val="876"/>
    <w:uiPriority w:val="59"/>
    <w:qFormat/>
    <w:tblPr>
      <w:tblCellMar>
        <w:left w:w="0" w:type="dxa"/>
        <w:top w:w="0" w:type="dxa"/>
        <w:right w:w="0" w:type="dxa"/>
        <w:bottom w:w="0" w:type="dxa"/>
      </w:tblCellMar>
    </w:tblPr>
  </w:style>
  <w:style w:type="table" w:styleId="978" w:customStyle="1">
    <w:name w:val="无格式表格 21"/>
    <w:basedOn w:val="876"/>
    <w:uiPriority w:val="59"/>
    <w:qFormat/>
    <w:tblPr>
      <w:tblCellMar>
        <w:left w:w="0" w:type="dxa"/>
        <w:top w:w="0" w:type="dxa"/>
        <w:right w:w="0" w:type="dxa"/>
        <w:bottom w:w="0" w:type="dxa"/>
      </w:tblCellMar>
    </w:tblPr>
  </w:style>
  <w:style w:type="table" w:styleId="979" w:customStyle="1">
    <w:name w:val="无格式表格 31"/>
    <w:basedOn w:val="876"/>
    <w:uiPriority w:val="99"/>
    <w:qFormat/>
    <w:tblPr>
      <w:tblCellMar>
        <w:left w:w="0" w:type="dxa"/>
        <w:top w:w="0" w:type="dxa"/>
        <w:right w:w="0" w:type="dxa"/>
        <w:bottom w:w="0" w:type="dxa"/>
      </w:tblCellMar>
    </w:tblPr>
  </w:style>
  <w:style w:type="table" w:styleId="980" w:customStyle="1">
    <w:name w:val="无格式表格 41"/>
    <w:basedOn w:val="876"/>
    <w:uiPriority w:val="99"/>
    <w:qFormat/>
    <w:tblPr>
      <w:tblCellMar>
        <w:left w:w="0" w:type="dxa"/>
        <w:top w:w="0" w:type="dxa"/>
        <w:right w:w="0" w:type="dxa"/>
        <w:bottom w:w="0" w:type="dxa"/>
      </w:tblCellMar>
    </w:tblPr>
  </w:style>
  <w:style w:type="table" w:styleId="981" w:customStyle="1">
    <w:name w:val="无格式表格 51"/>
    <w:basedOn w:val="876"/>
    <w:uiPriority w:val="99"/>
    <w:qFormat/>
    <w:tblPr>
      <w:tblCellMar>
        <w:left w:w="0" w:type="dxa"/>
        <w:top w:w="0" w:type="dxa"/>
        <w:right w:w="0" w:type="dxa"/>
        <w:bottom w:w="0" w:type="dxa"/>
      </w:tblCellMar>
    </w:tblPr>
  </w:style>
  <w:style w:type="table" w:styleId="982" w:customStyle="1">
    <w:name w:val="网格表 1 浅色1"/>
    <w:basedOn w:val="876"/>
    <w:uiPriority w:val="99"/>
    <w:qFormat/>
    <w:tblPr>
      <w:tblCellMar>
        <w:left w:w="0" w:type="dxa"/>
        <w:top w:w="0" w:type="dxa"/>
        <w:right w:w="0" w:type="dxa"/>
        <w:bottom w:w="0" w:type="dxa"/>
      </w:tblCellMar>
    </w:tblPr>
  </w:style>
  <w:style w:type="table" w:styleId="983" w:customStyle="1">
    <w:name w:val="Grid Table 1 Light - Accent 1"/>
    <w:basedOn w:val="876"/>
    <w:uiPriority w:val="99"/>
    <w:qFormat/>
    <w:tblPr>
      <w:tblCellMar>
        <w:left w:w="0" w:type="dxa"/>
        <w:top w:w="0" w:type="dxa"/>
        <w:right w:w="0" w:type="dxa"/>
        <w:bottom w:w="0" w:type="dxa"/>
      </w:tblCellMar>
    </w:tblPr>
  </w:style>
  <w:style w:type="table" w:styleId="984" w:customStyle="1">
    <w:name w:val="Grid Table 1 Light - Accent 2"/>
    <w:basedOn w:val="876"/>
    <w:uiPriority w:val="99"/>
    <w:qFormat/>
    <w:tblPr>
      <w:tblCellMar>
        <w:left w:w="0" w:type="dxa"/>
        <w:top w:w="0" w:type="dxa"/>
        <w:right w:w="0" w:type="dxa"/>
        <w:bottom w:w="0" w:type="dxa"/>
      </w:tblCellMar>
    </w:tblPr>
  </w:style>
  <w:style w:type="table" w:styleId="985" w:customStyle="1">
    <w:name w:val="Grid Table 1 Light - Accent 3"/>
    <w:basedOn w:val="876"/>
    <w:uiPriority w:val="99"/>
    <w:qFormat/>
    <w:tblPr>
      <w:tblCellMar>
        <w:left w:w="0" w:type="dxa"/>
        <w:top w:w="0" w:type="dxa"/>
        <w:right w:w="0" w:type="dxa"/>
        <w:bottom w:w="0" w:type="dxa"/>
      </w:tblCellMar>
    </w:tblPr>
  </w:style>
  <w:style w:type="table" w:styleId="986" w:customStyle="1">
    <w:name w:val="Grid Table 1 Light - Accent 4"/>
    <w:basedOn w:val="876"/>
    <w:uiPriority w:val="99"/>
    <w:qFormat/>
    <w:tblPr>
      <w:tblCellMar>
        <w:left w:w="0" w:type="dxa"/>
        <w:top w:w="0" w:type="dxa"/>
        <w:right w:w="0" w:type="dxa"/>
        <w:bottom w:w="0" w:type="dxa"/>
      </w:tblCellMar>
    </w:tblPr>
  </w:style>
  <w:style w:type="table" w:styleId="987" w:customStyle="1">
    <w:name w:val="Grid Table 1 Light - Accent 5"/>
    <w:basedOn w:val="876"/>
    <w:uiPriority w:val="99"/>
    <w:qFormat/>
    <w:tblPr>
      <w:tblCellMar>
        <w:left w:w="0" w:type="dxa"/>
        <w:top w:w="0" w:type="dxa"/>
        <w:right w:w="0" w:type="dxa"/>
        <w:bottom w:w="0" w:type="dxa"/>
      </w:tblCellMar>
    </w:tblPr>
  </w:style>
  <w:style w:type="table" w:styleId="988" w:customStyle="1">
    <w:name w:val="Grid Table 1 Light - Accent 6"/>
    <w:basedOn w:val="876"/>
    <w:uiPriority w:val="99"/>
    <w:qFormat/>
    <w:tblPr>
      <w:tblCellMar>
        <w:left w:w="0" w:type="dxa"/>
        <w:top w:w="0" w:type="dxa"/>
        <w:right w:w="0" w:type="dxa"/>
        <w:bottom w:w="0" w:type="dxa"/>
      </w:tblCellMar>
    </w:tblPr>
  </w:style>
  <w:style w:type="table" w:styleId="989" w:customStyle="1">
    <w:name w:val="网格表 21"/>
    <w:basedOn w:val="876"/>
    <w:uiPriority w:val="99"/>
    <w:qFormat/>
    <w:tblPr>
      <w:tblCellMar>
        <w:left w:w="0" w:type="dxa"/>
        <w:top w:w="0" w:type="dxa"/>
        <w:right w:w="0" w:type="dxa"/>
        <w:bottom w:w="0" w:type="dxa"/>
      </w:tblCellMar>
    </w:tblPr>
  </w:style>
  <w:style w:type="table" w:styleId="990" w:customStyle="1">
    <w:name w:val="Grid Table 2 - Accent 1"/>
    <w:basedOn w:val="876"/>
    <w:uiPriority w:val="99"/>
    <w:qFormat/>
    <w:tblPr>
      <w:tblCellMar>
        <w:left w:w="0" w:type="dxa"/>
        <w:top w:w="0" w:type="dxa"/>
        <w:right w:w="0" w:type="dxa"/>
        <w:bottom w:w="0" w:type="dxa"/>
      </w:tblCellMar>
    </w:tblPr>
  </w:style>
  <w:style w:type="table" w:styleId="991" w:customStyle="1">
    <w:name w:val="Grid Table 2 - Accent 2"/>
    <w:basedOn w:val="876"/>
    <w:uiPriority w:val="99"/>
    <w:qFormat/>
    <w:tblPr>
      <w:tblCellMar>
        <w:left w:w="0" w:type="dxa"/>
        <w:top w:w="0" w:type="dxa"/>
        <w:right w:w="0" w:type="dxa"/>
        <w:bottom w:w="0" w:type="dxa"/>
      </w:tblCellMar>
    </w:tblPr>
  </w:style>
  <w:style w:type="table" w:styleId="992" w:customStyle="1">
    <w:name w:val="Grid Table 2 - Accent 3"/>
    <w:basedOn w:val="876"/>
    <w:uiPriority w:val="99"/>
    <w:qFormat/>
    <w:tblPr>
      <w:tblCellMar>
        <w:left w:w="0" w:type="dxa"/>
        <w:top w:w="0" w:type="dxa"/>
        <w:right w:w="0" w:type="dxa"/>
        <w:bottom w:w="0" w:type="dxa"/>
      </w:tblCellMar>
    </w:tblPr>
  </w:style>
  <w:style w:type="table" w:styleId="993" w:customStyle="1">
    <w:name w:val="Grid Table 2 - Accent 4"/>
    <w:basedOn w:val="876"/>
    <w:uiPriority w:val="99"/>
    <w:qFormat/>
    <w:tblPr>
      <w:tblCellMar>
        <w:left w:w="0" w:type="dxa"/>
        <w:top w:w="0" w:type="dxa"/>
        <w:right w:w="0" w:type="dxa"/>
        <w:bottom w:w="0" w:type="dxa"/>
      </w:tblCellMar>
    </w:tblPr>
  </w:style>
  <w:style w:type="table" w:styleId="994" w:customStyle="1">
    <w:name w:val="Grid Table 2 - Accent 5"/>
    <w:basedOn w:val="876"/>
    <w:uiPriority w:val="99"/>
    <w:qFormat/>
    <w:tblPr>
      <w:tblCellMar>
        <w:left w:w="0" w:type="dxa"/>
        <w:top w:w="0" w:type="dxa"/>
        <w:right w:w="0" w:type="dxa"/>
        <w:bottom w:w="0" w:type="dxa"/>
      </w:tblCellMar>
    </w:tblPr>
  </w:style>
  <w:style w:type="table" w:styleId="995" w:customStyle="1">
    <w:name w:val="Grid Table 2 - Accent 6"/>
    <w:basedOn w:val="876"/>
    <w:uiPriority w:val="99"/>
    <w:qFormat/>
    <w:tblPr>
      <w:tblCellMar>
        <w:left w:w="0" w:type="dxa"/>
        <w:top w:w="0" w:type="dxa"/>
        <w:right w:w="0" w:type="dxa"/>
        <w:bottom w:w="0" w:type="dxa"/>
      </w:tblCellMar>
    </w:tblPr>
  </w:style>
  <w:style w:type="table" w:styleId="996" w:customStyle="1">
    <w:name w:val="网格表 31"/>
    <w:basedOn w:val="876"/>
    <w:uiPriority w:val="99"/>
    <w:qFormat/>
    <w:tblPr>
      <w:tblCellMar>
        <w:left w:w="0" w:type="dxa"/>
        <w:top w:w="0" w:type="dxa"/>
        <w:right w:w="0" w:type="dxa"/>
        <w:bottom w:w="0" w:type="dxa"/>
      </w:tblCellMar>
    </w:tblPr>
  </w:style>
  <w:style w:type="table" w:styleId="997" w:customStyle="1">
    <w:name w:val="Grid Table 3 - Accent 1"/>
    <w:basedOn w:val="876"/>
    <w:uiPriority w:val="99"/>
    <w:qFormat/>
    <w:tblPr>
      <w:tblCellMar>
        <w:left w:w="0" w:type="dxa"/>
        <w:top w:w="0" w:type="dxa"/>
        <w:right w:w="0" w:type="dxa"/>
        <w:bottom w:w="0" w:type="dxa"/>
      </w:tblCellMar>
    </w:tblPr>
  </w:style>
  <w:style w:type="table" w:styleId="998" w:customStyle="1">
    <w:name w:val="Grid Table 3 - Accent 2"/>
    <w:basedOn w:val="876"/>
    <w:uiPriority w:val="99"/>
    <w:qFormat/>
    <w:tblPr>
      <w:tblCellMar>
        <w:left w:w="0" w:type="dxa"/>
        <w:top w:w="0" w:type="dxa"/>
        <w:right w:w="0" w:type="dxa"/>
        <w:bottom w:w="0" w:type="dxa"/>
      </w:tblCellMar>
    </w:tblPr>
  </w:style>
  <w:style w:type="table" w:styleId="999" w:customStyle="1">
    <w:name w:val="Grid Table 3 - Accent 3"/>
    <w:basedOn w:val="876"/>
    <w:uiPriority w:val="99"/>
    <w:qFormat/>
    <w:tblPr>
      <w:tblCellMar>
        <w:left w:w="0" w:type="dxa"/>
        <w:top w:w="0" w:type="dxa"/>
        <w:right w:w="0" w:type="dxa"/>
        <w:bottom w:w="0" w:type="dxa"/>
      </w:tblCellMar>
    </w:tblPr>
  </w:style>
  <w:style w:type="table" w:styleId="1000" w:customStyle="1">
    <w:name w:val="Grid Table 3 - Accent 4"/>
    <w:basedOn w:val="876"/>
    <w:uiPriority w:val="99"/>
    <w:qFormat/>
    <w:tblPr>
      <w:tblCellMar>
        <w:left w:w="0" w:type="dxa"/>
        <w:top w:w="0" w:type="dxa"/>
        <w:right w:w="0" w:type="dxa"/>
        <w:bottom w:w="0" w:type="dxa"/>
      </w:tblCellMar>
    </w:tblPr>
  </w:style>
  <w:style w:type="table" w:styleId="1001" w:customStyle="1">
    <w:name w:val="Grid Table 3 - Accent 5"/>
    <w:basedOn w:val="876"/>
    <w:uiPriority w:val="99"/>
    <w:qFormat/>
    <w:tblPr>
      <w:tblCellMar>
        <w:left w:w="0" w:type="dxa"/>
        <w:top w:w="0" w:type="dxa"/>
        <w:right w:w="0" w:type="dxa"/>
        <w:bottom w:w="0" w:type="dxa"/>
      </w:tblCellMar>
    </w:tblPr>
  </w:style>
  <w:style w:type="table" w:styleId="1002" w:customStyle="1">
    <w:name w:val="Grid Table 3 - Accent 6"/>
    <w:basedOn w:val="876"/>
    <w:uiPriority w:val="99"/>
    <w:qFormat/>
    <w:tblPr>
      <w:tblCellMar>
        <w:left w:w="0" w:type="dxa"/>
        <w:top w:w="0" w:type="dxa"/>
        <w:right w:w="0" w:type="dxa"/>
        <w:bottom w:w="0" w:type="dxa"/>
      </w:tblCellMar>
    </w:tblPr>
  </w:style>
  <w:style w:type="table" w:styleId="1003" w:customStyle="1">
    <w:name w:val="网格表 41"/>
    <w:basedOn w:val="876"/>
    <w:uiPriority w:val="59"/>
    <w:qFormat/>
    <w:tblPr>
      <w:tblCellMar>
        <w:left w:w="0" w:type="dxa"/>
        <w:top w:w="0" w:type="dxa"/>
        <w:right w:w="0" w:type="dxa"/>
        <w:bottom w:w="0" w:type="dxa"/>
      </w:tblCellMar>
    </w:tblPr>
  </w:style>
  <w:style w:type="table" w:styleId="1004" w:customStyle="1">
    <w:name w:val="Grid Table 4 - Accent 1"/>
    <w:basedOn w:val="876"/>
    <w:uiPriority w:val="59"/>
    <w:qFormat/>
    <w:tblPr>
      <w:tblCellMar>
        <w:left w:w="0" w:type="dxa"/>
        <w:top w:w="0" w:type="dxa"/>
        <w:right w:w="0" w:type="dxa"/>
        <w:bottom w:w="0" w:type="dxa"/>
      </w:tblCellMar>
    </w:tblPr>
  </w:style>
  <w:style w:type="table" w:styleId="1005" w:customStyle="1">
    <w:name w:val="Grid Table 4 - Accent 2"/>
    <w:basedOn w:val="876"/>
    <w:uiPriority w:val="59"/>
    <w:qFormat/>
    <w:tblPr>
      <w:tblCellMar>
        <w:left w:w="0" w:type="dxa"/>
        <w:top w:w="0" w:type="dxa"/>
        <w:right w:w="0" w:type="dxa"/>
        <w:bottom w:w="0" w:type="dxa"/>
      </w:tblCellMar>
    </w:tblPr>
  </w:style>
  <w:style w:type="table" w:styleId="1006" w:customStyle="1">
    <w:name w:val="Grid Table 4 - Accent 3"/>
    <w:basedOn w:val="876"/>
    <w:uiPriority w:val="59"/>
    <w:qFormat/>
    <w:tblPr>
      <w:tblCellMar>
        <w:left w:w="0" w:type="dxa"/>
        <w:top w:w="0" w:type="dxa"/>
        <w:right w:w="0" w:type="dxa"/>
        <w:bottom w:w="0" w:type="dxa"/>
      </w:tblCellMar>
    </w:tblPr>
  </w:style>
  <w:style w:type="table" w:styleId="1007" w:customStyle="1">
    <w:name w:val="Grid Table 4 - Accent 4"/>
    <w:basedOn w:val="876"/>
    <w:uiPriority w:val="59"/>
    <w:qFormat/>
    <w:tblPr>
      <w:tblCellMar>
        <w:left w:w="0" w:type="dxa"/>
        <w:top w:w="0" w:type="dxa"/>
        <w:right w:w="0" w:type="dxa"/>
        <w:bottom w:w="0" w:type="dxa"/>
      </w:tblCellMar>
    </w:tblPr>
  </w:style>
  <w:style w:type="table" w:styleId="1008" w:customStyle="1">
    <w:name w:val="Grid Table 4 - Accent 5"/>
    <w:basedOn w:val="876"/>
    <w:uiPriority w:val="59"/>
    <w:qFormat/>
    <w:tblPr>
      <w:tblCellMar>
        <w:left w:w="0" w:type="dxa"/>
        <w:top w:w="0" w:type="dxa"/>
        <w:right w:w="0" w:type="dxa"/>
        <w:bottom w:w="0" w:type="dxa"/>
      </w:tblCellMar>
    </w:tblPr>
  </w:style>
  <w:style w:type="table" w:styleId="1009" w:customStyle="1">
    <w:name w:val="Grid Table 4 - Accent 6"/>
    <w:basedOn w:val="876"/>
    <w:uiPriority w:val="59"/>
    <w:qFormat/>
    <w:tblPr>
      <w:tblCellMar>
        <w:left w:w="0" w:type="dxa"/>
        <w:top w:w="0" w:type="dxa"/>
        <w:right w:w="0" w:type="dxa"/>
        <w:bottom w:w="0" w:type="dxa"/>
      </w:tblCellMar>
    </w:tblPr>
  </w:style>
  <w:style w:type="table" w:styleId="1010" w:customStyle="1">
    <w:name w:val="网格表 5 深色1"/>
    <w:basedOn w:val="876"/>
    <w:uiPriority w:val="99"/>
    <w:qFormat/>
    <w:tblPr>
      <w:tblCellMar>
        <w:left w:w="0" w:type="dxa"/>
        <w:top w:w="0" w:type="dxa"/>
        <w:right w:w="0" w:type="dxa"/>
        <w:bottom w:w="0" w:type="dxa"/>
      </w:tblCellMar>
    </w:tblPr>
  </w:style>
  <w:style w:type="table" w:styleId="1011" w:customStyle="1">
    <w:name w:val="Grid Table 5 Dark- Accent 1"/>
    <w:basedOn w:val="876"/>
    <w:uiPriority w:val="99"/>
    <w:qFormat/>
    <w:tblPr>
      <w:tblCellMar>
        <w:left w:w="0" w:type="dxa"/>
        <w:top w:w="0" w:type="dxa"/>
        <w:right w:w="0" w:type="dxa"/>
        <w:bottom w:w="0" w:type="dxa"/>
      </w:tblCellMar>
    </w:tblPr>
  </w:style>
  <w:style w:type="table" w:styleId="1012" w:customStyle="1">
    <w:name w:val="Grid Table 5 Dark - Accent 2"/>
    <w:basedOn w:val="876"/>
    <w:uiPriority w:val="99"/>
    <w:qFormat/>
    <w:tblPr>
      <w:tblCellMar>
        <w:left w:w="0" w:type="dxa"/>
        <w:top w:w="0" w:type="dxa"/>
        <w:right w:w="0" w:type="dxa"/>
        <w:bottom w:w="0" w:type="dxa"/>
      </w:tblCellMar>
    </w:tblPr>
  </w:style>
  <w:style w:type="table" w:styleId="1013" w:customStyle="1">
    <w:name w:val="Grid Table 5 Dark - Accent 3"/>
    <w:basedOn w:val="876"/>
    <w:uiPriority w:val="99"/>
    <w:qFormat/>
    <w:tblPr>
      <w:tblCellMar>
        <w:left w:w="0" w:type="dxa"/>
        <w:top w:w="0" w:type="dxa"/>
        <w:right w:w="0" w:type="dxa"/>
        <w:bottom w:w="0" w:type="dxa"/>
      </w:tblCellMar>
    </w:tblPr>
  </w:style>
  <w:style w:type="table" w:styleId="1014" w:customStyle="1">
    <w:name w:val="Grid Table 5 Dark- Accent 4"/>
    <w:basedOn w:val="876"/>
    <w:uiPriority w:val="99"/>
    <w:qFormat/>
    <w:tblPr>
      <w:tblCellMar>
        <w:left w:w="0" w:type="dxa"/>
        <w:top w:w="0" w:type="dxa"/>
        <w:right w:w="0" w:type="dxa"/>
        <w:bottom w:w="0" w:type="dxa"/>
      </w:tblCellMar>
    </w:tblPr>
  </w:style>
  <w:style w:type="table" w:styleId="1015" w:customStyle="1">
    <w:name w:val="Grid Table 5 Dark - Accent 5"/>
    <w:basedOn w:val="876"/>
    <w:uiPriority w:val="99"/>
    <w:qFormat/>
    <w:tblPr>
      <w:tblCellMar>
        <w:left w:w="0" w:type="dxa"/>
        <w:top w:w="0" w:type="dxa"/>
        <w:right w:w="0" w:type="dxa"/>
        <w:bottom w:w="0" w:type="dxa"/>
      </w:tblCellMar>
    </w:tblPr>
  </w:style>
  <w:style w:type="table" w:styleId="1016" w:customStyle="1">
    <w:name w:val="Grid Table 5 Dark - Accent 6"/>
    <w:basedOn w:val="876"/>
    <w:uiPriority w:val="99"/>
    <w:qFormat/>
    <w:tblPr>
      <w:tblCellMar>
        <w:left w:w="0" w:type="dxa"/>
        <w:top w:w="0" w:type="dxa"/>
        <w:right w:w="0" w:type="dxa"/>
        <w:bottom w:w="0" w:type="dxa"/>
      </w:tblCellMar>
    </w:tblPr>
  </w:style>
  <w:style w:type="table" w:styleId="1017" w:customStyle="1">
    <w:name w:val="网格表 6 彩色1"/>
    <w:basedOn w:val="876"/>
    <w:uiPriority w:val="99"/>
    <w:qFormat/>
    <w:tblPr>
      <w:tblCellMar>
        <w:left w:w="0" w:type="dxa"/>
        <w:top w:w="0" w:type="dxa"/>
        <w:right w:w="0" w:type="dxa"/>
        <w:bottom w:w="0" w:type="dxa"/>
      </w:tblCellMar>
    </w:tblPr>
  </w:style>
  <w:style w:type="table" w:styleId="1018" w:customStyle="1">
    <w:name w:val="Grid Table 6 Colorful - Accent 1"/>
    <w:basedOn w:val="876"/>
    <w:uiPriority w:val="99"/>
    <w:qFormat/>
    <w:tblPr>
      <w:tblCellMar>
        <w:left w:w="0" w:type="dxa"/>
        <w:top w:w="0" w:type="dxa"/>
        <w:right w:w="0" w:type="dxa"/>
        <w:bottom w:w="0" w:type="dxa"/>
      </w:tblCellMar>
    </w:tblPr>
  </w:style>
  <w:style w:type="table" w:styleId="1019" w:customStyle="1">
    <w:name w:val="Grid Table 6 Colorful - Accent 2"/>
    <w:basedOn w:val="876"/>
    <w:uiPriority w:val="99"/>
    <w:qFormat/>
    <w:tblPr>
      <w:tblCellMar>
        <w:left w:w="0" w:type="dxa"/>
        <w:top w:w="0" w:type="dxa"/>
        <w:right w:w="0" w:type="dxa"/>
        <w:bottom w:w="0" w:type="dxa"/>
      </w:tblCellMar>
    </w:tblPr>
  </w:style>
  <w:style w:type="table" w:styleId="1020" w:customStyle="1">
    <w:name w:val="Grid Table 6 Colorful - Accent 3"/>
    <w:basedOn w:val="876"/>
    <w:uiPriority w:val="99"/>
    <w:qFormat/>
    <w:tblPr>
      <w:tblCellMar>
        <w:left w:w="0" w:type="dxa"/>
        <w:top w:w="0" w:type="dxa"/>
        <w:right w:w="0" w:type="dxa"/>
        <w:bottom w:w="0" w:type="dxa"/>
      </w:tblCellMar>
    </w:tblPr>
  </w:style>
  <w:style w:type="table" w:styleId="1021" w:customStyle="1">
    <w:name w:val="Grid Table 6 Colorful - Accent 4"/>
    <w:basedOn w:val="876"/>
    <w:uiPriority w:val="99"/>
    <w:qFormat/>
    <w:tblPr>
      <w:tblCellMar>
        <w:left w:w="0" w:type="dxa"/>
        <w:top w:w="0" w:type="dxa"/>
        <w:right w:w="0" w:type="dxa"/>
        <w:bottom w:w="0" w:type="dxa"/>
      </w:tblCellMar>
    </w:tblPr>
  </w:style>
  <w:style w:type="table" w:styleId="1022" w:customStyle="1">
    <w:name w:val="Grid Table 6 Colorful - Accent 5"/>
    <w:basedOn w:val="876"/>
    <w:uiPriority w:val="99"/>
    <w:qFormat/>
    <w:tblPr>
      <w:tblCellMar>
        <w:left w:w="0" w:type="dxa"/>
        <w:top w:w="0" w:type="dxa"/>
        <w:right w:w="0" w:type="dxa"/>
        <w:bottom w:w="0" w:type="dxa"/>
      </w:tblCellMar>
    </w:tblPr>
  </w:style>
  <w:style w:type="table" w:styleId="1023" w:customStyle="1">
    <w:name w:val="Grid Table 6 Colorful - Accent 6"/>
    <w:basedOn w:val="876"/>
    <w:uiPriority w:val="99"/>
    <w:qFormat/>
    <w:tblPr>
      <w:tblCellMar>
        <w:left w:w="0" w:type="dxa"/>
        <w:top w:w="0" w:type="dxa"/>
        <w:right w:w="0" w:type="dxa"/>
        <w:bottom w:w="0" w:type="dxa"/>
      </w:tblCellMar>
    </w:tblPr>
  </w:style>
  <w:style w:type="table" w:styleId="1024" w:customStyle="1">
    <w:name w:val="网格表 7 彩色1"/>
    <w:basedOn w:val="876"/>
    <w:uiPriority w:val="99"/>
    <w:qFormat/>
    <w:tblPr>
      <w:tblCellMar>
        <w:left w:w="0" w:type="dxa"/>
        <w:top w:w="0" w:type="dxa"/>
        <w:right w:w="0" w:type="dxa"/>
        <w:bottom w:w="0" w:type="dxa"/>
      </w:tblCellMar>
    </w:tblPr>
  </w:style>
  <w:style w:type="table" w:styleId="1025" w:customStyle="1">
    <w:name w:val="Grid Table 7 Colorful - Accent 1"/>
    <w:basedOn w:val="876"/>
    <w:uiPriority w:val="99"/>
    <w:qFormat/>
    <w:tblPr>
      <w:tblCellMar>
        <w:left w:w="0" w:type="dxa"/>
        <w:top w:w="0" w:type="dxa"/>
        <w:right w:w="0" w:type="dxa"/>
        <w:bottom w:w="0" w:type="dxa"/>
      </w:tblCellMar>
    </w:tblPr>
  </w:style>
  <w:style w:type="table" w:styleId="1026" w:customStyle="1">
    <w:name w:val="Grid Table 7 Colorful - Accent 2"/>
    <w:basedOn w:val="876"/>
    <w:uiPriority w:val="99"/>
    <w:qFormat/>
    <w:tblPr>
      <w:tblCellMar>
        <w:left w:w="0" w:type="dxa"/>
        <w:top w:w="0" w:type="dxa"/>
        <w:right w:w="0" w:type="dxa"/>
        <w:bottom w:w="0" w:type="dxa"/>
      </w:tblCellMar>
    </w:tblPr>
  </w:style>
  <w:style w:type="table" w:styleId="1027" w:customStyle="1">
    <w:name w:val="Grid Table 7 Colorful - Accent 3"/>
    <w:basedOn w:val="876"/>
    <w:uiPriority w:val="99"/>
    <w:qFormat/>
    <w:tblPr>
      <w:tblCellMar>
        <w:left w:w="0" w:type="dxa"/>
        <w:top w:w="0" w:type="dxa"/>
        <w:right w:w="0" w:type="dxa"/>
        <w:bottom w:w="0" w:type="dxa"/>
      </w:tblCellMar>
    </w:tblPr>
  </w:style>
  <w:style w:type="table" w:styleId="1028" w:customStyle="1">
    <w:name w:val="Grid Table 7 Colorful - Accent 4"/>
    <w:basedOn w:val="876"/>
    <w:uiPriority w:val="99"/>
    <w:qFormat/>
    <w:tblPr>
      <w:tblCellMar>
        <w:left w:w="0" w:type="dxa"/>
        <w:top w:w="0" w:type="dxa"/>
        <w:right w:w="0" w:type="dxa"/>
        <w:bottom w:w="0" w:type="dxa"/>
      </w:tblCellMar>
    </w:tblPr>
  </w:style>
  <w:style w:type="table" w:styleId="1029" w:customStyle="1">
    <w:name w:val="Grid Table 7 Colorful - Accent 5"/>
    <w:basedOn w:val="876"/>
    <w:uiPriority w:val="99"/>
    <w:qFormat/>
    <w:tblPr>
      <w:tblCellMar>
        <w:left w:w="0" w:type="dxa"/>
        <w:top w:w="0" w:type="dxa"/>
        <w:right w:w="0" w:type="dxa"/>
        <w:bottom w:w="0" w:type="dxa"/>
      </w:tblCellMar>
    </w:tblPr>
  </w:style>
  <w:style w:type="table" w:styleId="1030" w:customStyle="1">
    <w:name w:val="Grid Table 7 Colorful - Accent 6"/>
    <w:basedOn w:val="876"/>
    <w:uiPriority w:val="99"/>
    <w:qFormat/>
    <w:tblPr>
      <w:tblCellMar>
        <w:left w:w="0" w:type="dxa"/>
        <w:top w:w="0" w:type="dxa"/>
        <w:right w:w="0" w:type="dxa"/>
        <w:bottom w:w="0" w:type="dxa"/>
      </w:tblCellMar>
    </w:tblPr>
  </w:style>
  <w:style w:type="table" w:styleId="1031" w:customStyle="1">
    <w:name w:val="清单表 1 浅色1"/>
    <w:basedOn w:val="876"/>
    <w:uiPriority w:val="99"/>
    <w:qFormat/>
    <w:tblPr>
      <w:tblCellMar>
        <w:left w:w="0" w:type="dxa"/>
        <w:top w:w="0" w:type="dxa"/>
        <w:right w:w="0" w:type="dxa"/>
        <w:bottom w:w="0" w:type="dxa"/>
      </w:tblCellMar>
    </w:tblPr>
  </w:style>
  <w:style w:type="table" w:styleId="1032" w:customStyle="1">
    <w:name w:val="List Table 1 Light - Accent 1"/>
    <w:basedOn w:val="876"/>
    <w:uiPriority w:val="99"/>
    <w:qFormat/>
    <w:tblPr>
      <w:tblCellMar>
        <w:left w:w="0" w:type="dxa"/>
        <w:top w:w="0" w:type="dxa"/>
        <w:right w:w="0" w:type="dxa"/>
        <w:bottom w:w="0" w:type="dxa"/>
      </w:tblCellMar>
    </w:tblPr>
  </w:style>
  <w:style w:type="table" w:styleId="1033" w:customStyle="1">
    <w:name w:val="List Table 1 Light - Accent 2"/>
    <w:basedOn w:val="876"/>
    <w:uiPriority w:val="99"/>
    <w:qFormat/>
    <w:tblPr>
      <w:tblCellMar>
        <w:left w:w="0" w:type="dxa"/>
        <w:top w:w="0" w:type="dxa"/>
        <w:right w:w="0" w:type="dxa"/>
        <w:bottom w:w="0" w:type="dxa"/>
      </w:tblCellMar>
    </w:tblPr>
  </w:style>
  <w:style w:type="table" w:styleId="1034" w:customStyle="1">
    <w:name w:val="List Table 1 Light - Accent 3"/>
    <w:basedOn w:val="876"/>
    <w:uiPriority w:val="99"/>
    <w:qFormat/>
    <w:tblPr>
      <w:tblCellMar>
        <w:left w:w="0" w:type="dxa"/>
        <w:top w:w="0" w:type="dxa"/>
        <w:right w:w="0" w:type="dxa"/>
        <w:bottom w:w="0" w:type="dxa"/>
      </w:tblCellMar>
    </w:tblPr>
  </w:style>
  <w:style w:type="table" w:styleId="1035" w:customStyle="1">
    <w:name w:val="List Table 1 Light - Accent 4"/>
    <w:basedOn w:val="876"/>
    <w:uiPriority w:val="99"/>
    <w:qFormat/>
    <w:tblPr>
      <w:tblCellMar>
        <w:left w:w="0" w:type="dxa"/>
        <w:top w:w="0" w:type="dxa"/>
        <w:right w:w="0" w:type="dxa"/>
        <w:bottom w:w="0" w:type="dxa"/>
      </w:tblCellMar>
    </w:tblPr>
  </w:style>
  <w:style w:type="table" w:styleId="1036" w:customStyle="1">
    <w:name w:val="List Table 1 Light - Accent 5"/>
    <w:basedOn w:val="876"/>
    <w:uiPriority w:val="99"/>
    <w:qFormat/>
    <w:tblPr>
      <w:tblCellMar>
        <w:left w:w="0" w:type="dxa"/>
        <w:top w:w="0" w:type="dxa"/>
        <w:right w:w="0" w:type="dxa"/>
        <w:bottom w:w="0" w:type="dxa"/>
      </w:tblCellMar>
    </w:tblPr>
  </w:style>
  <w:style w:type="table" w:styleId="1037" w:customStyle="1">
    <w:name w:val="List Table 1 Light - Accent 6"/>
    <w:basedOn w:val="876"/>
    <w:uiPriority w:val="99"/>
    <w:qFormat/>
    <w:tblPr>
      <w:tblCellMar>
        <w:left w:w="0" w:type="dxa"/>
        <w:top w:w="0" w:type="dxa"/>
        <w:right w:w="0" w:type="dxa"/>
        <w:bottom w:w="0" w:type="dxa"/>
      </w:tblCellMar>
    </w:tblPr>
  </w:style>
  <w:style w:type="table" w:styleId="1038" w:customStyle="1">
    <w:name w:val="清单表 21"/>
    <w:basedOn w:val="876"/>
    <w:uiPriority w:val="99"/>
    <w:qFormat/>
    <w:tblPr>
      <w:tblCellMar>
        <w:left w:w="0" w:type="dxa"/>
        <w:top w:w="0" w:type="dxa"/>
        <w:right w:w="0" w:type="dxa"/>
        <w:bottom w:w="0" w:type="dxa"/>
      </w:tblCellMar>
    </w:tblPr>
  </w:style>
  <w:style w:type="table" w:styleId="1039" w:customStyle="1">
    <w:name w:val="List Table 2 - Accent 1"/>
    <w:basedOn w:val="876"/>
    <w:uiPriority w:val="99"/>
    <w:qFormat/>
    <w:tblPr>
      <w:tblCellMar>
        <w:left w:w="0" w:type="dxa"/>
        <w:top w:w="0" w:type="dxa"/>
        <w:right w:w="0" w:type="dxa"/>
        <w:bottom w:w="0" w:type="dxa"/>
      </w:tblCellMar>
    </w:tblPr>
  </w:style>
  <w:style w:type="table" w:styleId="1040" w:customStyle="1">
    <w:name w:val="List Table 2 - Accent 2"/>
    <w:basedOn w:val="876"/>
    <w:uiPriority w:val="99"/>
    <w:qFormat/>
    <w:tblPr>
      <w:tblCellMar>
        <w:left w:w="0" w:type="dxa"/>
        <w:top w:w="0" w:type="dxa"/>
        <w:right w:w="0" w:type="dxa"/>
        <w:bottom w:w="0" w:type="dxa"/>
      </w:tblCellMar>
    </w:tblPr>
  </w:style>
  <w:style w:type="table" w:styleId="1041" w:customStyle="1">
    <w:name w:val="List Table 2 - Accent 3"/>
    <w:basedOn w:val="876"/>
    <w:uiPriority w:val="99"/>
    <w:qFormat/>
    <w:tblPr>
      <w:tblCellMar>
        <w:left w:w="0" w:type="dxa"/>
        <w:top w:w="0" w:type="dxa"/>
        <w:right w:w="0" w:type="dxa"/>
        <w:bottom w:w="0" w:type="dxa"/>
      </w:tblCellMar>
    </w:tblPr>
  </w:style>
  <w:style w:type="table" w:styleId="1042" w:customStyle="1">
    <w:name w:val="List Table 2 - Accent 4"/>
    <w:basedOn w:val="876"/>
    <w:uiPriority w:val="99"/>
    <w:qFormat/>
    <w:tblPr>
      <w:tblCellMar>
        <w:left w:w="0" w:type="dxa"/>
        <w:top w:w="0" w:type="dxa"/>
        <w:right w:w="0" w:type="dxa"/>
        <w:bottom w:w="0" w:type="dxa"/>
      </w:tblCellMar>
    </w:tblPr>
  </w:style>
  <w:style w:type="table" w:styleId="1043" w:customStyle="1">
    <w:name w:val="List Table 2 - Accent 5"/>
    <w:basedOn w:val="876"/>
    <w:uiPriority w:val="99"/>
    <w:qFormat/>
    <w:tblPr>
      <w:tblCellMar>
        <w:left w:w="0" w:type="dxa"/>
        <w:top w:w="0" w:type="dxa"/>
        <w:right w:w="0" w:type="dxa"/>
        <w:bottom w:w="0" w:type="dxa"/>
      </w:tblCellMar>
    </w:tblPr>
  </w:style>
  <w:style w:type="table" w:styleId="1044" w:customStyle="1">
    <w:name w:val="List Table 2 - Accent 6"/>
    <w:basedOn w:val="876"/>
    <w:uiPriority w:val="99"/>
    <w:qFormat/>
    <w:tblPr>
      <w:tblCellMar>
        <w:left w:w="0" w:type="dxa"/>
        <w:top w:w="0" w:type="dxa"/>
        <w:right w:w="0" w:type="dxa"/>
        <w:bottom w:w="0" w:type="dxa"/>
      </w:tblCellMar>
    </w:tblPr>
  </w:style>
  <w:style w:type="table" w:styleId="1045" w:customStyle="1">
    <w:name w:val="清单表 31"/>
    <w:basedOn w:val="876"/>
    <w:uiPriority w:val="99"/>
    <w:qFormat/>
    <w:tblPr>
      <w:tblCellMar>
        <w:left w:w="0" w:type="dxa"/>
        <w:top w:w="0" w:type="dxa"/>
        <w:right w:w="0" w:type="dxa"/>
        <w:bottom w:w="0" w:type="dxa"/>
      </w:tblCellMar>
    </w:tblPr>
  </w:style>
  <w:style w:type="table" w:styleId="1046" w:customStyle="1">
    <w:name w:val="List Table 3 - Accent 1"/>
    <w:basedOn w:val="876"/>
    <w:uiPriority w:val="99"/>
    <w:qFormat/>
    <w:tblPr>
      <w:tblCellMar>
        <w:left w:w="0" w:type="dxa"/>
        <w:top w:w="0" w:type="dxa"/>
        <w:right w:w="0" w:type="dxa"/>
        <w:bottom w:w="0" w:type="dxa"/>
      </w:tblCellMar>
    </w:tblPr>
  </w:style>
  <w:style w:type="table" w:styleId="1047" w:customStyle="1">
    <w:name w:val="List Table 3 - Accent 2"/>
    <w:basedOn w:val="876"/>
    <w:uiPriority w:val="99"/>
    <w:qFormat/>
    <w:tblPr>
      <w:tblCellMar>
        <w:left w:w="0" w:type="dxa"/>
        <w:top w:w="0" w:type="dxa"/>
        <w:right w:w="0" w:type="dxa"/>
        <w:bottom w:w="0" w:type="dxa"/>
      </w:tblCellMar>
    </w:tblPr>
  </w:style>
  <w:style w:type="table" w:styleId="1048" w:customStyle="1">
    <w:name w:val="List Table 3 - Accent 3"/>
    <w:basedOn w:val="876"/>
    <w:uiPriority w:val="99"/>
    <w:qFormat/>
    <w:tblPr>
      <w:tblCellMar>
        <w:left w:w="0" w:type="dxa"/>
        <w:top w:w="0" w:type="dxa"/>
        <w:right w:w="0" w:type="dxa"/>
        <w:bottom w:w="0" w:type="dxa"/>
      </w:tblCellMar>
    </w:tblPr>
  </w:style>
  <w:style w:type="table" w:styleId="1049" w:customStyle="1">
    <w:name w:val="List Table 3 - Accent 4"/>
    <w:basedOn w:val="876"/>
    <w:uiPriority w:val="99"/>
    <w:qFormat/>
    <w:tblPr>
      <w:tblCellMar>
        <w:left w:w="0" w:type="dxa"/>
        <w:top w:w="0" w:type="dxa"/>
        <w:right w:w="0" w:type="dxa"/>
        <w:bottom w:w="0" w:type="dxa"/>
      </w:tblCellMar>
    </w:tblPr>
  </w:style>
  <w:style w:type="table" w:styleId="1050" w:customStyle="1">
    <w:name w:val="List Table 3 - Accent 5"/>
    <w:basedOn w:val="876"/>
    <w:uiPriority w:val="99"/>
    <w:qFormat/>
    <w:tblPr>
      <w:tblCellMar>
        <w:left w:w="0" w:type="dxa"/>
        <w:top w:w="0" w:type="dxa"/>
        <w:right w:w="0" w:type="dxa"/>
        <w:bottom w:w="0" w:type="dxa"/>
      </w:tblCellMar>
    </w:tblPr>
  </w:style>
  <w:style w:type="table" w:styleId="1051" w:customStyle="1">
    <w:name w:val="List Table 3 - Accent 6"/>
    <w:basedOn w:val="876"/>
    <w:uiPriority w:val="99"/>
    <w:qFormat/>
    <w:tblPr>
      <w:tblCellMar>
        <w:left w:w="0" w:type="dxa"/>
        <w:top w:w="0" w:type="dxa"/>
        <w:right w:w="0" w:type="dxa"/>
        <w:bottom w:w="0" w:type="dxa"/>
      </w:tblCellMar>
    </w:tblPr>
  </w:style>
  <w:style w:type="table" w:styleId="1052" w:customStyle="1">
    <w:name w:val="清单表 41"/>
    <w:basedOn w:val="876"/>
    <w:uiPriority w:val="99"/>
    <w:qFormat/>
    <w:tblPr>
      <w:tblCellMar>
        <w:left w:w="0" w:type="dxa"/>
        <w:top w:w="0" w:type="dxa"/>
        <w:right w:w="0" w:type="dxa"/>
        <w:bottom w:w="0" w:type="dxa"/>
      </w:tblCellMar>
    </w:tblPr>
  </w:style>
  <w:style w:type="table" w:styleId="1053" w:customStyle="1">
    <w:name w:val="List Table 4 - Accent 1"/>
    <w:basedOn w:val="876"/>
    <w:uiPriority w:val="99"/>
    <w:qFormat/>
    <w:tblPr>
      <w:tblCellMar>
        <w:left w:w="0" w:type="dxa"/>
        <w:top w:w="0" w:type="dxa"/>
        <w:right w:w="0" w:type="dxa"/>
        <w:bottom w:w="0" w:type="dxa"/>
      </w:tblCellMar>
    </w:tblPr>
  </w:style>
  <w:style w:type="table" w:styleId="1054" w:customStyle="1">
    <w:name w:val="List Table 4 - Accent 2"/>
    <w:basedOn w:val="876"/>
    <w:uiPriority w:val="99"/>
    <w:qFormat/>
    <w:tblPr>
      <w:tblCellMar>
        <w:left w:w="0" w:type="dxa"/>
        <w:top w:w="0" w:type="dxa"/>
        <w:right w:w="0" w:type="dxa"/>
        <w:bottom w:w="0" w:type="dxa"/>
      </w:tblCellMar>
    </w:tblPr>
  </w:style>
  <w:style w:type="table" w:styleId="1055" w:customStyle="1">
    <w:name w:val="List Table 4 - Accent 3"/>
    <w:basedOn w:val="876"/>
    <w:uiPriority w:val="99"/>
    <w:qFormat/>
    <w:tblPr>
      <w:tblCellMar>
        <w:left w:w="0" w:type="dxa"/>
        <w:top w:w="0" w:type="dxa"/>
        <w:right w:w="0" w:type="dxa"/>
        <w:bottom w:w="0" w:type="dxa"/>
      </w:tblCellMar>
    </w:tblPr>
  </w:style>
  <w:style w:type="table" w:styleId="1056" w:customStyle="1">
    <w:name w:val="List Table 4 - Accent 4"/>
    <w:basedOn w:val="876"/>
    <w:uiPriority w:val="99"/>
    <w:qFormat/>
    <w:tblPr>
      <w:tblCellMar>
        <w:left w:w="0" w:type="dxa"/>
        <w:top w:w="0" w:type="dxa"/>
        <w:right w:w="0" w:type="dxa"/>
        <w:bottom w:w="0" w:type="dxa"/>
      </w:tblCellMar>
    </w:tblPr>
  </w:style>
  <w:style w:type="table" w:styleId="1057" w:customStyle="1">
    <w:name w:val="List Table 4 - Accent 5"/>
    <w:basedOn w:val="876"/>
    <w:uiPriority w:val="99"/>
    <w:qFormat/>
    <w:tblPr>
      <w:tblCellMar>
        <w:left w:w="0" w:type="dxa"/>
        <w:top w:w="0" w:type="dxa"/>
        <w:right w:w="0" w:type="dxa"/>
        <w:bottom w:w="0" w:type="dxa"/>
      </w:tblCellMar>
    </w:tblPr>
  </w:style>
  <w:style w:type="table" w:styleId="1058" w:customStyle="1">
    <w:name w:val="List Table 4 - Accent 6"/>
    <w:basedOn w:val="876"/>
    <w:uiPriority w:val="99"/>
    <w:qFormat/>
    <w:tblPr>
      <w:tblCellMar>
        <w:left w:w="0" w:type="dxa"/>
        <w:top w:w="0" w:type="dxa"/>
        <w:right w:w="0" w:type="dxa"/>
        <w:bottom w:w="0" w:type="dxa"/>
      </w:tblCellMar>
    </w:tblPr>
  </w:style>
  <w:style w:type="table" w:styleId="1059" w:customStyle="1">
    <w:name w:val="清单表 5 深色1"/>
    <w:basedOn w:val="876"/>
    <w:uiPriority w:val="99"/>
    <w:qFormat/>
    <w:tblPr>
      <w:tblCellMar>
        <w:left w:w="0" w:type="dxa"/>
        <w:top w:w="0" w:type="dxa"/>
        <w:right w:w="0" w:type="dxa"/>
        <w:bottom w:w="0" w:type="dxa"/>
      </w:tblCellMar>
    </w:tblPr>
  </w:style>
  <w:style w:type="table" w:styleId="1060" w:customStyle="1">
    <w:name w:val="List Table 5 Dark - Accent 1"/>
    <w:basedOn w:val="876"/>
    <w:uiPriority w:val="99"/>
    <w:qFormat/>
    <w:tblPr>
      <w:tblCellMar>
        <w:left w:w="0" w:type="dxa"/>
        <w:top w:w="0" w:type="dxa"/>
        <w:right w:w="0" w:type="dxa"/>
        <w:bottom w:w="0" w:type="dxa"/>
      </w:tblCellMar>
    </w:tblPr>
  </w:style>
  <w:style w:type="table" w:styleId="1061" w:customStyle="1">
    <w:name w:val="List Table 5 Dark - Accent 2"/>
    <w:basedOn w:val="876"/>
    <w:uiPriority w:val="99"/>
    <w:qFormat/>
    <w:tblPr>
      <w:tblCellMar>
        <w:left w:w="0" w:type="dxa"/>
        <w:top w:w="0" w:type="dxa"/>
        <w:right w:w="0" w:type="dxa"/>
        <w:bottom w:w="0" w:type="dxa"/>
      </w:tblCellMar>
    </w:tblPr>
  </w:style>
  <w:style w:type="table" w:styleId="1062" w:customStyle="1">
    <w:name w:val="List Table 5 Dark - Accent 3"/>
    <w:basedOn w:val="876"/>
    <w:uiPriority w:val="99"/>
    <w:qFormat/>
    <w:tblPr>
      <w:tblCellMar>
        <w:left w:w="0" w:type="dxa"/>
        <w:top w:w="0" w:type="dxa"/>
        <w:right w:w="0" w:type="dxa"/>
        <w:bottom w:w="0" w:type="dxa"/>
      </w:tblCellMar>
    </w:tblPr>
  </w:style>
  <w:style w:type="table" w:styleId="1063" w:customStyle="1">
    <w:name w:val="List Table 5 Dark - Accent 4"/>
    <w:basedOn w:val="876"/>
    <w:uiPriority w:val="99"/>
    <w:qFormat/>
    <w:tblPr>
      <w:tblCellMar>
        <w:left w:w="0" w:type="dxa"/>
        <w:top w:w="0" w:type="dxa"/>
        <w:right w:w="0" w:type="dxa"/>
        <w:bottom w:w="0" w:type="dxa"/>
      </w:tblCellMar>
    </w:tblPr>
  </w:style>
  <w:style w:type="table" w:styleId="1064" w:customStyle="1">
    <w:name w:val="List Table 5 Dark - Accent 5"/>
    <w:basedOn w:val="876"/>
    <w:uiPriority w:val="99"/>
    <w:qFormat/>
    <w:tblPr>
      <w:tblCellMar>
        <w:left w:w="0" w:type="dxa"/>
        <w:top w:w="0" w:type="dxa"/>
        <w:right w:w="0" w:type="dxa"/>
        <w:bottom w:w="0" w:type="dxa"/>
      </w:tblCellMar>
    </w:tblPr>
  </w:style>
  <w:style w:type="table" w:styleId="1065" w:customStyle="1">
    <w:name w:val="List Table 5 Dark - Accent 6"/>
    <w:basedOn w:val="876"/>
    <w:uiPriority w:val="99"/>
    <w:qFormat/>
    <w:tblPr>
      <w:tblCellMar>
        <w:left w:w="0" w:type="dxa"/>
        <w:top w:w="0" w:type="dxa"/>
        <w:right w:w="0" w:type="dxa"/>
        <w:bottom w:w="0" w:type="dxa"/>
      </w:tblCellMar>
    </w:tblPr>
  </w:style>
  <w:style w:type="table" w:styleId="1066" w:customStyle="1">
    <w:name w:val="清单表 6 彩色1"/>
    <w:basedOn w:val="876"/>
    <w:uiPriority w:val="99"/>
    <w:qFormat/>
    <w:tblPr>
      <w:tblCellMar>
        <w:left w:w="0" w:type="dxa"/>
        <w:top w:w="0" w:type="dxa"/>
        <w:right w:w="0" w:type="dxa"/>
        <w:bottom w:w="0" w:type="dxa"/>
      </w:tblCellMar>
    </w:tblPr>
  </w:style>
  <w:style w:type="table" w:styleId="1067" w:customStyle="1">
    <w:name w:val="List Table 6 Colorful - Accent 1"/>
    <w:basedOn w:val="876"/>
    <w:uiPriority w:val="99"/>
    <w:qFormat/>
    <w:tblPr>
      <w:tblCellMar>
        <w:left w:w="0" w:type="dxa"/>
        <w:top w:w="0" w:type="dxa"/>
        <w:right w:w="0" w:type="dxa"/>
        <w:bottom w:w="0" w:type="dxa"/>
      </w:tblCellMar>
    </w:tblPr>
  </w:style>
  <w:style w:type="table" w:styleId="1068" w:customStyle="1">
    <w:name w:val="List Table 6 Colorful - Accent 2"/>
    <w:basedOn w:val="876"/>
    <w:uiPriority w:val="99"/>
    <w:qFormat/>
    <w:tblPr>
      <w:tblCellMar>
        <w:left w:w="0" w:type="dxa"/>
        <w:top w:w="0" w:type="dxa"/>
        <w:right w:w="0" w:type="dxa"/>
        <w:bottom w:w="0" w:type="dxa"/>
      </w:tblCellMar>
    </w:tblPr>
  </w:style>
  <w:style w:type="table" w:styleId="1069" w:customStyle="1">
    <w:name w:val="List Table 6 Colorful - Accent 3"/>
    <w:basedOn w:val="876"/>
    <w:uiPriority w:val="99"/>
    <w:qFormat/>
    <w:tblPr>
      <w:tblCellMar>
        <w:left w:w="0" w:type="dxa"/>
        <w:top w:w="0" w:type="dxa"/>
        <w:right w:w="0" w:type="dxa"/>
        <w:bottom w:w="0" w:type="dxa"/>
      </w:tblCellMar>
    </w:tblPr>
  </w:style>
  <w:style w:type="table" w:styleId="1070" w:customStyle="1">
    <w:name w:val="List Table 6 Colorful - Accent 4"/>
    <w:basedOn w:val="876"/>
    <w:uiPriority w:val="99"/>
    <w:qFormat/>
    <w:tblPr>
      <w:tblCellMar>
        <w:left w:w="0" w:type="dxa"/>
        <w:top w:w="0" w:type="dxa"/>
        <w:right w:w="0" w:type="dxa"/>
        <w:bottom w:w="0" w:type="dxa"/>
      </w:tblCellMar>
    </w:tblPr>
  </w:style>
  <w:style w:type="table" w:styleId="1071" w:customStyle="1">
    <w:name w:val="List Table 6 Colorful - Accent 5"/>
    <w:basedOn w:val="876"/>
    <w:uiPriority w:val="99"/>
    <w:qFormat/>
    <w:tblPr>
      <w:tblCellMar>
        <w:left w:w="0" w:type="dxa"/>
        <w:top w:w="0" w:type="dxa"/>
        <w:right w:w="0" w:type="dxa"/>
        <w:bottom w:w="0" w:type="dxa"/>
      </w:tblCellMar>
    </w:tblPr>
  </w:style>
  <w:style w:type="table" w:styleId="1072" w:customStyle="1">
    <w:name w:val="List Table 6 Colorful - Accent 6"/>
    <w:basedOn w:val="876"/>
    <w:uiPriority w:val="99"/>
    <w:qFormat/>
    <w:tblPr>
      <w:tblCellMar>
        <w:left w:w="0" w:type="dxa"/>
        <w:top w:w="0" w:type="dxa"/>
        <w:right w:w="0" w:type="dxa"/>
        <w:bottom w:w="0" w:type="dxa"/>
      </w:tblCellMar>
    </w:tblPr>
  </w:style>
  <w:style w:type="table" w:styleId="1073" w:customStyle="1">
    <w:name w:val="清单表 7 彩色1"/>
    <w:basedOn w:val="876"/>
    <w:uiPriority w:val="99"/>
    <w:qFormat/>
    <w:tblPr>
      <w:tblCellMar>
        <w:left w:w="0" w:type="dxa"/>
        <w:top w:w="0" w:type="dxa"/>
        <w:right w:w="0" w:type="dxa"/>
        <w:bottom w:w="0" w:type="dxa"/>
      </w:tblCellMar>
    </w:tblPr>
  </w:style>
  <w:style w:type="table" w:styleId="1074" w:customStyle="1">
    <w:name w:val="List Table 7 Colorful - Accent 1"/>
    <w:basedOn w:val="876"/>
    <w:uiPriority w:val="99"/>
    <w:qFormat/>
    <w:tblPr>
      <w:tblCellMar>
        <w:left w:w="0" w:type="dxa"/>
        <w:top w:w="0" w:type="dxa"/>
        <w:right w:w="0" w:type="dxa"/>
        <w:bottom w:w="0" w:type="dxa"/>
      </w:tblCellMar>
    </w:tblPr>
  </w:style>
  <w:style w:type="table" w:styleId="1075" w:customStyle="1">
    <w:name w:val="List Table 7 Colorful - Accent 2"/>
    <w:basedOn w:val="876"/>
    <w:uiPriority w:val="99"/>
    <w:qFormat/>
    <w:tblPr>
      <w:tblCellMar>
        <w:left w:w="0" w:type="dxa"/>
        <w:top w:w="0" w:type="dxa"/>
        <w:right w:w="0" w:type="dxa"/>
        <w:bottom w:w="0" w:type="dxa"/>
      </w:tblCellMar>
    </w:tblPr>
  </w:style>
  <w:style w:type="table" w:styleId="1076" w:customStyle="1">
    <w:name w:val="List Table 7 Colorful - Accent 3"/>
    <w:basedOn w:val="876"/>
    <w:uiPriority w:val="99"/>
    <w:qFormat/>
    <w:tblPr>
      <w:tblCellMar>
        <w:left w:w="0" w:type="dxa"/>
        <w:top w:w="0" w:type="dxa"/>
        <w:right w:w="0" w:type="dxa"/>
        <w:bottom w:w="0" w:type="dxa"/>
      </w:tblCellMar>
    </w:tblPr>
  </w:style>
  <w:style w:type="table" w:styleId="1077" w:customStyle="1">
    <w:name w:val="List Table 7 Colorful - Accent 4"/>
    <w:basedOn w:val="876"/>
    <w:uiPriority w:val="99"/>
    <w:qFormat/>
    <w:tblPr>
      <w:tblCellMar>
        <w:left w:w="0" w:type="dxa"/>
        <w:top w:w="0" w:type="dxa"/>
        <w:right w:w="0" w:type="dxa"/>
        <w:bottom w:w="0" w:type="dxa"/>
      </w:tblCellMar>
    </w:tblPr>
  </w:style>
  <w:style w:type="table" w:styleId="1078" w:customStyle="1">
    <w:name w:val="List Table 7 Colorful - Accent 5"/>
    <w:basedOn w:val="876"/>
    <w:uiPriority w:val="99"/>
    <w:qFormat/>
    <w:tblPr>
      <w:tblCellMar>
        <w:left w:w="0" w:type="dxa"/>
        <w:top w:w="0" w:type="dxa"/>
        <w:right w:w="0" w:type="dxa"/>
        <w:bottom w:w="0" w:type="dxa"/>
      </w:tblCellMar>
    </w:tblPr>
  </w:style>
  <w:style w:type="table" w:styleId="1079" w:customStyle="1">
    <w:name w:val="List Table 7 Colorful - Accent 6"/>
    <w:basedOn w:val="876"/>
    <w:uiPriority w:val="99"/>
    <w:qFormat/>
    <w:tblPr>
      <w:tblCellMar>
        <w:left w:w="0" w:type="dxa"/>
        <w:top w:w="0" w:type="dxa"/>
        <w:right w:w="0" w:type="dxa"/>
        <w:bottom w:w="0" w:type="dxa"/>
      </w:tblCellMar>
    </w:tblPr>
  </w:style>
  <w:style w:type="table" w:styleId="1080" w:customStyle="1">
    <w:name w:val="Lined - Accent"/>
    <w:basedOn w:val="876"/>
    <w:uiPriority w:val="99"/>
    <w:qFormat/>
    <w:rPr>
      <w:color w:val="404040"/>
    </w:rPr>
    <w:tblPr>
      <w:tblCellMar>
        <w:left w:w="0" w:type="dxa"/>
        <w:top w:w="0" w:type="dxa"/>
        <w:right w:w="0" w:type="dxa"/>
        <w:bottom w:w="0" w:type="dxa"/>
      </w:tblCellMar>
    </w:tblPr>
  </w:style>
  <w:style w:type="table" w:styleId="1081" w:customStyle="1">
    <w:name w:val="Lined - Accent 1"/>
    <w:basedOn w:val="876"/>
    <w:uiPriority w:val="99"/>
    <w:qFormat/>
    <w:rPr>
      <w:color w:val="404040"/>
    </w:rPr>
    <w:tblPr>
      <w:tblCellMar>
        <w:left w:w="0" w:type="dxa"/>
        <w:top w:w="0" w:type="dxa"/>
        <w:right w:w="0" w:type="dxa"/>
        <w:bottom w:w="0" w:type="dxa"/>
      </w:tblCellMar>
    </w:tblPr>
  </w:style>
  <w:style w:type="table" w:styleId="1082" w:customStyle="1">
    <w:name w:val="Lined - Accent 2"/>
    <w:basedOn w:val="876"/>
    <w:uiPriority w:val="99"/>
    <w:qFormat/>
    <w:rPr>
      <w:color w:val="404040"/>
    </w:rPr>
    <w:tblPr>
      <w:tblCellMar>
        <w:left w:w="0" w:type="dxa"/>
        <w:top w:w="0" w:type="dxa"/>
        <w:right w:w="0" w:type="dxa"/>
        <w:bottom w:w="0" w:type="dxa"/>
      </w:tblCellMar>
    </w:tblPr>
  </w:style>
  <w:style w:type="table" w:styleId="1083" w:customStyle="1">
    <w:name w:val="Lined - Accent 3"/>
    <w:basedOn w:val="876"/>
    <w:uiPriority w:val="99"/>
    <w:qFormat/>
    <w:rPr>
      <w:color w:val="404040"/>
    </w:rPr>
    <w:tblPr>
      <w:tblCellMar>
        <w:left w:w="0" w:type="dxa"/>
        <w:top w:w="0" w:type="dxa"/>
        <w:right w:w="0" w:type="dxa"/>
        <w:bottom w:w="0" w:type="dxa"/>
      </w:tblCellMar>
    </w:tblPr>
  </w:style>
  <w:style w:type="table" w:styleId="1084" w:customStyle="1">
    <w:name w:val="Lined - Accent 4"/>
    <w:basedOn w:val="876"/>
    <w:uiPriority w:val="99"/>
    <w:qFormat/>
    <w:rPr>
      <w:color w:val="404040"/>
    </w:rPr>
    <w:tblPr>
      <w:tblCellMar>
        <w:left w:w="0" w:type="dxa"/>
        <w:top w:w="0" w:type="dxa"/>
        <w:right w:w="0" w:type="dxa"/>
        <w:bottom w:w="0" w:type="dxa"/>
      </w:tblCellMar>
    </w:tblPr>
  </w:style>
  <w:style w:type="table" w:styleId="1085" w:customStyle="1">
    <w:name w:val="Lined - Accent 5"/>
    <w:basedOn w:val="876"/>
    <w:uiPriority w:val="99"/>
    <w:qFormat/>
    <w:rPr>
      <w:color w:val="404040"/>
    </w:rPr>
    <w:tblPr>
      <w:tblCellMar>
        <w:left w:w="0" w:type="dxa"/>
        <w:top w:w="0" w:type="dxa"/>
        <w:right w:w="0" w:type="dxa"/>
        <w:bottom w:w="0" w:type="dxa"/>
      </w:tblCellMar>
    </w:tblPr>
  </w:style>
  <w:style w:type="table" w:styleId="1086" w:customStyle="1">
    <w:name w:val="Lined - Accent 6"/>
    <w:basedOn w:val="876"/>
    <w:uiPriority w:val="99"/>
    <w:qFormat/>
    <w:rPr>
      <w:color w:val="404040"/>
    </w:rPr>
    <w:tblPr>
      <w:tblCellMar>
        <w:left w:w="0" w:type="dxa"/>
        <w:top w:w="0" w:type="dxa"/>
        <w:right w:w="0" w:type="dxa"/>
        <w:bottom w:w="0" w:type="dxa"/>
      </w:tblCellMar>
    </w:tblPr>
  </w:style>
  <w:style w:type="table" w:styleId="1087" w:customStyle="1">
    <w:name w:val="Bordered &amp; Lined - Accent"/>
    <w:basedOn w:val="876"/>
    <w:uiPriority w:val="99"/>
    <w:qFormat/>
    <w:rPr>
      <w:color w:val="404040"/>
    </w:rPr>
    <w:tblPr>
      <w:tblCellMar>
        <w:left w:w="0" w:type="dxa"/>
        <w:top w:w="0" w:type="dxa"/>
        <w:right w:w="0" w:type="dxa"/>
        <w:bottom w:w="0" w:type="dxa"/>
      </w:tblCellMar>
    </w:tblPr>
  </w:style>
  <w:style w:type="table" w:styleId="1088" w:customStyle="1">
    <w:name w:val="Bordered &amp; Lined - Accent 1"/>
    <w:basedOn w:val="876"/>
    <w:uiPriority w:val="99"/>
    <w:qFormat/>
    <w:rPr>
      <w:color w:val="404040"/>
    </w:rPr>
    <w:tblPr>
      <w:tblCellMar>
        <w:left w:w="0" w:type="dxa"/>
        <w:top w:w="0" w:type="dxa"/>
        <w:right w:w="0" w:type="dxa"/>
        <w:bottom w:w="0" w:type="dxa"/>
      </w:tblCellMar>
    </w:tblPr>
  </w:style>
  <w:style w:type="table" w:styleId="1089" w:customStyle="1">
    <w:name w:val="Bordered &amp; Lined - Accent 2"/>
    <w:basedOn w:val="876"/>
    <w:uiPriority w:val="99"/>
    <w:qFormat/>
    <w:rPr>
      <w:color w:val="404040"/>
    </w:rPr>
    <w:tblPr>
      <w:tblCellMar>
        <w:left w:w="0" w:type="dxa"/>
        <w:top w:w="0" w:type="dxa"/>
        <w:right w:w="0" w:type="dxa"/>
        <w:bottom w:w="0" w:type="dxa"/>
      </w:tblCellMar>
    </w:tblPr>
  </w:style>
  <w:style w:type="table" w:styleId="1090" w:customStyle="1">
    <w:name w:val="Bordered &amp; Lined - Accent 3"/>
    <w:basedOn w:val="876"/>
    <w:uiPriority w:val="99"/>
    <w:qFormat/>
    <w:rPr>
      <w:color w:val="404040"/>
    </w:rPr>
    <w:tblPr>
      <w:tblCellMar>
        <w:left w:w="0" w:type="dxa"/>
        <w:top w:w="0" w:type="dxa"/>
        <w:right w:w="0" w:type="dxa"/>
        <w:bottom w:w="0" w:type="dxa"/>
      </w:tblCellMar>
    </w:tblPr>
  </w:style>
  <w:style w:type="table" w:styleId="1091" w:customStyle="1">
    <w:name w:val="Bordered &amp; Lined - Accent 4"/>
    <w:basedOn w:val="876"/>
    <w:uiPriority w:val="99"/>
    <w:qFormat/>
    <w:rPr>
      <w:color w:val="404040"/>
    </w:rPr>
    <w:tblPr>
      <w:tblCellMar>
        <w:left w:w="0" w:type="dxa"/>
        <w:top w:w="0" w:type="dxa"/>
        <w:right w:w="0" w:type="dxa"/>
        <w:bottom w:w="0" w:type="dxa"/>
      </w:tblCellMar>
    </w:tblPr>
  </w:style>
  <w:style w:type="table" w:styleId="1092" w:customStyle="1">
    <w:name w:val="Bordered &amp; Lined - Accent 5"/>
    <w:basedOn w:val="876"/>
    <w:uiPriority w:val="99"/>
    <w:qFormat/>
    <w:rPr>
      <w:color w:val="404040"/>
    </w:rPr>
    <w:tblPr>
      <w:tblCellMar>
        <w:left w:w="0" w:type="dxa"/>
        <w:top w:w="0" w:type="dxa"/>
        <w:right w:w="0" w:type="dxa"/>
        <w:bottom w:w="0" w:type="dxa"/>
      </w:tblCellMar>
    </w:tblPr>
  </w:style>
  <w:style w:type="table" w:styleId="1093" w:customStyle="1">
    <w:name w:val="Bordered &amp; Lined - Accent 6"/>
    <w:basedOn w:val="876"/>
    <w:uiPriority w:val="99"/>
    <w:qFormat/>
    <w:rPr>
      <w:color w:val="404040"/>
    </w:rPr>
    <w:tblPr>
      <w:tblCellMar>
        <w:left w:w="0" w:type="dxa"/>
        <w:top w:w="0" w:type="dxa"/>
        <w:right w:w="0" w:type="dxa"/>
        <w:bottom w:w="0" w:type="dxa"/>
      </w:tblCellMar>
    </w:tblPr>
  </w:style>
  <w:style w:type="table" w:styleId="1094" w:customStyle="1">
    <w:name w:val="Bordered"/>
    <w:basedOn w:val="876"/>
    <w:uiPriority w:val="99"/>
    <w:qFormat/>
    <w:tblPr>
      <w:tblCellMar>
        <w:left w:w="0" w:type="dxa"/>
        <w:top w:w="0" w:type="dxa"/>
        <w:right w:w="0" w:type="dxa"/>
        <w:bottom w:w="0" w:type="dxa"/>
      </w:tblCellMar>
    </w:tblPr>
  </w:style>
  <w:style w:type="table" w:styleId="1095" w:customStyle="1">
    <w:name w:val="Bordered - Accent 1"/>
    <w:basedOn w:val="876"/>
    <w:uiPriority w:val="99"/>
    <w:qFormat/>
    <w:tblPr>
      <w:tblCellMar>
        <w:left w:w="0" w:type="dxa"/>
        <w:top w:w="0" w:type="dxa"/>
        <w:right w:w="0" w:type="dxa"/>
        <w:bottom w:w="0" w:type="dxa"/>
      </w:tblCellMar>
    </w:tblPr>
  </w:style>
  <w:style w:type="table" w:styleId="1096" w:customStyle="1">
    <w:name w:val="Bordered - Accent 2"/>
    <w:basedOn w:val="876"/>
    <w:uiPriority w:val="99"/>
    <w:qFormat/>
    <w:tblPr>
      <w:tblCellMar>
        <w:left w:w="0" w:type="dxa"/>
        <w:top w:w="0" w:type="dxa"/>
        <w:right w:w="0" w:type="dxa"/>
        <w:bottom w:w="0" w:type="dxa"/>
      </w:tblCellMar>
    </w:tblPr>
  </w:style>
  <w:style w:type="table" w:styleId="1097" w:customStyle="1">
    <w:name w:val="Bordered - Accent 3"/>
    <w:basedOn w:val="876"/>
    <w:uiPriority w:val="99"/>
    <w:qFormat/>
    <w:tblPr>
      <w:tblCellMar>
        <w:left w:w="0" w:type="dxa"/>
        <w:top w:w="0" w:type="dxa"/>
        <w:right w:w="0" w:type="dxa"/>
        <w:bottom w:w="0" w:type="dxa"/>
      </w:tblCellMar>
    </w:tblPr>
  </w:style>
  <w:style w:type="table" w:styleId="1098" w:customStyle="1">
    <w:name w:val="Bordered - Accent 4"/>
    <w:basedOn w:val="876"/>
    <w:uiPriority w:val="99"/>
    <w:qFormat/>
    <w:tblPr>
      <w:tblCellMar>
        <w:left w:w="0" w:type="dxa"/>
        <w:top w:w="0" w:type="dxa"/>
        <w:right w:w="0" w:type="dxa"/>
        <w:bottom w:w="0" w:type="dxa"/>
      </w:tblCellMar>
    </w:tblPr>
  </w:style>
  <w:style w:type="table" w:styleId="1099" w:customStyle="1">
    <w:name w:val="Bordered - Accent 5"/>
    <w:basedOn w:val="876"/>
    <w:uiPriority w:val="99"/>
    <w:qFormat/>
    <w:tblPr>
      <w:tblCellMar>
        <w:left w:w="0" w:type="dxa"/>
        <w:top w:w="0" w:type="dxa"/>
        <w:right w:w="0" w:type="dxa"/>
        <w:bottom w:w="0" w:type="dxa"/>
      </w:tblCellMar>
    </w:tblPr>
  </w:style>
  <w:style w:type="table" w:styleId="1100" w:customStyle="1">
    <w:name w:val="Bordered - Accent 6"/>
    <w:basedOn w:val="876"/>
    <w:uiPriority w:val="99"/>
    <w:qFormat/>
    <w:tblPr>
      <w:tblCellMar>
        <w:left w:w="0" w:type="dxa"/>
        <w:top w:w="0" w:type="dxa"/>
        <w:right w:w="0" w:type="dxa"/>
        <w:bottom w:w="0" w:type="dxa"/>
      </w:tblCellMar>
    </w:tblPr>
  </w:style>
  <w:style w:type="paragraph" w:styleId="1101" w:customStyle="1">
    <w:name w:val="TOC 标题11"/>
    <w:uiPriority w:val="39"/>
    <w:unhideWhenUsed/>
    <w:qFormat/>
    <w:rPr>
      <w:rFonts w:ascii="Times New Roman" w:hAnsi="Times New Roman"/>
    </w:rPr>
  </w:style>
  <w:style w:type="paragraph" w:styleId="1102" w:customStyle="1">
    <w:name w:val="正文1"/>
    <w:next w:val="818"/>
    <w:qFormat/>
    <w:pPr>
      <w:jc w:val="both"/>
      <w:widowControl w:val="off"/>
    </w:pPr>
    <w:rPr>
      <w:rFonts w:ascii="Times New Roman" w:hAnsi="Times New Roman" w:eastAsia="Times New Roman"/>
      <w:color w:val="000000"/>
      <w:sz w:val="21"/>
      <w:szCs w:val="21"/>
    </w:rPr>
  </w:style>
  <w:style w:type="paragraph" w:styleId="1103" w:customStyle="1">
    <w:name w:val="彩色列表1"/>
    <w:basedOn w:val="818"/>
    <w:qFormat/>
    <w:pPr>
      <w:ind w:firstLine="420"/>
    </w:pPr>
    <w:rPr>
      <w:szCs w:val="24"/>
    </w:rPr>
  </w:style>
  <w:style w:type="table" w:styleId="1104" w:customStyle="1">
    <w:name w:val="Table Normal"/>
    <w:uiPriority w:val="2"/>
    <w:unhideWhenUsed/>
    <w:qFormat/>
    <w:tblPr>
      <w:tblCellMar>
        <w:left w:w="0" w:type="dxa"/>
        <w:top w:w="0" w:type="dxa"/>
        <w:right w:w="0" w:type="dxa"/>
        <w:bottom w:w="0" w:type="dxa"/>
      </w:tblCellMar>
    </w:tblPr>
  </w:style>
  <w:style w:type="paragraph" w:styleId="1105" w:customStyle="1">
    <w:name w:val="列表段落1"/>
    <w:basedOn w:val="818"/>
    <w:uiPriority w:val="1"/>
    <w:qFormat/>
    <w:pPr>
      <w:ind w:left="218" w:firstLine="419"/>
    </w:pPr>
  </w:style>
  <w:style w:type="paragraph" w:styleId="1106" w:customStyle="1">
    <w:name w:val="Table Paragraph"/>
    <w:basedOn w:val="818"/>
    <w:uiPriority w:val="1"/>
    <w:qFormat/>
  </w:style>
  <w:style w:type="paragraph" w:styleId="1107" w:customStyle="1">
    <w:name w:val="列出段落1"/>
    <w:basedOn w:val="818"/>
    <w:uiPriority w:val="99"/>
    <w:qFormat/>
    <w:rPr>
      <w:lang w:eastAsia="en-US"/>
    </w:rPr>
  </w:style>
  <w:style w:type="paragraph" w:styleId="1108" w:customStyle="1">
    <w:name w:val="ListBullet21"/>
    <w:basedOn w:val="818"/>
    <w:qFormat/>
    <w:pPr>
      <w:numPr>
        <w:numId w:val="2"/>
      </w:numPr>
      <w:tabs>
        <w:tab w:val="decimal" w:pos="780" w:leader="none"/>
      </w:tabs>
    </w:pPr>
  </w:style>
  <w:style w:type="paragraph" w:styleId="1109" w:customStyle="1">
    <w:name w:val="WPSOffice手动目录 1"/>
    <w:qFormat/>
    <w:rPr>
      <w:rFonts w:ascii="Times New Roman" w:hAnsi="Times New Roman"/>
    </w:rPr>
  </w:style>
  <w:style w:type="paragraph" w:styleId="1110" w:customStyle="1">
    <w:name w:val="WPSOffice手动目录 3"/>
    <w:qFormat/>
    <w:pPr>
      <w:ind w:left="400"/>
    </w:pPr>
    <w:rPr>
      <w:rFonts w:ascii="Times New Roman" w:hAnsi="Times New Roman"/>
    </w:rPr>
  </w:style>
  <w:style w:type="paragraph" w:styleId="1111" w:customStyle="1">
    <w:name w:val="WPSOffice手动目录 2"/>
    <w:qFormat/>
    <w:pPr>
      <w:ind w:left="200"/>
    </w:pPr>
    <w:rPr>
      <w:rFonts w:ascii="Times New Roman" w:hAnsi="Times New Roman"/>
    </w:rPr>
  </w:style>
  <w:style w:type="paragraph" w:styleId="1112" w:customStyle="1">
    <w:name w:val="样式 标题 3 + (中文) 黑体 小四 非加粗 段前: 7.8 磅 段后: 0 磅 行距: 固定值 20 磅"/>
    <w:basedOn w:val="867"/>
    <w:qFormat/>
    <w:pPr>
      <w:spacing w:line="400" w:lineRule="exact"/>
    </w:pPr>
    <w:rPr>
      <w:rFonts w:ascii="Calibri" w:hAnsi="Calibri" w:eastAsia="黑体"/>
      <w:b w:val="0"/>
      <w:sz w:val="30"/>
    </w:rPr>
  </w:style>
  <w:style w:type="paragraph" w:styleId="1113" w:customStyle="1">
    <w:name w:val="正常"/>
    <w:qFormat/>
    <w:pPr>
      <w:jc w:val="both"/>
      <w:widowControl w:val="off"/>
    </w:pPr>
    <w:rPr>
      <w:sz w:val="21"/>
      <w:szCs w:val="22"/>
    </w:rPr>
  </w:style>
  <w:style w:type="paragraph" w:styleId="1114" w:customStyle="1">
    <w:name w:val="无间隔11"/>
    <w:qFormat/>
    <w:pPr>
      <w:jc w:val="both"/>
      <w:widowControl w:val="off"/>
    </w:pPr>
    <w:rPr>
      <w:rFonts w:ascii="Times New Roman" w:hAnsi="Times New Roman"/>
      <w:sz w:val="21"/>
      <w:szCs w:val="24"/>
    </w:rPr>
  </w:style>
  <w:style w:type="character" w:styleId="1115" w:customStyle="1">
    <w:name w:val="style4"/>
    <w:qFormat/>
  </w:style>
  <w:style w:type="character" w:styleId="1116" w:customStyle="1">
    <w:name w:val="font31"/>
    <w:qFormat/>
    <w:rPr>
      <w:rFonts w:hint="eastAsia" w:ascii="宋体" w:hAnsi="宋体" w:eastAsia="宋体" w:cs="宋体"/>
      <w:color w:val="000000"/>
      <w:sz w:val="20"/>
      <w:szCs w:val="20"/>
      <w:u w:val="none"/>
    </w:rPr>
  </w:style>
  <w:style w:type="character" w:styleId="1117" w:customStyle="1">
    <w:name w:val="font101"/>
    <w:qFormat/>
    <w:rPr>
      <w:rFonts w:hint="eastAsia" w:ascii="宋体" w:hAnsi="宋体" w:eastAsia="宋体" w:cs="宋体"/>
      <w:color w:val="000000"/>
      <w:sz w:val="20"/>
      <w:szCs w:val="20"/>
      <w:u w:val="none"/>
    </w:rPr>
  </w:style>
  <w:style w:type="character" w:styleId="1118" w:customStyle="1">
    <w:name w:val="font112"/>
    <w:qFormat/>
    <w:rPr>
      <w:rFonts w:hint="eastAsia" w:ascii="宋体" w:hAnsi="宋体" w:eastAsia="宋体" w:cs="宋体"/>
      <w:color w:val="000000"/>
      <w:sz w:val="20"/>
      <w:szCs w:val="20"/>
      <w:u w:val="none"/>
      <w:vertAlign w:val="superscript"/>
    </w:rPr>
  </w:style>
  <w:style w:type="character" w:styleId="1119" w:customStyle="1">
    <w:name w:val="font51"/>
    <w:qFormat/>
    <w:rPr>
      <w:rFonts w:hint="eastAsia" w:ascii="宋体" w:hAnsi="宋体" w:eastAsia="宋体" w:cs="宋体"/>
      <w:color w:val="000000"/>
      <w:sz w:val="20"/>
      <w:szCs w:val="20"/>
      <w:u w:val="none"/>
    </w:rPr>
  </w:style>
  <w:style w:type="paragraph" w:styleId="1120" w:customStyle="1">
    <w:name w:val="普通正文"/>
    <w:basedOn w:val="818"/>
    <w:qFormat/>
    <w:pPr>
      <w:ind w:firstLine="480"/>
      <w:spacing w:before="120" w:after="120" w:line="360" w:lineRule="auto"/>
    </w:pPr>
    <w:rPr>
      <w:rFonts w:ascii="Arial" w:hAnsi="Arial"/>
      <w:sz w:val="24"/>
      <w:szCs w:val="24"/>
    </w:rPr>
  </w:style>
  <w:style w:type="paragraph" w:styleId="1121" w:customStyle="1">
    <w:name w:val="修订1"/>
    <w:uiPriority w:val="99"/>
    <w:semiHidden/>
    <w:qFormat/>
    <w:rPr>
      <w:rFonts w:ascii="宋体" w:hAnsi="宋体" w:cs="宋体"/>
      <w:sz w:val="22"/>
      <w:szCs w:val="22"/>
      <w:lang w:val="zh-CN" w:bidi="zh-CN"/>
    </w:rPr>
  </w:style>
  <w:style w:type="paragraph" w:styleId="1122" w:customStyle="1">
    <w:name w:val="列出段落2"/>
    <w:basedOn w:val="818"/>
    <w:uiPriority w:val="99"/>
    <w:qFormat/>
    <w:pPr>
      <w:ind w:firstLine="420"/>
    </w:pPr>
  </w:style>
  <w:style w:type="paragraph" w:styleId="1123" w:customStyle="1">
    <w:name w:val="Default"/>
    <w:qFormat/>
    <w:pPr>
      <w:widowControl w:val="off"/>
    </w:pPr>
    <w:rPr>
      <w:rFonts w:ascii="Times New Roman" w:hAnsi="Times New Roman"/>
      <w:color w:val="000000"/>
      <w:sz w:val="24"/>
      <w:szCs w:val="24"/>
    </w:rPr>
  </w:style>
  <w:style w:type="character" w:styleId="1124" w:customStyle="1">
    <w:name w:val="NormalCharacter1"/>
    <w:semiHidden/>
    <w:qFormat/>
  </w:style>
  <w:style w:type="paragraph" w:styleId="1125" w:customStyle="1">
    <w:name w:val="修订2"/>
    <w:uiPriority w:val="99"/>
    <w:unhideWhenUsed/>
    <w:qFormat/>
    <w:rPr>
      <w:rFonts w:ascii="宋体" w:hAnsi="宋体" w:cs="宋体"/>
      <w:sz w:val="22"/>
      <w:szCs w:val="22"/>
      <w:lang w:val="zh-CN" w:bidi="zh-CN"/>
    </w:rPr>
  </w:style>
  <w:style w:type="paragraph" w:styleId="1126" w:customStyle="1">
    <w:name w:val="正文文本首行缩进"/>
    <w:basedOn w:val="889"/>
    <w:link w:val="1127"/>
    <w:uiPriority w:val="99"/>
    <w:qFormat/>
    <w:pPr>
      <w:ind w:firstLine="420"/>
      <w:jc w:val="both"/>
      <w:spacing w:after="120"/>
    </w:pPr>
    <w:rPr>
      <w:rFonts w:ascii="Times New Roman" w:hAnsi="Times New Roman" w:cs="Times New Roman"/>
      <w:sz w:val="24"/>
      <w:szCs w:val="24"/>
      <w:lang w:val="en-US" w:eastAsia="en-US" w:bidi="ar-SA"/>
    </w:rPr>
  </w:style>
  <w:style w:type="character" w:styleId="1127" w:customStyle="1">
    <w:name w:val="正文文本首行缩进 字符"/>
    <w:link w:val="1126"/>
    <w:uiPriority w:val="99"/>
    <w:qFormat/>
    <w:rPr>
      <w:sz w:val="24"/>
      <w:szCs w:val="24"/>
      <w:lang w:eastAsia="en-US"/>
    </w:rPr>
  </w:style>
  <w:style w:type="character" w:styleId="1128" w:customStyle="1">
    <w:name w:val="正文文本 Char3"/>
    <w:qFormat/>
    <w:rPr>
      <w:rFonts w:ascii="宋体" w:hAnsi="宋体" w:cs="宋体"/>
      <w:sz w:val="21"/>
      <w:szCs w:val="21"/>
      <w:lang w:val="zh-CN" w:bidi="zh-CN"/>
    </w:rPr>
  </w:style>
  <w:style w:type="character" w:styleId="1129" w:customStyle="1">
    <w:name w:val="Other_"/>
    <w:link w:val="1130"/>
    <w:qFormat/>
    <w:rPr>
      <w:rFonts w:ascii="Arial Unicode MS" w:hAnsi="Arial Unicode MS" w:eastAsia="Arial Unicode MS" w:cs="Arial Unicode MS"/>
      <w:sz w:val="22"/>
      <w:szCs w:val="22"/>
    </w:rPr>
  </w:style>
  <w:style w:type="paragraph" w:styleId="1130" w:customStyle="1">
    <w:name w:val="Other"/>
    <w:basedOn w:val="818"/>
    <w:link w:val="1129"/>
    <w:qFormat/>
    <w:pPr>
      <w:spacing w:line="360" w:lineRule="auto"/>
    </w:pPr>
    <w:rPr>
      <w:rFonts w:ascii="Arial Unicode MS" w:hAnsi="Arial Unicode MS" w:eastAsia="Arial Unicode MS" w:cs="Arial Unicode MS"/>
      <w:lang w:val="en-US" w:bidi="ar-SA"/>
    </w:rPr>
  </w:style>
  <w:style w:type="paragraph" w:styleId="1131" w:customStyle="1">
    <w:name w:val="修订3"/>
    <w:uiPriority w:val="99"/>
    <w:unhideWhenUsed/>
    <w:qFormat/>
    <w:rPr>
      <w:rFonts w:ascii="宋体" w:hAnsi="宋体" w:cs="宋体"/>
      <w:sz w:val="22"/>
      <w:szCs w:val="22"/>
      <w:lang w:val="zh-CN" w:bidi="zh-CN"/>
    </w:rPr>
  </w:style>
  <w:style w:type="table" w:styleId="1132" w:customStyle="1">
    <w:name w:val="网格型1"/>
    <w:basedOn w:val="876"/>
    <w:uiPriority w:val="59"/>
    <w:qFormat/>
    <w:pPr>
      <w:widowControl w:val="off"/>
    </w:pPr>
    <w:tblPr>
      <w:tblCellMar>
        <w:left w:w="0" w:type="dxa"/>
        <w:top w:w="0" w:type="dxa"/>
        <w:right w:w="0" w:type="dxa"/>
        <w:bottom w:w="0" w:type="dxa"/>
      </w:tblCellMar>
    </w:tblPr>
  </w:style>
  <w:style w:type="character" w:styleId="1133" w:customStyle="1">
    <w:name w:val="纯文本 Char4"/>
    <w:qFormat/>
    <w:rPr>
      <w:rFonts w:ascii="宋体" w:hAnsi="Courier New" w:cs="楷体_GB2312"/>
      <w:sz w:val="22"/>
      <w:szCs w:val="21"/>
      <w:lang w:val="zh-CN" w:bidi="zh-CN"/>
    </w:rPr>
  </w:style>
  <w:style w:type="paragraph" w:styleId="1134" w:customStyle="1">
    <w:name w:val="default-defaultmode"/>
    <w:basedOn w:val="818"/>
    <w:qFormat/>
    <w:pPr>
      <w:spacing w:before="100" w:beforeAutospacing="1" w:after="100" w:afterAutospacing="1"/>
      <w:widowControl/>
    </w:pPr>
    <w:rPr>
      <w:sz w:val="24"/>
      <w:szCs w:val="24"/>
      <w:lang w:val="en-US" w:bidi="ar-SA"/>
    </w:rPr>
  </w:style>
  <w:style w:type="character" w:styleId="1135" w:customStyle="1">
    <w:name w:val="default-defaultmode1"/>
    <w:qFormat/>
  </w:style>
  <w:style w:type="paragraph" w:styleId="1136" w:customStyle="1">
    <w:name w:val="正文缩进1"/>
    <w:basedOn w:val="818"/>
    <w:qFormat/>
    <w:pPr>
      <w:ind w:firstLine="420"/>
      <w:jc w:val="both"/>
    </w:pPr>
    <w:rPr>
      <w:sz w:val="21"/>
      <w:szCs w:val="21"/>
    </w:rPr>
  </w:style>
  <w:style w:type="character" w:styleId="1137" w:customStyle="1">
    <w:name w:val="font21"/>
    <w:basedOn w:val="828"/>
    <w:qFormat/>
    <w:rPr>
      <w:rFonts w:hint="eastAsia" w:ascii="宋体" w:hAnsi="宋体" w:eastAsia="宋体" w:cs="宋体"/>
      <w:b/>
      <w:bCs/>
      <w:color w:val="000000"/>
      <w:sz w:val="20"/>
      <w:szCs w:val="20"/>
      <w:u w:val="none"/>
    </w:rPr>
  </w:style>
  <w:style w:type="character" w:styleId="1138" w:customStyle="1">
    <w:name w:val="批注框文本 Char1"/>
    <w:basedOn w:val="828"/>
    <w:link w:val="839"/>
    <w:uiPriority w:val="99"/>
    <w:semiHidden/>
    <w:qFormat/>
    <w:rPr>
      <w:rFonts w:ascii="宋体" w:hAnsi="宋体" w:cs="宋体"/>
      <w:sz w:val="18"/>
      <w:szCs w:val="18"/>
      <w:lang w:val="zh-CN" w:bidi="zh-CN"/>
    </w:rPr>
  </w:style>
  <w:style w:type="character" w:styleId="1139" w:customStyle="1">
    <w:name w:val="批注文字 Char1"/>
    <w:basedOn w:val="828"/>
    <w:link w:val="834"/>
    <w:uiPriority w:val="99"/>
    <w:semiHidden/>
    <w:qFormat/>
    <w:rPr>
      <w:rFonts w:ascii="宋体" w:hAnsi="宋体" w:cs="宋体"/>
      <w:sz w:val="22"/>
      <w:szCs w:val="22"/>
      <w:lang w:val="zh-CN" w:bidi="zh-CN"/>
    </w:rPr>
  </w:style>
  <w:style w:type="character" w:styleId="1140" w:customStyle="1">
    <w:name w:val="批注主题 Char1"/>
    <w:basedOn w:val="1139"/>
    <w:link w:val="851"/>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2F7E4BD-056B-43FD-A061-3581AFA10116}">
  <ds:schemaRefs>
    <ds:schemaRef ds:uri="http://schemas.openxmlformats.org/officeDocument/2006/bibliography"/>
  </ds:schemaRefs>
</ds:datastoreItem>
</file>

<file path=customXml/itemProps2.xml><?xml version="1.0" encoding="utf-8"?>
<ds:datastoreItem xmlns:ds="http://schemas.openxmlformats.org/officeDocument/2006/customXml" ds:itemID="{D7D4B030-A43E-4230-A5C2-B27ABD6A0D80}">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32</cp:revision>
  <dcterms:created xsi:type="dcterms:W3CDTF">2026-07-28T03:08:00Z</dcterms:created>
  <dcterms:modified xsi:type="dcterms:W3CDTF">2026-08-27T02:11:44Z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A8CCD048E47C441FB6146630BCC52AC1_13</vt:lpwstr>
  </property>
  <property fmtid="{D5CDD505-2E9C-101B-9397-08002B2CF9AE}" pid="4" name="KSOTemplateDocerSaveRecord">
    <vt:lpwstr>eyJoZGlkIjoiYmMzNTMyMTllYzg0ZTk1NjdhNTgzNTU1YThjYzE4NzkiLCJ1c2VySWQiOiIxMjQyNjU1NjQ1In0=</vt:lpwstr>
  </property>
</Properties>
</file>