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61"/>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w:t>
      </w:r>
      <w:r>
        <w:rPr>
          <w:rFonts w:hint="eastAsia" w:ascii="Arial" w:hAnsi="Arial" w:eastAsia="黑体" w:cs="Times New Roman"/>
          <w:b/>
          <w:bCs/>
          <w:color w:val="000000"/>
          <w:sz w:val="84"/>
          <w:highlight w:val="none"/>
          <w:lang w:eastAsia="zh-CN"/>
        </w:rPr>
        <w:t xml:space="preserve">谈判</w:t>
      </w:r>
      <w:r>
        <w:rPr>
          <w:rFonts w:hint="eastAsia" w:ascii="Arial" w:hAnsi="Arial" w:eastAsia="黑体" w:cs="Times New Roman"/>
          <w:b/>
          <w:bCs/>
          <w:color w:val="000000"/>
          <w:sz w:val="84"/>
          <w:highlight w:val="none"/>
        </w:rPr>
        <w:t xml:space="preserve">文件</w:t>
      </w:r>
      <w:r>
        <w:rPr>
          <w:rFonts w:hint="eastAsia" w:ascii="Arial" w:hAnsi="Arial" w:eastAsia="黑体" w:cs="Times New Roman"/>
          <w:b/>
          <w:bCs/>
          <w:color w:val="000000"/>
          <w:sz w:val="84"/>
          <w:highlight w:val="none"/>
        </w:rPr>
      </w:r>
      <w:r/>
    </w:p>
    <w:p>
      <w:pPr>
        <w:pStyle w:val="871"/>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b/>
          <w:color w:val="000000"/>
          <w:sz w:val="30"/>
          <w:szCs w:val="30"/>
          <w:highlight w:val="none"/>
        </w:rPr>
        <w:t xml:space="preserve">紫金山实验室高性能加速卡云计算服务 </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871"/>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宋体" w:hAnsi="宋体" w:eastAsia="宋体" w:cs="宋体"/>
          <w:b/>
          <w:bCs/>
          <w:i w:val="0"/>
          <w:iCs w:val="0"/>
          <w:caps w:val="0"/>
          <w:color w:val="000000"/>
          <w:spacing w:val="0"/>
          <w:sz w:val="30"/>
          <w:szCs w:val="30"/>
          <w:highlight w:val="none"/>
          <w:u w:val="none"/>
        </w:rPr>
        <w:t xml:space="preserve">JSZC-320100-JZCG-T2026-0329</w:t>
      </w:r>
      <w:r>
        <w:rPr>
          <w:color w:val="000000"/>
          <w:highlight w:val="none"/>
        </w:rPr>
      </w:r>
      <w:r/>
    </w:p>
    <w:p>
      <w:pPr>
        <w:pStyle w:val="871"/>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line="480" w:lineRule="auto"/>
        <w:rPr>
          <w:rFonts w:ascii="Times New Roman" w:hAnsi="Times New Roman"/>
          <w:color w:val="000000"/>
          <w:szCs w:val="21"/>
          <w:highlight w:val="none"/>
        </w:rPr>
        <w:outlineLvl w:val="0"/>
      </w:pPr>
      <w:r>
        <w:rPr>
          <w:rFonts w:ascii="Times New Roman" w:hAnsi="Times New Roman"/>
          <w:color w:val="000000"/>
          <w:szCs w:val="21"/>
          <w:highlight w:val="none"/>
        </w:rPr>
      </w:r>
      <w:r/>
    </w:p>
    <w:p>
      <w:pPr>
        <w:pStyle w:val="871"/>
        <w:jc w:val="center"/>
        <w:spacing w:line="480" w:lineRule="auto"/>
        <w:rPr>
          <w:rFonts w:ascii="Times New Roman" w:hAnsi="Times New Roman"/>
          <w:color w:val="000000"/>
          <w:szCs w:val="21"/>
          <w:highlight w:val="none"/>
        </w:rPr>
        <w:outlineLvl w:val="0"/>
      </w:pPr>
      <w:r>
        <w:rPr>
          <w:rFonts w:ascii="Times New Roman" w:hAnsi="Times New Roman"/>
          <w:color w:val="000000"/>
          <w:szCs w:val="21"/>
          <w:highlight w:val="none"/>
        </w:rPr>
      </w:r>
      <w:r/>
    </w:p>
    <w:p>
      <w:pPr>
        <w:pStyle w:val="871"/>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谈判邀请…………………………………… </w:t>
      </w:r>
      <w:r>
        <w:rPr>
          <w:rFonts w:hint="eastAsia" w:ascii="黑体" w:hAnsi="宋体" w:eastAsia="黑体" w:cs="Times New Roman"/>
          <w:color w:val="000000"/>
          <w:sz w:val="36"/>
          <w:szCs w:val="21"/>
          <w:highlight w:val="none"/>
          <w:lang w:eastAsia="zh-CN"/>
        </w:rPr>
        <w:t xml:space="preserve">3</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供应商须知………………………………… </w:t>
      </w:r>
      <w:r>
        <w:rPr>
          <w:rFonts w:hint="eastAsia" w:ascii="黑体" w:hAnsi="宋体" w:eastAsia="黑体" w:cs="Times New Roman"/>
          <w:color w:val="000000"/>
          <w:sz w:val="36"/>
          <w:szCs w:val="21"/>
          <w:highlight w:val="none"/>
          <w:lang w:eastAsia="zh-CN"/>
        </w:rPr>
        <w:t xml:space="preserve">5</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合同文本……………………………………</w:t>
      </w:r>
      <w:r>
        <w:rPr>
          <w:rFonts w:hint="eastAsia" w:ascii="黑体" w:hAnsi="宋体" w:eastAsia="黑体" w:cs="Times New Roman"/>
          <w:color w:val="000000"/>
          <w:sz w:val="36"/>
          <w:szCs w:val="21"/>
          <w:highlight w:val="none"/>
          <w:lang w:eastAsia="zh-CN"/>
        </w:rPr>
        <w:t xml:space="preserve">15</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采购需求……………………………………</w:t>
      </w:r>
      <w:r>
        <w:rPr>
          <w:rFonts w:hint="eastAsia" w:ascii="黑体" w:hAnsi="宋体" w:eastAsia="黑体" w:cs="Times New Roman"/>
          <w:color w:val="000000"/>
          <w:sz w:val="36"/>
          <w:szCs w:val="21"/>
          <w:highlight w:val="none"/>
          <w:lang w:eastAsia="zh-CN"/>
        </w:rPr>
        <w:t xml:space="preserve">19</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成交标准……………………………………</w:t>
      </w:r>
      <w:r>
        <w:rPr>
          <w:rFonts w:hint="eastAsia" w:ascii="黑体" w:hAnsi="宋体" w:eastAsia="黑体" w:cs="Times New Roman"/>
          <w:color w:val="000000"/>
          <w:sz w:val="36"/>
          <w:szCs w:val="21"/>
          <w:highlight w:val="none"/>
          <w:lang w:eastAsia="zh-CN"/>
        </w:rPr>
        <w:t xml:space="preserve">22</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响应文件格式………………………………</w:t>
      </w:r>
      <w:r>
        <w:rPr>
          <w:rFonts w:hint="eastAsia" w:ascii="黑体" w:hAnsi="宋体" w:eastAsia="黑体" w:cs="Times New Roman"/>
          <w:color w:val="000000"/>
          <w:sz w:val="36"/>
          <w:szCs w:val="21"/>
          <w:highlight w:val="none"/>
          <w:lang w:eastAsia="zh-CN"/>
        </w:rPr>
        <w:t xml:space="preserve">23</w:t>
      </w:r>
      <w:r/>
    </w:p>
    <w:p>
      <w:pPr>
        <w:pStyle w:val="871"/>
        <w:keepLines w:val="0"/>
        <w:keepNext w:val="0"/>
        <w:pageBreakBefore w:val="0"/>
        <w:spacing w:line="480"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谈判邀请</w:t>
      </w:r>
      <w:r>
        <w:rPr>
          <w:rFonts w:hint="eastAsia" w:ascii="方正小标宋简体" w:hAnsi="方正小标宋简体" w:eastAsia="方正小标宋简体" w:cs="方正小标宋简体"/>
          <w:color w:val="000000"/>
          <w:sz w:val="36"/>
          <w:szCs w:val="36"/>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35393621"/>
      <w:r/>
      <w:bookmarkStart w:id="8" w:name="_Toc28359079"/>
      <w:r/>
      <w:bookmarkStart w:id="9" w:name="_Toc38985263"/>
      <w:r/>
      <w:bookmarkStart w:id="10" w:name="_Toc28359002"/>
      <w:r/>
      <w:bookmarkStart w:id="11" w:name="_Hlk24379207"/>
      <w:r/>
      <w:bookmarkStart w:id="12" w:name="_Toc35393622"/>
      <w:r/>
      <w:bookmarkStart w:id="13" w:name="_Toc28359003"/>
      <w:r/>
      <w:bookmarkStart w:id="14" w:name="_Toc35393791"/>
      <w:r/>
      <w:bookmarkStart w:id="15" w:name="_Toc38985264"/>
      <w:r/>
      <w:bookmarkStart w:id="16" w:name="_Toc28359080"/>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eastAsia="宋体" w:cs="Times New Roman"/>
          <w:i w:val="0"/>
          <w:iCs w:val="0"/>
          <w:caps w:val="0"/>
          <w:color w:val="000000"/>
          <w:spacing w:val="0"/>
          <w:sz w:val="24"/>
          <w:szCs w:val="24"/>
          <w:highlight w:val="none"/>
          <w:u w:val="none"/>
        </w:rPr>
        <w:t xml:space="preserve">JSZC-320100-JZCG-T2026-0329</w:t>
      </w:r>
      <w:r>
        <w:rPr>
          <w:rFonts w:ascii="宋体" w:hAnsi="宋体"/>
          <w:color w:val="000000"/>
          <w:sz w:val="24"/>
          <w:szCs w:val="24"/>
          <w:highlight w:val="none"/>
        </w:rPr>
      </w:r>
      <w:r/>
    </w:p>
    <w:p>
      <w:pPr>
        <w:pStyle w:val="871"/>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rPr>
        <w:t xml:space="preserve">：紫金山实验室高性能加速卡云计算服务 </w:t>
      </w:r>
      <w:r>
        <w:rPr>
          <w:rFonts w:hint="eastAsia" w:ascii="宋体" w:hAnsi="宋体" w:eastAsia="宋体"/>
          <w:color w:val="000000"/>
          <w:sz w:val="24"/>
          <w:szCs w:val="24"/>
          <w:highlight w:val="none"/>
          <w:lang w:eastAsia="zh-CN"/>
        </w:rPr>
      </w:r>
      <w:r/>
    </w:p>
    <w:p>
      <w:pPr>
        <w:pStyle w:val="871"/>
        <w:ind w:firstLine="480"/>
        <w:rPr>
          <w:rFonts w:hint="eastAsia" w:ascii="宋体" w:hAnsi="宋体" w:eastAsia="宋体"/>
          <w:color w:val="000000"/>
          <w:sz w:val="24"/>
          <w:szCs w:val="24"/>
          <w:highlight w:val="none"/>
          <w:lang w:eastAsia="zh-CN"/>
        </w:rPr>
      </w:pPr>
      <w:r/>
      <w:bookmarkEnd w:id="11"/>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45万元 （</w:t>
      </w:r>
      <w:r>
        <w:rPr>
          <w:rFonts w:hint="eastAsia" w:ascii="宋体" w:hAnsi="宋体"/>
          <w:color w:val="000000"/>
          <w:sz w:val="24"/>
          <w:szCs w:val="24"/>
          <w:highlight w:val="none"/>
        </w:rPr>
        <w:t xml:space="preserve">采购包1：25万元；采购包2：20万元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71"/>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45万元 （</w:t>
      </w:r>
      <w:r>
        <w:rPr>
          <w:rFonts w:hint="eastAsia" w:ascii="宋体" w:hAnsi="宋体"/>
          <w:color w:val="000000"/>
          <w:sz w:val="24"/>
          <w:szCs w:val="24"/>
          <w:highlight w:val="none"/>
        </w:rPr>
        <w:t xml:space="preserve">采购包1：25万元；采购包2：20万元</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采购包1</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采购包2</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综合</w:t>
      </w: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t xml:space="preserve">限价3.6</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71"/>
        <w:ind w:firstLine="480"/>
        <w:pageBreakBefore w:val="0"/>
        <w:spacing w:line="240" w:lineRule="auto"/>
        <w:widowControl/>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采购高性能AI计算加速卡云计算服务。</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谈判</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871"/>
        <w:ind w:firstLine="480"/>
        <w:pageBreakBefore w:val="0"/>
        <w:spacing w:line="24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合同签订之日起至2026年12月31日。（</w:t>
      </w:r>
      <w:r>
        <w:rPr>
          <w:rFonts w:ascii="宋体" w:hAnsi="宋体" w:cs="宋体"/>
          <w:color w:val="000000"/>
          <w:sz w:val="24"/>
          <w:szCs w:val="24"/>
          <w:highlight w:val="none"/>
        </w:rPr>
        <w:t xml:space="preserve">合同签订后</w:t>
      </w:r>
      <w:r>
        <w:rPr>
          <w:rFonts w:hint="eastAsia" w:ascii="宋体" w:hAnsi="宋体"/>
          <w:color w:val="000000"/>
          <w:sz w:val="24"/>
          <w:szCs w:val="24"/>
          <w:highlight w:val="none"/>
        </w:rPr>
        <w:t xml:space="preserve">15个工作日内完成</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账号开通及服务配置。</w:t>
      </w:r>
      <w:r>
        <w:rPr>
          <w:rFonts w:hint="eastAsia" w:ascii="宋体" w:hAnsi="宋体" w:cs="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联合体参加谈判。</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2"/>
      <w:r/>
      <w:bookmarkEnd w:id="13"/>
      <w:r/>
      <w:bookmarkEnd w:id="14"/>
      <w:r/>
      <w:bookmarkEnd w:id="15"/>
      <w:r/>
      <w:bookmarkEnd w:id="16"/>
      <w:r/>
      <w:bookmarkStart w:id="17" w:name="_Toc35393792"/>
      <w:r/>
      <w:bookmarkStart w:id="18" w:name="_Toc28359004"/>
      <w:r/>
      <w:bookmarkStart w:id="19" w:name="_Toc28359081"/>
      <w:r/>
      <w:bookmarkStart w:id="20" w:name="_Toc38985265"/>
      <w:r/>
      <w:bookmarkStart w:id="21" w:name="_Toc35393623"/>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bookmarkStart w:id="22" w:name="OLE_LINK3"/>
      <w:r>
        <w:rPr>
          <w:rFonts w:hint="eastAsia" w:ascii="宋体" w:hAnsi="宋体"/>
          <w:color w:val="000000"/>
          <w:sz w:val="24"/>
          <w:szCs w:val="24"/>
          <w:highlight w:val="none"/>
        </w:rPr>
        <w:t xml:space="preserve">供应商具有独立法人资格或</w:t>
      </w:r>
      <w:r>
        <w:rPr>
          <w:rFonts w:hint="eastAsia" w:ascii="宋体" w:hAnsi="宋体"/>
          <w:color w:val="000000"/>
          <w:sz w:val="24"/>
          <w:szCs w:val="24"/>
          <w:highlight w:val="none"/>
          <w:lang w:val="en-US" w:eastAsia="zh-CN"/>
        </w:rPr>
        <w:t xml:space="preserve">银行、保险、石油石化、电力、电信等行业</w:t>
      </w:r>
      <w:r>
        <w:rPr>
          <w:rFonts w:hint="eastAsia" w:ascii="宋体" w:hAnsi="宋体"/>
          <w:color w:val="000000"/>
          <w:sz w:val="24"/>
          <w:szCs w:val="24"/>
          <w:highlight w:val="none"/>
        </w:rPr>
        <w:t xml:space="preserve">经独立法人授权经营的分支机构（提供授权书</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格式自拟）</w:t>
      </w:r>
      <w:r>
        <w:rPr>
          <w:rFonts w:hint="eastAsia" w:ascii="宋体" w:hAnsi="宋体"/>
          <w:color w:val="000000"/>
          <w:sz w:val="24"/>
          <w:szCs w:val="24"/>
          <w:highlight w:val="none"/>
        </w:rPr>
        <w:t xml:space="preserve">）</w:t>
      </w:r>
      <w:bookmarkEnd w:id="22"/>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rPr>
      </w:pPr>
      <w:r/>
      <w:bookmarkStart w:id="23" w:name="_Toc38985266"/>
      <w:r/>
      <w:bookmarkStart w:id="24" w:name="_Toc35393624"/>
      <w:r/>
      <w:bookmarkStart w:id="25" w:name="_Toc28359005"/>
      <w:r/>
      <w:bookmarkStart w:id="26" w:name="_Toc28359082"/>
      <w:r/>
      <w:bookmarkStart w:id="27" w:name="_Toc35393793"/>
      <w:r>
        <w:rPr>
          <w:rFonts w:hint="eastAsia" w:ascii="宋体" w:hAnsi="宋体" w:eastAsia="宋体" w:cs="Times New Roman"/>
          <w:color w:val="000000"/>
          <w:sz w:val="24"/>
          <w:szCs w:val="24"/>
          <w:highlight w:val="none"/>
        </w:rPr>
        <w:t xml:space="preserve">1.时间：自谈判文件公告发布之日起。</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2.方式：在“江苏政府采购网”免费下载。</w:t>
      </w:r>
      <w:r>
        <w:rPr>
          <w:rFonts w:hint="eastAsia" w:ascii="宋体" w:hAnsi="宋体" w:eastAsia="宋体" w:cs="Times New Roman"/>
          <w:color w:val="000000"/>
          <w:sz w:val="24"/>
          <w:szCs w:val="24"/>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5"/>
      <w:r/>
      <w:bookmarkEnd w:id="26"/>
      <w:r>
        <w:rPr>
          <w:rFonts w:hint="eastAsia" w:ascii="方正黑体_GBK" w:hAnsi="方正黑体_GBK" w:eastAsia="方正黑体_GBK" w:cs="方正黑体_GBK"/>
          <w:b w:val="0"/>
          <w:bCs w:val="0"/>
          <w:color w:val="000000"/>
          <w:sz w:val="30"/>
          <w:szCs w:val="30"/>
          <w:highlight w:val="none"/>
        </w:rPr>
        <w:t xml:space="preserve">响应文件截止时间</w:t>
      </w:r>
      <w:bookmarkEnd w:id="23"/>
      <w:r/>
      <w:bookmarkEnd w:id="24"/>
      <w:r/>
      <w:bookmarkEnd w:id="27"/>
      <w:r>
        <w:rPr>
          <w:rFonts w:hint="eastAsia" w:ascii="方正黑体_GBK" w:hAnsi="方正黑体_GBK" w:eastAsia="方正黑体_GBK" w:cs="方正黑体_GBK"/>
          <w:b w:val="0"/>
          <w:bCs w:val="0"/>
          <w:color w:val="000000"/>
          <w:sz w:val="30"/>
          <w:szCs w:val="30"/>
          <w:highlight w:val="none"/>
        </w:rPr>
      </w:r>
      <w:r/>
    </w:p>
    <w:p>
      <w:pPr>
        <w:pStyle w:val="871"/>
        <w:ind w:firstLine="480"/>
        <w:spacing w:line="240" w:lineRule="auto"/>
        <w:rPr>
          <w:rFonts w:hint="eastAsia" w:ascii="宋体" w:hAnsi="宋体" w:eastAsia="宋体" w:cs="Times New Roman"/>
          <w:b w:val="0"/>
          <w:bCs w:val="0"/>
          <w:color w:val="000000"/>
          <w:sz w:val="24"/>
          <w:szCs w:val="24"/>
          <w:highlight w:val="none"/>
          <w:lang w:eastAsia="zh-CN"/>
        </w:rPr>
        <w:outlineLvl w:val="9"/>
      </w:pPr>
      <w:r/>
      <w:bookmarkStart w:id="28" w:name="_Toc28359007"/>
      <w:r/>
      <w:bookmarkStart w:id="29" w:name="_Toc28359084"/>
      <w:r/>
      <w:bookmarkStart w:id="30" w:name="_Toc38985267"/>
      <w:r/>
      <w:bookmarkStart w:id="31" w:name="_Toc35393625"/>
      <w:r/>
      <w:bookmarkStart w:id="32" w:name="_Toc35393794"/>
      <w:r>
        <w:rPr>
          <w:rFonts w:hint="eastAsia" w:ascii="宋体" w:hAnsi="宋体" w:eastAsia="宋体" w:cs="Times New Roman"/>
          <w:b w:val="0"/>
          <w:bCs w:val="0"/>
          <w:color w:val="000000"/>
          <w:sz w:val="24"/>
          <w:szCs w:val="24"/>
          <w:highlight w:val="none"/>
          <w:u w:val="none"/>
          <w:lang w:val="en-US" w:eastAsia="zh-CN"/>
        </w:rPr>
        <w:t xml:space="preserve">20</w:t>
      </w:r>
      <w:r>
        <w:rPr>
          <w:rFonts w:hint="eastAsia" w:ascii="宋体" w:hAnsi="宋体" w:eastAsia="宋体" w:cs="Times New Roman"/>
          <w:b w:val="0"/>
          <w:bCs w:val="0"/>
          <w:color w:val="000000"/>
          <w:sz w:val="24"/>
          <w:szCs w:val="24"/>
          <w:highlight w:val="none"/>
          <w:u w:val="none"/>
          <w:lang w:val="en-US" w:eastAsia="zh-CN"/>
        </w:rPr>
        <w:t xml:space="preserve">26</w:t>
      </w:r>
      <w:r>
        <w:rPr>
          <w:rFonts w:hint="eastAsia" w:ascii="宋体" w:hAnsi="宋体" w:eastAsia="宋体" w:cs="Times New Roman"/>
          <w:b w:val="0"/>
          <w:bCs w:val="0"/>
          <w:color w:val="000000"/>
          <w:sz w:val="24"/>
          <w:szCs w:val="24"/>
          <w:highlight w:val="none"/>
          <w:u w:val="none"/>
        </w:rPr>
        <w:t xml:space="preserve">年</w:t>
      </w:r>
      <w:r>
        <w:rPr>
          <w:rFonts w:hint="eastAsia" w:ascii="宋体" w:hAnsi="宋体" w:eastAsia="宋体" w:cs="Times New Roman"/>
          <w:b w:val="0"/>
          <w:bCs w:val="0"/>
          <w:color w:val="000000"/>
          <w:sz w:val="24"/>
          <w:szCs w:val="24"/>
          <w:highlight w:val="none"/>
          <w:u w:val="none"/>
          <w:lang w:val="en-US" w:eastAsia="zh-CN"/>
        </w:rPr>
        <w:t xml:space="preserve">9</w:t>
      </w:r>
      <w:r>
        <w:rPr>
          <w:rFonts w:hint="eastAsia" w:ascii="宋体" w:hAnsi="宋体" w:eastAsia="宋体" w:cs="Times New Roman"/>
          <w:b w:val="0"/>
          <w:bCs w:val="0"/>
          <w:color w:val="000000"/>
          <w:sz w:val="24"/>
          <w:szCs w:val="24"/>
          <w:highlight w:val="none"/>
          <w:u w:val="none"/>
        </w:rPr>
        <w:t xml:space="preserve">月22</w:t>
      </w:r>
      <w:r>
        <w:rPr>
          <w:rFonts w:hint="eastAsia" w:ascii="宋体" w:hAnsi="宋体" w:eastAsia="宋体" w:cs="Times New Roman"/>
          <w:b w:val="0"/>
          <w:bCs w:val="0"/>
          <w:color w:val="000000"/>
          <w:sz w:val="24"/>
          <w:szCs w:val="24"/>
          <w:highlight w:val="none"/>
          <w:u w:val="none"/>
        </w:rPr>
        <w:t xml:space="preserve">日</w:t>
      </w:r>
      <w:r>
        <w:rPr>
          <w:rFonts w:hint="eastAsia" w:ascii="宋体" w:hAnsi="宋体" w:eastAsia="宋体" w:cs="Times New Roman"/>
          <w:b w:val="0"/>
          <w:bCs w:val="0"/>
          <w:color w:val="000000"/>
          <w:sz w:val="24"/>
          <w:szCs w:val="24"/>
          <w:highlight w:val="none"/>
          <w:u w:val="none"/>
          <w:lang w:val="en-US" w:eastAsia="zh-CN"/>
        </w:rPr>
        <w:t xml:space="preserve">9</w:t>
      </w:r>
      <w:r>
        <w:rPr>
          <w:rFonts w:hint="eastAsia" w:ascii="宋体" w:hAnsi="宋体" w:eastAsia="宋体" w:cs="Times New Roman"/>
          <w:b w:val="0"/>
          <w:bCs w:val="0"/>
          <w:color w:val="000000"/>
          <w:sz w:val="24"/>
          <w:szCs w:val="24"/>
          <w:highlight w:val="none"/>
          <w:u w:val="none"/>
          <w:lang w:val="en-US" w:eastAsia="zh-CN"/>
        </w:rPr>
        <w:t xml:space="preserve">时</w:t>
      </w:r>
      <w:r>
        <w:rPr>
          <w:rFonts w:hint="eastAsia" w:ascii="宋体" w:hAnsi="宋体" w:eastAsia="宋体" w:cs="Times New Roman"/>
          <w:b w:val="0"/>
          <w:bCs w:val="0"/>
          <w:color w:val="000000"/>
          <w:sz w:val="24"/>
          <w:szCs w:val="24"/>
          <w:highlight w:val="none"/>
          <w:u w:val="none"/>
          <w:lang w:val="en-US" w:eastAsia="zh-CN"/>
        </w:rPr>
        <w:t xml:space="preserve">30</w:t>
      </w:r>
      <w:r>
        <w:rPr>
          <w:rFonts w:hint="eastAsia" w:ascii="宋体" w:hAnsi="宋体" w:eastAsia="宋体" w:cs="Times New Roman"/>
          <w:b w:val="0"/>
          <w:bCs w:val="0"/>
          <w:color w:val="000000"/>
          <w:sz w:val="24"/>
          <w:szCs w:val="24"/>
          <w:highlight w:val="none"/>
          <w:u w:val="none"/>
        </w:rPr>
        <w:t xml:space="preserve">分（</w:t>
      </w:r>
      <w:r>
        <w:rPr>
          <w:rFonts w:hint="eastAsia" w:ascii="宋体" w:hAnsi="宋体" w:eastAsia="宋体" w:cs="Times New Roman"/>
          <w:b w:val="0"/>
          <w:bCs w:val="0"/>
          <w:color w:val="000000"/>
          <w:sz w:val="24"/>
          <w:szCs w:val="24"/>
          <w:highlight w:val="none"/>
        </w:rPr>
        <w:t xml:space="preserve">北京时间）</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rPr>
      </w:pPr>
      <w:r/>
      <w:bookmarkStart w:id="33" w:name="_Toc35393795"/>
      <w:r/>
      <w:bookmarkStart w:id="34" w:name="_Toc35393626"/>
      <w:r/>
      <w:bookmarkStart w:id="35" w:name="_Toc38985268"/>
      <w:r>
        <w:rPr>
          <w:rFonts w:hint="eastAsia" w:ascii="宋体" w:hAnsi="宋体" w:eastAsia="宋体" w:cs="Times New Roman"/>
          <w:color w:val="000000"/>
          <w:sz w:val="24"/>
          <w:szCs w:val="24"/>
          <w:highlight w:val="none"/>
        </w:rPr>
        <w:t xml:space="preserve">公告期限为自本公告发布之日起3个工作日。</w:t>
      </w:r>
      <w:r>
        <w:rPr>
          <w:rFonts w:hint="eastAsia" w:ascii="宋体" w:hAnsi="宋体" w:eastAsia="宋体" w:cs="Times New Roman"/>
          <w:color w:val="000000"/>
          <w:sz w:val="24"/>
          <w:szCs w:val="24"/>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六、其他补充事宜</w:t>
      </w:r>
      <w:bookmarkEnd w:id="33"/>
      <w:r/>
      <w:bookmarkEnd w:id="34"/>
      <w:r/>
      <w:bookmarkEnd w:id="35"/>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tabs>
          <w:tab w:val="left" w:pos="900" w:leader="none"/>
        </w:tabs>
        <w:rPr>
          <w:rFonts w:hint="eastAsia" w:ascii="宋体" w:hAnsi="宋体"/>
          <w:bCs/>
          <w:color w:val="000000"/>
          <w:sz w:val="24"/>
          <w:szCs w:val="24"/>
          <w:highlight w:val="none"/>
        </w:rPr>
      </w:pPr>
      <w:r/>
      <w:bookmarkStart w:id="36" w:name="_Toc28359085"/>
      <w:r/>
      <w:bookmarkStart w:id="37" w:name="_Toc38985269"/>
      <w:r/>
      <w:bookmarkStart w:id="38" w:name="_Toc35393796"/>
      <w:r/>
      <w:bookmarkStart w:id="39" w:name="_Toc28359008"/>
      <w:r/>
      <w:bookmarkStart w:id="40" w:name="_Toc35393627"/>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w:t>
      </w:r>
      <w:r>
        <w:rPr>
          <w:rFonts w:hint="eastAsia" w:ascii="宋体" w:hAnsi="宋体"/>
          <w:bCs/>
          <w:color w:val="000000"/>
          <w:sz w:val="24"/>
          <w:szCs w:val="24"/>
          <w:highlight w:val="none"/>
          <w:lang w:eastAsia="zh-CN"/>
        </w:rPr>
        <w:t xml:space="preserve">谈判</w:t>
      </w:r>
      <w:r>
        <w:rPr>
          <w:rFonts w:hint="eastAsia" w:ascii="宋体" w:hAnsi="宋体"/>
          <w:bCs/>
          <w:color w:val="000000"/>
          <w:sz w:val="24"/>
          <w:szCs w:val="24"/>
          <w:highlight w:val="none"/>
        </w:rPr>
        <w:t xml:space="preserve">不收取</w:t>
      </w:r>
      <w:r>
        <w:rPr>
          <w:rFonts w:hint="eastAsia" w:ascii="宋体" w:hAnsi="宋体"/>
          <w:bCs/>
          <w:color w:val="000000"/>
          <w:sz w:val="24"/>
          <w:szCs w:val="24"/>
          <w:highlight w:val="none"/>
          <w:lang w:eastAsia="zh-CN"/>
        </w:rPr>
        <w:t xml:space="preserve">谈判</w:t>
      </w:r>
      <w:r>
        <w:rPr>
          <w:rFonts w:hint="eastAsia" w:ascii="宋体" w:hAnsi="宋体"/>
          <w:bCs/>
          <w:color w:val="000000"/>
          <w:sz w:val="24"/>
          <w:szCs w:val="24"/>
          <w:highlight w:val="none"/>
        </w:rPr>
        <w:t xml:space="preserve">保证金。</w:t>
      </w:r>
      <w:r>
        <w:rPr>
          <w:rFonts w:hint="eastAsia" w:ascii="宋体" w:hAnsi="宋体"/>
          <w:bCs/>
          <w:color w:val="000000"/>
          <w:sz w:val="24"/>
          <w:szCs w:val="24"/>
          <w:highlight w:val="none"/>
        </w:rPr>
      </w:r>
      <w:r/>
    </w:p>
    <w:p>
      <w:pPr>
        <w:pStyle w:val="871"/>
        <w:ind w:firstLine="480"/>
        <w:pageBreakBefore w:val="0"/>
        <w:spacing w:line="240" w:lineRule="auto"/>
        <w:widowControl w:val="off"/>
        <w:tabs>
          <w:tab w:val="left" w:pos="900"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lang w:val="en-US" w:eastAsia="zh-CN"/>
        </w:rPr>
        <w:t xml:space="preserve">本项目不组织</w:t>
      </w:r>
      <w:r>
        <w:rPr>
          <w:rFonts w:hint="eastAsia" w:ascii="宋体" w:hAnsi="宋体" w:eastAsia="宋体" w:cs="Times New Roman"/>
          <w:color w:val="000000"/>
          <w:sz w:val="24"/>
          <w:szCs w:val="24"/>
          <w:highlight w:val="none"/>
          <w:lang w:eastAsia="zh-CN"/>
        </w:rPr>
        <w:t xml:space="preserve">勘察及答疑</w:t>
      </w:r>
      <w:r>
        <w:rPr>
          <w:rFonts w:hint="eastAsia" w:ascii="宋体" w:hAnsi="宋体" w:eastAsia="宋体" w:cs="Times New Roman"/>
          <w:color w:val="000000"/>
          <w:sz w:val="24"/>
          <w:szCs w:val="24"/>
          <w:highlight w:val="none"/>
          <w:lang w:val="en-US" w:eastAsia="zh-CN"/>
        </w:rPr>
        <w:t xml:space="preserve">，供应商如对采购需求有疑问，请咨询采购人。 </w:t>
      </w:r>
      <w:r>
        <w:rPr>
          <w:rFonts w:hint="eastAsia" w:ascii="宋体" w:hAnsi="宋体" w:eastAsia="宋体" w:cs="Times New Roman"/>
          <w:color w:val="000000"/>
          <w:sz w:val="24"/>
          <w:szCs w:val="24"/>
          <w:highlight w:val="none"/>
          <w:lang w:eastAsia="zh-CN"/>
        </w:rPr>
      </w:r>
      <w:r/>
    </w:p>
    <w:p>
      <w:pPr>
        <w:pStyle w:val="871"/>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.有关本次谈判的事项若存在变动或修改，请及时关注“江苏政府采购网”（www.ccgp-jiangsu.gov.cn）更正公告。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对采购方式、采购需求、供应商资格条件、</w:t>
      </w:r>
      <w:r>
        <w:rPr>
          <w:rFonts w:hint="eastAsia" w:ascii="宋体" w:hAnsi="宋体" w:eastAsia="宋体" w:cs="Times New Roman"/>
          <w:b/>
          <w:bCs/>
          <w:color w:val="000000"/>
          <w:sz w:val="24"/>
          <w:highlight w:val="none"/>
          <w:lang w:val="en-US" w:eastAsia="zh-CN"/>
        </w:rPr>
        <w:t xml:space="preserve">成交</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1"/>
        <w:ind w:firstLine="480"/>
        <w:spacing w:line="252" w:lineRule="auto"/>
        <w:rPr>
          <w:rFonts w:ascii="宋体" w:hAnsi="宋体"/>
          <w:color w:val="000000"/>
          <w:sz w:val="24"/>
          <w:highlight w:val="none"/>
        </w:rPr>
      </w:pPr>
      <w:r>
        <w:rPr>
          <w:rFonts w:hint="eastAsia" w:ascii="宋体" w:hAnsi="宋体"/>
          <w:color w:val="000000"/>
          <w:sz w:val="24"/>
          <w:highlight w:val="none"/>
        </w:rPr>
        <w:t xml:space="preserve">采购人《质疑函》收件人：宋工，收件地址：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江宁区秣周东路9号</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联系电话：025-57917091。</w:t>
      </w:r>
      <w:r>
        <w:rPr>
          <w:rFonts w:ascii="宋体" w:hAnsi="宋体"/>
          <w:color w:val="000000"/>
          <w:sz w:val="24"/>
          <w:highlight w:val="none"/>
        </w:rPr>
      </w:r>
      <w:r/>
    </w:p>
    <w:p>
      <w:pPr>
        <w:pStyle w:val="871"/>
        <w:ind w:firstLine="480"/>
        <w:spacing w:line="252"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七、本次谈判联系方式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称：紫金山实验室             </w:t>
      </w:r>
      <w:r>
        <w:rPr>
          <w:rFonts w:hint="eastAsia" w:ascii="宋体" w:hAnsi="宋体"/>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南京市江宁区秣周东路9号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联系人：宋工    </w:t>
      </w:r>
      <w:r>
        <w:rPr>
          <w:rFonts w:hint="eastAsia" w:ascii="宋体" w:hAnsi="宋体"/>
          <w:color w:val="000000"/>
          <w:sz w:val="24"/>
          <w:szCs w:val="24"/>
          <w:highlight w:val="none"/>
        </w:rPr>
      </w:r>
      <w:r/>
    </w:p>
    <w:p>
      <w:pPr>
        <w:pStyle w:val="87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联系电话：025-57917091</w:t>
      </w:r>
      <w:r>
        <w:rPr>
          <w:rFonts w:ascii="宋体" w:hAnsi="宋体"/>
          <w:color w:val="000000"/>
          <w:sz w:val="24"/>
          <w:szCs w:val="24"/>
          <w:highlight w:val="none"/>
        </w:rPr>
      </w:r>
      <w:r/>
    </w:p>
    <w:p>
      <w:pPr>
        <w:pStyle w:val="871"/>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2.交易中心</w:t>
      </w:r>
      <w:r>
        <w:rPr>
          <w:rFonts w:hint="eastAsia" w:ascii="宋体" w:hAnsi="宋体" w:eastAsia="宋体" w:cs="Times New Roman"/>
          <w:color w:val="000000"/>
          <w:sz w:val="24"/>
          <w:szCs w:val="24"/>
          <w:highlight w:val="none"/>
        </w:rPr>
      </w:r>
      <w:r/>
    </w:p>
    <w:p>
      <w:pPr>
        <w:pStyle w:val="871"/>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  址：</w:t>
      </w:r>
      <w:r>
        <w:rPr>
          <w:rFonts w:hint="eastAsia" w:ascii="宋体" w:hAnsi="宋体" w:eastAsia="宋体" w:cs="Times New Roman"/>
          <w:color w:val="000000"/>
          <w:sz w:val="24"/>
          <w:szCs w:val="24"/>
          <w:highlight w:val="none"/>
        </w:rPr>
        <w:t xml:space="preserve">南京市建邺区江东中路265号</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871"/>
        <w:ind w:firstLine="480"/>
        <w:pageBreakBefore w:val="0"/>
        <w:spacing w:line="252"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联系人：段女士 </w:t>
      </w:r>
      <w:r>
        <w:rPr>
          <w:rFonts w:hint="eastAsia" w:ascii="宋体" w:hAnsi="宋体" w:eastAsia="宋体" w:cs="Times New Roman"/>
          <w:color w:val="000000"/>
          <w:sz w:val="24"/>
          <w:szCs w:val="24"/>
          <w:highlight w:val="none"/>
        </w:rPr>
      </w:r>
      <w:r/>
    </w:p>
    <w:p>
      <w:pPr>
        <w:pStyle w:val="871"/>
        <w:ind w:right="0" w:firstLine="480"/>
        <w:jc w:val="lef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联系电话：025-68505085</w:t>
      </w:r>
      <w:bookmarkStart w:id="41" w:name="_Toc120614211"/>
      <w:r>
        <w:rPr>
          <w:rFonts w:hint="eastAsia" w:ascii="宋体" w:hAnsi="宋体" w:eastAsia="宋体" w:cs="Times New Roman"/>
          <w:color w:val="000000"/>
          <w:sz w:val="24"/>
          <w:szCs w:val="24"/>
          <w:highlight w:val="none"/>
        </w:rPr>
      </w:r>
      <w:r/>
    </w:p>
    <w:p>
      <w:pPr>
        <w:pStyle w:val="871"/>
        <w:ind w:right="0" w:firstLine="36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第二章  </w:t>
      </w:r>
      <w:bookmarkEnd w:id="1"/>
      <w:r/>
      <w:bookmarkEnd w:id="2"/>
      <w:r/>
      <w:bookmarkEnd w:id="3"/>
      <w:r/>
      <w:bookmarkEnd w:id="4"/>
      <w:r/>
      <w:bookmarkEnd w:id="5"/>
      <w:r/>
      <w:bookmarkEnd w:id="41"/>
      <w:r>
        <w:rPr>
          <w:rFonts w:hint="eastAsia" w:ascii="方正小标宋简体" w:hAnsi="方正小标宋简体" w:eastAsia="方正小标宋简体" w:cs="方正小标宋简体"/>
          <w:color w:val="000000"/>
          <w:sz w:val="36"/>
          <w:szCs w:val="36"/>
          <w:highlight w:val="none"/>
        </w:rPr>
        <w:t xml:space="preserve">供应商须知</w:t>
      </w:r>
      <w:r>
        <w:rPr>
          <w:rFonts w:hint="eastAsia" w:ascii="方正小标宋简体" w:hAnsi="方正小标宋简体" w:eastAsia="方正小标宋简体" w:cs="方正小标宋简体"/>
          <w:color w:val="000000"/>
          <w:sz w:val="36"/>
          <w:szCs w:val="36"/>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2" w:name="_Toc513029203"/>
      <w:r/>
      <w:bookmarkStart w:id="43" w:name="_Toc16938519"/>
      <w:r/>
      <w:bookmarkStart w:id="44" w:name="_Toc120614214"/>
      <w:r/>
      <w:bookmarkStart w:id="45" w:name="_Toc20823275"/>
      <w:r>
        <w:rPr>
          <w:rFonts w:hint="eastAsia" w:ascii="方正黑体_GBK" w:hAnsi="方正黑体_GBK" w:eastAsia="方正黑体_GBK" w:cs="方正黑体_GBK"/>
          <w:b w:val="0"/>
          <w:bCs w:val="0"/>
          <w:color w:val="000000"/>
          <w:sz w:val="30"/>
          <w:szCs w:val="30"/>
          <w:highlight w:val="none"/>
        </w:rPr>
        <w:t xml:space="preserve">一、总则</w:t>
      </w:r>
      <w:bookmarkEnd w:id="42"/>
      <w:r/>
      <w:bookmarkEnd w:id="43"/>
      <w:r/>
      <w:bookmarkEnd w:id="44"/>
      <w:r/>
      <w:bookmarkEnd w:id="45"/>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46" w:name="_Hlt16619475"/>
      <w:r/>
      <w:bookmarkEnd w:id="46"/>
      <w:r/>
      <w:bookmarkStart w:id="47" w:name="_Toc458694821"/>
      <w:r/>
      <w:bookmarkStart w:id="48" w:name="_Toc513029204"/>
      <w:r/>
      <w:bookmarkStart w:id="49" w:name="_Toc20823276"/>
      <w:r/>
      <w:bookmarkStart w:id="50" w:name="_Toc16938520"/>
      <w:r>
        <w:rPr>
          <w:rFonts w:hint="eastAsia" w:ascii="方正楷体_GBK" w:hAnsi="方正楷体_GBK" w:eastAsia="方正楷体_GBK" w:cs="方正楷体_GBK"/>
          <w:b/>
          <w:bCs/>
          <w:color w:val="000000"/>
          <w:highlight w:val="none"/>
        </w:rPr>
        <w:t xml:space="preserve">1</w:t>
      </w:r>
      <w:bookmarkEnd w:id="47"/>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采购方式</w:t>
      </w:r>
      <w:bookmarkEnd w:id="48"/>
      <w:r/>
      <w:bookmarkEnd w:id="49"/>
      <w:r/>
      <w:bookmarkEnd w:id="50"/>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1.1 本次政府采购活动采取竞争性谈判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“谈判”）</w:t>
      </w:r>
      <w:r>
        <w:rPr>
          <w:rFonts w:hint="eastAsia" w:ascii="宋体" w:hAnsi="宋体" w:eastAsia="宋体" w:cs="Times New Roman"/>
          <w:color w:val="000000"/>
          <w:sz w:val="24"/>
          <w:highlight w:val="none"/>
          <w:lang w:eastAsia="zh-CN"/>
        </w:rPr>
        <w:t xml:space="preserve">方式，本文件仅适用于</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公告中所述项目。</w:t>
      </w:r>
      <w:r>
        <w:rPr>
          <w:rFonts w:hint="eastAsia" w:ascii="宋体" w:hAnsi="宋体" w:eastAsia="宋体" w:cs="Times New Roman"/>
          <w:color w:val="000000"/>
          <w:sz w:val="24"/>
          <w:highlight w:val="none"/>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1" w:name="_Toc513029205"/>
      <w:r/>
      <w:bookmarkStart w:id="52" w:name="_Toc16938521"/>
      <w:r/>
      <w:bookmarkStart w:id="53" w:name="_Toc20823277"/>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合格的</w:t>
      </w:r>
      <w:bookmarkEnd w:id="51"/>
      <w:r/>
      <w:bookmarkEnd w:id="52"/>
      <w:r/>
      <w:bookmarkEnd w:id="53"/>
      <w:r>
        <w:rPr>
          <w:rFonts w:hint="eastAsia" w:ascii="方正楷体_GBK" w:hAnsi="方正楷体_GBK" w:eastAsia="方正楷体_GBK" w:cs="方正楷体_GBK"/>
          <w:b/>
          <w:bCs/>
          <w:color w:val="000000"/>
          <w:highlight w:val="none"/>
        </w:rPr>
        <w:t xml:space="preserve">供应商</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公告对供应商资格要求。</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2.2 满足谈判文件规定的实质性要求。</w:t>
      </w:r>
      <w:r>
        <w:rPr>
          <w:rFonts w:hint="eastAsia" w:ascii="宋体" w:hAnsi="宋体" w:eastAsia="宋体" w:cs="Times New Roman"/>
          <w:color w:val="000000"/>
          <w:sz w:val="24"/>
          <w:highlight w:val="none"/>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4" w:name="_Toc513029206"/>
      <w:r/>
      <w:bookmarkStart w:id="55" w:name="_Toc20823278"/>
      <w:r/>
      <w:bookmarkStart w:id="56" w:name="_Toc16938522"/>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适用法律</w:t>
      </w:r>
      <w:bookmarkEnd w:id="54"/>
      <w:r/>
      <w:bookmarkEnd w:id="55"/>
      <w:r/>
      <w:bookmarkEnd w:id="56"/>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3.1 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及由此产生的合同受中华人民共和国有关的法律法规制约和保护。</w:t>
      </w:r>
      <w:r>
        <w:rPr>
          <w:rFonts w:hint="eastAsia" w:ascii="宋体" w:hAnsi="宋体" w:eastAsia="宋体" w:cs="Times New Roman"/>
          <w:color w:val="000000"/>
          <w:sz w:val="24"/>
          <w:highlight w:val="none"/>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7" w:name="_Toc20823279"/>
      <w:r/>
      <w:bookmarkStart w:id="58" w:name="_Toc513029207"/>
      <w:r/>
      <w:bookmarkStart w:id="59" w:name="_Toc16938523"/>
      <w:r/>
      <w:bookmarkStart w:id="60" w:name="_Toc462564067"/>
      <w:r>
        <w:rPr>
          <w:rFonts w:hint="eastAsia" w:ascii="方正楷体_GBK" w:hAnsi="方正楷体_GBK" w:eastAsia="方正楷体_GBK" w:cs="方正楷体_GBK"/>
          <w:b/>
          <w:bCs/>
          <w:color w:val="000000"/>
          <w:highlight w:val="none"/>
        </w:rPr>
        <w:t xml:space="preserve">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谈判费用</w:t>
      </w:r>
      <w:bookmarkEnd w:id="57"/>
      <w:r/>
      <w:bookmarkEnd w:id="58"/>
      <w:r/>
      <w:bookmarkEnd w:id="59"/>
      <w:r/>
      <w:bookmarkEnd w:id="60"/>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供应商应自行承担所有与参加本次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有关的费用，交易中心在任何情况下均无义务和责任承担这些费用。</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交易中心和采购人不收取谈判文件工本费与成交服务费。</w:t>
      </w:r>
      <w:r>
        <w:rPr>
          <w:rFonts w:hint="eastAsia" w:ascii="宋体" w:hAnsi="宋体" w:eastAsia="宋体" w:cs="Times New Roman"/>
          <w:color w:val="000000"/>
          <w:sz w:val="24"/>
          <w:highlight w:val="none"/>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谈判文件的约束力</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供应商一旦参加本项目采购活动，即被认为接受了本文件的规定和约束。</w:t>
      </w:r>
      <w:r>
        <w:rPr>
          <w:rFonts w:hint="eastAsia" w:ascii="宋体" w:hAnsi="宋体" w:eastAsia="宋体" w:cs="Times New Roman"/>
          <w:color w:val="000000"/>
          <w:sz w:val="24"/>
          <w:highlight w:val="none"/>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1" w:name="_Toc513029209"/>
      <w:r/>
      <w:bookmarkStart w:id="62" w:name="_Toc16938525"/>
      <w:r/>
      <w:bookmarkStart w:id="63" w:name="_Toc120614215"/>
      <w:r/>
      <w:bookmarkStart w:id="64" w:name="_Toc20823281"/>
      <w:r>
        <w:rPr>
          <w:rFonts w:hint="eastAsia" w:ascii="方正黑体_GBK" w:hAnsi="方正黑体_GBK" w:eastAsia="方正黑体_GBK" w:cs="方正黑体_GBK"/>
          <w:b w:val="0"/>
          <w:bCs w:val="0"/>
          <w:color w:val="000000"/>
          <w:sz w:val="30"/>
          <w:szCs w:val="30"/>
          <w:highlight w:val="none"/>
        </w:rPr>
        <w:t xml:space="preserve">二、</w:t>
      </w:r>
      <w:bookmarkEnd w:id="61"/>
      <w:r/>
      <w:bookmarkEnd w:id="62"/>
      <w:r/>
      <w:bookmarkEnd w:id="63"/>
      <w:r/>
      <w:bookmarkEnd w:id="64"/>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5" w:name="_Toc513029210"/>
      <w:r/>
      <w:bookmarkStart w:id="66" w:name="_Toc16938526"/>
      <w:r/>
      <w:bookmarkStart w:id="67" w:name="_Toc20823282"/>
      <w:r>
        <w:rPr>
          <w:rFonts w:hint="eastAsia" w:ascii="方正楷体_GBK" w:hAnsi="方正楷体_GBK" w:eastAsia="方正楷体_GBK" w:cs="方正楷体_GBK"/>
          <w:b/>
          <w:bCs/>
          <w:color w:val="000000"/>
          <w:highlight w:val="none"/>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谈判文件构成</w:t>
      </w:r>
      <w:bookmarkEnd w:id="65"/>
      <w:r/>
      <w:bookmarkEnd w:id="66"/>
      <w:r/>
      <w:bookmarkEnd w:id="67"/>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谈判文件由以下部分组成：</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（1）谈判邀请</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（2）供应商须知</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（3）合同文本</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（4）采购需求</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（5）成交标准</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（6）响应文件格式</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供应商应仔细检查谈判文件是否齐全，如有缺漏请立即与交易中心联系解决。</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Times New Roman"/>
          <w:color w:val="000000"/>
          <w:sz w:val="24"/>
          <w:highlight w:val="none"/>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8" w:name="_Toc462564070"/>
      <w:r/>
      <w:bookmarkStart w:id="69" w:name="_Toc20823283"/>
      <w:r/>
      <w:bookmarkStart w:id="70" w:name="_Toc513029211"/>
      <w:r/>
      <w:bookmarkStart w:id="71" w:name="_Toc16938527"/>
      <w:r>
        <w:rPr>
          <w:rFonts w:hint="eastAsia" w:ascii="方正楷体_GBK" w:hAnsi="方正楷体_GBK" w:eastAsia="方正楷体_GBK" w:cs="方正楷体_GBK"/>
          <w:b/>
          <w:bCs/>
          <w:color w:val="000000"/>
          <w:highlight w:val="none"/>
        </w:rPr>
        <w:t xml:space="preserve">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谈判文件的澄清</w:t>
      </w:r>
      <w:bookmarkEnd w:id="68"/>
      <w:r/>
      <w:bookmarkEnd w:id="69"/>
      <w:r/>
      <w:bookmarkEnd w:id="70"/>
      <w:r/>
      <w:bookmarkEnd w:id="71"/>
      <w:r>
        <w:rPr>
          <w:rFonts w:hint="eastAsia" w:ascii="方正楷体_GBK" w:hAnsi="方正楷体_GBK" w:eastAsia="方正楷体_GBK" w:cs="方正楷体_GBK"/>
          <w:b/>
          <w:bCs/>
          <w:color w:val="000000"/>
          <w:highlight w:val="none"/>
          <w:lang w:val="en-US" w:eastAsia="zh-CN"/>
        </w:rPr>
        <w:t xml:space="preserve">或修改</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bookmarkStart w:id="72" w:name="_Toc20823285"/>
      <w:r/>
      <w:bookmarkStart w:id="73" w:name="_Toc16938529"/>
      <w:r/>
      <w:bookmarkStart w:id="74" w:name="_Toc513029213"/>
      <w:r/>
      <w:bookmarkStart w:id="75" w:name="_Toc120614216"/>
      <w:r/>
      <w:bookmarkStart w:id="76" w:name="_Toc462564072"/>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.1 在响应文件提交截止时间前，交易中心可以对</w:t>
      </w:r>
      <w:r>
        <w:rPr>
          <w:rFonts w:hint="eastAsia" w:ascii="宋体" w:hAnsi="宋体" w:eastAsia="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lang w:eastAsia="zh-CN"/>
        </w:rPr>
        <w:t xml:space="preserve">谈判文件进行</w:t>
      </w:r>
      <w:r>
        <w:rPr>
          <w:rFonts w:hint="eastAsia" w:ascii="宋体" w:hAnsi="宋体" w:eastAsia="宋体" w:cs="Times New Roman"/>
          <w:color w:val="000000"/>
          <w:sz w:val="24"/>
          <w:highlight w:val="none"/>
          <w:lang w:val="en-US" w:eastAsia="zh-CN"/>
        </w:rPr>
        <w:t xml:space="preserve">必要的澄清或</w:t>
      </w:r>
      <w:r>
        <w:rPr>
          <w:rFonts w:hint="eastAsia" w:ascii="宋体" w:hAnsi="宋体" w:eastAsia="宋体" w:cs="Times New Roman"/>
          <w:color w:val="000000"/>
          <w:sz w:val="24"/>
          <w:highlight w:val="none"/>
          <w:lang w:eastAsia="zh-CN"/>
        </w:rPr>
        <w:t xml:space="preserve">修改，</w:t>
      </w:r>
      <w:r>
        <w:rPr>
          <w:rFonts w:hint="eastAsia" w:ascii="宋体" w:hAnsi="宋体" w:eastAsia="宋体" w:cs="Times New Roman"/>
          <w:color w:val="000000"/>
          <w:sz w:val="24"/>
          <w:highlight w:val="none"/>
          <w:lang w:val="en-US" w:eastAsia="zh-CN"/>
        </w:rPr>
        <w:t xml:space="preserve">并</w:t>
      </w:r>
      <w:r>
        <w:rPr>
          <w:rFonts w:hint="eastAsia" w:ascii="宋体" w:hAnsi="宋体" w:eastAsia="宋体" w:cs="Times New Roman"/>
          <w:color w:val="000000"/>
          <w:sz w:val="24"/>
          <w:highlight w:val="none"/>
          <w:lang w:eastAsia="zh-CN"/>
        </w:rPr>
        <w:t xml:space="preserve">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媒体发布更正公告，</w:t>
      </w:r>
      <w:r>
        <w:rPr>
          <w:rFonts w:hint="eastAsia" w:ascii="宋体" w:hAnsi="宋体" w:eastAsia="宋体" w:cs="Times New Roman"/>
          <w:color w:val="000000"/>
          <w:sz w:val="24"/>
          <w:szCs w:val="21"/>
          <w:highlight w:val="none"/>
          <w:lang w:val="en-US" w:eastAsia="zh-CN"/>
        </w:rPr>
        <w:t xml:space="preserve">澄清或修改的内容</w:t>
      </w:r>
      <w:r>
        <w:rPr>
          <w:rFonts w:hint="eastAsia" w:ascii="宋体" w:hAnsi="宋体" w:eastAsia="宋体" w:cs="Times New Roman"/>
          <w:color w:val="000000"/>
          <w:sz w:val="24"/>
          <w:highlight w:val="none"/>
          <w:lang w:eastAsia="zh-CN"/>
        </w:rPr>
        <w:t xml:space="preserve">将作为谈判文件的组成部分，并对供应商具有约束力。</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供应商应在提交响应文件截止时间前，关注原公告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交易中心有权按照法定要求推迟提交响应文件截止时间，并在原公告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媒体发布更正公告。</w:t>
      </w:r>
      <w:r>
        <w:rPr>
          <w:rFonts w:hint="eastAsia" w:ascii="宋体" w:hAnsi="宋体" w:eastAsia="宋体" w:cs="Times New Roman"/>
          <w:color w:val="000000"/>
          <w:sz w:val="24"/>
          <w:highlight w:val="none"/>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72"/>
      <w:r/>
      <w:bookmarkEnd w:id="73"/>
      <w:r/>
      <w:bookmarkEnd w:id="74"/>
      <w:r/>
      <w:bookmarkEnd w:id="75"/>
      <w:r/>
      <w:bookmarkEnd w:id="76"/>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7" w:name="_Toc20823286"/>
      <w:r/>
      <w:bookmarkStart w:id="78" w:name="_Toc462564073"/>
      <w:r/>
      <w:bookmarkStart w:id="79" w:name="_Toc513029214"/>
      <w:r/>
      <w:bookmarkStart w:id="80" w:name="_Toc16938530"/>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响应文件的语言及度量衡单位</w:t>
      </w:r>
      <w:bookmarkEnd w:id="77"/>
      <w:r/>
      <w:bookmarkEnd w:id="78"/>
      <w:r/>
      <w:bookmarkEnd w:id="79"/>
      <w:r/>
      <w:bookmarkEnd w:id="80"/>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供应商提交的响应文件以及供应商与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就有关谈判的所有来往通知、函件和文件均应使用简体中文。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.2 除技术性能另有规定外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响应文件所使用的度量衡单位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均须采用国家法定计量单位。</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81" w:name="_Toc513029215"/>
      <w:r/>
      <w:bookmarkStart w:id="82" w:name="_Toc20823287"/>
      <w:r/>
      <w:bookmarkStart w:id="83" w:name="_Toc462564074"/>
      <w:r/>
      <w:bookmarkStart w:id="84" w:name="_Toc16938531"/>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响应文件构成</w:t>
      </w:r>
      <w:bookmarkEnd w:id="81"/>
      <w:r/>
      <w:bookmarkEnd w:id="82"/>
      <w:r/>
      <w:bookmarkEnd w:id="83"/>
      <w:r/>
      <w:bookmarkEnd w:id="84"/>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供应商编写的响应文件应包括资格证明文件、符合性证明文件、</w:t>
      </w:r>
      <w:r>
        <w:rPr>
          <w:rFonts w:hint="eastAsia" w:ascii="宋体" w:hAnsi="宋体" w:eastAsia="宋体" w:cs="Times New Roman"/>
          <w:color w:val="000000"/>
          <w:sz w:val="24"/>
          <w:highlight w:val="none"/>
          <w:lang w:val="en-US" w:eastAsia="zh-CN"/>
        </w:rPr>
        <w:t xml:space="preserve">谈判报价表、</w:t>
      </w:r>
      <w:r>
        <w:rPr>
          <w:rFonts w:hint="eastAsia" w:ascii="宋体" w:hAnsi="宋体" w:eastAsia="宋体" w:cs="Times New Roman"/>
          <w:color w:val="000000"/>
          <w:sz w:val="24"/>
          <w:highlight w:val="none"/>
        </w:rPr>
        <w:t xml:space="preserve">分项报价表、响应及偏离表、谈判响应函</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法定代表人授权委托书</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.2 </w:t>
      </w:r>
      <w:r>
        <w:rPr>
          <w:rFonts w:hint="eastAsia" w:ascii="宋体" w:hAnsi="宋体" w:eastAsia="宋体" w:cs="Times New Roman"/>
          <w:b/>
          <w:bCs/>
          <w:color w:val="000000"/>
          <w:sz w:val="24"/>
          <w:highlight w:val="none"/>
        </w:rPr>
        <w:t xml:space="preserve">如标书制作工具与“江苏政府采购网”发布的谈判文件</w:t>
      </w:r>
      <w:r>
        <w:rPr>
          <w:rFonts w:hint="eastAsia" w:ascii="宋体" w:hAnsi="宋体" w:eastAsia="宋体" w:cs="Times New Roman"/>
          <w:b/>
          <w:bCs/>
          <w:color w:val="000000"/>
          <w:sz w:val="24"/>
          <w:highlight w:val="none"/>
          <w:lang w:val="en-US" w:eastAsia="zh-CN"/>
        </w:rPr>
        <w:t xml:space="preserve">内容</w:t>
      </w:r>
      <w:r>
        <w:rPr>
          <w:rFonts w:hint="eastAsia" w:ascii="宋体" w:hAnsi="宋体" w:eastAsia="宋体" w:cs="Times New Roman"/>
          <w:b/>
          <w:bCs/>
          <w:color w:val="000000"/>
          <w:sz w:val="24"/>
          <w:highlight w:val="none"/>
        </w:rPr>
        <w:t xml:space="preserve">不一致</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以“江苏政府采购网”发布的谈判文件为准</w:t>
      </w:r>
      <w:r>
        <w:rPr>
          <w:rFonts w:hint="eastAsia" w:ascii="宋体" w:hAnsi="宋体" w:eastAsia="宋体" w:cs="Times New Roman"/>
          <w:color w:val="000000"/>
          <w:sz w:val="24"/>
          <w:highlight w:val="none"/>
        </w:rPr>
        <w:t xml:space="preserve">。</w:t>
      </w:r>
      <w:bookmarkStart w:id="85" w:name="_Toc14577355"/>
      <w:r/>
      <w:bookmarkStart w:id="86" w:name="_Toc49090508"/>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End w:id="85"/>
      <w:r/>
      <w:bookmarkEnd w:id="86"/>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0.谈判</w:t>
      </w:r>
      <w:r>
        <w:rPr>
          <w:rFonts w:hint="eastAsia" w:ascii="方正楷体_GBK" w:hAnsi="方正楷体_GBK" w:eastAsia="方正楷体_GBK" w:cs="方正楷体_GBK"/>
          <w:b/>
          <w:bCs/>
          <w:color w:val="000000"/>
          <w:highlight w:val="none"/>
        </w:rPr>
        <w:t xml:space="preserve">报价</w:t>
      </w:r>
      <w:r>
        <w:rPr>
          <w:rFonts w:hint="eastAsia" w:ascii="方正楷体_GBK" w:hAnsi="方正楷体_GBK" w:eastAsia="方正楷体_GBK" w:cs="方正楷体_GBK"/>
          <w:b/>
          <w:bCs/>
          <w:color w:val="000000"/>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响应文件中的单价和总价无特殊规定的采用人民币报价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以元为单位标注。谈判文件另有规定的按规定执行。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谈判</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谈判报价表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87" w:name="_Hlt26954731"/>
      <w:r/>
      <w:bookmarkEnd w:id="87"/>
      <w:r/>
      <w:bookmarkStart w:id="88" w:name="_Hlt26670486"/>
      <w:r/>
      <w:bookmarkEnd w:id="88"/>
      <w:r/>
      <w:bookmarkStart w:id="89" w:name="_Hlt26954846"/>
      <w:r/>
      <w:bookmarkEnd w:id="89"/>
      <w:r/>
      <w:bookmarkStart w:id="90" w:name="_Hlt26954848"/>
      <w:r/>
      <w:bookmarkEnd w:id="90"/>
      <w:r/>
      <w:bookmarkStart w:id="91" w:name="_Hlt26670482"/>
      <w:r/>
      <w:bookmarkEnd w:id="91"/>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响应及偏离表</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供应商需对谈判文件中的技术要求与商务要求逐项作出响应或偏离说明。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供应商可在响应文件中提供认为需要的其他技术文件或说明。</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ascii="方正楷体_GBK" w:hAnsi="方正楷体_GBK" w:eastAsia="方正楷体_GBK" w:cs="方正楷体_GBK"/>
          <w:b/>
          <w:bCs/>
          <w:color w:val="000000"/>
          <w:highlight w:val="none"/>
          <w:lang w:val="en-US" w:eastAsia="zh-CN"/>
        </w:rPr>
      </w:pPr>
      <w:r/>
      <w:bookmarkStart w:id="92" w:name="_Toc14577359"/>
      <w:r/>
      <w:bookmarkStart w:id="93" w:name="_Toc49090510"/>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2.</w:t>
      </w:r>
      <w:r>
        <w:rPr>
          <w:rFonts w:hint="eastAsia" w:ascii="方正楷体_GBK" w:hAnsi="方正楷体_GBK" w:eastAsia="方正楷体_GBK" w:cs="方正楷体_GBK"/>
          <w:b/>
          <w:bCs/>
          <w:color w:val="000000"/>
          <w:highlight w:val="none"/>
        </w:rPr>
        <w:t xml:space="preserve">谈判响应函</w:t>
      </w:r>
      <w:r>
        <w:rPr>
          <w:rFonts w:hint="eastAsia" w:ascii="方正楷体_GBK" w:hAnsi="方正楷体_GBK" w:eastAsia="方正楷体_GBK" w:cs="方正楷体_GBK"/>
          <w:b/>
          <w:bCs/>
          <w:color w:val="000000"/>
          <w:highlight w:val="none"/>
          <w:lang w:val="en-US" w:eastAsia="zh-CN"/>
        </w:rPr>
        <w:t xml:space="preserve">和授权委托书</w:t>
      </w:r>
      <w:r>
        <w:rPr>
          <w:rFonts w:ascii="方正楷体_GBK" w:hAnsi="方正楷体_GBK" w:eastAsia="方正楷体_GBK" w:cs="方正楷体_GBK"/>
          <w:b/>
          <w:bCs/>
          <w:color w:val="000000"/>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谈判</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谈判响应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92"/>
      <w:r/>
      <w:bookmarkEnd w:id="93"/>
      <w:r/>
      <w:bookmarkStart w:id="94" w:name="_Toc14577360"/>
      <w:r/>
      <w:bookmarkStart w:id="95" w:name="_Toc49090511"/>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谈判有效期</w:t>
      </w:r>
      <w:bookmarkEnd w:id="94"/>
      <w:r/>
      <w:bookmarkEnd w:id="95"/>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谈判有效期为</w:t>
      </w:r>
      <w:r>
        <w:rPr>
          <w:rFonts w:hint="eastAsia" w:ascii="宋体" w:hAnsi="宋体" w:eastAsia="宋体" w:cs="Times New Roman"/>
          <w:color w:val="000000"/>
          <w:sz w:val="24"/>
          <w:highlight w:val="none"/>
          <w:lang w:val="zh-CN" w:eastAsia="zh-CN"/>
        </w:rPr>
        <w:t xml:space="preserve">谈判公告</w:t>
      </w:r>
      <w:r>
        <w:rPr>
          <w:rFonts w:hint="eastAsia" w:ascii="宋体" w:hAnsi="宋体" w:eastAsia="宋体" w:cs="Times New Roman"/>
          <w:color w:val="000000"/>
          <w:sz w:val="24"/>
          <w:highlight w:val="none"/>
          <w:lang w:val="zh-CN"/>
        </w:rPr>
        <w:t xml:space="preserve">规定的提交响应文件截止之日</w:t>
      </w:r>
      <w:r>
        <w:rPr>
          <w:rFonts w:hint="eastAsia" w:ascii="宋体" w:hAnsi="宋体" w:eastAsia="宋体" w:cs="Times New Roman"/>
          <w:color w:val="000000"/>
          <w:sz w:val="24"/>
          <w:highlight w:val="none"/>
          <w:lang w:val="zh-CN" w:eastAsia="zh-CN"/>
        </w:rPr>
        <w:t xml:space="preserve">起</w:t>
      </w:r>
      <w:r>
        <w:rPr>
          <w:rFonts w:hint="eastAsia" w:ascii="宋体" w:hAnsi="宋体" w:eastAsia="宋体" w:cs="Times New Roman"/>
          <w:color w:val="000000"/>
          <w:sz w:val="24"/>
          <w:highlight w:val="none"/>
          <w:lang w:val="zh-CN"/>
        </w:rPr>
        <w:t xml:space="preserve">六十天。谈判有效期比规定短的将被视为未实质性响应谈判文件而被拒绝。</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谈判有效期的延长</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的这一要求而放弃谈判</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t xml:space="preserve">同意延长谈判有效期的供应商既不能要求也不允许修改其响应文件</w:t>
      </w:r>
      <w:r>
        <w:rPr>
          <w:rFonts w:hint="eastAsia" w:ascii="宋体" w:hAnsi="宋体" w:eastAsia="宋体" w:cs="Times New Roman"/>
          <w:color w:val="000000"/>
          <w:sz w:val="24"/>
          <w:highlight w:val="none"/>
          <w:lang w:val="zh-CN" w:eastAsia="zh-CN"/>
        </w:rPr>
        <w:t xml:space="preserve">，同时</w:t>
      </w:r>
      <w:r>
        <w:rPr>
          <w:rFonts w:hint="eastAsia" w:ascii="宋体" w:hAnsi="宋体" w:eastAsia="宋体" w:cs="Times New Roman"/>
          <w:color w:val="000000"/>
          <w:sz w:val="24"/>
          <w:highlight w:val="none"/>
          <w:lang w:val="zh-CN"/>
        </w:rPr>
        <w:t xml:space="preserve">受谈判有效期约束的所有权利与义务均延长至新的有效期</w:t>
      </w:r>
      <w:r>
        <w:rPr>
          <w:rFonts w:hint="eastAsia" w:ascii="宋体" w:hAnsi="宋体" w:eastAsia="宋体" w:cs="Times New Roman"/>
          <w:color w:val="000000"/>
          <w:sz w:val="24"/>
          <w:highlight w:val="none"/>
          <w:lang w:val="zh-CN"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96" w:name="_Hlt26954739"/>
      <w:r/>
      <w:bookmarkEnd w:id="96"/>
      <w:r/>
      <w:bookmarkStart w:id="97" w:name="_Hlt26954852"/>
      <w:r/>
      <w:bookmarkEnd w:id="97"/>
      <w:r/>
      <w:bookmarkStart w:id="98" w:name="_Toc120614217"/>
      <w:r/>
      <w:bookmarkStart w:id="99" w:name="_Toc16938540"/>
      <w:r/>
      <w:bookmarkStart w:id="100" w:name="_Toc513029224"/>
      <w:r/>
      <w:bookmarkStart w:id="101" w:name="_Toc20823296"/>
      <w:r>
        <w:rPr>
          <w:rFonts w:hint="eastAsia" w:ascii="方正黑体_GBK" w:hAnsi="方正黑体_GBK" w:eastAsia="方正黑体_GBK" w:cs="方正黑体_GBK"/>
          <w:b w:val="0"/>
          <w:bCs w:val="0"/>
          <w:color w:val="000000"/>
          <w:sz w:val="30"/>
          <w:szCs w:val="30"/>
          <w:highlight w:val="none"/>
        </w:rPr>
        <w:t xml:space="preserve">四、响应文件的递交</w:t>
      </w:r>
      <w:bookmarkEnd w:id="98"/>
      <w:r/>
      <w:bookmarkEnd w:id="99"/>
      <w:r/>
      <w:bookmarkEnd w:id="100"/>
      <w:r/>
      <w:bookmarkEnd w:id="101"/>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02" w:name="_Toc16938541"/>
      <w:r/>
      <w:bookmarkStart w:id="103" w:name="_Toc513029225"/>
      <w:r/>
      <w:bookmarkStart w:id="104" w:name="_Toc20823297"/>
      <w:r/>
      <w:bookmarkStart w:id="105" w:name="_Toc462564084"/>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bookmarkEnd w:id="102"/>
      <w:r/>
      <w:bookmarkEnd w:id="103"/>
      <w:r/>
      <w:bookmarkEnd w:id="104"/>
      <w:r/>
      <w:bookmarkEnd w:id="105"/>
      <w:r>
        <w:rPr>
          <w:rFonts w:hint="eastAsia" w:ascii="方正楷体_GBK" w:hAnsi="方正楷体_GBK" w:eastAsia="方正楷体_GBK" w:cs="方正楷体_GBK"/>
          <w:b/>
          <w:bCs/>
          <w:color w:val="000000"/>
          <w:highlight w:val="none"/>
        </w:rPr>
        <w:t xml:space="preserve">响应文件的递交</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供应商应在</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eastAsia="zh-CN"/>
        </w:rPr>
        <w:t xml:space="preserve">公告规定的提交响应文件截止时间前制作并上传电子响应文件。</w:t>
      </w:r>
      <w:bookmarkStart w:id="106" w:name="_Toc16938542"/>
      <w:r/>
      <w:bookmarkStart w:id="107" w:name="_Toc513029226"/>
      <w:r/>
      <w:bookmarkStart w:id="108" w:name="_Toc20823298"/>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06"/>
      <w:r/>
      <w:bookmarkEnd w:id="107"/>
      <w:r/>
      <w:bookmarkEnd w:id="108"/>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eastAsia="zh-CN"/>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highlight w:val="none"/>
          <w:lang w:val="zh-CN" w:eastAsia="zh-CN"/>
        </w:rPr>
        <w:t xml:space="preserve">，如因供应商自身原因造成的电子响应文件上传不成功</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按照本谈判文件第二章第2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条规定做无效响应处理。</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 交易中心可以按照规定，通过修改谈判文件酌情延长提交响应文件截止时间，在此情况下，供应商的所有权利和义务均以延长后新的截止时间为准。</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ascii="方正楷体_GBK" w:hAnsi="方正楷体_GBK" w:eastAsia="方正楷体_GBK" w:cs="方正楷体_GBK"/>
          <w:b/>
          <w:bCs/>
          <w:color w:val="000000"/>
          <w:highlight w:val="none"/>
          <w:lang w:val="en-US" w:eastAsia="zh-CN"/>
        </w:rPr>
      </w:pPr>
      <w:r/>
      <w:bookmarkStart w:id="109" w:name="_Toc20823299"/>
      <w:r/>
      <w:bookmarkStart w:id="110" w:name="_Toc513029227"/>
      <w:r/>
      <w:bookmarkStart w:id="111" w:name="_Toc16938543"/>
      <w:r>
        <w:rPr>
          <w:rFonts w:hint="eastAsia" w:ascii="方正楷体_GBK" w:hAnsi="方正楷体_GBK" w:eastAsia="方正楷体_GBK" w:cs="方正楷体_GBK"/>
          <w:b/>
          <w:bCs/>
          <w:color w:val="000000"/>
          <w:highlight w:val="none"/>
          <w:lang w:val="en-US" w:eastAsia="zh-CN"/>
        </w:rPr>
        <w:t xml:space="preserve">16.</w:t>
      </w:r>
      <w:r>
        <w:rPr>
          <w:rFonts w:hint="eastAsia" w:ascii="方正楷体_GBK" w:hAnsi="方正楷体_GBK" w:eastAsia="方正楷体_GBK" w:cs="方正楷体_GBK"/>
          <w:b/>
          <w:bCs/>
          <w:color w:val="000000"/>
          <w:highlight w:val="none"/>
        </w:rPr>
        <w:t xml:space="preserve">响应文件</w:t>
      </w:r>
      <w:bookmarkEnd w:id="109"/>
      <w:r/>
      <w:bookmarkEnd w:id="110"/>
      <w:r/>
      <w:bookmarkEnd w:id="111"/>
      <w:r>
        <w:rPr>
          <w:rFonts w:hint="eastAsia" w:ascii="方正楷体_GBK" w:hAnsi="方正楷体_GBK" w:eastAsia="方正楷体_GBK" w:cs="方正楷体_GBK"/>
          <w:b/>
          <w:bCs/>
          <w:color w:val="000000"/>
          <w:highlight w:val="none"/>
        </w:rPr>
        <w:t xml:space="preserve">的</w:t>
      </w:r>
      <w:r>
        <w:rPr>
          <w:rFonts w:hint="eastAsia" w:ascii="方正楷体_GBK" w:hAnsi="方正楷体_GBK" w:eastAsia="方正楷体_GBK" w:cs="方正楷体_GBK"/>
          <w:b/>
          <w:bCs/>
          <w:color w:val="000000"/>
          <w:highlight w:val="none"/>
          <w:lang w:val="en-US" w:eastAsia="zh-CN"/>
        </w:rPr>
        <w:t xml:space="preserve">撤回和修改</w:t>
      </w:r>
      <w:r>
        <w:rPr>
          <w:rFonts w:ascii="方正楷体_GBK" w:hAnsi="方正楷体_GBK" w:eastAsia="方正楷体_GBK" w:cs="方正楷体_GBK"/>
          <w:b/>
          <w:bCs/>
          <w:color w:val="000000"/>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112" w:name="_Toc20823300"/>
      <w:r/>
      <w:bookmarkStart w:id="113" w:name="_Toc16938544"/>
      <w:r/>
      <w:bookmarkStart w:id="114" w:name="_Toc513029228"/>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活动。</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文件中规定的</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12"/>
      <w:r/>
      <w:bookmarkEnd w:id="113"/>
      <w:r/>
      <w:bookmarkEnd w:id="114"/>
      <w:r>
        <w:rPr>
          <w:rFonts w:hint="eastAsia" w:ascii="宋体" w:hAnsi="宋体" w:eastAsia="宋体" w:cs="Times New Roman"/>
          <w:color w:val="000000"/>
          <w:sz w:val="24"/>
          <w:highlight w:val="none"/>
          <w:lang w:val="en-US" w:eastAsia="zh-CN"/>
        </w:rPr>
        <w:t xml:space="preserve">16</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响应文件的修改</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15" w:name="_Toc120614218"/>
      <w:r/>
      <w:bookmarkStart w:id="116" w:name="_Toc16938545"/>
      <w:r/>
      <w:bookmarkStart w:id="117" w:name="_Toc20823301"/>
      <w:r/>
      <w:bookmarkStart w:id="118"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115"/>
      <w:r/>
      <w:bookmarkEnd w:id="116"/>
      <w:r/>
      <w:bookmarkEnd w:id="117"/>
      <w:r/>
      <w:bookmarkEnd w:id="118"/>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响应文件解密</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供应商应当在苏采云系统规定的时间内对响应文件进行解密。</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val="en-US" w:eastAsia="zh-CN"/>
        </w:rPr>
      </w:pPr>
      <w:r/>
      <w:bookmarkStart w:id="119" w:name="_Toc20823303"/>
      <w:r/>
      <w:bookmarkStart w:id="120" w:name="_Toc513029231"/>
      <w:r/>
      <w:bookmarkStart w:id="121" w:name="_Toc16938547"/>
      <w:r>
        <w:rPr>
          <w:rFonts w:hint="eastAsia" w:ascii="方正楷体_GBK" w:hAnsi="方正楷体_GBK" w:eastAsia="方正楷体_GBK" w:cs="方正楷体_GBK"/>
          <w:b/>
          <w:bCs/>
          <w:color w:val="000000"/>
          <w:highlight w:val="none"/>
          <w:lang w:val="en-US" w:eastAsia="zh-CN"/>
        </w:rPr>
        <w:t xml:space="preserve">18.评审</w:t>
      </w:r>
      <w:r>
        <w:rPr>
          <w:rFonts w:hint="eastAsia" w:ascii="方正楷体_GBK" w:hAnsi="方正楷体_GBK" w:eastAsia="方正楷体_GBK" w:cs="方正楷体_GBK"/>
          <w:b/>
          <w:bCs/>
          <w:color w:val="000000"/>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依法组建的谈判小组对响应文件进行评审。</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18.2 </w:t>
      </w:r>
      <w:r>
        <w:rPr>
          <w:rFonts w:hint="eastAsia" w:ascii="宋体" w:hAnsi="宋体" w:eastAsia="宋体" w:cs="Times New Roman"/>
          <w:color w:val="000000"/>
          <w:sz w:val="24"/>
          <w:highlight w:val="none"/>
          <w:lang w:val="zh-CN" w:eastAsia="zh-CN"/>
        </w:rPr>
        <w:t xml:space="preserve">谈判小组由采购人代表和有关方面的专家组成，人员构成符合政府采购有关规定。</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eastAsia="zh-CN"/>
        </w:rPr>
        <w:t xml:space="preserve">谈判小组独立工作，负责评审所有响应文件并推荐成交候选人，或根据采购人授权直接确定成交供应商。</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评审过程的保密与公正</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19"/>
      <w:r/>
      <w:bookmarkEnd w:id="120"/>
      <w:r/>
      <w:bookmarkEnd w:id="121"/>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供应商不得以任何行为影响评审过程，否则其响应文件将被作为无效响应文件。</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交易中心和谈判小组不向未成交的供应商解释未成交原因，也不公布评审过程中的相关细节。</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2" w:name="_Toc16938548"/>
      <w:r/>
      <w:bookmarkStart w:id="123" w:name="_Toc513029232"/>
      <w:r/>
      <w:bookmarkStart w:id="124" w:name="_Toc20823304"/>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评审过程中的澄清</w:t>
      </w:r>
      <w:bookmarkEnd w:id="122"/>
      <w:r/>
      <w:bookmarkEnd w:id="123"/>
      <w:r/>
      <w:bookmarkEnd w:id="124"/>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项目评审期间，谈判小组</w:t>
      </w:r>
      <w:r>
        <w:rPr>
          <w:rFonts w:hint="eastAsia" w:ascii="宋体" w:hAnsi="宋体" w:eastAsia="宋体" w:cs="Times New Roman"/>
          <w:color w:val="000000"/>
          <w:sz w:val="24"/>
          <w:highlight w:val="none"/>
          <w:lang w:val="zh-CN"/>
        </w:rPr>
        <w:t xml:space="preserve">对响应文件中含义不明确、同类问题表述不一致或者有明显文字和计算错误的内容，有权要求供应商作出必要的澄清、说明或者补正。</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供应商的澄清、说明或者补正不得超出响应文件的范围或者改变响应文件的实质性内容。</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谈判小组并非对每个供应商都做澄清要求。</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highlight w:val="none"/>
          <w:lang w:val="zh-CN" w:eastAsia="zh-CN"/>
        </w:rPr>
        <w:t xml:space="preserve">并加盖电子公章。澄清、说明和补正的内容作为响应文件的补充部分。</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.3 接到谈判小组澄清、说明和补正要求的供应商如未按规定做出澄清、说明和补正，其风险由供应商自行承担。</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5" w:name="_Toc20823305"/>
      <w:r/>
      <w:bookmarkStart w:id="126" w:name="_Toc16938549"/>
      <w:r/>
      <w:bookmarkStart w:id="127" w:name="_Toc51302923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响应文件的审</w:t>
      </w:r>
      <w:bookmarkEnd w:id="125"/>
      <w:r/>
      <w:bookmarkEnd w:id="126"/>
      <w:r/>
      <w:bookmarkEnd w:id="127"/>
      <w:r>
        <w:rPr>
          <w:rFonts w:hint="eastAsia" w:ascii="方正楷体_GBK" w:hAnsi="方正楷体_GBK" w:eastAsia="方正楷体_GBK" w:cs="方正楷体_GBK"/>
          <w:b/>
          <w:bCs/>
          <w:color w:val="000000"/>
          <w:highlight w:val="none"/>
        </w:rPr>
        <w:t xml:space="preserve">查</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 响应文件审查分为资格审查和符合性审查。</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21.1.1 资格审查。依据法律法规和谈判文件的规定，谈判小组对响应文件中的资格证明文件进行审查，以确定供应商是否具备参加谈判的资格。</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谈判小组在进行资格审查的同时，将在“信用中国”网站查询供应商的信用记录，以确定供应商是否具备谈判资格，查询结果留存并归档。</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21.1.2 符合性审查。谈判小组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highlight w:val="none"/>
          <w:lang w:val="en-US" w:eastAsia="zh-CN"/>
        </w:rPr>
        <w:t xml:space="preserve">响应文件进行符合性审查，以确定是否满足谈判文件的实质性要求。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21.1.3 未通过资格审查或符合性审查的供应商，谈判小组</w:t>
      </w:r>
      <w:r>
        <w:rPr>
          <w:rFonts w:hint="eastAsia" w:ascii="宋体" w:hAnsi="宋体" w:eastAsia="宋体" w:cs="Times New Roman"/>
          <w:color w:val="000000"/>
          <w:sz w:val="24"/>
          <w:szCs w:val="22"/>
          <w:highlight w:val="none"/>
          <w:lang w:val="en-US" w:eastAsia="zh-CN"/>
        </w:rPr>
        <w:t xml:space="preserve">将通过苏采云系统告知具体原因，评审结束后将不再接受有关询问。</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如果响应文件实质上没有响应谈判文件的要求，谈判小组将予以拒绝，供应商不得通过修改或撤销不符合要求的偏离或保留而使其成为实质性响应的文件。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2"/>
          <w:highlight w:val="none"/>
          <w:lang w:val="en-US" w:eastAsia="zh-CN"/>
        </w:rPr>
        <w:t xml:space="preserve">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w:t>
      </w:r>
      <w:r>
        <w:rPr>
          <w:rFonts w:hint="eastAsia" w:ascii="宋体" w:hAnsi="宋体" w:eastAsia="宋体" w:cs="Times New Roman"/>
          <w:color w:val="000000"/>
          <w:sz w:val="24"/>
          <w:szCs w:val="22"/>
          <w:highlight w:val="none"/>
          <w:lang w:val="zh-CN" w:eastAsia="zh-CN"/>
        </w:rPr>
        <w:t xml:space="preserve">综合</w:t>
      </w:r>
      <w:r>
        <w:rPr>
          <w:rFonts w:hint="eastAsia" w:ascii="宋体" w:hAnsi="宋体" w:eastAsia="宋体" w:cs="Times New Roman"/>
          <w:color w:val="000000"/>
          <w:sz w:val="24"/>
          <w:szCs w:val="22"/>
          <w:highlight w:val="none"/>
          <w:lang w:val="zh-CN" w:eastAsia="zh-CN"/>
        </w:rPr>
        <w:t xml:space="preserve">单价</w:t>
      </w:r>
      <w:r>
        <w:rPr>
          <w:rFonts w:hint="eastAsia" w:ascii="宋体" w:hAnsi="宋体" w:eastAsia="宋体" w:cs="Times New Roman"/>
          <w:color w:val="000000"/>
          <w:sz w:val="24"/>
          <w:szCs w:val="22"/>
          <w:highlight w:val="none"/>
          <w:lang w:val="zh-CN" w:eastAsia="zh-CN"/>
        </w:rPr>
        <w:t xml:space="preserve">最高限价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w:t>
      </w:r>
      <w:r>
        <w:rPr>
          <w:rFonts w:hint="eastAsia" w:ascii="宋体" w:hAnsi="宋体" w:eastAsia="宋体" w:cs="Times New Roman"/>
          <w:color w:val="000000"/>
          <w:sz w:val="24"/>
          <w:szCs w:val="22"/>
          <w:highlight w:val="none"/>
          <w:lang w:val="zh-CN" w:eastAsia="zh-CN"/>
        </w:rPr>
        <w:t xml:space="preserve">综合</w:t>
      </w:r>
      <w:r>
        <w:rPr>
          <w:rFonts w:hint="eastAsia" w:ascii="宋体" w:hAnsi="宋体" w:eastAsia="宋体" w:cs="Times New Roman"/>
          <w:color w:val="000000"/>
          <w:sz w:val="24"/>
          <w:szCs w:val="22"/>
          <w:highlight w:val="none"/>
          <w:lang w:val="zh-CN" w:eastAsia="zh-CN"/>
        </w:rPr>
        <w:t xml:space="preserve">单价</w:t>
      </w:r>
      <w:r>
        <w:rPr>
          <w:rFonts w:hint="eastAsia" w:ascii="宋体" w:hAnsi="宋体" w:eastAsia="宋体" w:cs="Times New Roman"/>
          <w:color w:val="000000"/>
          <w:sz w:val="24"/>
          <w:szCs w:val="22"/>
          <w:highlight w:val="none"/>
          <w:lang w:val="zh-CN" w:eastAsia="zh-CN"/>
        </w:rPr>
        <w:t xml:space="preserve">最高限价×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80"/>
        <w:spacing w:line="252"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8"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28"/>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谈判小组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谈判小组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未实质性响应谈判文件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71"/>
        <w:ind w:firstLine="457"/>
        <w:keepLines w:val="0"/>
        <w:keepNext w:val="0"/>
        <w:pageBreakBefore w:val="0"/>
        <w:spacing w:line="240" w:lineRule="auto"/>
        <w:widowControl w:val="off"/>
        <w:rPr>
          <w:rFonts w:hint="eastAsia" w:ascii="方正楷体_GBK" w:hAnsi="方正楷体_GBK" w:eastAsia="方正楷体_GBK" w:cs="方正楷体_GBK"/>
          <w:b/>
          <w:bCs/>
          <w:color w:val="000000"/>
          <w:sz w:val="26"/>
          <w:szCs w:val="26"/>
          <w:highlight w:val="none"/>
          <w:lang w:val="en-US" w:eastAsia="zh-CN"/>
        </w:rPr>
      </w:pPr>
      <w:r>
        <w:rPr>
          <w:rFonts w:hint="eastAsia" w:ascii="方正楷体_GBK" w:hAnsi="方正楷体_GBK" w:eastAsia="方正楷体_GBK" w:cs="方正楷体_GBK"/>
          <w:b/>
          <w:bCs/>
          <w:color w:val="000000"/>
          <w:sz w:val="26"/>
          <w:szCs w:val="26"/>
          <w:highlight w:val="none"/>
          <w:lang w:val="en-US" w:eastAsia="zh-CN"/>
        </w:rPr>
        <w:t xml:space="preserve">22.无效响应</w:t>
      </w:r>
      <w:r>
        <w:rPr>
          <w:rFonts w:hint="eastAsia" w:ascii="方正楷体_GBK" w:hAnsi="方正楷体_GBK" w:eastAsia="方正楷体_GBK" w:cs="方正楷体_GBK"/>
          <w:b/>
          <w:bCs/>
          <w:color w:val="000000"/>
          <w:sz w:val="26"/>
          <w:szCs w:val="26"/>
          <w:highlight w:val="none"/>
          <w:lang w:val="en-US" w:eastAsia="zh-CN"/>
        </w:rPr>
      </w:r>
      <w:r/>
    </w:p>
    <w:p>
      <w:pPr>
        <w:pStyle w:val="871"/>
        <w:ind w:firstLine="422"/>
        <w:keepLines w:val="0"/>
        <w:keepNext w:val="0"/>
        <w:pageBreakBefore w:val="0"/>
        <w:spacing w:line="240" w:lineRule="auto"/>
        <w:widowControl w:val="off"/>
        <w:rPr>
          <w:rFonts w:hint="eastAsia" w:ascii="宋体" w:hAnsi="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color w:val="000000"/>
          <w:sz w:val="24"/>
          <w:highlight w:val="none"/>
          <w:lang w:val="en-US" w:eastAsia="zh-CN"/>
        </w:rPr>
        <w:t xml:space="preserve">谈判文件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谈判文件另有约定的除外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供应商不具备谈判文件中规定的资格要求。</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谈判小组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本谈判文件</w:t>
      </w:r>
      <w:r>
        <w:rPr>
          <w:rFonts w:hint="eastAsia" w:ascii="宋体" w:hAnsi="宋体" w:eastAsia="宋体" w:cs="Times New Roman"/>
          <w:color w:val="000000"/>
          <w:sz w:val="24"/>
          <w:szCs w:val="21"/>
          <w:highlight w:val="none"/>
        </w:rPr>
        <w:t xml:space="preserve">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响应文件未按照谈判文件要求加盖电子公章。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法律法规及本谈判文件规定的其他无效响应的情形。</w:t>
      </w:r>
      <w:r>
        <w:rPr>
          <w:rFonts w:hint="eastAsia" w:ascii="宋体" w:hAnsi="宋体" w:eastAsia="宋体" w:cs="Times New Roman"/>
          <w:color w:val="000000"/>
          <w:sz w:val="24"/>
          <w:szCs w:val="21"/>
          <w:highlight w:val="none"/>
          <w:lang w:val="en-US" w:eastAsia="zh-CN"/>
        </w:rPr>
      </w:r>
      <w:r/>
    </w:p>
    <w:p>
      <w:pPr>
        <w:pStyle w:val="87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5"/>
        <w:ind w:firstLine="361"/>
        <w:pageBreakBefore w:val="0"/>
        <w:spacing w:before="0" w:after="0" w:line="240" w:lineRule="auto"/>
        <w:widowControl w:val="off"/>
        <w:rPr>
          <w:rFonts w:hint="eastAsia" w:ascii="方正楷体_GBK" w:hAnsi="方正楷体_GBK" w:eastAsia="方正楷体_GBK" w:cs="方正楷体_GBK"/>
          <w:b/>
          <w:bCs/>
          <w:color w:val="000000"/>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bookmarkStart w:id="129" w:name="_Toc16938550"/>
      <w:r/>
      <w:bookmarkStart w:id="130" w:name="_Toc513029234"/>
      <w:r/>
      <w:bookmarkStart w:id="131" w:name="_Toc20823306"/>
      <w:r>
        <w:rPr>
          <w:rFonts w:hint="eastAsia" w:ascii="方正楷体_GBK" w:hAnsi="方正楷体_GBK" w:eastAsia="方正楷体_GBK" w:cs="方正楷体_GBK"/>
          <w:b/>
          <w:bCs/>
          <w:color w:val="000000"/>
          <w:highlight w:val="none"/>
          <w:lang w:val="zh-CN" w:eastAsia="zh-CN"/>
        </w:rPr>
      </w:r>
      <w:r/>
    </w:p>
    <w:p>
      <w:pPr>
        <w:pStyle w:val="875"/>
        <w:ind w:firstLine="422"/>
        <w:pageBreakBefore w:val="0"/>
        <w:spacing w:before="0" w:after="0" w:line="240" w:lineRule="auto"/>
        <w:widowControl w:val="off"/>
        <w:rPr>
          <w:rFonts w:ascii="方正楷体_GBK" w:hAnsi="方正楷体_GBK" w:eastAsia="方正楷体_GBK" w:cs="方正楷体_GBK"/>
          <w:b/>
          <w:bCs/>
          <w:color w:val="000000"/>
          <w:highlight w:val="none"/>
          <w:lang w:val="en-US" w:eastAsia="zh-CN"/>
        </w:rPr>
      </w:pPr>
      <w:r>
        <w:rPr>
          <w:rFonts w:hint="eastAsia" w:ascii="方正楷体_GBK" w:hAnsi="方正楷体_GBK" w:eastAsia="方正楷体_GBK" w:cs="方正楷体_GBK"/>
          <w:b/>
          <w:bCs/>
          <w:color w:val="000000"/>
          <w:highlight w:val="none"/>
          <w:lang w:val="zh-CN" w:eastAsia="zh-CN"/>
        </w:rPr>
        <w:t xml:space="preserve">2</w:t>
      </w:r>
      <w:bookmarkEnd w:id="129"/>
      <w:r/>
      <w:bookmarkEnd w:id="130"/>
      <w:r/>
      <w:bookmarkEnd w:id="131"/>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lang w:val="zh-CN" w:eastAsia="zh-CN"/>
        </w:rPr>
        <w:t xml:space="preserve">谈判程序及</w:t>
      </w:r>
      <w:r>
        <w:rPr>
          <w:rFonts w:hint="eastAsia" w:ascii="方正楷体_GBK" w:hAnsi="方正楷体_GBK" w:eastAsia="方正楷体_GBK" w:cs="方正楷体_GBK"/>
          <w:b/>
          <w:bCs/>
          <w:color w:val="000000"/>
          <w:highlight w:val="none"/>
          <w:lang w:val="en-US" w:eastAsia="zh-CN"/>
        </w:rPr>
        <w:t xml:space="preserve">采购活动终止</w:t>
      </w:r>
      <w:r>
        <w:rPr>
          <w:rFonts w:ascii="方正楷体_GBK" w:hAnsi="方正楷体_GBK" w:eastAsia="方正楷体_GBK" w:cs="方正楷体_GBK"/>
          <w:b/>
          <w:bCs/>
          <w:color w:val="000000"/>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eastAsia="zh-CN"/>
        </w:rPr>
      </w:pPr>
      <w:r>
        <w:rPr>
          <w:rFonts w:hint="eastAsia" w:ascii="宋体" w:hAnsi="宋体" w:eastAsia="宋体" w:cs="Times New Roman"/>
          <w:b w:val="0"/>
          <w:bCs w:val="0"/>
          <w:color w:val="000000"/>
          <w:sz w:val="24"/>
          <w:highlight w:val="none"/>
          <w:lang w:val="zh-CN" w:eastAsia="zh-CN"/>
        </w:rPr>
        <w:t xml:space="preserve">2</w:t>
      </w:r>
      <w:r>
        <w:rPr>
          <w:rFonts w:hint="eastAsia" w:ascii="宋体" w:hAnsi="宋体" w:eastAsia="宋体" w:cs="Times New Roman"/>
          <w:b w:val="0"/>
          <w:bCs w:val="0"/>
          <w:color w:val="000000"/>
          <w:sz w:val="24"/>
          <w:highlight w:val="none"/>
          <w:lang w:val="en-US" w:eastAsia="zh-CN"/>
        </w:rPr>
        <w:t xml:space="preserve">3</w:t>
      </w:r>
      <w:r>
        <w:rPr>
          <w:rFonts w:hint="eastAsia" w:ascii="宋体" w:hAnsi="宋体" w:eastAsia="宋体" w:cs="Times New Roman"/>
          <w:b w:val="0"/>
          <w:bCs w:val="0"/>
          <w:color w:val="000000"/>
          <w:sz w:val="24"/>
          <w:highlight w:val="none"/>
          <w:lang w:val="zh-CN" w:eastAsia="zh-CN"/>
        </w:rPr>
        <w:t xml:space="preserve">.1</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zh-CN" w:eastAsia="zh-CN"/>
        </w:rPr>
        <w:t xml:space="preserve">谈判程序</w:t>
      </w:r>
      <w:r>
        <w:rPr>
          <w:rFonts w:hint="eastAsia" w:ascii="宋体" w:hAnsi="宋体" w:eastAsia="宋体" w:cs="Times New Roman"/>
          <w:b w:val="0"/>
          <w:bCs w:val="0"/>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w:t>
      </w:r>
      <w:r>
        <w:rPr>
          <w:rFonts w:hint="eastAsia" w:ascii="宋体" w:hAnsi="宋体" w:eastAsia="宋体" w:cs="Times New Roman"/>
          <w:color w:val="000000"/>
          <w:sz w:val="24"/>
          <w:szCs w:val="21"/>
          <w:highlight w:val="none"/>
          <w:lang w:val="en-US" w:eastAsia="zh-CN"/>
        </w:rPr>
        <w:t xml:space="preserve">小组将与通过资格审查和符合性审查的供应商分别进行</w:t>
      </w:r>
      <w:r>
        <w:rPr>
          <w:rFonts w:hint="eastAsia" w:ascii="宋体" w:hAnsi="宋体" w:eastAsia="宋体" w:cs="Times New Roman"/>
          <w:color w:val="000000"/>
          <w:sz w:val="24"/>
          <w:highlight w:val="none"/>
          <w:lang w:val="zh-CN" w:eastAsia="zh-CN"/>
        </w:rPr>
        <w:t xml:space="preserve">谈判。谈判小组通过苏采云系统向供应商发布《谈判函》，供应商应当按照要求在苏采云系统提交《谈判响应函》并加盖电子公章。</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highlight w:val="none"/>
          <w:lang w:val="en-US" w:eastAsia="zh-CN"/>
        </w:rPr>
        <w:t xml:space="preserve">最后报价是供应商响应文件的有效组成部分。</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b/>
          <w:bCs/>
          <w:color w:val="000000"/>
          <w:sz w:val="24"/>
          <w:highlight w:val="none"/>
          <w:lang w:val="zh-CN" w:eastAsia="zh-CN"/>
        </w:rPr>
        <w:t xml:space="preserve">采购活动终止</w:t>
      </w:r>
      <w:r>
        <w:rPr>
          <w:rFonts w:hint="eastAsia" w:ascii="宋体" w:hAnsi="宋体" w:eastAsia="宋体" w:cs="Times New Roman"/>
          <w:b/>
          <w:bCs/>
          <w:color w:val="000000"/>
          <w:sz w:val="24"/>
          <w:highlight w:val="none"/>
          <w:lang w:val="zh-CN" w:eastAsia="zh-CN"/>
        </w:rPr>
        <w:t xml:space="preserve">情形</w:t>
      </w:r>
      <w:r>
        <w:rPr>
          <w:rFonts w:hint="eastAsia" w:ascii="宋体" w:hAnsi="宋体" w:eastAsia="宋体" w:cs="Times New Roman"/>
          <w:b/>
          <w:bCs/>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.1因情况变化，不再符合规定的竞争性谈判采购方式适用情形。</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.2出现影响采购公正的违法、违规行为。</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32" w:name="_Toc20823307"/>
      <w:r/>
      <w:bookmarkStart w:id="133" w:name="_Toc513029235"/>
      <w:r/>
      <w:bookmarkStart w:id="134" w:name="_Toc120614219"/>
      <w:r/>
      <w:bookmarkStart w:id="135" w:name="_Toc16938551"/>
      <w:r/>
      <w:bookmarkStart w:id="136" w:name="_Toc513029238"/>
      <w:r/>
      <w:bookmarkStart w:id="137" w:name="_Toc16938554"/>
      <w:r/>
      <w:bookmarkStart w:id="138" w:name="_Toc20823310"/>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eastAsia="zh-CN"/>
        </w:rPr>
        <w:t xml:space="preserve">在谈判过程中符合要求的供应商或者最后报价未超过采购预算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.5法律法规规定的其他应当终止情形。</w:t>
      </w:r>
      <w:r>
        <w:rPr>
          <w:rFonts w:hint="eastAsia" w:ascii="宋体" w:hAnsi="宋体" w:eastAsia="宋体" w:cs="Times New Roman"/>
          <w:color w:val="000000"/>
          <w:sz w:val="24"/>
          <w:highlight w:val="none"/>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val="en-US" w:eastAsia="zh-CN"/>
        </w:rPr>
      </w:pPr>
      <w:r>
        <w:rPr>
          <w:rFonts w:hint="eastAsia" w:ascii="方正楷体_GBK" w:hAnsi="方正楷体_GBK" w:eastAsia="方正楷体_GBK" w:cs="方正楷体_GBK"/>
          <w:b/>
          <w:bCs/>
          <w:color w:val="000000"/>
          <w:highlight w:val="none"/>
          <w:lang w:val="en-US" w:eastAsia="zh-CN"/>
        </w:rPr>
        <w:t xml:space="preserve">2</w:t>
      </w:r>
      <w:bookmarkEnd w:id="136"/>
      <w:r>
        <w:rPr>
          <w:rFonts w:hint="eastAsia" w:ascii="方正楷体_GBK" w:hAnsi="方正楷体_GBK" w:eastAsia="方正楷体_GBK" w:cs="方正楷体_GBK"/>
          <w:b/>
          <w:bCs/>
          <w:color w:val="000000"/>
          <w:highlight w:val="none"/>
          <w:lang w:val="en-US" w:eastAsia="zh-CN"/>
        </w:rPr>
        <w:t xml:space="preserve">4.确定</w:t>
      </w:r>
      <w:bookmarkEnd w:id="137"/>
      <w:r/>
      <w:bookmarkEnd w:id="138"/>
      <w:r>
        <w:rPr>
          <w:rFonts w:hint="eastAsia" w:ascii="方正楷体_GBK" w:hAnsi="方正楷体_GBK" w:eastAsia="方正楷体_GBK" w:cs="方正楷体_GBK"/>
          <w:b/>
          <w:bCs/>
          <w:color w:val="000000"/>
          <w:highlight w:val="none"/>
          <w:lang w:val="en-US" w:eastAsia="zh-CN"/>
        </w:rPr>
        <w:t xml:space="preserve">成交单位</w:t>
      </w:r>
      <w:r>
        <w:rPr>
          <w:rFonts w:hint="eastAsia" w:ascii="方正楷体_GBK" w:hAnsi="方正楷体_GBK" w:eastAsia="方正楷体_GBK" w:cs="方正楷体_GBK"/>
          <w:b/>
          <w:bCs/>
          <w:color w:val="000000"/>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24.1</w:t>
      </w:r>
      <w:r>
        <w:rPr>
          <w:rFonts w:hint="eastAsia" w:ascii="宋体" w:hAnsi="宋体" w:eastAsia="宋体" w:cs="Times New Roman"/>
          <w:color w:val="000000"/>
          <w:sz w:val="24"/>
          <w:szCs w:val="21"/>
          <w:highlight w:val="none"/>
          <w:lang w:val="en-US" w:eastAsia="zh-CN"/>
        </w:rPr>
        <w:t xml:space="preserve"> 成交候选供应商的确定原则和数量见谈判文件第五章。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（1）谈判小组直接确定排名第一的成交候选供应商为成交供应商。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（2）采购人在谈判小组推荐的成交候选供应商中按顺序确定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按第二种方式确定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采购人，采购人自收到评审报告之日起五个工作日内，在评审报告推荐的成交候选供应商中按顺序确定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24.3</w:t>
      </w:r>
      <w:r>
        <w:rPr>
          <w:rFonts w:hint="eastAsia" w:ascii="宋体" w:hAnsi="宋体" w:eastAsia="宋体" w:cs="Times New Roman"/>
          <w:color w:val="000000"/>
          <w:sz w:val="24"/>
          <w:highlight w:val="none"/>
          <w:lang w:val="zh-CN" w:eastAsia="zh-CN"/>
        </w:rPr>
        <w:t xml:space="preserve"> 交易中心将在“江苏政府采购网”发布成交结果公告，公告期限为1个工作日。</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24.4 </w:t>
      </w:r>
      <w:r>
        <w:rPr>
          <w:rFonts w:hint="eastAsia" w:ascii="宋体" w:hAnsi="宋体" w:eastAsia="宋体" w:cs="Times New Roman"/>
          <w:b/>
          <w:bCs/>
          <w:color w:val="000000"/>
          <w:sz w:val="24"/>
          <w:highlight w:val="none"/>
          <w:lang w:val="zh-CN" w:eastAsia="zh-CN"/>
        </w:rPr>
        <w:t xml:space="preserve">若有充分证据证明成交供应商出现下列情况之一的，一经查实将被取消成交资格：</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.4.1 提供虚假材料谋取成交。</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eastAsia="zh-CN"/>
        </w:rPr>
        <w:t xml:space="preserve">.4.2 向评审专家、采购人或交易中心工作人员行贿或者提供其他不正当利益。</w:t>
      </w:r>
      <w:r>
        <w:rPr>
          <w:rFonts w:hint="eastAsia" w:ascii="宋体" w:hAnsi="宋体" w:eastAsia="宋体" w:cs="Times New Roman"/>
          <w:color w:val="000000"/>
          <w:sz w:val="24"/>
          <w:szCs w:val="22"/>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eastAsia="zh-CN"/>
        </w:rPr>
        <w:t xml:space="preserve">.4.3 与其他供应商、评审专家、采购人或交易中心工作人员恶意串通。</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.4.4 不满足本谈判文件规定的实质性要求，但在评审过程中未被谈判小组发现。</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.4.5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39" w:name="_Hlt16619369"/>
      <w:r/>
      <w:bookmarkEnd w:id="139"/>
      <w:r/>
      <w:bookmarkStart w:id="140" w:name="_Hlt16619350"/>
      <w:r/>
      <w:bookmarkStart w:id="141" w:name="_Toc16938590"/>
      <w:r/>
      <w:bookmarkStart w:id="142" w:name="_Toc20823346"/>
      <w:r/>
      <w:bookmarkStart w:id="143" w:name="_Toc120614244"/>
      <w:r/>
      <w:bookmarkStart w:id="144" w:name="_Toc462564139"/>
      <w:r/>
      <w:bookmarkStart w:id="145" w:name="_Toc479757211"/>
      <w:r>
        <w:rPr>
          <w:rFonts w:hint="eastAsia" w:ascii="方正楷体_GBK" w:hAnsi="方正楷体_GBK" w:eastAsia="方正楷体_GBK" w:cs="方正楷体_GBK"/>
          <w:b/>
          <w:bCs/>
          <w:color w:val="000000"/>
          <w:sz w:val="28"/>
          <w:szCs w:val="28"/>
          <w:highlight w:val="none"/>
          <w:lang w:val="en-US" w:eastAsia="zh-CN"/>
        </w:rPr>
        <w:t xml:space="preserve">25.成交通知书</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26.签订合同</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成交供应商应当在《成交通知书》发出之日起三十日内，按照谈判文件确定的事项与采购人签订政府采购合同。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谈判文件、成交供应商的响应文件及谈判过程中有关澄清、承诺文件均作为合同附件。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谈判文件不允许分包或允许分包但供应商未在响应文件中提供分包情况说明及分包意向协议的，成交供应商不得进行分包，否则采购人有权取消成交供应商成交资格或终止合同；</w:t>
      </w:r>
      <w:r>
        <w:rPr>
          <w:rFonts w:hint="eastAsia" w:ascii="宋体" w:hAnsi="宋体" w:eastAsia="宋体" w:cs="Times New Roman"/>
          <w:color w:val="000000"/>
          <w:sz w:val="24"/>
          <w:highlight w:val="none"/>
          <w:lang w:val="en-US" w:eastAsia="zh-CN"/>
        </w:rPr>
        <w:t xml:space="preserve">谈判</w:t>
      </w:r>
      <w:r>
        <w:rPr>
          <w:rFonts w:hint="eastAsia" w:ascii="宋体" w:hAnsi="宋体" w:eastAsia="宋体" w:cs="Times New Roman"/>
          <w:color w:val="000000"/>
          <w:sz w:val="24"/>
          <w:highlight w:val="none"/>
          <w:lang w:val="en-US" w:eastAsia="zh-CN"/>
        </w:rPr>
        <w:t xml:space="preserve">文件允许分包但供应商未按</w:t>
      </w:r>
      <w:r>
        <w:rPr>
          <w:rFonts w:hint="eastAsia" w:ascii="宋体" w:hAnsi="宋体" w:eastAsia="宋体" w:cs="Times New Roman"/>
          <w:color w:val="000000"/>
          <w:sz w:val="24"/>
          <w:highlight w:val="none"/>
          <w:lang w:val="en-US" w:eastAsia="zh-CN"/>
        </w:rPr>
        <w:t xml:space="preserve">谈判</w:t>
      </w:r>
      <w:r>
        <w:rPr>
          <w:rFonts w:hint="eastAsia" w:ascii="宋体" w:hAnsi="宋体" w:eastAsia="宋体" w:cs="Times New Roman"/>
          <w:color w:val="000000"/>
          <w:sz w:val="24"/>
          <w:highlight w:val="none"/>
          <w:lang w:val="en-US" w:eastAsia="zh-CN"/>
        </w:rPr>
        <w:t xml:space="preserve">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27.标的物的追加</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w:t>
      </w:r>
      <w:r>
        <w:rPr>
          <w:rFonts w:hint="eastAsia" w:ascii="宋体" w:hAnsi="宋体" w:eastAsia="宋体" w:cs="Courier New"/>
          <w:color w:val="000000"/>
          <w:sz w:val="24"/>
          <w:szCs w:val="24"/>
          <w:highlight w:val="none"/>
          <w:lang w:val="zh-CN" w:eastAsia="zh-CN"/>
        </w:rPr>
        <w:t xml:space="preserve">货物或服务（包含与货物相关的服务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Times New Roman"/>
          <w:color w:val="000000"/>
          <w:sz w:val="24"/>
          <w:szCs w:val="21"/>
          <w:highlight w:val="none"/>
          <w:lang w:val="en-US" w:eastAsia="zh-CN"/>
        </w:rPr>
        <w:t xml:space="preserve">，在不改变合同其他条款的前提下，可以与成交供应商协商签订补充合同，但所有补充合同的金额不超过原合同金额10%。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en-US" w:eastAsia="zh-CN"/>
        </w:rPr>
        <w:t xml:space="preserve">.2 依据《关于在全省政府采购领域推行电子履约保函（保险）的通知》（苏财购</w:t>
      </w:r>
      <w:r>
        <w:rPr>
          <w:rFonts w:hint="eastAsia" w:ascii="宋体" w:hAnsi="宋体" w:eastAsia="宋体" w:cs="Times New Roman"/>
          <w:color w:val="000000"/>
          <w:sz w:val="24"/>
          <w:szCs w:val="22"/>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.提出质疑的供应商应当是参与所质疑项目采购活动的供应商，潜在供应商依法获取其可质疑的谈判文件的，可以对谈判文件提出质疑。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.供应商认为谈判文件、采购过程和采购结果使自己的权益受到损害的，可以在知道或应知其权益受到损害之日起七个工作日内，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对谈判文件提出质疑的，为收到谈判文件之日或者谈判文件公告期限届满之日。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质疑答复主体提出质疑，具体详见谈判文件第一章。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ind w:firstLine="422"/>
        <w:jc w:val="left"/>
        <w:keepLines w:val="0"/>
        <w:keepNext w:val="0"/>
        <w:pageBreakBefore w:val="0"/>
        <w:spacing w:line="240" w:lineRule="auto"/>
        <w:widowControl/>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szCs w:val="22"/>
          <w:highlight w:val="none"/>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w:t>
      </w:r>
      <w:r>
        <w:rPr>
          <w:rFonts w:hint="eastAsia" w:ascii="宋体" w:hAnsi="宋体" w:eastAsia="宋体" w:cs="Times New Roman"/>
          <w:color w:val="000000"/>
          <w:sz w:val="24"/>
          <w:highlight w:val="none"/>
          <w:lang w:val="zh-CN"/>
        </w:rPr>
        <w:t xml:space="preserve">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Times New Roman"/>
          <w:color w:val="000000"/>
          <w:sz w:val="24"/>
          <w:highlight w:val="none"/>
          <w:lang w:val="en-US" w:eastAsia="zh-CN"/>
        </w:rPr>
      </w:r>
      <w:r/>
    </w:p>
    <w:p>
      <w:pPr>
        <w:pStyle w:val="871"/>
        <w:ind w:firstLine="422"/>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在货物采购项目中，供应商提供的货物全部由符合政策要求的中小企业制造（不对项目涉及的服务的承接商、工程的承建商作出要求），即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Times New Roman"/>
          <w:color w:val="000000"/>
          <w:sz w:val="24"/>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7</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sz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w:t>
      </w:r>
      <w:r>
        <w:rPr>
          <w:rFonts w:hint="eastAsia" w:ascii="宋体" w:hAnsi="宋体" w:eastAsia="宋体" w:cs="Times New Roman"/>
          <w:color w:val="000000"/>
          <w:sz w:val="24"/>
          <w:highlight w:val="none"/>
          <w:lang w:val="zh-CN"/>
        </w:rPr>
        <w:t xml:space="preserve">参加采购活动</w:t>
      </w:r>
      <w:r>
        <w:rPr>
          <w:rFonts w:hint="eastAsia" w:ascii="宋体" w:hAnsi="宋体" w:eastAsia="宋体" w:cs="Times New Roman"/>
          <w:color w:val="000000"/>
          <w:sz w:val="24"/>
          <w:highlight w:val="none"/>
          <w:lang w:val="zh-CN"/>
        </w:rPr>
        <w:t xml:space="preserve">，签订合同时提供国家确定的认证机构出具的、处于有效期之内的节能产品认证证书。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w:t>
      </w:r>
      <w:r>
        <w:rPr>
          <w:rFonts w:hint="eastAsia" w:ascii="宋体" w:hAnsi="宋体" w:eastAsia="宋体" w:cs="Times New Roman"/>
          <w:color w:val="000000"/>
          <w:sz w:val="24"/>
          <w:highlight w:val="none"/>
          <w:lang w:val="en-US" w:eastAsia="zh-CN"/>
        </w:rPr>
        <w:t xml:space="preserve">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38</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文件执行。谈判文件对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en-US" w:eastAsia="zh-CN"/>
        </w:rPr>
        <w:t xml:space="preserve">绿色数据中心政府采购需求标准（试行）&gt;的通知》（财办库〔2023〕7号）、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谈判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75"/>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40.</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en-US" w:eastAsia="zh-CN"/>
        </w:rPr>
      </w:r>
      <w:r/>
    </w:p>
    <w:p>
      <w:pPr>
        <w:pStyle w:val="875"/>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71"/>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871"/>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71"/>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871"/>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871"/>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83"/>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1"/>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83"/>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1"/>
        <w:rPr>
          <w:color w:val="000000"/>
          <w:highlight w:val="none"/>
        </w:rPr>
      </w:pPr>
      <w:r>
        <w:rPr>
          <w:color w:val="000000"/>
          <w:highlight w:val="none"/>
        </w:rPr>
      </w:r>
      <w:r/>
    </w:p>
    <w:p>
      <w:pPr>
        <w:pStyle w:val="871"/>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1"/>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40" w:lineRule="auto"/>
        <w:widowControl w:val="off"/>
        <w:rPr>
          <w:rFonts w:hint="eastAsia" w:ascii="宋体" w:hAnsi="宋体"/>
          <w:bCs/>
          <w:color w:val="000000"/>
          <w:sz w:val="24"/>
          <w:szCs w:val="21"/>
          <w:highlight w:val="none"/>
        </w:rPr>
      </w:pPr>
      <w:r/>
      <w:bookmarkStart w:id="146" w:name="_Toc513029243"/>
      <w:r/>
      <w:bookmarkStart w:id="147" w:name="_Toc20823315"/>
      <w:r/>
      <w:bookmarkStart w:id="148"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合同双方不得对谈判、响应文件内容作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1"/>
        <w:jc w:val="center"/>
        <w:keepLines w:val="0"/>
        <w:keepNext w:val="0"/>
        <w:pageBreakBefore w:val="0"/>
        <w:spacing w:before="145" w:after="145" w:line="24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lang w:eastAsia="zh-CN"/>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w:t>
      </w:r>
      <w:r>
        <w:rPr>
          <w:rFonts w:hint="eastAsia" w:ascii="方正小标宋简体" w:hAnsi="方正小标宋简体" w:eastAsia="方正小标宋简体" w:cs="方正小标宋简体"/>
          <w:b w:val="0"/>
          <w:bCs/>
          <w:color w:val="000000"/>
          <w:sz w:val="32"/>
          <w:szCs w:val="32"/>
          <w:highlight w:val="none"/>
          <w:lang w:eastAsia="zh-CN"/>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ascii="宋体" w:hAnsi="宋体" w:eastAsia="宋体" w:cs="宋体"/>
          <w:color w:val="000000"/>
          <w:sz w:val="24"/>
          <w:szCs w:val="24"/>
          <w:highlight w:val="none"/>
          <w:u w:val="single"/>
          <w:lang w:val="en-US" w:eastAsia="zh-CN"/>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竞争性谈判</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71"/>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谈判</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文件规定的时</w:t>
      </w:r>
      <w:r>
        <w:rPr>
          <w:rFonts w:hint="eastAsia" w:ascii="宋体" w:hAnsi="宋体" w:eastAsia="宋体" w:cs="Courier New"/>
          <w:color w:val="000000"/>
          <w:sz w:val="24"/>
          <w:szCs w:val="24"/>
          <w:highlight w:val="none"/>
        </w:rPr>
        <w:t xml:space="preserve">间向甲方提供</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的所有权完全属于乙方且无任何抵押、查封等产权瑕疵。</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谈判</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乙方提供服务后，每月</w:t>
      </w:r>
      <w:r>
        <w:rPr>
          <w:rFonts w:hint="eastAsia" w:ascii="宋体" w:hAnsi="宋体" w:cs="Courier New"/>
          <w:color w:val="000000"/>
          <w:sz w:val="24"/>
          <w:szCs w:val="24"/>
          <w:highlight w:val="none"/>
        </w:rPr>
        <w:t xml:space="preserve">甲方</w:t>
      </w:r>
      <w:r>
        <w:rPr>
          <w:rFonts w:hint="eastAsia" w:ascii="宋体" w:hAnsi="宋体" w:cs="Courier New"/>
          <w:color w:val="000000"/>
          <w:sz w:val="24"/>
          <w:szCs w:val="24"/>
          <w:highlight w:val="none"/>
          <w:lang w:val="en-US" w:eastAsia="zh-CN"/>
        </w:rPr>
        <w:t xml:space="preserve">按乙方出具的月费用账单，</w:t>
      </w:r>
      <w:r>
        <w:rPr>
          <w:rFonts w:hint="eastAsia" w:ascii="宋体" w:hAnsi="宋体" w:eastAsia="宋体" w:cs="Courier New"/>
          <w:color w:val="000000"/>
          <w:sz w:val="24"/>
          <w:szCs w:val="24"/>
          <w:highlight w:val="none"/>
          <w:lang w:val="en-US" w:eastAsia="zh-CN"/>
        </w:rPr>
        <w:t xml:space="preserve">据实结算</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谈判</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11.7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 20%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w:t>
      </w:r>
      <w:r>
        <w:rPr>
          <w:rFonts w:hint="eastAsia" w:ascii="宋体" w:hAnsi="宋体" w:eastAsia="宋体" w:cs="Courier New"/>
          <w:color w:val="000000"/>
          <w:sz w:val="24"/>
          <w:szCs w:val="24"/>
          <w:highlight w:val="none"/>
          <w:lang w:val="en-US" w:eastAsia="zh-CN"/>
        </w:rPr>
        <w:t xml:space="preserve">款项</w:t>
      </w:r>
      <w:r>
        <w:rPr>
          <w:rFonts w:hint="eastAsia" w:ascii="宋体" w:hAnsi="宋体" w:eastAsia="宋体" w:cs="Courier New"/>
          <w:color w:val="000000"/>
          <w:sz w:val="24"/>
          <w:szCs w:val="24"/>
          <w:highlight w:val="none"/>
        </w:rPr>
        <w:t xml:space="preserve">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 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10</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的，应按逾期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 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向甲方支付违约金，由甲方从待付</w:t>
      </w:r>
      <w:r>
        <w:rPr>
          <w:rFonts w:hint="eastAsia" w:ascii="宋体" w:hAnsi="宋体" w:eastAsia="宋体" w:cs="Courier New"/>
          <w:color w:val="000000"/>
          <w:sz w:val="24"/>
          <w:szCs w:val="24"/>
          <w:highlight w:val="none"/>
          <w:lang w:val="en-US" w:eastAsia="zh-CN"/>
        </w:rPr>
        <w:t xml:space="preserve">款项</w:t>
      </w:r>
      <w:r>
        <w:rPr>
          <w:rFonts w:hint="eastAsia" w:ascii="宋体" w:hAnsi="宋体" w:eastAsia="宋体" w:cs="Courier New"/>
          <w:color w:val="000000"/>
          <w:sz w:val="24"/>
          <w:szCs w:val="24"/>
          <w:highlight w:val="none"/>
        </w:rPr>
        <w:t xml:space="preserve">中扣除。超过约定日期10个工作日不能</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的，甲方可解除本合同。乙方因逾期交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或因其他违约行为导致甲方解除合同的，应向甲方支付合同总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20%</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货物</w:t>
      </w:r>
      <w:r>
        <w:rPr>
          <w:rFonts w:hint="eastAsia" w:ascii="宋体" w:hAnsi="宋体" w:eastAsia="宋体" w:cs="Courier New"/>
          <w:color w:val="000000"/>
          <w:sz w:val="24"/>
          <w:szCs w:val="24"/>
          <w:highlight w:val="none"/>
          <w:lang w:val="en-US" w:eastAsia="zh-CN"/>
        </w:rPr>
        <w:t xml:space="preserve">或服务的</w:t>
      </w:r>
      <w:r>
        <w:rPr>
          <w:rFonts w:hint="eastAsia" w:ascii="宋体" w:hAnsi="宋体" w:eastAsia="宋体" w:cs="Courier New"/>
          <w:color w:val="000000"/>
          <w:sz w:val="24"/>
          <w:szCs w:val="24"/>
          <w:highlight w:val="none"/>
        </w:rPr>
        <w:t xml:space="preserve">品种、型号、规格、技术参数、质量不符合合同规定及</w:t>
      </w:r>
      <w:r>
        <w:rPr>
          <w:rFonts w:hint="eastAsia" w:ascii="宋体" w:hAnsi="宋体" w:eastAsia="宋体" w:cs="Courier New"/>
          <w:color w:val="000000"/>
          <w:sz w:val="24"/>
          <w:szCs w:val="24"/>
          <w:highlight w:val="none"/>
          <w:lang w:eastAsia="zh-CN"/>
        </w:rPr>
        <w:t xml:space="preserve">谈判文件</w:t>
      </w:r>
      <w:r>
        <w:rPr>
          <w:rFonts w:hint="eastAsia" w:ascii="宋体" w:hAnsi="宋体" w:eastAsia="宋体" w:cs="Courier New"/>
          <w:color w:val="000000"/>
          <w:sz w:val="24"/>
          <w:szCs w:val="24"/>
          <w:highlight w:val="none"/>
        </w:rPr>
        <w:t xml:space="preserve">规定标准的，甲方有权拒收该货物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，乙方愿意更换货物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但逾期交货的，按乙方逾期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处理。乙方拒绝更换货物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的，甲方可单方面解除合同。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46"/>
      <w:r/>
      <w:bookmarkEnd w:id="147"/>
      <w:r/>
      <w:bookmarkEnd w:id="148"/>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ind w:firstLine="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2"/>
        <w:ind w:firstLine="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1"/>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2"/>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黑体" w:hAnsi="Courier New" w:eastAsia="黑体" w:cs="Courier New"/>
          <w:bCs/>
          <w:color w:val="000000"/>
          <w:sz w:val="44"/>
          <w:szCs w:val="21"/>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bookmarkEnd w:id="140"/>
      <w:r>
        <w:rPr>
          <w:rFonts w:hint="eastAsia" w:ascii="方正小标宋简体" w:hAnsi="方正小标宋简体" w:eastAsia="方正小标宋简体" w:cs="方正小标宋简体"/>
          <w:color w:val="000000"/>
          <w:sz w:val="36"/>
          <w:szCs w:val="36"/>
          <w:highlight w:val="none"/>
          <w:lang w:val="en-US"/>
        </w:rPr>
        <w:t xml:space="preserve">四章 采购需求</w:t>
      </w:r>
      <w:bookmarkEnd w:id="141"/>
      <w:r/>
      <w:bookmarkEnd w:id="142"/>
      <w:r/>
      <w:bookmarkEnd w:id="143"/>
      <w:r/>
      <w:bookmarkStart w:id="149" w:name="_Toc26554093"/>
      <w:r/>
      <w:bookmarkStart w:id="150" w:name="_Toc49090575"/>
      <w:r>
        <w:rPr>
          <w:rFonts w:hint="eastAsia" w:ascii="黑体" w:hAnsi="Courier New" w:eastAsia="黑体" w:cs="Courier New"/>
          <w:bCs/>
          <w:color w:val="000000"/>
          <w:sz w:val="44"/>
          <w:szCs w:val="21"/>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黑体" w:hAnsi="黑体" w:eastAsia="黑体" w:cs="黑体"/>
          <w:bCs w:val="0"/>
          <w:color w:val="000000"/>
          <w:sz w:val="24"/>
          <w:szCs w:val="24"/>
          <w:highlight w:val="none"/>
          <w:lang w:val="en-US" w:eastAsia="zh-CN"/>
        </w:rPr>
        <w:t xml:space="preserve">一、项目属性：</w:t>
      </w:r>
      <w:r>
        <w:rPr>
          <w:rFonts w:hint="eastAsia" w:ascii="宋体" w:hAnsi="宋体" w:eastAsia="宋体" w:cs="宋体"/>
          <w:b w:val="0"/>
          <w:bCs/>
          <w:color w:val="000000"/>
          <w:sz w:val="24"/>
          <w:szCs w:val="24"/>
          <w:highlight w:val="none"/>
          <w:lang w:val="en-US" w:eastAsia="zh-CN"/>
        </w:rPr>
        <w:t xml:space="preserve">服务类项目。</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7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本项目旨在为紫金山实验室提供高性能AI计算加速卡云计算服务，支持大规模AI模型训练与推理任务。</w:t>
      </w:r>
      <w:r>
        <w:rPr>
          <w:rFonts w:hint="eastAsia" w:ascii="宋体" w:hAnsi="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1"/>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p>
      <w:pPr>
        <w:pStyle w:val="871"/>
        <w:ind w:firstLine="480"/>
        <w:spacing w:line="252" w:lineRule="auto"/>
        <w:rPr>
          <w:rFonts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采购包1</w:t>
      </w:r>
      <w:r>
        <w:rPr>
          <w:rFonts w:ascii="黑体" w:hAnsi="黑体" w:eastAsia="黑体" w:cs="黑体"/>
          <w:color w:val="000000"/>
          <w:sz w:val="24"/>
          <w:szCs w:val="24"/>
          <w:highlight w:val="none"/>
        </w:rPr>
      </w:r>
      <w:r/>
    </w:p>
    <w:tbl>
      <w:tblPr>
        <w:tblW w:w="507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7"/>
        <w:gridCol w:w="1905"/>
        <w:gridCol w:w="1619"/>
        <w:gridCol w:w="1266"/>
        <w:gridCol w:w="1448"/>
        <w:gridCol w:w="1152"/>
        <w:gridCol w:w="1616"/>
      </w:tblGrid>
      <w:tr>
        <w:trPr>
          <w:trHeight w:val="899"/>
        </w:trPr>
        <w:tc>
          <w:tcPr>
            <w:tcW w:w="453" w:type="dxa"/>
            <w:vAlign w:val="center"/>
            <w:textDirection w:val="lrTb"/>
            <w:noWrap w:val="false"/>
          </w:tcPr>
          <w:p>
            <w:pPr>
              <w:pStyle w:val="871"/>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96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rFonts w:hint="eastAsia" w:ascii="宋体" w:hAnsi="宋体" w:cs="宋体"/>
                <w:bCs/>
                <w:color w:val="000000"/>
                <w:sz w:val="24"/>
                <w:szCs w:val="24"/>
                <w:highlight w:val="none"/>
              </w:rPr>
            </w:r>
            <w:r/>
          </w:p>
        </w:tc>
        <w:tc>
          <w:tcPr>
            <w:tcW w:w="817"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每卡每月</w:t>
            </w:r>
            <w:r>
              <w:rPr>
                <w:rFonts w:hint="eastAsia" w:ascii="宋体" w:hAnsi="宋体" w:eastAsia="宋体" w:cs="宋体"/>
                <w:bCs/>
                <w:color w:val="000000"/>
                <w:sz w:val="24"/>
                <w:szCs w:val="24"/>
                <w:highlight w:val="none"/>
              </w:rPr>
              <w:t xml:space="preserve">限价（</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rPr>
            </w:r>
            <w:r/>
          </w:p>
        </w:tc>
        <w:tc>
          <w:tcPr>
            <w:tcW w:w="63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73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中小企业划分标准</w:t>
            </w:r>
            <w:r>
              <w:rPr>
                <w:rFonts w:hint="eastAsia" w:ascii="宋体" w:hAnsi="宋体"/>
                <w:bCs/>
                <w:color w:val="000000"/>
                <w:sz w:val="24"/>
                <w:szCs w:val="24"/>
                <w:highlight w:val="none"/>
              </w:rPr>
              <w:t xml:space="preserve">所属行业</w:t>
            </w:r>
            <w:r>
              <w:rPr>
                <w:rFonts w:hint="eastAsia" w:ascii="宋体" w:hAnsi="宋体" w:cs="宋体"/>
                <w:bCs/>
                <w:color w:val="000000"/>
                <w:sz w:val="24"/>
                <w:szCs w:val="24"/>
                <w:highlight w:val="none"/>
              </w:rPr>
            </w:r>
            <w:r/>
          </w:p>
        </w:tc>
        <w:tc>
          <w:tcPr>
            <w:tcW w:w="58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cs="宋体"/>
                <w:bCs/>
                <w:color w:val="000000"/>
                <w:sz w:val="24"/>
                <w:szCs w:val="24"/>
                <w:highlight w:val="none"/>
              </w:rPr>
            </w:r>
            <w:r/>
          </w:p>
        </w:tc>
        <w:tc>
          <w:tcPr>
            <w:tcW w:w="815"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备注</w:t>
            </w:r>
            <w:r>
              <w:rPr>
                <w:rFonts w:hint="eastAsia" w:ascii="宋体" w:hAnsi="宋体" w:eastAsia="宋体" w:cs="宋体"/>
                <w:bCs/>
                <w:color w:val="000000"/>
                <w:sz w:val="24"/>
                <w:szCs w:val="24"/>
                <w:highlight w:val="none"/>
                <w:lang w:val="en-US" w:eastAsia="zh-CN"/>
              </w:rPr>
            </w:r>
            <w:r/>
          </w:p>
        </w:tc>
      </w:tr>
      <w:tr>
        <w:trPr>
          <w:trHeight w:val="754"/>
        </w:trPr>
        <w:tc>
          <w:tcPr>
            <w:tcW w:w="453"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96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高性能AI计算加速卡A</w:t>
            </w:r>
            <w:r>
              <w:rPr>
                <w:rFonts w:hint="eastAsia" w:ascii="宋体" w:hAnsi="宋体" w:cs="宋体"/>
                <w:bCs/>
                <w:color w:val="000000"/>
                <w:sz w:val="24"/>
                <w:szCs w:val="24"/>
                <w:highlight w:val="none"/>
                <w:lang w:val="en-US" w:eastAsia="zh-CN"/>
              </w:rPr>
              <w:t xml:space="preserve">云计算服务</w:t>
            </w:r>
            <w:r>
              <w:rPr>
                <w:rFonts w:hint="eastAsia" w:ascii="宋体" w:hAnsi="宋体" w:cs="宋体"/>
                <w:bCs/>
                <w:color w:val="000000"/>
                <w:sz w:val="24"/>
                <w:szCs w:val="24"/>
                <w:highlight w:val="none"/>
              </w:rPr>
            </w:r>
            <w:r/>
          </w:p>
        </w:tc>
        <w:tc>
          <w:tcPr>
            <w:tcW w:w="817"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14000</w:t>
            </w:r>
            <w:r/>
          </w:p>
        </w:tc>
        <w:tc>
          <w:tcPr>
            <w:tcW w:w="63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3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软件和信息技术服务业</w:t>
            </w:r>
            <w:r>
              <w:rPr>
                <w:rFonts w:hint="eastAsia" w:ascii="宋体" w:hAnsi="宋体" w:cs="宋体"/>
                <w:bCs/>
                <w:color w:val="000000"/>
                <w:sz w:val="24"/>
                <w:szCs w:val="24"/>
                <w:highlight w:val="none"/>
              </w:rPr>
            </w:r>
            <w:r/>
          </w:p>
        </w:tc>
        <w:tc>
          <w:tcPr>
            <w:tcW w:w="58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815" w:type="dxa"/>
            <w:vAlign w:val="center"/>
            <w:vMerge w:val="restart"/>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服务期内采购人根据实际情况确认各加速卡数量，</w:t>
            </w:r>
            <w:r>
              <w:rPr>
                <w:rFonts w:hint="eastAsia" w:ascii="宋体" w:hAnsi="宋体" w:eastAsia="宋体" w:cs="Courier New"/>
                <w:color w:val="000000"/>
                <w:sz w:val="24"/>
                <w:szCs w:val="24"/>
                <w:highlight w:val="none"/>
                <w:lang w:val="en-US" w:eastAsia="zh-CN"/>
              </w:rPr>
              <w:t xml:space="preserve">据实结算</w:t>
            </w:r>
            <w:r>
              <w:rPr>
                <w:rFonts w:hint="eastAsia" w:ascii="宋体" w:hAnsi="宋体" w:cs="宋体"/>
                <w:bCs/>
                <w:color w:val="000000"/>
                <w:sz w:val="24"/>
                <w:szCs w:val="24"/>
                <w:highlight w:val="none"/>
              </w:rPr>
            </w:r>
            <w:r/>
          </w:p>
        </w:tc>
      </w:tr>
      <w:tr>
        <w:trPr>
          <w:trHeight w:val="587"/>
        </w:trPr>
        <w:tc>
          <w:tcPr>
            <w:tcW w:w="453"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961" w:type="dxa"/>
            <w:vAlign w:val="center"/>
            <w:textDirection w:val="lrTb"/>
            <w:noWrap w:val="false"/>
          </w:tcPr>
          <w:p>
            <w:pPr>
              <w:pStyle w:val="871"/>
              <w:jc w:val="center"/>
              <w:spacing w:line="252"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高性能AI计算加速卡B</w:t>
            </w:r>
            <w:r>
              <w:rPr>
                <w:rFonts w:hint="eastAsia" w:ascii="宋体" w:hAnsi="宋体" w:cs="宋体"/>
                <w:bCs/>
                <w:color w:val="000000"/>
                <w:sz w:val="24"/>
                <w:szCs w:val="24"/>
                <w:highlight w:val="none"/>
                <w:lang w:val="en-US" w:eastAsia="zh-CN"/>
              </w:rPr>
              <w:t xml:space="preserve">云计算服务</w:t>
            </w:r>
            <w:r>
              <w:rPr>
                <w:rFonts w:ascii="宋体" w:hAnsi="宋体" w:cs="宋体"/>
                <w:bCs/>
                <w:color w:val="000000"/>
                <w:sz w:val="24"/>
                <w:szCs w:val="24"/>
                <w:highlight w:val="none"/>
              </w:rPr>
            </w:r>
            <w:r/>
          </w:p>
        </w:tc>
        <w:tc>
          <w:tcPr>
            <w:tcW w:w="817"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22000</w:t>
            </w:r>
            <w:r>
              <w:rPr>
                <w:rFonts w:hint="eastAsia" w:ascii="宋体" w:hAnsi="宋体" w:eastAsia="宋体" w:cs="宋体"/>
                <w:bCs/>
                <w:color w:val="000000"/>
                <w:sz w:val="24"/>
                <w:szCs w:val="24"/>
                <w:highlight w:val="none"/>
              </w:rPr>
            </w:r>
            <w:r/>
          </w:p>
        </w:tc>
        <w:tc>
          <w:tcPr>
            <w:tcW w:w="63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rFonts w:hint="eastAsia" w:ascii="宋体" w:hAnsi="宋体" w:cs="宋体"/>
                <w:bCs/>
                <w:color w:val="000000"/>
                <w:sz w:val="24"/>
                <w:szCs w:val="24"/>
                <w:highlight w:val="none"/>
              </w:rPr>
            </w:r>
            <w:r/>
          </w:p>
        </w:tc>
        <w:tc>
          <w:tcPr>
            <w:tcW w:w="731" w:type="dxa"/>
            <w:vAlign w:val="center"/>
            <w:textDirection w:val="lrTb"/>
            <w:noWrap w:val="false"/>
          </w:tcPr>
          <w:p>
            <w:pPr>
              <w:pStyle w:val="871"/>
              <w:jc w:val="center"/>
              <w:spacing w:line="252"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58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815" w:type="dxa"/>
            <w:vAlign w:val="center"/>
            <w:vMerge w:val="continue"/>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bl>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71"/>
        <w:ind w:firstLine="480"/>
        <w:spacing w:line="252"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采购包2</w:t>
      </w:r>
      <w:r>
        <w:rPr>
          <w:rFonts w:hint="eastAsia" w:ascii="黑体" w:hAnsi="黑体" w:eastAsia="黑体" w:cs="黑体"/>
          <w:color w:val="000000"/>
          <w:sz w:val="24"/>
          <w:szCs w:val="24"/>
          <w:highlight w:val="none"/>
        </w:rPr>
      </w:r>
      <w:r/>
    </w:p>
    <w:tbl>
      <w:tblPr>
        <w:tblW w:w="508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97"/>
        <w:gridCol w:w="1908"/>
        <w:gridCol w:w="1622"/>
        <w:gridCol w:w="1269"/>
        <w:gridCol w:w="1451"/>
        <w:gridCol w:w="1153"/>
        <w:gridCol w:w="1618"/>
      </w:tblGrid>
      <w:tr>
        <w:trPr>
          <w:trHeight w:val="899"/>
        </w:trPr>
        <w:tc>
          <w:tcPr>
            <w:tcW w:w="452" w:type="dxa"/>
            <w:vAlign w:val="center"/>
            <w:textDirection w:val="lrTb"/>
            <w:noWrap w:val="false"/>
          </w:tcPr>
          <w:p>
            <w:pPr>
              <w:pStyle w:val="871"/>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96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rFonts w:hint="eastAsia" w:ascii="宋体" w:hAnsi="宋体" w:cs="宋体"/>
                <w:bCs/>
                <w:color w:val="000000"/>
                <w:sz w:val="24"/>
                <w:szCs w:val="24"/>
                <w:highlight w:val="none"/>
              </w:rPr>
            </w:r>
            <w:r/>
          </w:p>
        </w:tc>
        <w:tc>
          <w:tcPr>
            <w:tcW w:w="817"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每卡每月</w:t>
            </w:r>
            <w:r>
              <w:rPr>
                <w:rFonts w:hint="eastAsia" w:ascii="宋体" w:hAnsi="宋体" w:eastAsia="宋体" w:cs="宋体"/>
                <w:bCs/>
                <w:color w:val="000000"/>
                <w:sz w:val="24"/>
                <w:szCs w:val="24"/>
                <w:highlight w:val="none"/>
              </w:rPr>
              <w:t xml:space="preserve">限价（</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rPr>
            </w:r>
            <w:r/>
          </w:p>
        </w:tc>
        <w:tc>
          <w:tcPr>
            <w:tcW w:w="63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73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中小企业划分标准</w:t>
            </w:r>
            <w:r>
              <w:rPr>
                <w:rFonts w:hint="eastAsia" w:ascii="宋体" w:hAnsi="宋体"/>
                <w:bCs/>
                <w:color w:val="000000"/>
                <w:sz w:val="24"/>
                <w:szCs w:val="24"/>
                <w:highlight w:val="none"/>
              </w:rPr>
              <w:t xml:space="preserve">所属行业</w:t>
            </w:r>
            <w:r>
              <w:rPr>
                <w:rFonts w:hint="eastAsia" w:ascii="宋体" w:hAnsi="宋体" w:cs="宋体"/>
                <w:bCs/>
                <w:color w:val="000000"/>
                <w:sz w:val="24"/>
                <w:szCs w:val="24"/>
                <w:highlight w:val="none"/>
              </w:rPr>
            </w:r>
            <w:r/>
          </w:p>
        </w:tc>
        <w:tc>
          <w:tcPr>
            <w:tcW w:w="58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cs="宋体"/>
                <w:bCs/>
                <w:color w:val="000000"/>
                <w:sz w:val="24"/>
                <w:szCs w:val="24"/>
                <w:highlight w:val="none"/>
              </w:rPr>
            </w:r>
            <w:r/>
          </w:p>
        </w:tc>
        <w:tc>
          <w:tcPr>
            <w:tcW w:w="815"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备注</w:t>
            </w:r>
            <w:r>
              <w:rPr>
                <w:rFonts w:hint="eastAsia" w:ascii="宋体" w:hAnsi="宋体" w:eastAsia="宋体" w:cs="宋体"/>
                <w:bCs/>
                <w:color w:val="000000"/>
                <w:sz w:val="24"/>
                <w:szCs w:val="24"/>
                <w:highlight w:val="none"/>
                <w:lang w:val="en-US" w:eastAsia="zh-CN"/>
              </w:rPr>
            </w:r>
            <w:r/>
          </w:p>
        </w:tc>
      </w:tr>
      <w:tr>
        <w:trPr>
          <w:trHeight w:val="754"/>
        </w:trPr>
        <w:tc>
          <w:tcPr>
            <w:tcW w:w="452"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96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高性能AI计算加速卡A</w:t>
            </w:r>
            <w:r>
              <w:rPr>
                <w:rFonts w:hint="eastAsia" w:ascii="宋体" w:hAnsi="宋体" w:cs="宋体"/>
                <w:bCs/>
                <w:color w:val="000000"/>
                <w:sz w:val="24"/>
                <w:szCs w:val="24"/>
                <w:highlight w:val="none"/>
                <w:lang w:val="en-US" w:eastAsia="zh-CN"/>
              </w:rPr>
              <w:t xml:space="preserve">云计算服务</w:t>
            </w:r>
            <w:r>
              <w:rPr>
                <w:rFonts w:hint="eastAsia" w:ascii="宋体" w:hAnsi="宋体" w:cs="宋体"/>
                <w:bCs/>
                <w:color w:val="000000"/>
                <w:sz w:val="24"/>
                <w:szCs w:val="24"/>
                <w:highlight w:val="none"/>
              </w:rPr>
            </w:r>
            <w:r/>
          </w:p>
        </w:tc>
        <w:tc>
          <w:tcPr>
            <w:tcW w:w="817"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14000</w:t>
            </w:r>
            <w:r>
              <w:rPr>
                <w:rFonts w:hint="eastAsia" w:ascii="宋体" w:hAnsi="宋体" w:eastAsia="宋体" w:cs="宋体"/>
                <w:bCs/>
                <w:color w:val="000000"/>
                <w:sz w:val="24"/>
                <w:szCs w:val="24"/>
                <w:highlight w:val="none"/>
              </w:rPr>
            </w:r>
            <w:r/>
          </w:p>
        </w:tc>
        <w:tc>
          <w:tcPr>
            <w:tcW w:w="63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3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软件和信息技术服务业</w:t>
            </w:r>
            <w:r>
              <w:rPr>
                <w:rFonts w:hint="eastAsia" w:ascii="宋体" w:hAnsi="宋体" w:cs="宋体"/>
                <w:bCs/>
                <w:color w:val="000000"/>
                <w:sz w:val="24"/>
                <w:szCs w:val="24"/>
                <w:highlight w:val="none"/>
              </w:rPr>
            </w:r>
            <w:r/>
          </w:p>
        </w:tc>
        <w:tc>
          <w:tcPr>
            <w:tcW w:w="58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815" w:type="dxa"/>
            <w:vAlign w:val="center"/>
            <w:vMerge w:val="restart"/>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服务期内采购人根据实际情况确认各加速卡数量，</w:t>
            </w:r>
            <w:r>
              <w:rPr>
                <w:rFonts w:hint="eastAsia" w:ascii="宋体" w:hAnsi="宋体" w:eastAsia="宋体" w:cs="Courier New"/>
                <w:color w:val="000000"/>
                <w:sz w:val="24"/>
                <w:szCs w:val="24"/>
                <w:highlight w:val="none"/>
                <w:lang w:val="en-US" w:eastAsia="zh-CN"/>
              </w:rPr>
              <w:t xml:space="preserve">据实结算</w:t>
            </w:r>
            <w:r>
              <w:rPr>
                <w:rFonts w:hint="eastAsia" w:ascii="宋体" w:hAnsi="宋体" w:cs="宋体"/>
                <w:bCs/>
                <w:color w:val="000000"/>
                <w:sz w:val="24"/>
                <w:szCs w:val="24"/>
                <w:highlight w:val="none"/>
              </w:rPr>
            </w:r>
            <w:r/>
          </w:p>
        </w:tc>
      </w:tr>
      <w:tr>
        <w:trPr>
          <w:trHeight w:val="587"/>
        </w:trPr>
        <w:tc>
          <w:tcPr>
            <w:tcW w:w="452"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961" w:type="dxa"/>
            <w:vAlign w:val="center"/>
            <w:textDirection w:val="lrTb"/>
            <w:noWrap w:val="false"/>
          </w:tcPr>
          <w:p>
            <w:pPr>
              <w:pStyle w:val="871"/>
              <w:jc w:val="center"/>
              <w:spacing w:line="252"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高性能AI计算加速卡B</w:t>
            </w:r>
            <w:r>
              <w:rPr>
                <w:rFonts w:hint="eastAsia" w:ascii="宋体" w:hAnsi="宋体" w:cs="宋体"/>
                <w:bCs/>
                <w:color w:val="000000"/>
                <w:sz w:val="24"/>
                <w:szCs w:val="24"/>
                <w:highlight w:val="none"/>
                <w:lang w:val="en-US" w:eastAsia="zh-CN"/>
              </w:rPr>
              <w:t xml:space="preserve">云计算服务</w:t>
            </w:r>
            <w:r>
              <w:rPr>
                <w:rFonts w:ascii="宋体" w:hAnsi="宋体" w:cs="宋体"/>
                <w:bCs/>
                <w:color w:val="000000"/>
                <w:sz w:val="24"/>
                <w:szCs w:val="24"/>
                <w:highlight w:val="none"/>
              </w:rPr>
            </w:r>
            <w:r/>
          </w:p>
        </w:tc>
        <w:tc>
          <w:tcPr>
            <w:tcW w:w="817"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22000</w:t>
            </w:r>
            <w:r>
              <w:rPr>
                <w:rFonts w:hint="eastAsia" w:ascii="宋体" w:hAnsi="宋体" w:eastAsia="宋体" w:cs="宋体"/>
                <w:bCs/>
                <w:color w:val="000000"/>
                <w:sz w:val="24"/>
                <w:szCs w:val="24"/>
                <w:highlight w:val="none"/>
              </w:rPr>
            </w:r>
            <w:r/>
          </w:p>
        </w:tc>
        <w:tc>
          <w:tcPr>
            <w:tcW w:w="63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rFonts w:hint="eastAsia" w:ascii="宋体" w:hAnsi="宋体" w:cs="宋体"/>
                <w:bCs/>
                <w:color w:val="000000"/>
                <w:sz w:val="24"/>
                <w:szCs w:val="24"/>
                <w:highlight w:val="none"/>
              </w:rPr>
            </w:r>
            <w:r/>
          </w:p>
        </w:tc>
        <w:tc>
          <w:tcPr>
            <w:tcW w:w="731" w:type="dxa"/>
            <w:vAlign w:val="center"/>
            <w:textDirection w:val="lrTb"/>
            <w:noWrap w:val="false"/>
          </w:tcPr>
          <w:p>
            <w:pPr>
              <w:pStyle w:val="871"/>
              <w:jc w:val="center"/>
              <w:spacing w:line="252"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58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815" w:type="dxa"/>
            <w:vAlign w:val="center"/>
            <w:vMerge w:val="continue"/>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bl>
    <w:p>
      <w:pPr>
        <w:pStyle w:val="883"/>
        <w:numPr>
          <w:ilvl w:val="0"/>
          <w:numId w:val="0"/>
        </w:numPr>
        <w:ind w:firstLine="0"/>
        <w:rPr>
          <w:rFonts w:hint="eastAsia"/>
          <w:color w:val="000000"/>
          <w:highlight w:val="none"/>
          <w:lang w:eastAsia="zh-CN"/>
        </w:rPr>
      </w:pPr>
      <w:r>
        <w:rPr>
          <w:rFonts w:hint="eastAsia"/>
          <w:color w:val="000000"/>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w:t>
      </w:r>
      <w:r>
        <w:rPr>
          <w:rFonts w:hint="eastAsia" w:ascii="黑体" w:hAnsi="黑体" w:eastAsia="黑体" w:cs="黑体"/>
          <w:bCs w:val="0"/>
          <w:color w:val="000000"/>
          <w:sz w:val="24"/>
          <w:szCs w:val="24"/>
          <w:highlight w:val="none"/>
          <w:lang w:eastAsia="zh-CN"/>
        </w:rPr>
        <w:t xml:space="preserve">产品</w:t>
      </w:r>
      <w:r>
        <w:rPr>
          <w:rFonts w:hint="eastAsia" w:ascii="黑体" w:hAnsi="黑体" w:eastAsia="黑体" w:cs="黑体"/>
          <w:bCs w:val="0"/>
          <w:color w:val="000000"/>
          <w:sz w:val="24"/>
          <w:szCs w:val="24"/>
          <w:highlight w:val="none"/>
        </w:rPr>
        <w:t xml:space="preserve">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lang w:eastAsia="zh-CN"/>
        </w:rPr>
      </w:r>
      <w:r/>
    </w:p>
    <w:p>
      <w:pPr>
        <w:pStyle w:val="883"/>
        <w:numPr>
          <w:ilvl w:val="0"/>
          <w:numId w:val="0"/>
        </w:numPr>
        <w:ind w:firstLine="0"/>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rPr>
        <w:t xml:space="preserve">采购包1</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eastAsia="zh-CN"/>
        </w:rPr>
      </w:r>
      <w:r/>
    </w:p>
    <w:p>
      <w:pPr>
        <w:pStyle w:val="883"/>
        <w:numPr>
          <w:ilvl w:val="0"/>
          <w:numId w:val="0"/>
        </w:numPr>
        <w:ind w:firstLine="0"/>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1.加速卡规格要求</w:t>
      </w:r>
      <w:r>
        <w:rPr>
          <w:rFonts w:hint="eastAsia" w:ascii="宋体" w:hAnsi="宋体" w:eastAsia="宋体" w:cs="Times New Roman"/>
          <w:color w:val="000000"/>
          <w:sz w:val="24"/>
          <w:szCs w:val="24"/>
          <w:highlight w:val="none"/>
          <w:lang w:val="en-US" w:eastAsia="zh-CN"/>
        </w:rPr>
      </w:r>
      <w:r/>
    </w:p>
    <w:tbl>
      <w:tblPr>
        <w:tblW w:w="0" w:type="auto"/>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
        <w:gridCol w:w="2045"/>
        <w:gridCol w:w="7290"/>
      </w:tblGrid>
      <w:tr>
        <w:trPr>
          <w:trHeight w:val="849"/>
        </w:trPr>
        <w:tc>
          <w:tcPr>
            <w:tcW w:w="500"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序号</w:t>
            </w:r>
            <w:r>
              <w:rPr>
                <w:color w:val="000000"/>
                <w:highlight w:val="none"/>
              </w:rPr>
            </w:r>
            <w:r/>
          </w:p>
        </w:tc>
        <w:tc>
          <w:tcPr>
            <w:tcW w:w="2045"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产品名称</w:t>
            </w:r>
            <w:r>
              <w:rPr>
                <w:color w:val="000000"/>
                <w:highlight w:val="none"/>
              </w:rPr>
            </w:r>
            <w:r/>
          </w:p>
        </w:tc>
        <w:tc>
          <w:tcPr>
            <w:tcW w:w="7290" w:type="dxa"/>
            <w:vAlign w:val="center"/>
            <w:textDirection w:val="lrTb"/>
            <w:noWrap w:val="false"/>
          </w:tcPr>
          <w:p>
            <w:pPr>
              <w:pStyle w:val="871"/>
              <w:jc w:val="center"/>
              <w:spacing w:line="252"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规格要求</w:t>
            </w:r>
            <w:r>
              <w:rPr>
                <w:rFonts w:ascii="宋体" w:hAnsi="宋体" w:cs="宋体"/>
                <w:bCs/>
                <w:color w:val="000000"/>
                <w:sz w:val="24"/>
                <w:szCs w:val="24"/>
                <w:highlight w:val="none"/>
              </w:rPr>
            </w:r>
            <w:r/>
          </w:p>
        </w:tc>
      </w:tr>
      <w:tr>
        <w:trPr>
          <w:trHeight w:val="853"/>
        </w:trPr>
        <w:tc>
          <w:tcPr>
            <w:tcW w:w="500"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1</w:t>
            </w:r>
            <w:r>
              <w:rPr>
                <w:color w:val="000000"/>
                <w:highlight w:val="none"/>
              </w:rPr>
            </w:r>
            <w:r/>
          </w:p>
        </w:tc>
        <w:tc>
          <w:tcPr>
            <w:tcW w:w="2045"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高性能AI计算加速卡A</w:t>
            </w:r>
            <w:r>
              <w:rPr>
                <w:color w:val="000000"/>
                <w:highlight w:val="none"/>
              </w:rPr>
            </w:r>
            <w:r/>
          </w:p>
        </w:tc>
        <w:tc>
          <w:tcPr>
            <w:tcW w:w="7290"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单卡≥80GB显存、半精度浮点运算（FP/BF16，密集算力）≥989TFLOPS或累计等效产品</w:t>
            </w:r>
            <w:r>
              <w:rPr>
                <w:color w:val="000000"/>
                <w:highlight w:val="none"/>
              </w:rPr>
            </w:r>
            <w:r/>
          </w:p>
        </w:tc>
      </w:tr>
      <w:tr>
        <w:trPr>
          <w:trHeight w:val="853"/>
        </w:trPr>
        <w:tc>
          <w:tcPr>
            <w:tcW w:w="500"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2045"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高性能AI计算加速卡B</w:t>
            </w:r>
            <w:r>
              <w:rPr>
                <w:rFonts w:hint="eastAsia" w:ascii="宋体" w:hAnsi="宋体" w:cs="宋体"/>
                <w:bCs/>
                <w:color w:val="000000"/>
                <w:sz w:val="24"/>
                <w:szCs w:val="24"/>
                <w:highlight w:val="none"/>
              </w:rPr>
            </w:r>
            <w:r/>
          </w:p>
        </w:tc>
        <w:tc>
          <w:tcPr>
            <w:tcW w:w="7290"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单卡≥140GB显存、半精度浮点运算（FP/BF16，密集算力）≥989TFLOPS或累计等效产品</w:t>
            </w:r>
            <w:r>
              <w:rPr>
                <w:rFonts w:hint="eastAsia" w:ascii="宋体" w:hAnsi="宋体" w:cs="宋体"/>
                <w:bCs/>
                <w:color w:val="000000"/>
                <w:sz w:val="24"/>
                <w:szCs w:val="24"/>
                <w:highlight w:val="none"/>
              </w:rPr>
            </w:r>
            <w:r/>
          </w:p>
        </w:tc>
      </w:tr>
    </w:tbl>
    <w:p>
      <w:pPr>
        <w:pStyle w:val="871"/>
        <w:ind w:firstLine="480"/>
        <w:jc w:val="left"/>
        <w:spacing w:line="264" w:lineRule="auto"/>
        <w:widowControl/>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rPr>
        <w:t xml:space="preserve">云平台功能要求</w:t>
      </w:r>
      <w:r>
        <w:rPr>
          <w:rFonts w:hint="eastAsia" w:ascii="宋体" w:hAnsi="宋体" w:eastAsia="宋体" w:cs="Times New Roman"/>
          <w:b w:val="0"/>
          <w:bCs w:val="0"/>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具备“一云多芯”、“多元算力”能力，适配X86、ARM等CPU指令集架构。</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支持IPv4/IPv6双栈技术。</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具备VPC（虚拟私有云）服务能力。</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云内关键节点均须部署主备或双活冗余架构。</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提供灵活的计费方式，实现自动化计量计费。</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b w:val="0"/>
          <w:bCs w:val="0"/>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rPr>
        <w:t xml:space="preserve">云平台安全要求</w:t>
      </w:r>
      <w:r>
        <w:rPr>
          <w:rFonts w:hint="eastAsia" w:ascii="宋体" w:hAnsi="宋体" w:eastAsia="宋体" w:cs="Times New Roman"/>
          <w:b w:val="0"/>
          <w:bCs w:val="0"/>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机房、数据中心均部署位于中华人民共和国境内。</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业务数据所有权归采购人所有。</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满足GB/T 31167-2023、GB/T 31168-2023要求。</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关键节点全年可用率不低于99.99%。</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配套公有云服务产品</w:t>
      </w:r>
      <w:r>
        <w:rPr>
          <w:rFonts w:hint="eastAsia" w:ascii="宋体" w:hAnsi="宋体" w:eastAsia="宋体" w:cs="Times New Roman"/>
          <w:color w:val="000000"/>
          <w:sz w:val="24"/>
          <w:szCs w:val="24"/>
          <w:highlight w:val="none"/>
          <w:lang w:val="en-US" w:eastAsia="zh-CN"/>
        </w:rPr>
        <w:t xml:space="preserve">要求</w:t>
      </w:r>
      <w:r>
        <w:rPr>
          <w:rFonts w:hint="eastAsia" w:ascii="宋体" w:hAnsi="宋体" w:eastAsia="宋体" w:cs="Times New Roman"/>
          <w:color w:val="000000"/>
          <w:sz w:val="24"/>
          <w:szCs w:val="24"/>
          <w:highlight w:val="none"/>
          <w:lang w:val="en-US" w:eastAsia="zh-CN"/>
        </w:rPr>
      </w:r>
      <w:r/>
    </w:p>
    <w:p>
      <w:pPr>
        <w:pStyle w:val="871"/>
        <w:ind w:firstLine="480"/>
        <w:jc w:val="left"/>
        <w:spacing w:line="264"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计算加速卡属于公有云整体服务中的组合产品服务，其配套开通使用的公有云服务产品必须符合江苏省《2026年度江苏省各级党政机关、事业单位及团体组织云计算服务框架协议采购项目（JSZC-320000-SCZX-K2026-0003）》框架协议的相关要求。</w:t>
      </w:r>
      <w:r>
        <w:rPr>
          <w:rFonts w:hint="eastAsia" w:ascii="宋体" w:hAnsi="宋体" w:eastAsia="宋体" w:cs="Times New Roman"/>
          <w:color w:val="000000"/>
          <w:sz w:val="24"/>
          <w:szCs w:val="24"/>
          <w:highlight w:val="none"/>
          <w:lang w:val="en-US" w:eastAsia="zh-CN"/>
        </w:rPr>
      </w:r>
      <w:r/>
    </w:p>
    <w:p>
      <w:pPr>
        <w:pStyle w:val="883"/>
        <w:numPr>
          <w:ilvl w:val="0"/>
          <w:numId w:val="0"/>
        </w:numPr>
        <w:ind w:firstLine="0"/>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rPr>
        <w:t xml:space="preserve">采购包</w:t>
      </w:r>
      <w:r>
        <w:rPr>
          <w:rFonts w:hint="eastAsia" w:ascii="黑体" w:hAnsi="黑体" w:eastAsia="黑体" w:cs="黑体"/>
          <w:color w:val="000000"/>
          <w:sz w:val="24"/>
          <w:szCs w:val="24"/>
          <w:highlight w:val="none"/>
          <w:lang w:val="en-US" w:eastAsia="zh-CN"/>
        </w:rPr>
        <w:t xml:space="preserve">2：</w:t>
      </w:r>
      <w:r>
        <w:rPr>
          <w:rFonts w:hint="eastAsia" w:ascii="黑体" w:hAnsi="黑体" w:eastAsia="黑体" w:cs="黑体"/>
          <w:color w:val="000000"/>
          <w:sz w:val="24"/>
          <w:szCs w:val="24"/>
          <w:highlight w:val="none"/>
          <w:lang w:val="en-US" w:eastAsia="zh-CN"/>
        </w:rPr>
      </w:r>
      <w:r/>
    </w:p>
    <w:p>
      <w:pPr>
        <w:ind w:firstLine="480"/>
        <w:jc w:val="left"/>
        <w:spacing w:line="264" w:lineRule="auto"/>
        <w:widowControl/>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1.加速卡规格要求</w:t>
      </w:r>
      <w:r>
        <w:rPr>
          <w:rFonts w:hint="eastAsia" w:ascii="宋体" w:hAnsi="宋体" w:eastAsia="宋体" w:cs="Times New Roman"/>
          <w:color w:val="000000"/>
          <w:sz w:val="24"/>
          <w:szCs w:val="24"/>
          <w:highlight w:val="none"/>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2045"/>
        <w:gridCol w:w="7290"/>
      </w:tblGrid>
      <w:tr>
        <w:trPr>
          <w:trHeight w:val="849"/>
        </w:trPr>
        <w:tc>
          <w:tcPr>
            <w:tcW w:w="507"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序号</w:t>
            </w:r>
            <w:r>
              <w:rPr>
                <w:color w:val="000000"/>
                <w:highlight w:val="none"/>
              </w:rPr>
            </w:r>
            <w:r/>
          </w:p>
        </w:tc>
        <w:tc>
          <w:tcPr>
            <w:tcW w:w="2045"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产品名称</w:t>
            </w:r>
            <w:r>
              <w:rPr>
                <w:color w:val="000000"/>
                <w:highlight w:val="none"/>
              </w:rPr>
            </w:r>
            <w:r/>
          </w:p>
        </w:tc>
        <w:tc>
          <w:tcPr>
            <w:tcW w:w="7290" w:type="dxa"/>
            <w:vAlign w:val="center"/>
            <w:textDirection w:val="lrTb"/>
            <w:noWrap w:val="false"/>
          </w:tcPr>
          <w:p>
            <w:pPr>
              <w:pStyle w:val="871"/>
              <w:jc w:val="center"/>
              <w:spacing w:line="252"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规格要求</w:t>
            </w:r>
            <w:r>
              <w:rPr>
                <w:rFonts w:ascii="宋体" w:hAnsi="宋体" w:cs="宋体"/>
                <w:bCs/>
                <w:color w:val="000000"/>
                <w:sz w:val="24"/>
                <w:szCs w:val="24"/>
                <w:highlight w:val="none"/>
              </w:rPr>
            </w:r>
            <w:r/>
          </w:p>
        </w:tc>
      </w:tr>
      <w:tr>
        <w:trPr>
          <w:trHeight w:val="853"/>
        </w:trPr>
        <w:tc>
          <w:tcPr>
            <w:tcW w:w="507"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1</w:t>
            </w:r>
            <w:r>
              <w:rPr>
                <w:color w:val="000000"/>
                <w:highlight w:val="none"/>
              </w:rPr>
            </w:r>
            <w:r/>
          </w:p>
        </w:tc>
        <w:tc>
          <w:tcPr>
            <w:tcW w:w="2045"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高性能AI计算加速卡A</w:t>
            </w:r>
            <w:r>
              <w:rPr>
                <w:color w:val="000000"/>
                <w:highlight w:val="none"/>
              </w:rPr>
            </w:r>
            <w:r/>
          </w:p>
        </w:tc>
        <w:tc>
          <w:tcPr>
            <w:tcW w:w="7290"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单卡≥80GB显存、半精度浮点运算（FP/BF16，密集算力）≥989TFLOPS或累计等效产品</w:t>
            </w:r>
            <w:r>
              <w:rPr>
                <w:color w:val="000000"/>
                <w:highlight w:val="none"/>
              </w:rPr>
            </w:r>
            <w:r/>
          </w:p>
        </w:tc>
      </w:tr>
      <w:tr>
        <w:trPr>
          <w:trHeight w:val="853"/>
        </w:trPr>
        <w:tc>
          <w:tcPr>
            <w:tcW w:w="507"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2045"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高性能AI计算加速卡B</w:t>
            </w:r>
            <w:r>
              <w:rPr>
                <w:rFonts w:hint="eastAsia" w:ascii="宋体" w:hAnsi="宋体" w:cs="宋体"/>
                <w:bCs/>
                <w:color w:val="000000"/>
                <w:sz w:val="24"/>
                <w:szCs w:val="24"/>
                <w:highlight w:val="none"/>
              </w:rPr>
            </w:r>
            <w:r/>
          </w:p>
        </w:tc>
        <w:tc>
          <w:tcPr>
            <w:tcW w:w="7290"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单卡≥140GB显存、半精度浮点运算（FP/BF16，密集算力）≥989TFLOPS或累计等效产品</w:t>
            </w:r>
            <w:r>
              <w:rPr>
                <w:rFonts w:hint="eastAsia" w:ascii="宋体" w:hAnsi="宋体" w:cs="宋体"/>
                <w:bCs/>
                <w:color w:val="000000"/>
                <w:sz w:val="24"/>
                <w:szCs w:val="24"/>
                <w:highlight w:val="none"/>
              </w:rPr>
            </w:r>
            <w:r/>
          </w:p>
        </w:tc>
      </w:tr>
    </w:tbl>
    <w:p>
      <w:pPr>
        <w:pStyle w:val="871"/>
        <w:ind w:firstLine="480"/>
        <w:jc w:val="left"/>
        <w:spacing w:line="264" w:lineRule="auto"/>
        <w:widowControl/>
        <w:rPr>
          <w:rFonts w:hint="eastAsia" w:ascii="宋体" w:hAnsi="宋体" w:eastAsia="宋体" w:cs="Times New Roman"/>
          <w:b w:val="0"/>
          <w:bCs w:val="0"/>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rPr>
        <w:t xml:space="preserve">云平台功能要求</w:t>
      </w:r>
      <w:r>
        <w:rPr>
          <w:rFonts w:hint="eastAsia" w:ascii="宋体" w:hAnsi="宋体" w:eastAsia="宋体" w:cs="Times New Roman"/>
          <w:b w:val="0"/>
          <w:bCs w:val="0"/>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具备“一云多芯”、“多元算力”能力，适配X86、ARM等CPU指令集架构。</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支持IPv4/IPv6双栈技术。</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具备VPC（虚拟私有云）服务能力。</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云内关键节点均须部署主备或双活冗余架构。</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提供灵活的计费方式，实现自动化计量计费。</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b w:val="0"/>
          <w:bCs w:val="0"/>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rPr>
        <w:t xml:space="preserve">云平台安全要求</w:t>
      </w:r>
      <w:r>
        <w:rPr>
          <w:rFonts w:hint="eastAsia" w:ascii="宋体" w:hAnsi="宋体" w:eastAsia="宋体" w:cs="Times New Roman"/>
          <w:b w:val="0"/>
          <w:bCs w:val="0"/>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机房、数据中心均部署位于中华人民共和国境内。</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业务数据所有权归采购人所有。</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满足GB/T 31167-2023、GB/T 31168-2023要求。</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关键节点全年可用率不低于99.99%。</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配套公有云服务产品</w:t>
      </w:r>
      <w:r>
        <w:rPr>
          <w:rFonts w:hint="eastAsia" w:ascii="宋体" w:hAnsi="宋体" w:eastAsia="宋体" w:cs="Times New Roman"/>
          <w:color w:val="000000"/>
          <w:sz w:val="24"/>
          <w:szCs w:val="24"/>
          <w:highlight w:val="none"/>
          <w:lang w:val="en-US" w:eastAsia="zh-CN"/>
        </w:rPr>
        <w:t xml:space="preserve">要求：</w:t>
      </w:r>
      <w:r>
        <w:rPr>
          <w:rFonts w:hint="eastAsia" w:ascii="宋体" w:hAnsi="宋体" w:eastAsia="宋体" w:cs="Times New Roman"/>
          <w:color w:val="000000"/>
          <w:sz w:val="24"/>
          <w:szCs w:val="24"/>
          <w:highlight w:val="none"/>
          <w:lang w:val="en-US" w:eastAsia="zh-CN"/>
        </w:rPr>
      </w:r>
      <w:r/>
    </w:p>
    <w:p>
      <w:pPr>
        <w:pStyle w:val="871"/>
        <w:ind w:firstLine="480"/>
        <w:jc w:val="left"/>
        <w:spacing w:line="264"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计算加速卡属于公有云整体服务中的组合产品服务，其配套开通使用的公有云服务产品必须符合江苏省《2026年度江苏省各级党政机关、事业单位及团体组织云计算服务框架协议采购项目（JSZC-320000-SCZX-K2026-0003）》框架协议的相关要求。</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（3）供应商报价除包含谈判文件中列明的项目外，还应包括保障产品正常使用应当具有的物资和服务，对产品正常使用应当具有的物资和服务理解不一致的以采购人理解为准。</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color w:val="000000"/>
          <w:sz w:val="24"/>
          <w:szCs w:val="24"/>
          <w:highlight w:val="none"/>
        </w:rPr>
        <w:t xml:space="preserve">云计算服务相关设备和服务符合国家相关法律法规和强制性标准的要求。</w:t>
      </w:r>
      <w:r>
        <w:rPr>
          <w:rFonts w:ascii="宋体" w:hAnsi="宋体" w:eastAsia="宋体" w:cs="宋体"/>
          <w:b w:val="0"/>
          <w:bCs w:val="0"/>
          <w:color w:val="000000"/>
          <w:sz w:val="24"/>
          <w:szCs w:val="24"/>
          <w:highlight w:val="none"/>
          <w:lang w:val="en-US" w:eastAsia="zh-CN"/>
        </w:rPr>
      </w:r>
      <w:r/>
    </w:p>
    <w:p>
      <w:pPr>
        <w:pStyle w:val="871"/>
        <w:ind w:firstLine="480"/>
        <w:spacing w:line="252" w:lineRule="auto"/>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服务要求</w:t>
      </w:r>
      <w:r>
        <w:rPr>
          <w:rFonts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子账号授权额度控制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要求供应商成交后为采购人</w:t>
      </w:r>
      <w:r>
        <w:rPr>
          <w:rFonts w:hint="eastAsia" w:ascii="宋体" w:hAnsi="宋体" w:cs="宋体"/>
          <w:color w:val="000000"/>
          <w:sz w:val="24"/>
          <w:szCs w:val="24"/>
          <w:highlight w:val="none"/>
        </w:rPr>
        <w:t xml:space="preserve">设置</w:t>
      </w:r>
      <w:r>
        <w:rPr>
          <w:rFonts w:hint="eastAsia" w:ascii="宋体" w:hAnsi="宋体" w:cs="宋体"/>
          <w:color w:val="000000"/>
          <w:sz w:val="24"/>
          <w:szCs w:val="24"/>
          <w:highlight w:val="none"/>
          <w:lang w:eastAsia="zh-CN"/>
        </w:rPr>
        <w:t xml:space="preserve">的</w:t>
      </w:r>
      <w:r>
        <w:rPr>
          <w:rFonts w:hint="eastAsia" w:ascii="宋体" w:hAnsi="宋体" w:cs="宋体"/>
          <w:color w:val="000000"/>
          <w:sz w:val="24"/>
          <w:szCs w:val="24"/>
          <w:highlight w:val="none"/>
        </w:rPr>
        <w:t xml:space="preserve">子账号欠费上限不超过20元，达到限额停止服务，采购人不承担超出费用。</w:t>
      </w:r>
      <w:r>
        <w:rPr>
          <w:rFonts w:hint="eastAsia"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验收要求</w:t>
      </w:r>
      <w:r>
        <w:rPr>
          <w:rFonts w:hint="eastAsia"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采购人在每次使用后组织产品验收。</w:t>
      </w:r>
      <w:r>
        <w:rPr>
          <w:rFonts w:hint="eastAsia" w:ascii="宋体" w:hAnsi="宋体" w:cs="宋体"/>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cs="宋体"/>
          <w:color w:val="000000"/>
          <w:sz w:val="24"/>
          <w:szCs w:val="24"/>
          <w:highlight w:val="none"/>
        </w:rPr>
        <w:t xml:space="preserve">合同签订后</w:t>
      </w:r>
      <w:r>
        <w:rPr>
          <w:rFonts w:hint="eastAsia" w:ascii="宋体" w:hAnsi="宋体"/>
          <w:color w:val="000000"/>
          <w:sz w:val="24"/>
          <w:szCs w:val="24"/>
          <w:highlight w:val="none"/>
        </w:rPr>
        <w:t xml:space="preserve">15个工作日内完成</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账号开通及服务配置。</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51"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谈判文件中要求提供证明材料的，签订合同时供应商应按谈判文件要求和响应文件响应内容提供相应证明材料原件供采购人核验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谈判文件成交标准中涉及的相关证明材料，应在响应文件中提供，由评审小组在评审现场予以确认。签订合同时供应商应按采购人要求提供上述证明材料原件供采购人核验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bookmarkEnd w:id="151"/>
      <w:r>
        <w:rPr>
          <w:rFonts w:hint="eastAsia" w:ascii="宋体" w:hAnsi="宋体" w:eastAsia="宋体" w:cs="宋体"/>
          <w:bCs/>
          <w:color w:val="000000"/>
          <w:sz w:val="24"/>
          <w:szCs w:val="24"/>
          <w:highlight w:val="none"/>
          <w:lang w:val="en-US" w:eastAsia="zh-CN"/>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宋体" w:hAnsi="宋体"/>
          <w:color w:val="000000"/>
          <w:sz w:val="24"/>
          <w:szCs w:val="21"/>
          <w:highlight w:val="none"/>
        </w:rPr>
        <w:br w:type="page" w:clear="all"/>
      </w:r>
      <w:bookmarkStart w:id="152" w:name="_Toc120614281"/>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en-US"/>
        </w:rPr>
        <w:t xml:space="preserve">成交标准</w:t>
      </w:r>
      <w:r>
        <w:rPr>
          <w:rFonts w:hint="eastAsia" w:ascii="方正小标宋简体" w:hAnsi="方正小标宋简体" w:eastAsia="方正小标宋简体" w:cs="方正小标宋简体"/>
          <w:color w:val="000000"/>
          <w:sz w:val="36"/>
          <w:szCs w:val="36"/>
          <w:highlight w:val="none"/>
          <w:lang w:val="en-US"/>
        </w:rPr>
      </w:r>
      <w:r/>
    </w:p>
    <w:p>
      <w:pPr>
        <w:pStyle w:val="871"/>
        <w:ind w:firstLine="420"/>
        <w:keepLines w:val="0"/>
        <w:keepNext w:val="0"/>
        <w:pageBreakBefore w:val="0"/>
        <w:spacing w:line="288" w:lineRule="auto"/>
        <w:widowControl w:val="off"/>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r>
      <w:r/>
    </w:p>
    <w:p>
      <w:pPr>
        <w:pStyle w:val="871"/>
        <w:ind w:firstLine="480"/>
        <w:keepLines w:val="0"/>
        <w:keepNext w:val="0"/>
        <w:pageBreakBefore w:val="0"/>
        <w:spacing w:line="288"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一、成交标准</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88"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zh-CN" w:eastAsia="zh-CN"/>
        </w:rPr>
        <w:t xml:space="preserve">谈判小组从质量和服务均能满足谈判文件实质性要求的供应商中，按照</w:t>
      </w:r>
      <w:r>
        <w:rPr>
          <w:rFonts w:hint="eastAsia" w:ascii="宋体" w:hAnsi="宋体" w:eastAsia="宋体" w:cs="宋体"/>
          <w:b/>
          <w:bCs/>
          <w:color w:val="000000"/>
          <w:sz w:val="24"/>
          <w:szCs w:val="24"/>
          <w:highlight w:val="none"/>
          <w:lang w:val="en-US" w:eastAsia="zh-CN"/>
        </w:rPr>
        <w:t xml:space="preserve">评审价格（</w:t>
      </w:r>
      <w:r>
        <w:rPr>
          <w:rFonts w:hint="eastAsia" w:ascii="宋体" w:hAnsi="宋体" w:eastAsia="宋体" w:cs="宋体"/>
          <w:b/>
          <w:bCs/>
          <w:color w:val="000000"/>
          <w:sz w:val="24"/>
          <w:szCs w:val="24"/>
          <w:highlight w:val="none"/>
          <w:lang w:val="en-US" w:eastAsia="zh-CN"/>
        </w:rPr>
        <w:t xml:space="preserve">即</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bidi="ar"/>
        </w:rPr>
        <w:t xml:space="preserve">综合单价</w:t>
      </w:r>
      <w:r>
        <w:rPr>
          <w:rFonts w:hint="eastAsia" w:ascii="宋体" w:hAnsi="宋体" w:eastAsia="宋体" w:cs="宋体"/>
          <w:b/>
          <w:bCs/>
          <w:color w:val="000000"/>
          <w:sz w:val="24"/>
          <w:szCs w:val="24"/>
          <w:highlight w:val="none"/>
          <w:lang w:val="en-US" w:eastAsia="zh-CN"/>
        </w:rPr>
        <w:t xml:space="preserve">”按</w:t>
      </w:r>
      <w:r>
        <w:rPr>
          <w:rFonts w:hint="eastAsia" w:ascii="宋体" w:hAnsi="宋体" w:eastAsia="宋体" w:cs="宋体"/>
          <w:b/>
          <w:bCs/>
          <w:color w:val="000000"/>
          <w:sz w:val="24"/>
          <w:szCs w:val="24"/>
          <w:highlight w:val="none"/>
          <w:lang w:val="zh-CN"/>
        </w:rPr>
        <w:t xml:space="preserve">小微</w:t>
      </w:r>
      <w:r>
        <w:rPr>
          <w:rFonts w:hint="eastAsia" w:ascii="宋体" w:hAnsi="宋体" w:eastAsia="宋体" w:cs="宋体"/>
          <w:b/>
          <w:bCs/>
          <w:color w:val="000000"/>
          <w:sz w:val="24"/>
          <w:szCs w:val="24"/>
          <w:highlight w:val="none"/>
          <w:lang w:val="zh-CN" w:eastAsia="zh-CN"/>
        </w:rPr>
        <w:t xml:space="preserve">企业</w:t>
      </w:r>
      <w:r>
        <w:rPr>
          <w:rFonts w:hint="eastAsia" w:ascii="宋体" w:hAnsi="宋体" w:eastAsia="宋体" w:cs="宋体"/>
          <w:b/>
          <w:bCs/>
          <w:color w:val="000000"/>
          <w:sz w:val="24"/>
          <w:szCs w:val="24"/>
          <w:highlight w:val="none"/>
          <w:lang w:val="zh-CN"/>
        </w:rPr>
        <w:t xml:space="preserve">价格扣除</w:t>
      </w:r>
      <w:r>
        <w:rPr>
          <w:rFonts w:hint="eastAsia" w:ascii="宋体" w:hAnsi="宋体" w:eastAsia="宋体" w:cs="宋体"/>
          <w:b/>
          <w:bCs/>
          <w:color w:val="000000"/>
          <w:sz w:val="24"/>
          <w:szCs w:val="24"/>
          <w:highlight w:val="none"/>
          <w:lang w:val="zh-CN" w:eastAsia="zh-CN"/>
        </w:rPr>
        <w:t xml:space="preserve">政策计算）</w:t>
      </w:r>
      <w:r>
        <w:rPr>
          <w:rFonts w:hint="eastAsia" w:ascii="宋体" w:hAnsi="宋体" w:eastAsia="宋体" w:cs="宋体"/>
          <w:b/>
          <w:bCs/>
          <w:color w:val="000000"/>
          <w:sz w:val="24"/>
          <w:szCs w:val="24"/>
          <w:highlight w:val="none"/>
          <w:lang w:val="zh-CN" w:eastAsia="zh-CN"/>
        </w:rPr>
        <w:t xml:space="preserve">由低到</w:t>
      </w:r>
      <w:r>
        <w:rPr>
          <w:rFonts w:hint="eastAsia" w:ascii="宋体" w:hAnsi="宋体" w:eastAsia="宋体" w:cs="宋体"/>
          <w:b/>
          <w:bCs/>
          <w:color w:val="000000"/>
          <w:sz w:val="24"/>
          <w:szCs w:val="24"/>
          <w:highlight w:val="none"/>
          <w:lang w:val="zh-CN" w:eastAsia="zh-CN"/>
        </w:rPr>
        <w:t xml:space="preserve">高顺序推荐</w:t>
      </w:r>
      <w:r>
        <w:rPr>
          <w:rFonts w:hint="eastAsia" w:ascii="宋体" w:hAnsi="宋体" w:eastAsia="宋体" w:cs="宋体"/>
          <w:b/>
          <w:bCs/>
          <w:color w:val="000000"/>
          <w:sz w:val="24"/>
          <w:szCs w:val="24"/>
          <w:highlight w:val="none"/>
          <w:u w:val="none"/>
          <w:lang w:val="zh-CN" w:eastAsia="zh-CN"/>
        </w:rPr>
        <w:t xml:space="preserve">3名</w:t>
      </w:r>
      <w:r>
        <w:rPr>
          <w:rFonts w:hint="eastAsia" w:ascii="宋体" w:hAnsi="宋体" w:eastAsia="宋体" w:cs="宋体"/>
          <w:b/>
          <w:bCs/>
          <w:color w:val="000000"/>
          <w:sz w:val="24"/>
          <w:szCs w:val="24"/>
          <w:highlight w:val="none"/>
          <w:lang w:val="zh-CN" w:eastAsia="zh-CN"/>
        </w:rPr>
        <w:t xml:space="preserve">成交候选人。“</w:t>
      </w:r>
      <w:r>
        <w:rPr>
          <w:rFonts w:hint="eastAsia" w:ascii="宋体" w:hAnsi="宋体" w:eastAsia="宋体" w:cs="宋体"/>
          <w:b/>
          <w:bCs/>
          <w:color w:val="000000"/>
          <w:sz w:val="24"/>
          <w:szCs w:val="24"/>
          <w:highlight w:val="none"/>
          <w:lang w:val="zh-CN" w:eastAsia="zh-CN" w:bidi="ar"/>
        </w:rPr>
        <w:t xml:space="preserve">综合单价</w:t>
      </w:r>
      <w:r>
        <w:rPr>
          <w:rFonts w:hint="eastAsia" w:ascii="宋体" w:hAnsi="宋体" w:eastAsia="宋体" w:cs="宋体"/>
          <w:b/>
          <w:bCs/>
          <w:color w:val="000000"/>
          <w:sz w:val="24"/>
          <w:szCs w:val="24"/>
          <w:highlight w:val="none"/>
          <w:lang w:val="zh-CN" w:eastAsia="zh-CN"/>
        </w:rPr>
        <w:t xml:space="preserve">”为《分项报价表》中所有分项“每卡每月单价”之和。</w:t>
      </w:r>
      <w:r>
        <w:rPr>
          <w:rFonts w:hint="eastAsia" w:ascii="宋体" w:hAnsi="宋体" w:eastAsia="宋体" w:cs="宋体"/>
          <w:b/>
          <w:bCs/>
          <w:color w:val="000000"/>
          <w:sz w:val="24"/>
          <w:szCs w:val="24"/>
          <w:highlight w:val="none"/>
          <w:lang w:val="zh-CN" w:eastAsia="zh-CN"/>
        </w:rPr>
      </w:r>
      <w:r/>
    </w:p>
    <w:p>
      <w:pPr>
        <w:pStyle w:val="903"/>
        <w:ind w:firstLine="480"/>
        <w:spacing w:line="288"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供应商的评审价格如相同，按照供应商在“苏采云系统”最终递交响应文件的先后顺序进行排名。</w:t>
      </w:r>
      <w:r>
        <w:rPr>
          <w:rFonts w:hint="eastAsia" w:ascii="宋体" w:hAnsi="宋体" w:eastAsia="宋体" w:cs="宋体"/>
          <w:color w:val="000000"/>
          <w:sz w:val="24"/>
          <w:szCs w:val="24"/>
          <w:highlight w:val="none"/>
          <w:lang w:val="en-US" w:eastAsia="zh-CN"/>
        </w:rPr>
      </w:r>
      <w:r/>
    </w:p>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.多采购包评审说明</w:t>
      </w:r>
      <w:r>
        <w:rPr>
          <w:rFonts w:hint="eastAsia" w:ascii="宋体" w:hAnsi="宋体"/>
          <w:color w:val="000000"/>
          <w:sz w:val="24"/>
          <w:szCs w:val="24"/>
          <w:highlight w:val="none"/>
        </w:rPr>
      </w:r>
      <w:r/>
    </w:p>
    <w:p>
      <w:pPr>
        <w:pStyle w:val="87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本项目多个采购包供应商可兼投但不得兼中，评审顺序依次为采购包1、采购包2。同一</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参与多个采购包</w:t>
      </w:r>
      <w:r>
        <w:rPr>
          <w:rFonts w:hint="eastAsia" w:ascii="宋体" w:hAnsi="宋体" w:cs="宋体"/>
          <w:color w:val="000000"/>
          <w:sz w:val="24"/>
          <w:szCs w:val="24"/>
          <w:highlight w:val="none"/>
          <w:lang w:eastAsia="zh-CN"/>
        </w:rPr>
        <w:t xml:space="preserve">响应</w:t>
      </w:r>
      <w:r>
        <w:rPr>
          <w:rFonts w:hint="eastAsia" w:ascii="宋体" w:hAnsi="宋体" w:cs="宋体"/>
          <w:color w:val="000000"/>
          <w:sz w:val="24"/>
          <w:szCs w:val="24"/>
          <w:highlight w:val="none"/>
        </w:rPr>
        <w:t xml:space="preserve">时，在</w:t>
      </w:r>
      <w:r>
        <w:rPr>
          <w:rFonts w:hint="eastAsia" w:ascii="宋体" w:hAnsi="宋体" w:cs="宋体"/>
          <w:color w:val="000000"/>
          <w:sz w:val="24"/>
          <w:szCs w:val="24"/>
          <w:highlight w:val="none"/>
          <w:lang w:val="en-US" w:eastAsia="zh-CN"/>
        </w:rPr>
        <w:t xml:space="preserve">已完成的</w:t>
      </w:r>
      <w:r>
        <w:rPr>
          <w:rFonts w:hint="eastAsia" w:ascii="宋体" w:hAnsi="宋体" w:cs="宋体"/>
          <w:color w:val="000000"/>
          <w:sz w:val="24"/>
          <w:szCs w:val="24"/>
          <w:highlight w:val="none"/>
        </w:rPr>
        <w:t xml:space="preserve">采购包</w:t>
      </w:r>
      <w:r>
        <w:rPr>
          <w:rFonts w:hint="eastAsia" w:ascii="宋体" w:hAnsi="宋体" w:cs="宋体"/>
          <w:color w:val="000000"/>
          <w:sz w:val="24"/>
          <w:szCs w:val="24"/>
          <w:highlight w:val="none"/>
          <w:lang w:val="en-US" w:eastAsia="zh-CN"/>
        </w:rPr>
        <w:t xml:space="preserve">中</w:t>
      </w:r>
      <w:r>
        <w:rPr>
          <w:rFonts w:hint="eastAsia" w:ascii="宋体" w:hAnsi="宋体" w:cs="宋体"/>
          <w:color w:val="000000"/>
          <w:sz w:val="24"/>
          <w:szCs w:val="24"/>
          <w:highlight w:val="none"/>
        </w:rPr>
        <w:t xml:space="preserve">被确定为排名第一的</w:t>
      </w:r>
      <w:r>
        <w:rPr>
          <w:rFonts w:hint="eastAsia" w:ascii="宋体" w:hAnsi="宋体" w:cs="宋体"/>
          <w:color w:val="000000"/>
          <w:sz w:val="24"/>
          <w:szCs w:val="24"/>
          <w:highlight w:val="none"/>
          <w:lang w:val="en-US" w:eastAsia="zh-CN"/>
        </w:rPr>
        <w:t xml:space="preserve">成交</w:t>
      </w:r>
      <w:r>
        <w:rPr>
          <w:rFonts w:hint="eastAsia" w:ascii="宋体" w:hAnsi="宋体" w:cs="宋体"/>
          <w:color w:val="000000"/>
          <w:sz w:val="24"/>
          <w:szCs w:val="24"/>
          <w:highlight w:val="none"/>
        </w:rPr>
        <w:t xml:space="preserve">候选人后，</w:t>
      </w:r>
      <w:r>
        <w:rPr>
          <w:rFonts w:hint="eastAsia" w:ascii="宋体" w:hAnsi="宋体" w:cs="宋体"/>
          <w:color w:val="000000"/>
          <w:sz w:val="24"/>
          <w:szCs w:val="24"/>
          <w:highlight w:val="none"/>
          <w:lang w:val="en-US" w:eastAsia="zh-CN"/>
        </w:rPr>
        <w:t xml:space="preserve">则</w:t>
      </w:r>
      <w:r>
        <w:rPr>
          <w:rFonts w:hint="eastAsia" w:ascii="宋体" w:hAnsi="宋体" w:cs="宋体"/>
          <w:color w:val="000000"/>
          <w:sz w:val="24"/>
          <w:szCs w:val="24"/>
          <w:highlight w:val="none"/>
        </w:rPr>
        <w:t xml:space="preserve">不作为</w:t>
      </w:r>
      <w:r>
        <w:rPr>
          <w:rFonts w:hint="eastAsia" w:ascii="宋体" w:hAnsi="宋体" w:cs="宋体"/>
          <w:color w:val="000000"/>
          <w:sz w:val="24"/>
          <w:szCs w:val="24"/>
          <w:highlight w:val="none"/>
          <w:lang w:val="en-US" w:eastAsia="zh-CN"/>
        </w:rPr>
        <w:t xml:space="preserve">后续评审的</w:t>
      </w:r>
      <w:r>
        <w:rPr>
          <w:rFonts w:hint="eastAsia" w:ascii="宋体" w:hAnsi="宋体" w:cs="宋体"/>
          <w:color w:val="000000"/>
          <w:sz w:val="24"/>
          <w:szCs w:val="24"/>
          <w:highlight w:val="none"/>
        </w:rPr>
        <w:t xml:space="preserve">采购包的合格</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，由此导致合格</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少于3家的，该采购包按照合格</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不足3家处理。</w:t>
      </w:r>
      <w:r>
        <w:rPr>
          <w:rFonts w:hint="eastAsia" w:ascii="宋体" w:hAnsi="宋体" w:cs="宋体"/>
          <w:color w:val="000000"/>
          <w:sz w:val="24"/>
          <w:szCs w:val="24"/>
          <w:highlight w:val="none"/>
        </w:rPr>
      </w:r>
      <w:r/>
    </w:p>
    <w:p>
      <w:pPr>
        <w:pStyle w:val="871"/>
        <w:ind w:firstLine="480"/>
        <w:spacing w:line="288"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1"/>
        <w:ind w:firstLine="480"/>
        <w:keepLines w:val="0"/>
        <w:keepNext w:val="0"/>
        <w:pageBreakBefore w:val="0"/>
        <w:spacing w:line="288"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u w:val="none"/>
          <w:lang w:val="zh-CN" w:eastAsia="zh-CN"/>
        </w:rPr>
        <w:t xml:space="preserve">本项目服务</w:t>
      </w:r>
      <w:r>
        <w:rPr>
          <w:rFonts w:hint="eastAsia" w:ascii="宋体" w:hAnsi="宋体" w:eastAsia="宋体" w:cs="Times New Roman"/>
          <w:b w:val="0"/>
          <w:bCs w:val="0"/>
          <w:color w:val="000000"/>
          <w:sz w:val="24"/>
          <w:szCs w:val="24"/>
          <w:highlight w:val="none"/>
          <w:u w:val="none"/>
          <w:lang w:val="en-US" w:eastAsia="zh-CN"/>
        </w:rPr>
        <w:t xml:space="preserve">全部由</w:t>
      </w:r>
      <w:r>
        <w:rPr>
          <w:rFonts w:hint="eastAsia" w:ascii="宋体" w:hAnsi="宋体" w:eastAsia="宋体" w:cs="Times New Roman"/>
          <w:b w:val="0"/>
          <w:bCs w:val="0"/>
          <w:color w:val="000000"/>
          <w:sz w:val="24"/>
          <w:szCs w:val="24"/>
          <w:highlight w:val="none"/>
          <w:u w:val="none"/>
          <w:lang w:val="zh-CN" w:eastAsia="zh-CN"/>
        </w:rPr>
        <w:t xml:space="preserve">小微企业</w:t>
      </w:r>
      <w:r>
        <w:rPr>
          <w:rFonts w:hint="eastAsia" w:ascii="宋体" w:hAnsi="宋体" w:eastAsia="宋体" w:cs="Times New Roman"/>
          <w:b w:val="0"/>
          <w:bCs w:val="0"/>
          <w:color w:val="000000"/>
          <w:sz w:val="24"/>
          <w:szCs w:val="24"/>
          <w:highlight w:val="none"/>
          <w:u w:val="none"/>
          <w:lang w:val="en-US" w:eastAsia="zh-CN"/>
        </w:rPr>
        <w:t xml:space="preserve">承接</w:t>
      </w:r>
      <w:r>
        <w:rPr>
          <w:rFonts w:hint="eastAsia" w:ascii="宋体" w:hAnsi="宋体" w:eastAsia="宋体" w:cs="Times New Roman"/>
          <w:b w:val="0"/>
          <w:bCs w:val="0"/>
          <w:color w:val="000000"/>
          <w:sz w:val="24"/>
          <w:szCs w:val="24"/>
          <w:highlight w:val="none"/>
          <w:u w:val="none"/>
          <w:lang w:val="zh-CN" w:eastAsia="zh-CN"/>
        </w:rPr>
        <w:t xml:space="preserve">的，</w:t>
      </w:r>
      <w:r>
        <w:rPr>
          <w:rFonts w:hint="eastAsia" w:ascii="宋体" w:hAnsi="宋体" w:eastAsia="宋体" w:cs="Times New Roman"/>
          <w:b w:val="0"/>
          <w:bCs w:val="0"/>
          <w:color w:val="000000"/>
          <w:sz w:val="24"/>
          <w:szCs w:val="24"/>
          <w:highlight w:val="none"/>
          <w:u w:val="none"/>
          <w:lang w:val="en-US" w:eastAsia="zh-CN"/>
        </w:rPr>
        <w:t xml:space="preserve">对“</w:t>
      </w:r>
      <w:r>
        <w:rPr>
          <w:rFonts w:hint="eastAsia" w:ascii="宋体" w:hAnsi="宋体" w:eastAsia="宋体" w:cs="宋体"/>
          <w:color w:val="000000"/>
          <w:sz w:val="24"/>
          <w:szCs w:val="24"/>
          <w:highlight w:val="none"/>
          <w:lang w:val="en-US" w:eastAsia="zh-CN" w:bidi="ar"/>
        </w:rPr>
        <w:t xml:space="preserve">综合单价”</w:t>
      </w:r>
      <w:r>
        <w:rPr>
          <w:rFonts w:hint="eastAsia" w:ascii="宋体" w:hAnsi="宋体" w:eastAsia="宋体" w:cs="宋体"/>
          <w:b w:val="0"/>
          <w:bCs w:val="0"/>
          <w:color w:val="000000"/>
          <w:sz w:val="24"/>
          <w:szCs w:val="24"/>
          <w:highlight w:val="none"/>
          <w:u w:val="none"/>
          <w:lang w:val="en-US" w:eastAsia="zh-CN"/>
        </w:rPr>
        <w:t xml:space="preserve">给予</w:t>
      </w:r>
      <w:r>
        <w:rPr>
          <w:rFonts w:hint="eastAsia" w:ascii="宋体" w:hAnsi="宋体" w:eastAsia="宋体" w:cs="宋体"/>
          <w:color w:val="000000"/>
          <w:sz w:val="24"/>
          <w:szCs w:val="24"/>
          <w:highlight w:val="none"/>
        </w:rPr>
        <w:t xml:space="preserve">10%</w:t>
      </w:r>
      <w:r>
        <w:rPr>
          <w:rFonts w:hint="eastAsia" w:ascii="宋体" w:hAnsi="宋体" w:eastAsia="宋体" w:cs="宋体"/>
          <w:b w:val="0"/>
          <w:bCs w:val="0"/>
          <w:color w:val="000000"/>
          <w:sz w:val="24"/>
          <w:szCs w:val="24"/>
          <w:highlight w:val="none"/>
          <w:u w:val="none"/>
          <w:lang w:val="en-US" w:eastAsia="zh-CN"/>
        </w:rPr>
        <w:t xml:space="preserve">的扣除</w:t>
      </w:r>
      <w:r>
        <w:rPr>
          <w:rFonts w:hint="eastAsia" w:ascii="宋体" w:hAnsi="宋体" w:eastAsia="宋体" w:cs="Times New Roman"/>
          <w:b w:val="0"/>
          <w:bCs w:val="0"/>
          <w:color w:val="000000"/>
          <w:sz w:val="24"/>
          <w:szCs w:val="24"/>
          <w:highlight w:val="none"/>
          <w:u w:val="none"/>
          <w:lang w:val="en-US" w:eastAsia="zh-CN"/>
        </w:rPr>
        <w:t xml:space="preserve">，用扣除后的价格参与评审。</w:t>
      </w:r>
      <w:r>
        <w:rPr>
          <w:rFonts w:hint="eastAsia" w:ascii="宋体" w:hAnsi="宋体" w:eastAsia="宋体" w:cs="Times New Roman"/>
          <w:color w:val="000000"/>
          <w:sz w:val="24"/>
          <w:highlight w:val="none"/>
          <w:lang w:val="en-US" w:eastAsia="zh-CN"/>
        </w:rPr>
      </w:r>
      <w:r/>
    </w:p>
    <w:p>
      <w:pPr>
        <w:pStyle w:val="871"/>
        <w:ind w:firstLine="480"/>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六</w:t>
      </w:r>
      <w:r>
        <w:rPr>
          <w:rFonts w:hint="eastAsia" w:ascii="方正小标宋简体" w:hAnsi="方正小标宋简体" w:eastAsia="方正小标宋简体" w:cs="方正小标宋简体"/>
          <w:color w:val="000000"/>
          <w:sz w:val="36"/>
          <w:szCs w:val="36"/>
          <w:highlight w:val="none"/>
          <w:lang w:val="en-US"/>
        </w:rPr>
        <w:t xml:space="preserve">章  </w:t>
      </w:r>
      <w:bookmarkEnd w:id="149"/>
      <w:r/>
      <w:bookmarkEnd w:id="150"/>
      <w:r/>
      <w:bookmarkEnd w:id="152"/>
      <w:r>
        <w:rPr>
          <w:rFonts w:hint="eastAsia" w:ascii="方正小标宋简体" w:hAnsi="方正小标宋简体" w:eastAsia="方正小标宋简体" w:cs="方正小标宋简体"/>
          <w:color w:val="000000"/>
          <w:sz w:val="36"/>
          <w:szCs w:val="36"/>
          <w:highlight w:val="none"/>
          <w:lang w:val="en-US"/>
        </w:rPr>
        <w:t xml:space="preserve">响应文件格式 </w:t>
      </w:r>
      <w:r>
        <w:rPr>
          <w:rFonts w:hint="eastAsia" w:ascii="方正小标宋简体" w:hAnsi="方正小标宋简体" w:eastAsia="方正小标宋简体" w:cs="方正小标宋简体"/>
          <w:color w:val="000000"/>
          <w:sz w:val="36"/>
          <w:szCs w:val="36"/>
          <w:highlight w:val="none"/>
          <w:lang w:val="en-US"/>
        </w:rPr>
      </w:r>
      <w:r/>
    </w:p>
    <w:p>
      <w:pPr>
        <w:pStyle w:val="871"/>
        <w:jc w:val="center"/>
        <w:rPr>
          <w:rFonts w:hint="eastAsia" w:ascii="宋体" w:hAnsi="宋体"/>
          <w:b/>
          <w:color w:val="000000"/>
          <w:sz w:val="72"/>
          <w:szCs w:val="21"/>
          <w:highlight w:val="none"/>
        </w:rPr>
      </w:pPr>
      <w:r/>
      <w:bookmarkStart w:id="153" w:name="_Hlt26671244"/>
      <w:r/>
      <w:bookmarkEnd w:id="153"/>
      <w:r/>
      <w:bookmarkStart w:id="154" w:name="_Hlt26955039"/>
      <w:r/>
      <w:bookmarkEnd w:id="154"/>
      <w:r/>
      <w:bookmarkStart w:id="155" w:name="_Toc49090576"/>
      <w:r/>
      <w:bookmarkStart w:id="156" w:name="_Toc26554094"/>
      <w:r/>
      <w:bookmarkStart w:id="157" w:name="_Toc120614282"/>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871"/>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7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rPr>
      </w:r>
      <w:r/>
    </w:p>
    <w:p>
      <w:pPr>
        <w:pStyle w:val="87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jc w:val="both"/>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谈判响应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谈判报价表</w:t>
      </w:r>
      <w:r>
        <w:rPr>
          <w:rFonts w:hint="eastAsia" w:ascii="宋体" w:hAnsi="宋体" w:eastAsia="宋体" w:cs="宋体"/>
          <w:b w:val="0"/>
          <w:bCs w:val="0"/>
          <w:i w:val="0"/>
          <w:color w:val="000000"/>
          <w:sz w:val="28"/>
          <w:szCs w:val="28"/>
          <w:highlight w:val="none"/>
          <w:u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hint="eastAsia" w:ascii="宋体" w:hAnsi="宋体" w:eastAsia="宋体" w:cs="宋体"/>
          <w:b w:val="0"/>
          <w:bCs w:val="0"/>
          <w:i w:val="0"/>
          <w:color w:val="000000"/>
          <w:sz w:val="28"/>
          <w:szCs w:val="28"/>
          <w:highlight w:val="none"/>
          <w:u w:val="none"/>
          <w:lang w:eastAsia="zh-CN"/>
        </w:rPr>
      </w:r>
      <w:r/>
    </w:p>
    <w:p>
      <w:pPr>
        <w:pStyle w:val="871"/>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color w:val="000000"/>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871"/>
        <w:ind w:firstLine="560"/>
        <w:spacing w:line="600" w:lineRule="exact"/>
        <w:rPr>
          <w:rFonts w:hint="eastAsia" w:ascii="宋体" w:hAnsi="宋体" w:eastAsia="宋体" w:cs="宋体"/>
          <w:i w:val="0"/>
          <w:color w:val="000000"/>
          <w:sz w:val="28"/>
          <w:szCs w:val="28"/>
          <w:highlight w:val="none"/>
          <w:u w:val="none"/>
        </w:rPr>
      </w:pPr>
      <w:r>
        <w:rPr>
          <w:rFonts w:hint="eastAsia" w:ascii="宋体" w:hAnsi="宋体" w:eastAsia="宋体" w:cs="宋体"/>
          <w:i w:val="0"/>
          <w:color w:val="000000"/>
          <w:sz w:val="28"/>
          <w:szCs w:val="28"/>
          <w:highlight w:val="none"/>
          <w:u w:val="none"/>
        </w:rPr>
      </w:r>
      <w:r/>
    </w:p>
    <w:p>
      <w:pPr>
        <w:pStyle w:val="87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ascii="宋体" w:hAnsi="宋体"/>
          <w:color w:val="000000"/>
          <w:sz w:val="24"/>
          <w:szCs w:val="21"/>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88"/>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rPr>
          <w:color w:val="000000"/>
          <w:sz w:val="24"/>
          <w:szCs w:val="24"/>
          <w:highlight w:val="none"/>
        </w:rPr>
      </w:pPr>
      <w:r>
        <w:rPr>
          <w:color w:val="000000"/>
          <w:sz w:val="24"/>
          <w:szCs w:val="24"/>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9"/>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5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的政府采购活动，由其代表我方办理上述项目在响应、谈判、澄清确认过程中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5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w:t>
      </w:r>
      <w:r>
        <w:rPr>
          <w:rFonts w:hint="eastAsia"/>
          <w:color w:val="000000"/>
          <w:sz w:val="24"/>
          <w:szCs w:val="24"/>
          <w:highlight w:val="none"/>
          <w:lang w:val="en-US" w:eastAsia="zh-CN"/>
        </w:rPr>
        <w:t xml:space="preserve">谈判</w:t>
      </w:r>
      <w:r>
        <w:rPr>
          <w:rFonts w:hint="eastAsia"/>
          <w:color w:val="000000"/>
          <w:sz w:val="24"/>
          <w:szCs w:val="24"/>
          <w:highlight w:val="none"/>
        </w:rPr>
        <w:t xml:space="preserve">有效期届满之日止。</w:t>
      </w:r>
      <w:r>
        <w:rPr>
          <w:rFonts w:hint="eastAsia"/>
          <w:color w:val="000000"/>
          <w:sz w:val="24"/>
          <w:szCs w:val="24"/>
          <w:highlight w:val="none"/>
        </w:rPr>
      </w:r>
      <w:r/>
    </w:p>
    <w:p>
      <w:pPr>
        <w:pStyle w:val="959"/>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59"/>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eastAsia="zh-CN"/>
        </w:rPr>
        <w:t xml:space="preserve">供应商</w:t>
      </w:r>
      <w:r>
        <w:rPr>
          <w:rFonts w:hint="eastAsia" w:ascii="Times New Roman" w:hAnsi="Times New Roman" w:eastAsia="宋体" w:cs="Times New Roman"/>
          <w:i w:val="0"/>
          <w:color w:val="000000"/>
          <w:sz w:val="24"/>
          <w:szCs w:val="24"/>
          <w:highlight w:val="none"/>
          <w:u w:val="none"/>
        </w:rPr>
        <w:t xml:space="preserve">名称（加盖公章）：________________</w:t>
      </w:r>
      <w:r>
        <w:rPr>
          <w:rFonts w:hint="eastAsia" w:ascii="Times New Roman" w:hAnsi="Times New Roman" w:eastAsia="宋体" w:cs="Times New Roman"/>
          <w:i w:val="0"/>
          <w:color w:val="00000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bCs w:val="0"/>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bCs w:val="0"/>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r>
      <w:r>
        <w:rPr>
          <w:rFonts w:hint="eastAsia" w:ascii="Times New Roman" w:hAnsi="Times New Roman" w:eastAsia="宋体" w:cs="Times New Roman"/>
          <w:i w:val="0"/>
          <w:color w:val="000000"/>
          <w:sz w:val="24"/>
          <w:szCs w:val="24"/>
          <w:highlight w:val="none"/>
          <w:u w:val="none"/>
        </w:rPr>
        <w:t xml:space="preserve">代理人联系方式（手机号码）：________________</w:t>
      </w:r>
      <w:r>
        <w:rPr>
          <w:rFonts w:hint="eastAsia" w:ascii="Times New Roman" w:hAnsi="Times New Roman" w:eastAsia="宋体" w:cs="Times New Roman"/>
          <w:i w:val="0"/>
          <w:color w:val="00000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59"/>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91"/>
        <w:ind w:firstLine="0"/>
        <w:rPr>
          <w:rFonts w:hint="eastAsia"/>
          <w:color w:val="000000"/>
          <w:highlight w:val="none"/>
        </w:rPr>
      </w:pPr>
      <w:r>
        <w:rPr>
          <w:rFonts w:hint="eastAsia"/>
          <w:color w:val="000000"/>
          <w:highlight w:val="none"/>
        </w:rPr>
      </w:r>
      <w:r/>
    </w:p>
    <w:p>
      <w:pPr>
        <w:pStyle w:val="95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供应商</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（仅限谈判文件注明允许分支机构投标情形）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3.供应商</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供应商应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5.未按谈判文件要求和格式提供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的，将作为无效响应处理。</w:t>
      </w:r>
      <w:r>
        <w:rPr>
          <w:rFonts w:hint="eastAsia" w:ascii="Times New Roman" w:hAnsi="Times New Roman" w:eastAsia="宋体" w:cs="Times New Roman"/>
          <w:b/>
          <w:bCs/>
          <w:color w:val="000000"/>
          <w:sz w:val="24"/>
          <w:szCs w:val="24"/>
          <w:highlight w:val="none"/>
          <w:u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color w:val="000000"/>
          <w:sz w:val="24"/>
          <w:szCs w:val="24"/>
          <w:highlight w:val="none"/>
        </w:rPr>
        <w:br w:type="page" w:clear="all"/>
      </w:r>
      <w:bookmarkEnd w:id="155"/>
      <w:r/>
      <w:bookmarkEnd w:id="156"/>
      <w:r/>
      <w:bookmarkEnd w:id="157"/>
      <w:r/>
      <w:bookmarkStart w:id="158" w:name="_Toc120614284"/>
      <w:r>
        <w:rPr>
          <w:rFonts w:hint="eastAsia" w:ascii="黑体" w:hAnsi="黑体" w:eastAsia="黑体" w:cs="Times New Roman"/>
          <w:i w:val="0"/>
          <w:color w:val="000000"/>
          <w:sz w:val="32"/>
          <w:szCs w:val="32"/>
          <w:highlight w:val="none"/>
          <w:u w:val="none"/>
          <w:lang w:val="en-US" w:eastAsia="zh-CN"/>
        </w:rPr>
        <w:t xml:space="preserve">三、谈判响应函</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谈判响应函</w:t>
      </w:r>
      <w:r>
        <w:rPr>
          <w:rFonts w:hint="eastAsia" w:ascii="方正小标宋简体" w:hAnsi="方正小标宋简体" w:eastAsia="方正小标宋简体" w:cs="方正小标宋简体"/>
          <w:color w:val="000000"/>
          <w:sz w:val="32"/>
          <w:szCs w:val="32"/>
          <w:highlight w:val="none"/>
          <w:lang w:val="en-US" w:eastAsia="zh-CN"/>
        </w:rPr>
      </w:r>
      <w:r/>
    </w:p>
    <w:p>
      <w:pPr>
        <w:pStyle w:val="961"/>
        <w:ind w:firstLine="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致：                    （采购人名称）</w:t>
      </w:r>
      <w:r>
        <w:rPr>
          <w:rFonts w:hint="eastAsia" w:ascii="宋体" w:hAnsi="宋体"/>
          <w:color w:val="000000"/>
          <w:szCs w:val="21"/>
          <w:highlight w:val="none"/>
        </w:rPr>
      </w:r>
      <w:r/>
    </w:p>
    <w:p>
      <w:pPr>
        <w:pStyle w:val="961"/>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olor w:val="000000"/>
          <w:szCs w:val="21"/>
          <w:highlight w:val="none"/>
          <w:lang w:eastAsia="zh-CN"/>
        </w:rPr>
        <w:t xml:space="preserve">谈判</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交谈判响应函，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1"/>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1.按谈判文件规定的各项要求</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向</w:t>
      </w:r>
      <w:r>
        <w:rPr>
          <w:rFonts w:hint="eastAsia" w:ascii="宋体" w:hAnsi="宋体"/>
          <w:color w:val="000000"/>
          <w:szCs w:val="21"/>
          <w:highlight w:val="none"/>
        </w:rPr>
        <w:t xml:space="preserve">贵</w:t>
      </w:r>
      <w:r>
        <w:rPr>
          <w:rFonts w:hint="eastAsia" w:ascii="宋体" w:hAnsi="宋体" w:eastAsia="宋体" w:cs="Times New Roman"/>
          <w:color w:val="000000"/>
          <w:szCs w:val="21"/>
          <w:highlight w:val="none"/>
        </w:rPr>
        <w:t xml:space="preserve">方提供所需货物、服务（包含与货物相关的服务</w:t>
      </w:r>
      <w:r>
        <w:rPr>
          <w:rFonts w:hint="eastAsia" w:ascii="宋体" w:hAnsi="宋体" w:eastAsia="宋体" w:cs="Times New Roman"/>
          <w:color w:val="000000"/>
          <w:szCs w:val="21"/>
          <w:highlight w:val="none"/>
          <w:lang w:val="en-US" w:eastAsia="zh-CN"/>
        </w:rPr>
        <w:t xml:space="preserve">或</w:t>
      </w:r>
      <w:r>
        <w:rPr>
          <w:rFonts w:hint="eastAsia" w:ascii="宋体" w:hAnsi="宋体" w:eastAsia="宋体" w:cs="Times New Roman"/>
          <w:color w:val="000000"/>
          <w:szCs w:val="21"/>
          <w:highlight w:val="none"/>
        </w:rPr>
        <w:t xml:space="preserve">与服务相关的货物）。</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2.我们已详细审核全部谈判文件及其有效补充文件</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我们知道必须放弃提出含糊不清或误解问题的权利。</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3.我们同意从规定的</w:t>
      </w:r>
      <w:r>
        <w:rPr>
          <w:rFonts w:hint="eastAsia" w:ascii="宋体" w:hAnsi="宋体" w:eastAsia="宋体" w:cs="Times New Roman"/>
          <w:color w:val="000000"/>
          <w:szCs w:val="21"/>
          <w:highlight w:val="none"/>
          <w:lang w:eastAsia="zh-CN"/>
        </w:rPr>
        <w:t xml:space="preserve">谈判</w:t>
      </w:r>
      <w:r>
        <w:rPr>
          <w:rFonts w:hint="eastAsia" w:ascii="宋体" w:hAnsi="宋体" w:eastAsia="宋体" w:cs="Times New Roman"/>
          <w:color w:val="000000"/>
          <w:szCs w:val="21"/>
          <w:highlight w:val="none"/>
        </w:rPr>
        <w:t xml:space="preserve">日期起遵循本响应文件</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并在规定的谈判有效期期满之前均具有约束力。</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4.同意向贵方提供贵方可能另外要求的与谈判有关的任何证据或资料</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并保证我方已提供和将要提供的文件是真实的、准确的。</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5.一旦我方成交,我方将根据谈判文件的规定</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严格履行合同的责任和义务,并保证在谈判文件规定的时间完成项目</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交付贵方验收、使用。</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highlight w:val="none"/>
        </w:rPr>
      </w:pPr>
      <w:r>
        <w:rPr>
          <w:rFonts w:hint="eastAsia" w:ascii="宋体" w:hAnsi="宋体" w:eastAsia="宋体" w:cs="Times New Roman"/>
          <w:color w:val="000000"/>
          <w:sz w:val="24"/>
          <w:szCs w:val="24"/>
          <w:highlight w:val="none"/>
          <w:lang w:val="en-US" w:eastAsia="zh-CN"/>
        </w:rPr>
      </w:r>
      <w:r>
        <w:rPr>
          <w:rFonts w:hint="eastAsia" w:ascii="宋体" w:hAnsi="宋体" w:eastAsia="宋体" w:cs="Times New Roman"/>
          <w:color w:val="000000"/>
          <w:highlight w:val="none"/>
          <w:lang w:val="en-US" w:eastAsia="zh-CN"/>
        </w:rPr>
        <w:t xml:space="preserve">7.我方</w:t>
      </w:r>
      <w:r>
        <w:rPr>
          <w:rFonts w:hint="eastAsia"/>
          <w:color w:val="000000"/>
          <w:sz w:val="24"/>
          <w:szCs w:val="24"/>
          <w:highlight w:val="none"/>
          <w:lang w:val="en-US" w:eastAsia="zh-CN"/>
        </w:rPr>
        <w:t xml:space="preserve">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hint="eastAsia" w:ascii="宋体" w:hAnsi="宋体" w:eastAsia="宋体" w:cs="Times New Roman"/>
          <w:color w:val="000000"/>
          <w:szCs w:val="21"/>
          <w:highlight w:val="none"/>
        </w:rPr>
        <w:t xml:space="preserve">我方与本谈判有关的正式通讯地址为：</w:t>
      </w:r>
      <w:r>
        <w:rPr>
          <w:rFonts w:hint="eastAsia" w:ascii="宋体" w:hAnsi="宋体" w:eastAsia="宋体" w:cs="Times New Roman"/>
          <w:color w:val="000000"/>
          <w:szCs w:val="21"/>
          <w:highlight w:val="none"/>
        </w:rPr>
      </w:r>
      <w:r/>
    </w:p>
    <w:p>
      <w:pPr>
        <w:pStyle w:val="961"/>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1"/>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1"/>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1"/>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71"/>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宋体" w:hAnsi="宋体"/>
          <w:bCs/>
          <w:color w:val="000000"/>
          <w:sz w:val="24"/>
          <w:szCs w:val="21"/>
          <w:highlight w:val="none"/>
        </w:rPr>
        <w:br w:type="page" w:clear="all"/>
      </w:r>
      <w:bookmarkEnd w:id="144"/>
      <w:r/>
      <w:bookmarkEnd w:id="145"/>
      <w:r/>
      <w:bookmarkEnd w:id="158"/>
      <w:r>
        <w:rPr>
          <w:rFonts w:hint="eastAsia" w:ascii="黑体" w:hAnsi="黑体" w:eastAsia="黑体" w:cs="Times New Roman"/>
          <w:i w:val="0"/>
          <w:color w:val="000000"/>
          <w:sz w:val="32"/>
          <w:szCs w:val="32"/>
          <w:highlight w:val="none"/>
          <w:u w:val="none"/>
          <w:lang w:val="en-US" w:eastAsia="zh-CN"/>
        </w:rPr>
        <w:t xml:space="preserve">四、谈判报价表</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1"/>
        <w:ind w:firstLine="0"/>
        <w:keepLines w:val="0"/>
        <w:keepNext w:val="0"/>
        <w:pageBreakBefore w:val="0"/>
        <w:spacing w:line="240" w:lineRule="auto"/>
        <w:widowControl/>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rPr>
      </w:r>
      <w:r/>
    </w:p>
    <w:p>
      <w:pPr>
        <w:pStyle w:val="871"/>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360" w:lineRule="auto"/>
              <w:widowControl/>
              <w:rPr>
                <w:rFonts w:ascii="宋体" w:hAnsi="宋体" w:eastAsia="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综合单价（即苏采云系统中单价）</w:t>
            </w:r>
            <w:r>
              <w:rPr>
                <w:rFonts w:ascii="宋体" w:hAnsi="宋体" w:eastAsia="宋体"/>
                <w:color w:val="000000"/>
                <w:sz w:val="24"/>
                <w:szCs w:val="24"/>
                <w:highlight w:val="none"/>
                <w:lang w:val="en-US" w:eastAsia="zh-CN"/>
              </w:rPr>
            </w:r>
            <w:r/>
          </w:p>
        </w:tc>
      </w:tr>
      <w:tr>
        <w:trPr>
          <w:cantSplit/>
          <w:trHeight w:val="780"/>
        </w:trPr>
        <w:tc>
          <w:tcPr>
            <w:tcW w:w="9748" w:type="dxa"/>
            <w:vAlign w:val="center"/>
            <w:textDirection w:val="lrTb"/>
            <w:noWrap w:val="false"/>
          </w:tcPr>
          <w:p>
            <w:pPr>
              <w:pStyle w:val="961"/>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1"/>
        <w:rPr>
          <w:rFonts w:ascii="宋体" w:hAnsi="宋体"/>
          <w:color w:val="000000"/>
          <w:sz w:val="24"/>
          <w:szCs w:val="24"/>
          <w:highlight w:val="none"/>
        </w:rPr>
      </w:pPr>
      <w:r>
        <w:rPr>
          <w:rFonts w:ascii="宋体" w:hAnsi="宋体"/>
          <w:color w:val="000000"/>
          <w:sz w:val="24"/>
          <w:szCs w:val="24"/>
          <w:highlight w:val="none"/>
        </w:rPr>
      </w:r>
      <w:r/>
    </w:p>
    <w:p>
      <w:pPr>
        <w:pStyle w:val="871"/>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1"/>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71"/>
        <w:rPr>
          <w:color w:val="000000"/>
          <w:highlight w:val="none"/>
        </w:rPr>
      </w:pPr>
      <w:r>
        <w:rPr>
          <w:color w:val="000000"/>
          <w:highlight w:val="none"/>
        </w:rPr>
      </w:r>
      <w:r/>
    </w:p>
    <w:p>
      <w:pPr>
        <w:pStyle w:val="871"/>
        <w:rPr>
          <w:color w:val="000000"/>
          <w:highlight w:val="none"/>
        </w:rPr>
      </w:pPr>
      <w:r>
        <w:rPr>
          <w:color w:val="000000"/>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五、分项报价表</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黑体" w:hAnsi="Calibri" w:eastAsia="黑体" w:cs="Times New Roman"/>
          <w:color w:val="000000"/>
          <w:sz w:val="32"/>
          <w:szCs w:val="32"/>
          <w:highlight w:val="none"/>
          <w:lang w:val="en-US" w:eastAsia="zh-CN"/>
        </w:rPr>
        <w:outlineLvl w:val="2"/>
      </w:pPr>
      <w:r>
        <w:rPr>
          <w:rFonts w:hint="eastAsia" w:ascii="黑体" w:hAnsi="Calibri" w:eastAsia="黑体" w:cs="Times New Roman"/>
          <w:color w:val="000000"/>
          <w:sz w:val="32"/>
          <w:szCs w:val="32"/>
          <w:highlight w:val="none"/>
          <w:lang w:val="en-US" w:eastAsia="zh-CN"/>
        </w:rPr>
        <w:t xml:space="preserve">分项报价表</w:t>
      </w:r>
      <w:r>
        <w:rPr>
          <w:rFonts w:hint="eastAsia" w:ascii="黑体" w:hAnsi="Calibri" w:eastAsia="黑体" w:cs="Times New Roman"/>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1"/>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92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389"/>
        <w:gridCol w:w="2191"/>
        <w:gridCol w:w="1709"/>
        <w:gridCol w:w="2350"/>
      </w:tblGrid>
      <w:tr>
        <w:trPr>
          <w:cantSplit/>
          <w:trHeight w:val="544"/>
        </w:trPr>
        <w:tc>
          <w:tcPr>
            <w:tcW w:w="581" w:type="dxa"/>
            <w:vAlign w:val="center"/>
            <w:vMerge w:val="restart"/>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38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191" w:type="dxa"/>
            <w:vAlign w:val="center"/>
            <w:textDirection w:val="lrTb"/>
            <w:noWrap w:val="false"/>
          </w:tcPr>
          <w:p>
            <w:pPr>
              <w:pStyle w:val="871"/>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09"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2350"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8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2191" w:type="dxa"/>
            <w:vAlign w:val="center"/>
            <w:textDirection w:val="lrTb"/>
            <w:noWrap w:val="false"/>
          </w:tcPr>
          <w:p>
            <w:pPr>
              <w:pStyle w:val="871"/>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09"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2350" w:type="dxa"/>
            <w:vAlign w:val="center"/>
            <w:textDirection w:val="lrTb"/>
            <w:noWrap w:val="false"/>
          </w:tcPr>
          <w:p>
            <w:pPr>
              <w:pStyle w:val="871"/>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每卡每月</w:t>
            </w: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389" w:type="dxa"/>
            <w:vAlign w:val="center"/>
            <w:textDirection w:val="lrTb"/>
            <w:noWrap w:val="false"/>
          </w:tcPr>
          <w:p>
            <w:pPr>
              <w:pStyle w:val="871"/>
              <w:jc w:val="center"/>
              <w:spacing w:line="252" w:lineRule="auto"/>
              <w:rPr>
                <w:rFonts w:hint="eastAsia" w:ascii="宋体" w:hAnsi="宋体"/>
                <w:color w:val="000000"/>
                <w:sz w:val="24"/>
                <w:szCs w:val="24"/>
                <w:highlight w:val="none"/>
              </w:rPr>
            </w:pPr>
            <w:r>
              <w:rPr>
                <w:rFonts w:hint="eastAsia" w:ascii="宋体" w:hAnsi="宋体" w:cs="宋体"/>
                <w:bCs/>
                <w:color w:val="000000"/>
                <w:sz w:val="24"/>
                <w:szCs w:val="24"/>
                <w:highlight w:val="none"/>
              </w:rPr>
              <w:t xml:space="preserve">高性能AI计算加速卡A</w:t>
            </w:r>
            <w:r>
              <w:rPr>
                <w:rFonts w:hint="eastAsia" w:ascii="宋体" w:hAnsi="宋体"/>
                <w:color w:val="000000"/>
                <w:sz w:val="24"/>
                <w:szCs w:val="24"/>
                <w:highlight w:val="none"/>
              </w:rPr>
            </w:r>
            <w:r/>
          </w:p>
        </w:tc>
        <w:tc>
          <w:tcPr>
            <w:tcW w:w="219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0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5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389" w:type="dxa"/>
            <w:vAlign w:val="center"/>
            <w:textDirection w:val="lrTb"/>
            <w:noWrap w:val="false"/>
          </w:tcPr>
          <w:p>
            <w:pPr>
              <w:pStyle w:val="871"/>
              <w:jc w:val="center"/>
              <w:spacing w:line="252" w:lineRule="auto"/>
              <w:rPr>
                <w:rFonts w:hint="eastAsia" w:ascii="宋体" w:hAnsi="宋体"/>
                <w:color w:val="000000"/>
                <w:sz w:val="24"/>
                <w:szCs w:val="24"/>
                <w:highlight w:val="none"/>
              </w:rPr>
            </w:pPr>
            <w:r>
              <w:rPr>
                <w:rFonts w:hint="eastAsia" w:ascii="宋体" w:hAnsi="宋体" w:cs="宋体"/>
                <w:bCs/>
                <w:color w:val="000000"/>
                <w:sz w:val="24"/>
                <w:szCs w:val="24"/>
                <w:highlight w:val="none"/>
              </w:rPr>
              <w:t xml:space="preserve">高性能AI计算加速卡B</w:t>
            </w:r>
            <w:r>
              <w:rPr>
                <w:rFonts w:hint="eastAsia" w:ascii="宋体" w:hAnsi="宋体"/>
                <w:color w:val="000000"/>
                <w:sz w:val="24"/>
                <w:szCs w:val="24"/>
                <w:highlight w:val="none"/>
              </w:rPr>
            </w:r>
            <w:r/>
          </w:p>
        </w:tc>
        <w:tc>
          <w:tcPr>
            <w:tcW w:w="219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0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5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8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综合单价</w:t>
            </w:r>
            <w:r>
              <w:rPr>
                <w:rFonts w:hint="eastAsia" w:ascii="宋体" w:hAnsi="宋体" w:eastAsia="宋体" w:cs="Times New Roman"/>
                <w:color w:val="000000"/>
                <w:sz w:val="24"/>
                <w:szCs w:val="24"/>
                <w:highlight w:val="none"/>
              </w:rPr>
              <w:t xml:space="preserve">（元）</w:t>
            </w:r>
            <w:r>
              <w:rPr>
                <w:rFonts w:hint="eastAsia" w:ascii="宋体" w:hAnsi="宋体" w:eastAsia="宋体" w:cs="Times New Roman"/>
                <w:color w:val="000000"/>
                <w:sz w:val="24"/>
                <w:szCs w:val="24"/>
                <w:highlight w:val="none"/>
                <w:lang w:eastAsia="zh-CN"/>
              </w:rPr>
              <w:t xml:space="preserve">：</w:t>
            </w:r>
            <w:r>
              <w:rPr>
                <w:rFonts w:hint="eastAsia" w:ascii="宋体" w:hAnsi="宋体"/>
                <w:color w:val="000000"/>
                <w:sz w:val="24"/>
                <w:szCs w:val="24"/>
                <w:highlight w:val="none"/>
              </w:rPr>
            </w:r>
            <w:r/>
          </w:p>
        </w:tc>
        <w:tc>
          <w:tcPr>
            <w:tcW w:w="219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0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5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jc w:val="center"/>
        <w:keepLines w:val="0"/>
        <w:keepNext w:val="0"/>
        <w:pageBreakBefore w:val="0"/>
        <w:widowControl w:val="off"/>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ind w:firstLine="480"/>
        <w:keepLines w:val="0"/>
        <w:keepNext w:val="0"/>
        <w:pageBreakBefore w:val="0"/>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eastAsia="zh-CN" w:bidi="ar"/>
        </w:rPr>
        <w:t xml:space="preserve">综合单价</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b/>
          <w:bCs/>
          <w:color w:val="000000"/>
          <w:sz w:val="24"/>
          <w:szCs w:val="24"/>
          <w:highlight w:val="none"/>
          <w:lang w:val="zh-CN" w:eastAsia="zh-CN"/>
        </w:rPr>
        <w:t xml:space="preserve">分项报价表》中所有</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zh-CN" w:eastAsia="zh-CN"/>
        </w:rPr>
        <w:t xml:space="preserve">项“</w:t>
      </w:r>
      <w:r>
        <w:rPr>
          <w:rFonts w:hint="eastAsia" w:ascii="宋体" w:hAnsi="宋体"/>
          <w:color w:val="000000"/>
          <w:sz w:val="24"/>
          <w:szCs w:val="24"/>
          <w:highlight w:val="none"/>
          <w:lang w:val="en-US" w:eastAsia="zh-CN"/>
        </w:rPr>
        <w:t xml:space="preserve">每卡每月</w:t>
      </w:r>
      <w:r>
        <w:rPr>
          <w:rFonts w:hint="eastAsia" w:ascii="宋体" w:hAnsi="宋体" w:eastAsia="宋体" w:cs="宋体"/>
          <w:b/>
          <w:bCs/>
          <w:color w:val="000000"/>
          <w:sz w:val="24"/>
          <w:szCs w:val="24"/>
          <w:highlight w:val="none"/>
          <w:lang w:val="zh-CN" w:eastAsia="zh-CN"/>
        </w:rPr>
        <w:t xml:space="preserve">单价”之和。</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综合单价</w:t>
      </w:r>
      <w:r>
        <w:rPr>
          <w:rFonts w:hint="eastAsia" w:ascii="宋体" w:hAnsi="宋体" w:eastAsia="宋体" w:cs="宋体"/>
          <w:color w:val="000000"/>
          <w:sz w:val="24"/>
          <w:szCs w:val="24"/>
          <w:highlight w:val="none"/>
          <w:lang w:val="en-US" w:eastAsia="zh-CN"/>
        </w:rPr>
        <w:t xml:space="preserve">”应当与《谈判报价表》中“</w:t>
      </w:r>
      <w:r>
        <w:rPr>
          <w:rFonts w:hint="eastAsia" w:ascii="宋体" w:hAnsi="宋体" w:eastAsia="宋体" w:cs="Times New Roman"/>
          <w:color w:val="000000"/>
          <w:sz w:val="24"/>
          <w:szCs w:val="24"/>
          <w:highlight w:val="none"/>
          <w:lang w:val="en-US" w:eastAsia="zh-CN"/>
        </w:rPr>
        <w:t xml:space="preserve">综合单价</w:t>
      </w:r>
      <w:r>
        <w:rPr>
          <w:rFonts w:hint="eastAsia" w:ascii="宋体" w:hAnsi="宋体" w:eastAsia="宋体" w:cs="宋体"/>
          <w:color w:val="000000"/>
          <w:sz w:val="24"/>
          <w:szCs w:val="24"/>
          <w:highlight w:val="none"/>
          <w:lang w:val="en-US" w:eastAsia="zh-CN"/>
        </w:rPr>
        <w:t xml:space="preserve">”一致。</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《分项报价表》中的分项名称须与“第四章采购需求-项目清单”中的分项名称一一对应，如有缺项、漏项或者超出单价上限，视为无效响应。</w:t>
      </w:r>
      <w:r>
        <w:rPr>
          <w:rFonts w:hint="eastAsia" w:ascii="宋体" w:hAnsi="宋体" w:eastAsia="宋体" w:cs="宋体"/>
          <w:color w:val="000000"/>
          <w:sz w:val="24"/>
          <w:szCs w:val="24"/>
          <w:highlight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ascii="宋体" w:hAnsi="宋体" w:eastAsia="宋体" w:cs="宋体"/>
          <w:color w:val="000000"/>
          <w:sz w:val="24"/>
          <w:szCs w:val="24"/>
          <w:highlight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1"/>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8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6"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keepLines w:val="0"/>
        <w:keepNext w:val="0"/>
        <w:pageBreakBefore w:val="0"/>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1"/>
        <w:rPr>
          <w:color w:val="000000"/>
          <w:highlight w:val="none"/>
        </w:rPr>
      </w:pPr>
      <w:r>
        <w:rPr>
          <w:color w:val="000000"/>
          <w:highlight w:val="none"/>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6"/>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1.供应商须对谈判文件技术要求中的实质性要求（打“★”内容）及其他要求做出明确响应，否则视为无效响应。</w:t>
      </w:r>
      <w:r>
        <w:rPr>
          <w:rFonts w:hint="eastAsia" w:ascii="宋体" w:hAnsi="宋体" w:eastAsia="宋体" w:cs="宋体"/>
          <w:b/>
          <w:bCs/>
          <w:color w:val="000000"/>
          <w:highlight w:val="none"/>
          <w:lang w:val="en-US" w:eastAsia="zh-CN"/>
        </w:rPr>
      </w:r>
      <w:r/>
    </w:p>
    <w:p>
      <w:pPr>
        <w:pStyle w:val="936"/>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2.技术要求中实质性要求及其他要求明确需要提供证明材料的，签订合同时成交供应商应按谈判文件要求和响应文件响应内容提供相应证明材料供采购人核验</w:t>
      </w:r>
      <w:r>
        <w:rPr>
          <w:rFonts w:hint="eastAsia"/>
          <w:b/>
          <w:bCs/>
          <w:color w:val="000000"/>
          <w:highlight w:val="none"/>
        </w:rPr>
        <w:t xml:space="preserve">，</w:t>
      </w:r>
      <w:r>
        <w:rPr>
          <w:rFonts w:hint="eastAsia"/>
          <w:b/>
          <w:bCs/>
          <w:color w:val="000000"/>
          <w:highlight w:val="none"/>
          <w:lang w:val="en-US" w:eastAsia="zh-CN"/>
        </w:rPr>
        <w:t xml:space="preserve">否则</w:t>
      </w:r>
      <w:r>
        <w:rPr>
          <w:rFonts w:hint="eastAsia"/>
          <w:b/>
          <w:bCs/>
          <w:color w:val="000000"/>
          <w:highlight w:val="none"/>
        </w:rPr>
        <w:t xml:space="preserve">采购人将取消其</w:t>
      </w:r>
      <w:r>
        <w:rPr>
          <w:rFonts w:hint="eastAsia"/>
          <w:b/>
          <w:bCs/>
          <w:color w:val="000000"/>
          <w:highlight w:val="none"/>
          <w:lang w:val="en-US" w:eastAsia="zh-CN"/>
        </w:rPr>
        <w:t xml:space="preserve">成交</w:t>
      </w:r>
      <w:r>
        <w:rPr>
          <w:rFonts w:hint="eastAsia"/>
          <w:b/>
          <w:bCs/>
          <w:color w:val="000000"/>
          <w:highlight w:val="none"/>
        </w:rPr>
        <w:t xml:space="preserve">资格</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color w:val="000000"/>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七、商务要求响应及偏离表</w:t>
      </w:r>
      <w:r>
        <w:rPr>
          <w:rFonts w:hint="eastAsia" w:ascii="黑体" w:hAnsi="黑体" w:eastAsia="黑体" w:cs="Times New Roman"/>
          <w:i w:val="0"/>
          <w:color w:val="00000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1"/>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20"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1.供应商须对谈判文件商务要求中的实质性要求（打“★”内容）做出明确响应，否则视为无效响应。</w:t>
      </w:r>
      <w:r>
        <w:rPr>
          <w:rFonts w:ascii="宋体" w:hAnsi="宋体" w:eastAsia="宋体" w:cs="宋体"/>
          <w:b/>
          <w:bCs/>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rPr>
          <w:color w:val="000000"/>
          <w:highlight w:val="none"/>
        </w:rPr>
      </w:pPr>
      <w:r>
        <w:rPr>
          <w:color w:val="000000"/>
          <w:highlight w:val="none"/>
        </w:rPr>
      </w:r>
      <w:r/>
    </w:p>
    <w:p>
      <w:pPr>
        <w:pStyle w:val="871"/>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八、中小企业声明函</w:t>
      </w:r>
      <w:r>
        <w:rPr>
          <w:rFonts w:hint="eastAsia" w:ascii="黑体" w:hAnsi="黑体" w:eastAsia="黑体" w:cs="Times New Roman"/>
          <w:i w:val="0"/>
          <w:iCs w:val="0"/>
          <w:color w:val="000000"/>
          <w:sz w:val="32"/>
          <w:szCs w:val="32"/>
          <w:highlight w:val="none"/>
          <w:u w:val="none"/>
          <w:lang w:val="en-US" w:eastAsia="zh-CN"/>
        </w:rPr>
      </w:r>
      <w:r/>
    </w:p>
    <w:p>
      <w:pPr>
        <w:pStyle w:val="871"/>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根据《政府采购促进中小企业发展管理办法》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财库[2020]46号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lang w:eastAsia="zh-CN"/>
        </w:rPr>
        <w:t xml:space="preserve">，</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71"/>
        <w:ind w:firstLine="360"/>
        <w:keepLines w:val="0"/>
        <w:keepNext w:val="0"/>
        <w:pageBreakBefore w:val="0"/>
        <w:spacing w:line="360" w:lineRule="auto"/>
        <w:widowControl w:val="off"/>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i/>
          <w:color w:val="000000"/>
          <w:sz w:val="24"/>
          <w:szCs w:val="24"/>
          <w:highlight w:val="none"/>
          <w:u w:val="single"/>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871"/>
        <w:ind w:firstLine="360"/>
        <w:keepLines w:val="0"/>
        <w:keepNext w:val="0"/>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50"/>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71"/>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numPr>
          <w:ilvl w:val="0"/>
          <w:numId w:val="0"/>
        </w:numPr>
        <w:ind w:firstLine="480"/>
        <w:jc w:val="left"/>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71"/>
        <w:numPr>
          <w:ilvl w:val="0"/>
          <w:numId w:val="0"/>
        </w:numPr>
        <w:ind w:firstLine="482"/>
        <w:jc w:val="left"/>
        <w:keepLines w:val="0"/>
        <w:keepNext w:val="0"/>
        <w:pageBreakBefore w:val="0"/>
        <w:spacing w:line="360" w:lineRule="auto"/>
        <w:widowControl/>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。谈判文件第四章采购需求“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871"/>
        <w:ind w:firstLine="0"/>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九、残疾人福利性单位声明函</w:t>
      </w:r>
      <w:r>
        <w:rPr>
          <w:rFonts w:hint="eastAsia" w:ascii="黑体" w:hAnsi="黑体" w:eastAsia="黑体"/>
          <w:b w:val="0"/>
          <w:color w:val="000000"/>
          <w:sz w:val="32"/>
          <w:szCs w:val="32"/>
          <w:highlight w:val="none"/>
        </w:rPr>
      </w:r>
      <w:r/>
    </w:p>
    <w:p>
      <w:pPr>
        <w:pStyle w:val="871"/>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71"/>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残疾人福利性单位声明函（服务）</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480"/>
        <w:spacing w:line="360" w:lineRule="auto"/>
        <w:rPr>
          <w:rFonts w:hint="eastAsia" w:ascii="宋体" w:hAnsi="宋体" w:eastAsia="宋体"/>
          <w:color w:val="000000"/>
          <w:sz w:val="24"/>
          <w:szCs w:val="21"/>
          <w:highlight w:val="none"/>
          <w:lang w:eastAsia="zh-CN"/>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，服务全部由本单位提供。</w:t>
      </w:r>
      <w:r>
        <w:rPr>
          <w:rFonts w:hint="eastAsia" w:ascii="宋体" w:hAnsi="宋体" w:eastAsia="宋体"/>
          <w:color w:val="000000"/>
          <w:sz w:val="24"/>
          <w:szCs w:val="21"/>
          <w:highlight w:val="none"/>
          <w:lang w:eastAsia="zh-CN"/>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950"/>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ind w:firstLine="480"/>
        <w:jc w:val="left"/>
        <w:widowControl/>
        <w:rPr>
          <w:rFonts w:hint="eastAsia"/>
          <w:color w:val="000000"/>
          <w:highlight w:val="none"/>
          <w:lang w:val="en-US" w:eastAsia="zh-CN"/>
        </w:rPr>
      </w:pPr>
      <w:r>
        <w:rPr>
          <w:rFonts w:hint="eastAsia" w:ascii="黑体" w:hAnsi="黑体" w:eastAsia="黑体"/>
          <w:b/>
          <w:color w:val="000000"/>
          <w:sz w:val="32"/>
          <w:szCs w:val="32"/>
          <w:highlight w:val="none"/>
        </w:rPr>
        <w:br w:type="page" w:clear="all"/>
      </w:r>
      <w:r>
        <w:rPr>
          <w:rFonts w:hint="eastAsia"/>
          <w:color w:val="000000"/>
          <w:highlight w:val="none"/>
          <w:lang w:val="en-US" w:eastAsia="zh-CN"/>
        </w:rPr>
      </w:r>
      <w:r/>
    </w:p>
    <w:p>
      <w:pPr>
        <w:pStyle w:val="883"/>
        <w:ind w:firstLine="0"/>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1"/>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２８</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2">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1"/>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1"/>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1"/>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Char"/>
    <w:basedOn w:val="881"/>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character" w:styleId="890">
    <w:name w:val="标题 3 Char"/>
    <w:next w:val="890"/>
    <w:link w:val="874"/>
    <w:rPr>
      <w:rFonts w:ascii="Times New Roman" w:hAnsi="Times New Roman" w:eastAsia="宋体" w:cs="Times New Roman"/>
      <w:b/>
      <w:bCs/>
      <w:sz w:val="32"/>
      <w:szCs w:val="32"/>
    </w:rPr>
  </w:style>
  <w:style w:type="paragraph" w:styleId="891">
    <w:name w:val="正文缩进"/>
    <w:basedOn w:val="871"/>
    <w:next w:val="891"/>
    <w:link w:val="892"/>
    <w:pPr>
      <w:ind w:firstLine="420"/>
    </w:pPr>
    <w:rPr>
      <w:szCs w:val="21"/>
    </w:rPr>
  </w:style>
  <w:style w:type="character" w:styleId="892">
    <w:name w:val="正文缩进 Char"/>
    <w:next w:val="892"/>
    <w:link w:val="891"/>
    <w:rPr>
      <w:szCs w:val="21"/>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jc w:val="left"/>
    </w:pPr>
  </w:style>
  <w:style w:type="character" w:styleId="904">
    <w:name w:val="批注文字 Char"/>
    <w:basedOn w:val="881"/>
    <w:next w:val="904"/>
    <w:link w:val="903"/>
    <w:uiPriority w:val="99"/>
    <w:semiHidden/>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903"/>
    <w:next w:val="903"/>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正文1"/>
    <w:next w:val="949"/>
    <w:link w:val="871"/>
    <w:qFormat/>
    <w:pPr>
      <w:spacing w:after="200" w:line="276" w:lineRule="auto"/>
    </w:pPr>
    <w:rPr>
      <w:rFonts w:ascii="Calibri" w:hAnsi="Calibri" w:eastAsia="宋体" w:cs="Times New Roman"/>
      <w:sz w:val="22"/>
      <w:szCs w:val="22"/>
      <w:lang w:val="en-US" w:eastAsia="en-US" w:bidi="ar-SA"/>
    </w:rPr>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7"/>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901"/>
    <w:next w:val="960"/>
    <w:link w:val="871"/>
    <w:rPr>
      <w:rFonts w:ascii="Tahoma" w:hAnsi="Tahoma"/>
      <w:sz w:val="24"/>
      <w:szCs w:val="24"/>
    </w:rPr>
  </w:style>
  <w:style w:type="paragraph" w:styleId="961">
    <w:name w:val="普通正文"/>
    <w:basedOn w:val="949"/>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901"/>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901"/>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 211"/>
    <w:basedOn w:val="871"/>
    <w:next w:val="988"/>
    <w:link w:val="871"/>
    <w:uiPriority w:val="99"/>
    <w:qFormat/>
    <w:pPr>
      <w:jc w:val="center"/>
    </w:pPr>
    <w:rPr>
      <w:b/>
      <w:bCs/>
      <w:sz w:val="20"/>
      <w:szCs w:val="20"/>
    </w:rPr>
  </w:style>
  <w:style w:type="paragraph" w:styleId="989">
    <w:name w:val="正文文本12"/>
    <w:basedOn w:val="871"/>
    <w:next w:val="989"/>
    <w:link w:val="871"/>
    <w:uiPriority w:val="1"/>
    <w:qFormat/>
    <w:pPr>
      <w:ind w:left="120"/>
    </w:pPr>
    <w:rPr>
      <w:rFonts w:ascii="宋体" w:hAnsi="宋体" w:eastAsia="宋体" w:cs="宋体"/>
      <w:sz w:val="21"/>
      <w:szCs w:val="21"/>
      <w:lang w:val="zh-CN" w:eastAsia="zh-CN" w:bidi="zh-CN"/>
    </w:rPr>
  </w:style>
  <w:style w:type="table" w:styleId="990">
    <w:name w:val="网格型1"/>
    <w:basedOn w:val="991"/>
    <w:next w:val="990"/>
    <w:link w:val="871"/>
    <w:qFormat/>
    <w:pPr>
      <w:jc w:val="both"/>
      <w:widowControl w:val="off"/>
    </w:pPr>
    <w:tblPr/>
  </w:style>
  <w:style w:type="table" w:styleId="991">
    <w:name w:val="普通表格1"/>
    <w:next w:val="991"/>
    <w:link w:val="871"/>
    <w:uiPriority w:val="99"/>
    <w:unhideWhenUsed/>
    <w:qFormat/>
    <w:tblPr/>
  </w:style>
  <w:style w:type="paragraph" w:styleId="992">
    <w:name w:val="正文首行缩进 211"/>
    <w:basedOn w:val="993"/>
    <w:next w:val="871"/>
    <w:link w:val="871"/>
    <w:qFormat/>
    <w:pPr>
      <w:ind w:left="0" w:firstLine="420"/>
      <w:spacing w:after="0" w:line="360" w:lineRule="auto"/>
    </w:pPr>
    <w:rPr>
      <w:rFonts w:ascii="宋体" w:hAnsi="宋体" w:eastAsia="宋体" w:cs="Times New Roman"/>
      <w:szCs w:val="20"/>
    </w:rPr>
  </w:style>
  <w:style w:type="paragraph" w:styleId="993">
    <w:name w:val="正文文本缩进11"/>
    <w:basedOn w:val="871"/>
    <w:next w:val="994"/>
    <w:link w:val="871"/>
    <w:unhideWhenUsed/>
    <w:qFormat/>
    <w:pPr>
      <w:ind w:left="420"/>
      <w:spacing w:after="120"/>
    </w:pPr>
  </w:style>
  <w:style w:type="paragraph" w:styleId="994">
    <w:name w:val="寄信人地址1"/>
    <w:basedOn w:val="871"/>
    <w:next w:val="994"/>
    <w:link w:val="871"/>
    <w:qFormat/>
    <w:rPr>
      <w:rFonts w:ascii="Arial" w:hAnsi="Arial" w:eastAsia="宋体" w:cs="宋体"/>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7</cp:revision>
  <dcterms:created xsi:type="dcterms:W3CDTF">2023-03-27T07:28:00Z</dcterms:created>
  <dcterms:modified xsi:type="dcterms:W3CDTF">2026-09-15T02:14:21Z</dcterms:modified>
</cp:coreProperties>
</file>