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0"/>
        <w:jc w:val="center"/>
        <w:shd w:val="clear" w:color="auto" w:fill="auto"/>
        <w:rPr>
          <w:rFonts w:ascii="宋体" w:hAnsi="宋体" w:cs="宋体"/>
          <w:b/>
          <w:bCs/>
          <w:color w:val="000000"/>
          <w:sz w:val="52"/>
          <w:highlight w:val="none"/>
        </w:rPr>
      </w:pPr>
      <w:r>
        <w:rPr>
          <w:rFonts w:hint="eastAsia" w:ascii="宋体" w:hAnsi="宋体" w:cs="宋体"/>
          <w:b/>
          <w:bCs/>
          <w:color w:val="000000"/>
          <w:sz w:val="52"/>
          <w:highlight w:val="none"/>
        </w:rPr>
        <w:t xml:space="preserve">   </w:t>
      </w:r>
      <w:r>
        <w:rPr>
          <w:rFonts w:ascii="宋体" w:hAnsi="宋体" w:cs="宋体"/>
          <w:b/>
          <w:bCs/>
          <w:color w:val="000000"/>
          <w:sz w:val="52"/>
          <w:highlight w:val="none"/>
        </w:rPr>
      </w:r>
      <w:r/>
    </w:p>
    <w:p>
      <w:pPr>
        <w:pStyle w:val="1120"/>
        <w:jc w:val="center"/>
        <w:shd w:val="clear" w:color="auto" w:fill="auto"/>
        <w:rPr>
          <w:rFonts w:hint="eastAsia" w:ascii="宋体" w:hAnsi="宋体" w:cs="宋体"/>
          <w:b/>
          <w:bCs/>
          <w:color w:val="000000"/>
          <w:sz w:val="52"/>
          <w:highlight w:val="none"/>
        </w:rPr>
      </w:pPr>
      <w:r>
        <w:rPr>
          <w:rFonts w:hint="eastAsia" w:ascii="宋体" w:hAnsi="宋体" w:cs="宋体"/>
          <w:b/>
          <w:bCs/>
          <w:color w:val="000000"/>
          <w:sz w:val="52"/>
          <w:highlight w:val="none"/>
        </w:rPr>
        <w:t xml:space="preserve">宜 兴 市 政 府 采 购</w:t>
      </w:r>
      <w:r>
        <w:rPr>
          <w:rFonts w:hint="eastAsia" w:ascii="宋体" w:hAnsi="宋体" w:cs="宋体"/>
          <w:b/>
          <w:bCs/>
          <w:color w:val="000000"/>
          <w:sz w:val="52"/>
          <w:highlight w:val="none"/>
        </w:rPr>
      </w:r>
      <w:r/>
    </w:p>
    <w:p>
      <w:pPr>
        <w:pStyle w:val="1120"/>
        <w:jc w:val="center"/>
        <w:shd w:val="clear" w:color="auto" w:fill="auto"/>
        <w:rPr>
          <w:rFonts w:hint="eastAsia" w:ascii="宋体" w:hAnsi="宋体" w:cs="宋体"/>
          <w:b/>
          <w:bCs/>
          <w:color w:val="000000"/>
          <w:sz w:val="52"/>
          <w:highlight w:val="none"/>
        </w:rPr>
      </w:pPr>
      <w:r>
        <w:rPr>
          <w:rFonts w:hint="eastAsia" w:ascii="宋体" w:hAnsi="宋体" w:cs="宋体"/>
          <w:b/>
          <w:bCs/>
          <w:color w:val="000000"/>
          <w:sz w:val="52"/>
          <w:highlight w:val="none"/>
        </w:rPr>
      </w:r>
      <w:r/>
    </w:p>
    <w:p>
      <w:pPr>
        <w:pStyle w:val="1125"/>
        <w:shd w:val="clear" w:color="auto" w:fill="auto"/>
        <w:rPr>
          <w:rFonts w:hint="eastAsia"/>
          <w:color w:val="000000"/>
          <w:highlight w:val="none"/>
        </w:rPr>
      </w:pPr>
      <w:r>
        <w:rPr>
          <w:rFonts w:hint="eastAsia"/>
          <w:color w:val="000000"/>
          <w:highlight w:val="none"/>
        </w:rPr>
      </w:r>
      <w:r/>
    </w:p>
    <w:p>
      <w:pPr>
        <w:pStyle w:val="1120"/>
        <w:jc w:val="center"/>
        <w:shd w:val="clear" w:color="auto" w:fill="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w:t>
      </w:r>
      <w:r>
        <w:rPr>
          <w:rFonts w:hint="eastAsia" w:ascii="宋体" w:hAnsi="宋体" w:cs="宋体"/>
          <w:b/>
          <w:bCs/>
          <w:color w:val="000000"/>
          <w:sz w:val="96"/>
          <w:szCs w:val="96"/>
          <w:highlight w:val="none"/>
        </w:rPr>
      </w:r>
      <w:r/>
    </w:p>
    <w:p>
      <w:pPr>
        <w:pStyle w:val="1120"/>
        <w:jc w:val="center"/>
        <w:shd w:val="clear" w:color="auto" w:fill="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标</w:t>
      </w:r>
      <w:r>
        <w:rPr>
          <w:rFonts w:hint="eastAsia" w:ascii="宋体" w:hAnsi="宋体" w:cs="宋体"/>
          <w:b/>
          <w:bCs/>
          <w:color w:val="000000"/>
          <w:sz w:val="96"/>
          <w:szCs w:val="96"/>
          <w:highlight w:val="none"/>
        </w:rPr>
      </w:r>
      <w:r/>
    </w:p>
    <w:p>
      <w:pPr>
        <w:pStyle w:val="1120"/>
        <w:jc w:val="center"/>
        <w:shd w:val="clear" w:color="auto" w:fill="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文</w:t>
      </w:r>
      <w:r>
        <w:rPr>
          <w:rFonts w:hint="eastAsia" w:ascii="宋体" w:hAnsi="宋体" w:cs="宋体"/>
          <w:b/>
          <w:bCs/>
          <w:color w:val="000000"/>
          <w:sz w:val="96"/>
          <w:szCs w:val="96"/>
          <w:highlight w:val="none"/>
        </w:rPr>
      </w:r>
      <w:r/>
    </w:p>
    <w:p>
      <w:pPr>
        <w:pStyle w:val="1120"/>
        <w:jc w:val="center"/>
        <w:shd w:val="clear" w:color="auto" w:fill="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件</w:t>
      </w:r>
      <w:r>
        <w:rPr>
          <w:rFonts w:hint="eastAsia" w:ascii="宋体" w:hAnsi="宋体" w:cs="宋体"/>
          <w:b/>
          <w:bCs/>
          <w:color w:val="000000"/>
          <w:sz w:val="96"/>
          <w:szCs w:val="96"/>
          <w:highlight w:val="none"/>
        </w:rPr>
      </w:r>
      <w:r/>
    </w:p>
    <w:p>
      <w:pPr>
        <w:pStyle w:val="1120"/>
        <w:jc w:val="center"/>
        <w:shd w:val="clear" w:color="auto" w:fill="auto"/>
        <w:rPr>
          <w:rFonts w:hint="eastAsia" w:ascii="宋体" w:hAnsi="宋体" w:cs="宋体"/>
          <w:b/>
          <w:bCs/>
          <w:color w:val="000000"/>
          <w:sz w:val="48"/>
          <w:szCs w:val="48"/>
          <w:highlight w:val="none"/>
        </w:rPr>
      </w:pPr>
      <w:r>
        <w:rPr>
          <w:rFonts w:hint="eastAsia" w:ascii="宋体" w:hAnsi="宋体" w:cs="宋体"/>
          <w:b/>
          <w:bCs/>
          <w:color w:val="000000"/>
          <w:sz w:val="48"/>
          <w:szCs w:val="48"/>
          <w:highlight w:val="none"/>
        </w:rPr>
      </w:r>
      <w:r/>
    </w:p>
    <w:p>
      <w:pPr>
        <w:pStyle w:val="1120"/>
        <w:jc w:val="center"/>
        <w:shd w:val="clear" w:color="auto" w:fill="auto"/>
        <w:rPr>
          <w:rFonts w:hint="eastAsia" w:ascii="宋体" w:hAnsi="宋体"/>
          <w:b/>
          <w:bCs/>
          <w:color w:val="000000"/>
          <w:sz w:val="84"/>
          <w:highlight w:val="none"/>
        </w:rPr>
      </w:pPr>
      <w:r>
        <w:rPr>
          <w:rFonts w:hint="eastAsia" w:ascii="宋体" w:hAnsi="宋体"/>
          <w:b/>
          <w:bCs/>
          <w:color w:val="000000"/>
          <w:sz w:val="84"/>
          <w:highlight w:val="none"/>
        </w:rPr>
        <w:t xml:space="preserve">（电子标）</w:t>
      </w:r>
      <w:r>
        <w:rPr>
          <w:rFonts w:hint="eastAsia" w:ascii="宋体" w:hAnsi="宋体"/>
          <w:b/>
          <w:bCs/>
          <w:color w:val="000000"/>
          <w:sz w:val="84"/>
          <w:highlight w:val="none"/>
        </w:rPr>
      </w:r>
      <w:r/>
    </w:p>
    <w:p>
      <w:pPr>
        <w:pStyle w:val="1120"/>
        <w:ind w:firstLine="0"/>
        <w:jc w:val="center"/>
        <w:keepLines w:val="0"/>
        <w:keepNext w:val="0"/>
        <w:pageBreakBefore w:val="0"/>
        <w:shd w:val="clear" w:color="auto" w:fill="auto"/>
        <w:widowControl w:val="off"/>
        <w:rPr>
          <w:rFonts w:hint="eastAsia" w:ascii="宋体" w:hAnsi="宋体" w:eastAsia="宋体" w:cs="Times New Roman"/>
          <w:color w:val="000000"/>
          <w:sz w:val="32"/>
          <w:highlight w:val="none"/>
          <w:lang w:eastAsia="zh-CN"/>
        </w:rPr>
      </w:pPr>
      <w:r>
        <w:rPr>
          <w:rFonts w:hint="eastAsia" w:ascii="宋体" w:hAnsi="宋体" w:cs="宋体"/>
          <w:color w:val="000000"/>
          <w:sz w:val="32"/>
          <w:highlight w:val="none"/>
        </w:rPr>
        <w:t xml:space="preserve">项目编</w:t>
      </w:r>
      <w:r>
        <w:rPr>
          <w:rFonts w:hint="eastAsia" w:ascii="宋体" w:hAnsi="宋体" w:eastAsia="宋体" w:cs="Times New Roman"/>
          <w:color w:val="000000"/>
          <w:sz w:val="32"/>
          <w:highlight w:val="none"/>
          <w:lang w:eastAsia="zh-CN"/>
        </w:rPr>
        <w:t xml:space="preserve">号：</w:t>
      </w:r>
      <w:r>
        <w:rPr>
          <w:rFonts w:hint="eastAsia" w:ascii="宋体" w:hAnsi="宋体" w:cs="Times New Roman"/>
          <w:color w:val="000000"/>
          <w:sz w:val="32"/>
          <w:highlight w:val="none"/>
          <w:lang w:eastAsia="zh-CN"/>
        </w:rPr>
        <w:t xml:space="preserve">JSZC-320282-JLCZ-G2026-0024</w:t>
      </w:r>
      <w:r>
        <w:rPr>
          <w:rFonts w:hint="eastAsia" w:ascii="宋体" w:hAnsi="宋体" w:eastAsia="宋体" w:cs="Times New Roman"/>
          <w:color w:val="000000"/>
          <w:sz w:val="32"/>
          <w:highlight w:val="none"/>
          <w:lang w:eastAsia="zh-CN"/>
        </w:rPr>
      </w:r>
      <w:r/>
    </w:p>
    <w:p>
      <w:pPr>
        <w:pStyle w:val="1120"/>
        <w:ind w:firstLine="0"/>
        <w:jc w:val="center"/>
        <w:keepLines w:val="0"/>
        <w:keepNext w:val="0"/>
        <w:pageBreakBefore w:val="0"/>
        <w:shd w:val="clear" w:color="auto" w:fill="auto"/>
        <w:widowControl w:val="off"/>
        <w:rPr>
          <w:rFonts w:hint="eastAsia" w:ascii="宋体" w:hAnsi="宋体" w:eastAsia="宋体" w:cs="Times New Roman"/>
          <w:color w:val="000000"/>
          <w:sz w:val="32"/>
          <w:highlight w:val="none"/>
          <w:lang w:val="en-US" w:eastAsia="zh-CN"/>
        </w:rPr>
      </w:pPr>
      <w:r>
        <w:rPr>
          <w:rFonts w:hint="eastAsia" w:ascii="宋体" w:hAnsi="宋体" w:eastAsia="宋体" w:cs="Times New Roman"/>
          <w:color w:val="000000"/>
          <w:sz w:val="32"/>
          <w:highlight w:val="none"/>
          <w:lang w:eastAsia="zh-CN"/>
        </w:rPr>
        <w:t xml:space="preserve">采购人：</w:t>
      </w:r>
      <w:r>
        <w:rPr>
          <w:rFonts w:hint="eastAsia" w:ascii="宋体" w:hAnsi="宋体" w:cs="Times New Roman"/>
          <w:color w:val="000000"/>
          <w:sz w:val="32"/>
          <w:highlight w:val="none"/>
          <w:lang w:eastAsia="zh-CN"/>
        </w:rPr>
        <w:t xml:space="preserve">宜兴市公安局交通警察大队</w:t>
      </w:r>
      <w:r>
        <w:rPr>
          <w:rFonts w:hint="eastAsia" w:ascii="宋体" w:hAnsi="宋体" w:eastAsia="宋体" w:cs="Times New Roman"/>
          <w:color w:val="000000"/>
          <w:sz w:val="32"/>
          <w:highlight w:val="none"/>
          <w:lang w:val="en-US" w:eastAsia="zh-CN"/>
        </w:rPr>
      </w:r>
      <w:r/>
    </w:p>
    <w:p>
      <w:pPr>
        <w:pStyle w:val="1120"/>
        <w:ind w:firstLine="0"/>
        <w:jc w:val="center"/>
        <w:keepLines w:val="0"/>
        <w:keepNext w:val="0"/>
        <w:pageBreakBefore w:val="0"/>
        <w:shd w:val="clear" w:color="auto" w:fill="auto"/>
        <w:widowControl w:val="off"/>
        <w:rPr>
          <w:rFonts w:hint="eastAsia" w:ascii="宋体" w:hAnsi="宋体" w:eastAsia="宋体" w:cs="Times New Roman"/>
          <w:color w:val="000000"/>
          <w:sz w:val="32"/>
          <w:highlight w:val="none"/>
          <w:lang w:eastAsia="zh-CN"/>
        </w:rPr>
      </w:pPr>
      <w:r>
        <w:rPr>
          <w:rFonts w:hint="eastAsia" w:ascii="宋体" w:hAnsi="宋体" w:eastAsia="宋体" w:cs="Times New Roman"/>
          <w:color w:val="000000"/>
          <w:sz w:val="32"/>
          <w:highlight w:val="none"/>
          <w:lang w:eastAsia="zh-CN"/>
        </w:rPr>
        <w:t xml:space="preserve">项目名称：</w:t>
      </w:r>
      <w:r>
        <w:rPr>
          <w:rFonts w:hint="eastAsia" w:ascii="宋体" w:hAnsi="宋体" w:cs="Times New Roman"/>
          <w:color w:val="000000"/>
          <w:sz w:val="32"/>
          <w:highlight w:val="none"/>
          <w:lang w:eastAsia="zh-CN"/>
        </w:rPr>
        <w:t xml:space="preserve">交警大队年度维修服务项目</w:t>
      </w:r>
      <w:r>
        <w:rPr>
          <w:rFonts w:hint="eastAsia" w:ascii="宋体" w:hAnsi="宋体" w:eastAsia="宋体" w:cs="Times New Roman"/>
          <w:color w:val="000000"/>
          <w:sz w:val="32"/>
          <w:highlight w:val="none"/>
          <w:lang w:eastAsia="zh-CN"/>
        </w:rPr>
      </w:r>
      <w:r/>
    </w:p>
    <w:p>
      <w:pPr>
        <w:pStyle w:val="1120"/>
        <w:ind w:firstLine="0"/>
        <w:jc w:val="center"/>
        <w:keepLines w:val="0"/>
        <w:keepNext w:val="0"/>
        <w:pageBreakBefore w:val="0"/>
        <w:shd w:val="clear" w:color="auto" w:fill="auto"/>
        <w:widowControl w:val="off"/>
        <w:rPr>
          <w:rFonts w:hint="eastAsia" w:ascii="宋体" w:hAnsi="宋体" w:eastAsia="宋体" w:cs="Times New Roman"/>
          <w:color w:val="000000"/>
          <w:sz w:val="32"/>
          <w:highlight w:val="none"/>
          <w:lang w:eastAsia="zh-CN"/>
        </w:rPr>
      </w:pPr>
      <w:r>
        <w:rPr>
          <w:rFonts w:hint="eastAsia" w:ascii="宋体" w:hAnsi="宋体" w:eastAsia="宋体" w:cs="Times New Roman"/>
          <w:color w:val="000000"/>
          <w:sz w:val="32"/>
          <w:highlight w:val="none"/>
          <w:lang w:eastAsia="zh-CN"/>
        </w:rPr>
        <w:t xml:space="preserve">采购代理机构：</w:t>
      </w:r>
      <w:r>
        <w:rPr>
          <w:rFonts w:hint="eastAsia" w:ascii="宋体" w:hAnsi="宋体" w:cs="Times New Roman"/>
          <w:color w:val="000000"/>
          <w:sz w:val="32"/>
          <w:highlight w:val="none"/>
          <w:lang w:eastAsia="zh-CN"/>
        </w:rPr>
        <w:t xml:space="preserve">江苏嘉朗创智工程咨询管理有限公司</w:t>
      </w:r>
      <w:r>
        <w:rPr>
          <w:rFonts w:hint="eastAsia" w:ascii="宋体" w:hAnsi="宋体" w:eastAsia="宋体" w:cs="Times New Roman"/>
          <w:color w:val="000000"/>
          <w:sz w:val="32"/>
          <w:highlight w:val="none"/>
          <w:lang w:eastAsia="zh-CN"/>
        </w:rPr>
      </w:r>
      <w:r/>
    </w:p>
    <w:p>
      <w:pPr>
        <w:pStyle w:val="1120"/>
        <w:ind w:firstLine="0"/>
        <w:jc w:val="center"/>
        <w:keepLines w:val="0"/>
        <w:keepNext w:val="0"/>
        <w:pageBreakBefore w:val="0"/>
        <w:shd w:val="clear" w:color="auto" w:fill="auto"/>
        <w:widowControl w:val="off"/>
        <w:rPr>
          <w:rFonts w:hint="eastAsia" w:ascii="宋体" w:hAnsi="宋体" w:eastAsia="宋体" w:cs="Times New Roman"/>
          <w:color w:val="000000"/>
          <w:sz w:val="32"/>
          <w:highlight w:val="none"/>
          <w:lang w:eastAsia="zh-CN"/>
        </w:rPr>
      </w:pPr>
      <w:r>
        <w:rPr>
          <w:rFonts w:hint="eastAsia" w:ascii="宋体" w:hAnsi="宋体" w:eastAsia="宋体" w:cs="Times New Roman"/>
          <w:color w:val="000000"/>
          <w:sz w:val="32"/>
          <w:highlight w:val="none"/>
          <w:lang w:val="en-US" w:eastAsia="zh-CN"/>
        </w:rPr>
        <w:t xml:space="preserve">二〇二</w:t>
      </w:r>
      <w:r>
        <w:rPr>
          <w:rFonts w:hint="eastAsia" w:ascii="宋体" w:hAnsi="宋体" w:cs="Times New Roman"/>
          <w:color w:val="000000"/>
          <w:sz w:val="32"/>
          <w:highlight w:val="none"/>
          <w:lang w:val="en-US" w:eastAsia="zh-CN"/>
        </w:rPr>
        <w:t xml:space="preserve">六</w:t>
      </w:r>
      <w:r>
        <w:rPr>
          <w:rFonts w:hint="eastAsia" w:ascii="宋体" w:hAnsi="宋体" w:eastAsia="宋体" w:cs="Times New Roman"/>
          <w:color w:val="000000"/>
          <w:sz w:val="32"/>
          <w:highlight w:val="none"/>
          <w:lang w:val="en-US" w:eastAsia="zh-CN"/>
        </w:rPr>
        <w:t xml:space="preserve">年</w:t>
      </w:r>
      <w:r>
        <w:rPr>
          <w:rFonts w:hint="eastAsia" w:ascii="宋体" w:hAnsi="宋体" w:cs="Times New Roman"/>
          <w:color w:val="000000"/>
          <w:sz w:val="32"/>
          <w:highlight w:val="none"/>
          <w:lang w:val="en-US" w:eastAsia="zh-CN"/>
        </w:rPr>
        <w:t xml:space="preserve">八</w:t>
      </w:r>
      <w:r>
        <w:rPr>
          <w:rFonts w:hint="eastAsia" w:ascii="宋体" w:hAnsi="宋体" w:eastAsia="宋体" w:cs="Times New Roman"/>
          <w:color w:val="000000"/>
          <w:sz w:val="32"/>
          <w:highlight w:val="none"/>
          <w:lang w:eastAsia="zh-CN"/>
        </w:rPr>
        <w:t xml:space="preserve">月</w:t>
      </w:r>
      <w:r>
        <w:rPr>
          <w:rFonts w:hint="eastAsia" w:ascii="宋体" w:hAnsi="宋体" w:eastAsia="宋体" w:cs="Times New Roman"/>
          <w:color w:val="000000"/>
          <w:sz w:val="32"/>
          <w:highlight w:val="none"/>
          <w:lang w:eastAsia="zh-CN"/>
        </w:rPr>
      </w:r>
      <w:r/>
    </w:p>
    <w:p>
      <w:pPr>
        <w:pStyle w:val="1120"/>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jc w:val="center"/>
        <w:shd w:val="clear" w:color="auto" w:fill="auto"/>
        <w:rPr>
          <w:rStyle w:val="1137"/>
          <w:rFonts w:hint="eastAsia" w:ascii="宋体" w:hAnsi="宋体" w:cs="宋体"/>
          <w:color w:val="000000"/>
          <w:sz w:val="48"/>
          <w:szCs w:val="48"/>
          <w:highlight w:val="none"/>
        </w:rPr>
      </w:pPr>
      <w:r>
        <w:rPr>
          <w:rStyle w:val="1137"/>
          <w:rFonts w:hint="eastAsia" w:ascii="宋体" w:hAnsi="宋体" w:cs="宋体"/>
          <w:bCs/>
          <w:color w:val="000000"/>
          <w:sz w:val="48"/>
          <w:highlight w:val="none"/>
        </w:rPr>
      </w:r>
      <w:r>
        <w:rPr>
          <w:rStyle w:val="1137"/>
          <w:rFonts w:hint="eastAsia" w:ascii="宋体" w:hAnsi="宋体" w:cs="宋体"/>
          <w:bCs/>
          <w:color w:val="000000"/>
          <w:sz w:val="48"/>
          <w:highlight w:val="none"/>
        </w:rPr>
      </w:r>
      <w:r/>
    </w:p>
    <w:p>
      <w:pPr>
        <w:jc w:val="center"/>
        <w:shd w:val="clear" w:color="auto" w:fill="auto"/>
        <w:rPr>
          <w:rStyle w:val="1137"/>
          <w:rFonts w:hint="eastAsia" w:ascii="宋体" w:hAnsi="宋体" w:cs="宋体"/>
          <w:color w:val="000000"/>
          <w:sz w:val="48"/>
          <w:szCs w:val="48"/>
          <w:highlight w:val="none"/>
        </w:rPr>
      </w:pPr>
      <w:r>
        <w:rPr>
          <w:rStyle w:val="1137"/>
          <w:rFonts w:hint="eastAsia" w:ascii="宋体" w:hAnsi="宋体" w:cs="宋体"/>
          <w:bCs/>
          <w:color w:val="000000"/>
          <w:sz w:val="48"/>
          <w:highlight w:val="none"/>
        </w:rPr>
      </w:r>
      <w:r>
        <w:rPr>
          <w:rStyle w:val="1137"/>
          <w:rFonts w:hint="eastAsia" w:ascii="宋体" w:hAnsi="宋体" w:cs="宋体"/>
          <w:bCs/>
          <w:color w:val="000000"/>
          <w:sz w:val="48"/>
          <w:highlight w:val="none"/>
        </w:rPr>
      </w:r>
      <w:r/>
    </w:p>
    <w:p>
      <w:pPr>
        <w:jc w:val="center"/>
        <w:shd w:val="clear" w:color="auto" w:fill="auto"/>
        <w:rPr>
          <w:rStyle w:val="1137"/>
          <w:rFonts w:hint="eastAsia" w:ascii="宋体" w:hAnsi="宋体" w:cs="宋体"/>
          <w:color w:val="000000"/>
          <w:sz w:val="48"/>
          <w:szCs w:val="48"/>
          <w:highlight w:val="none"/>
        </w:rPr>
      </w:pPr>
      <w:r>
        <w:rPr>
          <w:rStyle w:val="1137"/>
          <w:rFonts w:hint="eastAsia" w:ascii="宋体" w:hAnsi="宋体" w:cs="宋体"/>
          <w:bCs/>
          <w:color w:val="000000"/>
          <w:sz w:val="48"/>
          <w:highlight w:val="none"/>
        </w:rPr>
      </w:r>
      <w:r>
        <w:rPr>
          <w:rStyle w:val="1137"/>
          <w:rFonts w:hint="eastAsia" w:ascii="宋体" w:hAnsi="宋体" w:cs="宋体"/>
          <w:bCs/>
          <w:color w:val="000000"/>
          <w:sz w:val="48"/>
          <w:highlight w:val="none"/>
        </w:rPr>
      </w:r>
      <w:r/>
    </w:p>
    <w:p>
      <w:pPr>
        <w:pStyle w:val="1120"/>
        <w:jc w:val="center"/>
        <w:shd w:val="clear" w:color="auto" w:fill="auto"/>
        <w:rPr>
          <w:rStyle w:val="1137"/>
          <w:rFonts w:hint="eastAsia" w:ascii="宋体" w:hAnsi="宋体" w:cs="宋体"/>
          <w:color w:val="000000"/>
          <w:sz w:val="48"/>
          <w:szCs w:val="48"/>
          <w:highlight w:val="none"/>
        </w:rPr>
      </w:pPr>
      <w:r>
        <w:rPr>
          <w:rStyle w:val="1137"/>
          <w:rFonts w:hint="eastAsia" w:ascii="宋体" w:hAnsi="宋体" w:cs="宋体"/>
          <w:bCs/>
          <w:color w:val="000000"/>
          <w:sz w:val="48"/>
          <w:highlight w:val="none"/>
        </w:rPr>
        <w:t xml:space="preserve">目     录</w:t>
      </w:r>
      <w:r>
        <w:rPr>
          <w:rStyle w:val="1137"/>
          <w:rFonts w:hint="eastAsia" w:ascii="宋体" w:hAnsi="宋体" w:cs="宋体"/>
          <w:bCs/>
          <w:color w:val="000000"/>
          <w:sz w:val="48"/>
          <w:highlight w:val="none"/>
        </w:rPr>
      </w:r>
      <w:r/>
    </w:p>
    <w:p>
      <w:pPr>
        <w:pStyle w:val="1120"/>
        <w:jc w:val="center"/>
        <w:shd w:val="clear" w:color="auto" w:fill="auto"/>
        <w:rPr>
          <w:rFonts w:hint="eastAsia" w:ascii="宋体" w:hAnsi="宋体" w:cs="宋体"/>
          <w:bCs/>
          <w:color w:val="000000"/>
          <w:sz w:val="30"/>
          <w:highlight w:val="none"/>
        </w:rPr>
      </w:pPr>
      <w:r>
        <w:rPr>
          <w:rFonts w:hint="eastAsia" w:ascii="宋体" w:hAnsi="宋体" w:cs="宋体"/>
          <w:bCs/>
          <w:color w:val="000000"/>
          <w:sz w:val="30"/>
          <w:highlight w:val="none"/>
        </w:rPr>
      </w:r>
      <w:r/>
    </w:p>
    <w:p>
      <w:pPr>
        <w:pStyle w:val="1130"/>
        <w:tabs>
          <w:tab w:val="right" w:pos="8730" w:leader="dot"/>
        </w:tabs>
        <w:rPr>
          <w:sz w:val="32"/>
          <w:szCs w:val="28"/>
          <w:highlight w:val="none"/>
        </w:rPr>
      </w:pPr>
      <w:r>
        <w:rPr>
          <w:rFonts w:ascii="宋体" w:hAnsi="宋体"/>
          <w:color w:val="000000"/>
          <w:sz w:val="48"/>
          <w:szCs w:val="48"/>
          <w:highlight w:val="none"/>
        </w:rPr>
        <w:fldChar w:fldCharType="begin"/>
      </w:r>
      <w:r>
        <w:rPr>
          <w:rFonts w:ascii="宋体" w:hAnsi="宋体"/>
          <w:color w:val="000000"/>
          <w:sz w:val="48"/>
          <w:szCs w:val="48"/>
          <w:highlight w:val="none"/>
        </w:rPr>
        <w:instrText xml:space="preserve"> TOC \o "1-1" \h \z \u </w:instrText>
      </w:r>
      <w:r>
        <w:rPr>
          <w:rFonts w:ascii="宋体" w:hAnsi="宋体"/>
          <w:color w:val="000000"/>
          <w:sz w:val="48"/>
          <w:szCs w:val="48"/>
          <w:highlight w:val="none"/>
        </w:rPr>
        <w:fldChar w:fldCharType="separate"/>
      </w:r>
      <w:r>
        <w:rPr>
          <w:rFonts w:ascii="宋体" w:hAnsi="宋体"/>
          <w:color w:val="000000"/>
          <w:sz w:val="32"/>
          <w:szCs w:val="48"/>
          <w:highlight w:val="none"/>
        </w:rPr>
        <w:fldChar w:fldCharType="begin"/>
      </w:r>
      <w:r>
        <w:rPr>
          <w:rFonts w:ascii="宋体" w:hAnsi="宋体"/>
          <w:sz w:val="32"/>
          <w:szCs w:val="48"/>
          <w:highlight w:val="none"/>
        </w:rPr>
        <w:instrText xml:space="preserve"> HYPERLINK \l _Toc29059 </w:instrText>
      </w:r>
      <w:r>
        <w:rPr>
          <w:rFonts w:ascii="宋体" w:hAnsi="宋体"/>
          <w:sz w:val="32"/>
          <w:szCs w:val="48"/>
          <w:highlight w:val="none"/>
        </w:rPr>
        <w:fldChar w:fldCharType="separate"/>
      </w:r>
      <w:r>
        <w:rPr>
          <w:rFonts w:hint="eastAsia"/>
          <w:sz w:val="32"/>
          <w:szCs w:val="28"/>
          <w:highlight w:val="none"/>
        </w:rPr>
        <w:t xml:space="preserve">第一章 投标邀请函</w:t>
      </w:r>
      <w:r>
        <w:rPr>
          <w:sz w:val="32"/>
          <w:szCs w:val="28"/>
          <w:highlight w:val="none"/>
        </w:rPr>
        <w:tab/>
      </w:r>
      <w:r>
        <w:rPr>
          <w:sz w:val="32"/>
          <w:szCs w:val="28"/>
          <w:highlight w:val="none"/>
        </w:rPr>
        <w:fldChar w:fldCharType="begin"/>
      </w:r>
      <w:r>
        <w:rPr>
          <w:sz w:val="32"/>
          <w:szCs w:val="28"/>
          <w:highlight w:val="none"/>
        </w:rPr>
        <w:instrText xml:space="preserve"> PAGEREF _Toc29059 \h </w:instrText>
      </w:r>
      <w:r>
        <w:rPr>
          <w:sz w:val="32"/>
          <w:szCs w:val="28"/>
          <w:highlight w:val="none"/>
        </w:rPr>
        <w:fldChar w:fldCharType="separate"/>
      </w:r>
      <w:r>
        <w:rPr>
          <w:sz w:val="32"/>
          <w:szCs w:val="28"/>
          <w:highlight w:val="none"/>
        </w:rPr>
        <w:t xml:space="preserve">3</w:t>
      </w:r>
      <w:r>
        <w:rPr>
          <w:sz w:val="32"/>
          <w:szCs w:val="28"/>
          <w:highlight w:val="none"/>
        </w:rPr>
        <w:fldChar w:fldCharType="end"/>
      </w:r>
      <w:r>
        <w:rPr>
          <w:rFonts w:ascii="宋体" w:hAnsi="宋体"/>
          <w:color w:val="000000"/>
          <w:sz w:val="32"/>
          <w:szCs w:val="48"/>
          <w:highlight w:val="none"/>
        </w:rPr>
        <w:fldChar w:fldCharType="end"/>
      </w:r>
      <w:r>
        <w:rPr>
          <w:sz w:val="32"/>
          <w:szCs w:val="28"/>
          <w:highlight w:val="none"/>
        </w:rPr>
      </w:r>
      <w:r/>
    </w:p>
    <w:p>
      <w:pPr>
        <w:pStyle w:val="1130"/>
        <w:tabs>
          <w:tab w:val="right" w:pos="8730" w:leader="dot"/>
        </w:tabs>
        <w:rPr>
          <w:sz w:val="32"/>
          <w:szCs w:val="28"/>
          <w:highlight w:val="none"/>
        </w:rPr>
      </w:pPr>
      <w:r>
        <w:rPr>
          <w:rFonts w:ascii="宋体" w:hAnsi="宋体"/>
          <w:color w:val="000000"/>
          <w:sz w:val="32"/>
          <w:szCs w:val="48"/>
          <w:highlight w:val="none"/>
        </w:rPr>
        <w:fldChar w:fldCharType="begin"/>
      </w:r>
      <w:r>
        <w:rPr>
          <w:rFonts w:ascii="宋体" w:hAnsi="宋体"/>
          <w:sz w:val="32"/>
          <w:szCs w:val="48"/>
          <w:highlight w:val="none"/>
        </w:rPr>
        <w:instrText xml:space="preserve"> HYPERLINK \l _Toc4798 </w:instrText>
      </w:r>
      <w:r>
        <w:rPr>
          <w:rFonts w:ascii="宋体" w:hAnsi="宋体"/>
          <w:sz w:val="32"/>
          <w:szCs w:val="48"/>
          <w:highlight w:val="none"/>
        </w:rPr>
        <w:fldChar w:fldCharType="separate"/>
      </w:r>
      <w:r>
        <w:rPr>
          <w:rFonts w:hint="eastAsia"/>
          <w:sz w:val="32"/>
          <w:szCs w:val="28"/>
          <w:highlight w:val="none"/>
        </w:rPr>
        <w:t xml:space="preserve">第二章 投标人须知</w:t>
      </w:r>
      <w:r>
        <w:rPr>
          <w:sz w:val="32"/>
          <w:szCs w:val="28"/>
          <w:highlight w:val="none"/>
        </w:rPr>
        <w:tab/>
      </w:r>
      <w:r>
        <w:rPr>
          <w:sz w:val="32"/>
          <w:szCs w:val="28"/>
          <w:highlight w:val="none"/>
        </w:rPr>
        <w:fldChar w:fldCharType="begin"/>
      </w:r>
      <w:r>
        <w:rPr>
          <w:sz w:val="32"/>
          <w:szCs w:val="28"/>
          <w:highlight w:val="none"/>
        </w:rPr>
        <w:instrText xml:space="preserve"> PAGEREF _Toc4798 \h </w:instrText>
      </w:r>
      <w:r>
        <w:rPr>
          <w:sz w:val="32"/>
          <w:szCs w:val="28"/>
          <w:highlight w:val="none"/>
        </w:rPr>
        <w:fldChar w:fldCharType="separate"/>
      </w:r>
      <w:r>
        <w:rPr>
          <w:sz w:val="32"/>
          <w:szCs w:val="28"/>
          <w:highlight w:val="none"/>
        </w:rPr>
        <w:t xml:space="preserve">6</w:t>
      </w:r>
      <w:r>
        <w:rPr>
          <w:sz w:val="32"/>
          <w:szCs w:val="28"/>
          <w:highlight w:val="none"/>
        </w:rPr>
        <w:fldChar w:fldCharType="end"/>
      </w:r>
      <w:r>
        <w:rPr>
          <w:rFonts w:ascii="宋体" w:hAnsi="宋体"/>
          <w:color w:val="000000"/>
          <w:sz w:val="32"/>
          <w:szCs w:val="48"/>
          <w:highlight w:val="none"/>
        </w:rPr>
        <w:fldChar w:fldCharType="end"/>
      </w:r>
      <w:r>
        <w:rPr>
          <w:sz w:val="32"/>
          <w:szCs w:val="28"/>
          <w:highlight w:val="none"/>
        </w:rPr>
      </w:r>
      <w:r/>
    </w:p>
    <w:p>
      <w:pPr>
        <w:pStyle w:val="1130"/>
        <w:tabs>
          <w:tab w:val="right" w:pos="8730" w:leader="dot"/>
        </w:tabs>
        <w:rPr>
          <w:sz w:val="32"/>
          <w:szCs w:val="28"/>
          <w:highlight w:val="none"/>
        </w:rPr>
      </w:pPr>
      <w:r>
        <w:rPr>
          <w:rFonts w:ascii="宋体" w:hAnsi="宋体"/>
          <w:color w:val="000000"/>
          <w:sz w:val="32"/>
          <w:szCs w:val="48"/>
          <w:highlight w:val="none"/>
        </w:rPr>
        <w:fldChar w:fldCharType="begin"/>
      </w:r>
      <w:r>
        <w:rPr>
          <w:rFonts w:ascii="宋体" w:hAnsi="宋体"/>
          <w:sz w:val="32"/>
          <w:szCs w:val="48"/>
          <w:highlight w:val="none"/>
        </w:rPr>
        <w:instrText xml:space="preserve"> HYPERLINK \l _Toc21260 </w:instrText>
      </w:r>
      <w:r>
        <w:rPr>
          <w:rFonts w:ascii="宋体" w:hAnsi="宋体"/>
          <w:sz w:val="32"/>
          <w:szCs w:val="48"/>
          <w:highlight w:val="none"/>
        </w:rPr>
        <w:fldChar w:fldCharType="separate"/>
      </w:r>
      <w:r>
        <w:rPr>
          <w:rFonts w:hint="eastAsia" w:ascii="宋体" w:hAnsi="宋体" w:eastAsia="宋体" w:cs="宋体"/>
          <w:bCs/>
          <w:sz w:val="32"/>
          <w:szCs w:val="40"/>
          <w:highlight w:val="none"/>
        </w:rPr>
        <w:t xml:space="preserve">第</w:t>
      </w:r>
      <w:r>
        <w:rPr>
          <w:rFonts w:hint="eastAsia" w:ascii="宋体" w:hAnsi="宋体" w:eastAsia="宋体" w:cs="宋体"/>
          <w:bCs/>
          <w:sz w:val="32"/>
          <w:szCs w:val="40"/>
          <w:highlight w:val="none"/>
          <w:lang w:val="en-US" w:eastAsia="zh-CN"/>
        </w:rPr>
        <w:t xml:space="preserve">三</w:t>
      </w:r>
      <w:r>
        <w:rPr>
          <w:rFonts w:hint="eastAsia" w:ascii="宋体" w:hAnsi="宋体" w:eastAsia="宋体" w:cs="宋体"/>
          <w:bCs/>
          <w:sz w:val="32"/>
          <w:szCs w:val="40"/>
          <w:highlight w:val="none"/>
        </w:rPr>
        <w:t xml:space="preserve">章 项目技术要求和有关说明</w:t>
      </w:r>
      <w:r>
        <w:rPr>
          <w:sz w:val="32"/>
          <w:szCs w:val="28"/>
          <w:highlight w:val="none"/>
        </w:rPr>
        <w:tab/>
      </w:r>
      <w:r>
        <w:rPr>
          <w:sz w:val="32"/>
          <w:szCs w:val="28"/>
          <w:highlight w:val="none"/>
        </w:rPr>
        <w:fldChar w:fldCharType="begin"/>
      </w:r>
      <w:r>
        <w:rPr>
          <w:sz w:val="32"/>
          <w:szCs w:val="28"/>
          <w:highlight w:val="none"/>
        </w:rPr>
        <w:instrText xml:space="preserve"> PAGEREF _Toc21260 \h </w:instrText>
      </w:r>
      <w:r>
        <w:rPr>
          <w:sz w:val="32"/>
          <w:szCs w:val="28"/>
          <w:highlight w:val="none"/>
        </w:rPr>
        <w:fldChar w:fldCharType="separate"/>
      </w:r>
      <w:r>
        <w:rPr>
          <w:sz w:val="32"/>
          <w:szCs w:val="28"/>
          <w:highlight w:val="none"/>
        </w:rPr>
        <w:t xml:space="preserve">22</w:t>
      </w:r>
      <w:r>
        <w:rPr>
          <w:sz w:val="32"/>
          <w:szCs w:val="28"/>
          <w:highlight w:val="none"/>
        </w:rPr>
        <w:fldChar w:fldCharType="end"/>
      </w:r>
      <w:r>
        <w:rPr>
          <w:rFonts w:ascii="宋体" w:hAnsi="宋体"/>
          <w:color w:val="000000"/>
          <w:sz w:val="32"/>
          <w:szCs w:val="48"/>
          <w:highlight w:val="none"/>
        </w:rPr>
        <w:fldChar w:fldCharType="end"/>
      </w:r>
      <w:r>
        <w:rPr>
          <w:sz w:val="32"/>
          <w:szCs w:val="28"/>
          <w:highlight w:val="none"/>
        </w:rPr>
      </w:r>
      <w:r/>
    </w:p>
    <w:p>
      <w:pPr>
        <w:pStyle w:val="1130"/>
        <w:tabs>
          <w:tab w:val="right" w:pos="8730" w:leader="dot"/>
        </w:tabs>
        <w:rPr>
          <w:sz w:val="32"/>
          <w:szCs w:val="28"/>
          <w:highlight w:val="none"/>
        </w:rPr>
      </w:pPr>
      <w:r>
        <w:rPr>
          <w:rFonts w:ascii="宋体" w:hAnsi="宋体"/>
          <w:color w:val="000000"/>
          <w:sz w:val="32"/>
          <w:szCs w:val="48"/>
          <w:highlight w:val="none"/>
        </w:rPr>
        <w:fldChar w:fldCharType="begin"/>
      </w:r>
      <w:r>
        <w:rPr>
          <w:rFonts w:ascii="宋体" w:hAnsi="宋体"/>
          <w:sz w:val="32"/>
          <w:szCs w:val="48"/>
          <w:highlight w:val="none"/>
        </w:rPr>
        <w:instrText xml:space="preserve"> HYPERLINK \l _Toc7633 </w:instrText>
      </w:r>
      <w:r>
        <w:rPr>
          <w:rFonts w:ascii="宋体" w:hAnsi="宋体"/>
          <w:sz w:val="32"/>
          <w:szCs w:val="48"/>
          <w:highlight w:val="none"/>
        </w:rPr>
        <w:fldChar w:fldCharType="separate"/>
      </w:r>
      <w:r>
        <w:rPr>
          <w:rFonts w:hint="eastAsia" w:ascii="Times New Roman" w:hAnsi="Times New Roman" w:eastAsia="宋体" w:cs="Times New Roman"/>
          <w:sz w:val="32"/>
          <w:szCs w:val="28"/>
          <w:highlight w:val="none"/>
        </w:rPr>
        <w:t xml:space="preserve">第四章 评审方法和标准</w:t>
      </w:r>
      <w:r>
        <w:rPr>
          <w:sz w:val="32"/>
          <w:szCs w:val="28"/>
          <w:highlight w:val="none"/>
        </w:rPr>
        <w:tab/>
      </w:r>
      <w:r>
        <w:rPr>
          <w:sz w:val="32"/>
          <w:szCs w:val="28"/>
          <w:highlight w:val="none"/>
        </w:rPr>
        <w:fldChar w:fldCharType="begin"/>
      </w:r>
      <w:r>
        <w:rPr>
          <w:sz w:val="32"/>
          <w:szCs w:val="28"/>
          <w:highlight w:val="none"/>
        </w:rPr>
        <w:instrText xml:space="preserve"> PAGEREF _Toc7633 \h </w:instrText>
      </w:r>
      <w:r>
        <w:rPr>
          <w:sz w:val="32"/>
          <w:szCs w:val="28"/>
          <w:highlight w:val="none"/>
        </w:rPr>
        <w:fldChar w:fldCharType="separate"/>
      </w:r>
      <w:r>
        <w:rPr>
          <w:sz w:val="32"/>
          <w:szCs w:val="28"/>
          <w:highlight w:val="none"/>
        </w:rPr>
        <w:t xml:space="preserve">34</w:t>
      </w:r>
      <w:r>
        <w:rPr>
          <w:sz w:val="32"/>
          <w:szCs w:val="28"/>
          <w:highlight w:val="none"/>
        </w:rPr>
        <w:fldChar w:fldCharType="end"/>
      </w:r>
      <w:r>
        <w:rPr>
          <w:rFonts w:ascii="宋体" w:hAnsi="宋体"/>
          <w:color w:val="000000"/>
          <w:sz w:val="32"/>
          <w:szCs w:val="48"/>
          <w:highlight w:val="none"/>
        </w:rPr>
        <w:fldChar w:fldCharType="end"/>
      </w:r>
      <w:r>
        <w:rPr>
          <w:sz w:val="32"/>
          <w:szCs w:val="28"/>
          <w:highlight w:val="none"/>
        </w:rPr>
      </w:r>
      <w:r/>
    </w:p>
    <w:p>
      <w:pPr>
        <w:pStyle w:val="1130"/>
        <w:tabs>
          <w:tab w:val="right" w:pos="8730" w:leader="dot"/>
        </w:tabs>
        <w:rPr>
          <w:sz w:val="32"/>
          <w:szCs w:val="28"/>
          <w:highlight w:val="none"/>
        </w:rPr>
      </w:pPr>
      <w:r>
        <w:rPr>
          <w:rFonts w:ascii="宋体" w:hAnsi="宋体"/>
          <w:color w:val="000000"/>
          <w:sz w:val="32"/>
          <w:szCs w:val="48"/>
          <w:highlight w:val="none"/>
        </w:rPr>
        <w:fldChar w:fldCharType="begin"/>
      </w:r>
      <w:r>
        <w:rPr>
          <w:rFonts w:ascii="宋体" w:hAnsi="宋体"/>
          <w:sz w:val="32"/>
          <w:szCs w:val="48"/>
          <w:highlight w:val="none"/>
        </w:rPr>
        <w:instrText xml:space="preserve"> HYPERLINK \l _Toc15138 </w:instrText>
      </w:r>
      <w:r>
        <w:rPr>
          <w:rFonts w:ascii="宋体" w:hAnsi="宋体"/>
          <w:sz w:val="32"/>
          <w:szCs w:val="48"/>
          <w:highlight w:val="none"/>
        </w:rPr>
        <w:fldChar w:fldCharType="separate"/>
      </w:r>
      <w:r>
        <w:rPr>
          <w:rFonts w:hint="eastAsia"/>
          <w:sz w:val="32"/>
          <w:szCs w:val="28"/>
          <w:highlight w:val="none"/>
        </w:rPr>
        <w:t xml:space="preserve">第五章 政府采购合同（格式）</w:t>
      </w:r>
      <w:r>
        <w:rPr>
          <w:sz w:val="32"/>
          <w:szCs w:val="28"/>
          <w:highlight w:val="none"/>
        </w:rPr>
        <w:tab/>
      </w:r>
      <w:r>
        <w:rPr>
          <w:sz w:val="32"/>
          <w:szCs w:val="28"/>
          <w:highlight w:val="none"/>
        </w:rPr>
        <w:fldChar w:fldCharType="begin"/>
      </w:r>
      <w:r>
        <w:rPr>
          <w:sz w:val="32"/>
          <w:szCs w:val="28"/>
          <w:highlight w:val="none"/>
        </w:rPr>
        <w:instrText xml:space="preserve"> PAGEREF _Toc15138 \h </w:instrText>
      </w:r>
      <w:r>
        <w:rPr>
          <w:sz w:val="32"/>
          <w:szCs w:val="28"/>
          <w:highlight w:val="none"/>
        </w:rPr>
        <w:fldChar w:fldCharType="separate"/>
      </w:r>
      <w:r>
        <w:rPr>
          <w:sz w:val="32"/>
          <w:szCs w:val="28"/>
          <w:highlight w:val="none"/>
        </w:rPr>
        <w:t xml:space="preserve">37</w:t>
      </w:r>
      <w:r>
        <w:rPr>
          <w:sz w:val="32"/>
          <w:szCs w:val="28"/>
          <w:highlight w:val="none"/>
        </w:rPr>
        <w:fldChar w:fldCharType="end"/>
      </w:r>
      <w:r>
        <w:rPr>
          <w:rFonts w:ascii="宋体" w:hAnsi="宋体"/>
          <w:color w:val="000000"/>
          <w:sz w:val="32"/>
          <w:szCs w:val="48"/>
          <w:highlight w:val="none"/>
        </w:rPr>
        <w:fldChar w:fldCharType="end"/>
      </w:r>
      <w:r>
        <w:rPr>
          <w:sz w:val="32"/>
          <w:szCs w:val="28"/>
          <w:highlight w:val="none"/>
        </w:rPr>
      </w:r>
      <w:r/>
    </w:p>
    <w:p>
      <w:pPr>
        <w:pStyle w:val="1130"/>
        <w:tabs>
          <w:tab w:val="right" w:pos="8730" w:leader="dot"/>
        </w:tabs>
        <w:rPr>
          <w:sz w:val="32"/>
          <w:szCs w:val="28"/>
          <w:highlight w:val="none"/>
        </w:rPr>
      </w:pPr>
      <w:r>
        <w:rPr>
          <w:rFonts w:ascii="宋体" w:hAnsi="宋体"/>
          <w:color w:val="000000"/>
          <w:sz w:val="32"/>
          <w:szCs w:val="48"/>
          <w:highlight w:val="none"/>
        </w:rPr>
        <w:fldChar w:fldCharType="begin"/>
      </w:r>
      <w:r>
        <w:rPr>
          <w:rFonts w:ascii="宋体" w:hAnsi="宋体"/>
          <w:sz w:val="32"/>
          <w:szCs w:val="48"/>
          <w:highlight w:val="none"/>
        </w:rPr>
        <w:instrText xml:space="preserve"> HYPERLINK \l _Toc14002 </w:instrText>
      </w:r>
      <w:r>
        <w:rPr>
          <w:rFonts w:ascii="宋体" w:hAnsi="宋体"/>
          <w:sz w:val="32"/>
          <w:szCs w:val="48"/>
          <w:highlight w:val="none"/>
        </w:rPr>
        <w:fldChar w:fldCharType="separate"/>
      </w:r>
      <w:r>
        <w:rPr>
          <w:rFonts w:hint="eastAsia"/>
          <w:sz w:val="32"/>
          <w:szCs w:val="28"/>
          <w:highlight w:val="none"/>
        </w:rPr>
        <w:t xml:space="preserve">第六章 附件（投标文件格式）</w:t>
      </w:r>
      <w:r>
        <w:rPr>
          <w:sz w:val="32"/>
          <w:szCs w:val="28"/>
          <w:highlight w:val="none"/>
        </w:rPr>
        <w:tab/>
      </w:r>
      <w:r>
        <w:rPr>
          <w:sz w:val="32"/>
          <w:szCs w:val="28"/>
          <w:highlight w:val="none"/>
        </w:rPr>
        <w:fldChar w:fldCharType="begin"/>
      </w:r>
      <w:r>
        <w:rPr>
          <w:sz w:val="32"/>
          <w:szCs w:val="28"/>
          <w:highlight w:val="none"/>
        </w:rPr>
        <w:instrText xml:space="preserve"> PAGEREF _Toc14002 \h </w:instrText>
      </w:r>
      <w:r>
        <w:rPr>
          <w:sz w:val="32"/>
          <w:szCs w:val="28"/>
          <w:highlight w:val="none"/>
        </w:rPr>
        <w:fldChar w:fldCharType="separate"/>
      </w:r>
      <w:r>
        <w:rPr>
          <w:sz w:val="32"/>
          <w:szCs w:val="28"/>
          <w:highlight w:val="none"/>
        </w:rPr>
        <w:t xml:space="preserve">52</w:t>
      </w:r>
      <w:r>
        <w:rPr>
          <w:sz w:val="32"/>
          <w:szCs w:val="28"/>
          <w:highlight w:val="none"/>
        </w:rPr>
        <w:fldChar w:fldCharType="end"/>
      </w:r>
      <w:r>
        <w:rPr>
          <w:rFonts w:ascii="宋体" w:hAnsi="宋体"/>
          <w:color w:val="000000"/>
          <w:sz w:val="32"/>
          <w:szCs w:val="48"/>
          <w:highlight w:val="none"/>
        </w:rPr>
        <w:fldChar w:fldCharType="end"/>
      </w:r>
      <w:r>
        <w:rPr>
          <w:sz w:val="32"/>
          <w:szCs w:val="28"/>
          <w:highlight w:val="none"/>
        </w:rPr>
      </w:r>
      <w:r/>
    </w:p>
    <w:p>
      <w:pPr>
        <w:pStyle w:val="1125"/>
        <w:shd w:val="clear" w:color="auto" w:fill="auto"/>
        <w:rPr>
          <w:rFonts w:ascii="宋体" w:hAnsi="宋体"/>
          <w:color w:val="000000"/>
          <w:sz w:val="32"/>
          <w:szCs w:val="32"/>
          <w:highlight w:val="none"/>
        </w:rPr>
      </w:pPr>
      <w:r>
        <w:rPr>
          <w:rFonts w:ascii="宋体" w:hAnsi="宋体"/>
          <w:color w:val="000000"/>
          <w:sz w:val="28"/>
          <w:szCs w:val="48"/>
          <w:highlight w:val="none"/>
        </w:rPr>
        <w:fldChar w:fldCharType="end"/>
      </w:r>
      <w:r>
        <w:rPr>
          <w:rFonts w:ascii="宋体" w:hAnsi="宋体"/>
          <w:color w:val="000000"/>
          <w:sz w:val="32"/>
          <w:szCs w:val="32"/>
          <w:highlight w:val="none"/>
        </w:rPr>
      </w:r>
      <w:r/>
    </w:p>
    <w:p>
      <w:pPr>
        <w:pStyle w:val="1125"/>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1"/>
        <w:shd w:val="clear" w:color="auto" w:fill="auto"/>
        <w:rPr>
          <w:rFonts w:hint="eastAsia"/>
          <w:color w:val="000000"/>
          <w:highlight w:val="none"/>
        </w:rPr>
        <w:sectPr>
          <w:headerReference w:type="default" r:id="rId9"/>
          <w:footerReference w:type="default" r:id="rId13"/>
          <w:footnotePr/>
          <w:endnotePr/>
          <w:type w:val="nextPage"/>
          <w:pgSz w:w="11906" w:h="16838" w:orient="portrait"/>
          <w:pgMar w:top="1440" w:right="1588" w:bottom="1440" w:left="1588" w:header="851" w:footer="992" w:gutter="0"/>
          <w:cols w:num="1" w:sep="0" w:space="1701" w:equalWidth="1"/>
          <w:docGrid w:linePitch="360"/>
        </w:sectPr>
      </w:pPr>
      <w:r>
        <w:rPr>
          <w:rFonts w:hint="eastAsia"/>
          <w:color w:val="000000"/>
          <w:highlight w:val="none"/>
        </w:rPr>
      </w:r>
      <w:r/>
    </w:p>
    <w:p>
      <w:pPr>
        <w:pStyle w:val="1121"/>
        <w:shd w:val="clear" w:color="auto" w:fill="auto"/>
        <w:rPr>
          <w:rFonts w:hint="eastAsia"/>
          <w:color w:val="000000"/>
          <w:highlight w:val="none"/>
        </w:rPr>
      </w:pPr>
      <w:r/>
      <w:bookmarkStart w:id="0" w:name="_Toc29059"/>
      <w:r>
        <w:rPr>
          <w:rFonts w:hint="eastAsia"/>
          <w:color w:val="000000"/>
          <w:highlight w:val="none"/>
        </w:rPr>
        <w:t xml:space="preserve">第一章 投标邀请函</w:t>
      </w:r>
      <w:bookmarkEnd w:id="0"/>
      <w:r>
        <w:rPr>
          <w:rFonts w:hint="eastAsia"/>
          <w:color w:val="000000"/>
          <w:highlight w:val="none"/>
        </w:rPr>
      </w:r>
      <w:r/>
    </w:p>
    <w:p>
      <w:pPr>
        <w:pStyle w:val="1120"/>
        <w:ind w:firstLine="480"/>
        <w:spacing w:line="360"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宜兴市公安局交通警察大队</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交警大队年度维修服务项目</w:t>
      </w:r>
      <w:r>
        <w:rPr>
          <w:rFonts w:hint="eastAsia" w:ascii="宋体" w:hAnsi="宋体" w:cs="宋体"/>
          <w:color w:val="000000"/>
          <w:sz w:val="24"/>
          <w:szCs w:val="28"/>
          <w:highlight w:val="none"/>
        </w:rPr>
        <w:t xml:space="preserve">进行公开招标，</w:t>
      </w:r>
      <w:r>
        <w:rPr>
          <w:rFonts w:hint="eastAsia" w:ascii="宋体" w:hAnsi="宋体" w:cs="宋体"/>
          <w:bCs/>
          <w:color w:val="000000"/>
          <w:sz w:val="24"/>
          <w:szCs w:val="24"/>
          <w:highlight w:val="none"/>
        </w:rPr>
        <w:t xml:space="preserve">欢迎你单位参加投标并提请注意下列附表中的相关事项</w:t>
      </w:r>
      <w:r>
        <w:rPr>
          <w:rFonts w:hint="eastAsia" w:ascii="宋体" w:hAnsi="宋体" w:cs="宋体"/>
          <w:bCs/>
          <w:color w:val="000000"/>
          <w:sz w:val="24"/>
          <w:szCs w:val="24"/>
          <w:highlight w:val="none"/>
          <w:lang w:eastAsia="zh-CN"/>
        </w:rPr>
        <w:t xml:space="preserve">；</w:t>
      </w:r>
      <w:r>
        <w:rPr>
          <w:rFonts w:hint="eastAsia" w:ascii="宋体" w:hAnsi="宋体"/>
          <w:bCs/>
          <w:color w:val="000000"/>
          <w:sz w:val="24"/>
          <w:szCs w:val="24"/>
          <w:highlight w:val="none"/>
        </w:rPr>
        <w:t xml:space="preserve">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r>
        <w:rPr>
          <w:rFonts w:hint="eastAsia" w:ascii="宋体" w:hAnsi="宋体" w:eastAsia="宋体" w:cs="宋体"/>
          <w:bCs/>
          <w:color w:val="000000"/>
          <w:sz w:val="24"/>
          <w:szCs w:val="24"/>
          <w:highlight w:val="none"/>
          <w:lang w:eastAsia="zh-CN"/>
        </w:rPr>
      </w:r>
      <w:r/>
    </w:p>
    <w:tbl>
      <w:tblPr>
        <w:tblW w:w="98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795"/>
        <w:gridCol w:w="1734"/>
        <w:gridCol w:w="6578"/>
      </w:tblGrid>
      <w:tr>
        <w:trPr>
          <w:trHeight w:val="143"/>
        </w:trPr>
        <w:tc>
          <w:tcPr>
            <w:tcW w:w="733" w:type="dxa"/>
            <w:vAlign w:val="top"/>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bookmarkStart w:id="1" w:name="OLE_LINK37"/>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gridSpan w:val="3"/>
            <w:tcW w:w="9107" w:type="dxa"/>
            <w:vAlign w:val="top"/>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内    容</w:t>
            </w:r>
            <w:r>
              <w:rPr>
                <w:rFonts w:hint="eastAsia" w:ascii="宋体" w:hAnsi="宋体" w:cs="宋体"/>
                <w:bCs/>
                <w:color w:val="000000"/>
                <w:sz w:val="24"/>
                <w:szCs w:val="24"/>
                <w:highlight w:val="none"/>
              </w:rPr>
            </w:r>
            <w:r/>
          </w:p>
        </w:tc>
      </w:tr>
      <w:tr>
        <w:trPr>
          <w:trHeight w:val="556"/>
        </w:trPr>
        <w:tc>
          <w:tcPr>
            <w:tcW w:w="733" w:type="dxa"/>
            <w:vAlign w:val="center"/>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795" w:type="dxa"/>
            <w:vAlign w:val="center"/>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
                <w:bCs/>
                <w:color w:val="000000"/>
                <w:sz w:val="24"/>
                <w:highlight w:val="none"/>
                <w:u w:val="none"/>
                <w:lang w:val="zh-CN"/>
              </w:rPr>
              <w:t xml:space="preserve">项目信息</w:t>
            </w:r>
            <w:bookmarkStart w:id="2" w:name="OLE_LINK108"/>
            <w:r/>
            <w:bookmarkEnd w:id="2"/>
            <w:r>
              <w:rPr>
                <w:rFonts w:hint="eastAsia" w:ascii="宋体" w:hAnsi="宋体" w:cs="宋体"/>
                <w:bCs/>
                <w:color w:val="000000"/>
                <w:sz w:val="24"/>
                <w:szCs w:val="24"/>
                <w:highlight w:val="none"/>
              </w:rPr>
            </w:r>
            <w:r/>
          </w:p>
        </w:tc>
        <w:tc>
          <w:tcPr>
            <w:gridSpan w:val="2"/>
            <w:tcW w:w="8312" w:type="dxa"/>
            <w:vAlign w:val="top"/>
            <w:textDirection w:val="lrTb"/>
            <w:noWrap w:val="false"/>
          </w:tcPr>
          <w:p>
            <w:pPr>
              <w:pStyle w:val="1120"/>
              <w:jc w:val="left"/>
              <w:spacing w:line="360"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交警大队年度维修服务项目</w:t>
            </w:r>
            <w:r>
              <w:rPr>
                <w:rFonts w:hint="eastAsia" w:ascii="宋体" w:hAnsi="宋体" w:eastAsia="宋体" w:cs="宋体"/>
                <w:bCs/>
                <w:color w:val="000000"/>
                <w:sz w:val="24"/>
                <w:szCs w:val="24"/>
                <w:highlight w:val="none"/>
                <w:lang w:eastAsia="zh-CN"/>
              </w:rPr>
            </w:r>
            <w:r/>
          </w:p>
          <w:p>
            <w:pPr>
              <w:pStyle w:val="1120"/>
              <w:jc w:val="left"/>
              <w:spacing w:line="360" w:lineRule="auto"/>
              <w:shd w:val="clear" w:color="auto" w:fill="auto"/>
              <w:tabs>
                <w:tab w:val="center" w:pos="4445"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lang w:eastAsia="zh-CN"/>
              </w:rPr>
              <w:t xml:space="preserve">JSZC-320282-JLCZ-G2026-0024</w:t>
            </w:r>
            <w:r>
              <w:rPr>
                <w:rFonts w:hint="eastAsia" w:ascii="宋体" w:hAnsi="宋体" w:eastAsia="宋体" w:cs="宋体"/>
                <w:bCs/>
                <w:color w:val="000000"/>
                <w:sz w:val="24"/>
                <w:szCs w:val="24"/>
                <w:highlight w:val="none"/>
                <w:lang w:eastAsia="zh-CN"/>
              </w:rPr>
            </w:r>
            <w:r/>
          </w:p>
          <w:p>
            <w:pPr>
              <w:pStyle w:val="1120"/>
              <w:jc w:val="left"/>
              <w:spacing w:line="360" w:lineRule="auto"/>
              <w:shd w:val="clear" w:color="auto" w:fil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品    目：</w:t>
            </w:r>
            <w:r>
              <w:rPr>
                <w:rFonts w:hint="eastAsia" w:ascii="宋体" w:hAnsi="宋体" w:cs="宋体"/>
                <w:bCs/>
                <w:color w:val="000000"/>
                <w:sz w:val="24"/>
                <w:szCs w:val="24"/>
                <w:highlight w:val="none"/>
                <w:lang w:val="en-US" w:eastAsia="zh-CN"/>
              </w:rPr>
              <w:t xml:space="preserve">施工修缮</w:t>
            </w:r>
            <w:r>
              <w:rPr>
                <w:rFonts w:hint="eastAsia" w:ascii="宋体" w:hAnsi="宋体" w:cs="宋体"/>
                <w:bCs/>
                <w:color w:val="000000"/>
                <w:sz w:val="24"/>
                <w:szCs w:val="24"/>
                <w:highlight w:val="none"/>
                <w:lang w:val="zh-CN"/>
              </w:rPr>
              <w:t xml:space="preserve">服务</w:t>
            </w:r>
            <w:r>
              <w:rPr>
                <w:rFonts w:hint="eastAsia" w:ascii="宋体" w:hAnsi="宋体" w:eastAsia="宋体" w:cs="宋体"/>
                <w:bCs/>
                <w:color w:val="000000"/>
                <w:sz w:val="24"/>
                <w:szCs w:val="24"/>
                <w:highlight w:val="none"/>
                <w:lang w:val="en-US" w:eastAsia="zh-CN"/>
              </w:rPr>
            </w:r>
            <w:r/>
          </w:p>
          <w:p>
            <w:pPr>
              <w:pStyle w:val="1120"/>
              <w:jc w:val="left"/>
              <w:spacing w:line="360" w:lineRule="auto"/>
              <w:shd w:val="clear" w:color="auto" w:fill="auto"/>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本项目是否专门面向中小企业：</w:t>
            </w:r>
            <w:r>
              <w:rPr>
                <w:rFonts w:hint="eastAsia" w:ascii="宋体" w:hAnsi="宋体"/>
                <w:bCs/>
                <w:color w:val="000000"/>
                <w:sz w:val="24"/>
                <w:szCs w:val="24"/>
                <w:highlight w:val="none"/>
                <w:lang w:val="en-US" w:eastAsia="zh-CN"/>
              </w:rPr>
              <w:t xml:space="preserve">是</w:t>
            </w:r>
            <w:r>
              <w:rPr>
                <w:rFonts w:hint="eastAsia" w:ascii="宋体" w:hAnsi="宋体" w:eastAsia="宋体"/>
                <w:bCs/>
                <w:color w:val="000000"/>
                <w:sz w:val="24"/>
                <w:szCs w:val="24"/>
                <w:highlight w:val="none"/>
                <w:lang w:val="en-US" w:eastAsia="zh-CN"/>
              </w:rPr>
            </w:r>
            <w:r/>
          </w:p>
          <w:p>
            <w:pPr>
              <w:pStyle w:val="1120"/>
              <w:jc w:val="left"/>
              <w:spacing w:line="360" w:lineRule="auto"/>
              <w:shd w:val="clear" w:color="auto" w:fill="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本项目标的所属行业：</w:t>
            </w:r>
            <w:r>
              <w:rPr>
                <w:rFonts w:hint="eastAsia" w:ascii="宋体" w:hAnsi="宋体"/>
                <w:bCs/>
                <w:color w:val="000000"/>
                <w:sz w:val="24"/>
                <w:szCs w:val="24"/>
                <w:highlight w:val="none"/>
                <w:lang w:val="zh-CN"/>
              </w:rPr>
              <w:t xml:space="preserve">其他</w:t>
            </w:r>
            <w:r>
              <w:rPr>
                <w:rFonts w:hint="eastAsia" w:ascii="宋体" w:hAnsi="宋体"/>
                <w:bCs/>
                <w:color w:val="000000"/>
                <w:sz w:val="24"/>
                <w:szCs w:val="24"/>
                <w:highlight w:val="none"/>
                <w:lang w:val="en-US" w:eastAsia="zh-CN"/>
              </w:rPr>
              <w:t xml:space="preserve">未列明行业</w:t>
            </w:r>
            <w:r>
              <w:rPr>
                <w:rFonts w:hint="eastAsia" w:ascii="宋体" w:hAnsi="宋体"/>
                <w:bCs/>
                <w:color w:val="000000"/>
                <w:sz w:val="24"/>
                <w:szCs w:val="24"/>
                <w:highlight w:val="none"/>
                <w:lang w:val="en-US" w:eastAsia="zh-CN"/>
              </w:rPr>
            </w:r>
            <w:r/>
          </w:p>
          <w:p>
            <w:pPr>
              <w:pStyle w:val="1120"/>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采购方式：公开招标</w:t>
            </w:r>
            <w:r>
              <w:rPr>
                <w:rFonts w:hint="eastAsia" w:ascii="宋体" w:hAnsi="宋体" w:cs="宋体"/>
                <w:bCs/>
                <w:color w:val="000000"/>
                <w:sz w:val="24"/>
                <w:szCs w:val="24"/>
                <w:highlight w:val="none"/>
              </w:rPr>
            </w:r>
            <w:r/>
          </w:p>
          <w:p>
            <w:pPr>
              <w:pStyle w:val="1120"/>
              <w:jc w:val="left"/>
              <w:spacing w:line="360" w:lineRule="auto"/>
              <w:shd w:val="clear" w:color="auto" w:fill="auto"/>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评审</w:t>
            </w:r>
            <w:r>
              <w:rPr>
                <w:rFonts w:hint="eastAsia" w:ascii="宋体" w:hAnsi="宋体" w:cs="宋体"/>
                <w:bCs/>
                <w:color w:val="000000"/>
                <w:sz w:val="24"/>
                <w:szCs w:val="24"/>
                <w:highlight w:val="none"/>
              </w:rPr>
              <w:t xml:space="preserve">方法：</w:t>
            </w:r>
            <w:r>
              <w:rPr>
                <w:rFonts w:hint="eastAsia" w:ascii="宋体" w:hAnsi="宋体"/>
                <w:bCs/>
                <w:color w:val="000000"/>
                <w:sz w:val="24"/>
                <w:szCs w:val="24"/>
                <w:highlight w:val="none"/>
              </w:rPr>
              <w:t xml:space="preserve">综合评分法</w:t>
            </w:r>
            <w:r>
              <w:rPr>
                <w:rFonts w:hint="eastAsia" w:ascii="宋体" w:hAnsi="宋体" w:cs="宋体"/>
                <w:bCs/>
                <w:color w:val="000000"/>
                <w:sz w:val="24"/>
                <w:szCs w:val="24"/>
                <w:highlight w:val="none"/>
              </w:rPr>
            </w:r>
            <w:r/>
          </w:p>
          <w:p>
            <w:pPr>
              <w:pStyle w:val="1120"/>
              <w:jc w:val="left"/>
              <w:spacing w:line="360"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预算金额：</w:t>
            </w:r>
            <w:r>
              <w:rPr>
                <w:rFonts w:hint="eastAsia" w:ascii="宋体" w:hAnsi="宋体" w:cs="宋体"/>
                <w:bCs/>
                <w:color w:val="000000"/>
                <w:sz w:val="24"/>
                <w:szCs w:val="24"/>
                <w:highlight w:val="none"/>
                <w:lang w:val="en-US" w:eastAsia="zh-CN"/>
              </w:rPr>
              <w:t xml:space="preserve">117.33</w:t>
            </w:r>
            <w:r>
              <w:rPr>
                <w:rFonts w:hint="eastAsia" w:ascii="宋体" w:hAnsi="宋体" w:cs="宋体"/>
                <w:bCs/>
                <w:color w:val="000000"/>
                <w:sz w:val="24"/>
                <w:szCs w:val="24"/>
                <w:highlight w:val="none"/>
              </w:rPr>
              <w:t xml:space="preserve">万元</w:t>
            </w:r>
            <w:r>
              <w:rPr>
                <w:rFonts w:hint="eastAsia" w:ascii="宋体" w:hAnsi="宋体" w:eastAsia="宋体" w:cs="宋体"/>
                <w:bCs/>
                <w:color w:val="000000"/>
                <w:sz w:val="24"/>
                <w:szCs w:val="24"/>
                <w:highlight w:val="none"/>
                <w:lang w:eastAsia="zh-CN"/>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bCs/>
                <w:color w:val="000000"/>
                <w:sz w:val="24"/>
                <w:szCs w:val="24"/>
                <w:highlight w:val="none"/>
              </w:rPr>
              <w:t xml:space="preserve">最高限价：</w:t>
            </w:r>
            <w:r>
              <w:rPr>
                <w:rFonts w:hint="eastAsia" w:ascii="宋体" w:hAnsi="宋体"/>
                <w:bCs/>
                <w:color w:val="000000"/>
                <w:sz w:val="24"/>
                <w:szCs w:val="24"/>
                <w:highlight w:val="none"/>
                <w:lang w:val="en-US" w:eastAsia="zh-CN"/>
              </w:rPr>
              <w:t xml:space="preserve">117.33</w:t>
            </w:r>
            <w:r>
              <w:rPr>
                <w:rFonts w:hint="eastAsia" w:ascii="宋体" w:hAnsi="宋体"/>
                <w:bCs/>
                <w:color w:val="000000"/>
                <w:sz w:val="24"/>
                <w:szCs w:val="24"/>
                <w:highlight w:val="none"/>
              </w:rPr>
              <w:t xml:space="preserve">万元</w:t>
            </w:r>
            <w:r>
              <w:rPr>
                <w:rFonts w:hint="eastAsia" w:ascii="宋体" w:hAnsi="宋体"/>
                <w:bCs/>
                <w:color w:val="000000"/>
                <w:sz w:val="24"/>
                <w:szCs w:val="24"/>
                <w:highlight w:val="none"/>
                <w:lang w:eastAsia="zh-CN"/>
              </w:rPr>
              <w:t xml:space="preserve">。</w:t>
            </w:r>
            <w:r>
              <w:rPr>
                <w:rFonts w:ascii="SimSun" w:hAnsi="SimSun" w:eastAsia="SimSun" w:cs="SimSun"/>
                <w:color w:val="000000"/>
                <w:sz w:val="24"/>
              </w:rPr>
              <w:t xml:space="preserve">本项目按优惠率进行报价，优惠率≥0%，优惠率&lt;</w:t>
            </w:r>
            <w:r/>
          </w:p>
          <w:p>
            <w:pPr>
              <w:jc w:val="left"/>
              <w:spacing w:line="360" w:lineRule="auto"/>
              <w:shd w:val="clear" w:color="auto" w:fill="auto"/>
              <w:rPr>
                <w:rFonts w:ascii="宋体" w:hAnsi="宋体" w:eastAsia="宋体"/>
                <w:color w:val="000000"/>
                <w:sz w:val="24"/>
                <w:szCs w:val="24"/>
                <w:highlight w:val="none"/>
                <w:lang w:val="en-US" w:eastAsia="zh-CN"/>
              </w:rPr>
            </w:pPr>
            <w:r>
              <w:rPr>
                <w:rFonts w:ascii="SimSun" w:hAnsi="SimSun" w:eastAsia="SimSun" w:cs="SimSun"/>
                <w:color w:val="000000"/>
                <w:sz w:val="24"/>
              </w:rPr>
              <w:t xml:space="preserve">0%的做无效投标处理。</w:t>
            </w:r>
            <w:r>
              <w:rPr>
                <w:rFonts w:hint="eastAsia" w:ascii="宋体" w:hAnsi="宋体"/>
                <w:bCs/>
                <w:color w:val="000000"/>
                <w:sz w:val="24"/>
                <w:szCs w:val="24"/>
                <w:highlight w:val="none"/>
                <w:lang w:eastAsia="zh-CN"/>
              </w:rPr>
            </w:r>
            <w:r/>
          </w:p>
          <w:p>
            <w:pPr>
              <w:pStyle w:val="1120"/>
              <w:jc w:val="left"/>
              <w:spacing w:line="360" w:lineRule="auto"/>
              <w:shd w:val="clear" w:color="auto" w:fill="auto"/>
              <w:rPr>
                <w:rFonts w:hint="eastAsia" w:ascii="宋体" w:hAnsi="宋体" w:cs="宋体"/>
                <w:bCs/>
                <w:color w:val="000000"/>
                <w:sz w:val="24"/>
                <w:szCs w:val="24"/>
                <w:highlight w:val="none"/>
              </w:rPr>
            </w:pPr>
            <w:r>
              <w:rPr>
                <w:rFonts w:hint="eastAsia" w:ascii="宋体" w:hAnsi="宋体"/>
                <w:bCs/>
                <w:color w:val="000000"/>
                <w:sz w:val="24"/>
                <w:szCs w:val="24"/>
                <w:highlight w:val="none"/>
                <w:lang w:val="zh-CN"/>
              </w:rPr>
              <w:t xml:space="preserve">集中考察或答疑：无</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tc>
      </w:tr>
      <w:tr>
        <w:trPr>
          <w:trHeight w:val="712"/>
        </w:trPr>
        <w:tc>
          <w:tcPr>
            <w:tcW w:w="733" w:type="dxa"/>
            <w:vAlign w:val="center"/>
            <w:vMerge w:val="restart"/>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bookmarkStart w:id="3" w:name="OLE_LINK61"/>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795" w:type="dxa"/>
            <w:vAlign w:val="center"/>
            <w:vMerge w:val="restart"/>
            <w:textDirection w:val="lrTb"/>
            <w:noWrap w:val="false"/>
          </w:tcPr>
          <w:p>
            <w:pPr>
              <w:pStyle w:val="1143"/>
              <w:jc w:val="center"/>
              <w:spacing w:line="360" w:lineRule="auto"/>
              <w:shd w:val="clear" w:color="auto" w:fill="auto"/>
              <w:rPr>
                <w:rFonts w:hint="eastAsia" w:hAnsi="宋体" w:cs="宋体"/>
                <w:color w:val="000000"/>
                <w:highlight w:val="none"/>
              </w:rPr>
            </w:pPr>
            <w:r/>
            <w:bookmarkStart w:id="4" w:name="OLE_LINK208"/>
            <w:r>
              <w:rPr>
                <w:rFonts w:hint="eastAsia" w:hAnsi="宋体" w:cs="宋体"/>
                <w:b/>
                <w:bCs/>
                <w:color w:val="000000"/>
                <w:highlight w:val="none"/>
                <w:lang w:val="zh-CN"/>
              </w:rPr>
              <w:t xml:space="preserve">资格审查</w:t>
            </w:r>
            <w:bookmarkEnd w:id="4"/>
            <w:r>
              <w:rPr>
                <w:rFonts w:hint="eastAsia" w:hAnsi="宋体" w:cs="宋体"/>
                <w:color w:val="000000"/>
                <w:highlight w:val="none"/>
              </w:rPr>
            </w:r>
            <w:r/>
          </w:p>
        </w:tc>
        <w:tc>
          <w:tcPr>
            <w:gridSpan w:val="2"/>
            <w:tcW w:w="8312" w:type="dxa"/>
            <w:vAlign w:val="top"/>
            <w:textDirection w:val="lrTb"/>
            <w:noWrap w:val="false"/>
          </w:tcPr>
          <w:p>
            <w:pPr>
              <w:pStyle w:val="1143"/>
              <w:spacing w:line="360" w:lineRule="auto"/>
              <w:shd w:val="clear" w:color="auto" w:fill="auto"/>
              <w:rPr>
                <w:rFonts w:hint="eastAsia"/>
                <w:color w:val="000000"/>
                <w:sz w:val="24"/>
                <w:szCs w:val="24"/>
                <w:highlight w:val="none"/>
              </w:rPr>
            </w:pPr>
            <w:r>
              <w:rPr>
                <w:rFonts w:hint="eastAsia"/>
                <w:color w:val="000000"/>
                <w:sz w:val="24"/>
                <w:szCs w:val="24"/>
                <w:highlight w:val="none"/>
              </w:rPr>
              <w:t xml:space="preserve">2.1</w:t>
            </w:r>
            <w:r>
              <w:rPr>
                <w:rFonts w:hint="eastAsia"/>
                <w:color w:val="000000"/>
                <w:sz w:val="24"/>
                <w:szCs w:val="24"/>
                <w:highlight w:val="none"/>
                <w:lang w:eastAsia="zh-CN"/>
              </w:rPr>
              <w:t xml:space="preserve">投标人</w:t>
            </w:r>
            <w:r>
              <w:rPr>
                <w:rFonts w:hint="eastAsia"/>
                <w:color w:val="000000"/>
                <w:sz w:val="24"/>
                <w:szCs w:val="24"/>
                <w:highlight w:val="none"/>
              </w:rPr>
              <w:t xml:space="preserve">参加本次政府采购活动</w:t>
            </w:r>
            <w:r>
              <w:rPr>
                <w:rFonts w:hint="eastAsia"/>
                <w:color w:val="000000"/>
                <w:sz w:val="24"/>
                <w:szCs w:val="24"/>
                <w:highlight w:val="none"/>
                <w:lang w:val="zh-CN"/>
              </w:rPr>
              <w:t xml:space="preserve">应具备下列资格条件</w:t>
            </w:r>
            <w:r>
              <w:rPr>
                <w:rFonts w:hint="eastAsia"/>
                <w:color w:val="000000"/>
                <w:sz w:val="24"/>
                <w:szCs w:val="24"/>
                <w:highlight w:val="none"/>
              </w:rPr>
              <w:t xml:space="preserve">：</w:t>
            </w:r>
            <w:r>
              <w:rPr>
                <w:rFonts w:hint="eastAsia"/>
                <w:color w:val="000000"/>
                <w:sz w:val="24"/>
                <w:szCs w:val="24"/>
                <w:highlight w:val="none"/>
              </w:rPr>
            </w:r>
            <w:r/>
          </w:p>
          <w:p>
            <w:pPr>
              <w:pStyle w:val="1120"/>
              <w:spacing w:line="360" w:lineRule="auto"/>
              <w:shd w:val="clear" w:color="auto" w:fill="auto"/>
              <w:rPr>
                <w:rFonts w:hint="eastAsia"/>
                <w:color w:val="000000"/>
                <w:sz w:val="24"/>
                <w:szCs w:val="24"/>
                <w:highlight w:val="none"/>
                <w:lang w:val="zh-CN"/>
              </w:rPr>
            </w:pPr>
            <w:r>
              <w:rPr>
                <w:rFonts w:hint="eastAsia"/>
                <w:color w:val="000000"/>
                <w:sz w:val="24"/>
                <w:szCs w:val="24"/>
                <w:highlight w:val="none"/>
                <w:lang w:val="zh-CN"/>
              </w:rPr>
              <w:t xml:space="preserve">①</w:t>
            </w:r>
            <w:r>
              <w:rPr>
                <w:rFonts w:hint="eastAsia"/>
                <w:color w:val="000000"/>
                <w:sz w:val="24"/>
                <w:szCs w:val="24"/>
                <w:highlight w:val="none"/>
              </w:rPr>
              <w:t xml:space="preserve">满足《中华人民共和国政府采购法》第二十二条规定</w:t>
            </w:r>
            <w:r>
              <w:rPr>
                <w:rFonts w:hint="eastAsia"/>
                <w:color w:val="000000"/>
                <w:sz w:val="24"/>
                <w:szCs w:val="24"/>
                <w:highlight w:val="none"/>
                <w:lang w:val="zh-CN"/>
              </w:rPr>
              <w:t xml:space="preserve">；</w:t>
            </w:r>
            <w:r>
              <w:rPr>
                <w:rFonts w:hint="eastAsia"/>
                <w:color w:val="000000"/>
                <w:sz w:val="24"/>
                <w:szCs w:val="24"/>
                <w:highlight w:val="none"/>
                <w:lang w:val="zh-CN"/>
              </w:rPr>
            </w:r>
            <w:r/>
          </w:p>
          <w:p>
            <w:pPr>
              <w:pStyle w:val="1120"/>
              <w:spacing w:line="360" w:lineRule="auto"/>
              <w:shd w:val="clear" w:color="auto" w:fill="auto"/>
              <w:rPr>
                <w:rFonts w:hint="eastAsia"/>
                <w:color w:val="000000"/>
                <w:sz w:val="24"/>
                <w:szCs w:val="24"/>
                <w:highlight w:val="none"/>
                <w:lang w:val="zh-CN"/>
              </w:rPr>
            </w:pPr>
            <w:r>
              <w:rPr>
                <w:rFonts w:hint="eastAsia"/>
                <w:color w:val="000000"/>
                <w:sz w:val="24"/>
                <w:szCs w:val="24"/>
                <w:highlight w:val="none"/>
                <w:lang w:val="zh-CN"/>
              </w:rPr>
              <w:t xml:space="preserve">②</w:t>
            </w:r>
            <w:r>
              <w:rPr>
                <w:rFonts w:hint="eastAsia"/>
                <w:color w:val="000000"/>
                <w:sz w:val="24"/>
                <w:szCs w:val="24"/>
                <w:highlight w:val="none"/>
              </w:rPr>
              <w:t xml:space="preserve">落实政府采购政策需满足的资格要求：</w:t>
            </w:r>
            <w:r>
              <w:rPr>
                <w:rFonts w:hint="eastAsia" w:ascii="宋体" w:hAnsi="宋体"/>
                <w:bCs/>
                <w:color w:val="000000"/>
                <w:sz w:val="24"/>
                <w:szCs w:val="24"/>
                <w:highlight w:val="none"/>
              </w:rPr>
              <w:t xml:space="preserve">本项目专门面向中小企业</w:t>
            </w:r>
            <w:r>
              <w:rPr>
                <w:rFonts w:hint="eastAsia"/>
                <w:color w:val="000000"/>
                <w:sz w:val="24"/>
                <w:szCs w:val="24"/>
                <w:highlight w:val="none"/>
                <w:lang w:val="zh-CN"/>
              </w:rPr>
              <w:t xml:space="preserve">；</w:t>
            </w:r>
            <w:r>
              <w:rPr>
                <w:rFonts w:hint="eastAsia"/>
                <w:color w:val="000000"/>
                <w:sz w:val="24"/>
                <w:szCs w:val="24"/>
                <w:highlight w:val="none"/>
                <w:lang w:val="zh-CN"/>
              </w:rPr>
            </w:r>
            <w:r/>
          </w:p>
          <w:p>
            <w:pPr>
              <w:pStyle w:val="1120"/>
              <w:spacing w:line="360" w:lineRule="auto"/>
              <w:shd w:val="clear" w:color="auto" w:fill="auto"/>
              <w:rPr>
                <w:rFonts w:hint="eastAsia"/>
                <w:color w:val="000000"/>
                <w:sz w:val="24"/>
                <w:szCs w:val="24"/>
                <w:highlight w:val="none"/>
                <w:lang w:val="zh-CN"/>
              </w:rPr>
            </w:pPr>
            <w:r>
              <w:rPr>
                <w:rFonts w:hint="eastAsia"/>
                <w:color w:val="000000"/>
                <w:sz w:val="24"/>
                <w:szCs w:val="24"/>
                <w:highlight w:val="none"/>
              </w:rPr>
              <w:t xml:space="preserve">③其他要求：</w:t>
            </w:r>
            <w:r>
              <w:rPr>
                <w:rFonts w:hint="eastAsia"/>
                <w:color w:val="000000"/>
                <w:sz w:val="24"/>
                <w:szCs w:val="24"/>
                <w:highlight w:val="none"/>
                <w:lang w:val="zh-CN"/>
              </w:rPr>
            </w:r>
            <w:r/>
          </w:p>
          <w:p>
            <w:pPr>
              <w:pStyle w:val="1120"/>
              <w:numPr>
                <w:ilvl w:val="0"/>
                <w:numId w:val="1"/>
              </w:numPr>
              <w:ind w:hanging="200"/>
              <w:spacing w:line="360" w:lineRule="auto"/>
              <w:shd w:val="clear" w:color="auto" w:fill="auto"/>
              <w:rPr>
                <w:rFonts w:hint="eastAsia"/>
                <w:color w:val="000000"/>
                <w:sz w:val="24"/>
                <w:szCs w:val="24"/>
                <w:highlight w:val="none"/>
              </w:rPr>
            </w:pPr>
            <w:r>
              <w:rPr>
                <w:rFonts w:hint="eastAsia"/>
                <w:color w:val="000000"/>
                <w:sz w:val="24"/>
                <w:szCs w:val="24"/>
                <w:highlight w:val="none"/>
              </w:rPr>
              <w:t xml:space="preserve">无不良</w:t>
            </w:r>
            <w:r>
              <w:rPr>
                <w:rFonts w:hint="eastAsia"/>
                <w:color w:val="000000"/>
                <w:sz w:val="24"/>
                <w:szCs w:val="24"/>
                <w:highlight w:val="none"/>
                <w:lang w:val="zh-CN"/>
              </w:rPr>
              <w:t xml:space="preserve">信用记录；</w:t>
            </w:r>
            <w:r>
              <w:rPr>
                <w:rFonts w:hint="eastAsia"/>
                <w:color w:val="000000"/>
                <w:sz w:val="24"/>
                <w:szCs w:val="24"/>
                <w:highlight w:val="none"/>
              </w:rPr>
            </w:r>
            <w:r/>
          </w:p>
          <w:p>
            <w:pPr>
              <w:pStyle w:val="1120"/>
              <w:numPr>
                <w:ilvl w:val="0"/>
                <w:numId w:val="1"/>
              </w:numPr>
              <w:ind w:hanging="200"/>
              <w:spacing w:line="360" w:lineRule="auto"/>
              <w:shd w:val="clear" w:color="auto" w:fill="auto"/>
              <w:rPr>
                <w:rFonts w:hint="eastAsia"/>
                <w:color w:val="000000"/>
                <w:sz w:val="24"/>
                <w:szCs w:val="24"/>
                <w:highlight w:val="none"/>
              </w:rPr>
            </w:pPr>
            <w:r>
              <w:rPr>
                <w:rFonts w:hint="eastAsia"/>
                <w:color w:val="000000"/>
                <w:sz w:val="24"/>
                <w:szCs w:val="24"/>
                <w:highlight w:val="none"/>
                <w:lang w:val="zh-CN"/>
              </w:rPr>
              <w:t xml:space="preserve">不接受联合体，不接受</w:t>
            </w:r>
            <w:r>
              <w:rPr>
                <w:rFonts w:hint="eastAsia"/>
                <w:color w:val="000000"/>
                <w:sz w:val="24"/>
                <w:szCs w:val="24"/>
                <w:highlight w:val="none"/>
                <w:lang w:val="en-US" w:eastAsia="zh-CN"/>
              </w:rPr>
              <w:t xml:space="preserve">中标</w:t>
            </w:r>
            <w:r>
              <w:rPr>
                <w:rFonts w:hint="eastAsia"/>
                <w:color w:val="000000"/>
                <w:sz w:val="24"/>
                <w:szCs w:val="24"/>
                <w:highlight w:val="none"/>
                <w:lang w:val="zh-CN"/>
              </w:rPr>
              <w:t xml:space="preserve">后分包；</w:t>
            </w:r>
            <w:r>
              <w:rPr>
                <w:rFonts w:hint="eastAsia"/>
                <w:color w:val="000000"/>
                <w:sz w:val="24"/>
                <w:szCs w:val="24"/>
                <w:highlight w:val="none"/>
              </w:rPr>
            </w:r>
            <w:r/>
          </w:p>
          <w:p>
            <w:pPr>
              <w:pStyle w:val="1141"/>
              <w:shd w:val="clear" w:color="auto" w:fill="auto"/>
              <w:rPr>
                <w:rFonts w:hint="eastAsia"/>
                <w:color w:val="000000"/>
                <w:sz w:val="24"/>
                <w:szCs w:val="24"/>
                <w:highlight w:val="none"/>
                <w:lang w:val="en-US" w:eastAsia="zh-CN"/>
              </w:rPr>
            </w:pPr>
            <w:r>
              <w:rPr>
                <w:rFonts w:hint="eastAsia"/>
                <w:color w:val="000000"/>
                <w:sz w:val="24"/>
                <w:szCs w:val="24"/>
                <w:highlight w:val="none"/>
              </w:rPr>
              <w:t xml:space="preserve">采购人特殊要求：</w:t>
            </w:r>
            <w:r>
              <w:rPr>
                <w:rFonts w:hint="eastAsia"/>
                <w:color w:val="000000"/>
                <w:sz w:val="24"/>
                <w:szCs w:val="24"/>
                <w:highlight w:val="none"/>
                <w:lang w:val="en-US" w:eastAsia="zh-CN"/>
              </w:rPr>
              <w:t xml:space="preserve">（1）供应商须具有建筑工程施工总承包二级及以上资质及有效的安全生产许可证；</w:t>
            </w:r>
            <w:r>
              <w:rPr>
                <w:rFonts w:hint="eastAsia"/>
                <w:color w:val="000000"/>
                <w:sz w:val="24"/>
                <w:szCs w:val="24"/>
                <w:highlight w:val="none"/>
                <w:lang w:val="en-US" w:eastAsia="zh-CN"/>
              </w:rPr>
            </w:r>
            <w:r/>
          </w:p>
          <w:p>
            <w:pPr>
              <w:pStyle w:val="1141"/>
              <w:shd w:val="clear" w:color="auto" w:fill="auto"/>
              <w:rPr>
                <w:rFonts w:hint="eastAsia"/>
                <w:color w:val="000000"/>
                <w:highlight w:val="none"/>
              </w:rPr>
            </w:pPr>
            <w:r>
              <w:rPr>
                <w:rFonts w:hint="eastAsia"/>
                <w:color w:val="000000"/>
                <w:sz w:val="24"/>
                <w:szCs w:val="24"/>
                <w:highlight w:val="none"/>
                <w:lang w:val="en-US" w:eastAsia="zh-CN"/>
              </w:rPr>
              <w:t xml:space="preserve">（2）供应商拟派本项目负责人须具有建筑工程专业二级及以上注册建造师执业资格及有效的安全生产考核合格证。</w:t>
            </w:r>
            <w:r>
              <w:rPr>
                <w:rFonts w:hint="eastAsia"/>
                <w:color w:val="000000"/>
                <w:highlight w:val="none"/>
              </w:rPr>
            </w:r>
            <w:r/>
          </w:p>
        </w:tc>
      </w:tr>
      <w:tr>
        <w:trPr>
          <w:trHeight w:val="269"/>
        </w:trPr>
        <w:tc>
          <w:tcPr>
            <w:tcW w:w="733" w:type="dxa"/>
            <w:vAlign w:val="center"/>
            <w:vMerge w:val="continue"/>
            <w:textDirection w:val="lrTb"/>
            <w:noWrap w:val="false"/>
          </w:tcPr>
          <w:p>
            <w:pPr>
              <w:pStyle w:val="1143"/>
              <w:spacing w:line="360" w:lineRule="auto"/>
              <w:shd w:val="clear" w:color="auto" w:fill="auto"/>
              <w:rPr>
                <w:color w:val="000000"/>
                <w:highlight w:val="none"/>
              </w:rPr>
            </w:pPr>
            <w:r>
              <w:rPr>
                <w:color w:val="000000"/>
                <w:highlight w:val="none"/>
              </w:rPr>
            </w:r>
            <w:r/>
          </w:p>
        </w:tc>
        <w:tc>
          <w:tcPr>
            <w:tcW w:w="795" w:type="dxa"/>
            <w:vAlign w:val="center"/>
            <w:vMerge w:val="continue"/>
            <w:textDirection w:val="lrTb"/>
            <w:noWrap w:val="false"/>
          </w:tcPr>
          <w:p>
            <w:pPr>
              <w:pStyle w:val="1143"/>
              <w:spacing w:line="360" w:lineRule="auto"/>
              <w:shd w:val="clear" w:color="auto" w:fill="auto"/>
              <w:rPr>
                <w:color w:val="000000"/>
                <w:highlight w:val="none"/>
              </w:rPr>
            </w:pPr>
            <w:r>
              <w:rPr>
                <w:color w:val="000000"/>
                <w:highlight w:val="none"/>
              </w:rPr>
            </w:r>
            <w:r/>
          </w:p>
        </w:tc>
        <w:tc>
          <w:tcPr>
            <w:gridSpan w:val="2"/>
            <w:tcW w:w="8312" w:type="dxa"/>
            <w:vAlign w:val="top"/>
            <w:textDirection w:val="lrTb"/>
            <w:noWrap w:val="false"/>
          </w:tcPr>
          <w:p>
            <w:pPr>
              <w:pStyle w:val="1143"/>
              <w:spacing w:line="360" w:lineRule="auto"/>
              <w:shd w:val="clear" w:color="auto" w:fill="auto"/>
              <w:rPr>
                <w:rFonts w:hint="eastAsia" w:hAnsi="宋体" w:cs="宋体"/>
                <w:color w:val="000000"/>
                <w:szCs w:val="22"/>
                <w:highlight w:val="none"/>
              </w:rPr>
            </w:pPr>
            <w:r>
              <w:rPr>
                <w:rFonts w:hint="eastAsia" w:hAnsi="宋体" w:cs="宋体"/>
                <w:bCs/>
                <w:color w:val="000000"/>
                <w:szCs w:val="21"/>
                <w:highlight w:val="none"/>
              </w:rPr>
              <w:t xml:space="preserve">2.2 投标保证金：本项目免收投标保证金。</w:t>
            </w:r>
            <w:r>
              <w:rPr>
                <w:rFonts w:hint="eastAsia" w:hAnsi="宋体" w:cs="宋体"/>
                <w:color w:val="000000"/>
                <w:szCs w:val="22"/>
                <w:highlight w:val="none"/>
              </w:rPr>
            </w:r>
            <w:r/>
          </w:p>
        </w:tc>
      </w:tr>
      <w:tr>
        <w:trPr>
          <w:trHeight w:val="1063"/>
        </w:trPr>
        <w:tc>
          <w:tcPr>
            <w:tcW w:w="733" w:type="dxa"/>
            <w:vAlign w:val="center"/>
            <w:vMerge w:val="continue"/>
            <w:textDirection w:val="lrTb"/>
            <w:noWrap w:val="false"/>
          </w:tcPr>
          <w:p>
            <w:pPr>
              <w:pStyle w:val="11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c>
          <w:tcPr>
            <w:tcW w:w="795" w:type="dxa"/>
            <w:vAlign w:val="top"/>
            <w:vMerge w:val="continue"/>
            <w:textDirection w:val="lrTb"/>
            <w:noWrap w:val="false"/>
          </w:tcPr>
          <w:p>
            <w:pPr>
              <w:pStyle w:val="11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r>
            <w:r/>
          </w:p>
        </w:tc>
        <w:tc>
          <w:tcPr>
            <w:gridSpan w:val="2"/>
            <w:tcW w:w="8312" w:type="dxa"/>
            <w:vAlign w:val="top"/>
            <w:textDirection w:val="lrTb"/>
            <w:noWrap w:val="false"/>
          </w:tcPr>
          <w:p>
            <w:pPr>
              <w:pStyle w:val="1143"/>
              <w:spacing w:line="360" w:lineRule="auto"/>
              <w:shd w:val="clear" w:color="auto" w:fill="auto"/>
              <w:rPr>
                <w:rFonts w:hint="eastAsia" w:hAnsi="宋体" w:cs="宋体"/>
                <w:color w:val="000000"/>
                <w:highlight w:val="none"/>
                <w:lang w:val="zh-CN"/>
              </w:rPr>
            </w:pPr>
            <w:r>
              <w:rPr>
                <w:rFonts w:hint="eastAsia" w:hAnsi="宋体" w:cs="宋体"/>
                <w:color w:val="000000"/>
                <w:highlight w:val="none"/>
                <w:lang w:val="zh-CN"/>
              </w:rPr>
              <w:t xml:space="preserve">2.</w:t>
            </w:r>
            <w:r>
              <w:rPr>
                <w:rFonts w:hint="eastAsia" w:hAnsi="宋体" w:cs="宋体"/>
                <w:color w:val="000000"/>
                <w:highlight w:val="none"/>
              </w:rPr>
              <w:t xml:space="preserve">3</w:t>
            </w:r>
            <w:r>
              <w:rPr>
                <w:rFonts w:hint="eastAsia" w:hAnsi="宋体" w:cs="宋体"/>
                <w:color w:val="000000"/>
                <w:highlight w:val="none"/>
                <w:lang w:val="zh-CN"/>
              </w:rPr>
              <w:t xml:space="preserve"> 拒绝下述投标人参加本次采购活动：</w:t>
            </w:r>
            <w:r>
              <w:rPr>
                <w:rFonts w:hint="eastAsia" w:hAnsi="宋体" w:cs="宋体"/>
                <w:color w:val="000000"/>
                <w:highlight w:val="none"/>
                <w:lang w:val="zh-CN"/>
              </w:rPr>
            </w:r>
            <w:r/>
          </w:p>
          <w:p>
            <w:pPr>
              <w:pStyle w:val="1120"/>
              <w:spacing w:line="360" w:lineRule="auto"/>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①</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单位负责人为同一人或者存在直接控股、管理关系的不同</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，不得参加同一合同项下的政府采购活动，否则相关投标将被认定为无效投标；</w:t>
            </w:r>
            <w:r>
              <w:rPr>
                <w:rFonts w:hint="eastAsia" w:ascii="宋体" w:hAnsi="宋体" w:cs="宋体"/>
                <w:bCs/>
                <w:color w:val="000000"/>
                <w:sz w:val="24"/>
                <w:szCs w:val="21"/>
                <w:highlight w:val="none"/>
              </w:rPr>
            </w:r>
            <w:r/>
          </w:p>
          <w:p>
            <w:pPr>
              <w:pStyle w:val="1120"/>
              <w:spacing w:line="360" w:lineRule="auto"/>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②凡为采购项目提供整体设计、规范编制或者项目管理、监理、检测等服务的</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，不得再参加本项目的采购活动，否则其投标将被认定为无效投标。</w:t>
            </w:r>
            <w:r>
              <w:rPr>
                <w:rFonts w:hint="eastAsia" w:ascii="宋体" w:hAnsi="宋体" w:cs="宋体"/>
                <w:bCs/>
                <w:color w:val="000000"/>
                <w:sz w:val="24"/>
                <w:szCs w:val="21"/>
                <w:highlight w:val="none"/>
              </w:rPr>
            </w:r>
            <w:r/>
          </w:p>
        </w:tc>
      </w:tr>
      <w:tr>
        <w:trPr>
          <w:trHeight w:val="538"/>
        </w:trPr>
        <w:tc>
          <w:tcPr>
            <w:tcW w:w="733" w:type="dxa"/>
            <w:vAlign w:val="center"/>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bookmarkEnd w:id="3"/>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r>
            <w:r/>
          </w:p>
        </w:tc>
        <w:tc>
          <w:tcPr>
            <w:tcW w:w="795" w:type="dxa"/>
            <w:vAlign w:val="top"/>
            <w:textDirection w:val="lrTb"/>
            <w:noWrap w:val="false"/>
          </w:tcPr>
          <w:p>
            <w:pPr>
              <w:pStyle w:val="1143"/>
              <w:jc w:val="center"/>
              <w:spacing w:line="360" w:lineRule="auto"/>
              <w:shd w:val="clear" w:color="auto" w:fill="auto"/>
              <w:rPr>
                <w:rFonts w:hint="eastAsia" w:hAnsi="宋体" w:cs="宋体"/>
                <w:bCs/>
                <w:color w:val="000000"/>
                <w:szCs w:val="24"/>
                <w:highlight w:val="none"/>
              </w:rPr>
            </w:pPr>
            <w:r>
              <w:rPr>
                <w:rFonts w:hint="eastAsia"/>
                <w:b/>
                <w:bCs/>
                <w:color w:val="000000"/>
                <w:szCs w:val="22"/>
                <w:highlight w:val="none"/>
                <w:lang w:val="en-US" w:eastAsia="zh-CN"/>
              </w:rPr>
              <w:t xml:space="preserve">招标</w:t>
            </w:r>
            <w:r>
              <w:rPr>
                <w:rFonts w:hint="eastAsia"/>
                <w:b/>
                <w:bCs/>
                <w:color w:val="000000"/>
                <w:szCs w:val="22"/>
                <w:highlight w:val="none"/>
                <w:lang w:val="zh-CN"/>
              </w:rPr>
              <w:t xml:space="preserve">文件</w:t>
            </w:r>
            <w:r>
              <w:rPr>
                <w:rFonts w:hint="eastAsia" w:hAnsi="宋体" w:cs="宋体"/>
                <w:bCs/>
                <w:color w:val="000000"/>
                <w:szCs w:val="24"/>
                <w:highlight w:val="none"/>
              </w:rPr>
            </w:r>
            <w:r/>
          </w:p>
        </w:tc>
        <w:tc>
          <w:tcPr>
            <w:gridSpan w:val="2"/>
            <w:tcW w:w="8312" w:type="dxa"/>
            <w:vAlign w:val="top"/>
            <w:textDirection w:val="lrTb"/>
            <w:noWrap w:val="false"/>
          </w:tcPr>
          <w:p>
            <w:pPr>
              <w:pStyle w:val="1120"/>
              <w:ind w:firstLine="480"/>
              <w:shd w:val="clear" w:color="auto" w:fill="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投标人</w:t>
            </w:r>
            <w:r>
              <w:rPr>
                <w:rFonts w:ascii="宋体" w:hAnsi="宋体" w:cs="宋体"/>
                <w:bCs/>
                <w:color w:val="000000"/>
                <w:sz w:val="24"/>
                <w:szCs w:val="21"/>
                <w:highlight w:val="none"/>
              </w:rPr>
              <w:t xml:space="preserve">可登录</w:t>
            </w:r>
            <w:r>
              <w:rPr>
                <w:rFonts w:hint="eastAsia" w:ascii="宋体" w:hAnsi="宋体" w:cs="宋体"/>
                <w:bCs/>
                <w:color w:val="000000"/>
                <w:sz w:val="24"/>
                <w:szCs w:val="21"/>
                <w:highlight w:val="none"/>
              </w:rPr>
              <w:t xml:space="preserve">江苏省政府采购交易系统（以下简称</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）或在“江苏政府采购网”、“宜兴市公共资源交易中心” 采购公告附件中自行下载。</w:t>
            </w:r>
            <w:r>
              <w:rPr>
                <w:rFonts w:ascii="宋体" w:hAnsi="宋体" w:cs="宋体"/>
                <w:bCs/>
                <w:color w:val="000000"/>
                <w:sz w:val="24"/>
                <w:szCs w:val="21"/>
                <w:highlight w:val="none"/>
              </w:rPr>
            </w:r>
            <w:r/>
          </w:p>
          <w:p>
            <w:pPr>
              <w:pStyle w:val="1120"/>
              <w:numPr>
                <w:ilvl w:val="0"/>
                <w:numId w:val="0"/>
              </w:numPr>
              <w:jc w:val="left"/>
              <w:shd w:val="clear" w:color="auto" w:fill="auto"/>
              <w:rPr>
                <w:rFonts w:hint="eastAsia" w:ascii="宋体" w:hAnsi="宋体" w:cs="宋体"/>
                <w:b/>
                <w:color w:val="000000"/>
                <w:sz w:val="24"/>
                <w:szCs w:val="21"/>
                <w:highlight w:val="none"/>
              </w:rPr>
            </w:pPr>
            <w:r>
              <w:rPr>
                <w:rFonts w:hint="eastAsia" w:ascii="宋体" w:hAnsi="宋体" w:cs="宋体"/>
                <w:b/>
                <w:color w:val="000000"/>
                <w:sz w:val="24"/>
                <w:szCs w:val="21"/>
                <w:highlight w:val="none"/>
                <w:lang w:val="en-US" w:eastAsia="zh-CN"/>
              </w:rPr>
              <w:t xml:space="preserve">1.</w:t>
            </w:r>
            <w:r>
              <w:rPr>
                <w:rFonts w:hint="eastAsia" w:ascii="宋体" w:hAnsi="宋体" w:cs="宋体"/>
                <w:b/>
                <w:color w:val="000000"/>
                <w:sz w:val="24"/>
                <w:szCs w:val="21"/>
                <w:highlight w:val="none"/>
              </w:rPr>
              <w:t xml:space="preserve">“招标文件”的获取：</w:t>
            </w:r>
            <w:r>
              <w:rPr>
                <w:rFonts w:hint="eastAsia" w:ascii="宋体" w:hAnsi="宋体" w:cs="宋体"/>
                <w:b/>
                <w:color w:val="000000"/>
                <w:sz w:val="24"/>
                <w:szCs w:val="21"/>
                <w:highlight w:val="none"/>
              </w:rPr>
            </w:r>
            <w:r/>
          </w:p>
          <w:p>
            <w:pPr>
              <w:pStyle w:val="1120"/>
              <w:ind w:firstLine="480"/>
              <w:shd w:val="clear" w:color="auto" w:fill="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登录：</w:t>
            </w:r>
            <w:r>
              <w:rPr>
                <w:rFonts w:ascii="宋体" w:hAnsi="宋体" w:cs="宋体"/>
                <w:bCs/>
                <w:color w:val="000000"/>
                <w:sz w:val="24"/>
                <w:szCs w:val="21"/>
                <w:highlight w:val="none"/>
              </w:rPr>
              <w:t xml:space="preserve">通过“江苏政府采购网”首页“苏采云”标签，点击进入系统</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r>
            <w:r/>
          </w:p>
          <w:p>
            <w:pPr>
              <w:pStyle w:val="1120"/>
              <w:jc w:val="center"/>
              <w:shd w:val="clear" w:color="auto" w:fill="auto"/>
              <w:widowControl/>
              <w:rPr>
                <w:rFonts w:hint="eastAsia" w:ascii="宋体" w:hAnsi="宋体" w:cs="宋体"/>
                <w:color w:val="000000"/>
                <w:sz w:val="24"/>
                <w:szCs w:val="24"/>
                <w:highlight w:val="none"/>
              </w:rPr>
            </w:pPr>
            <w:r>
              <w:rPr>
                <w:rFonts w:ascii="宋体" w:hAnsi="宋体" w:cs="宋体"/>
                <w:color w:val="000000"/>
                <w:sz w:val="24"/>
                <w:szCs w:val="24"/>
                <w:highlight w:val="none"/>
              </w:rPr>
              <w:fldChar w:fldCharType="begin"/>
            </w:r>
            <w:r>
              <w:rPr>
                <w:rFonts w:ascii="宋体" w:hAnsi="宋体" w:cs="宋体"/>
                <w:color w:val="000000"/>
                <w:sz w:val="24"/>
                <w:szCs w:val="24"/>
                <w:highlight w:val="none"/>
              </w:rPr>
              <w:instrText xml:space="preserve"> INCLUDEPICTURE "C:\\Users\\Administrator\\AppData\\Roaming\\Tencent\\Users\\2297577105\\TIM\\WinTemp\\RichOle\\7K@~~F[REVD@}1BKE)39MUM.png" \* MERGEFORMATINET </w:instrText>
            </w:r>
            <w:r>
              <w:rPr>
                <w:rFonts w:ascii="宋体" w:hAnsi="宋体" w:cs="宋体"/>
                <w:color w:val="000000"/>
                <w:sz w:val="24"/>
                <w:szCs w:val="24"/>
                <w:highlight w:val="none"/>
              </w:rPr>
              <w:fldChar w:fldCharType="separate"/>
            </w:r>
            <w:r>
              <w:rPr>
                <w:rFonts w:ascii="宋体" w:hAnsi="宋体" w:cs="宋体"/>
                <w:color w:val="000000"/>
                <w:sz w:val="24"/>
                <w:szCs w:val="24"/>
                <w:highlight w:val="none"/>
              </w:rPr>
              <mc:AlternateContent>
                <mc:Choice Requires="wpg">
                  <w:drawing>
                    <wp:inline xmlns:wp="http://schemas.openxmlformats.org/drawingml/2006/wordprocessingDrawing" distT="0" distB="0" distL="0" distR="0">
                      <wp:extent cx="4095115" cy="200469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095115" cy="2004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2.4pt;height:157.8pt;mso-wrap-distance-left:0.0pt;mso-wrap-distance-top:0.0pt;mso-wrap-distance-right:0.0pt;mso-wrap-distance-bottom:0.0pt;" stroked="f">
                      <v:path textboxrect="0,0,0,0"/>
                      <v:imagedata r:id="rId19" o:title=""/>
                    </v:shape>
                  </w:pict>
                </mc:Fallback>
              </mc:AlternateContent>
            </w:r>
            <w:r>
              <w:rPr>
                <w:rFonts w:ascii="宋体" w:hAnsi="宋体" w:cs="宋体"/>
                <w:color w:val="000000"/>
                <w:sz w:val="24"/>
                <w:szCs w:val="24"/>
                <w:highlight w:val="none"/>
              </w:rPr>
              <w:fldChar w:fldCharType="end"/>
            </w:r>
            <w:r>
              <w:rPr>
                <w:rFonts w:hint="eastAsia" w:ascii="宋体" w:hAnsi="宋体" w:cs="宋体"/>
                <w:color w:val="000000"/>
                <w:sz w:val="24"/>
                <w:szCs w:val="24"/>
                <w:highlight w:val="none"/>
              </w:rPr>
            </w:r>
            <w:r/>
          </w:p>
          <w:p>
            <w:pPr>
              <w:pStyle w:val="1120"/>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获取招标文件的方式：“苏采云”系统用户注册--获取“CA数字证书”--CA绑定与登录--网上报名--下载招标文件(后缀名为.kedt”)；</w:t>
            </w:r>
            <w:r>
              <w:rPr>
                <w:rFonts w:hint="eastAsia" w:ascii="宋体" w:hAnsi="宋体" w:cs="宋体"/>
                <w:bCs/>
                <w:color w:val="000000"/>
                <w:sz w:val="24"/>
                <w:szCs w:val="21"/>
                <w:highlight w:val="none"/>
              </w:rPr>
            </w:r>
            <w:r/>
          </w:p>
          <w:p>
            <w:pPr>
              <w:pStyle w:val="1120"/>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时间：投标截止时间前。</w:t>
            </w:r>
            <w:r>
              <w:rPr>
                <w:rFonts w:hint="eastAsia" w:ascii="宋体" w:hAnsi="宋体" w:cs="宋体"/>
                <w:bCs/>
                <w:color w:val="000000"/>
                <w:sz w:val="24"/>
                <w:szCs w:val="21"/>
                <w:highlight w:val="none"/>
              </w:rPr>
            </w:r>
            <w:r/>
          </w:p>
          <w:p>
            <w:pPr>
              <w:pStyle w:val="1120"/>
              <w:numPr>
                <w:ilvl w:val="0"/>
                <w:numId w:val="2"/>
              </w:numPr>
              <w:jc w:val="left"/>
              <w:shd w:val="clear" w:color="auto" w:fill="auto"/>
              <w:tabs>
                <w:tab w:val="left" w:pos="0" w:leader="none"/>
              </w:tabs>
              <w:rPr>
                <w:rFonts w:ascii="宋体" w:hAnsi="宋体" w:cs="宋体"/>
                <w:bCs/>
                <w:color w:val="000000"/>
                <w:sz w:val="24"/>
                <w:szCs w:val="21"/>
                <w:highlight w:val="none"/>
              </w:rPr>
            </w:pPr>
            <w:r>
              <w:rPr>
                <w:rFonts w:hint="eastAsia" w:ascii="宋体" w:hAnsi="宋体" w:cs="宋体"/>
                <w:b/>
                <w:color w:val="000000"/>
                <w:sz w:val="24"/>
                <w:szCs w:val="21"/>
                <w:highlight w:val="none"/>
              </w:rPr>
              <w:t xml:space="preserve">“CA数字证书”的获取：</w:t>
            </w:r>
            <w:r>
              <w:rPr>
                <w:rFonts w:hint="eastAsia" w:ascii="宋体" w:hAnsi="宋体" w:cs="宋体"/>
                <w:bCs/>
                <w:color w:val="000000"/>
                <w:sz w:val="24"/>
                <w:szCs w:val="21"/>
                <w:highlight w:val="none"/>
              </w:rPr>
              <w:t xml:space="preserve">投标人需办理CA锁，“ 苏采云”系统目前仅支持“苏采云”系统下的国信CA，省内各地区办理的“苏采云”系统下的国信CA全省通用。</w:t>
            </w:r>
            <w:r>
              <w:rPr>
                <w:rFonts w:ascii="宋体" w:hAnsi="宋体" w:cs="宋体"/>
                <w:bCs/>
                <w:color w:val="000000"/>
                <w:sz w:val="24"/>
                <w:szCs w:val="21"/>
                <w:highlight w:val="none"/>
              </w:rPr>
            </w:r>
            <w:r/>
          </w:p>
          <w:p>
            <w:pPr>
              <w:pStyle w:val="1120"/>
              <w:numPr>
                <w:ilvl w:val="0"/>
                <w:numId w:val="2"/>
              </w:numPr>
              <w:ind w:left="0" w:firstLine="0"/>
              <w:jc w:val="left"/>
              <w:shd w:val="clear" w:color="auto" w:fill="auto"/>
              <w:tabs>
                <w:tab w:val="left" w:pos="0" w:leader="none"/>
              </w:tabs>
              <w:rPr>
                <w:rFonts w:hint="eastAsia"/>
                <w:color w:val="000000"/>
                <w:highlight w:val="none"/>
              </w:rPr>
            </w:pPr>
            <w:r>
              <w:rPr>
                <w:rFonts w:hint="eastAsia" w:ascii="宋体" w:hAnsi="宋体" w:cs="宋体"/>
                <w:b/>
                <w:color w:val="000000"/>
                <w:sz w:val="24"/>
                <w:szCs w:val="21"/>
                <w:highlight w:val="none"/>
                <w:lang w:eastAsia="zh-CN"/>
              </w:rPr>
              <w:t xml:space="preserve">投标人</w:t>
            </w:r>
            <w:r>
              <w:rPr>
                <w:rFonts w:hint="eastAsia" w:ascii="宋体" w:hAnsi="宋体" w:cs="宋体"/>
                <w:b/>
                <w:color w:val="000000"/>
                <w:sz w:val="24"/>
                <w:szCs w:val="21"/>
                <w:highlight w:val="none"/>
              </w:rPr>
              <w:t xml:space="preserve">操作手册及政府采购客户端工具</w:t>
            </w:r>
            <w:r>
              <w:rPr>
                <w:rFonts w:hint="eastAsia" w:ascii="宋体" w:hAnsi="宋体" w:cs="宋体"/>
                <w:bCs/>
                <w:color w:val="000000"/>
                <w:sz w:val="24"/>
                <w:szCs w:val="21"/>
                <w:highlight w:val="none"/>
              </w:rPr>
              <w:t xml:space="preserve">：可通过“苏采云”系统--已报名项目--报名详情页面内相应链接进行下载；也可通过</w:t>
            </w:r>
            <w:r>
              <w:rPr>
                <w:rFonts w:hint="eastAsia" w:ascii="宋体" w:hAnsi="宋体"/>
                <w:bCs/>
                <w:color w:val="000000"/>
                <w:sz w:val="24"/>
                <w:szCs w:val="24"/>
                <w:highlight w:val="none"/>
              </w:rPr>
              <w:t xml:space="preserve">“宜兴市公共资源交易中心”</w:t>
            </w:r>
            <w:r>
              <w:rPr>
                <w:rFonts w:hint="eastAsia" w:ascii="宋体" w:hAnsi="宋体" w:cs="宋体"/>
                <w:bCs/>
                <w:color w:val="000000"/>
                <w:sz w:val="24"/>
                <w:szCs w:val="21"/>
                <w:highlight w:val="none"/>
              </w:rPr>
              <w:t xml:space="preserve">“下载中心”专栏进行下载。</w:t>
            </w:r>
            <w:r>
              <w:rPr>
                <w:rFonts w:hint="eastAsia"/>
                <w:color w:val="000000"/>
                <w:highlight w:val="none"/>
              </w:rPr>
            </w:r>
            <w:r/>
          </w:p>
        </w:tc>
      </w:tr>
      <w:tr>
        <w:trPr>
          <w:trHeight w:val="538"/>
        </w:trPr>
        <w:tc>
          <w:tcPr>
            <w:tcW w:w="733" w:type="dxa"/>
            <w:vAlign w:val="center"/>
            <w:textDirection w:val="lrTb"/>
            <w:noWrap w:val="false"/>
          </w:tcPr>
          <w:p>
            <w:pPr>
              <w:pStyle w:val="1120"/>
              <w:jc w:val="center"/>
              <w:shd w:val="clear" w:color="auto" w:fill="auto"/>
              <w:rPr>
                <w:rFonts w:hint="eastAsia" w:ascii="宋体" w:hAnsi="宋体" w:eastAsia="宋体" w:cs="Times New Roman"/>
                <w:bCs/>
                <w:color w:val="000000"/>
                <w:sz w:val="24"/>
                <w:szCs w:val="24"/>
                <w:highlight w:val="none"/>
                <w:lang w:val="en-US" w:eastAsia="zh-CN" w:bidi="ar-SA"/>
              </w:rPr>
            </w:pPr>
            <w:r>
              <w:rPr>
                <w:rFonts w:hint="eastAsia" w:ascii="宋体" w:hAnsi="宋体"/>
                <w:bCs/>
                <w:color w:val="000000"/>
                <w:sz w:val="24"/>
                <w:szCs w:val="24"/>
                <w:highlight w:val="none"/>
              </w:rPr>
              <w:t xml:space="preserve">4</w:t>
            </w:r>
            <w:r>
              <w:rPr>
                <w:rFonts w:hint="eastAsia" w:ascii="宋体" w:hAnsi="宋体" w:eastAsia="宋体" w:cs="Times New Roman"/>
                <w:bCs/>
                <w:color w:val="000000"/>
                <w:sz w:val="24"/>
                <w:szCs w:val="24"/>
                <w:highlight w:val="none"/>
                <w:lang w:val="en-US" w:eastAsia="zh-CN" w:bidi="ar-SA"/>
              </w:rPr>
            </w:r>
            <w:r/>
          </w:p>
        </w:tc>
        <w:tc>
          <w:tcPr>
            <w:tcW w:w="795" w:type="dxa"/>
            <w:vAlign w:val="center"/>
            <w:textDirection w:val="lrTb"/>
            <w:noWrap w:val="false"/>
          </w:tcPr>
          <w:p>
            <w:pPr>
              <w:pStyle w:val="1143"/>
              <w:jc w:val="center"/>
              <w:shd w:val="clear" w:color="auto" w:fill="auto"/>
              <w:rPr>
                <w:rFonts w:hint="eastAsia" w:ascii="宋体" w:hAnsi="Times New Roman" w:eastAsia="宋体" w:cs="Times New Roman"/>
                <w:b/>
                <w:bCs/>
                <w:color w:val="000000"/>
                <w:sz w:val="24"/>
                <w:szCs w:val="22"/>
                <w:highlight w:val="none"/>
                <w:u w:val="none"/>
                <w:lang w:val="en-US" w:eastAsia="zh-CN" w:bidi="ar-SA"/>
              </w:rPr>
            </w:pPr>
            <w:r>
              <w:rPr>
                <w:rFonts w:hint="eastAsia"/>
                <w:b/>
                <w:bCs/>
                <w:color w:val="000000"/>
                <w:szCs w:val="22"/>
                <w:highlight w:val="none"/>
                <w:lang w:val="zh-CN"/>
              </w:rPr>
              <w:t xml:space="preserve">投标文件</w:t>
            </w:r>
            <w:r>
              <w:rPr>
                <w:rFonts w:hint="eastAsia" w:ascii="宋体" w:hAnsi="Times New Roman" w:eastAsia="宋体" w:cs="Times New Roman"/>
                <w:b/>
                <w:bCs/>
                <w:color w:val="000000"/>
                <w:sz w:val="24"/>
                <w:szCs w:val="22"/>
                <w:highlight w:val="none"/>
                <w:u w:val="none"/>
                <w:lang w:val="en-US" w:eastAsia="zh-CN" w:bidi="ar-SA"/>
              </w:rPr>
            </w:r>
            <w:r/>
          </w:p>
        </w:tc>
        <w:tc>
          <w:tcPr>
            <w:gridSpan w:val="2"/>
            <w:tcW w:w="8312" w:type="dxa"/>
            <w:vAlign w:val="top"/>
            <w:textDirection w:val="lrTb"/>
            <w:noWrap w:val="false"/>
          </w:tcPr>
          <w:p>
            <w:pPr>
              <w:pStyle w:val="1120"/>
              <w:numPr>
                <w:ilvl w:val="0"/>
                <w:numId w:val="3"/>
              </w:numPr>
              <w:ind w:left="0" w:firstLine="0"/>
              <w:jc w:val="left"/>
              <w:shd w:val="clear" w:color="auto" w:fill="auto"/>
              <w:tabs>
                <w:tab w:val="left" w:pos="0" w:leader="none"/>
              </w:tabs>
              <w:rPr>
                <w:rFonts w:hint="eastAsia" w:ascii="宋体" w:hAnsi="宋体" w:eastAsia="宋体" w:cs="Times New Roman"/>
                <w:bCs/>
                <w:color w:val="000000"/>
                <w:sz w:val="24"/>
                <w:szCs w:val="24"/>
                <w:highlight w:val="none"/>
                <w:lang w:val="en-US" w:eastAsia="zh-CN" w:bidi="ar-SA"/>
              </w:rPr>
            </w:pPr>
            <w:r>
              <w:rPr>
                <w:rFonts w:hint="eastAsia" w:ascii="宋体" w:hAnsi="宋体" w:cs="宋体"/>
                <w:b/>
                <w:color w:val="000000"/>
                <w:sz w:val="24"/>
                <w:szCs w:val="21"/>
                <w:highlight w:val="none"/>
              </w:rPr>
              <w:t xml:space="preserve">“投标</w:t>
            </w:r>
            <w:r>
              <w:rPr>
                <w:rFonts w:ascii="宋体" w:hAnsi="宋体" w:cs="宋体"/>
                <w:b/>
                <w:color w:val="000000"/>
                <w:sz w:val="24"/>
                <w:szCs w:val="21"/>
                <w:highlight w:val="none"/>
              </w:rPr>
              <w:t xml:space="preserve">文件</w:t>
            </w:r>
            <w:r>
              <w:rPr>
                <w:rFonts w:hint="eastAsia" w:ascii="宋体" w:hAnsi="宋体" w:cs="宋体"/>
                <w:b/>
                <w:color w:val="000000"/>
                <w:sz w:val="24"/>
                <w:szCs w:val="21"/>
                <w:highlight w:val="none"/>
              </w:rPr>
              <w:t xml:space="preserve">”</w:t>
            </w:r>
            <w:r>
              <w:rPr>
                <w:rFonts w:ascii="宋体" w:hAnsi="宋体" w:cs="宋体"/>
                <w:b/>
                <w:color w:val="000000"/>
                <w:sz w:val="24"/>
                <w:szCs w:val="21"/>
                <w:highlight w:val="none"/>
              </w:rPr>
              <w:t xml:space="preserve">制作</w:t>
            </w:r>
            <w:r>
              <w:rPr>
                <w:rFonts w:hint="eastAsia" w:ascii="宋体" w:hAnsi="宋体" w:cs="宋体"/>
                <w:b/>
                <w:color w:val="000000"/>
                <w:sz w:val="24"/>
                <w:szCs w:val="21"/>
                <w:highlight w:val="none"/>
              </w:rPr>
              <w:t xml:space="preserve">及</w:t>
            </w:r>
            <w:r>
              <w:rPr>
                <w:rFonts w:ascii="宋体" w:hAnsi="宋体" w:cs="宋体"/>
                <w:b/>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 --通过“苏采云”系统上传投标文件。</w:t>
            </w:r>
            <w:r>
              <w:rPr>
                <w:rFonts w:hint="eastAsia" w:ascii="宋体" w:hAnsi="宋体" w:eastAsia="宋体" w:cs="Times New Roman"/>
                <w:bCs/>
                <w:color w:val="000000"/>
                <w:sz w:val="24"/>
                <w:szCs w:val="24"/>
                <w:highlight w:val="none"/>
                <w:lang w:val="en-US" w:eastAsia="zh-CN" w:bidi="ar-SA"/>
              </w:rPr>
            </w:r>
            <w:r/>
          </w:p>
        </w:tc>
      </w:tr>
      <w:tr>
        <w:trPr>
          <w:trHeight w:val="693"/>
        </w:trPr>
        <w:tc>
          <w:tcPr>
            <w:tcW w:w="733" w:type="dxa"/>
            <w:vAlign w:val="center"/>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rPr>
            </w:r>
            <w:r/>
          </w:p>
        </w:tc>
        <w:tc>
          <w:tcPr>
            <w:tcW w:w="795" w:type="dxa"/>
            <w:vAlign w:val="center"/>
            <w:textDirection w:val="lrTb"/>
            <w:noWrap w:val="false"/>
          </w:tcPr>
          <w:p>
            <w:pPr>
              <w:pStyle w:val="1143"/>
              <w:jc w:val="center"/>
              <w:shd w:val="clear" w:color="auto" w:fill="auto"/>
              <w:rPr>
                <w:rFonts w:hint="eastAsia" w:ascii="宋体" w:hAnsi="宋体" w:cs="宋体"/>
                <w:bCs/>
                <w:color w:val="000000"/>
                <w:sz w:val="24"/>
                <w:szCs w:val="24"/>
                <w:highlight w:val="none"/>
              </w:rPr>
            </w:pPr>
            <w:r>
              <w:rPr>
                <w:rFonts w:hint="eastAsia" w:hAnsi="宋体"/>
                <w:b/>
                <w:color w:val="000000"/>
                <w:szCs w:val="24"/>
                <w:highlight w:val="none"/>
              </w:rPr>
              <w:t xml:space="preserve">不见面开标</w:t>
            </w:r>
            <w:r>
              <w:rPr>
                <w:rFonts w:hint="eastAsia" w:ascii="宋体" w:hAnsi="宋体" w:cs="宋体"/>
                <w:bCs/>
                <w:color w:val="000000"/>
                <w:sz w:val="24"/>
                <w:szCs w:val="24"/>
                <w:highlight w:val="none"/>
              </w:rPr>
            </w:r>
            <w:r/>
          </w:p>
        </w:tc>
        <w:tc>
          <w:tcPr>
            <w:gridSpan w:val="2"/>
            <w:tcW w:w="8312" w:type="dxa"/>
            <w:vAlign w:val="top"/>
            <w:textDirection w:val="lrTb"/>
            <w:noWrap w:val="false"/>
          </w:tcPr>
          <w:p>
            <w:pPr>
              <w:pStyle w:val="1120"/>
              <w:ind w:firstLine="480"/>
              <w:shd w:val="clear" w:color="auto" w:fill="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bCs/>
                <w:color w:val="000000"/>
                <w:sz w:val="24"/>
                <w:szCs w:val="21"/>
                <w:highlight w:val="none"/>
              </w:rPr>
            </w:r>
            <w:r/>
          </w:p>
          <w:p>
            <w:pPr>
              <w:pStyle w:val="1120"/>
              <w:numPr>
                <w:ilvl w:val="0"/>
                <w:numId w:val="4"/>
              </w:numPr>
              <w:jc w:val="left"/>
              <w:shd w:val="clear" w:color="auto" w:fill="auto"/>
              <w:tabs>
                <w:tab w:val="left" w:pos="0" w:leader="none"/>
              </w:tabs>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不见面开标注意事项：</w:t>
            </w:r>
            <w:r>
              <w:rPr>
                <w:rFonts w:hint="eastAsia" w:ascii="宋体" w:hAnsi="宋体" w:cs="宋体"/>
                <w:b/>
                <w:color w:val="000000"/>
                <w:sz w:val="24"/>
                <w:szCs w:val="21"/>
                <w:highlight w:val="none"/>
              </w:rPr>
            </w:r>
            <w:r/>
          </w:p>
          <w:p>
            <w:pPr>
              <w:pStyle w:val="1120"/>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rPr>
                <w:rFonts w:hint="eastAsia" w:ascii="宋体" w:hAnsi="宋体" w:cs="宋体"/>
                <w:bCs/>
                <w:color w:val="000000"/>
                <w:sz w:val="24"/>
                <w:szCs w:val="21"/>
                <w:highlight w:val="none"/>
              </w:rPr>
            </w:r>
            <w:r/>
          </w:p>
          <w:p>
            <w:pPr>
              <w:pStyle w:val="1120"/>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“开标大厅”参与开标过程（“苏采云”系统使用谷歌浏览器参与不见面开标）；</w:t>
            </w:r>
            <w:r>
              <w:rPr>
                <w:rFonts w:ascii="宋体" w:hAnsi="宋体" w:cs="宋体"/>
                <w:bCs/>
                <w:color w:val="000000"/>
                <w:sz w:val="24"/>
                <w:szCs w:val="21"/>
                <w:highlight w:val="none"/>
              </w:rPr>
              <w:fldChar w:fldCharType="end"/>
            </w:r>
            <w:r>
              <w:rPr>
                <w:rFonts w:hint="eastAsia" w:ascii="宋体" w:hAnsi="宋体" w:cs="宋体"/>
                <w:bCs/>
                <w:color w:val="000000"/>
                <w:sz w:val="24"/>
                <w:szCs w:val="21"/>
                <w:highlight w:val="none"/>
              </w:rPr>
            </w:r>
            <w:r/>
          </w:p>
          <w:p>
            <w:pPr>
              <w:pStyle w:val="1120"/>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操作的或未能在开标会议区内全程参与交互的，视为放弃交互和放弃对开评标全过程提出质疑的权利，投标人将无法看到解密指令、异议回复、唱标等实时情况，并承担由此导致的一切后果；</w:t>
            </w:r>
            <w:r>
              <w:rPr>
                <w:rFonts w:hint="eastAsia" w:ascii="宋体" w:hAnsi="宋体" w:cs="宋体"/>
                <w:bCs/>
                <w:color w:val="000000"/>
                <w:sz w:val="24"/>
                <w:szCs w:val="21"/>
                <w:highlight w:val="none"/>
              </w:rPr>
            </w:r>
            <w:r/>
          </w:p>
          <w:p>
            <w:pPr>
              <w:pStyle w:val="1120"/>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投标文件递交截止时间后，采购人或采购代理机构将在系统内公布投标人名单，然后通过开标会议区发出投标文件解密的指令，投标人在各自地点按规定时间自行实施远程解密，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w:t>
            </w:r>
            <w:r>
              <w:rPr>
                <w:rFonts w:hint="eastAsia" w:ascii="宋体" w:hAnsi="宋体" w:cs="宋体"/>
                <w:b/>
                <w:bCs/>
                <w:color w:val="000000"/>
                <w:sz w:val="24"/>
                <w:szCs w:val="21"/>
                <w:highlight w:val="none"/>
              </w:rPr>
              <w:t xml:space="preserve">解密时间开始</w:t>
            </w:r>
            <w:r>
              <w:rPr>
                <w:rFonts w:hint="eastAsia" w:ascii="宋体" w:hAnsi="宋体" w:cs="宋体"/>
                <w:b/>
                <w:color w:val="000000"/>
                <w:sz w:val="24"/>
                <w:szCs w:val="21"/>
                <w:highlight w:val="none"/>
              </w:rPr>
              <w:t xml:space="preserve">30分钟内完成，</w:t>
            </w:r>
            <w:r>
              <w:rPr>
                <w:rFonts w:hint="eastAsia" w:ascii="宋体" w:hAnsi="宋体" w:cs="宋体"/>
                <w:bCs/>
                <w:color w:val="000000"/>
                <w:sz w:val="24"/>
                <w:szCs w:val="21"/>
                <w:highlight w:val="none"/>
              </w:rPr>
              <w:t xml:space="preserve">并在规定</w:t>
            </w:r>
            <w:r>
              <w:rPr>
                <w:rFonts w:hint="eastAsia" w:ascii="宋体" w:hAnsi="宋体" w:cs="宋体"/>
                <w:bCs/>
                <w:color w:val="000000"/>
                <w:sz w:val="24"/>
                <w:szCs w:val="21"/>
                <w:highlight w:val="none"/>
              </w:rPr>
              <w:t xml:space="preserve">时间内确认报价，规定时间仍未确认的视同已确认。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平台运行无故障；因</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自身软硬件配备不齐全或发生故障等问题而导致在交互过程中出现不稳定或中断等情况的，其后果由</w:t>
            </w:r>
            <w:r>
              <w:rPr>
                <w:rFonts w:hint="eastAsia" w:ascii="宋体" w:hAnsi="宋体" w:cs="宋体"/>
                <w:bCs/>
                <w:color w:val="000000"/>
                <w:sz w:val="24"/>
                <w:szCs w:val="21"/>
                <w:highlight w:val="none"/>
                <w:lang w:eastAsia="zh-CN"/>
              </w:rPr>
              <w:t xml:space="preserve">投标人</w:t>
            </w:r>
            <w:r>
              <w:rPr>
                <w:rFonts w:hint="eastAsia" w:ascii="宋体" w:hAnsi="宋体" w:cs="宋体"/>
                <w:bCs/>
                <w:color w:val="000000"/>
                <w:sz w:val="24"/>
                <w:szCs w:val="21"/>
                <w:highlight w:val="none"/>
              </w:rPr>
              <w:t xml:space="preserve">承担；</w:t>
            </w:r>
            <w:r>
              <w:rPr>
                <w:rFonts w:hint="eastAsia" w:ascii="宋体" w:hAnsi="宋体" w:cs="宋体"/>
                <w:bCs/>
                <w:color w:val="000000"/>
                <w:sz w:val="24"/>
                <w:szCs w:val="21"/>
                <w:highlight w:val="none"/>
              </w:rPr>
            </w:r>
            <w:r/>
          </w:p>
          <w:p>
            <w:pPr>
              <w:pStyle w:val="1120"/>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供应商）应当随时关注不见面开标大厅，并按照评标委员会澄清等要求在规定时间内进行响应，且承担未及时作出响应的一切后果。参与远程交互的应当为授权委托人或法人代表，中途不得随意更换，作出响应的人员将均被视为是投标人（供应商）的授权委托人或法人代表。</w:t>
            </w:r>
            <w:r>
              <w:rPr>
                <w:rFonts w:hint="eastAsia" w:ascii="宋体" w:hAnsi="宋体" w:cs="宋体"/>
                <w:bCs/>
                <w:color w:val="000000"/>
                <w:sz w:val="24"/>
                <w:szCs w:val="21"/>
                <w:highlight w:val="none"/>
              </w:rPr>
            </w:r>
            <w:r/>
          </w:p>
          <w:p>
            <w:pPr>
              <w:pStyle w:val="1120"/>
              <w:numPr>
                <w:ilvl w:val="0"/>
                <w:numId w:val="4"/>
              </w:numPr>
              <w:jc w:val="left"/>
              <w:shd w:val="clear" w:color="auto" w:fill="auto"/>
              <w:tabs>
                <w:tab w:val="left" w:pos="0" w:leader="none"/>
              </w:tabs>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开标时间：</w:t>
            </w:r>
            <w:r>
              <w:rPr>
                <w:rFonts w:hint="eastAsia" w:ascii="宋体" w:hAnsi="宋体" w:cs="宋体"/>
                <w:b/>
                <w:color w:val="000000"/>
                <w:sz w:val="24"/>
                <w:szCs w:val="21"/>
                <w:highlight w:val="none"/>
              </w:rPr>
            </w:r>
            <w:r/>
          </w:p>
          <w:p>
            <w:pPr>
              <w:pStyle w:val="1120"/>
              <w:ind w:firstLine="480"/>
              <w:shd w:val="clear" w:color="auto" w:fill="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提交投标文件截止（即投标截止）时间及开标时间：详见招标公告</w:t>
            </w:r>
            <w:r>
              <w:rPr>
                <w:rFonts w:hint="eastAsia" w:ascii="宋体" w:hAnsi="宋体" w:cs="宋体"/>
                <w:bCs/>
                <w:color w:val="000000"/>
                <w:sz w:val="24"/>
                <w:szCs w:val="21"/>
                <w:highlight w:val="none"/>
              </w:rPr>
            </w:r>
            <w:r/>
          </w:p>
          <w:p>
            <w:pPr>
              <w:pStyle w:val="1120"/>
              <w:ind w:firstLine="480"/>
              <w:shd w:val="clear" w:color="auto" w:fill="auto"/>
              <w:rPr>
                <w:rFonts w:hint="eastAsia" w:ascii="宋体" w:hAnsi="宋体" w:cs="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定标时间：评标结束后</w:t>
            </w:r>
            <w:r>
              <w:rPr>
                <w:rFonts w:hint="eastAsia" w:ascii="宋体" w:hAnsi="宋体" w:cs="宋体"/>
                <w:bCs/>
                <w:color w:val="000000"/>
                <w:sz w:val="24"/>
                <w:szCs w:val="24"/>
                <w:highlight w:val="none"/>
                <w:lang w:val="zh-CN"/>
              </w:rPr>
            </w:r>
            <w:r/>
          </w:p>
        </w:tc>
      </w:tr>
      <w:tr>
        <w:trPr>
          <w:trHeight w:val="1238"/>
        </w:trPr>
        <w:tc>
          <w:tcPr>
            <w:tcW w:w="733" w:type="dxa"/>
            <w:vAlign w:val="center"/>
            <w:vMerge w:val="restart"/>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bookmarkStart w:id="5" w:name="OLE_LINK84"/>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W w:w="795" w:type="dxa"/>
            <w:vAlign w:val="center"/>
            <w:vMerge w:val="restart"/>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联系方式</w:t>
            </w:r>
            <w:r>
              <w:rPr>
                <w:rFonts w:hint="eastAsia" w:ascii="宋体" w:hAnsi="宋体" w:cs="宋体"/>
                <w:bCs/>
                <w:color w:val="000000"/>
                <w:sz w:val="24"/>
                <w:szCs w:val="24"/>
                <w:highlight w:val="none"/>
              </w:rPr>
            </w:r>
            <w:r/>
          </w:p>
        </w:tc>
        <w:tc>
          <w:tcPr>
            <w:tcW w:w="1734" w:type="dxa"/>
            <w:vAlign w:val="center"/>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rPr>
            </w:r>
            <w:r/>
          </w:p>
        </w:tc>
        <w:tc>
          <w:tcPr>
            <w:tcW w:w="6578" w:type="dxa"/>
            <w:vAlign w:val="center"/>
            <w:textDirection w:val="lrTb"/>
            <w:noWrap w:val="false"/>
          </w:tcPr>
          <w:p>
            <w:pPr>
              <w:pStyle w:val="1120"/>
              <w:jc w:val="left"/>
              <w:spacing w:line="360" w:lineRule="auto"/>
              <w:rPr>
                <w:rFonts w:ascii="宋体" w:hAnsi="宋体"/>
                <w:bCs/>
                <w:sz w:val="24"/>
                <w:szCs w:val="24"/>
                <w:highlight w:val="none"/>
              </w:rPr>
            </w:pPr>
            <w:r>
              <w:rPr>
                <w:rFonts w:hint="eastAsia" w:ascii="宋体" w:hAnsi="宋体"/>
                <w:bCs/>
                <w:sz w:val="24"/>
                <w:szCs w:val="24"/>
                <w:highlight w:val="none"/>
              </w:rPr>
              <w:t xml:space="preserve">项目负责人：徐女士                        </w:t>
            </w:r>
            <w:r>
              <w:rPr>
                <w:rFonts w:ascii="宋体" w:hAnsi="宋体"/>
                <w:bCs/>
                <w:sz w:val="24"/>
                <w:szCs w:val="24"/>
                <w:highlight w:val="none"/>
              </w:rPr>
            </w:r>
            <w:r/>
          </w:p>
          <w:p>
            <w:pPr>
              <w:pStyle w:val="1120"/>
              <w:jc w:val="left"/>
              <w:spacing w:line="360" w:lineRule="auto"/>
              <w:rPr>
                <w:rFonts w:ascii="宋体" w:hAnsi="宋体"/>
                <w:bCs/>
                <w:sz w:val="24"/>
                <w:szCs w:val="24"/>
                <w:highlight w:val="none"/>
              </w:rPr>
            </w:pPr>
            <w:r>
              <w:rPr>
                <w:rFonts w:hint="eastAsia" w:ascii="宋体" w:hAnsi="宋体"/>
                <w:bCs/>
                <w:sz w:val="24"/>
                <w:szCs w:val="24"/>
                <w:highlight w:val="none"/>
              </w:rPr>
              <w:t xml:space="preserve">质疑受理人：徐女士            </w:t>
            </w:r>
            <w:r>
              <w:rPr>
                <w:rFonts w:ascii="宋体" w:hAnsi="宋体"/>
                <w:bCs/>
                <w:sz w:val="24"/>
                <w:szCs w:val="24"/>
                <w:highlight w:val="none"/>
              </w:rPr>
            </w:r>
            <w:r/>
          </w:p>
          <w:p>
            <w:pPr>
              <w:pStyle w:val="112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联系电话：0510-87977312</w:t>
            </w:r>
            <w:r>
              <w:rPr>
                <w:rFonts w:hint="eastAsia" w:ascii="宋体" w:hAnsi="宋体"/>
                <w:bCs/>
                <w:sz w:val="24"/>
                <w:szCs w:val="24"/>
                <w:highlight w:val="none"/>
              </w:rPr>
            </w:r>
            <w:r/>
          </w:p>
          <w:p>
            <w:pPr>
              <w:pStyle w:val="1120"/>
              <w:jc w:val="left"/>
              <w:spacing w:line="360" w:lineRule="auto"/>
              <w:rPr>
                <w:rFonts w:ascii="宋体" w:hAnsi="宋体"/>
                <w:bCs/>
                <w:sz w:val="24"/>
                <w:szCs w:val="24"/>
                <w:highlight w:val="none"/>
              </w:rPr>
            </w:pPr>
            <w:r>
              <w:rPr>
                <w:rFonts w:hint="eastAsia" w:ascii="宋体" w:hAnsi="宋体"/>
                <w:bCs/>
                <w:sz w:val="24"/>
                <w:szCs w:val="24"/>
                <w:highlight w:val="none"/>
              </w:rPr>
              <w:t xml:space="preserve">联系地址：</w:t>
            </w:r>
            <w:r>
              <w:rPr>
                <w:rFonts w:hint="eastAsia" w:ascii="宋体" w:hAnsi="宋体"/>
                <w:sz w:val="24"/>
                <w:szCs w:val="24"/>
                <w:highlight w:val="none"/>
              </w:rPr>
              <w:t xml:space="preserve">宜兴市</w:t>
            </w:r>
            <w:r>
              <w:rPr>
                <w:rFonts w:hint="eastAsia" w:ascii="宋体" w:hAnsi="宋体"/>
                <w:sz w:val="24"/>
                <w:szCs w:val="24"/>
                <w:highlight w:val="none"/>
                <w:lang w:val="en-US" w:eastAsia="zh-CN"/>
              </w:rPr>
              <w:t xml:space="preserve">西氿大道110号</w:t>
            </w:r>
            <w:r>
              <w:rPr>
                <w:rFonts w:ascii="宋体" w:hAnsi="宋体"/>
                <w:bCs/>
                <w:sz w:val="24"/>
                <w:szCs w:val="24"/>
                <w:highlight w:val="none"/>
              </w:rPr>
              <w:t xml:space="preserve">                  </w:t>
            </w:r>
            <w:r>
              <w:rPr>
                <w:rFonts w:ascii="宋体" w:hAnsi="宋体"/>
                <w:bCs/>
                <w:sz w:val="24"/>
                <w:szCs w:val="24"/>
                <w:highlight w:val="none"/>
              </w:rPr>
            </w:r>
            <w:r/>
          </w:p>
          <w:p>
            <w:pPr>
              <w:pStyle w:val="1120"/>
              <w:jc w:val="left"/>
              <w:spacing w:line="360" w:lineRule="auto"/>
              <w:rPr>
                <w:rFonts w:ascii="宋体" w:hAnsi="宋体"/>
                <w:bCs/>
                <w:sz w:val="24"/>
                <w:szCs w:val="24"/>
                <w:highlight w:val="none"/>
              </w:rPr>
            </w:pPr>
            <w:r>
              <w:rPr>
                <w:rFonts w:hint="eastAsia" w:ascii="宋体" w:hAnsi="宋体"/>
                <w:bCs/>
                <w:sz w:val="24"/>
                <w:szCs w:val="24"/>
                <w:highlight w:val="none"/>
              </w:rPr>
              <w:t xml:space="preserve">邮政编码：</w:t>
            </w:r>
            <w:r>
              <w:rPr>
                <w:rFonts w:hint="eastAsia" w:ascii="宋体" w:hAnsi="宋体"/>
                <w:sz w:val="24"/>
                <w:szCs w:val="24"/>
                <w:highlight w:val="none"/>
              </w:rPr>
              <w:t xml:space="preserve">214200</w:t>
            </w:r>
            <w:r>
              <w:rPr>
                <w:rFonts w:ascii="宋体" w:hAnsi="宋体"/>
                <w:bCs/>
                <w:sz w:val="24"/>
                <w:szCs w:val="24"/>
                <w:highlight w:val="none"/>
              </w:rPr>
            </w:r>
            <w:r/>
          </w:p>
          <w:p>
            <w:pPr>
              <w:pStyle w:val="11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bCs/>
                <w:sz w:val="24"/>
                <w:szCs w:val="24"/>
                <w:highlight w:val="none"/>
              </w:rPr>
              <w:t xml:space="preserve">传真电话：/</w:t>
            </w:r>
            <w:r>
              <w:rPr>
                <w:rFonts w:hint="eastAsia" w:ascii="宋体" w:hAnsi="宋体" w:eastAsia="宋体" w:cs="宋体"/>
                <w:bCs/>
                <w:color w:val="000000"/>
                <w:sz w:val="24"/>
                <w:szCs w:val="24"/>
                <w:highlight w:val="none"/>
              </w:rPr>
            </w:r>
            <w:r/>
          </w:p>
        </w:tc>
      </w:tr>
      <w:tr>
        <w:trPr>
          <w:trHeight w:val="238"/>
        </w:trPr>
        <w:tc>
          <w:tcPr>
            <w:tcW w:w="733" w:type="dxa"/>
            <w:vAlign w:val="center"/>
            <w:vMerge w:val="continue"/>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95" w:type="dxa"/>
            <w:vAlign w:val="top"/>
            <w:vMerge w:val="continue"/>
            <w:textDirection w:val="lrTb"/>
            <w:noWrap w:val="false"/>
          </w:tcPr>
          <w:p>
            <w:pPr>
              <w:pStyle w:val="1120"/>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34" w:type="dxa"/>
            <w:vAlign w:val="center"/>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采购代理机构</w:t>
            </w:r>
            <w:r>
              <w:rPr>
                <w:rFonts w:hint="eastAsia" w:ascii="宋体" w:hAnsi="宋体" w:cs="宋体"/>
                <w:bCs/>
                <w:color w:val="000000"/>
                <w:sz w:val="24"/>
                <w:szCs w:val="24"/>
                <w:highlight w:val="none"/>
              </w:rPr>
            </w:r>
            <w:r/>
          </w:p>
        </w:tc>
        <w:tc>
          <w:tcPr>
            <w:tcW w:w="6578" w:type="dxa"/>
            <w:vAlign w:val="top"/>
            <w:textDirection w:val="lrTb"/>
            <w:noWrap w:val="false"/>
          </w:tcPr>
          <w:p>
            <w:pPr>
              <w:pStyle w:val="11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徐</w:t>
            </w:r>
            <w:r>
              <w:rPr>
                <w:rFonts w:hint="eastAsia" w:ascii="宋体" w:hAnsi="宋体"/>
                <w:bCs/>
                <w:color w:val="000000"/>
                <w:sz w:val="24"/>
                <w:szCs w:val="24"/>
                <w:highlight w:val="none"/>
              </w:rPr>
              <w:t xml:space="preserve">女士</w:t>
            </w:r>
            <w:r>
              <w:rPr>
                <w:rFonts w:hint="eastAsia" w:ascii="宋体" w:hAnsi="宋体" w:eastAsia="宋体" w:cs="宋体"/>
                <w:bCs/>
                <w:color w:val="000000"/>
                <w:sz w:val="24"/>
                <w:szCs w:val="24"/>
                <w:highlight w:val="none"/>
              </w:rPr>
            </w:r>
            <w:r/>
          </w:p>
          <w:p>
            <w:pPr>
              <w:pStyle w:val="11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联系电话：</w:t>
            </w:r>
            <w:r>
              <w:rPr>
                <w:rFonts w:hint="eastAsia" w:ascii="宋体" w:hAnsi="宋体"/>
                <w:bCs/>
                <w:color w:val="000000"/>
                <w:sz w:val="24"/>
                <w:szCs w:val="24"/>
                <w:highlight w:val="none"/>
              </w:rPr>
              <w:t xml:space="preserve">0510-879</w:t>
            </w:r>
            <w:r>
              <w:rPr>
                <w:rFonts w:hint="eastAsia" w:ascii="宋体" w:hAnsi="宋体"/>
                <w:bCs/>
                <w:color w:val="000000"/>
                <w:sz w:val="24"/>
                <w:szCs w:val="24"/>
                <w:highlight w:val="none"/>
                <w:lang w:val="en-US" w:eastAsia="zh-CN"/>
              </w:rPr>
              <w:t xml:space="preserve">60801,15961579372</w:t>
            </w:r>
            <w:r>
              <w:rPr>
                <w:rFonts w:hint="eastAsia" w:ascii="宋体" w:hAnsi="宋体" w:eastAsia="宋体" w:cs="宋体"/>
                <w:bCs/>
                <w:color w:val="000000"/>
                <w:sz w:val="24"/>
                <w:szCs w:val="24"/>
                <w:highlight w:val="none"/>
              </w:rPr>
            </w:r>
            <w:r/>
          </w:p>
          <w:p>
            <w:pPr>
              <w:pStyle w:val="11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联系地址：江苏省宜兴市龙潭东路189号产教融合园E栋E401</w:t>
            </w:r>
            <w:r>
              <w:rPr>
                <w:rFonts w:hint="eastAsia" w:ascii="宋体" w:hAnsi="宋体" w:eastAsia="宋体" w:cs="宋体"/>
                <w:bCs/>
                <w:color w:val="000000"/>
                <w:sz w:val="24"/>
                <w:szCs w:val="24"/>
                <w:highlight w:val="none"/>
              </w:rPr>
            </w:r>
            <w:r/>
          </w:p>
          <w:p>
            <w:pPr>
              <w:pStyle w:val="11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邮政编码：214200</w:t>
            </w:r>
            <w:r>
              <w:rPr>
                <w:rFonts w:hint="eastAsia" w:ascii="宋体" w:hAnsi="宋体" w:eastAsia="宋体" w:cs="宋体"/>
                <w:bCs/>
                <w:color w:val="000000"/>
                <w:sz w:val="24"/>
                <w:szCs w:val="24"/>
                <w:highlight w:val="none"/>
              </w:rPr>
            </w:r>
            <w:r/>
          </w:p>
        </w:tc>
      </w:tr>
      <w:tr>
        <w:trPr>
          <w:trHeight w:val="238"/>
        </w:trPr>
        <w:tc>
          <w:tcPr>
            <w:tcW w:w="733" w:type="dxa"/>
            <w:vAlign w:val="center"/>
            <w:vMerge w:val="continue"/>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95" w:type="dxa"/>
            <w:vAlign w:val="top"/>
            <w:vMerge w:val="continue"/>
            <w:textDirection w:val="lrTb"/>
            <w:noWrap w:val="false"/>
          </w:tcPr>
          <w:p>
            <w:pPr>
              <w:pStyle w:val="1120"/>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34" w:type="dxa"/>
            <w:vAlign w:val="center"/>
            <w:textDirection w:val="lrTb"/>
            <w:noWrap w:val="false"/>
          </w:tcPr>
          <w:p>
            <w:pPr>
              <w:pStyle w:val="1120"/>
              <w:jc w:val="center"/>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rPr>
                <w:rFonts w:ascii="宋体" w:hAnsi="宋体"/>
                <w:bCs/>
                <w:color w:val="000000"/>
                <w:sz w:val="24"/>
                <w:szCs w:val="24"/>
                <w:highlight w:val="none"/>
              </w:rPr>
            </w:r>
            <w:r/>
          </w:p>
          <w:p>
            <w:pPr>
              <w:pStyle w:val="1120"/>
              <w:jc w:val="center"/>
              <w:shd w:val="clear" w:color="auto" w:fill="auto"/>
              <w:rPr>
                <w:rFonts w:hint="eastAsia" w:ascii="宋体" w:hAnsi="宋体" w:eastAsia="宋体" w:cs="Times New Roman"/>
                <w:bCs/>
                <w:color w:val="000000"/>
                <w:sz w:val="24"/>
                <w:szCs w:val="24"/>
                <w:highlight w:val="none"/>
                <w:lang w:val="en-US" w:eastAsia="zh-CN" w:bidi="ar-SA"/>
              </w:rPr>
            </w:pPr>
            <w:r>
              <w:rPr>
                <w:rFonts w:hint="eastAsia" w:ascii="宋体" w:hAnsi="宋体"/>
                <w:bCs/>
                <w:color w:val="000000"/>
                <w:sz w:val="24"/>
                <w:szCs w:val="24"/>
                <w:highlight w:val="none"/>
              </w:rPr>
              <w:t xml:space="preserve">客服</w:t>
            </w:r>
            <w:r>
              <w:rPr>
                <w:rFonts w:hint="eastAsia" w:ascii="宋体" w:hAnsi="宋体" w:eastAsia="宋体" w:cs="Times New Roman"/>
                <w:bCs/>
                <w:color w:val="000000"/>
                <w:sz w:val="24"/>
                <w:szCs w:val="24"/>
                <w:highlight w:val="none"/>
                <w:lang w:val="en-US" w:eastAsia="zh-CN" w:bidi="ar-SA"/>
              </w:rPr>
            </w:r>
            <w:r/>
          </w:p>
        </w:tc>
        <w:tc>
          <w:tcPr>
            <w:tcW w:w="6578" w:type="dxa"/>
            <w:vAlign w:val="center"/>
            <w:textDirection w:val="lrTb"/>
            <w:noWrap w:val="false"/>
          </w:tcPr>
          <w:p>
            <w:pPr>
              <w:pStyle w:val="1120"/>
              <w:jc w:val="left"/>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rPr>
                <w:rFonts w:ascii="宋体" w:hAnsi="宋体"/>
                <w:bCs/>
                <w:color w:val="000000"/>
                <w:sz w:val="24"/>
                <w:szCs w:val="24"/>
                <w:highlight w:val="none"/>
              </w:rPr>
            </w:r>
            <w:r/>
          </w:p>
          <w:p>
            <w:pPr>
              <w:pStyle w:val="1120"/>
              <w:jc w:val="left"/>
              <w:shd w:val="clear" w:color="auto" w:fill="auto"/>
              <w:rPr>
                <w:rFonts w:hint="eastAsia" w:ascii="宋体" w:hAnsi="宋体" w:eastAsia="宋体" w:cs="Times New Roman"/>
                <w:bCs/>
                <w:color w:val="000000"/>
                <w:sz w:val="24"/>
                <w:szCs w:val="24"/>
                <w:highlight w:val="none"/>
                <w:lang w:val="en-US" w:eastAsia="zh-CN" w:bidi="ar-SA"/>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rPr>
                <w:rFonts w:hint="eastAsia" w:ascii="宋体" w:hAnsi="宋体" w:eastAsia="宋体" w:cs="Times New Roman"/>
                <w:bCs/>
                <w:color w:val="000000"/>
                <w:sz w:val="24"/>
                <w:szCs w:val="24"/>
                <w:highlight w:val="none"/>
                <w:lang w:val="en-US" w:eastAsia="zh-CN" w:bidi="ar-SA"/>
              </w:rPr>
            </w:r>
            <w:r/>
          </w:p>
        </w:tc>
      </w:tr>
      <w:tr>
        <w:trPr>
          <w:trHeight w:val="147"/>
        </w:trPr>
        <w:tc>
          <w:tcPr>
            <w:tcW w:w="733" w:type="dxa"/>
            <w:vAlign w:val="center"/>
            <w:vMerge w:val="continue"/>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795" w:type="dxa"/>
            <w:vAlign w:val="top"/>
            <w:vMerge w:val="continue"/>
            <w:textDirection w:val="lrTb"/>
            <w:noWrap w:val="false"/>
          </w:tcPr>
          <w:p>
            <w:pPr>
              <w:pStyle w:val="1120"/>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734" w:type="dxa"/>
            <w:vAlign w:val="center"/>
            <w:textDirection w:val="lrTb"/>
            <w:noWrap w:val="false"/>
          </w:tcPr>
          <w:p>
            <w:pPr>
              <w:pStyle w:val="1120"/>
              <w:jc w:val="center"/>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财政监管部门</w:t>
            </w:r>
            <w:r>
              <w:rPr>
                <w:rFonts w:hint="eastAsia" w:ascii="宋体" w:hAnsi="宋体" w:cs="宋体"/>
                <w:bCs/>
                <w:color w:val="000000"/>
                <w:sz w:val="24"/>
                <w:szCs w:val="24"/>
                <w:highlight w:val="none"/>
              </w:rPr>
            </w:r>
            <w:r/>
          </w:p>
        </w:tc>
        <w:tc>
          <w:tcPr>
            <w:tcW w:w="6578" w:type="dxa"/>
            <w:vAlign w:val="top"/>
            <w:textDirection w:val="lrTb"/>
            <w:noWrap w:val="false"/>
          </w:tcPr>
          <w:p>
            <w:pPr>
              <w:pStyle w:val="1120"/>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政府采购监督管理及投诉处理主体: 宜兴市财政局                   </w:t>
            </w:r>
            <w:r>
              <w:rPr>
                <w:rFonts w:hint="eastAsia" w:ascii="宋体" w:hAnsi="宋体" w:cs="宋体"/>
                <w:bCs/>
                <w:color w:val="000000"/>
                <w:sz w:val="24"/>
                <w:szCs w:val="24"/>
                <w:highlight w:val="none"/>
              </w:rPr>
            </w:r>
            <w:r/>
          </w:p>
          <w:p>
            <w:pPr>
              <w:pStyle w:val="1120"/>
              <w:jc w:val="left"/>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联系地址：宜兴市荆溪中路35号五局大院内</w:t>
            </w:r>
            <w:r>
              <w:rPr>
                <w:rFonts w:hint="eastAsia" w:ascii="宋体" w:hAnsi="宋体" w:cs="宋体"/>
                <w:bCs/>
                <w:color w:val="000000"/>
                <w:sz w:val="24"/>
                <w:szCs w:val="24"/>
                <w:highlight w:val="none"/>
              </w:rPr>
            </w:r>
            <w:r/>
          </w:p>
        </w:tc>
      </w:tr>
    </w:tbl>
    <w:p>
      <w:pPr>
        <w:pStyle w:val="1121"/>
        <w:shd w:val="clear" w:color="auto" w:fill="auto"/>
        <w:rPr>
          <w:rFonts w:hint="eastAsia"/>
          <w:color w:val="000000"/>
          <w:highlight w:val="none"/>
        </w:rPr>
        <w:sectPr>
          <w:footerReference w:type="default" r:id="rId14"/>
          <w:footnotePr/>
          <w:endnotePr/>
          <w:type w:val="nextPage"/>
          <w:pgSz w:w="11906" w:h="16838" w:orient="portrait"/>
          <w:pgMar w:top="1440" w:right="1588" w:bottom="1440" w:left="1588" w:header="851" w:footer="992" w:gutter="0"/>
          <w:pgNumType w:start="1"/>
          <w:cols w:num="1" w:sep="0" w:space="1701" w:equalWidth="1"/>
          <w:docGrid w:linePitch="360"/>
        </w:sectPr>
      </w:pPr>
      <w:r/>
      <w:bookmarkEnd w:id="1"/>
      <w:r/>
      <w:bookmarkEnd w:id="5"/>
      <w:r>
        <w:rPr>
          <w:rFonts w:hint="eastAsia"/>
          <w:color w:val="000000"/>
          <w:highlight w:val="none"/>
        </w:rPr>
      </w:r>
      <w:r/>
    </w:p>
    <w:p>
      <w:pPr>
        <w:pStyle w:val="1121"/>
        <w:shd w:val="clear" w:color="auto" w:fill="auto"/>
        <w:rPr>
          <w:rFonts w:hint="eastAsia"/>
          <w:color w:val="000000"/>
          <w:highlight w:val="none"/>
        </w:rPr>
      </w:pPr>
      <w:r/>
      <w:bookmarkStart w:id="6" w:name="_Toc4798"/>
      <w:r>
        <w:rPr>
          <w:rFonts w:hint="eastAsia"/>
          <w:color w:val="000000"/>
          <w:highlight w:val="none"/>
        </w:rPr>
        <w:t xml:space="preserve">第二章 投标人须知</w:t>
      </w:r>
      <w:bookmarkEnd w:id="6"/>
      <w:r>
        <w:rPr>
          <w:rFonts w:hint="eastAsia"/>
          <w:color w:val="000000"/>
          <w:highlight w:val="none"/>
        </w:rPr>
      </w:r>
      <w:r/>
    </w:p>
    <w:p>
      <w:pPr>
        <w:pStyle w:val="1120"/>
        <w:ind w:firstLine="482"/>
        <w:spacing w:line="360" w:lineRule="auto"/>
        <w:shd w:val="clear" w:color="auto" w:fill="auto"/>
        <w:rPr>
          <w:rFonts w:hint="eastAsia" w:ascii="宋体" w:hAnsi="宋体"/>
          <w:b/>
          <w:color w:val="000000"/>
          <w:sz w:val="24"/>
          <w:szCs w:val="24"/>
          <w:highlight w:val="none"/>
          <w:lang w:val="zh-CN"/>
        </w:rPr>
      </w:pPr>
      <w:r/>
      <w:bookmarkStart w:id="7" w:name="_Toc19590"/>
      <w:r>
        <w:rPr>
          <w:rFonts w:hint="eastAsia" w:ascii="宋体" w:hAnsi="宋体"/>
          <w:b/>
          <w:color w:val="000000"/>
          <w:sz w:val="24"/>
          <w:szCs w:val="24"/>
          <w:highlight w:val="none"/>
          <w:lang w:val="zh-CN"/>
        </w:rPr>
        <w:t xml:space="preserve">一、总   则</w:t>
      </w:r>
      <w:r>
        <w:rPr>
          <w:rFonts w:hint="eastAsia" w:ascii="宋体" w:hAnsi="宋体"/>
          <w:b/>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1、适用法律</w:t>
      </w:r>
      <w:r>
        <w:rPr>
          <w:rFonts w:hint="eastAsia" w:ascii="宋体" w:hAnsi="宋体"/>
          <w:b/>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《中华人民共和国政府采购法》、《中华人民共和国政府采购法实施条例》、《政府采购货物和服务招标投标管理办法》等有关法律、法规、规章和规定等。</w:t>
      </w:r>
      <w:r>
        <w:rPr>
          <w:rFonts w:hint="eastAsia" w:ascii="宋体" w:hAnsi="宋体"/>
          <w:bCs/>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2、定义</w:t>
      </w:r>
      <w:r>
        <w:rPr>
          <w:rFonts w:hint="eastAsia" w:ascii="宋体" w:hAnsi="宋体"/>
          <w:b/>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8"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8"/>
      <w:r>
        <w:rPr>
          <w:rFonts w:hint="eastAsia" w:ascii="宋体" w:hAnsi="宋体"/>
          <w:bCs/>
          <w:color w:val="000000"/>
          <w:sz w:val="24"/>
          <w:szCs w:val="24"/>
          <w:highlight w:val="none"/>
        </w:rPr>
        <w:t xml:space="preserve">；</w:t>
      </w:r>
      <w:bookmarkStart w:id="9"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9"/>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0"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0"/>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bCs/>
          <w:color w:val="000000"/>
          <w:sz w:val="24"/>
          <w:szCs w:val="24"/>
          <w:highlight w:val="none"/>
          <w:lang w:val="zh-CN"/>
        </w:rPr>
        <w:t xml:space="preserve">“服务”指本招标文件中所述服务及相关产品。</w:t>
      </w:r>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rPr>
          <w:rFonts w:ascii="宋体" w:hAnsi="宋体"/>
          <w:bCs/>
          <w:color w:val="000000"/>
          <w:sz w:val="24"/>
          <w:szCs w:val="24"/>
          <w:highlight w:val="none"/>
          <w:lang w:val="zh-CN"/>
        </w:rPr>
      </w:r>
      <w:r/>
    </w:p>
    <w:p>
      <w:pPr>
        <w:pStyle w:val="1120"/>
        <w:ind w:firstLine="480"/>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eastAsia="宋体" w:cs="Times New Roman"/>
          <w:bCs/>
          <w:color w:val="000000"/>
          <w:sz w:val="24"/>
          <w:szCs w:val="24"/>
          <w:highlight w:val="none"/>
          <w:lang w:val="zh-CN"/>
        </w:rPr>
        <w:t xml:space="preserve">“电子交易平台”指本项目政府采购活动所依托的江苏政府采购网(www.ccgp-jiangsu.gov.cn) “苏采云”平台（系统）</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
          <w:bCs w:val="0"/>
          <w:color w:val="000000"/>
          <w:sz w:val="24"/>
          <w:szCs w:val="24"/>
          <w:highlight w:val="none"/>
          <w:lang w:val="zh-CN"/>
        </w:rPr>
      </w:pPr>
      <w:r/>
      <w:bookmarkStart w:id="11" w:name="_Hlk151624258"/>
      <w:r/>
      <w:bookmarkStart w:id="12" w:name="_Hlk151624234"/>
      <w:r>
        <w:rPr>
          <w:rFonts w:hint="eastAsia" w:ascii="宋体" w:hAnsi="宋体"/>
          <w:b/>
          <w:bCs w:val="0"/>
          <w:color w:val="000000"/>
          <w:sz w:val="24"/>
          <w:szCs w:val="24"/>
          <w:highlight w:val="none"/>
          <w:lang w:val="zh-CN"/>
        </w:rPr>
        <w:t xml:space="preserve">3、政府采购政策</w:t>
      </w:r>
      <w:r>
        <w:rPr>
          <w:rFonts w:ascii="宋体" w:hAnsi="宋体"/>
          <w:b/>
          <w:bCs w:val="0"/>
          <w:color w:val="000000"/>
          <w:sz w:val="24"/>
          <w:szCs w:val="24"/>
          <w:highlight w:val="none"/>
          <w:lang w:val="zh-CN"/>
        </w:rPr>
      </w:r>
      <w:r/>
    </w:p>
    <w:p>
      <w:pPr>
        <w:pStyle w:val="1120"/>
        <w:ind w:firstLine="480"/>
        <w:jc w:val="left"/>
        <w:keepLines w:val="0"/>
        <w:keepNext w:val="0"/>
        <w:pageBreakBefore w:val="0"/>
        <w:spacing w:line="360" w:lineRule="auto"/>
        <w:shd w:val="clear" w:color="auto" w:fill="auto"/>
        <w:rPr>
          <w:rFonts w:ascii="宋体" w:hAnsi="宋体"/>
          <w:b/>
          <w:bCs w:val="0"/>
          <w:color w:val="000000"/>
          <w:sz w:val="28"/>
          <w:szCs w:val="28"/>
          <w:highlight w:val="none"/>
          <w:lang w:val="en-US"/>
        </w:rPr>
      </w:pPr>
      <w:r/>
      <w:bookmarkEnd w:id="11"/>
      <w:r/>
      <w:bookmarkStart w:id="13" w:name="_Hlk151625314"/>
      <w:r>
        <w:rPr>
          <w:rFonts w:hint="eastAsia" w:ascii="宋体" w:hAnsi="宋体"/>
          <w:bCs/>
          <w:color w:val="000000"/>
          <w:sz w:val="24"/>
          <w:szCs w:val="24"/>
          <w:highlight w:val="none"/>
        </w:rPr>
        <w:t xml:space="preserve">3.1 </w:t>
      </w:r>
      <w:r>
        <w:rPr>
          <w:rFonts w:hint="eastAsia" w:ascii="宋体" w:hAnsi="宋体" w:cs="宋体"/>
          <w:color w:val="000000"/>
          <w:sz w:val="24"/>
          <w:highlight w:val="none"/>
          <w:lang w:val="en-US" w:eastAsia="zh-CN"/>
        </w:rPr>
        <w:t xml:space="preserve">本国产品采购与进口产品审核管理</w:t>
      </w:r>
      <w:r>
        <w:rPr>
          <w:rFonts w:ascii="宋体" w:hAnsi="宋体"/>
          <w:b/>
          <w:bCs w:val="0"/>
          <w:color w:val="000000"/>
          <w:sz w:val="28"/>
          <w:szCs w:val="28"/>
          <w:highlight w:val="none"/>
          <w:lang w:val="en-US"/>
        </w:rPr>
      </w:r>
      <w:r/>
    </w:p>
    <w:p>
      <w:pPr>
        <w:pStyle w:val="1120"/>
        <w:ind w:firstLine="480"/>
        <w:jc w:val="left"/>
        <w:keepLines w:val="0"/>
        <w:keepNext w:val="0"/>
        <w:pageBreakBefore w:val="0"/>
        <w:spacing w:line="360" w:lineRule="auto"/>
        <w:shd w:val="clear" w:color="auto" w:fill="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rPr>
          <w:rFonts w:ascii="宋体" w:hAnsi="宋体" w:eastAsia="宋体" w:cs="宋体"/>
          <w:color w:val="000000"/>
          <w:sz w:val="24"/>
          <w:highlight w:val="none"/>
          <w:lang w:val="en-US" w:eastAsia="zh-CN"/>
        </w:rPr>
      </w:r>
      <w:r/>
    </w:p>
    <w:p>
      <w:pPr>
        <w:pStyle w:val="1120"/>
        <w:ind w:firstLine="480"/>
        <w:jc w:val="left"/>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3.1.2</w:t>
      </w:r>
      <w:r>
        <w:rPr>
          <w:rFonts w:hint="eastAsia" w:ascii="宋体" w:hAnsi="宋体" w:cs="宋体"/>
          <w:bCs/>
          <w:color w:val="000000"/>
          <w:sz w:val="24"/>
          <w:highlight w:val="none"/>
        </w:rPr>
        <w:t xml:space="preserve">政府采购原则上采购本国生产的</w:t>
      </w:r>
      <w:r>
        <w:rPr>
          <w:rFonts w:hint="eastAsia" w:ascii="宋体" w:hAnsi="宋体"/>
          <w:bCs/>
          <w:color w:val="000000"/>
          <w:sz w:val="24"/>
          <w:szCs w:val="24"/>
          <w:highlight w:val="none"/>
          <w:lang w:val="zh-CN"/>
        </w:rPr>
        <w:t xml:space="preserve">产品</w:t>
      </w:r>
      <w:r>
        <w:rPr>
          <w:rFonts w:hint="eastAsia" w:ascii="宋体" w:hAnsi="宋体" w:cs="宋体"/>
          <w:bCs/>
          <w:color w:val="000000"/>
          <w:sz w:val="24"/>
          <w:highlight w:val="none"/>
        </w:rPr>
        <w:t xml:space="preserve">，不允许采购进口产品。除非采购人采购进口产品，已经在采购活动开始前向财政部门提出申请并获得财政部门审核同意，且在采购需求中明确规定可以采购进口产品。</w:t>
      </w:r>
      <w:r>
        <w:rPr>
          <w:rFonts w:hint="eastAsia" w:ascii="宋体" w:hAnsi="宋体" w:cs="宋体"/>
          <w:bCs/>
          <w:color w:val="000000"/>
          <w:sz w:val="24"/>
          <w:highlight w:val="none"/>
        </w:rPr>
      </w:r>
      <w:r/>
    </w:p>
    <w:p>
      <w:pPr>
        <w:pStyle w:val="1120"/>
        <w:ind w:firstLine="480"/>
        <w:jc w:val="left"/>
        <w:spacing w:line="360" w:lineRule="auto"/>
        <w:rPr>
          <w:rFonts w:ascii="宋体" w:hAnsi="宋体"/>
          <w:bCs/>
          <w:sz w:val="24"/>
          <w:szCs w:val="24"/>
          <w:highlight w:val="none"/>
        </w:rPr>
      </w:pPr>
      <w:r/>
      <w:bookmarkEnd w:id="12"/>
      <w:r/>
      <w:bookmarkEnd w:id="13"/>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政府采购支持中小企业发展</w:t>
      </w:r>
      <w:r>
        <w:rPr>
          <w:rFonts w:ascii="宋体" w:hAnsi="宋体"/>
          <w:bCs/>
          <w:sz w:val="24"/>
          <w:szCs w:val="24"/>
          <w:highlight w:val="none"/>
        </w:rPr>
      </w:r>
      <w:r/>
    </w:p>
    <w:p>
      <w:pPr>
        <w:pStyle w:val="1120"/>
        <w:ind w:firstLine="480"/>
        <w:jc w:val="left"/>
        <w:spacing w:line="360" w:lineRule="auto"/>
        <w:rPr>
          <w:rFonts w:ascii="宋体" w:hAnsi="宋体" w:cs="宋体"/>
          <w:bCs/>
          <w:sz w:val="24"/>
          <w:highlight w:val="none"/>
        </w:rPr>
      </w:pPr>
      <w:r>
        <w:rPr>
          <w:rFonts w:ascii="宋体" w:hAnsi="宋体"/>
          <w:bCs/>
          <w:sz w:val="24"/>
          <w:szCs w:val="24"/>
          <w:highlight w:val="none"/>
        </w:rPr>
        <w:t xml:space="preserve">3.2.1</w:t>
      </w:r>
      <w:r>
        <w:rPr>
          <w:rFonts w:hint="eastAsia" w:ascii="宋体" w:hAnsi="宋体"/>
          <w:bCs/>
          <w:sz w:val="24"/>
          <w:szCs w:val="24"/>
          <w:highlight w:val="none"/>
        </w:rPr>
        <w:t xml:space="preserve">“</w:t>
      </w:r>
      <w:r>
        <w:rPr>
          <w:rFonts w:hint="eastAsia" w:ascii="宋体" w:hAnsi="宋体" w:cs="宋体"/>
          <w:bCs/>
          <w:sz w:val="24"/>
          <w:highlight w:val="none"/>
        </w:rPr>
        <w:t xml:space="preserve">中小企业”是指在中华人民共和国境内依法设立，依据</w:t>
      </w:r>
      <w:r>
        <w:rPr>
          <w:rFonts w:hint="eastAsia" w:ascii="宋体" w:hAnsi="宋体"/>
          <w:bCs/>
          <w:sz w:val="24"/>
          <w:szCs w:val="24"/>
          <w:highlight w:val="none"/>
        </w:rPr>
        <w:t xml:space="preserve">《关于印发中小企业划型标准规定的通知》（工信部联企业〔2011〕300号）</w:t>
      </w:r>
      <w:r>
        <w:rPr>
          <w:rFonts w:hint="eastAsia" w:ascii="宋体" w:hAnsi="宋体" w:cs="宋体"/>
          <w:bCs/>
          <w:sz w:val="24"/>
          <w:highlight w:val="none"/>
        </w:rPr>
        <w:t xml:space="preserve">确定的中型企业、小型企业和微型企业，但与大企业的负责人为同一人，或者与大企业存在直接控股、管理关系的除外。“</w:t>
      </w:r>
      <w:r>
        <w:rPr>
          <w:rFonts w:hint="eastAsia" w:ascii="宋体" w:hAnsi="宋体"/>
          <w:bCs/>
          <w:sz w:val="24"/>
          <w:szCs w:val="24"/>
          <w:highlight w:val="none"/>
        </w:rPr>
        <w:t xml:space="preserve">小微企业</w:t>
      </w:r>
      <w:r>
        <w:rPr>
          <w:rFonts w:ascii="宋体" w:hAnsi="宋体"/>
          <w:bCs/>
          <w:sz w:val="24"/>
          <w:szCs w:val="24"/>
          <w:highlight w:val="none"/>
        </w:rPr>
        <w:t xml:space="preserve">”</w:t>
      </w:r>
      <w:r>
        <w:rPr>
          <w:rFonts w:hint="eastAsia" w:ascii="宋体" w:hAnsi="宋体"/>
          <w:bCs/>
          <w:sz w:val="24"/>
          <w:szCs w:val="24"/>
          <w:highlight w:val="none"/>
        </w:rPr>
        <w:t xml:space="preserve">是指小型、微型企业。</w:t>
      </w:r>
      <w:r>
        <w:rPr>
          <w:rFonts w:hint="eastAsia" w:ascii="宋体" w:hAnsi="宋体" w:cs="宋体"/>
          <w:bCs/>
          <w:sz w:val="24"/>
          <w:highlight w:val="none"/>
        </w:rPr>
        <w:t xml:space="preserve">符合中小企业划分标准的个体工商户，在政府采购活动中视同中小企业。</w:t>
      </w:r>
      <w:r>
        <w:rPr>
          <w:rFonts w:ascii="宋体" w:hAnsi="宋体" w:cs="宋体"/>
          <w:bCs/>
          <w:sz w:val="24"/>
          <w:highlight w:val="none"/>
        </w:rPr>
      </w:r>
      <w:r/>
    </w:p>
    <w:p>
      <w:pPr>
        <w:pStyle w:val="1120"/>
        <w:ind w:firstLine="480"/>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3</w:t>
      </w:r>
      <w:r>
        <w:rPr>
          <w:rFonts w:ascii="宋体" w:hAnsi="宋体" w:cs="宋体"/>
          <w:bCs/>
          <w:sz w:val="24"/>
          <w:highlight w:val="none"/>
        </w:rPr>
        <w:t xml:space="preserve">.2.2</w:t>
      </w:r>
      <w:r>
        <w:rPr>
          <w:rFonts w:hint="eastAsia" w:ascii="宋体" w:hAnsi="宋体" w:cs="宋体"/>
          <w:bCs/>
          <w:sz w:val="24"/>
          <w:highlight w:val="none"/>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4" w:name="_Hlk161824916"/>
      <w:r>
        <w:rPr>
          <w:rFonts w:hint="eastAsia" w:ascii="宋体" w:hAnsi="宋体" w:cs="宋体"/>
          <w:bCs/>
          <w:sz w:val="24"/>
          <w:highlight w:val="none"/>
        </w:rPr>
        <w:t xml:space="preserve">根据采购项目类型，若为货物类项目，只对货物的制造商是否为中小企业进行认定，不再对投标人提供的配套服务作出要求。</w:t>
      </w:r>
      <w:bookmarkEnd w:id="14"/>
      <w:r>
        <w:rPr>
          <w:rFonts w:ascii="宋体" w:hAnsi="宋体" w:cs="宋体"/>
          <w:bCs/>
          <w:sz w:val="24"/>
          <w:highlight w:val="none"/>
        </w:rPr>
      </w:r>
      <w:r/>
    </w:p>
    <w:p>
      <w:pPr>
        <w:pStyle w:val="1120"/>
        <w:ind w:firstLine="480"/>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s="宋体"/>
          <w:bCs/>
          <w:sz w:val="24"/>
          <w:highlight w:val="none"/>
        </w:rPr>
      </w:r>
      <w:r/>
    </w:p>
    <w:p>
      <w:pPr>
        <w:pStyle w:val="1120"/>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3</w:t>
      </w:r>
      <w:r>
        <w:rPr>
          <w:rFonts w:hint="eastAsia" w:ascii="宋体" w:hAnsi="宋体"/>
          <w:bCs/>
          <w:sz w:val="24"/>
          <w:szCs w:val="24"/>
          <w:highlight w:val="none"/>
        </w:rPr>
        <w:t xml:space="preserve"> 对于专门面向中小企业采购的项目，只面向中小企业采购，且评审时不予报价扣除；对于非专门面向中小企采购的项目，</w:t>
      </w:r>
      <w:r>
        <w:rPr>
          <w:rFonts w:hint="eastAsia" w:ascii="宋体" w:hAnsi="宋体"/>
          <w:bCs/>
          <w:sz w:val="24"/>
          <w:szCs w:val="24"/>
          <w:highlight w:val="none"/>
        </w:rPr>
        <w:t xml:space="preserve">对符合规定的小微企业报价给予10%（工程项目为5%）的扣除,用扣除后的价格参与评审。</w:t>
      </w:r>
      <w:r>
        <w:rPr>
          <w:rFonts w:hint="eastAsia" w:ascii="宋体" w:hAnsi="宋体" w:cs="宋体"/>
          <w:bCs/>
          <w:sz w:val="24"/>
          <w:highlight w:val="none"/>
        </w:rPr>
        <w:t xml:space="preserve">接受大中型企业与小微企业组成联合体或者允许大中型企业向一家或者多家小微企业分包的政府采购货物项目，对于</w:t>
      </w:r>
      <w:bookmarkStart w:id="15" w:name="_Hlk101132181"/>
      <w:r>
        <w:rPr>
          <w:rFonts w:hint="eastAsia" w:ascii="宋体" w:hAnsi="宋体" w:cs="宋体"/>
          <w:bCs/>
          <w:sz w:val="24"/>
          <w:highlight w:val="none"/>
        </w:rPr>
        <w:t xml:space="preserve">联合协议或者分包意向协议约定小微企业的合同份额占到合同总金额30%及以上的</w:t>
      </w:r>
      <w:bookmarkEnd w:id="15"/>
      <w:r>
        <w:rPr>
          <w:rFonts w:hint="eastAsia" w:ascii="宋体" w:hAnsi="宋体" w:cs="宋体"/>
          <w:bCs/>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ascii="宋体" w:hAnsi="宋体"/>
          <w:bCs/>
          <w:sz w:val="24"/>
          <w:szCs w:val="24"/>
          <w:highlight w:val="none"/>
        </w:rPr>
      </w:r>
      <w:r/>
    </w:p>
    <w:p>
      <w:pPr>
        <w:pStyle w:val="1120"/>
        <w:ind w:firstLine="480"/>
        <w:jc w:val="left"/>
        <w:spacing w:line="360" w:lineRule="auto"/>
        <w:rPr>
          <w:rFonts w:ascii="宋体" w:hAnsi="宋体" w:cs="宋体"/>
          <w:bCs/>
          <w:sz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cs="宋体"/>
          <w:bCs/>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sz w:val="24"/>
          <w:highlight w:val="none"/>
          <w:u w:val="single"/>
        </w:rPr>
        <w:t xml:space="preserve">投标人</w:t>
      </w:r>
      <w:r>
        <w:rPr>
          <w:rFonts w:hint="eastAsia" w:ascii="宋体" w:hAnsi="宋体"/>
          <w:bCs/>
          <w:sz w:val="24"/>
          <w:szCs w:val="24"/>
          <w:highlight w:val="none"/>
          <w:u w:val="single"/>
        </w:rPr>
        <w:t xml:space="preserve">应按照中小企业声明格式准确完整填写相关内容，其中《中小企业声明函》</w:t>
      </w:r>
      <w:bookmarkStart w:id="16" w:name="_Hlk160697267"/>
      <w:r>
        <w:rPr>
          <w:rFonts w:hint="eastAsia" w:ascii="宋体" w:hAnsi="宋体"/>
          <w:bCs/>
          <w:sz w:val="24"/>
          <w:szCs w:val="24"/>
          <w:highlight w:val="none"/>
          <w:u w:val="single"/>
        </w:rPr>
        <w:t xml:space="preserve">须按“第三章 项目技术要求和有关说明”中</w:t>
      </w:r>
      <w:bookmarkStart w:id="17" w:name="_Hlk164238594"/>
      <w:r>
        <w:rPr>
          <w:rFonts w:hint="eastAsia" w:ascii="宋体" w:hAnsi="宋体"/>
          <w:bCs/>
          <w:sz w:val="24"/>
          <w:szCs w:val="24"/>
          <w:highlight w:val="none"/>
          <w:u w:val="single"/>
        </w:rPr>
        <w:t xml:space="preserve">采购标的明细及所属行业等内容逐一进行填报</w:t>
      </w:r>
      <w:bookmarkEnd w:id="17"/>
      <w:r>
        <w:rPr>
          <w:rFonts w:hint="eastAsia" w:ascii="宋体" w:hAnsi="宋体"/>
          <w:bCs/>
          <w:sz w:val="24"/>
          <w:szCs w:val="24"/>
          <w:highlight w:val="none"/>
          <w:u w:val="single"/>
        </w:rPr>
        <w:t xml:space="preserve">，并明确相关企业类型（中型、小型或微型），否则中小企业声明函无效。</w:t>
      </w:r>
      <w:bookmarkEnd w:id="16"/>
      <w:r>
        <w:rPr>
          <w:rFonts w:hint="eastAsia" w:ascii="宋体" w:hAnsi="宋体"/>
          <w:bCs/>
          <w:sz w:val="24"/>
          <w:szCs w:val="24"/>
          <w:highlight w:val="none"/>
        </w:rPr>
        <w:t xml:space="preserve">新成立企业时间认定以相关部门颁发证书的发证、登记日期为准，应提供相关证书，否则不予认可。</w:t>
      </w:r>
      <w:r>
        <w:rPr>
          <w:rFonts w:hint="eastAsia" w:ascii="宋体" w:hAnsi="宋体" w:cs="宋体"/>
          <w:bCs/>
          <w:sz w:val="24"/>
          <w:highlight w:val="none"/>
        </w:rPr>
        <w:t xml:space="preserve">声明内容不实的，属于提供虚假材料谋取中标、成交的，应依法承担法律责任。</w:t>
      </w:r>
      <w:r>
        <w:rPr>
          <w:rFonts w:ascii="宋体" w:hAnsi="宋体" w:cs="宋体"/>
          <w:bCs/>
          <w:sz w:val="24"/>
          <w:highlight w:val="none"/>
        </w:rPr>
      </w:r>
      <w:r/>
    </w:p>
    <w:p>
      <w:pPr>
        <w:pStyle w:val="1120"/>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3.</w:t>
      </w:r>
      <w:r>
        <w:rPr>
          <w:rFonts w:ascii="宋体" w:hAnsi="宋体" w:cs="宋体"/>
          <w:bCs/>
          <w:sz w:val="24"/>
          <w:highlight w:val="none"/>
        </w:rPr>
        <w:t xml:space="preserve">2</w:t>
      </w:r>
      <w:r>
        <w:rPr>
          <w:rFonts w:hint="eastAsia" w:ascii="宋体" w:hAnsi="宋体" w:cs="宋体"/>
          <w:bCs/>
          <w:sz w:val="24"/>
          <w:highlight w:val="none"/>
        </w:rPr>
        <w:t xml:space="preserve">.</w:t>
      </w:r>
      <w:r>
        <w:rPr>
          <w:rFonts w:ascii="宋体" w:hAnsi="宋体" w:cs="宋体"/>
          <w:bCs/>
          <w:sz w:val="24"/>
          <w:highlight w:val="none"/>
        </w:rPr>
        <w:t xml:space="preserve">5</w:t>
      </w:r>
      <w:r>
        <w:rPr>
          <w:rFonts w:hint="eastAsia" w:ascii="宋体" w:hAnsi="宋体" w:cs="宋体"/>
          <w:bCs/>
          <w:sz w:val="24"/>
          <w:highlight w:val="none"/>
        </w:rPr>
        <w:t xml:space="preserve">符合《关于促进残疾人就业政府采购政策的通知》（财库〔2017〕141号）规定的条件并提供《残疾人福利性单位声明函》的残疾人福利性单位视同小型、微型企业；</w:t>
      </w:r>
      <w:r>
        <w:rPr>
          <w:rFonts w:ascii="宋体" w:hAnsi="宋体" w:cs="宋体"/>
          <w:bCs/>
          <w:sz w:val="24"/>
          <w:highlight w:val="none"/>
        </w:rPr>
      </w:r>
      <w:r/>
    </w:p>
    <w:p>
      <w:pPr>
        <w:pStyle w:val="1120"/>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3.</w:t>
      </w:r>
      <w:r>
        <w:rPr>
          <w:rFonts w:ascii="宋体" w:hAnsi="宋体" w:cs="宋体"/>
          <w:bCs/>
          <w:sz w:val="24"/>
          <w:highlight w:val="none"/>
        </w:rPr>
        <w:t xml:space="preserve">2</w:t>
      </w:r>
      <w:r>
        <w:rPr>
          <w:rFonts w:hint="eastAsia" w:ascii="宋体" w:hAnsi="宋体" w:cs="宋体"/>
          <w:bCs/>
          <w:sz w:val="24"/>
          <w:highlight w:val="none"/>
        </w:rPr>
        <w:t xml:space="preserve">.</w:t>
      </w:r>
      <w:r>
        <w:rPr>
          <w:rFonts w:ascii="宋体" w:hAnsi="宋体" w:cs="宋体"/>
          <w:bCs/>
          <w:sz w:val="24"/>
          <w:highlight w:val="none"/>
        </w:rPr>
        <w:t xml:space="preserve">6</w:t>
      </w:r>
      <w:r>
        <w:rPr>
          <w:rFonts w:hint="eastAsia" w:ascii="宋体" w:hAnsi="宋体" w:cs="宋体"/>
          <w:bCs/>
          <w:sz w:val="24"/>
          <w:highlight w:val="none"/>
        </w:rPr>
        <w:t xml:space="preserve">符合《关于政府采购支持监狱企业发展有关问题的通知》（财库〔201</w:t>
      </w:r>
      <w:r>
        <w:rPr>
          <w:rFonts w:ascii="宋体" w:hAnsi="宋体" w:cs="宋体"/>
          <w:bCs/>
          <w:sz w:val="24"/>
          <w:highlight w:val="none"/>
        </w:rPr>
        <w:t xml:space="preserve">4</w:t>
      </w:r>
      <w:r>
        <w:rPr>
          <w:rFonts w:hint="eastAsia" w:ascii="宋体" w:hAnsi="宋体" w:cs="宋体"/>
          <w:bCs/>
          <w:sz w:val="24"/>
          <w:highlight w:val="none"/>
        </w:rPr>
        <w:t xml:space="preserve">〕68号）规定的监狱企业并提供由省级以上监狱管理局、戒毒管理局（含新疆生产建设兵团）出具的属于监狱企业证明文件的，视同为小型、微型企业。</w:t>
      </w:r>
      <w:r>
        <w:rPr>
          <w:rFonts w:ascii="宋体" w:hAnsi="宋体" w:cs="宋体"/>
          <w:bCs/>
          <w:sz w:val="24"/>
          <w:highlight w:val="none"/>
        </w:rPr>
      </w:r>
      <w:r/>
    </w:p>
    <w:p>
      <w:pPr>
        <w:pStyle w:val="1120"/>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.2.7</w:t>
      </w:r>
      <w:r>
        <w:rPr>
          <w:rFonts w:hint="eastAsia" w:ascii="宋体" w:hAnsi="宋体"/>
          <w:bCs/>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18" w:name="_Hlk159419640"/>
      <w:r>
        <w:rPr>
          <w:rFonts w:hint="eastAsia" w:ascii="宋体" w:hAnsi="宋体"/>
          <w:bCs/>
          <w:sz w:val="24"/>
          <w:szCs w:val="24"/>
          <w:highlight w:val="none"/>
        </w:rPr>
        <w:t xml:space="preserve">若投标人提供的货物</w:t>
      </w:r>
      <w:bookmarkEnd w:id="18"/>
      <w:r>
        <w:rPr>
          <w:rFonts w:hint="eastAsia" w:ascii="宋体" w:hAnsi="宋体"/>
          <w:bCs/>
          <w:sz w:val="24"/>
          <w:szCs w:val="24"/>
          <w:highlight w:val="none"/>
        </w:rPr>
        <w:t xml:space="preserve">同时为小微企业产品、残疾人福利性单位产品（或监狱企业产品），只享受一次针对小微企业产品的价格优惠。</w:t>
      </w:r>
      <w:r>
        <w:rPr>
          <w:rFonts w:ascii="宋体" w:hAnsi="宋体"/>
          <w:bCs/>
          <w:sz w:val="24"/>
          <w:szCs w:val="24"/>
          <w:highlight w:val="none"/>
        </w:rPr>
      </w:r>
      <w:r/>
    </w:p>
    <w:p>
      <w:pPr>
        <w:pStyle w:val="1120"/>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8</w:t>
      </w:r>
      <w:r>
        <w:rPr>
          <w:rFonts w:hint="eastAsia" w:ascii="宋体" w:hAnsi="宋体"/>
          <w:bCs/>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rPr>
          <w:rFonts w:ascii="宋体" w:hAnsi="宋体"/>
          <w:bCs/>
          <w:sz w:val="24"/>
          <w:szCs w:val="24"/>
          <w:highlight w:val="none"/>
        </w:rPr>
      </w:r>
      <w:r/>
    </w:p>
    <w:p>
      <w:pPr>
        <w:pStyle w:val="1120"/>
        <w:ind w:firstLine="480"/>
        <w:jc w:val="left"/>
        <w:spacing w:line="360" w:lineRule="auto"/>
        <w:rPr>
          <w:rFonts w:ascii="宋体" w:hAnsi="宋体"/>
          <w:bCs/>
          <w:sz w:val="24"/>
          <w:szCs w:val="24"/>
          <w:highlight w:val="none"/>
          <w:u w:val="single"/>
          <w:lang w:val="zh-CN"/>
        </w:rPr>
      </w:pPr>
      <w:r>
        <w:rPr>
          <w:rFonts w:hint="eastAsia" w:ascii="宋体" w:hAnsi="宋体"/>
          <w:bCs/>
          <w:sz w:val="24"/>
          <w:szCs w:val="24"/>
          <w:highlight w:val="none"/>
          <w:lang w:val="zh-CN"/>
        </w:rPr>
        <w:t xml:space="preserve">3.</w:t>
      </w:r>
      <w:r>
        <w:rPr>
          <w:rFonts w:ascii="宋体" w:hAnsi="宋体"/>
          <w:bCs/>
          <w:sz w:val="24"/>
          <w:szCs w:val="24"/>
          <w:highlight w:val="none"/>
          <w:lang w:val="zh-CN"/>
        </w:rPr>
        <w:t xml:space="preserve">3</w:t>
      </w:r>
      <w:r>
        <w:rPr>
          <w:rFonts w:hint="eastAsia" w:ascii="宋体" w:hAnsi="宋体"/>
          <w:bCs/>
          <w:sz w:val="24"/>
          <w:szCs w:val="24"/>
          <w:highlight w:val="none"/>
          <w:lang w:val="zh-CN"/>
        </w:rPr>
        <w:t xml:space="preserve">强制采购节能产品、信息安全产品。强制采购节能产品是指列入</w:t>
      </w:r>
      <w:r>
        <w:rPr>
          <w:rFonts w:hint="eastAsia" w:ascii="宋体" w:hAnsi="宋体"/>
          <w:bCs/>
          <w:sz w:val="24"/>
          <w:szCs w:val="24"/>
          <w:highlight w:val="none"/>
        </w:rPr>
        <w:t xml:space="preserve">财政部、发展改革委联合</w:t>
      </w:r>
      <w:r>
        <w:rPr>
          <w:rFonts w:hint="eastAsia" w:ascii="宋体" w:hAnsi="宋体"/>
          <w:bCs/>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sz w:val="24"/>
          <w:szCs w:val="24"/>
          <w:highlight w:val="none"/>
          <w:u w:val="single"/>
          <w:lang w:val="zh-CN"/>
        </w:rPr>
        <w:t xml:space="preserve">涉及到强制采购产品的，投标人须按照上述要求提供相关产品的证明材料，否则投标无效。</w:t>
      </w:r>
      <w:r>
        <w:rPr>
          <w:rFonts w:ascii="宋体" w:hAnsi="宋体"/>
          <w:bCs/>
          <w:sz w:val="24"/>
          <w:szCs w:val="24"/>
          <w:highlight w:val="none"/>
          <w:u w:val="single"/>
          <w:lang w:val="zh-CN"/>
        </w:rPr>
      </w:r>
      <w:r/>
    </w:p>
    <w:p>
      <w:pPr>
        <w:pStyle w:val="1120"/>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3.</w:t>
      </w:r>
      <w:r>
        <w:rPr>
          <w:rFonts w:ascii="宋体" w:hAnsi="宋体"/>
          <w:bCs/>
          <w:sz w:val="24"/>
          <w:szCs w:val="24"/>
          <w:highlight w:val="none"/>
          <w:lang w:val="zh-CN"/>
        </w:rPr>
        <w:t xml:space="preserve">4</w:t>
      </w:r>
      <w:r>
        <w:rPr>
          <w:rFonts w:hint="eastAsia" w:ascii="宋体" w:hAnsi="宋体"/>
          <w:bCs/>
          <w:sz w:val="24"/>
          <w:szCs w:val="24"/>
          <w:highlight w:val="none"/>
          <w:lang w:val="zh-CN"/>
        </w:rPr>
        <w:t xml:space="preserve">优先采购节能产品、环境标志产品。优先采购节能产品是指列入</w:t>
      </w:r>
      <w:r>
        <w:rPr>
          <w:rFonts w:hint="eastAsia" w:ascii="宋体" w:hAnsi="宋体"/>
          <w:bCs/>
          <w:sz w:val="24"/>
          <w:szCs w:val="24"/>
          <w:highlight w:val="none"/>
        </w:rPr>
        <w:t xml:space="preserve">财政部、发展改革委联合</w:t>
      </w:r>
      <w:r>
        <w:rPr>
          <w:rFonts w:hint="eastAsia" w:ascii="宋体" w:hAnsi="宋体"/>
          <w:bCs/>
          <w:sz w:val="24"/>
          <w:szCs w:val="24"/>
          <w:highlight w:val="none"/>
          <w:lang w:val="zh-CN"/>
        </w:rPr>
        <w:t xml:space="preserve">公布的最新《节能产品政府采购品目清单》（具体品目未以“★”标注），且获得由</w:t>
      </w:r>
      <w:r>
        <w:rPr>
          <w:rFonts w:hint="eastAsia" w:ascii="宋体" w:hAnsi="宋体"/>
          <w:bCs/>
          <w:sz w:val="24"/>
          <w:szCs w:val="24"/>
          <w:highlight w:val="none"/>
        </w:rPr>
        <w:t xml:space="preserve">国家确定的认证机构出具的、处于有效期之内的节能产品认证证书</w:t>
      </w:r>
      <w:r>
        <w:rPr>
          <w:rFonts w:hint="eastAsia" w:ascii="宋体" w:hAnsi="宋体"/>
          <w:bCs/>
          <w:sz w:val="24"/>
          <w:szCs w:val="24"/>
          <w:highlight w:val="none"/>
          <w:lang w:val="zh-CN"/>
        </w:rPr>
        <w:t xml:space="preserve">的节能产品；优先采购环境标志产品是指列入</w:t>
      </w:r>
      <w:r>
        <w:rPr>
          <w:rFonts w:hint="eastAsia" w:ascii="宋体" w:hAnsi="宋体"/>
          <w:bCs/>
          <w:sz w:val="24"/>
          <w:szCs w:val="24"/>
          <w:highlight w:val="none"/>
        </w:rPr>
        <w:t xml:space="preserve">财政部、生态环境部联合</w:t>
      </w:r>
      <w:r>
        <w:rPr>
          <w:rFonts w:hint="eastAsia" w:ascii="宋体" w:hAnsi="宋体"/>
          <w:bCs/>
          <w:sz w:val="24"/>
          <w:szCs w:val="24"/>
          <w:highlight w:val="none"/>
          <w:lang w:val="zh-CN"/>
        </w:rPr>
        <w:t xml:space="preserve">公布的最新《环境标志产品政府采购品目清单》，且获得由</w:t>
      </w:r>
      <w:r>
        <w:rPr>
          <w:rFonts w:hint="eastAsia" w:ascii="宋体" w:hAnsi="宋体"/>
          <w:bCs/>
          <w:sz w:val="24"/>
          <w:szCs w:val="24"/>
          <w:highlight w:val="none"/>
        </w:rPr>
        <w:t xml:space="preserve">国家确定的认证机构出具的、处于有效期之内的环境标志产品认证证书</w:t>
      </w:r>
      <w:r>
        <w:rPr>
          <w:rFonts w:hint="eastAsia" w:ascii="宋体" w:hAnsi="宋体"/>
          <w:bCs/>
          <w:sz w:val="24"/>
          <w:szCs w:val="24"/>
          <w:highlight w:val="none"/>
          <w:lang w:val="zh-CN"/>
        </w:rPr>
        <w:t xml:space="preserve">的环境标志产品。</w:t>
      </w:r>
      <w:r>
        <w:rPr>
          <w:rFonts w:ascii="宋体" w:hAnsi="宋体"/>
          <w:bCs/>
          <w:sz w:val="24"/>
          <w:szCs w:val="24"/>
          <w:highlight w:val="none"/>
        </w:rPr>
      </w:r>
      <w:r/>
    </w:p>
    <w:p>
      <w:pPr>
        <w:pStyle w:val="1120"/>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.5</w:t>
      </w:r>
      <w:r>
        <w:rPr>
          <w:rFonts w:hint="eastAsia" w:ascii="宋体" w:hAnsi="宋体"/>
          <w:bCs/>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rPr>
          <w:rFonts w:ascii="宋体" w:hAnsi="宋体"/>
          <w:bCs/>
          <w:sz w:val="24"/>
          <w:szCs w:val="24"/>
          <w:highlight w:val="none"/>
        </w:rPr>
      </w:r>
      <w:r/>
    </w:p>
    <w:p>
      <w:pPr>
        <w:pStyle w:val="1120"/>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.6</w:t>
      </w:r>
      <w:r>
        <w:rPr>
          <w:rFonts w:hint="eastAsia" w:ascii="宋体" w:hAnsi="宋体"/>
          <w:bCs/>
          <w:sz w:val="24"/>
          <w:szCs w:val="24"/>
          <w:highlight w:val="none"/>
        </w:rPr>
        <w:t xml:space="preserve">鼓励供应商在参加政府采购过程中开展绿色设计、选择绿色材料、打造绿色制造工艺、开展绿色运输、做好废弃产品回收处理，实现产品全周期的绿色环保。</w:t>
      </w:r>
      <w:r>
        <w:rPr>
          <w:rFonts w:ascii="宋体" w:hAnsi="宋体"/>
          <w:bCs/>
          <w:sz w:val="24"/>
          <w:szCs w:val="24"/>
          <w:highlight w:val="none"/>
        </w:rPr>
      </w:r>
      <w:r/>
    </w:p>
    <w:p>
      <w:pPr>
        <w:pStyle w:val="1120"/>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.7</w:t>
      </w:r>
      <w:r>
        <w:rPr>
          <w:rFonts w:hint="eastAsia" w:ascii="宋体" w:hAnsi="宋体"/>
          <w:bCs/>
          <w:sz w:val="24"/>
          <w:szCs w:val="24"/>
          <w:highlight w:val="none"/>
        </w:rPr>
        <w:t xml:space="preserve">落实挥发性有机化合物（VOCs）治理要求，涉及涂料、胶黏剂、油墨、清洗剂等挥发性有机物产品的，属于强制性标准的，供应商应当执行国家和我省VOCs含量限制标准。</w:t>
      </w:r>
      <w:r>
        <w:rPr>
          <w:rFonts w:ascii="宋体" w:hAnsi="宋体"/>
          <w:bCs/>
          <w:sz w:val="24"/>
          <w:szCs w:val="24"/>
          <w:highlight w:val="none"/>
        </w:rPr>
      </w:r>
      <w:r/>
    </w:p>
    <w:p>
      <w:pPr>
        <w:pStyle w:val="1120"/>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.8</w:t>
      </w:r>
      <w:r>
        <w:rPr>
          <w:rFonts w:hint="eastAsia" w:ascii="宋体" w:hAnsi="宋体"/>
          <w:bCs/>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rPr>
          <w:rFonts w:hint="eastAsia" w:ascii="宋体" w:hAnsi="宋体"/>
          <w:bCs/>
          <w:sz w:val="24"/>
          <w:szCs w:val="24"/>
          <w:highlight w:val="none"/>
        </w:rPr>
      </w:r>
      <w:r/>
    </w:p>
    <w:p>
      <w:pPr>
        <w:pStyle w:val="1120"/>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注：支持中小企业发展、强制采购、</w:t>
      </w:r>
      <w:r>
        <w:rPr>
          <w:rFonts w:hint="eastAsia" w:ascii="宋体" w:hAnsi="宋体"/>
          <w:bCs/>
          <w:sz w:val="24"/>
          <w:szCs w:val="24"/>
          <w:highlight w:val="none"/>
          <w:lang w:val="zh-CN"/>
        </w:rPr>
        <w:t xml:space="preserve">优先采购及其他政府采购政策按相关文件规定执行。</w:t>
      </w:r>
      <w:r>
        <w:rPr>
          <w:rFonts w:ascii="宋体" w:hAnsi="宋体"/>
          <w:bCs/>
          <w:sz w:val="24"/>
          <w:szCs w:val="24"/>
          <w:highlight w:val="none"/>
        </w:rPr>
      </w:r>
      <w:r/>
    </w:p>
    <w:p>
      <w:pPr>
        <w:pStyle w:val="1120"/>
        <w:numPr>
          <w:ilvl w:val="0"/>
          <w:numId w:val="5"/>
        </w:numPr>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投标费用</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 </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rPr>
        <w:t xml:space="preserve">文件中的货币单位均为人民币元。</w:t>
      </w:r>
      <w:r>
        <w:rPr>
          <w:rFonts w:hint="eastAsia" w:ascii="宋体" w:hAnsi="宋体" w:eastAsia="宋体" w:cs="宋体"/>
          <w:bCs/>
          <w:color w:val="000000"/>
          <w:sz w:val="24"/>
          <w:szCs w:val="24"/>
          <w:highlight w:val="none"/>
        </w:rPr>
      </w:r>
      <w:r/>
    </w:p>
    <w:p>
      <w:pPr>
        <w:pStyle w:val="1120"/>
        <w:ind w:firstLine="480"/>
        <w:spacing w:line="360" w:lineRule="auto"/>
        <w:shd w:val="clear" w:color="auto" w:fill="auto"/>
        <w:rPr>
          <w:rFonts w:hint="eastAsia" w:ascii="宋体" w:hAnsi="宋体" w:eastAsia="宋体" w:cs="宋体"/>
          <w:bCs/>
          <w:color w:val="000000"/>
          <w:sz w:val="24"/>
          <w:szCs w:val="24"/>
          <w:highlight w:val="none"/>
        </w:rPr>
      </w:pPr>
      <w:r/>
      <w:bookmarkStart w:id="19" w:name="OLE_LINK88"/>
      <w:r>
        <w:rPr>
          <w:rFonts w:hint="eastAsia" w:ascii="宋体" w:hAnsi="宋体" w:eastAsia="宋体" w:cs="宋体"/>
          <w:bCs/>
          <w:color w:val="000000"/>
          <w:sz w:val="24"/>
          <w:szCs w:val="24"/>
          <w:highlight w:val="none"/>
        </w:rPr>
        <w:t xml:space="preserve">4.2 </w:t>
      </w:r>
      <w:bookmarkEnd w:id="19"/>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应自行承担所有与准备和参加报价有关的一切费用。</w:t>
      </w:r>
      <w:r>
        <w:rPr>
          <w:rFonts w:hint="eastAsia" w:ascii="宋体" w:hAnsi="宋体" w:eastAsia="宋体" w:cs="宋体"/>
          <w:bCs/>
          <w:color w:val="000000"/>
          <w:sz w:val="24"/>
          <w:szCs w:val="24"/>
          <w:highlight w:val="none"/>
        </w:rPr>
      </w:r>
      <w:r/>
    </w:p>
    <w:p>
      <w:pPr>
        <w:pStyle w:val="1120"/>
        <w:numPr>
          <w:ilvl w:val="0"/>
          <w:numId w:val="5"/>
        </w:numPr>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保密要求</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采购各方当事人，对采购活动过程中获悉的国家秘密、商业秘密，应当依法予以保密。</w:t>
      </w:r>
      <w:r>
        <w:rPr>
          <w:rFonts w:hint="eastAsia" w:ascii="宋体" w:hAnsi="宋体"/>
          <w:bCs/>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rPr>
          <w:rFonts w:hint="eastAsia" w:ascii="宋体" w:hAnsi="宋体"/>
          <w:b/>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lang w:val="zh-CN"/>
        </w:rPr>
        <w:t xml:space="preserve">招标文件的组成</w:t>
      </w:r>
      <w:r>
        <w:rPr>
          <w:rFonts w:hint="eastAsia" w:ascii="宋体" w:hAnsi="宋体"/>
          <w:b/>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0"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0"/>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1" w:name="OLE_LINK253"/>
      <w:r>
        <w:rPr>
          <w:rFonts w:hint="eastAsia" w:ascii="宋体" w:hAnsi="宋体"/>
          <w:bCs/>
          <w:color w:val="000000"/>
          <w:sz w:val="24"/>
          <w:szCs w:val="24"/>
          <w:highlight w:val="none"/>
        </w:rPr>
        <w:t xml:space="preserve">采购人或者</w:t>
      </w:r>
      <w:bookmarkEnd w:id="21"/>
      <w:r>
        <w:rPr>
          <w:rFonts w:hint="eastAsia" w:ascii="宋体" w:hAnsi="宋体"/>
          <w:bCs/>
          <w:color w:val="000000"/>
          <w:sz w:val="24"/>
          <w:szCs w:val="24"/>
          <w:highlight w:val="none"/>
          <w:lang w:val="en-US" w:eastAsia="zh-CN"/>
        </w:rPr>
        <w:t xml:space="preserve">采购代理机构（江苏嘉朗创智工程咨询管理有限公司）</w:t>
      </w:r>
      <w:r>
        <w:rPr>
          <w:rFonts w:hint="eastAsia" w:ascii="宋体" w:hAnsi="宋体"/>
          <w:bCs/>
          <w:color w:val="000000"/>
          <w:sz w:val="24"/>
          <w:szCs w:val="24"/>
          <w:highlight w:val="none"/>
        </w:rPr>
        <w:t xml:space="preserve">联系解决。</w:t>
      </w:r>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rPr>
          <w:rFonts w:ascii="宋体" w:hAnsi="宋体"/>
          <w:bCs/>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lang w:val="zh-CN"/>
        </w:rPr>
        <w:t xml:space="preserve">招标文件的解释</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7.1 本文件和“第三章 项目技术要求和有关说明”和“</w:t>
      </w:r>
      <w:bookmarkStart w:id="22" w:name="OLE_LINK21"/>
      <w:r>
        <w:rPr>
          <w:rFonts w:hint="eastAsia" w:ascii="宋体" w:hAnsi="宋体"/>
          <w:bCs/>
          <w:color w:val="000000"/>
          <w:sz w:val="24"/>
          <w:szCs w:val="24"/>
          <w:highlight w:val="none"/>
        </w:rPr>
        <w:t xml:space="preserve">第四章 评标方法和标准</w:t>
      </w:r>
      <w:bookmarkEnd w:id="22"/>
      <w:r>
        <w:rPr>
          <w:rFonts w:hint="eastAsia" w:ascii="宋体" w:hAnsi="宋体"/>
          <w:bCs/>
          <w:color w:val="000000"/>
          <w:sz w:val="24"/>
          <w:szCs w:val="24"/>
          <w:highlight w:val="none"/>
        </w:rPr>
        <w:t xml:space="preserve">”由</w:t>
      </w:r>
      <w:bookmarkStart w:id="23" w:name="OLE_LINK13"/>
      <w:r>
        <w:rPr>
          <w:rFonts w:hint="eastAsia" w:ascii="宋体" w:hAnsi="宋体"/>
          <w:bCs/>
          <w:color w:val="000000"/>
          <w:sz w:val="24"/>
          <w:szCs w:val="24"/>
          <w:highlight w:val="none"/>
        </w:rPr>
        <w:t xml:space="preserve">采购人负责解释</w:t>
      </w:r>
      <w:bookmarkEnd w:id="23"/>
      <w:r>
        <w:rPr>
          <w:rFonts w:hint="eastAsia" w:ascii="宋体" w:hAnsi="宋体"/>
          <w:bCs/>
          <w:color w:val="000000"/>
          <w:sz w:val="24"/>
          <w:szCs w:val="24"/>
          <w:highlight w:val="none"/>
        </w:rPr>
        <w:t xml:space="preserve">，其他部分由采购人和</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负责解释。</w:t>
      </w:r>
      <w:r>
        <w:rPr>
          <w:rFonts w:hint="eastAsia" w:ascii="宋体" w:hAnsi="宋体"/>
          <w:bCs/>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8、</w:t>
      </w:r>
      <w:r>
        <w:rPr>
          <w:rFonts w:hint="eastAsia" w:ascii="宋体" w:hAnsi="宋体"/>
          <w:b/>
          <w:color w:val="000000"/>
          <w:sz w:val="24"/>
          <w:szCs w:val="24"/>
          <w:highlight w:val="none"/>
          <w:lang w:val="zh-CN"/>
        </w:rPr>
        <w:t xml:space="preserve">招标文件的澄清、修改</w:t>
      </w:r>
      <w:r>
        <w:rPr>
          <w:rFonts w:hint="eastAsia" w:ascii="宋体" w:hAnsi="宋体"/>
          <w:b/>
          <w:color w:val="000000"/>
          <w:sz w:val="24"/>
          <w:szCs w:val="24"/>
          <w:highlight w:val="none"/>
          <w:lang w:val="zh-CN"/>
        </w:rPr>
      </w:r>
      <w:r/>
    </w:p>
    <w:p>
      <w:pPr>
        <w:pStyle w:val="1120"/>
        <w:ind w:firstLine="480"/>
        <w:spacing w:line="360" w:lineRule="auto"/>
        <w:shd w:val="clear" w:color="auto" w:fill="auto"/>
        <w:rPr>
          <w:rFonts w:hint="eastAsia" w:ascii="宋体"/>
          <w:color w:val="000000"/>
          <w:sz w:val="24"/>
          <w:szCs w:val="21"/>
          <w:highlight w:val="none"/>
          <w:lang w:val="zh-CN"/>
        </w:rPr>
      </w:pPr>
      <w:r>
        <w:rPr>
          <w:rFonts w:hint="eastAsia" w:ascii="宋体" w:hAnsi="宋体"/>
          <w:bCs/>
          <w:color w:val="000000"/>
          <w:sz w:val="24"/>
          <w:szCs w:val="24"/>
          <w:highlight w:val="none"/>
        </w:rPr>
        <w:t xml:space="preserve">8.1 采购人或者</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lang w:val="zh-CN"/>
        </w:rPr>
        <w:t xml:space="preserve">对已发出的招标文件进行必要澄清或者修改的，将在投标截止时间</w:t>
      </w:r>
      <w:r>
        <w:rPr>
          <w:rFonts w:hint="eastAsia" w:ascii="宋体" w:hAnsi="宋体"/>
          <w:bCs/>
          <w:color w:val="000000"/>
          <w:sz w:val="24"/>
          <w:szCs w:val="24"/>
          <w:highlight w:val="none"/>
        </w:rPr>
        <w:t xml:space="preserve">15</w:t>
      </w:r>
      <w:r>
        <w:rPr>
          <w:rFonts w:hint="eastAsia" w:ascii="宋体" w:hAnsi="宋体"/>
          <w:bCs/>
          <w:color w:val="000000"/>
          <w:sz w:val="24"/>
          <w:szCs w:val="24"/>
          <w:highlight w:val="none"/>
          <w:lang w:val="zh-CN"/>
        </w:rPr>
        <w:t xml:space="preserve">日前</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在原招标公告媒体发布更正公告，</w:t>
      </w:r>
      <w:r>
        <w:rPr>
          <w:rFonts w:hint="eastAsia" w:ascii="宋体"/>
          <w:color w:val="000000"/>
          <w:sz w:val="24"/>
          <w:szCs w:val="21"/>
          <w:highlight w:val="none"/>
          <w:lang w:val="zh-CN"/>
        </w:rPr>
        <w:t xml:space="preserve">并</w:t>
      </w:r>
      <w:r>
        <w:rPr>
          <w:rFonts w:ascii="宋体" w:hAnsi="宋体"/>
          <w:color w:val="000000"/>
          <w:sz w:val="24"/>
          <w:szCs w:val="21"/>
          <w:highlight w:val="none"/>
          <w:lang w:val="zh-CN"/>
        </w:rPr>
        <w:t xml:space="preserve">在系统中以书面形式通知所有已获取招标文件的潜在</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 </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请登录系统查看相应内容</w:t>
      </w:r>
      <w:r>
        <w:rPr>
          <w:rFonts w:hint="eastAsia" w:ascii="宋体"/>
          <w:color w:val="000000"/>
          <w:sz w:val="24"/>
          <w:szCs w:val="21"/>
          <w:highlight w:val="none"/>
          <w:lang w:val="zh-CN"/>
        </w:rPr>
        <w:t xml:space="preserve">。</w:t>
      </w:r>
      <w:r>
        <w:rPr>
          <w:rFonts w:hint="eastAsia" w:ascii="宋体" w:hAnsi="宋体"/>
          <w:bCs/>
          <w:color w:val="000000"/>
          <w:sz w:val="24"/>
          <w:szCs w:val="24"/>
          <w:highlight w:val="none"/>
          <w:lang w:val="zh-CN"/>
        </w:rPr>
        <w:t xml:space="preserve">不足</w:t>
      </w:r>
      <w:r>
        <w:rPr>
          <w:rFonts w:hint="eastAsia" w:ascii="宋体" w:hAnsi="宋体"/>
          <w:bCs/>
          <w:color w:val="000000"/>
          <w:sz w:val="24"/>
          <w:szCs w:val="24"/>
          <w:highlight w:val="none"/>
        </w:rPr>
        <w:t xml:space="preserve">15日的，采购人或者</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w:t>
      </w:r>
      <w:r>
        <w:rPr>
          <w:rFonts w:hint="eastAsia" w:ascii="宋体"/>
          <w:color w:val="000000"/>
          <w:sz w:val="24"/>
          <w:szCs w:val="21"/>
          <w:highlight w:val="none"/>
          <w:lang w:val="zh-CN"/>
        </w:rPr>
      </w:r>
      <w:r/>
    </w:p>
    <w:p>
      <w:pPr>
        <w:pStyle w:val="1120"/>
        <w:ind w:firstLine="480"/>
        <w:spacing w:line="360" w:lineRule="auto"/>
        <w:shd w:val="clear" w:color="auto" w:fill="auto"/>
        <w:rPr>
          <w:rFonts w:hint="eastAsia" w:ascii="宋体" w:hAnsi="宋体"/>
          <w:color w:val="000000"/>
          <w:sz w:val="24"/>
          <w:szCs w:val="21"/>
          <w:highlight w:val="none"/>
          <w:lang w:val="zh-CN"/>
        </w:rPr>
      </w:pPr>
      <w:r>
        <w:rPr>
          <w:rFonts w:hint="eastAsia" w:ascii="宋体" w:hAnsi="宋体"/>
          <w:color w:val="000000"/>
          <w:sz w:val="24"/>
          <w:szCs w:val="21"/>
          <w:highlight w:val="none"/>
        </w:rPr>
        <w:t xml:space="preserve">8.2 </w:t>
      </w:r>
      <w:r>
        <w:rPr>
          <w:rFonts w:ascii="宋体" w:hAnsi="宋体"/>
          <w:color w:val="000000"/>
          <w:sz w:val="24"/>
          <w:szCs w:val="21"/>
          <w:highlight w:val="none"/>
          <w:lang w:val="zh-CN"/>
        </w:rPr>
        <w:t xml:space="preserve">如澄清或修改公告有重新发布电子招标文件的，</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应下载最新发布的电子招标文件制作</w:t>
      </w:r>
      <w:r>
        <w:rPr>
          <w:rFonts w:hint="eastAsia" w:ascii="宋体" w:hAnsi="宋体"/>
          <w:color w:val="000000"/>
          <w:sz w:val="24"/>
          <w:szCs w:val="21"/>
          <w:highlight w:val="none"/>
          <w:lang w:val="zh-CN"/>
        </w:rPr>
        <w:t xml:space="preserve">投标</w:t>
      </w:r>
      <w:r>
        <w:rPr>
          <w:rFonts w:ascii="宋体" w:hAnsi="宋体"/>
          <w:color w:val="000000"/>
          <w:sz w:val="24"/>
          <w:szCs w:val="21"/>
          <w:highlight w:val="none"/>
          <w:lang w:val="zh-CN"/>
        </w:rPr>
        <w:t xml:space="preserve">文件。因</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自身原因未能及时获取的，一切后果由</w:t>
      </w:r>
      <w:r>
        <w:rPr>
          <w:rFonts w:hint="eastAsia" w:ascii="宋体" w:hAnsi="宋体"/>
          <w:color w:val="000000"/>
          <w:sz w:val="24"/>
          <w:szCs w:val="21"/>
          <w:highlight w:val="none"/>
          <w:lang w:val="zh-CN"/>
        </w:rPr>
        <w:t xml:space="preserve">投标人</w:t>
      </w:r>
      <w:r>
        <w:rPr>
          <w:rFonts w:ascii="宋体" w:hAnsi="宋体"/>
          <w:color w:val="000000"/>
          <w:sz w:val="24"/>
          <w:szCs w:val="21"/>
          <w:highlight w:val="none"/>
          <w:lang w:val="zh-CN"/>
        </w:rPr>
        <w:t xml:space="preserve">自行承担。</w:t>
      </w:r>
      <w:r>
        <w:rPr>
          <w:rFonts w:hint="eastAsia" w:ascii="宋体" w:hAnsi="宋体"/>
          <w:color w:val="000000"/>
          <w:sz w:val="24"/>
          <w:szCs w:val="21"/>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三、投标文件</w:t>
      </w:r>
      <w:r>
        <w:rPr>
          <w:rFonts w:hint="eastAsia" w:ascii="宋体" w:hAnsi="宋体"/>
          <w:b/>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9、投标文件的组成：</w:t>
      </w:r>
      <w:r>
        <w:rPr>
          <w:rFonts w:hint="eastAsia" w:ascii="宋体" w:hAnsi="宋体"/>
          <w:b/>
          <w:color w:val="000000"/>
          <w:sz w:val="24"/>
          <w:szCs w:val="24"/>
          <w:highlight w:val="none"/>
        </w:rPr>
      </w:r>
      <w:r/>
    </w:p>
    <w:p>
      <w:pPr>
        <w:pStyle w:val="1120"/>
        <w:numPr>
          <w:ilvl w:val="0"/>
          <w:numId w:val="6"/>
        </w:numPr>
        <w:spacing w:line="360" w:lineRule="auto"/>
        <w:shd w:val="clear" w:color="auto" w:fill="auto"/>
        <w:tabs>
          <w:tab w:val="left" w:pos="0" w:leader="none"/>
          <w:tab w:val="left" w:pos="255" w:leader="none"/>
        </w:tabs>
        <w:rPr>
          <w:rFonts w:hint="eastAsia" w:ascii="宋体" w:hAnsi="宋体"/>
          <w:b/>
          <w:bCs/>
          <w:color w:val="000000"/>
          <w:sz w:val="24"/>
          <w:szCs w:val="24"/>
          <w:highlight w:val="none"/>
          <w:lang w:val="zh-CN"/>
        </w:rPr>
      </w:pPr>
      <w:r/>
      <w:bookmarkStart w:id="24" w:name="OLE_LINK51"/>
      <w:r>
        <w:rPr>
          <w:rFonts w:hint="eastAsia" w:ascii="宋体" w:hAnsi="宋体"/>
          <w:b/>
          <w:bCs/>
          <w:color w:val="000000"/>
          <w:sz w:val="24"/>
          <w:szCs w:val="24"/>
          <w:highlight w:val="none"/>
          <w:lang w:val="zh-CN"/>
        </w:rPr>
        <w:t xml:space="preserve">开标一览表</w:t>
      </w:r>
      <w:r>
        <w:rPr>
          <w:rFonts w:hint="eastAsia" w:ascii="宋体" w:hAnsi="宋体"/>
          <w:b/>
          <w:bCs/>
          <w:color w:val="000000"/>
          <w:sz w:val="24"/>
          <w:szCs w:val="24"/>
          <w:highlight w:val="none"/>
          <w:lang w:val="zh-CN"/>
        </w:rPr>
      </w:r>
      <w:r/>
    </w:p>
    <w:p>
      <w:pPr>
        <w:pStyle w:val="1120"/>
        <w:numPr>
          <w:ilvl w:val="0"/>
          <w:numId w:val="6"/>
        </w:numPr>
        <w:spacing w:line="360" w:lineRule="auto"/>
        <w:shd w:val="clear" w:color="auto" w:fill="auto"/>
        <w:tabs>
          <w:tab w:val="left" w:pos="0" w:leader="none"/>
          <w:tab w:val="left" w:pos="255" w:leader="none"/>
        </w:tabs>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资格条件</w:t>
      </w:r>
      <w:r>
        <w:rPr>
          <w:rFonts w:hint="eastAsia" w:ascii="宋体" w:hAnsi="宋体"/>
          <w:b/>
          <w:bCs/>
          <w:color w:val="000000"/>
          <w:sz w:val="24"/>
          <w:szCs w:val="24"/>
          <w:highlight w:val="none"/>
          <w:lang w:val="zh-CN"/>
        </w:rPr>
      </w:r>
      <w:r/>
    </w:p>
    <w:p>
      <w:pPr>
        <w:pStyle w:val="1120"/>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bookmarkStart w:id="25" w:name="OLE_LINK114"/>
      <w:r>
        <w:rPr>
          <w:rFonts w:hint="eastAsia" w:ascii="宋体" w:hAnsi="宋体"/>
          <w:bCs/>
          <w:color w:val="000000"/>
          <w:sz w:val="24"/>
          <w:szCs w:val="24"/>
          <w:highlight w:val="none"/>
          <w:lang w:val="zh-CN"/>
        </w:rPr>
        <w:t xml:space="preserve">①</w:t>
      </w:r>
      <w:r>
        <w:rPr>
          <w:rFonts w:hint="eastAsia" w:ascii="宋体" w:hAnsi="宋体"/>
          <w:b/>
          <w:bCs w:val="0"/>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26" w:name="_Hlk151448601"/>
      <w:r>
        <w:rPr>
          <w:rFonts w:hint="eastAsia" w:ascii="宋体" w:hAnsi="宋体"/>
          <w:bCs/>
          <w:color w:val="000000"/>
          <w:sz w:val="24"/>
          <w:szCs w:val="24"/>
          <w:highlight w:val="none"/>
          <w:lang w:val="zh-CN"/>
        </w:rPr>
        <w:t xml:space="preserve">关于资格的声明函；</w:t>
      </w:r>
      <w:r>
        <w:rPr>
          <w:rFonts w:ascii="宋体" w:hAnsi="宋体"/>
          <w:bCs/>
          <w:color w:val="000000"/>
          <w:sz w:val="24"/>
          <w:szCs w:val="24"/>
          <w:highlight w:val="none"/>
          <w:lang w:val="zh-CN"/>
        </w:rPr>
      </w:r>
      <w:r/>
    </w:p>
    <w:p>
      <w:pPr>
        <w:pStyle w:val="1120"/>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bookmarkEnd w:id="26"/>
      <w:r>
        <w:rPr>
          <w:rFonts w:hint="eastAsia" w:ascii="宋体" w:hAnsi="宋体"/>
          <w:bCs/>
          <w:color w:val="000000"/>
          <w:sz w:val="24"/>
          <w:szCs w:val="24"/>
          <w:highlight w:val="none"/>
          <w:lang w:val="zh-CN"/>
        </w:rPr>
        <w:t xml:space="preserve">②</w:t>
      </w:r>
      <w:r>
        <w:rPr>
          <w:rFonts w:hint="eastAsia" w:ascii="宋体" w:hAnsi="宋体"/>
          <w:b/>
          <w:bCs w:val="0"/>
          <w:color w:val="000000"/>
          <w:sz w:val="24"/>
          <w:szCs w:val="24"/>
          <w:highlight w:val="none"/>
          <w:lang w:val="zh-CN"/>
        </w:rPr>
        <w:t xml:space="preserve">被授权代表身份证明1</w:t>
      </w:r>
      <w:bookmarkStart w:id="27" w:name="_Hlk163378222"/>
      <w:r>
        <w:rPr>
          <w:rFonts w:hint="eastAsia" w:ascii="宋体" w:hAnsi="宋体"/>
          <w:b/>
          <w:bCs w:val="0"/>
          <w:color w:val="000000"/>
          <w:sz w:val="24"/>
          <w:szCs w:val="24"/>
          <w:highlight w:val="none"/>
          <w:lang w:val="zh-CN"/>
        </w:rPr>
        <w:t xml:space="preserve">（授权委托书）</w:t>
      </w:r>
      <w:bookmarkEnd w:id="27"/>
      <w:r>
        <w:rPr>
          <w:rFonts w:hint="eastAsia" w:ascii="宋体" w:hAnsi="宋体"/>
          <w:bCs/>
          <w:color w:val="000000"/>
          <w:sz w:val="24"/>
          <w:szCs w:val="24"/>
          <w:highlight w:val="none"/>
          <w:lang w:val="zh-CN"/>
        </w:rPr>
        <w:t xml:space="preserve">：提供投标人法定代表人授权委托书（法定代表人亲自参加的无需提供）；</w:t>
      </w:r>
      <w:r>
        <w:rPr>
          <w:rFonts w:ascii="宋体" w:hAnsi="宋体"/>
          <w:bCs/>
          <w:color w:val="000000"/>
          <w:sz w:val="24"/>
          <w:szCs w:val="24"/>
          <w:highlight w:val="none"/>
          <w:lang w:val="zh-CN"/>
        </w:rPr>
      </w:r>
      <w:r/>
    </w:p>
    <w:p>
      <w:pPr>
        <w:pStyle w:val="1120"/>
        <w:ind w:firstLine="480"/>
        <w:jc w:val="left"/>
        <w:spacing w:line="360" w:lineRule="auto"/>
        <w:shd w:val="clear" w:color="auto" w:fill="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bCs/>
          <w:color w:val="000000"/>
          <w:sz w:val="24"/>
          <w:szCs w:val="24"/>
          <w:highlight w:val="none"/>
          <w:lang w:val="zh-CN"/>
        </w:rPr>
        <w:t xml:space="preserve">③</w:t>
      </w:r>
      <w:r>
        <w:rPr>
          <w:rFonts w:hint="eastAsia" w:ascii="宋体" w:hAnsi="宋体"/>
          <w:b/>
          <w:bCs w:val="0"/>
          <w:color w:val="000000"/>
          <w:sz w:val="24"/>
          <w:szCs w:val="24"/>
          <w:highlight w:val="none"/>
          <w:lang w:val="zh-CN"/>
        </w:rPr>
        <w:t xml:space="preserve">被授权代表身份证明2（社保）</w:t>
      </w:r>
      <w:r>
        <w:rPr>
          <w:rFonts w:hint="eastAsia" w:ascii="宋体" w:hAnsi="宋体"/>
          <w:bCs/>
          <w:color w:val="000000"/>
          <w:sz w:val="24"/>
          <w:szCs w:val="24"/>
          <w:highlight w:val="none"/>
          <w:lang w:val="zh-CN"/>
        </w:rPr>
        <w:t xml:space="preserve">：</w:t>
      </w:r>
      <w:bookmarkStart w:id="28" w:name="_Hlk155260749"/>
      <w:r>
        <w:rPr>
          <w:rFonts w:hint="eastAsia" w:ascii="宋体" w:hAnsi="宋体" w:eastAsia="宋体" w:cs="Times New Roman"/>
          <w:bCs/>
          <w:color w:val="000000"/>
          <w:sz w:val="24"/>
          <w:szCs w:val="24"/>
          <w:highlight w:val="none"/>
          <w:lang w:val="zh-CN"/>
        </w:rPr>
        <w:t xml:space="preserve">提供投标人为本项目被授权代表缴纳的近六个月内任意一个月份的社保证明</w:t>
      </w:r>
      <w:bookmarkEnd w:id="28"/>
      <w:r>
        <w:rPr>
          <w:rFonts w:hint="eastAsia" w:ascii="宋体" w:hAnsi="宋体" w:eastAsia="宋体" w:cs="Times New Roman"/>
          <w:bCs/>
          <w:color w:val="000000"/>
          <w:sz w:val="24"/>
          <w:szCs w:val="24"/>
          <w:highlight w:val="none"/>
          <w:lang w:val="zh-CN"/>
        </w:rPr>
        <w:t xml:space="preserve">（提供相关主管部门证明或银行代扣证明，法定代表人亲自参加的无需提供）；</w:t>
      </w:r>
      <w:r>
        <w:rPr>
          <w:rFonts w:hint="eastAsia" w:ascii="宋体" w:hAnsi="宋体" w:eastAsia="宋体" w:cs="Times New Roman"/>
          <w:bCs/>
          <w:color w:val="000000"/>
          <w:sz w:val="24"/>
          <w:szCs w:val="24"/>
          <w:highlight w:val="none"/>
          <w:lang w:val="zh-CN"/>
        </w:rPr>
      </w:r>
      <w:r/>
    </w:p>
    <w:p>
      <w:pPr>
        <w:pStyle w:val="1120"/>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r>
        <w:rPr>
          <w:rFonts w:hint="eastAsia" w:ascii="宋体" w:hAnsi="宋体"/>
          <w:b/>
          <w:bCs w:val="0"/>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rPr>
          <w:rFonts w:ascii="宋体" w:hAnsi="宋体"/>
          <w:bCs/>
          <w:color w:val="000000"/>
          <w:sz w:val="24"/>
          <w:szCs w:val="24"/>
          <w:highlight w:val="none"/>
          <w:lang w:val="zh-CN"/>
        </w:rPr>
      </w:r>
      <w:r/>
    </w:p>
    <w:p>
      <w:pPr>
        <w:pStyle w:val="1120"/>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r>
        <w:rPr>
          <w:rFonts w:hint="eastAsia" w:ascii="宋体" w:hAnsi="宋体"/>
          <w:b/>
          <w:bCs w:val="0"/>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rPr>
          <w:rFonts w:ascii="宋体" w:hAnsi="宋体"/>
          <w:bCs/>
          <w:color w:val="000000"/>
          <w:sz w:val="24"/>
          <w:szCs w:val="24"/>
          <w:highlight w:val="none"/>
          <w:lang w:val="zh-CN"/>
        </w:rPr>
      </w:r>
      <w:r/>
    </w:p>
    <w:p>
      <w:pPr>
        <w:pStyle w:val="1120"/>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r>
        <w:rPr>
          <w:rFonts w:hint="eastAsia" w:ascii="宋体" w:hAnsi="宋体"/>
          <w:b/>
          <w:bCs w:val="0"/>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rPr>
          <w:rFonts w:ascii="宋体" w:hAnsi="宋体"/>
          <w:bCs/>
          <w:color w:val="000000"/>
          <w:sz w:val="24"/>
          <w:szCs w:val="24"/>
          <w:highlight w:val="none"/>
          <w:lang w:val="zh-CN"/>
        </w:rPr>
      </w:r>
      <w:r/>
    </w:p>
    <w:p>
      <w:pPr>
        <w:pStyle w:val="1120"/>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w:t>
      </w:r>
      <w:r>
        <w:rPr>
          <w:rFonts w:hint="eastAsia" w:ascii="宋体" w:hAnsi="宋体"/>
          <w:b/>
          <w:bCs w:val="0"/>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rPr>
          <w:rFonts w:ascii="宋体" w:hAnsi="宋体"/>
          <w:bCs/>
          <w:color w:val="000000"/>
          <w:sz w:val="24"/>
          <w:szCs w:val="24"/>
          <w:highlight w:val="none"/>
          <w:lang w:val="zh-CN"/>
        </w:rPr>
      </w:r>
      <w:r/>
    </w:p>
    <w:p>
      <w:pPr>
        <w:pStyle w:val="1120"/>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⑧</w:t>
      </w:r>
      <w:r>
        <w:rPr>
          <w:rFonts w:hint="eastAsia" w:ascii="宋体" w:hAnsi="宋体"/>
          <w:b/>
          <w:bCs w:val="0"/>
          <w:color w:val="000000"/>
          <w:sz w:val="24"/>
          <w:szCs w:val="24"/>
          <w:highlight w:val="none"/>
          <w:lang w:val="zh-CN"/>
        </w:rPr>
        <w:t xml:space="preserve">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29" w:name="_Hlk139976635"/>
      <w:r>
        <w:rPr>
          <w:rFonts w:hint="eastAsia" w:ascii="宋体" w:hAnsi="宋体"/>
          <w:bCs/>
          <w:color w:val="000000"/>
          <w:sz w:val="24"/>
          <w:szCs w:val="24"/>
          <w:highlight w:val="none"/>
          <w:lang w:val="zh-CN"/>
        </w:rPr>
        <w:t xml:space="preserve">人提供的资格声明函中作出的无不良信用记录承诺为准</w:t>
      </w:r>
      <w:bookmarkEnd w:id="29"/>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120"/>
        <w:ind w:firstLine="480"/>
        <w:jc w:val="left"/>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⑨</w:t>
      </w:r>
      <w:r>
        <w:rPr>
          <w:rFonts w:hint="eastAsia" w:ascii="宋体" w:hAnsi="宋体" w:eastAsia="宋体" w:cs="Times New Roman"/>
          <w:bCs/>
          <w:color w:val="000000"/>
          <w:sz w:val="24"/>
          <w:szCs w:val="24"/>
          <w:highlight w:val="none"/>
          <w:lang w:val="zh-CN"/>
        </w:rPr>
        <w:t xml:space="preserve">联合体：如采购人要求组成联合体或采购人允许组成联合体且投标人组成联合体的，应提供有效的联合体协议书，否则无需提供；</w:t>
      </w:r>
      <w:r>
        <w:rPr>
          <w:rFonts w:hint="eastAsia" w:ascii="宋体" w:hAnsi="宋体" w:eastAsia="宋体" w:cs="Times New Roman"/>
          <w:bCs/>
          <w:color w:val="000000"/>
          <w:sz w:val="24"/>
          <w:szCs w:val="24"/>
          <w:highlight w:val="none"/>
          <w:lang w:val="zh-CN"/>
        </w:rPr>
      </w:r>
      <w:r/>
    </w:p>
    <w:p>
      <w:pPr>
        <w:pStyle w:val="1120"/>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lang w:val="zh-CN"/>
        </w:rPr>
      </w:pPr>
      <w:r>
        <w:rPr>
          <w:rFonts w:hint="eastAsia" w:ascii="宋体" w:hAnsi="宋体"/>
          <w:bCs/>
          <w:sz w:val="24"/>
          <w:szCs w:val="24"/>
          <w:highlight w:val="none"/>
          <w:lang w:val="zh-CN"/>
        </w:rPr>
        <w:t xml:space="preserve">⑩分包：如采购人要求分包或采购人允许分包且投标人有分包意向的，应提供有效的分包情况说明，否则无需提供</w:t>
      </w:r>
      <w:r>
        <w:rPr>
          <w:rFonts w:ascii="宋体" w:hAnsi="宋体"/>
          <w:bCs/>
          <w:color w:val="000000"/>
          <w:sz w:val="24"/>
          <w:szCs w:val="24"/>
          <w:highlight w:val="none"/>
          <w:lang w:val="zh-CN"/>
        </w:rPr>
      </w:r>
      <w:r/>
    </w:p>
    <w:p>
      <w:pPr>
        <w:pStyle w:val="1120"/>
        <w:ind w:firstLine="480"/>
        <w:jc w:val="left"/>
        <w:spacing w:line="360" w:lineRule="auto"/>
        <w:shd w:val="clear" w:color="auto" w:fill="auto"/>
        <w:tabs>
          <w:tab w:val="left" w:pos="0" w:leader="none"/>
          <w:tab w:val="left" w:pos="255" w:leader="none"/>
        </w:tabs>
        <w:rPr>
          <w:rFonts w:hint="eastAsia" w:ascii="宋体" w:hAnsi="宋体"/>
          <w:bCs/>
          <w:color w:val="000000"/>
          <w:sz w:val="24"/>
          <w:szCs w:val="24"/>
          <w:highlight w:val="none"/>
          <w:lang w:val="zh-CN"/>
        </w:rPr>
      </w:pPr>
      <w:r/>
      <w:bookmarkStart w:id="30" w:name="_Hlk151448642"/>
      <w:r>
        <w:rPr>
          <w:rFonts w:hint="eastAsia" w:ascii="宋体" w:hAnsi="宋体" w:eastAsia="宋体" w:cs="Times New Roman"/>
          <w:bCs/>
          <w:color w:val="000000"/>
          <w:sz w:val="24"/>
          <w:szCs w:val="24"/>
          <w:highlight w:val="none"/>
          <w:lang w:val="zh-CN"/>
        </w:rPr>
        <w:t xml:space="preserve">⑪中小企业声明</w:t>
      </w:r>
      <w:r>
        <w:rPr>
          <w:rFonts w:hint="eastAsia" w:ascii="宋体" w:hAnsi="宋体"/>
          <w:bCs/>
          <w:color w:val="000000"/>
          <w:sz w:val="24"/>
          <w:szCs w:val="24"/>
          <w:highlight w:val="none"/>
          <w:lang w:val="zh-CN"/>
        </w:rPr>
        <w:t xml:space="preserve">函</w:t>
      </w:r>
      <w:r>
        <w:rPr>
          <w:rFonts w:hint="eastAsia" w:ascii="宋体" w:hAnsi="宋体" w:eastAsia="宋体" w:cs="Times New Roman"/>
          <w:bCs/>
          <w:color w:val="000000"/>
          <w:sz w:val="24"/>
          <w:szCs w:val="24"/>
          <w:highlight w:val="none"/>
          <w:lang w:val="zh-CN"/>
        </w:rPr>
        <w:t xml:space="preserve">：如专门面向</w:t>
      </w:r>
      <w:r>
        <w:rPr>
          <w:rFonts w:hint="eastAsia" w:ascii="宋体" w:hAnsi="宋体"/>
          <w:bCs/>
          <w:color w:val="000000"/>
          <w:sz w:val="24"/>
          <w:szCs w:val="24"/>
          <w:highlight w:val="none"/>
          <w:lang w:val="zh-CN"/>
        </w:rPr>
        <w:t xml:space="preserve">中小企业采购的，投标人应提供有效的《中小企业声明函》或《残疾人福利性单位声明函》或监狱企业的证明文件，否则此处无需提供；</w:t>
      </w:r>
      <w:r>
        <w:rPr>
          <w:rFonts w:hint="eastAsia" w:ascii="宋体" w:hAnsi="宋体"/>
          <w:bCs/>
          <w:color w:val="000000"/>
          <w:sz w:val="24"/>
          <w:szCs w:val="24"/>
          <w:highlight w:val="none"/>
          <w:lang w:val="zh-CN"/>
        </w:rPr>
      </w:r>
      <w:r/>
    </w:p>
    <w:p>
      <w:pPr>
        <w:pStyle w:val="1120"/>
        <w:ind w:firstLine="480"/>
        <w:jc w:val="left"/>
        <w:spacing w:line="360" w:lineRule="auto"/>
        <w:shd w:val="clear" w:color="auto" w:fill="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⑫特定资格要求：</w:t>
      </w:r>
      <w:r>
        <w:rPr>
          <w:rFonts w:hint="eastAsia" w:ascii="宋体" w:hAnsi="宋体" w:eastAsia="宋体" w:cs="Times New Roman"/>
          <w:bCs/>
          <w:color w:val="000000"/>
          <w:sz w:val="24"/>
          <w:szCs w:val="24"/>
          <w:highlight w:val="none"/>
          <w:lang w:val="zh-CN"/>
        </w:rPr>
      </w:r>
      <w:r/>
    </w:p>
    <w:p>
      <w:pPr>
        <w:pStyle w:val="1120"/>
        <w:ind w:firstLine="480"/>
        <w:jc w:val="left"/>
        <w:spacing w:line="360" w:lineRule="auto"/>
        <w:shd w:val="clear" w:color="auto" w:fill="auto"/>
        <w:tabs>
          <w:tab w:val="left" w:pos="0" w:leader="none"/>
          <w:tab w:val="left" w:pos="255" w:leader="none"/>
        </w:tabs>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zh-CN" w:eastAsia="zh-CN"/>
        </w:rPr>
        <w:t xml:space="preserve">1）提供建筑工程施工总承包二级及以上资质及有效的安全生产许可证；</w:t>
      </w:r>
      <w:r>
        <w:rPr>
          <w:rFonts w:hint="eastAsia" w:ascii="宋体" w:hAnsi="宋体" w:eastAsia="宋体" w:cs="Times New Roman"/>
          <w:bCs/>
          <w:color w:val="000000"/>
          <w:sz w:val="24"/>
          <w:szCs w:val="24"/>
          <w:highlight w:val="none"/>
          <w:lang w:val="zh-CN" w:eastAsia="zh-CN"/>
        </w:rPr>
      </w:r>
      <w:r/>
    </w:p>
    <w:p>
      <w:pPr>
        <w:pStyle w:val="1120"/>
        <w:ind w:firstLine="480"/>
        <w:jc w:val="left"/>
        <w:spacing w:line="360" w:lineRule="auto"/>
        <w:shd w:val="clear" w:color="auto" w:fill="auto"/>
        <w:tabs>
          <w:tab w:val="left" w:pos="0" w:leader="none"/>
          <w:tab w:val="left" w:pos="255" w:leader="none"/>
        </w:tabs>
        <w:rPr>
          <w:rFonts w:hint="eastAsia" w:ascii="宋体" w:hAnsi="宋体" w:eastAsia="宋体" w:cs="Times New Roman"/>
          <w:bCs/>
          <w:color w:val="000000"/>
          <w:sz w:val="24"/>
          <w:szCs w:val="24"/>
          <w:highlight w:val="none"/>
          <w:lang w:val="zh-CN" w:eastAsia="zh-CN"/>
        </w:rPr>
      </w:pPr>
      <w:r>
        <w:rPr>
          <w:rFonts w:hint="eastAsia" w:ascii="宋体" w:hAnsi="宋体" w:eastAsia="宋体" w:cs="Times New Roman"/>
          <w:bCs/>
          <w:color w:val="000000"/>
          <w:sz w:val="24"/>
          <w:szCs w:val="24"/>
          <w:highlight w:val="none"/>
          <w:lang w:val="zh-CN" w:eastAsia="zh-CN"/>
        </w:rPr>
        <w:t xml:space="preserve">（2）供应商拟派本项目负责人须提供建筑工程专业二级及以上注册建造师执业资格及有效的安全生产考核合格证。</w:t>
      </w:r>
      <w:r>
        <w:rPr>
          <w:rFonts w:hint="eastAsia" w:ascii="宋体" w:hAnsi="宋体" w:eastAsia="宋体" w:cs="Times New Roman"/>
          <w:bCs/>
          <w:color w:val="000000"/>
          <w:sz w:val="24"/>
          <w:szCs w:val="24"/>
          <w:highlight w:val="none"/>
          <w:lang w:val="zh-CN" w:eastAsia="zh-CN"/>
        </w:rPr>
      </w:r>
      <w:r/>
    </w:p>
    <w:p>
      <w:pPr>
        <w:pStyle w:val="1120"/>
        <w:ind w:firstLine="480"/>
        <w:jc w:val="left"/>
        <w:spacing w:line="360" w:lineRule="auto"/>
        <w:shd w:val="clear" w:color="auto" w:fill="auto"/>
        <w:tabs>
          <w:tab w:val="left" w:pos="0" w:leader="none"/>
          <w:tab w:val="left" w:pos="255" w:leader="none"/>
        </w:tabs>
        <w:rPr>
          <w:rFonts w:ascii="宋体" w:hAnsi="宋体"/>
          <w:bCs/>
          <w:color w:val="000000"/>
          <w:sz w:val="24"/>
          <w:szCs w:val="24"/>
          <w:highlight w:val="none"/>
        </w:rPr>
      </w:pPr>
      <w:r/>
      <w:bookmarkEnd w:id="30"/>
      <w:r>
        <w:rPr>
          <w:rFonts w:hint="eastAsia" w:ascii="宋体" w:hAnsi="宋体"/>
          <w:bCs/>
          <w:color w:val="000000"/>
          <w:sz w:val="24"/>
          <w:szCs w:val="24"/>
          <w:highlight w:val="none"/>
        </w:rPr>
        <w:t xml:space="preserve">注：投标人具备履行合同所必需的设备和专业技术能力在资格声明函中作出承诺；</w:t>
      </w:r>
      <w:bookmarkStart w:id="31"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31"/>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1120"/>
        <w:numPr>
          <w:ilvl w:val="0"/>
          <w:numId w:val="0"/>
        </w:numPr>
        <w:ind w:left="420"/>
        <w:jc w:val="left"/>
        <w:spacing w:line="360" w:lineRule="auto"/>
        <w:shd w:val="clear" w:color="auto" w:fill="auto"/>
        <w:tabs>
          <w:tab w:val="left" w:pos="0" w:leader="none"/>
          <w:tab w:val="left" w:pos="255" w:leader="none"/>
        </w:tabs>
        <w:rPr>
          <w:rFonts w:ascii="宋体" w:hAnsi="宋体"/>
          <w:b/>
          <w:bCs w:val="0"/>
          <w:color w:val="000000"/>
          <w:sz w:val="24"/>
          <w:szCs w:val="24"/>
          <w:highlight w:val="none"/>
        </w:rPr>
      </w:pPr>
      <w:r/>
      <w:bookmarkStart w:id="32" w:name="_Hlk151555369"/>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3</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符合条件</w:t>
      </w:r>
      <w:r>
        <w:rPr>
          <w:rFonts w:ascii="宋体" w:hAnsi="宋体"/>
          <w:b/>
          <w:bCs w:val="0"/>
          <w:color w:val="000000"/>
          <w:sz w:val="24"/>
          <w:szCs w:val="24"/>
          <w:highlight w:val="none"/>
        </w:rPr>
      </w:r>
      <w:r/>
    </w:p>
    <w:p>
      <w:pPr>
        <w:pStyle w:val="1120"/>
        <w:ind w:left="400"/>
        <w:jc w:val="left"/>
        <w:spacing w:line="360" w:lineRule="auto"/>
        <w:shd w:val="clear" w:color="auto" w:fill="auto"/>
        <w:tabs>
          <w:tab w:val="left" w:pos="0" w:leader="none"/>
          <w:tab w:val="left" w:pos="255" w:leader="none"/>
        </w:tabs>
        <w:rPr>
          <w:rFonts w:ascii="宋体" w:hAnsi="宋体"/>
          <w:bCs/>
          <w:color w:val="000000"/>
          <w:sz w:val="24"/>
          <w:szCs w:val="24"/>
          <w:highlight w:val="none"/>
        </w:rPr>
      </w:pPr>
      <w:r/>
      <w:bookmarkEnd w:id="32"/>
      <w:r/>
      <w:bookmarkStart w:id="33"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r>
        <w:rPr>
          <w:rFonts w:ascii="宋体" w:hAnsi="宋体"/>
          <w:bCs/>
          <w:color w:val="000000"/>
          <w:sz w:val="24"/>
          <w:szCs w:val="24"/>
          <w:highlight w:val="none"/>
        </w:rPr>
      </w:r>
      <w:r/>
    </w:p>
    <w:p>
      <w:pPr>
        <w:pStyle w:val="1120"/>
        <w:ind w:left="400"/>
        <w:jc w:val="left"/>
        <w:spacing w:line="360" w:lineRule="auto"/>
        <w:shd w:val="clear" w:color="auto" w:fill="auto"/>
        <w:tabs>
          <w:tab w:val="left" w:pos="0" w:leader="none"/>
          <w:tab w:val="left" w:pos="255" w:leader="none"/>
        </w:tabs>
        <w:rPr>
          <w:rFonts w:ascii="宋体" w:hAnsi="宋体"/>
          <w:bCs/>
          <w:color w:val="000000"/>
          <w:sz w:val="24"/>
          <w:szCs w:val="24"/>
          <w:highlight w:val="none"/>
        </w:rPr>
      </w:pPr>
      <w:r/>
      <w:bookmarkEnd w:id="33"/>
      <w:r>
        <w:rPr>
          <w:rFonts w:hint="eastAsia" w:ascii="宋体" w:hAnsi="宋体"/>
          <w:bCs/>
          <w:color w:val="000000"/>
          <w:sz w:val="24"/>
          <w:szCs w:val="24"/>
          <w:highlight w:val="none"/>
          <w:lang w:val="zh-CN"/>
        </w:rPr>
        <w:t xml:space="preserve">②明细报价表</w:t>
      </w:r>
      <w:r>
        <w:rPr>
          <w:rFonts w:ascii="宋体" w:hAnsi="宋体"/>
          <w:bCs/>
          <w:color w:val="000000"/>
          <w:sz w:val="24"/>
          <w:szCs w:val="24"/>
          <w:highlight w:val="none"/>
        </w:rPr>
      </w:r>
      <w:r/>
    </w:p>
    <w:p>
      <w:pPr>
        <w:pStyle w:val="1120"/>
        <w:ind w:left="400"/>
        <w:jc w:val="left"/>
        <w:spacing w:line="360" w:lineRule="auto"/>
        <w:shd w:val="clear" w:color="auto" w:fill="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ascii="宋体" w:hAnsi="宋体"/>
          <w:bCs/>
          <w:color w:val="000000"/>
          <w:sz w:val="24"/>
          <w:szCs w:val="24"/>
          <w:highlight w:val="none"/>
        </w:rPr>
        <w:t xml:space="preserve">项目技术要求偏离表</w:t>
      </w:r>
      <w:r>
        <w:rPr>
          <w:rFonts w:ascii="宋体" w:hAnsi="宋体"/>
          <w:bCs/>
          <w:color w:val="000000"/>
          <w:sz w:val="24"/>
          <w:szCs w:val="24"/>
          <w:highlight w:val="none"/>
        </w:rPr>
      </w:r>
      <w:r/>
    </w:p>
    <w:p>
      <w:pPr>
        <w:pStyle w:val="1120"/>
        <w:numPr>
          <w:ilvl w:val="0"/>
          <w:numId w:val="0"/>
        </w:numPr>
        <w:ind w:left="420"/>
        <w:jc w:val="left"/>
        <w:spacing w:line="360" w:lineRule="auto"/>
        <w:shd w:val="clear" w:color="auto" w:fill="auto"/>
        <w:tabs>
          <w:tab w:val="left" w:pos="0" w:leader="none"/>
          <w:tab w:val="left" w:pos="255" w:leader="none"/>
        </w:tabs>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4</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价格折扣文件</w:t>
      </w:r>
      <w:r>
        <w:rPr>
          <w:rFonts w:ascii="宋体" w:hAnsi="宋体"/>
          <w:b/>
          <w:bCs w:val="0"/>
          <w:color w:val="000000"/>
          <w:sz w:val="24"/>
          <w:szCs w:val="24"/>
          <w:highlight w:val="none"/>
        </w:rPr>
      </w:r>
      <w:r/>
    </w:p>
    <w:p>
      <w:pPr>
        <w:pStyle w:val="1120"/>
        <w:numPr>
          <w:ilvl w:val="0"/>
          <w:numId w:val="0"/>
        </w:numPr>
        <w:ind w:left="420"/>
        <w:jc w:val="left"/>
        <w:spacing w:line="360" w:lineRule="auto"/>
        <w:shd w:val="clear" w:color="auto" w:fill="auto"/>
        <w:tabs>
          <w:tab w:val="left" w:pos="0" w:leader="none"/>
          <w:tab w:val="left" w:pos="255" w:leader="none"/>
        </w:tabs>
        <w:rPr>
          <w:rFonts w:hint="eastAsia" w:ascii="宋体" w:hAnsi="宋体"/>
          <w:color w:val="000000"/>
          <w:sz w:val="24"/>
          <w:szCs w:val="21"/>
          <w:highlight w:val="none"/>
        </w:rPr>
      </w:pP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5</w:t>
      </w:r>
      <w:r>
        <w:rPr>
          <w:rFonts w:hint="eastAsia" w:ascii="宋体" w:hAnsi="宋体"/>
          <w:b/>
          <w:bCs w:val="0"/>
          <w:color w:val="000000"/>
          <w:sz w:val="24"/>
          <w:szCs w:val="24"/>
          <w:highlight w:val="none"/>
          <w:lang w:eastAsia="zh-CN"/>
        </w:rPr>
        <w:t xml:space="preserve">）</w:t>
      </w:r>
      <w:bookmarkStart w:id="34" w:name="OLE_LINK7"/>
      <w:r>
        <w:rPr>
          <w:rFonts w:hint="eastAsia" w:ascii="宋体" w:hAnsi="宋体"/>
          <w:color w:val="000000"/>
          <w:sz w:val="24"/>
          <w:szCs w:val="24"/>
          <w:highlight w:val="none"/>
        </w:rPr>
        <w:t xml:space="preserve">技术商务部分评分导读表</w:t>
      </w:r>
      <w:bookmarkEnd w:id="34"/>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附招标文件</w:t>
      </w:r>
      <w:r>
        <w:rPr>
          <w:rFonts w:hint="eastAsia" w:ascii="宋体" w:hAnsi="宋体"/>
          <w:color w:val="000000"/>
          <w:sz w:val="24"/>
          <w:szCs w:val="21"/>
          <w:highlight w:val="none"/>
        </w:rPr>
        <w:t xml:space="preserve">“</w:t>
      </w:r>
      <w:r>
        <w:rPr>
          <w:rFonts w:hint="eastAsia" w:ascii="宋体" w:hAnsi="宋体"/>
          <w:color w:val="000000"/>
          <w:sz w:val="24"/>
          <w:szCs w:val="24"/>
          <w:highlight w:val="none"/>
        </w:rPr>
        <w:t xml:space="preserve">第</w:t>
      </w:r>
      <w:r>
        <w:rPr>
          <w:rFonts w:hint="eastAsia" w:ascii="宋体" w:hAnsi="宋体"/>
          <w:color w:val="000000"/>
          <w:sz w:val="24"/>
          <w:szCs w:val="24"/>
          <w:highlight w:val="none"/>
          <w:lang w:val="en-US" w:eastAsia="zh-CN"/>
        </w:rPr>
        <w:t xml:space="preserve">四</w:t>
      </w:r>
      <w:r>
        <w:rPr>
          <w:rFonts w:hint="eastAsia" w:ascii="宋体" w:hAnsi="宋体"/>
          <w:color w:val="000000"/>
          <w:sz w:val="24"/>
          <w:szCs w:val="24"/>
          <w:highlight w:val="none"/>
        </w:rPr>
        <w:t xml:space="preserve">章</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1"/>
          <w:highlight w:val="none"/>
        </w:rPr>
        <w:t xml:space="preserve">评标方法和标准”中要求提供的</w:t>
      </w:r>
      <w:r>
        <w:rPr>
          <w:rFonts w:hint="eastAsia" w:ascii="宋体" w:hAnsi="宋体"/>
          <w:color w:val="000000"/>
          <w:sz w:val="24"/>
          <w:szCs w:val="21"/>
          <w:highlight w:val="none"/>
        </w:rPr>
      </w:r>
      <w:r/>
    </w:p>
    <w:p>
      <w:pPr>
        <w:pStyle w:val="1120"/>
        <w:numPr>
          <w:ilvl w:val="0"/>
          <w:numId w:val="0"/>
        </w:numPr>
        <w:jc w:val="left"/>
        <w:spacing w:line="360" w:lineRule="auto"/>
        <w:shd w:val="clear" w:color="auto" w:fill="auto"/>
        <w:tabs>
          <w:tab w:val="left" w:pos="0" w:leader="none"/>
          <w:tab w:val="left" w:pos="255" w:leader="none"/>
        </w:tabs>
        <w:rPr>
          <w:rFonts w:hint="eastAsia" w:ascii="宋体" w:hAnsi="宋体"/>
          <w:color w:val="000000"/>
          <w:sz w:val="24"/>
          <w:szCs w:val="24"/>
          <w:highlight w:val="none"/>
          <w:lang w:eastAsia="zh-CN"/>
        </w:rPr>
      </w:pPr>
      <w:r>
        <w:rPr>
          <w:rFonts w:hint="eastAsia" w:ascii="宋体" w:hAnsi="宋体"/>
          <w:color w:val="000000"/>
          <w:sz w:val="24"/>
          <w:szCs w:val="21"/>
          <w:highlight w:val="none"/>
        </w:rPr>
        <w:t xml:space="preserve">相关文件、证明材料等</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120"/>
        <w:numPr>
          <w:ilvl w:val="0"/>
          <w:numId w:val="0"/>
        </w:numPr>
        <w:ind w:left="0" w:firstLine="420"/>
        <w:spacing w:line="360" w:lineRule="auto"/>
        <w:shd w:val="clear" w:color="auto" w:fill="auto"/>
        <w:tabs>
          <w:tab w:val="left" w:pos="0" w:leader="none"/>
          <w:tab w:val="left" w:pos="255" w:leader="none"/>
        </w:tabs>
        <w:rPr>
          <w:rFonts w:hint="eastAsia" w:ascii="宋体" w:hAnsi="宋体"/>
          <w:bCs/>
          <w:color w:val="000000"/>
          <w:sz w:val="24"/>
          <w:szCs w:val="21"/>
          <w:highlight w:val="none"/>
          <w:lang w:val="zh-CN"/>
        </w:rPr>
      </w:pPr>
      <w:r>
        <w:rPr>
          <w:rFonts w:hint="eastAsia" w:ascii="宋体" w:hAnsi="宋体" w:eastAsia="宋体" w:cs="Times New Roman"/>
          <w:b/>
          <w:bCs w:val="0"/>
          <w:color w:val="000000"/>
          <w:sz w:val="24"/>
          <w:szCs w:val="21"/>
          <w:highlight w:val="none"/>
          <w:lang w:val="zh-CN" w:eastAsia="zh-CN" w:bidi="ar-SA"/>
        </w:rPr>
        <w:t xml:space="preserve">（6）</w:t>
      </w:r>
      <w:r>
        <w:rPr>
          <w:rFonts w:hint="eastAsia" w:ascii="宋体" w:hAnsi="宋体"/>
          <w:color w:val="000000"/>
          <w:sz w:val="24"/>
          <w:szCs w:val="24"/>
          <w:highlight w:val="none"/>
          <w:lang w:val="zh-CN"/>
        </w:rPr>
        <w:t xml:space="preserve">服务内容的详细说明及服务方案</w:t>
      </w:r>
      <w:r>
        <w:rPr>
          <w:rFonts w:hint="eastAsia" w:ascii="宋体" w:hAnsi="宋体"/>
          <w:bCs/>
          <w:color w:val="000000"/>
          <w:sz w:val="24"/>
          <w:szCs w:val="21"/>
          <w:highlight w:val="none"/>
          <w:lang w:val="zh-CN"/>
        </w:rPr>
        <w:t xml:space="preserve">（</w:t>
      </w:r>
      <w:r>
        <w:rPr>
          <w:rFonts w:hint="eastAsia" w:ascii="宋体" w:hAnsi="宋体"/>
          <w:bCs/>
          <w:color w:val="000000"/>
          <w:sz w:val="24"/>
          <w:szCs w:val="24"/>
          <w:highlight w:val="none"/>
        </w:rPr>
        <w:t xml:space="preserve">格式自拟</w:t>
      </w:r>
      <w:r>
        <w:rPr>
          <w:rFonts w:hint="eastAsia" w:ascii="宋体" w:hAnsi="宋体"/>
          <w:bCs/>
          <w:color w:val="000000"/>
          <w:sz w:val="24"/>
          <w:szCs w:val="21"/>
          <w:highlight w:val="none"/>
          <w:lang w:val="zh-CN"/>
        </w:rPr>
        <w:t xml:space="preserve">）</w:t>
      </w:r>
      <w:r>
        <w:rPr>
          <w:rFonts w:hint="eastAsia" w:ascii="宋体" w:hAnsi="宋体"/>
          <w:bCs/>
          <w:color w:val="000000"/>
          <w:sz w:val="24"/>
          <w:szCs w:val="21"/>
          <w:highlight w:val="none"/>
          <w:lang w:val="zh-CN"/>
        </w:rPr>
      </w:r>
      <w:r/>
    </w:p>
    <w:p>
      <w:pPr>
        <w:pStyle w:val="1120"/>
        <w:numPr>
          <w:ilvl w:val="0"/>
          <w:numId w:val="0"/>
        </w:numPr>
        <w:ind w:left="420"/>
        <w:spacing w:line="360" w:lineRule="auto"/>
        <w:shd w:val="clear" w:color="auto" w:fill="auto"/>
        <w:tabs>
          <w:tab w:val="left" w:pos="0" w:leader="none"/>
          <w:tab w:val="left" w:pos="255" w:leader="none"/>
        </w:tabs>
        <w:rPr>
          <w:rFonts w:hint="eastAsia" w:ascii="宋体" w:hAnsi="宋体"/>
          <w:color w:val="000000"/>
          <w:sz w:val="24"/>
          <w:szCs w:val="24"/>
          <w:highlight w:val="none"/>
        </w:rPr>
      </w:pPr>
      <w:r>
        <w:rPr>
          <w:rFonts w:hint="eastAsia" w:ascii="宋体" w:hAnsi="宋体"/>
          <w:b/>
          <w:bCs w:val="0"/>
          <w:color w:val="000000"/>
          <w:sz w:val="24"/>
          <w:szCs w:val="21"/>
          <w:highlight w:val="none"/>
          <w:lang w:val="zh-CN"/>
        </w:rPr>
        <w:t xml:space="preserve">（</w:t>
      </w:r>
      <w:r>
        <w:rPr>
          <w:rFonts w:hint="eastAsia" w:ascii="宋体" w:hAnsi="宋体"/>
          <w:b/>
          <w:bCs w:val="0"/>
          <w:color w:val="000000"/>
          <w:sz w:val="24"/>
          <w:szCs w:val="21"/>
          <w:highlight w:val="none"/>
          <w:lang w:val="en-US" w:eastAsia="zh-CN"/>
        </w:rPr>
        <w:t xml:space="preserve">7</w:t>
      </w:r>
      <w:r>
        <w:rPr>
          <w:rFonts w:hint="eastAsia" w:ascii="宋体" w:hAnsi="宋体"/>
          <w:b/>
          <w:bCs w:val="0"/>
          <w:color w:val="000000"/>
          <w:sz w:val="24"/>
          <w:szCs w:val="21"/>
          <w:highlight w:val="none"/>
          <w:lang w:val="zh-CN"/>
        </w:rPr>
        <w:t xml:space="preserve">）</w:t>
      </w:r>
      <w:r>
        <w:rPr>
          <w:rFonts w:hint="eastAsia" w:ascii="宋体" w:hAnsi="宋体"/>
          <w:color w:val="000000"/>
          <w:sz w:val="24"/>
          <w:szCs w:val="24"/>
          <w:highlight w:val="none"/>
          <w:lang w:val="zh-CN"/>
        </w:rPr>
        <w:t xml:space="preserve">项目人员配置清单</w:t>
      </w:r>
      <w:r>
        <w:rPr>
          <w:rFonts w:hint="eastAsia" w:ascii="宋体" w:hAnsi="宋体"/>
          <w:color w:val="000000"/>
          <w:sz w:val="24"/>
          <w:szCs w:val="24"/>
          <w:highlight w:val="none"/>
        </w:rPr>
      </w:r>
      <w:r/>
    </w:p>
    <w:p>
      <w:pPr>
        <w:pStyle w:val="1120"/>
        <w:numPr>
          <w:ilvl w:val="0"/>
          <w:numId w:val="0"/>
        </w:numPr>
        <w:ind w:left="420"/>
        <w:jc w:val="left"/>
        <w:spacing w:line="360" w:lineRule="auto"/>
        <w:shd w:val="clear" w:color="auto" w:fill="auto"/>
        <w:tabs>
          <w:tab w:val="left" w:pos="0" w:leader="none"/>
          <w:tab w:val="left" w:pos="255" w:leader="none"/>
        </w:tabs>
        <w:rPr>
          <w:rFonts w:hint="eastAsia" w:ascii="宋体" w:hAnsi="宋体" w:eastAsia="宋体" w:cs="Times New Roman"/>
          <w:color w:val="000000"/>
          <w:sz w:val="24"/>
          <w:szCs w:val="24"/>
          <w:highlight w:val="none"/>
          <w:lang w:val="zh-CN"/>
        </w:rPr>
      </w:pPr>
      <w:r>
        <w:rPr>
          <w:rFonts w:hint="eastAsia" w:ascii="宋体" w:hAnsi="宋体"/>
          <w:b/>
          <w:bCs w:val="0"/>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rPr>
        <w:t xml:space="preserve">其他相关材料</w:t>
      </w:r>
      <w:r>
        <w:rPr>
          <w:rFonts w:hint="eastAsia" w:ascii="宋体" w:hAnsi="宋体" w:eastAsia="宋体" w:cs="Times New Roman"/>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w:t>
      </w:r>
      <w:r>
        <w:rPr>
          <w:rFonts w:hint="eastAsia" w:ascii="宋体" w:hAnsi="宋体"/>
          <w:bCs/>
          <w:color w:val="000000"/>
          <w:sz w:val="24"/>
          <w:szCs w:val="24"/>
          <w:highlight w:val="none"/>
        </w:rPr>
        <w:t xml:space="preserve">⑥、⑦项，依法免税或不需要缴纳社会保障资金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bCs/>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rPr>
      </w:pPr>
      <w:r/>
      <w:bookmarkEnd w:id="24"/>
      <w:r/>
      <w:bookmarkEnd w:id="25"/>
      <w:r/>
      <w:bookmarkStart w:id="35" w:name="OLE_LINK219"/>
      <w:r>
        <w:rPr>
          <w:rFonts w:hint="eastAsia" w:ascii="宋体" w:hAnsi="宋体"/>
          <w:b/>
          <w:color w:val="000000"/>
          <w:sz w:val="24"/>
          <w:szCs w:val="24"/>
          <w:highlight w:val="none"/>
        </w:rPr>
        <w:t xml:space="preserve">10、</w:t>
      </w:r>
      <w:bookmarkStart w:id="36" w:name="_Toc19624"/>
      <w:r/>
      <w:bookmarkStart w:id="37" w:name="_Toc520356155"/>
      <w:r/>
      <w:bookmarkStart w:id="38" w:name="_Toc2248"/>
      <w:r/>
      <w:bookmarkStart w:id="39" w:name="_Toc515647770"/>
      <w:r/>
      <w:bookmarkStart w:id="40" w:name="_Toc23231"/>
      <w:r>
        <w:rPr>
          <w:rFonts w:hint="eastAsia" w:ascii="宋体" w:hAnsi="宋体"/>
          <w:b/>
          <w:color w:val="000000"/>
          <w:sz w:val="24"/>
          <w:szCs w:val="24"/>
          <w:highlight w:val="none"/>
        </w:rPr>
        <w:t xml:space="preserve">投标报价</w:t>
      </w:r>
      <w:bookmarkEnd w:id="36"/>
      <w:r/>
      <w:bookmarkEnd w:id="37"/>
      <w:r/>
      <w:bookmarkEnd w:id="38"/>
      <w:r/>
      <w:bookmarkEnd w:id="39"/>
      <w:r/>
      <w:bookmarkEnd w:id="40"/>
      <w:r>
        <w:rPr>
          <w:rFonts w:hint="eastAsia" w:ascii="宋体" w:hAnsi="宋体"/>
          <w:b/>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lang w:val="zh-CN"/>
        </w:rPr>
      </w:pPr>
      <w:r/>
      <w:bookmarkEnd w:id="35"/>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w:t>
      </w:r>
      <w:bookmarkStart w:id="41" w:name="OLE_LINK204"/>
      <w:r>
        <w:rPr>
          <w:rFonts w:hint="eastAsia" w:ascii="宋体" w:hAnsi="宋体" w:cs="宋体"/>
          <w:bCs/>
          <w:sz w:val="24"/>
          <w:szCs w:val="24"/>
          <w:highlight w:val="none"/>
          <w:lang w:val="zh-CN"/>
        </w:rPr>
        <w:t xml:space="preserve">人民币（</w:t>
      </w:r>
      <w:r>
        <w:rPr>
          <w:rFonts w:hint="eastAsia" w:ascii="宋体" w:hAnsi="宋体" w:cs="宋体"/>
          <w:bCs/>
          <w:sz w:val="24"/>
          <w:szCs w:val="24"/>
          <w:highlight w:val="none"/>
          <w:lang w:val="en-US" w:eastAsia="zh-CN"/>
        </w:rPr>
        <w:t xml:space="preserve">优惠率</w:t>
      </w:r>
      <w:r>
        <w:rPr>
          <w:rFonts w:hint="eastAsia" w:ascii="宋体" w:hAnsi="宋体" w:cs="宋体"/>
          <w:bCs/>
          <w:sz w:val="24"/>
          <w:szCs w:val="24"/>
          <w:highlight w:val="none"/>
          <w:lang w:val="zh-CN"/>
        </w:rPr>
        <w:t xml:space="preserve">）报价</w:t>
      </w:r>
      <w:r>
        <w:rPr>
          <w:rFonts w:hint="eastAsia" w:ascii="宋体" w:hAnsi="宋体"/>
          <w:bCs/>
          <w:color w:val="000000"/>
          <w:sz w:val="24"/>
          <w:szCs w:val="24"/>
          <w:highlight w:val="none"/>
          <w:lang w:val="zh-CN"/>
        </w:rPr>
        <w:t xml:space="preserve">。</w:t>
      </w:r>
      <w:bookmarkEnd w:id="41"/>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zh-CN"/>
        </w:rPr>
        <w:t xml:space="preserve">0.2 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r>
      <w:r/>
    </w:p>
    <w:p>
      <w:pPr>
        <w:pStyle w:val="1120"/>
        <w:ind w:firstLine="480"/>
        <w:jc w:val="left"/>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10.3 投标人所报的各分项投标单价在合同履行过程中是固定不变的，不得以任何理由予以变更。任何包含价格调整要求的投标，其投标将被认定为投标无效。</w:t>
      </w:r>
      <w:r>
        <w:rPr>
          <w:rFonts w:hint="eastAsia"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10.4 每种服务及货物只能有一个投标报价。采购人不接受具有附加条件的报价。</w:t>
      </w:r>
      <w:r>
        <w:rPr>
          <w:rFonts w:ascii="宋体" w:hAnsi="宋体"/>
          <w:bCs/>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11、投标文件的制作</w:t>
      </w:r>
      <w:r>
        <w:rPr>
          <w:rFonts w:hint="eastAsia" w:ascii="宋体" w:hAnsi="宋体"/>
          <w:b/>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lang w:val="zh-CN"/>
        </w:rPr>
      </w:pPr>
      <w:r/>
      <w:bookmarkStart w:id="42"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bookmarkStart w:id="43"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rPr>
          <w:rFonts w:ascii="宋体" w:hAnsi="宋体"/>
          <w:bCs/>
          <w:color w:val="000000"/>
          <w:sz w:val="24"/>
          <w:szCs w:val="24"/>
          <w:highlight w:val="none"/>
          <w:lang w:val="zh-CN"/>
        </w:rPr>
      </w:r>
      <w:r/>
    </w:p>
    <w:p>
      <w:pPr>
        <w:pStyle w:val="1120"/>
        <w:ind w:firstLine="480"/>
        <w:jc w:val="left"/>
        <w:spacing w:line="360" w:lineRule="auto"/>
        <w:shd w:val="clear" w:color="auto" w:fill="auto"/>
        <w:rPr>
          <w:bCs/>
          <w:color w:val="000000"/>
          <w:highlight w:val="none"/>
        </w:rPr>
      </w:pPr>
      <w:r/>
      <w:bookmarkStart w:id="44"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44"/>
      <w:r>
        <w:rPr>
          <w:bCs/>
          <w:color w:val="000000"/>
          <w:highlight w:val="none"/>
        </w:rPr>
      </w:r>
      <w:r/>
    </w:p>
    <w:p>
      <w:pPr>
        <w:pStyle w:val="1120"/>
        <w:ind w:firstLine="482"/>
        <w:spacing w:line="360" w:lineRule="auto"/>
        <w:shd w:val="clear" w:color="auto" w:fill="auto"/>
        <w:rPr>
          <w:rFonts w:hint="eastAsia" w:ascii="宋体" w:hAnsi="宋体"/>
          <w:b/>
          <w:color w:val="000000"/>
          <w:sz w:val="24"/>
          <w:szCs w:val="24"/>
          <w:highlight w:val="none"/>
        </w:rPr>
      </w:pPr>
      <w:r/>
      <w:bookmarkEnd w:id="43"/>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2</w:t>
      </w:r>
      <w:r>
        <w:rPr>
          <w:rFonts w:hint="eastAsia" w:ascii="宋体" w:hAnsi="宋体"/>
          <w:b/>
          <w:color w:val="000000"/>
          <w:sz w:val="24"/>
          <w:szCs w:val="24"/>
          <w:highlight w:val="none"/>
        </w:rPr>
        <w:t xml:space="preserve">、</w:t>
      </w:r>
      <w:bookmarkStart w:id="45" w:name="_Hlk131926146"/>
      <w:r>
        <w:rPr>
          <w:rFonts w:ascii="宋体" w:hAnsi="宋体"/>
          <w:b/>
          <w:color w:val="000000"/>
          <w:sz w:val="24"/>
          <w:szCs w:val="24"/>
          <w:highlight w:val="none"/>
        </w:rPr>
        <w:t xml:space="preserve">电子投标文件</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w:t>
      </w:r>
      <w:bookmarkStart w:id="46" w:name="_Hlk131934421"/>
      <w:r>
        <w:rPr>
          <w:rFonts w:hint="eastAsia" w:ascii="宋体" w:hAnsi="宋体"/>
          <w:bCs/>
          <w:color w:val="000000"/>
          <w:sz w:val="24"/>
          <w:szCs w:val="24"/>
          <w:highlight w:val="none"/>
        </w:rPr>
        <w:t xml:space="preserve">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bookmarkEnd w:id="46"/>
      <w:r>
        <w:rPr>
          <w:rFonts w:hint="eastAsia" w:ascii="宋体" w:hAnsi="宋体"/>
          <w:bCs/>
          <w:color w:val="000000"/>
          <w:sz w:val="24"/>
          <w:szCs w:val="24"/>
          <w:highlight w:val="none"/>
        </w:rPr>
      </w:r>
      <w:r/>
    </w:p>
    <w:p>
      <w:pPr>
        <w:pStyle w:val="1120"/>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应充分考虑网络环境、网络带宽等风险因素。 </w:t>
      </w:r>
      <w:r>
        <w:rPr>
          <w:rFonts w:ascii="宋体" w:hAnsi="宋体"/>
          <w:bCs/>
          <w:color w:val="000000"/>
          <w:sz w:val="24"/>
          <w:szCs w:val="24"/>
          <w:highlight w:val="none"/>
        </w:rPr>
      </w:r>
      <w:r/>
    </w:p>
    <w:p>
      <w:pPr>
        <w:pStyle w:val="1120"/>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lang w:val="en-US" w:eastAsia="zh-CN"/>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自行承担</w:t>
      </w:r>
      <w:r>
        <w:rPr>
          <w:rFonts w:ascii="宋体" w:hAnsi="宋体"/>
          <w:b/>
          <w:color w:val="000000"/>
          <w:sz w:val="24"/>
          <w:szCs w:val="24"/>
          <w:highlight w:val="none"/>
        </w:rPr>
        <w:t xml:space="preserve">（友情提示：若投标人已领取副锁（含多把副锁）请注意正副锁的使用差别）</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1120"/>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lang w:eastAsia="zh-CN"/>
        </w:rPr>
        <w:t xml:space="preserve">投标文件</w:t>
      </w:r>
      <w:r>
        <w:rPr>
          <w:rFonts w:ascii="宋体" w:hAnsi="宋体"/>
          <w:bCs/>
          <w:color w:val="000000"/>
          <w:sz w:val="24"/>
          <w:szCs w:val="24"/>
          <w:highlight w:val="none"/>
        </w:rPr>
        <w:t xml:space="preserve">的损坏、丢失的，</w:t>
      </w:r>
      <w:r>
        <w:rPr>
          <w:rFonts w:hint="eastAsia" w:ascii="宋体" w:hAnsi="宋体"/>
          <w:bCs/>
          <w:color w:val="000000"/>
          <w:sz w:val="24"/>
          <w:szCs w:val="24"/>
          <w:highlight w:val="none"/>
          <w:lang w:val="en-US" w:eastAsia="zh-CN"/>
        </w:rPr>
        <w:t xml:space="preserve">采购代理机构</w:t>
      </w:r>
      <w:r>
        <w:rPr>
          <w:rFonts w:ascii="宋体" w:hAnsi="宋体"/>
          <w:bCs/>
          <w:color w:val="000000"/>
          <w:sz w:val="24"/>
          <w:szCs w:val="24"/>
          <w:highlight w:val="none"/>
        </w:rPr>
        <w:t xml:space="preserve">不承担责任。 </w:t>
      </w:r>
      <w:r>
        <w:rPr>
          <w:rFonts w:ascii="宋体" w:hAnsi="宋体"/>
          <w:bCs/>
          <w:color w:val="000000"/>
          <w:sz w:val="24"/>
          <w:szCs w:val="24"/>
          <w:highlight w:val="none"/>
        </w:rPr>
      </w:r>
      <w:r/>
    </w:p>
    <w:p>
      <w:pPr>
        <w:pStyle w:val="1120"/>
        <w:ind w:firstLine="482"/>
        <w:spacing w:line="360" w:lineRule="auto"/>
        <w:shd w:val="clear" w:color="auto" w:fill="auto"/>
        <w:rPr>
          <w:rFonts w:ascii="宋体" w:hAnsi="宋体"/>
          <w:b/>
          <w:color w:val="000000"/>
          <w:sz w:val="24"/>
          <w:szCs w:val="24"/>
          <w:highlight w:val="none"/>
        </w:rPr>
      </w:pPr>
      <w:r/>
      <w:bookmarkStart w:id="47" w:name="OLE_LINK12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、投标文件的拒收：</w:t>
      </w:r>
      <w:r>
        <w:rPr>
          <w:rFonts w:hint="eastAsia" w:ascii="宋体" w:hAnsi="宋体"/>
          <w:b/>
          <w:bCs w:val="0"/>
          <w:color w:val="000000"/>
          <w:sz w:val="24"/>
          <w:szCs w:val="24"/>
          <w:highlight w:val="none"/>
        </w:rPr>
        <w:t xml:space="preserve">在招标文件要求的投标截止时间之后提交的投标文件将被拒收</w:t>
      </w:r>
      <w:bookmarkEnd w:id="45"/>
      <w:r>
        <w:rPr>
          <w:rFonts w:hint="eastAsia" w:ascii="宋体" w:hAnsi="宋体"/>
          <w:bCs/>
          <w:color w:val="000000"/>
          <w:sz w:val="24"/>
          <w:szCs w:val="24"/>
          <w:highlight w:val="none"/>
        </w:rPr>
        <w:t xml:space="preserve">。</w:t>
      </w:r>
      <w:bookmarkEnd w:id="47"/>
      <w:r>
        <w:rPr>
          <w:rFonts w:ascii="宋体" w:hAnsi="宋体"/>
          <w:b/>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rPr>
      </w:pPr>
      <w:r/>
      <w:bookmarkEnd w:id="42"/>
      <w:r/>
      <w:bookmarkStart w:id="48" w:name="OLE_LINK94"/>
      <w:r>
        <w:rPr>
          <w:rFonts w:hint="eastAsia" w:ascii="宋体" w:hAnsi="宋体"/>
          <w:b/>
          <w:color w:val="000000"/>
          <w:sz w:val="24"/>
          <w:szCs w:val="24"/>
          <w:highlight w:val="none"/>
        </w:rPr>
        <w:t xml:space="preserve">1</w:t>
      </w:r>
      <w:r>
        <w:rPr>
          <w:rFonts w:ascii="宋体" w:hAnsi="宋体"/>
          <w:b/>
          <w:color w:val="000000"/>
          <w:sz w:val="24"/>
          <w:szCs w:val="24"/>
          <w:highlight w:val="none"/>
        </w:rPr>
        <w:t xml:space="preserve">4</w:t>
      </w:r>
      <w:r>
        <w:rPr>
          <w:rFonts w:hint="eastAsia" w:ascii="宋体" w:hAnsi="宋体"/>
          <w:b/>
          <w:color w:val="000000"/>
          <w:sz w:val="24"/>
          <w:szCs w:val="24"/>
          <w:highlight w:val="none"/>
        </w:rPr>
        <w:t xml:space="preserve">、投标文件的真实性</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color w:val="000000"/>
          <w:sz w:val="24"/>
          <w:szCs w:val="28"/>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.1 投标人（含中标供应商）应对其投标文件中提供的所有材料的真实性负责。</w:t>
      </w:r>
      <w:r>
        <w:rPr>
          <w:rFonts w:hint="eastAsia" w:ascii="宋体" w:hAnsi="宋体"/>
          <w:color w:val="000000"/>
          <w:sz w:val="24"/>
          <w:szCs w:val="28"/>
          <w:highlight w:val="none"/>
        </w:rPr>
      </w:r>
      <w:r/>
    </w:p>
    <w:p>
      <w:pPr>
        <w:pStyle w:val="1120"/>
        <w:ind w:firstLine="480"/>
        <w:spacing w:line="360" w:lineRule="auto"/>
        <w:shd w:val="clear" w:color="auto" w:fill="auto"/>
        <w:rPr>
          <w:rFonts w:hint="eastAsia" w:ascii="宋体" w:hAnsi="宋体"/>
          <w:b/>
          <w:color w:val="000000"/>
          <w:sz w:val="24"/>
          <w:szCs w:val="24"/>
          <w:highlight w:val="none"/>
        </w:rPr>
      </w:pPr>
      <w:r>
        <w:rPr>
          <w:rFonts w:hint="eastAsia" w:ascii="宋体" w:hAnsi="宋体"/>
          <w:color w:val="000000"/>
          <w:sz w:val="24"/>
          <w:szCs w:val="28"/>
          <w:highlight w:val="none"/>
        </w:rPr>
        <w:t xml:space="preserve">1</w:t>
      </w:r>
      <w:r>
        <w:rPr>
          <w:rFonts w:ascii="宋体" w:hAnsi="宋体"/>
          <w:color w:val="000000"/>
          <w:sz w:val="24"/>
          <w:szCs w:val="28"/>
          <w:highlight w:val="none"/>
        </w:rPr>
        <w:t xml:space="preserve">4</w:t>
      </w:r>
      <w:r>
        <w:rPr>
          <w:rFonts w:hint="eastAsia" w:ascii="宋体" w:hAnsi="宋体"/>
          <w:color w:val="000000"/>
          <w:sz w:val="24"/>
          <w:szCs w:val="28"/>
          <w:highlight w:val="none"/>
        </w:rPr>
        <w:t xml:space="preserve">.2 </w:t>
      </w:r>
      <w:bookmarkStart w:id="49" w:name="OLE_LINK227"/>
      <w:r>
        <w:rPr>
          <w:rFonts w:hint="eastAsia" w:ascii="宋体" w:hAnsi="宋体"/>
          <w:color w:val="000000"/>
          <w:sz w:val="24"/>
          <w:szCs w:val="28"/>
          <w:highlight w:val="none"/>
        </w:rPr>
        <w:t xml:space="preserve">如</w:t>
      </w:r>
      <w:bookmarkStart w:id="50" w:name="OLE_LINK45"/>
      <w:r>
        <w:rPr>
          <w:rFonts w:hint="eastAsia" w:ascii="宋体" w:hAnsi="宋体"/>
          <w:color w:val="000000"/>
          <w:sz w:val="24"/>
          <w:szCs w:val="28"/>
          <w:highlight w:val="none"/>
        </w:rPr>
        <w:t xml:space="preserve">采购人、</w:t>
      </w:r>
      <w:bookmarkEnd w:id="50"/>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、评标委员会</w:t>
      </w:r>
      <w:r>
        <w:rPr>
          <w:rFonts w:hint="eastAsia" w:ascii="宋体" w:hAnsi="宋体"/>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48"/>
      <w:r/>
      <w:bookmarkEnd w:id="49"/>
      <w:r>
        <w:rPr>
          <w:rFonts w:hint="eastAsia" w:ascii="宋体" w:hAnsi="宋体"/>
          <w:b/>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15、投标文件的有效期</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投标文件的有效期为投标截止之日起的60天（含提交当日）。在特殊情况下，采购人、</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可与投标人协商延长投标文件的有效期。</w:t>
      </w:r>
      <w:r>
        <w:rPr>
          <w:rFonts w:hint="eastAsia" w:ascii="宋体" w:hAnsi="宋体"/>
          <w:bCs/>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16、投标文件的退还</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对所有投标人的投标文件一律不予退还。</w:t>
      </w:r>
      <w:r>
        <w:rPr>
          <w:rFonts w:hint="eastAsia" w:ascii="宋体" w:hAnsi="宋体"/>
          <w:bCs/>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17、投标文件的</w:t>
      </w:r>
      <w:bookmarkStart w:id="51" w:name="OLE_LINK260"/>
      <w:r>
        <w:rPr>
          <w:rFonts w:hint="eastAsia" w:ascii="宋体" w:hAnsi="宋体"/>
          <w:b/>
          <w:color w:val="000000"/>
          <w:sz w:val="24"/>
          <w:szCs w:val="24"/>
          <w:highlight w:val="none"/>
        </w:rPr>
        <w:t xml:space="preserve">补充、修改或者撤回</w:t>
      </w:r>
      <w:bookmarkEnd w:id="51"/>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r>
        <w:rPr>
          <w:rFonts w:hint="eastAsia" w:ascii="宋体" w:hAnsi="宋体"/>
          <w:bCs/>
          <w:color w:val="000000"/>
          <w:sz w:val="24"/>
          <w:szCs w:val="24"/>
          <w:highlight w:val="none"/>
          <w:lang w:val="zh-CN"/>
        </w:rPr>
      </w:r>
      <w:r/>
    </w:p>
    <w:p>
      <w:pPr>
        <w:pStyle w:val="1120"/>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52" w:name="OLE_LINK228"/>
      <w:r>
        <w:rPr>
          <w:rFonts w:hint="eastAsia" w:ascii="宋体" w:hAnsi="宋体"/>
          <w:bCs/>
          <w:color w:val="000000"/>
          <w:sz w:val="24"/>
          <w:szCs w:val="24"/>
          <w:highlight w:val="none"/>
        </w:rPr>
        <w:t xml:space="preserve">在投标截止时间之后，</w:t>
      </w:r>
      <w:bookmarkStart w:id="53" w:name="_Hlk128404679"/>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、评标委员会不接受</w:t>
      </w:r>
      <w:bookmarkEnd w:id="53"/>
      <w:r>
        <w:rPr>
          <w:rFonts w:hint="eastAsia" w:ascii="宋体" w:hAnsi="宋体"/>
          <w:bCs/>
          <w:color w:val="000000"/>
          <w:sz w:val="24"/>
          <w:szCs w:val="24"/>
          <w:highlight w:val="none"/>
        </w:rPr>
        <w:t xml:space="preserve">投标人主动对其投标文件做任何</w:t>
      </w:r>
      <w:bookmarkStart w:id="54" w:name="OLE_LINK54"/>
      <w:r>
        <w:rPr>
          <w:rFonts w:hint="eastAsia" w:ascii="宋体" w:hAnsi="宋体"/>
          <w:bCs/>
          <w:color w:val="000000"/>
          <w:sz w:val="24"/>
          <w:szCs w:val="24"/>
          <w:highlight w:val="none"/>
        </w:rPr>
        <w:t xml:space="preserve">补充、</w:t>
      </w:r>
      <w:bookmarkEnd w:id="54"/>
      <w:r>
        <w:rPr>
          <w:rFonts w:hint="eastAsia" w:ascii="宋体" w:hAnsi="宋体"/>
          <w:bCs/>
          <w:color w:val="000000"/>
          <w:sz w:val="24"/>
          <w:szCs w:val="24"/>
          <w:highlight w:val="none"/>
        </w:rPr>
        <w:t xml:space="preserve">修改</w:t>
      </w:r>
      <w:bookmarkEnd w:id="52"/>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1120"/>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    18、</w:t>
      </w:r>
      <w:r>
        <w:rPr>
          <w:rFonts w:hint="eastAsia" w:ascii="宋体" w:hAnsi="宋体"/>
          <w:b/>
          <w:color w:val="000000"/>
          <w:sz w:val="24"/>
          <w:szCs w:val="24"/>
          <w:highlight w:val="none"/>
          <w:lang w:val="zh-CN"/>
        </w:rPr>
        <w:t xml:space="preserve">无效投标的确认</w:t>
      </w:r>
      <w:r>
        <w:rPr>
          <w:rFonts w:hint="eastAsia" w:ascii="宋体" w:hAnsi="宋体"/>
          <w:b/>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rPr>
          <w:rFonts w:hint="eastAsia" w:ascii="宋体" w:hAnsi="宋体"/>
          <w:bCs/>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投标文件未按招标文件</w:t>
      </w:r>
      <w:r>
        <w:rPr>
          <w:rFonts w:hint="eastAsia" w:ascii="宋体" w:hAnsi="宋体"/>
          <w:bCs/>
          <w:color w:val="000000"/>
          <w:sz w:val="24"/>
          <w:szCs w:val="24"/>
          <w:highlight w:val="none"/>
        </w:rPr>
        <w:t xml:space="preserve">给定格式如实填写（编写）的或未按</w:t>
      </w:r>
      <w:r>
        <w:rPr>
          <w:rFonts w:hint="eastAsia" w:ascii="宋体" w:hAnsi="宋体" w:cs="宋体"/>
          <w:color w:val="000000"/>
          <w:sz w:val="24"/>
          <w:szCs w:val="24"/>
          <w:highlight w:val="none"/>
        </w:rPr>
        <w:t xml:space="preserve">要求签署、盖章的；</w:t>
      </w:r>
      <w:r>
        <w:rPr>
          <w:rFonts w:hint="eastAsia" w:ascii="宋体" w:hAnsi="宋体"/>
          <w:bCs/>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不具备招标文件投标邀请函中“投标人参加本次政府采购活动</w:t>
      </w:r>
      <w:r>
        <w:rPr>
          <w:rFonts w:hint="eastAsia" w:ascii="宋体" w:hAnsi="宋体" w:cs="宋体"/>
          <w:color w:val="000000"/>
          <w:sz w:val="24"/>
          <w:szCs w:val="24"/>
          <w:highlight w:val="none"/>
          <w:lang w:val="zh-CN"/>
        </w:rPr>
        <w:t xml:space="preserve">应具备的资格条件</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rPr>
          <w:rFonts w:hint="eastAsia" w:ascii="宋体" w:hAnsi="宋体"/>
          <w:bCs/>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rPr>
          <w:rFonts w:hint="eastAsia" w:ascii="宋体" w:hAnsi="宋体" w:cs="宋体"/>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投标文件含有采购人不能接受的附加条件的；</w:t>
      </w:r>
      <w:r>
        <w:rPr>
          <w:rFonts w:hint="eastAsia" w:ascii="宋体" w:hAnsi="宋体" w:cs="宋体"/>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报价</w:t>
      </w:r>
      <w:r>
        <w:rPr>
          <w:rFonts w:hint="eastAsia" w:ascii="宋体" w:hAnsi="宋体" w:cs="宋体"/>
          <w:color w:val="000000"/>
          <w:sz w:val="24"/>
          <w:szCs w:val="24"/>
          <w:highlight w:val="none"/>
        </w:rPr>
        <w:t xml:space="preserve">超过招标文件中规定的预算金额或者最高限价的</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投标文件报价</w:t>
      </w:r>
      <w:r>
        <w:rPr>
          <w:rFonts w:hint="eastAsia" w:ascii="宋体" w:hAnsi="宋体" w:cs="宋体"/>
          <w:color w:val="000000"/>
          <w:sz w:val="24"/>
          <w:szCs w:val="24"/>
          <w:highlight w:val="none"/>
        </w:rPr>
        <w:t xml:space="preserve">出现前后不一致，且投标人拒绝修正的；</w:t>
      </w:r>
      <w:r>
        <w:rPr>
          <w:rFonts w:hint="eastAsia" w:ascii="宋体" w:hAnsi="宋体" w:cs="宋体"/>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eastAsia="zh-CN"/>
        </w:rPr>
        <w:t xml:space="preserve">评标委员会</w:t>
      </w:r>
      <w:r>
        <w:rPr>
          <w:rFonts w:hint="eastAsia" w:ascii="宋体" w:hAnsi="宋体" w:cs="宋体"/>
          <w:color w:val="000000"/>
          <w:sz w:val="24"/>
          <w:szCs w:val="24"/>
          <w:highlight w:val="none"/>
          <w:lang w:val="zh-CN"/>
        </w:rPr>
        <w:t xml:space="preserve">启动异常低价投标审查程序，投标供应商不提供书面说明、证明材料，或者提供的书面说明、证明材料不能证明其报价合理性的</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bCs/>
          <w:color w:val="000000"/>
          <w:sz w:val="24"/>
          <w:szCs w:val="24"/>
          <w:highlight w:val="none"/>
        </w:rPr>
        <w:t xml:space="preserve">属于投标邀请函“拒绝参加本次采购活动</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”的；</w:t>
      </w:r>
      <w:r>
        <w:rPr>
          <w:rFonts w:hint="eastAsia" w:ascii="宋体" w:hAnsi="宋体" w:cs="宋体"/>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与其他投标人串通投标的，包括但不限于以下几种情况：</w:t>
      </w:r>
      <w:r>
        <w:rPr>
          <w:rFonts w:hint="eastAsia" w:ascii="宋体" w:hAnsi="宋体" w:cs="宋体"/>
          <w:color w:val="000000"/>
          <w:sz w:val="24"/>
          <w:szCs w:val="24"/>
          <w:highlight w:val="none"/>
          <w:lang w:val="zh-CN"/>
        </w:rPr>
      </w:r>
      <w:r/>
    </w:p>
    <w:p>
      <w:pPr>
        <w:pStyle w:val="1120"/>
        <w:numPr>
          <w:ilvl w:val="0"/>
          <w:numId w:val="8"/>
        </w:numPr>
        <w:ind w:firstLine="840"/>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120"/>
        <w:numPr>
          <w:ilvl w:val="0"/>
          <w:numId w:val="8"/>
        </w:numPr>
        <w:ind w:firstLine="840"/>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120"/>
        <w:numPr>
          <w:ilvl w:val="0"/>
          <w:numId w:val="8"/>
        </w:numPr>
        <w:ind w:firstLine="840"/>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120"/>
        <w:numPr>
          <w:ilvl w:val="0"/>
          <w:numId w:val="8"/>
        </w:numPr>
        <w:ind w:firstLine="840"/>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120"/>
        <w:numPr>
          <w:ilvl w:val="0"/>
          <w:numId w:val="8"/>
        </w:numPr>
        <w:ind w:firstLine="840"/>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提供虚假材料</w:t>
      </w:r>
      <w:bookmarkStart w:id="55" w:name="OLE_LINK137"/>
      <w:r>
        <w:rPr>
          <w:rFonts w:hint="eastAsia" w:ascii="宋体" w:hAnsi="宋体" w:cs="宋体"/>
          <w:color w:val="000000"/>
          <w:sz w:val="24"/>
          <w:szCs w:val="24"/>
          <w:highlight w:val="none"/>
          <w:lang w:val="zh-CN"/>
        </w:rPr>
        <w:t xml:space="preserve">（含虚假承诺）</w:t>
      </w:r>
      <w:bookmarkEnd w:id="55"/>
      <w:r>
        <w:rPr>
          <w:rFonts w:hint="eastAsia" w:ascii="宋体" w:hAnsi="宋体" w:cs="宋体"/>
          <w:color w:val="000000"/>
          <w:sz w:val="24"/>
          <w:szCs w:val="24"/>
          <w:highlight w:val="none"/>
          <w:lang w:val="zh-CN"/>
        </w:rPr>
        <w:t xml:space="preserve">的；</w:t>
      </w:r>
      <w:r>
        <w:rPr>
          <w:rFonts w:hint="eastAsia" w:ascii="宋体" w:hAnsi="宋体" w:cs="宋体"/>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投标文件内容不全、自相矛盾或不符合法律法规和招标文件中规定的其它实质性要求的；</w:t>
      </w:r>
      <w:r>
        <w:rPr>
          <w:rFonts w:hint="eastAsia" w:ascii="宋体" w:hAnsi="宋体" w:cs="宋体"/>
          <w:color w:val="000000"/>
          <w:sz w:val="24"/>
          <w:szCs w:val="24"/>
          <w:highlight w:val="none"/>
          <w:lang w:val="zh-CN"/>
        </w:rPr>
      </w:r>
      <w:r/>
    </w:p>
    <w:p>
      <w:pPr>
        <w:pStyle w:val="1120"/>
        <w:numPr>
          <w:ilvl w:val="0"/>
          <w:numId w:val="7"/>
        </w:numPr>
        <w:spacing w:line="360" w:lineRule="auto"/>
        <w:shd w:val="clear" w:color="auto" w:fill="auto"/>
        <w:tabs>
          <w:tab w:val="left" w:pos="425" w:leader="none"/>
        </w:tabs>
        <w:rPr>
          <w:rFonts w:hint="eastAsia" w:ascii="宋体" w:hAnsi="宋体"/>
          <w:bCs/>
          <w:color w:val="000000"/>
          <w:sz w:val="24"/>
          <w:szCs w:val="24"/>
          <w:highlight w:val="none"/>
          <w:lang w:val="zh-CN"/>
        </w:rPr>
      </w:pPr>
      <w:r>
        <w:rPr>
          <w:rFonts w:hint="eastAsia" w:ascii="宋体" w:hAnsi="宋体" w:cs="宋体"/>
          <w:color w:val="000000"/>
          <w:sz w:val="24"/>
          <w:szCs w:val="24"/>
          <w:highlight w:val="none"/>
          <w:lang w:val="zh-CN"/>
        </w:rPr>
        <w:t xml:space="preserve">法律、法规和招标文件规定的其他无效情形。</w:t>
      </w:r>
      <w:r>
        <w:rPr>
          <w:rFonts w:hint="eastAsia" w:ascii="宋体" w:hAnsi="宋体"/>
          <w:bCs/>
          <w:color w:val="000000"/>
          <w:sz w:val="24"/>
          <w:szCs w:val="24"/>
          <w:highlight w:val="none"/>
          <w:lang w:val="zh-CN"/>
        </w:rPr>
      </w:r>
      <w:r/>
    </w:p>
    <w:p>
      <w:pPr>
        <w:pStyle w:val="1120"/>
        <w:numPr>
          <w:ilvl w:val="0"/>
          <w:numId w:val="0"/>
        </w:numPr>
        <w:ind w:firstLine="482"/>
        <w:spacing w:line="360" w:lineRule="auto"/>
        <w:shd w:val="clear" w:color="auto" w:fill="auto"/>
        <w:rPr>
          <w:rFonts w:hint="eastAsia" w:ascii="宋体" w:hAnsi="宋体"/>
          <w:b/>
          <w:color w:val="000000"/>
          <w:sz w:val="24"/>
          <w:szCs w:val="24"/>
          <w:highlight w:val="none"/>
        </w:rPr>
      </w:pPr>
      <w:r>
        <w:rPr>
          <w:rFonts w:hint="eastAsia" w:ascii="宋体" w:hAnsi="宋体" w:eastAsia="宋体" w:cs="Times New Roman"/>
          <w:b/>
          <w:color w:val="000000"/>
          <w:sz w:val="24"/>
          <w:szCs w:val="24"/>
          <w:highlight w:val="none"/>
          <w:lang w:val="en-US" w:eastAsia="zh-CN" w:bidi="ar-SA"/>
        </w:rPr>
        <w:t xml:space="preserve">四、</w:t>
      </w:r>
      <w:r>
        <w:rPr>
          <w:rFonts w:hint="eastAsia" w:ascii="宋体" w:hAnsi="宋体"/>
          <w:b/>
          <w:color w:val="000000"/>
          <w:sz w:val="24"/>
          <w:szCs w:val="24"/>
          <w:highlight w:val="none"/>
        </w:rPr>
        <w:t xml:space="preserve">联合体投标、</w:t>
      </w:r>
      <w:r>
        <w:rPr>
          <w:rFonts w:hint="eastAsia" w:ascii="宋体" w:hAnsi="宋体" w:cs="宋体"/>
          <w:b/>
          <w:color w:val="000000"/>
          <w:sz w:val="24"/>
          <w:szCs w:val="24"/>
          <w:highlight w:val="none"/>
        </w:rPr>
        <w:t xml:space="preserve">中标后分包</w:t>
      </w:r>
      <w:r>
        <w:rPr>
          <w:rFonts w:hint="eastAsia" w:ascii="宋体" w:hAnsi="宋体"/>
          <w:b/>
          <w:color w:val="000000"/>
          <w:sz w:val="24"/>
          <w:szCs w:val="24"/>
          <w:highlight w:val="none"/>
        </w:rPr>
      </w:r>
      <w:r/>
    </w:p>
    <w:p>
      <w:pPr>
        <w:pStyle w:val="1120"/>
        <w:ind w:firstLine="482"/>
        <w:spacing w:line="360" w:lineRule="auto"/>
        <w:shd w:val="clear" w:color="auto" w:fill="auto"/>
        <w:rPr>
          <w:rFonts w:hint="eastAsia" w:ascii="宋体" w:hAnsi="宋体"/>
          <w:bCs/>
          <w:color w:val="000000"/>
          <w:sz w:val="24"/>
          <w:szCs w:val="24"/>
          <w:highlight w:val="none"/>
        </w:rPr>
      </w:pPr>
      <w:r/>
      <w:bookmarkStart w:id="56" w:name="OLE_LINK96"/>
      <w:r/>
      <w:bookmarkStart w:id="57" w:name="_Hlk151449361"/>
      <w:r>
        <w:rPr>
          <w:rFonts w:hint="eastAsia" w:ascii="宋体" w:hAnsi="宋体"/>
          <w:bCs/>
          <w:color w:val="000000"/>
          <w:sz w:val="24"/>
          <w:szCs w:val="24"/>
          <w:highlight w:val="none"/>
        </w:rPr>
        <w:t xml:space="preserve">19、</w:t>
      </w:r>
      <w:bookmarkEnd w:id="56"/>
      <w:r/>
      <w:bookmarkEnd w:id="57"/>
      <w:r>
        <w:rPr>
          <w:rFonts w:hint="eastAsia" w:ascii="宋体" w:hAnsi="宋体"/>
          <w:bCs/>
          <w:color w:val="000000"/>
          <w:sz w:val="24"/>
          <w:szCs w:val="24"/>
          <w:highlight w:val="none"/>
        </w:rPr>
        <w:t xml:space="preserve">本项目不接受联合体，不接受中标后分包。</w:t>
      </w:r>
      <w:r>
        <w:rPr>
          <w:rFonts w:hint="eastAsia" w:ascii="宋体" w:hAnsi="宋体"/>
          <w:bCs/>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rPr>
          <w:rFonts w:hint="eastAsia" w:ascii="宋体" w:hAnsi="宋体"/>
          <w:b/>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20、开标</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lang w:val="zh-CN"/>
        </w:rPr>
      </w:pPr>
      <w:r/>
      <w:bookmarkStart w:id="58"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59"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r>
        <w:rPr>
          <w:rFonts w:hint="eastAsia" w:ascii="宋体" w:hAnsi="宋体"/>
          <w:bCs/>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投标人不足</w:t>
      </w:r>
      <w:r>
        <w:rPr>
          <w:rFonts w:hint="eastAsia" w:ascii="宋体" w:hAnsi="宋体"/>
          <w:bCs/>
          <w:color w:val="000000"/>
          <w:sz w:val="24"/>
          <w:szCs w:val="24"/>
          <w:highlight w:val="none"/>
        </w:rPr>
        <w:t xml:space="preserve">3家的，不得开标。</w:t>
      </w:r>
      <w:r>
        <w:rPr>
          <w:rFonts w:hint="eastAsia" w:ascii="宋体" w:hAnsi="宋体"/>
          <w:bCs/>
          <w:color w:val="000000"/>
          <w:sz w:val="24"/>
          <w:szCs w:val="24"/>
          <w:highlight w:val="none"/>
          <w:lang w:val="zh-CN"/>
        </w:rPr>
      </w:r>
      <w:r/>
    </w:p>
    <w:p>
      <w:pPr>
        <w:pStyle w:val="1120"/>
        <w:ind w:firstLine="480"/>
        <w:spacing w:line="360" w:lineRule="auto"/>
        <w:shd w:val="clear" w:color="auto" w:fill="auto"/>
        <w:rPr>
          <w:rFonts w:ascii="宋体" w:hAnsi="宋体"/>
          <w:bCs/>
          <w:color w:val="000000"/>
          <w:sz w:val="24"/>
          <w:szCs w:val="24"/>
          <w:highlight w:val="none"/>
          <w:lang w:val="zh-CN"/>
        </w:rPr>
      </w:pPr>
      <w:r/>
      <w:bookmarkEnd w:id="59"/>
      <w:r>
        <w:rPr>
          <w:rFonts w:ascii="宋体" w:hAnsi="宋体"/>
          <w:bCs/>
          <w:color w:val="000000"/>
          <w:sz w:val="24"/>
          <w:szCs w:val="24"/>
          <w:highlight w:val="none"/>
          <w:lang w:val="zh-CN"/>
        </w:rPr>
        <w:t xml:space="preserve">20.2投标文件递交截止时间后，采购人将在系统内公布投标人名单然后通过开标会议区发出投标文件解密的指令，</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在各自地点按规定时间自行实施远程解密，</w:t>
      </w:r>
      <w:r>
        <w:rPr>
          <w:rFonts w:hint="eastAsia" w:ascii="宋体" w:hAnsi="宋体" w:cs="宋体"/>
          <w:b/>
          <w:color w:val="000000"/>
          <w:sz w:val="24"/>
          <w:szCs w:val="21"/>
          <w:highlight w:val="none"/>
        </w:rPr>
        <w:t xml:space="preserve">投标人解密限定在</w:t>
      </w:r>
      <w:r>
        <w:rPr>
          <w:rFonts w:hint="eastAsia" w:ascii="宋体" w:hAnsi="宋体" w:cs="宋体"/>
          <w:b/>
          <w:bCs/>
          <w:color w:val="000000"/>
          <w:sz w:val="24"/>
          <w:szCs w:val="21"/>
          <w:highlight w:val="none"/>
        </w:rPr>
        <w:t xml:space="preserve">解密时间开始</w:t>
      </w:r>
      <w:r>
        <w:rPr>
          <w:rFonts w:hint="eastAsia" w:ascii="宋体" w:hAnsi="宋体" w:cs="宋体"/>
          <w:b/>
          <w:color w:val="000000"/>
          <w:sz w:val="24"/>
          <w:szCs w:val="21"/>
          <w:highlight w:val="none"/>
        </w:rPr>
        <w:t xml:space="preserve">30分钟内完成</w:t>
      </w:r>
      <w:r>
        <w:rPr>
          <w:rFonts w:hint="eastAsia" w:ascii="宋体" w:hAnsi="宋体" w:cs="宋体"/>
          <w:bCs/>
          <w:color w:val="000000"/>
          <w:sz w:val="24"/>
          <w:szCs w:val="21"/>
          <w:highlight w:val="none"/>
        </w:rPr>
        <w:t xml:space="preserve">。</w:t>
      </w:r>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解密成功，即视为网上平台运行无故障。</w:t>
      </w:r>
      <w:r>
        <w:rPr>
          <w:rFonts w:ascii="宋体" w:hAnsi="宋体"/>
          <w:bCs/>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开标</w:t>
      </w:r>
      <w:bookmarkStart w:id="60" w:name="OLE_LINK130"/>
      <w:r>
        <w:rPr>
          <w:rFonts w:hint="eastAsia" w:ascii="宋体" w:hAnsi="宋体"/>
          <w:bCs/>
          <w:color w:val="000000"/>
          <w:sz w:val="24"/>
          <w:szCs w:val="24"/>
          <w:highlight w:val="none"/>
          <w:lang w:val="zh-CN"/>
        </w:rPr>
        <w:t xml:space="preserve">过程由采购人或者</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lang w:val="zh-CN"/>
        </w:rPr>
        <w:t xml:space="preserve">负责记录，并由相关工作人员签字确认后随采购文件一并存档。</w:t>
      </w:r>
      <w:bookmarkEnd w:id="60"/>
      <w:r>
        <w:rPr>
          <w:rFonts w:hint="eastAsia" w:ascii="宋体" w:hAnsi="宋体"/>
          <w:bCs/>
          <w:color w:val="000000"/>
          <w:sz w:val="24"/>
          <w:szCs w:val="24"/>
          <w:highlight w:val="none"/>
          <w:lang w:val="zh-CN"/>
        </w:rPr>
        <w:t xml:space="preserve">投标人未参加开标的，视同认可开标结果。</w:t>
      </w:r>
      <w:r>
        <w:rPr>
          <w:rFonts w:hint="eastAsia" w:ascii="宋体" w:hAnsi="宋体"/>
          <w:bCs/>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20.4 </w:t>
      </w:r>
      <w:bookmarkStart w:id="61" w:name="OLE_LINK131"/>
      <w:r/>
      <w:bookmarkStart w:id="62" w:name="OLE_LINK179"/>
      <w:r>
        <w:rPr>
          <w:rFonts w:hint="eastAsia" w:ascii="宋体" w:hAnsi="宋体"/>
          <w:bCs/>
          <w:color w:val="000000"/>
          <w:sz w:val="24"/>
          <w:szCs w:val="24"/>
          <w:highlight w:val="none"/>
        </w:rPr>
        <w:t xml:space="preserve">投标人对开标过程和开标记录有疑义，以及认为采购人、</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相关工作人员有需要回避的情形的，应当场提出询问或者回避申请。</w:t>
      </w:r>
      <w:bookmarkEnd w:id="61"/>
      <w:r/>
      <w:bookmarkStart w:id="63"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62"/>
      <w:r/>
      <w:bookmarkEnd w:id="63"/>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rPr>
      </w:pPr>
      <w:r/>
      <w:bookmarkEnd w:id="58"/>
      <w:r>
        <w:rPr>
          <w:rFonts w:hint="eastAsia" w:ascii="宋体" w:hAnsi="宋体"/>
          <w:b/>
          <w:color w:val="000000"/>
          <w:sz w:val="24"/>
          <w:szCs w:val="24"/>
          <w:highlight w:val="none"/>
        </w:rPr>
        <w:t xml:space="preserve">21、资格审查</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color w:val="000000"/>
          <w:sz w:val="24"/>
          <w:szCs w:val="24"/>
          <w:highlight w:val="none"/>
        </w:rPr>
        <w:t xml:space="preserve">采购人依法对投标人的资格进行审查。</w:t>
      </w:r>
      <w:r>
        <w:rPr>
          <w:rFonts w:hint="eastAsia" w:ascii="宋体" w:hAnsi="宋体" w:cs="宋体"/>
          <w:color w:val="000000"/>
          <w:sz w:val="24"/>
          <w:szCs w:val="24"/>
          <w:highlight w:val="none"/>
        </w:rPr>
      </w:r>
      <w:r/>
    </w:p>
    <w:p>
      <w:pPr>
        <w:pStyle w:val="1120"/>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合格投标人不足3家的，不得评标。</w:t>
      </w:r>
      <w:r>
        <w:rPr>
          <w:rFonts w:hint="eastAsia" w:ascii="宋体" w:hAnsi="宋体" w:cs="宋体"/>
          <w:color w:val="000000"/>
          <w:sz w:val="24"/>
          <w:szCs w:val="24"/>
          <w:highlight w:val="none"/>
        </w:rPr>
      </w:r>
      <w:r/>
    </w:p>
    <w:p>
      <w:pPr>
        <w:pStyle w:val="1120"/>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资格审查包括两部分内容：</w:t>
      </w:r>
      <w:r>
        <w:rPr>
          <w:rFonts w:hint="eastAsia" w:ascii="宋体" w:hAnsi="宋体" w:cs="宋体"/>
          <w:color w:val="000000"/>
          <w:sz w:val="24"/>
          <w:szCs w:val="24"/>
          <w:highlight w:val="none"/>
        </w:rPr>
      </w:r>
      <w:r/>
    </w:p>
    <w:p>
      <w:pPr>
        <w:pStyle w:val="1120"/>
        <w:ind w:firstLine="480"/>
        <w:spacing w:line="360" w:lineRule="auto"/>
        <w:shd w:val="clear" w:color="auto" w:fill="auto"/>
        <w:rPr>
          <w:rFonts w:hint="eastAsia" w:ascii="宋体" w:hAnsi="宋体" w:cs="宋体"/>
          <w:color w:val="000000"/>
          <w:sz w:val="24"/>
          <w:szCs w:val="24"/>
          <w:highlight w:val="none"/>
        </w:rPr>
      </w:pPr>
      <w:r/>
      <w:bookmarkStart w:id="64" w:name="OLE_LINK257"/>
      <w:r/>
      <w:bookmarkStart w:id="65" w:name="OLE_LINK261"/>
      <w:r>
        <w:rPr>
          <w:rFonts w:hint="eastAsia" w:ascii="宋体" w:hAnsi="宋体" w:cs="宋体"/>
          <w:color w:val="000000"/>
          <w:sz w:val="24"/>
          <w:szCs w:val="24"/>
          <w:highlight w:val="none"/>
        </w:rPr>
        <w:t xml:space="preserve">21.2.1 </w:t>
      </w:r>
      <w:bookmarkEnd w:id="64"/>
      <w:r>
        <w:rPr>
          <w:rFonts w:hint="eastAsia" w:ascii="宋体" w:hAnsi="宋体" w:cs="宋体"/>
          <w:color w:val="000000"/>
          <w:sz w:val="24"/>
          <w:szCs w:val="24"/>
          <w:highlight w:val="none"/>
        </w:rPr>
        <w:t xml:space="preserve">按照本须知“9、投标文件的组成”中“（</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）资格证明文件”的要求依法对投标人的资格进行审查。</w:t>
      </w:r>
      <w:r>
        <w:rPr>
          <w:rFonts w:hint="eastAsia" w:ascii="宋体" w:hAnsi="宋体" w:cs="宋体"/>
          <w:color w:val="000000"/>
          <w:sz w:val="24"/>
          <w:szCs w:val="24"/>
          <w:highlight w:val="none"/>
        </w:rPr>
      </w:r>
      <w:r/>
    </w:p>
    <w:p>
      <w:pPr>
        <w:pStyle w:val="1120"/>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21.2.2 信用查询。</w:t>
      </w:r>
      <w:r>
        <w:rPr>
          <w:rFonts w:hint="eastAsia" w:ascii="宋体" w:hAnsi="宋体" w:cs="宋体"/>
          <w:color w:val="000000"/>
          <w:sz w:val="24"/>
          <w:szCs w:val="24"/>
          <w:highlight w:val="none"/>
        </w:rPr>
      </w:r>
      <w:r/>
    </w:p>
    <w:p>
      <w:pPr>
        <w:pStyle w:val="1120"/>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 查询时间：采购人将在资审环节查询投标人的信用记录，投标人存在不良信用记录的，其投标将被认定为投标无效。</w:t>
      </w:r>
      <w:r>
        <w:rPr>
          <w:rFonts w:hint="eastAsia" w:ascii="宋体" w:hAnsi="宋体" w:cs="宋体"/>
          <w:color w:val="000000"/>
          <w:sz w:val="24"/>
          <w:szCs w:val="24"/>
          <w:highlight w:val="none"/>
        </w:rPr>
      </w:r>
      <w:r/>
    </w:p>
    <w:p>
      <w:pPr>
        <w:pStyle w:val="1120"/>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 不良信用记录指：按照</w:t>
      </w:r>
      <w:r>
        <w:rPr>
          <w:rFonts w:ascii="宋体" w:hAnsi="宋体" w:cs="宋体"/>
          <w:color w:val="000000"/>
          <w:sz w:val="24"/>
          <w:szCs w:val="24"/>
          <w:highlight w:val="none"/>
          <w:lang w:bidi="ar"/>
        </w:rPr>
        <w:t xml:space="preserve">《财政部关于在政府采购活动中查询及使用信用记录有关问题的通知》</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财库〔2016〕125号</w:t>
      </w:r>
      <w:r>
        <w:rPr>
          <w:rFonts w:hint="eastAsia" w:ascii="宋体" w:hAnsi="宋体" w:cs="宋体"/>
          <w:color w:val="000000"/>
          <w:sz w:val="24"/>
          <w:szCs w:val="24"/>
          <w:highlight w:val="none"/>
          <w:lang w:bidi="ar"/>
        </w:rPr>
        <w:t xml:space="preserve">）要求，</w:t>
      </w:r>
      <w:r>
        <w:rPr>
          <w:rFonts w:hint="eastAsia" w:ascii="宋体" w:hAnsi="宋体" w:cs="宋体"/>
          <w:color w:val="000000"/>
          <w:sz w:val="24"/>
          <w:szCs w:val="24"/>
          <w:highlight w:val="none"/>
        </w:rPr>
        <w:t xml:space="preserve">在“信用中国”网站（www.creditchina.gov.cn）被列入失信执行人、重大税收违法案件当事人名单、政府采购严重违法失信名单，或在“中国政府采购网”网站（www.ccgp.gov.cn）被列入政府采购严重违法失信行为记录名单。</w:t>
      </w:r>
      <w:r>
        <w:rPr>
          <w:rFonts w:hint="eastAsia" w:ascii="宋体" w:hAnsi="宋体" w:cs="宋体"/>
          <w:color w:val="000000"/>
          <w:sz w:val="24"/>
          <w:szCs w:val="24"/>
          <w:highlight w:val="none"/>
        </w:rPr>
      </w:r>
      <w:r/>
    </w:p>
    <w:p>
      <w:pPr>
        <w:pStyle w:val="1120"/>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 查询及记录方式：采购人将查询网页打印、签字并存档备查。</w:t>
      </w:r>
      <w:bookmarkEnd w:id="65"/>
      <w:r>
        <w:rPr>
          <w:rFonts w:hint="eastAsia" w:ascii="宋体" w:hAnsi="宋体" w:cs="宋体"/>
          <w:color w:val="000000"/>
          <w:sz w:val="24"/>
          <w:szCs w:val="24"/>
          <w:highlight w:val="none"/>
        </w:rPr>
        <w:t xml:space="preserve">投标人不良信用记录以</w:t>
      </w:r>
      <w:r>
        <w:rPr>
          <w:rFonts w:hint="eastAsia" w:ascii="宋体" w:hAnsi="宋体"/>
          <w:bCs/>
          <w:color w:val="000000"/>
          <w:sz w:val="24"/>
          <w:szCs w:val="24"/>
          <w:highlight w:val="none"/>
        </w:rPr>
        <w:t xml:space="preserve">采购人</w:t>
      </w:r>
      <w:r>
        <w:rPr>
          <w:rFonts w:hint="eastAsia" w:ascii="宋体" w:hAnsi="宋体" w:cs="宋体"/>
          <w:color w:val="000000"/>
          <w:sz w:val="24"/>
          <w:szCs w:val="24"/>
          <w:highlight w:val="none"/>
        </w:rPr>
        <w:t xml:space="preserve">现场实时查询结果为准，投标人自行提供的与网站信息不一致的其他证明材料不作为资格审查依据；若在以上两个网站查询不到投标人企业信息的，以投标人提供的声明函为准。</w:t>
      </w:r>
      <w:r>
        <w:rPr>
          <w:rFonts w:hint="eastAsia" w:ascii="宋体" w:hAnsi="宋体" w:cs="宋体"/>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rPr>
      </w:pPr>
      <w:r/>
      <w:bookmarkStart w:id="66" w:name="OLE_LINK18"/>
      <w:r>
        <w:rPr>
          <w:rFonts w:hint="eastAsia" w:ascii="宋体" w:hAnsi="宋体"/>
          <w:b/>
          <w:color w:val="000000"/>
          <w:sz w:val="24"/>
          <w:szCs w:val="24"/>
          <w:highlight w:val="none"/>
        </w:rPr>
        <w:t xml:space="preserve">22、评标</w:t>
      </w:r>
      <w:bookmarkEnd w:id="66"/>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w:t>
      </w:r>
      <w:r>
        <w:rPr>
          <w:rFonts w:hint="eastAsia" w:ascii="宋体" w:hAnsi="宋体"/>
          <w:bCs/>
          <w:color w:val="000000"/>
          <w:sz w:val="24"/>
          <w:szCs w:val="24"/>
          <w:highlight w:val="none"/>
        </w:rPr>
      </w:r>
      <w:r/>
    </w:p>
    <w:p>
      <w:pPr>
        <w:pStyle w:val="1120"/>
        <w:ind w:firstLine="480"/>
        <w:spacing w:line="360" w:lineRule="auto"/>
        <w:shd w:val="clear" w:color="auto" w:fill="auto"/>
        <w:rPr>
          <w:rFonts w:hint="eastAsia" w:ascii="宋体" w:hAnsi="宋体"/>
          <w:b/>
          <w:color w:val="000000"/>
          <w:sz w:val="24"/>
          <w:szCs w:val="24"/>
          <w:highlight w:val="none"/>
          <w:lang w:val="zh-CN"/>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r>
        <w:rPr>
          <w:rFonts w:hint="eastAsia" w:ascii="宋体" w:hAnsi="宋体"/>
          <w:b/>
          <w:color w:val="000000"/>
          <w:sz w:val="24"/>
          <w:szCs w:val="24"/>
          <w:highlight w:val="none"/>
          <w:lang w:val="zh-CN"/>
        </w:rPr>
        <w:t xml:space="preserve">实质性要求是指本招标文件中</w:t>
      </w:r>
      <w:r>
        <w:rPr>
          <w:rFonts w:hint="eastAsia" w:ascii="宋体" w:hAnsi="宋体"/>
          <w:b/>
          <w:color w:val="000000"/>
          <w:sz w:val="24"/>
          <w:szCs w:val="24"/>
          <w:highlight w:val="none"/>
        </w:rPr>
        <w:t xml:space="preserve">“第三章 项目技术要求和有关说明”部分及其他“须（必须）”或“应（应当）”等文字说明的相关要求。</w:t>
      </w:r>
      <w:r>
        <w:rPr>
          <w:rFonts w:hint="eastAsia" w:ascii="宋体" w:hAnsi="宋体"/>
          <w:b/>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22.3</w:t>
      </w:r>
      <w:r>
        <w:rPr>
          <w:rFonts w:hint="eastAsia" w:ascii="宋体" w:hAnsi="宋体"/>
          <w:b/>
          <w:color w:val="000000"/>
          <w:sz w:val="24"/>
          <w:szCs w:val="24"/>
          <w:highlight w:val="none"/>
        </w:rPr>
        <w:t xml:space="preserve"> 澄清有关问题。</w:t>
      </w:r>
      <w:bookmarkStart w:id="67" w:name="OLE_LINK129"/>
      <w:r/>
      <w:bookmarkStart w:id="68" w:name="_Hlk131934774"/>
      <w:r>
        <w:rPr>
          <w:rFonts w:hint="eastAsia" w:ascii="宋体" w:hAnsi="宋体"/>
          <w:bCs/>
          <w:color w:val="000000"/>
          <w:sz w:val="24"/>
          <w:highlight w:val="none"/>
        </w:rPr>
        <w:t xml:space="preserve">对投标文件中含义不明确、同类问题表述不一致或者有明显文字和计算错误的内容，评标小组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67"/>
      <w:r>
        <w:rPr>
          <w:rFonts w:hint="eastAsia" w:ascii="宋体" w:hAnsi="宋体"/>
          <w:bCs/>
          <w:color w:val="000000"/>
          <w:sz w:val="24"/>
          <w:szCs w:val="24"/>
          <w:highlight w:val="none"/>
        </w:rPr>
      </w:r>
      <w:r/>
    </w:p>
    <w:p>
      <w:pPr>
        <w:pStyle w:val="1120"/>
        <w:ind w:firstLine="480"/>
        <w:spacing w:line="360" w:lineRule="auto"/>
        <w:shd w:val="clear" w:color="auto" w:fill="auto"/>
        <w:rPr>
          <w:rFonts w:hint="eastAsia" w:ascii="宋体" w:hAnsi="宋体"/>
          <w:bCs/>
          <w:color w:val="000000"/>
          <w:sz w:val="24"/>
          <w:highlight w:val="none"/>
        </w:rPr>
      </w:pPr>
      <w:r/>
      <w:bookmarkEnd w:id="68"/>
      <w:r>
        <w:rPr>
          <w:rFonts w:hint="eastAsia" w:ascii="宋体" w:hAnsi="宋体"/>
          <w:bCs/>
          <w:color w:val="000000"/>
          <w:sz w:val="24"/>
          <w:szCs w:val="24"/>
          <w:highlight w:val="none"/>
        </w:rPr>
        <w:t xml:space="preserve">22.4 </w:t>
      </w:r>
      <w:r>
        <w:rPr>
          <w:rFonts w:hint="eastAsia" w:ascii="宋体" w:hAnsi="宋体"/>
          <w:b/>
          <w:color w:val="000000"/>
          <w:sz w:val="24"/>
          <w:szCs w:val="24"/>
          <w:highlight w:val="none"/>
        </w:rPr>
        <w:t xml:space="preserve">比</w:t>
      </w:r>
      <w:r>
        <w:rPr>
          <w:rFonts w:hint="eastAsia" w:ascii="宋体" w:hAnsi="宋体"/>
          <w:b/>
          <w:color w:val="000000"/>
          <w:sz w:val="24"/>
          <w:highlight w:val="none"/>
        </w:rPr>
        <w:t xml:space="preserve">较与评价</w:t>
      </w:r>
      <w:r>
        <w:rPr>
          <w:rFonts w:hint="eastAsia" w:ascii="宋体" w:hAnsi="宋体"/>
          <w:bCs/>
          <w:color w:val="000000"/>
          <w:sz w:val="24"/>
          <w:highlight w:val="none"/>
        </w:rPr>
        <w:t xml:space="preserve">。</w:t>
      </w:r>
      <w:r>
        <w:rPr>
          <w:rFonts w:hint="eastAsia" w:ascii="宋体" w:hAnsi="宋体" w:cs="宋体"/>
          <w:color w:val="000000"/>
          <w:sz w:val="24"/>
          <w:szCs w:val="24"/>
          <w:highlight w:val="none"/>
        </w:rPr>
        <w:t xml:space="preserve">评标委员会应当按照招标文件中规定的评标方法和标准，对符合性审查合格的投标文件进行商务和技术评估，综合比较与评价。</w:t>
      </w:r>
      <w:r>
        <w:rPr>
          <w:rFonts w:hint="eastAsia" w:ascii="宋体" w:hAnsi="宋体"/>
          <w:bCs/>
          <w:color w:val="000000"/>
          <w:sz w:val="24"/>
          <w:highlight w:val="none"/>
        </w:rPr>
      </w:r>
      <w:r/>
    </w:p>
    <w:p>
      <w:pPr>
        <w:pStyle w:val="1120"/>
        <w:ind w:firstLine="523"/>
        <w:spacing w:line="360" w:lineRule="auto"/>
        <w:shd w:val="clear" w:color="auto" w:fill="auto"/>
        <w:tabs>
          <w:tab w:val="left" w:pos="945" w:leader="none"/>
        </w:tabs>
        <w:rPr>
          <w:rFonts w:hint="eastAsia" w:ascii="宋体"/>
          <w:bCs/>
          <w:color w:val="000000"/>
          <w:sz w:val="24"/>
          <w:szCs w:val="24"/>
          <w:highlight w:val="none"/>
        </w:rPr>
      </w:pPr>
      <w:r/>
      <w:bookmarkStart w:id="69"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69"/>
      <w:r>
        <w:rPr>
          <w:rFonts w:hint="eastAsia" w:ascii="宋体" w:hAnsi="宋体"/>
          <w:b/>
          <w:color w:val="000000"/>
          <w:sz w:val="24"/>
          <w:highlight w:val="none"/>
        </w:rPr>
        <w:t xml:space="preserve">评标方法和标准</w:t>
      </w:r>
      <w:r>
        <w:rPr>
          <w:rFonts w:hint="eastAsia" w:ascii="宋体" w:hAnsi="宋体"/>
          <w:bCs/>
          <w:color w:val="000000"/>
          <w:sz w:val="24"/>
          <w:highlight w:val="none"/>
        </w:rPr>
        <w:t xml:space="preserve">。</w:t>
      </w:r>
      <w:bookmarkStart w:id="70" w:name="_Hlk139978336"/>
      <w:r>
        <w:rPr>
          <w:rFonts w:hint="eastAsia" w:ascii="宋体"/>
          <w:bCs/>
          <w:color w:val="000000"/>
          <w:sz w:val="24"/>
          <w:szCs w:val="24"/>
          <w:highlight w:val="none"/>
        </w:rPr>
      </w:r>
      <w:r/>
    </w:p>
    <w:p>
      <w:pPr>
        <w:pStyle w:val="1120"/>
        <w:ind w:firstLine="480"/>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w:t>
      </w:r>
      <w:r>
        <w:rPr>
          <w:rFonts w:hint="eastAsia" w:ascii="宋体"/>
          <w:bCs/>
          <w:color w:val="000000"/>
          <w:sz w:val="24"/>
          <w:szCs w:val="24"/>
          <w:highlight w:val="none"/>
          <w:lang w:val="en-US" w:eastAsia="zh-CN"/>
        </w:rPr>
        <w:t xml:space="preserve">1本</w:t>
      </w:r>
      <w:r>
        <w:rPr>
          <w:rFonts w:hint="eastAsia" w:ascii="宋体" w:hAnsi="宋体"/>
          <w:bCs/>
          <w:color w:val="000000"/>
          <w:sz w:val="24"/>
          <w:highlight w:val="none"/>
        </w:rPr>
        <w:t xml:space="preserve">次招标采用综合评分法，即投标文件满足招标文件全部实质性要求，且按照评审因素的量化指标评审得分最高的投标人为第一中标候选人。评标委员会</w:t>
      </w:r>
      <w:bookmarkStart w:id="71" w:name="OLE_LINK17"/>
      <w:r>
        <w:rPr>
          <w:rFonts w:hint="eastAsia" w:ascii="宋体" w:hAnsi="宋体"/>
          <w:bCs/>
          <w:color w:val="000000"/>
          <w:sz w:val="24"/>
          <w:highlight w:val="none"/>
        </w:rPr>
        <w:t xml:space="preserve">在</w:t>
      </w:r>
      <w:r>
        <w:rPr>
          <w:rFonts w:hint="eastAsia" w:ascii="宋体" w:hAnsi="宋体" w:cs="宋体"/>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71"/>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标人的最终得分为各评</w:t>
      </w:r>
      <w:r>
        <w:rPr>
          <w:rFonts w:hint="eastAsia" w:ascii="宋体" w:hAnsi="宋体"/>
          <w:bCs/>
          <w:color w:val="000000"/>
          <w:sz w:val="24"/>
          <w:highlight w:val="none"/>
        </w:rPr>
        <w:t xml:space="preserve">委评审后得分的平均值（四舍五入保留两位小数）</w:t>
      </w:r>
      <w:r>
        <w:rPr>
          <w:rFonts w:hint="eastAsia" w:ascii="宋体" w:hAnsi="宋体"/>
          <w:bCs/>
          <w:color w:val="000000"/>
          <w:sz w:val="24"/>
          <w:szCs w:val="24"/>
          <w:highlight w:val="none"/>
          <w:lang w:val="zh-CN"/>
        </w:rPr>
        <w:t xml:space="preserve">，按最终得分由高到低顺序排列，</w:t>
      </w:r>
      <w:bookmarkStart w:id="72" w:name="_Hlk128408333"/>
      <w:r>
        <w:rPr>
          <w:rFonts w:hint="eastAsia" w:ascii="宋体" w:hAnsi="宋体"/>
          <w:bCs/>
          <w:color w:val="000000"/>
          <w:sz w:val="24"/>
          <w:szCs w:val="24"/>
          <w:highlight w:val="none"/>
          <w:lang w:val="zh-CN"/>
        </w:rPr>
        <w:t xml:space="preserve">并作为中标候选人排序，</w:t>
      </w:r>
      <w:r>
        <w:rPr>
          <w:rFonts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w:t>
      </w:r>
      <w:r>
        <w:rPr>
          <w:rFonts w:hint="eastAsia" w:ascii="宋体" w:hAnsi="宋体" w:cs="宋体"/>
          <w:bCs/>
          <w:sz w:val="24"/>
          <w:szCs w:val="24"/>
          <w:highlight w:val="none"/>
          <w:lang w:val="zh-CN"/>
        </w:rPr>
        <w:t xml:space="preserve">按最后</w:t>
      </w:r>
      <w:r>
        <w:rPr>
          <w:rFonts w:hint="eastAsia" w:ascii="宋体" w:hAnsi="宋体" w:cs="宋体"/>
          <w:bCs/>
          <w:color w:val="ff0000"/>
          <w:sz w:val="24"/>
          <w:szCs w:val="24"/>
          <w:highlight w:val="none"/>
          <w:lang w:val="zh-CN"/>
        </w:rPr>
        <w:t xml:space="preserve">原始</w:t>
      </w:r>
      <w:r>
        <w:rPr>
          <w:rFonts w:hint="eastAsia" w:ascii="宋体" w:hAnsi="宋体" w:cs="宋体"/>
          <w:bCs/>
          <w:color w:val="ff0000"/>
          <w:sz w:val="24"/>
          <w:szCs w:val="24"/>
          <w:highlight w:val="none"/>
          <w:lang w:val="en-US" w:eastAsia="zh-CN"/>
        </w:rPr>
        <w:t xml:space="preserve">优惠率</w:t>
      </w:r>
      <w:r>
        <w:rPr>
          <w:rFonts w:hint="eastAsia" w:ascii="宋体" w:hAnsi="宋体" w:cs="宋体"/>
          <w:bCs/>
          <w:color w:val="ff0000"/>
          <w:sz w:val="24"/>
          <w:szCs w:val="24"/>
          <w:highlight w:val="none"/>
          <w:lang w:val="zh-CN"/>
        </w:rPr>
        <w:t xml:space="preserve">报价由</w:t>
      </w:r>
      <w:r>
        <w:rPr>
          <w:rFonts w:hint="eastAsia" w:ascii="宋体" w:hAnsi="宋体" w:cs="宋体"/>
          <w:bCs/>
          <w:color w:val="ff0000"/>
          <w:sz w:val="24"/>
          <w:szCs w:val="24"/>
          <w:highlight w:val="none"/>
          <w:lang w:val="en-US" w:eastAsia="zh-CN"/>
        </w:rPr>
        <w:t xml:space="preserve">高</w:t>
      </w:r>
      <w:r>
        <w:rPr>
          <w:rFonts w:hint="eastAsia" w:ascii="宋体" w:hAnsi="宋体" w:cs="宋体"/>
          <w:bCs/>
          <w:color w:val="ff0000"/>
          <w:sz w:val="24"/>
          <w:szCs w:val="24"/>
          <w:highlight w:val="none"/>
          <w:lang w:val="zh-CN"/>
        </w:rPr>
        <w:t xml:space="preserve">到</w:t>
      </w:r>
      <w:r>
        <w:rPr>
          <w:rFonts w:hint="eastAsia" w:ascii="宋体" w:hAnsi="宋体" w:cs="宋体"/>
          <w:bCs/>
          <w:color w:val="ff0000"/>
          <w:sz w:val="24"/>
          <w:szCs w:val="24"/>
          <w:highlight w:val="none"/>
          <w:lang w:val="en-US" w:eastAsia="zh-CN"/>
        </w:rPr>
        <w:t xml:space="preserve">低</w:t>
      </w:r>
      <w:r>
        <w:rPr>
          <w:rFonts w:hint="eastAsia" w:ascii="宋体" w:hAnsi="宋体" w:cs="宋体"/>
          <w:bCs/>
          <w:sz w:val="24"/>
          <w:szCs w:val="24"/>
          <w:highlight w:val="none"/>
          <w:lang w:val="zh-CN"/>
        </w:rPr>
        <w:t xml:space="preserve">顺序排列</w:t>
      </w:r>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72"/>
      <w:r>
        <w:rPr>
          <w:rFonts w:hint="eastAsia" w:ascii="宋体" w:hAnsi="宋体"/>
          <w:bCs/>
          <w:color w:val="000000"/>
          <w:sz w:val="24"/>
          <w:highlight w:val="none"/>
        </w:rPr>
        <w:t xml:space="preserve">由采购人代表抽签确定排序。</w:t>
      </w:r>
      <w:r>
        <w:rPr>
          <w:rFonts w:hint="eastAsia" w:ascii="宋体" w:hAnsi="宋体"/>
          <w:bCs/>
          <w:color w:val="000000"/>
          <w:sz w:val="24"/>
          <w:highlight w:val="none"/>
        </w:rPr>
      </w:r>
      <w:r/>
    </w:p>
    <w:p>
      <w:pPr>
        <w:pStyle w:val="1120"/>
        <w:ind w:firstLine="480"/>
        <w:spacing w:line="360" w:lineRule="auto"/>
        <w:shd w:val="clear" w:color="auto" w:fill="auto"/>
        <w:rPr>
          <w:rFonts w:hint="eastAsia" w:ascii="宋体" w:hAnsi="宋体" w:cs="宋体"/>
          <w:color w:val="000000"/>
          <w:sz w:val="24"/>
          <w:szCs w:val="24"/>
          <w:highlight w:val="none"/>
          <w:lang w:val="zh-CN"/>
        </w:rPr>
      </w:pPr>
      <w:r/>
      <w:bookmarkEnd w:id="70"/>
      <w:r>
        <w:rPr>
          <w:rFonts w:hint="eastAsia" w:ascii="宋体" w:hAnsi="宋体" w:cs="宋体"/>
          <w:color w:val="000000"/>
          <w:sz w:val="24"/>
          <w:szCs w:val="24"/>
          <w:highlight w:val="none"/>
        </w:rPr>
        <w:t xml:space="preserve">注：除了算术修正</w:t>
      </w:r>
      <w:bookmarkStart w:id="73" w:name="OLE_LINK201"/>
      <w:r>
        <w:rPr>
          <w:rFonts w:hint="eastAsia" w:ascii="宋体" w:hAnsi="宋体" w:cs="宋体"/>
          <w:color w:val="000000"/>
          <w:sz w:val="24"/>
          <w:szCs w:val="24"/>
          <w:highlight w:val="none"/>
        </w:rPr>
        <w:t xml:space="preserve">（</w:t>
      </w:r>
      <w:bookmarkStart w:id="74" w:name="OLE_LINK202"/>
      <w:r>
        <w:rPr>
          <w:rFonts w:hint="eastAsia" w:ascii="宋体" w:hAnsi="宋体" w:cs="宋体"/>
          <w:color w:val="000000"/>
          <w:sz w:val="24"/>
          <w:szCs w:val="24"/>
          <w:highlight w:val="none"/>
        </w:rPr>
        <w:t xml:space="preserve">22.5.</w:t>
      </w:r>
      <w:bookmarkEnd w:id="74"/>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w:t>
      </w:r>
      <w:bookmarkEnd w:id="73"/>
      <w:r>
        <w:rPr>
          <w:rFonts w:hint="eastAsia" w:ascii="宋体" w:hAnsi="宋体" w:cs="宋体"/>
          <w:color w:val="000000"/>
          <w:sz w:val="24"/>
          <w:szCs w:val="24"/>
          <w:highlight w:val="none"/>
        </w:rPr>
        <w:t xml:space="preserve">和落实政府采购政策需进行的价格扣除外，不对投标人的投标价格进行任何调整。</w:t>
      </w:r>
      <w:r>
        <w:rPr>
          <w:rFonts w:hint="eastAsia" w:ascii="宋体" w:hAnsi="宋体" w:cs="宋体"/>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22.5.</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 </w:t>
      </w:r>
      <w:bookmarkStart w:id="75" w:name="OLE_LINK245"/>
      <w:r>
        <w:rPr>
          <w:rFonts w:hint="eastAsia" w:ascii="宋体" w:hAnsi="宋体"/>
          <w:bCs/>
          <w:color w:val="000000"/>
          <w:sz w:val="24"/>
          <w:highlight w:val="none"/>
        </w:rPr>
        <w:t xml:space="preserve">投标文件报价出现前后不一致的，除招标文件另有规定外，按照下列规定修正：</w:t>
      </w:r>
      <w:r>
        <w:rPr>
          <w:rFonts w:hint="eastAsia" w:ascii="宋体" w:hAnsi="宋体"/>
          <w:bCs/>
          <w:color w:val="000000"/>
          <w:sz w:val="24"/>
          <w:highlight w:val="none"/>
        </w:rPr>
      </w:r>
      <w:r/>
    </w:p>
    <w:p>
      <w:pPr>
        <w:pStyle w:val="1120"/>
        <w:numPr>
          <w:ilvl w:val="0"/>
          <w:numId w:val="9"/>
        </w:numPr>
        <w:ind w:firstLine="638"/>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rPr>
          <w:rFonts w:hint="eastAsia" w:ascii="宋体" w:hAnsi="宋体"/>
          <w:bCs/>
          <w:color w:val="000000"/>
          <w:sz w:val="24"/>
          <w:highlight w:val="none"/>
        </w:rPr>
      </w:r>
      <w:r/>
    </w:p>
    <w:p>
      <w:pPr>
        <w:pStyle w:val="1120"/>
        <w:numPr>
          <w:ilvl w:val="0"/>
          <w:numId w:val="9"/>
        </w:numPr>
        <w:ind w:firstLine="638"/>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rPr>
          <w:rFonts w:hint="eastAsia" w:ascii="宋体" w:hAnsi="宋体"/>
          <w:bCs/>
          <w:color w:val="000000"/>
          <w:sz w:val="24"/>
          <w:highlight w:val="none"/>
        </w:rPr>
      </w:r>
      <w:r/>
    </w:p>
    <w:p>
      <w:pPr>
        <w:pStyle w:val="1120"/>
        <w:numPr>
          <w:ilvl w:val="0"/>
          <w:numId w:val="9"/>
        </w:numPr>
        <w:ind w:firstLine="638"/>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rPr>
          <w:rFonts w:hint="eastAsia" w:ascii="宋体" w:hAnsi="宋体"/>
          <w:bCs/>
          <w:color w:val="000000"/>
          <w:sz w:val="24"/>
          <w:highlight w:val="none"/>
        </w:rPr>
      </w:r>
      <w:r/>
    </w:p>
    <w:p>
      <w:pPr>
        <w:pStyle w:val="1120"/>
        <w:numPr>
          <w:ilvl w:val="0"/>
          <w:numId w:val="9"/>
        </w:numPr>
        <w:ind w:firstLine="638"/>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rPr>
          <w:rFonts w:hint="eastAsia" w:ascii="宋体" w:hAnsi="宋体"/>
          <w:bCs/>
          <w:color w:val="000000"/>
          <w:sz w:val="24"/>
          <w:highlight w:val="none"/>
        </w:rPr>
      </w:r>
      <w:r/>
    </w:p>
    <w:p>
      <w:pPr>
        <w:pStyle w:val="1120"/>
        <w:ind w:firstLine="420"/>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75"/>
      <w:r/>
      <w:bookmarkStart w:id="76" w:name="OLE_LINK135"/>
      <w:r>
        <w:rPr>
          <w:rFonts w:hint="eastAsia" w:ascii="宋体" w:hAnsi="宋体"/>
          <w:bCs/>
          <w:color w:val="000000"/>
          <w:sz w:val="24"/>
          <w:highlight w:val="none"/>
        </w:rPr>
      </w:r>
      <w:r/>
    </w:p>
    <w:p>
      <w:pPr>
        <w:pStyle w:val="1120"/>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.6 </w:t>
      </w:r>
      <w:r>
        <w:rPr>
          <w:rFonts w:hint="eastAsia" w:ascii="宋体" w:hAnsi="宋体"/>
          <w:bCs/>
          <w:color w:val="000000"/>
          <w:sz w:val="24"/>
          <w:highlight w:val="none"/>
          <w:lang w:val="en-US" w:eastAsia="zh-CN"/>
        </w:rPr>
        <w:t xml:space="preserve">政府采购</w:t>
      </w:r>
      <w:r>
        <w:rPr>
          <w:rFonts w:hint="eastAsia" w:ascii="宋体" w:hAnsi="宋体"/>
          <w:bCs/>
          <w:color w:val="000000"/>
          <w:sz w:val="24"/>
          <w:highlight w:val="none"/>
          <w:lang w:val="zh-CN"/>
        </w:rPr>
        <w:t xml:space="preserve">评审中出现以下情况之一，评标委员会应当启动异常低价投标（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）审查程序:</w:t>
      </w:r>
      <w:r>
        <w:rPr>
          <w:rFonts w:hint="eastAsia" w:ascii="宋体" w:hAnsi="宋体"/>
          <w:bCs/>
          <w:color w:val="000000"/>
          <w:sz w:val="24"/>
          <w:highlight w:val="none"/>
          <w:lang w:val="zh-CN"/>
        </w:rPr>
      </w:r>
      <w:r/>
    </w:p>
    <w:p>
      <w:pPr>
        <w:pStyle w:val="1120"/>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①（</w:t>
      </w:r>
      <w:r>
        <w:rPr>
          <w:rFonts w:hint="eastAsia" w:ascii="宋体" w:hAnsi="宋体"/>
          <w:bCs/>
          <w:color w:val="000000"/>
          <w:sz w:val="24"/>
          <w:highlight w:val="none"/>
          <w:lang w:val="en-US" w:eastAsia="zh-CN"/>
        </w:rPr>
        <w:t xml:space="preserve">1-投标（响应）优惠率报价</w:t>
      </w:r>
      <w:r>
        <w:rPr>
          <w:rFonts w:hint="eastAsia" w:ascii="宋体" w:hAnsi="宋体"/>
          <w:bCs/>
          <w:color w:val="000000"/>
          <w:sz w:val="24"/>
          <w:highlight w:val="none"/>
          <w:lang w:val="zh-CN"/>
        </w:rPr>
        <w:t xml:space="preserve">）低于全部通过符合性审查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1-投标（响应）优惠率报价</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t xml:space="preserve">平均值50%的，即（</w:t>
      </w:r>
      <w:r>
        <w:rPr>
          <w:rFonts w:hint="eastAsia" w:ascii="宋体" w:hAnsi="宋体"/>
          <w:bCs/>
          <w:color w:val="000000"/>
          <w:sz w:val="24"/>
          <w:highlight w:val="none"/>
          <w:lang w:val="en-US" w:eastAsia="zh-CN"/>
        </w:rPr>
        <w:t xml:space="preserve">1-优惠率报价）</w:t>
      </w:r>
      <w:r>
        <w:rPr>
          <w:rFonts w:hint="eastAsia" w:ascii="宋体" w:hAnsi="宋体"/>
          <w:bCs/>
          <w:color w:val="000000"/>
          <w:sz w:val="24"/>
          <w:highlight w:val="none"/>
          <w:lang w:val="zh-CN"/>
        </w:rPr>
        <w:t xml:space="preserve">&lt;全部通过符合性审查</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1-优惠率报价）</w:t>
      </w:r>
      <w:r>
        <w:rPr>
          <w:rFonts w:hint="eastAsia" w:ascii="宋体" w:hAnsi="宋体"/>
          <w:bCs/>
          <w:color w:val="000000"/>
          <w:sz w:val="24"/>
          <w:highlight w:val="none"/>
          <w:lang w:val="zh-CN"/>
        </w:rPr>
        <w:t xml:space="preserve">平均值×50%；</w:t>
      </w:r>
      <w:r>
        <w:rPr>
          <w:rFonts w:hint="eastAsia" w:ascii="宋体" w:hAnsi="宋体"/>
          <w:bCs/>
          <w:color w:val="000000"/>
          <w:sz w:val="24"/>
          <w:highlight w:val="none"/>
          <w:lang w:val="zh-CN"/>
        </w:rPr>
      </w:r>
      <w:r/>
    </w:p>
    <w:p>
      <w:pPr>
        <w:pStyle w:val="1120"/>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②</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1-投标（响应）优惠率报价</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t xml:space="preserve">低于通过符合性审查的次低报价</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1-投标（响应）优惠率报价</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t xml:space="preserve">50%的，即</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1-优惠率报价）</w:t>
      </w:r>
      <w:r>
        <w:rPr>
          <w:rFonts w:hint="eastAsia" w:ascii="宋体" w:hAnsi="宋体"/>
          <w:bCs/>
          <w:color w:val="000000"/>
          <w:sz w:val="24"/>
          <w:highlight w:val="none"/>
          <w:lang w:val="zh-CN"/>
        </w:rPr>
        <w:t xml:space="preserve">&lt;通过符合性审查的次低</w:t>
      </w:r>
      <w:r>
        <w:rPr>
          <w:rFonts w:hint="eastAsia" w:ascii="宋体" w:hAnsi="宋体"/>
          <w:bCs/>
          <w:color w:val="000000"/>
          <w:sz w:val="24"/>
          <w:highlight w:val="none"/>
          <w:lang w:val="en-US" w:eastAsia="zh-CN"/>
        </w:rPr>
        <w:t xml:space="preserve">报价供应商</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1-优惠率报价）</w:t>
      </w:r>
      <w:r>
        <w:rPr>
          <w:rFonts w:hint="eastAsia" w:ascii="宋体" w:hAnsi="宋体"/>
          <w:bCs/>
          <w:color w:val="000000"/>
          <w:sz w:val="24"/>
          <w:highlight w:val="none"/>
          <w:lang w:val="zh-CN"/>
        </w:rPr>
        <w:t xml:space="preserve">×50%；</w:t>
      </w:r>
      <w:r>
        <w:rPr>
          <w:rFonts w:hint="eastAsia" w:ascii="宋体" w:hAnsi="宋体"/>
          <w:bCs/>
          <w:color w:val="000000"/>
          <w:sz w:val="24"/>
          <w:highlight w:val="none"/>
          <w:lang w:val="zh-CN"/>
        </w:rPr>
      </w:r>
      <w:r/>
    </w:p>
    <w:p>
      <w:pPr>
        <w:pStyle w:val="1120"/>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③</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1-投标（响应）优惠率报价</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t xml:space="preserve">低于45%的,即</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1-优惠率报价）</w:t>
      </w:r>
      <w:r>
        <w:rPr>
          <w:rFonts w:hint="eastAsia" w:ascii="宋体" w:hAnsi="宋体"/>
          <w:bCs/>
          <w:color w:val="000000"/>
          <w:sz w:val="24"/>
          <w:highlight w:val="none"/>
          <w:lang w:val="zh-CN"/>
        </w:rPr>
        <w:t xml:space="preserve">&lt;45%；</w:t>
      </w:r>
      <w:r>
        <w:rPr>
          <w:rFonts w:hint="eastAsia" w:ascii="宋体" w:hAnsi="宋体"/>
          <w:bCs/>
          <w:color w:val="000000"/>
          <w:sz w:val="24"/>
          <w:highlight w:val="none"/>
          <w:lang w:val="zh-CN"/>
        </w:rPr>
      </w:r>
      <w:r/>
    </w:p>
    <w:p>
      <w:pPr>
        <w:pStyle w:val="1120"/>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④评审委员会基于专业判断，认为</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报价过低，有可能影响产品质量或者不能诚信履约的其他情形。</w:t>
      </w:r>
      <w:r>
        <w:rPr>
          <w:rFonts w:hint="eastAsia" w:ascii="宋体" w:hAnsi="宋体"/>
          <w:bCs/>
          <w:color w:val="000000"/>
          <w:sz w:val="24"/>
          <w:highlight w:val="none"/>
          <w:lang w:val="zh-CN"/>
        </w:rPr>
      </w:r>
      <w:r/>
    </w:p>
    <w:p>
      <w:pPr>
        <w:pStyle w:val="1120"/>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en-US" w:eastAsia="zh-CN"/>
        </w:rPr>
        <w:t xml:space="preserve">评审委员会启动异常低价投标（响应）</w:t>
      </w:r>
      <w:r>
        <w:rPr>
          <w:rFonts w:hint="eastAsia" w:ascii="宋体" w:hAnsi="宋体"/>
          <w:bCs/>
          <w:color w:val="000000"/>
          <w:sz w:val="24"/>
          <w:highlight w:val="none"/>
          <w:lang w:val="en-US" w:eastAsia="zh-CN"/>
        </w:rPr>
        <w:t xml:space="preserve">审查后，</w:t>
      </w:r>
      <w:r>
        <w:rPr>
          <w:rFonts w:hint="eastAsia" w:ascii="宋体" w:hAnsi="宋体"/>
          <w:bCs/>
          <w:color w:val="000000"/>
          <w:sz w:val="24"/>
          <w:highlight w:val="none"/>
          <w:lang w:val="zh-CN"/>
        </w:rPr>
        <w:t xml:space="preserve">属于前述第1项至第4项情形的，应当要求相关</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在评审现场合理的时间内对投标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已随投标（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）文件一并提交相关书面说明及必要的证明材料的，在评审现场可不再重复提交。评审委员会依据专业经验，参考同类项目中标（</w:t>
      </w:r>
      <w:r>
        <w:rPr>
          <w:rFonts w:hint="eastAsia" w:ascii="宋体" w:hAnsi="宋体"/>
          <w:bCs/>
          <w:color w:val="000000"/>
          <w:sz w:val="24"/>
          <w:highlight w:val="none"/>
          <w:lang w:val="en-US" w:eastAsia="zh-CN"/>
        </w:rPr>
        <w:t xml:space="preserve">成交</w:t>
      </w:r>
      <w:r>
        <w:rPr>
          <w:rFonts w:hint="eastAsia" w:ascii="宋体" w:hAnsi="宋体"/>
          <w:bCs/>
          <w:color w:val="000000"/>
          <w:sz w:val="24"/>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rPr>
          <w:rFonts w:hint="eastAsia" w:ascii="宋体" w:hAnsi="宋体"/>
          <w:bCs/>
          <w:color w:val="000000"/>
          <w:sz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bookmarkEnd w:id="76"/>
      <w:r>
        <w:rPr>
          <w:rFonts w:hint="eastAsia" w:ascii="宋体" w:hAnsi="宋体"/>
          <w:bCs/>
          <w:color w:val="000000"/>
          <w:sz w:val="24"/>
          <w:highlight w:val="none"/>
        </w:rPr>
        <w:t xml:space="preserve">22.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 </w:t>
      </w:r>
      <w:r>
        <w:rPr>
          <w:rFonts w:hint="eastAsia" w:ascii="宋体" w:hAnsi="宋体" w:cs="宋体"/>
          <w:color w:val="000000"/>
          <w:sz w:val="24"/>
          <w:szCs w:val="24"/>
          <w:highlight w:val="none"/>
        </w:rPr>
        <w:t xml:space="preserve">评标委员会根据全体评标成员签字的原始评标记录和评标结果编写评标报告。</w:t>
      </w:r>
      <w:r>
        <w:rPr>
          <w:rFonts w:hint="eastAsia" w:ascii="宋体" w:hAnsi="宋体"/>
          <w:bCs/>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highlight w:val="none"/>
        </w:rPr>
        <w:t xml:space="preserve">22.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 采购人或</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rPr>
          <w:rFonts w:hint="eastAsia" w:ascii="宋体" w:hAnsi="宋体"/>
          <w:bCs/>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23、定标</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rPr>
          <w:rFonts w:hint="eastAsia" w:ascii="宋体" w:hAnsi="宋体"/>
          <w:bCs/>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23.2 </w:t>
      </w:r>
      <w:bookmarkStart w:id="77" w:name="_Hlk131935024"/>
      <w:r>
        <w:rPr>
          <w:rFonts w:hint="eastAsia" w:ascii="宋体" w:hAnsi="宋体"/>
          <w:bCs/>
          <w:color w:val="000000"/>
          <w:sz w:val="24"/>
          <w:szCs w:val="24"/>
          <w:highlight w:val="none"/>
          <w:lang w:val="zh-CN"/>
        </w:rPr>
        <w:t xml:space="preserve">中标结果确认后，</w:t>
      </w:r>
      <w:r>
        <w:rPr>
          <w:rFonts w:hint="eastAsia" w:ascii="宋体" w:hAnsi="宋体"/>
          <w:bCs/>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将向中标供应商发出中标通知书，请中标供应商登录“苏采云” 系统及时下载中标通知书。因系统存储空间有限，自中标结果公告发布之日起30日后，“苏采云” 系统不再保证提供下载中标通知书服务。</w:t>
      </w:r>
      <w:bookmarkEnd w:id="77"/>
      <w:r>
        <w:rPr>
          <w:rFonts w:hint="eastAsia" w:ascii="宋体" w:hAnsi="宋体" w:cs="宋体"/>
          <w:color w:val="000000"/>
          <w:sz w:val="24"/>
          <w:szCs w:val="24"/>
          <w:highlight w:val="none"/>
        </w:rPr>
        <w:t xml:space="preserve">因未及时下载而造成的一切后果由中标供应商自行承担</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24、投标截止后投标人不足3家或者通过资格审查或符合性审查的投标人不足3家的，除采购任务取消情形外，按照以下方式处理：</w:t>
      </w:r>
      <w:r>
        <w:rPr>
          <w:rFonts w:hint="eastAsia" w:ascii="宋体" w:hAnsi="宋体"/>
          <w:b/>
          <w:color w:val="000000"/>
          <w:sz w:val="24"/>
          <w:szCs w:val="24"/>
          <w:highlight w:val="none"/>
        </w:rPr>
      </w:r>
      <w:r/>
    </w:p>
    <w:p>
      <w:pPr>
        <w:pStyle w:val="1120"/>
        <w:numPr>
          <w:ilvl w:val="0"/>
          <w:numId w:val="0"/>
        </w:numPr>
        <w:ind w:left="0" w:firstLine="420"/>
        <w:spacing w:line="360" w:lineRule="auto"/>
        <w:shd w:val="clear" w:color="auto" w:fill="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（1）</w:t>
      </w:r>
      <w:r>
        <w:rPr>
          <w:rFonts w:hint="eastAsia" w:ascii="宋体" w:hAnsi="宋体"/>
          <w:bCs/>
          <w:color w:val="000000"/>
          <w:sz w:val="24"/>
          <w:szCs w:val="24"/>
          <w:highlight w:val="none"/>
        </w:rPr>
        <w:t xml:space="preserve">招标文件存在不合理条款或者招标程序不符合规定的，采购人、</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改正后依法重新招标；</w:t>
      </w:r>
      <w:r>
        <w:rPr>
          <w:rFonts w:hint="eastAsia" w:ascii="宋体" w:hAnsi="宋体"/>
          <w:bCs/>
          <w:color w:val="000000"/>
          <w:sz w:val="24"/>
          <w:szCs w:val="24"/>
          <w:highlight w:val="none"/>
        </w:rPr>
      </w:r>
      <w:r/>
    </w:p>
    <w:p>
      <w:pPr>
        <w:pStyle w:val="1120"/>
        <w:numPr>
          <w:ilvl w:val="0"/>
          <w:numId w:val="0"/>
        </w:numPr>
        <w:ind w:left="0" w:firstLine="420"/>
        <w:spacing w:line="360" w:lineRule="auto"/>
        <w:shd w:val="clear" w:color="auto" w:fill="auto"/>
        <w:rPr>
          <w:rFonts w:hint="eastAsia" w:ascii="宋体" w:hAnsi="宋体"/>
          <w:bCs/>
          <w:color w:val="000000"/>
          <w:sz w:val="24"/>
          <w:szCs w:val="24"/>
          <w:highlight w:val="none"/>
          <w:lang w:val="zh-CN"/>
        </w:rPr>
      </w:pPr>
      <w:r>
        <w:rPr>
          <w:rFonts w:hint="eastAsia" w:ascii="宋体" w:hAnsi="宋体" w:eastAsia="宋体" w:cs="Times New Roman"/>
          <w:bCs/>
          <w:color w:val="000000"/>
          <w:sz w:val="24"/>
          <w:szCs w:val="24"/>
          <w:highlight w:val="none"/>
          <w:lang w:val="zh-CN" w:eastAsia="zh-CN" w:bidi="ar-SA"/>
        </w:rPr>
        <w:t xml:space="preserve">（2）</w:t>
      </w: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rPr>
          <w:rFonts w:hint="eastAsia" w:ascii="宋体" w:hAnsi="宋体"/>
          <w:bCs/>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25、废标的确认</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将废标理由通知所有投标人：</w:t>
      </w:r>
      <w:r>
        <w:rPr>
          <w:rFonts w:hint="eastAsia" w:ascii="宋体" w:hAnsi="宋体"/>
          <w:bCs/>
          <w:color w:val="000000"/>
          <w:sz w:val="24"/>
          <w:szCs w:val="24"/>
          <w:highlight w:val="none"/>
          <w:lang w:val="zh-CN"/>
        </w:rPr>
      </w:r>
      <w:r/>
    </w:p>
    <w:p>
      <w:pPr>
        <w:pStyle w:val="1120"/>
        <w:numPr>
          <w:ilvl w:val="0"/>
          <w:numId w:val="10"/>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rPr>
          <w:rFonts w:hint="eastAsia" w:ascii="宋体" w:hAnsi="宋体"/>
          <w:bCs/>
          <w:color w:val="000000"/>
          <w:sz w:val="24"/>
          <w:szCs w:val="24"/>
          <w:highlight w:val="none"/>
          <w:lang w:val="zh-CN"/>
        </w:rPr>
      </w:r>
      <w:r/>
    </w:p>
    <w:p>
      <w:pPr>
        <w:pStyle w:val="1120"/>
        <w:numPr>
          <w:ilvl w:val="0"/>
          <w:numId w:val="10"/>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rPr>
          <w:rFonts w:hint="eastAsia" w:ascii="宋体" w:hAnsi="宋体"/>
          <w:bCs/>
          <w:color w:val="000000"/>
          <w:sz w:val="24"/>
          <w:szCs w:val="24"/>
          <w:highlight w:val="none"/>
          <w:lang w:val="zh-CN"/>
        </w:rPr>
      </w:r>
      <w:r/>
    </w:p>
    <w:p>
      <w:pPr>
        <w:pStyle w:val="1120"/>
        <w:numPr>
          <w:ilvl w:val="0"/>
          <w:numId w:val="10"/>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rPr>
          <w:rFonts w:hint="eastAsia" w:ascii="宋体" w:hAnsi="宋体"/>
          <w:bCs/>
          <w:color w:val="000000"/>
          <w:sz w:val="24"/>
          <w:szCs w:val="24"/>
          <w:highlight w:val="none"/>
          <w:lang w:val="zh-CN"/>
        </w:rPr>
      </w:r>
      <w:r/>
    </w:p>
    <w:p>
      <w:pPr>
        <w:pStyle w:val="1120"/>
        <w:numPr>
          <w:ilvl w:val="0"/>
          <w:numId w:val="10"/>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rPr>
          <w:rFonts w:hint="eastAsia" w:ascii="宋体" w:hAnsi="宋体"/>
          <w:bCs/>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六、投标保证金</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rPr>
          <w:rFonts w:hint="eastAsia" w:ascii="宋体" w:hAnsi="宋体"/>
          <w:bCs/>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七、签订合同</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27、签订合同</w:t>
      </w:r>
      <w:r>
        <w:rPr>
          <w:rFonts w:hint="eastAsia" w:ascii="宋体" w:hAnsi="宋体"/>
          <w:bCs/>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hint="eastAsia" w:ascii="宋体" w:hAnsi="宋体"/>
          <w:bCs/>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rPr>
          <w:rFonts w:hint="eastAsia" w:ascii="宋体" w:hAnsi="宋体"/>
          <w:bCs/>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rPr>
          <w:rFonts w:hint="eastAsia" w:ascii="宋体" w:hAnsi="宋体"/>
          <w:bCs/>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rPr>
          <w:rFonts w:hint="eastAsia" w:ascii="宋体" w:hAnsi="宋体"/>
          <w:bCs/>
          <w:color w:val="000000"/>
          <w:sz w:val="24"/>
          <w:szCs w:val="24"/>
          <w:highlight w:val="none"/>
          <w:lang w:val="zh-CN"/>
        </w:rPr>
      </w:r>
      <w:r/>
    </w:p>
    <w:p>
      <w:pPr>
        <w:pStyle w:val="1120"/>
        <w:ind w:firstLine="480"/>
        <w:jc w:val="left"/>
        <w:spacing w:line="360" w:lineRule="auto"/>
        <w:shd w:val="clear" w:color="auto" w:fill="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27.4</w:t>
      </w:r>
      <w:r>
        <w:rPr>
          <w:rFonts w:hint="eastAsia" w:ascii="宋体" w:hAnsi="宋体"/>
          <w:bCs/>
          <w:color w:val="000000"/>
          <w:sz w:val="24"/>
          <w:szCs w:val="24"/>
          <w:highlight w:val="none"/>
          <w:lang w:val="en-US" w:eastAsia="zh-CN"/>
        </w:rPr>
        <w:t xml:space="preserve">履约保证金（本项目免收投标保证金）</w:t>
      </w:r>
      <w:r>
        <w:rPr>
          <w:rFonts w:hint="eastAsia" w:ascii="宋体" w:hAnsi="宋体"/>
          <w:bCs/>
          <w:color w:val="000000"/>
          <w:sz w:val="24"/>
          <w:szCs w:val="24"/>
          <w:highlight w:val="none"/>
          <w:lang w:val="en-US" w:eastAsia="zh-CN"/>
        </w:rPr>
      </w:r>
      <w:r/>
    </w:p>
    <w:p>
      <w:pPr>
        <w:pStyle w:val="1120"/>
        <w:ind w:firstLine="480"/>
        <w:jc w:val="left"/>
        <w:spacing w:line="360" w:lineRule="auto"/>
        <w:shd w:val="clear" w:color="auto" w:fill="auto"/>
        <w:rPr>
          <w:rFonts w:hint="eastAsia" w:ascii="宋体" w:hAnsi="宋体" w:cs="宋体"/>
          <w:bCs/>
          <w:sz w:val="24"/>
          <w:szCs w:val="24"/>
          <w:highlight w:val="none"/>
          <w:lang w:val="zh-CN"/>
        </w:rPr>
      </w:pPr>
      <w:r>
        <w:rPr>
          <w:rFonts w:hint="eastAsia" w:ascii="宋体" w:hAnsi="宋体"/>
          <w:bCs/>
          <w:color w:val="000000"/>
          <w:sz w:val="24"/>
          <w:szCs w:val="24"/>
          <w:highlight w:val="none"/>
          <w:lang w:val="en-US" w:eastAsia="zh-CN"/>
        </w:rPr>
        <w:t xml:space="preserve">27.4.1</w:t>
      </w:r>
      <w:r>
        <w:rPr>
          <w:rFonts w:hint="eastAsia" w:ascii="宋体" w:hAnsi="宋体" w:cs="宋体"/>
          <w:bCs/>
          <w:sz w:val="24"/>
          <w:szCs w:val="24"/>
          <w:highlight w:val="none"/>
        </w:rPr>
        <w:t xml:space="preserve"> </w:t>
      </w:r>
      <w:r>
        <w:rPr>
          <w:rFonts w:hint="eastAsia" w:ascii="宋体" w:hAnsi="宋体" w:cs="宋体"/>
          <w:bCs/>
          <w:sz w:val="24"/>
          <w:szCs w:val="24"/>
          <w:highlight w:val="none"/>
          <w:lang w:val="zh-CN"/>
        </w:rPr>
        <w:t xml:space="preserve">签订合同前，</w:t>
      </w:r>
      <w:r>
        <w:rPr>
          <w:rFonts w:hint="eastAsia" w:ascii="宋体" w:hAnsi="宋体" w:cs="宋体"/>
          <w:bCs/>
          <w:sz w:val="24"/>
          <w:szCs w:val="24"/>
          <w:highlight w:val="none"/>
          <w:lang w:val="en-US" w:eastAsia="zh-CN"/>
        </w:rPr>
        <w:t xml:space="preserve">投标人</w:t>
      </w:r>
      <w:r>
        <w:rPr>
          <w:rFonts w:hint="eastAsia" w:ascii="宋体" w:hAnsi="宋体" w:cs="宋体"/>
          <w:bCs/>
          <w:sz w:val="24"/>
          <w:szCs w:val="24"/>
          <w:highlight w:val="none"/>
          <w:lang w:val="zh-CN"/>
        </w:rPr>
        <w:t xml:space="preserve">须缴纳</w:t>
      </w:r>
      <w:r>
        <w:rPr>
          <w:rFonts w:hint="eastAsia" w:ascii="宋体" w:hAnsi="宋体" w:cs="宋体"/>
          <w:bCs/>
          <w:sz w:val="24"/>
          <w:szCs w:val="24"/>
          <w:highlight w:val="none"/>
          <w:lang w:val="en-US" w:eastAsia="zh-CN"/>
        </w:rPr>
        <w:t xml:space="preserve">中标</w:t>
      </w:r>
      <w:r>
        <w:rPr>
          <w:rFonts w:hint="eastAsia" w:ascii="宋体" w:hAnsi="宋体" w:cs="宋体"/>
          <w:bCs/>
          <w:sz w:val="24"/>
          <w:szCs w:val="24"/>
          <w:highlight w:val="none"/>
          <w:lang w:val="zh-CN"/>
        </w:rPr>
        <w:t xml:space="preserve">合同总金额</w:t>
      </w:r>
      <w:r>
        <w:rPr>
          <w:rFonts w:hint="eastAsia" w:ascii="宋体" w:hAnsi="宋体" w:cs="宋体"/>
          <w:bCs/>
          <w:sz w:val="24"/>
          <w:szCs w:val="24"/>
          <w:highlight w:val="none"/>
          <w:u w:val="single"/>
        </w:rPr>
        <w:t xml:space="preserve"> / </w:t>
      </w:r>
      <w:r>
        <w:rPr>
          <w:rFonts w:hint="eastAsia" w:ascii="宋体" w:hAnsi="宋体" w:cs="宋体"/>
          <w:bCs/>
          <w:sz w:val="24"/>
          <w:szCs w:val="24"/>
          <w:highlight w:val="none"/>
          <w:lang w:val="zh-CN"/>
        </w:rPr>
        <w:t xml:space="preserve">%的履约保证金，</w:t>
      </w:r>
      <w:r>
        <w:rPr>
          <w:rFonts w:hint="eastAsia" w:ascii="宋体" w:hAnsi="宋体" w:cs="宋体"/>
          <w:bCs/>
          <w:sz w:val="24"/>
          <w:szCs w:val="24"/>
          <w:highlight w:val="none"/>
          <w:lang w:val="en-US" w:eastAsia="zh-CN"/>
        </w:rPr>
        <w:t xml:space="preserve">中标</w:t>
      </w:r>
      <w:r>
        <w:rPr>
          <w:rFonts w:hint="eastAsia" w:ascii="宋体" w:hAnsi="宋体" w:cs="宋体"/>
          <w:bCs/>
          <w:sz w:val="24"/>
          <w:szCs w:val="24"/>
          <w:highlight w:val="none"/>
        </w:rPr>
        <w:t xml:space="preserve">后与采购人联系获取缴纳账户信息</w:t>
      </w:r>
      <w:r>
        <w:rPr>
          <w:rFonts w:hint="eastAsia" w:ascii="宋体" w:hAnsi="宋体" w:cs="宋体"/>
          <w:bCs/>
          <w:sz w:val="24"/>
          <w:szCs w:val="24"/>
          <w:highlight w:val="none"/>
          <w:lang w:val="zh-CN"/>
        </w:rPr>
        <w:t xml:space="preserve">。</w:t>
      </w:r>
      <w:r>
        <w:rPr>
          <w:rFonts w:hint="eastAsia" w:ascii="宋体" w:hAnsi="宋体" w:cs="宋体"/>
          <w:bCs/>
          <w:sz w:val="24"/>
          <w:szCs w:val="24"/>
          <w:highlight w:val="none"/>
          <w:lang w:val="zh-CN"/>
        </w:rPr>
      </w:r>
      <w:r/>
    </w:p>
    <w:p>
      <w:pPr>
        <w:pStyle w:val="1120"/>
        <w:ind w:firstLine="480"/>
        <w:jc w:val="left"/>
        <w:spacing w:line="360" w:lineRule="auto"/>
        <w:shd w:val="clear" w:color="auto" w:fill="auto"/>
        <w:rPr>
          <w:rFonts w:hint="eastAsia" w:ascii="宋体" w:hAnsi="宋体"/>
          <w:bCs/>
          <w:color w:val="000000"/>
          <w:sz w:val="24"/>
          <w:szCs w:val="24"/>
          <w:highlight w:val="none"/>
        </w:rPr>
      </w:pPr>
      <w:r>
        <w:rPr>
          <w:rFonts w:hint="eastAsia" w:ascii="宋体" w:hAnsi="宋体" w:cs="宋体"/>
          <w:bCs/>
          <w:sz w:val="24"/>
          <w:szCs w:val="24"/>
          <w:highlight w:val="none"/>
          <w:lang w:val="en-US" w:eastAsia="zh-CN"/>
        </w:rPr>
        <w:t xml:space="preserve">27.4.2</w:t>
      </w:r>
      <w:r>
        <w:rPr>
          <w:rFonts w:hint="eastAsia" w:ascii="宋体" w:hAnsi="宋体"/>
          <w:bCs/>
          <w:color w:val="000000"/>
          <w:sz w:val="24"/>
          <w:szCs w:val="24"/>
          <w:highlight w:val="none"/>
        </w:rPr>
        <w:t xml:space="preserve">采购人应当允许供应商自主选择以保函（保险）等非现金形式缴纳或提交，并与中标供应商在采购合同中约定履约保证金退还的方式、时间、条件和不予退还的情形，明确逾期退还履约保证金的违约责任。</w:t>
      </w:r>
      <w:r>
        <w:rPr>
          <w:rFonts w:hint="eastAsia" w:ascii="宋体" w:hAnsi="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2"/>
        <w:gridCol w:w="2548"/>
        <w:gridCol w:w="965"/>
        <w:gridCol w:w="3555"/>
      </w:tblGrid>
      <w:tr>
        <w:trPr>
          <w:trHeight w:val="1111"/>
        </w:trPr>
        <w:tc>
          <w:tcPr>
            <w:tcW w:w="2132" w:type="dxa"/>
            <w:vAlign w:val="center"/>
            <w:textDirection w:val="lrTb"/>
            <w:noWrap w:val="false"/>
          </w:tcPr>
          <w:p>
            <w:pPr>
              <w:pStyle w:val="1120"/>
              <w:jc w:val="center"/>
              <w:shd w:val="clear" w:color="auto" w:fill="auto"/>
              <w:rPr>
                <w:rFonts w:hint="eastAsia" w:ascii="宋体" w:hAnsi="宋体"/>
                <w:bCs/>
                <w:color w:val="000000"/>
                <w:szCs w:val="21"/>
                <w:highlight w:val="none"/>
                <w:lang w:val="zh-CN"/>
              </w:rPr>
            </w:pPr>
            <w:r>
              <w:rPr>
                <w:rFonts w:hint="eastAsia"/>
                <w:color w:val="000000"/>
                <w:szCs w:val="21"/>
                <w:highlight w:val="none"/>
              </w:rPr>
              <w:t xml:space="preserve">交纳履约保证金账户名称</w:t>
            </w:r>
            <w:r>
              <w:rPr>
                <w:rFonts w:hint="eastAsia" w:ascii="宋体" w:hAnsi="宋体"/>
                <w:bCs/>
                <w:color w:val="000000"/>
                <w:szCs w:val="21"/>
                <w:highlight w:val="none"/>
                <w:lang w:val="zh-CN"/>
              </w:rPr>
            </w:r>
            <w:r/>
          </w:p>
        </w:tc>
        <w:tc>
          <w:tcPr>
            <w:tcW w:w="2548" w:type="dxa"/>
            <w:vAlign w:val="center"/>
            <w:textDirection w:val="lrTb"/>
            <w:noWrap w:val="false"/>
          </w:tcPr>
          <w:p>
            <w:pPr>
              <w:pStyle w:val="1120"/>
              <w:jc w:val="center"/>
              <w:shd w:val="clear" w:color="auto" w:fill="auto"/>
              <w:rPr>
                <w:rFonts w:ascii="宋体" w:hAnsi="宋体" w:eastAsia="宋体"/>
                <w:bCs/>
                <w:color w:val="000000"/>
                <w:szCs w:val="21"/>
                <w:highlight w:val="none"/>
                <w:lang w:val="en-US" w:eastAsia="zh-CN"/>
              </w:rPr>
            </w:pPr>
            <w:r>
              <w:rPr>
                <w:rFonts w:hint="eastAsia" w:ascii="宋体" w:hAnsi="宋体"/>
                <w:bCs/>
                <w:color w:val="000000"/>
                <w:szCs w:val="21"/>
                <w:highlight w:val="none"/>
                <w:lang w:val="en-US" w:eastAsia="zh-CN"/>
              </w:rPr>
              <w:t xml:space="preserve">/</w:t>
            </w:r>
            <w:r>
              <w:rPr>
                <w:rFonts w:ascii="宋体" w:hAnsi="宋体" w:eastAsia="宋体"/>
                <w:bCs/>
                <w:color w:val="000000"/>
                <w:szCs w:val="21"/>
                <w:highlight w:val="none"/>
                <w:lang w:val="en-US" w:eastAsia="zh-CN"/>
              </w:rPr>
            </w:r>
            <w:r/>
          </w:p>
        </w:tc>
        <w:tc>
          <w:tcPr>
            <w:tcW w:w="965" w:type="dxa"/>
            <w:vAlign w:val="center"/>
            <w:vMerge w:val="restart"/>
            <w:textDirection w:val="lrTb"/>
            <w:noWrap w:val="false"/>
          </w:tcPr>
          <w:p>
            <w:pPr>
              <w:pStyle w:val="1120"/>
              <w:jc w:val="center"/>
              <w:shd w:val="clear" w:color="auto" w:fill="auto"/>
              <w:rPr>
                <w:rFonts w:ascii="宋体" w:hAnsi="宋体"/>
                <w:bCs/>
                <w:color w:val="000000"/>
                <w:szCs w:val="21"/>
                <w:highlight w:val="none"/>
                <w:lang w:val="zh-CN"/>
              </w:rPr>
            </w:pPr>
            <w:r>
              <w:rPr>
                <w:rFonts w:hint="eastAsia" w:ascii="宋体" w:hAnsi="宋体"/>
                <w:bCs/>
                <w:color w:val="000000"/>
                <w:szCs w:val="21"/>
                <w:highlight w:val="none"/>
                <w:lang w:val="zh-CN"/>
              </w:rPr>
              <w:t xml:space="preserve">交纳</w:t>
            </w:r>
            <w:r>
              <w:rPr>
                <w:rFonts w:ascii="宋体" w:hAnsi="宋体"/>
                <w:bCs/>
                <w:color w:val="000000"/>
                <w:szCs w:val="21"/>
                <w:highlight w:val="none"/>
                <w:lang w:val="zh-CN"/>
              </w:rPr>
            </w:r>
            <w:r/>
          </w:p>
          <w:p>
            <w:pPr>
              <w:pStyle w:val="1120"/>
              <w:jc w:val="center"/>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形式</w:t>
            </w:r>
            <w:r>
              <w:rPr>
                <w:rFonts w:hint="eastAsia" w:ascii="宋体" w:hAnsi="宋体"/>
                <w:bCs/>
                <w:color w:val="000000"/>
                <w:szCs w:val="21"/>
                <w:highlight w:val="none"/>
                <w:lang w:val="zh-CN"/>
              </w:rPr>
            </w:r>
            <w:r/>
          </w:p>
        </w:tc>
        <w:tc>
          <w:tcPr>
            <w:tcW w:w="3555" w:type="dxa"/>
            <w:vAlign w:val="center"/>
            <w:vMerge w:val="restart"/>
            <w:textDirection w:val="lrTb"/>
            <w:noWrap w:val="false"/>
          </w:tcPr>
          <w:p>
            <w:pPr>
              <w:pStyle w:val="1120"/>
              <w:jc w:val="center"/>
              <w:shd w:val="clear" w:color="auto" w:fill="auto"/>
              <w:rPr>
                <w:rFonts w:ascii="宋体" w:hAnsi="宋体" w:eastAsia="宋体"/>
                <w:bCs/>
                <w:color w:val="000000"/>
                <w:szCs w:val="21"/>
                <w:highlight w:val="none"/>
                <w:lang w:val="en-US" w:eastAsia="zh-CN"/>
              </w:rPr>
            </w:pPr>
            <w:r>
              <w:rPr>
                <w:rFonts w:hint="eastAsia" w:ascii="宋体" w:hAnsi="宋体"/>
                <w:bCs/>
                <w:color w:val="000000"/>
                <w:sz w:val="24"/>
                <w:szCs w:val="24"/>
                <w:highlight w:val="none"/>
              </w:rPr>
              <w:t xml:space="preserve">以</w:t>
            </w:r>
            <w:r>
              <w:rPr>
                <w:rFonts w:hint="eastAsia" w:ascii="宋体" w:hAnsi="宋体"/>
                <w:bCs/>
                <w:color w:val="000000"/>
                <w:sz w:val="24"/>
                <w:szCs w:val="24"/>
                <w:highlight w:val="none"/>
                <w:lang w:val="en-US" w:eastAsia="zh-CN"/>
              </w:rPr>
              <w:t xml:space="preserve">转账、汇款、</w:t>
            </w:r>
            <w:r>
              <w:rPr>
                <w:rFonts w:hint="eastAsia" w:ascii="宋体" w:hAnsi="宋体"/>
                <w:bCs/>
                <w:color w:val="000000"/>
                <w:sz w:val="24"/>
                <w:szCs w:val="24"/>
                <w:highlight w:val="none"/>
              </w:rPr>
              <w:t xml:space="preserve">保函（保险）等</w:t>
            </w:r>
            <w:r>
              <w:rPr>
                <w:rFonts w:hint="eastAsia" w:ascii="宋体" w:hAnsi="宋体"/>
                <w:bCs/>
                <w:color w:val="000000"/>
                <w:sz w:val="24"/>
                <w:szCs w:val="24"/>
                <w:highlight w:val="none"/>
                <w:lang w:val="en-US" w:eastAsia="zh-CN"/>
              </w:rPr>
              <w:t xml:space="preserve">交纳形式</w:t>
            </w:r>
            <w:r>
              <w:rPr>
                <w:rFonts w:ascii="宋体" w:hAnsi="宋体" w:eastAsia="宋体"/>
                <w:bCs/>
                <w:color w:val="000000"/>
                <w:szCs w:val="21"/>
                <w:highlight w:val="none"/>
                <w:lang w:val="en-US" w:eastAsia="zh-CN"/>
              </w:rPr>
            </w:r>
            <w:r/>
          </w:p>
        </w:tc>
      </w:tr>
      <w:tr>
        <w:trPr>
          <w:trHeight w:val="909"/>
        </w:trPr>
        <w:tc>
          <w:tcPr>
            <w:tcW w:w="2132" w:type="dxa"/>
            <w:vAlign w:val="center"/>
            <w:textDirection w:val="lrTb"/>
            <w:noWrap w:val="false"/>
          </w:tcPr>
          <w:p>
            <w:pPr>
              <w:pStyle w:val="1120"/>
              <w:jc w:val="center"/>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开户银行及行号</w:t>
            </w:r>
            <w:r>
              <w:rPr>
                <w:rFonts w:hint="eastAsia" w:ascii="宋体" w:hAnsi="宋体"/>
                <w:bCs/>
                <w:color w:val="000000"/>
                <w:szCs w:val="21"/>
                <w:highlight w:val="none"/>
                <w:lang w:val="zh-CN"/>
              </w:rPr>
            </w:r>
            <w:r/>
          </w:p>
        </w:tc>
        <w:tc>
          <w:tcPr>
            <w:tcW w:w="2548" w:type="dxa"/>
            <w:vAlign w:val="center"/>
            <w:textDirection w:val="lrTb"/>
            <w:noWrap w:val="false"/>
          </w:tcPr>
          <w:p>
            <w:pPr>
              <w:pStyle w:val="1120"/>
              <w:jc w:val="center"/>
              <w:shd w:val="clear" w:color="auto" w:fill="auto"/>
              <w:rPr>
                <w:rFonts w:ascii="宋体" w:hAnsi="宋体" w:eastAsia="宋体"/>
                <w:bCs/>
                <w:color w:val="000000"/>
                <w:szCs w:val="21"/>
                <w:highlight w:val="none"/>
                <w:lang w:val="en-US" w:eastAsia="zh-CN"/>
              </w:rPr>
            </w:pPr>
            <w:r>
              <w:rPr>
                <w:rFonts w:hint="eastAsia" w:ascii="宋体" w:hAnsi="宋体"/>
                <w:bCs/>
                <w:color w:val="000000"/>
                <w:szCs w:val="21"/>
                <w:highlight w:val="none"/>
                <w:lang w:val="en-US" w:eastAsia="zh-CN"/>
              </w:rPr>
              <w:t xml:space="preserve">/</w:t>
            </w:r>
            <w:r>
              <w:rPr>
                <w:rFonts w:ascii="宋体" w:hAnsi="宋体" w:eastAsia="宋体"/>
                <w:bCs/>
                <w:color w:val="000000"/>
                <w:szCs w:val="21"/>
                <w:highlight w:val="none"/>
                <w:lang w:val="en-US" w:eastAsia="zh-CN"/>
              </w:rPr>
            </w:r>
            <w:r/>
          </w:p>
        </w:tc>
        <w:tc>
          <w:tcPr>
            <w:tcW w:w="965" w:type="dxa"/>
            <w:vAlign w:val="center"/>
            <w:vMerge w:val="continue"/>
            <w:textDirection w:val="lrTb"/>
            <w:noWrap w:val="false"/>
          </w:tcPr>
          <w:p>
            <w:pPr>
              <w:pStyle w:val="1120"/>
              <w:jc w:val="center"/>
              <w:spacing w:line="360" w:lineRule="auto"/>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tc>
        <w:tc>
          <w:tcPr>
            <w:tcW w:w="3555" w:type="dxa"/>
            <w:vAlign w:val="center"/>
            <w:vMerge w:val="continue"/>
            <w:textDirection w:val="lrTb"/>
            <w:noWrap w:val="false"/>
          </w:tcPr>
          <w:p>
            <w:pPr>
              <w:pStyle w:val="1120"/>
              <w:jc w:val="center"/>
              <w:spacing w:line="360" w:lineRule="auto"/>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tc>
      </w:tr>
    </w:tbl>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27.4</w:t>
      </w:r>
      <w:r>
        <w:rPr>
          <w:rFonts w:ascii="宋体" w:hAnsi="宋体"/>
          <w:bCs/>
          <w:color w:val="000000"/>
          <w:sz w:val="24"/>
          <w:szCs w:val="24"/>
          <w:highlight w:val="none"/>
        </w:rPr>
        <w:t xml:space="preserve">.3</w:t>
      </w:r>
      <w:r>
        <w:rPr>
          <w:rFonts w:hint="eastAsia"/>
          <w:color w:val="000000"/>
          <w:highlight w:val="none"/>
        </w:rPr>
        <w:t xml:space="preserve"> </w:t>
      </w:r>
      <w:r>
        <w:rPr>
          <w:rFonts w:hint="eastAsia" w:ascii="宋体" w:hAnsi="宋体"/>
          <w:bCs/>
          <w:color w:val="000000"/>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r>
        <w:rPr>
          <w:rFonts w:ascii="宋体" w:hAnsi="宋体"/>
          <w:bCs/>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78"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79" w:name="OLE_LINK2"/>
      <w:r>
        <w:rPr>
          <w:rFonts w:hint="eastAsia" w:ascii="宋体" w:hAnsi="宋体"/>
          <w:bCs/>
          <w:color w:val="000000"/>
          <w:sz w:val="24"/>
          <w:szCs w:val="24"/>
          <w:highlight w:val="none"/>
          <w:lang w:val="zh-CN"/>
        </w:rPr>
        <w:t xml:space="preserve">。</w:t>
      </w:r>
      <w:bookmarkEnd w:id="78"/>
      <w:r/>
      <w:bookmarkEnd w:id="79"/>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rPr>
          <w:rFonts w:hint="eastAsia" w:ascii="宋体" w:hAnsi="宋体"/>
          <w:bCs/>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rPr>
          <w:rFonts w:hint="eastAsia" w:ascii="宋体" w:hAnsi="宋体"/>
          <w:bCs/>
          <w:color w:val="000000"/>
          <w:sz w:val="24"/>
          <w:szCs w:val="24"/>
          <w:highlight w:val="none"/>
          <w:lang w:val="zh-CN"/>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rPr>
          <w:rFonts w:hint="eastAsia" w:ascii="宋体" w:hAnsi="宋体"/>
          <w:bCs/>
          <w:color w:val="000000"/>
          <w:sz w:val="24"/>
          <w:szCs w:val="24"/>
          <w:highlight w:val="none"/>
          <w:lang w:val="zh-CN"/>
        </w:rPr>
      </w:r>
      <w:r/>
    </w:p>
    <w:p>
      <w:pPr>
        <w:pStyle w:val="1120"/>
        <w:ind w:firstLine="482"/>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t xml:space="preserve">8</w:t>
      </w:r>
      <w:r>
        <w:rPr>
          <w:rFonts w:hint="eastAsia" w:ascii="宋体" w:hAnsi="宋体"/>
          <w:b/>
          <w:color w:val="000000"/>
          <w:sz w:val="24"/>
          <w:szCs w:val="24"/>
          <w:highlight w:val="none"/>
        </w:rPr>
        <w:t xml:space="preserve">、</w:t>
      </w:r>
      <w:bookmarkStart w:id="80" w:name="_Hlk128408877"/>
      <w:r>
        <w:rPr>
          <w:rFonts w:hint="eastAsia" w:ascii="宋体" w:hAnsi="宋体"/>
          <w:b/>
          <w:color w:val="000000"/>
          <w:sz w:val="24"/>
          <w:szCs w:val="24"/>
          <w:highlight w:val="none"/>
        </w:rPr>
        <w:t xml:space="preserve">政府采购合同融资</w:t>
      </w:r>
      <w:r>
        <w:rPr>
          <w:rFonts w:ascii="宋体" w:hAnsi="宋体"/>
          <w:b/>
          <w:color w:val="000000"/>
          <w:sz w:val="24"/>
          <w:szCs w:val="24"/>
          <w:highlight w:val="none"/>
        </w:rPr>
      </w:r>
      <w:r/>
    </w:p>
    <w:p>
      <w:pPr>
        <w:pStyle w:val="1120"/>
        <w:ind w:firstLine="480"/>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80"/>
      <w:r>
        <w:rPr>
          <w:rFonts w:hint="eastAsia" w:ascii="宋体" w:hAnsi="宋体"/>
          <w:bCs/>
          <w:color w:val="000000"/>
          <w:sz w:val="24"/>
          <w:szCs w:val="24"/>
          <w:highlight w:val="none"/>
          <w:lang w:val="zh-CN"/>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rPr>
          <w:rFonts w:hint="eastAsia" w:ascii="宋体" w:hAnsi="宋体"/>
          <w:b/>
          <w:color w:val="000000"/>
          <w:sz w:val="24"/>
          <w:szCs w:val="24"/>
          <w:highlight w:val="none"/>
        </w:rPr>
      </w:r>
      <w:r/>
    </w:p>
    <w:p>
      <w:pPr>
        <w:pStyle w:val="1120"/>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rPr>
          <w:rFonts w:hint="eastAsia" w:ascii="宋体" w:hAnsi="宋体"/>
          <w:bCs/>
          <w:color w:val="000000"/>
          <w:sz w:val="24"/>
          <w:szCs w:val="24"/>
          <w:highlight w:val="none"/>
        </w:rPr>
      </w:r>
      <w:r/>
    </w:p>
    <w:p>
      <w:pPr>
        <w:pStyle w:val="1120"/>
        <w:numPr>
          <w:ilvl w:val="0"/>
          <w:numId w:val="11"/>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rPr>
          <w:rFonts w:hint="eastAsia" w:ascii="宋体" w:hAnsi="宋体"/>
          <w:bCs/>
          <w:color w:val="000000"/>
          <w:sz w:val="24"/>
          <w:szCs w:val="24"/>
          <w:highlight w:val="none"/>
          <w:lang w:val="zh-CN"/>
        </w:rPr>
      </w:r>
      <w:r/>
    </w:p>
    <w:p>
      <w:pPr>
        <w:pStyle w:val="1120"/>
        <w:numPr>
          <w:ilvl w:val="0"/>
          <w:numId w:val="11"/>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投标产品、产品安装（施工）及服务质量等应符合国家、行业等相关标准及要求。</w:t>
      </w:r>
      <w:r>
        <w:rPr>
          <w:rFonts w:hint="eastAsia" w:ascii="宋体" w:hAnsi="宋体"/>
          <w:bCs/>
          <w:color w:val="000000"/>
          <w:sz w:val="24"/>
          <w:szCs w:val="24"/>
          <w:highlight w:val="none"/>
          <w:lang w:val="zh-CN"/>
        </w:rPr>
      </w:r>
      <w:r/>
    </w:p>
    <w:p>
      <w:pPr>
        <w:pStyle w:val="1120"/>
        <w:numPr>
          <w:ilvl w:val="0"/>
          <w:numId w:val="11"/>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rPr>
          <w:rFonts w:hint="eastAsia" w:ascii="宋体" w:hAnsi="宋体"/>
          <w:bCs/>
          <w:color w:val="000000"/>
          <w:sz w:val="24"/>
          <w:szCs w:val="24"/>
          <w:highlight w:val="none"/>
          <w:lang w:val="zh-CN"/>
        </w:rPr>
      </w:r>
      <w:r/>
    </w:p>
    <w:p>
      <w:pPr>
        <w:pStyle w:val="1120"/>
        <w:numPr>
          <w:ilvl w:val="0"/>
          <w:numId w:val="11"/>
        </w:numPr>
        <w:spacing w:line="360" w:lineRule="auto"/>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rPr>
          <w:rFonts w:hint="eastAsia" w:ascii="宋体" w:hAnsi="宋体"/>
          <w:bCs/>
          <w:color w:val="000000"/>
          <w:sz w:val="24"/>
          <w:szCs w:val="24"/>
          <w:highlight w:val="none"/>
          <w:lang w:val="zh-CN"/>
        </w:rPr>
      </w:r>
      <w:r/>
    </w:p>
    <w:p>
      <w:pPr>
        <w:pStyle w:val="1120"/>
        <w:numPr>
          <w:ilvl w:val="0"/>
          <w:numId w:val="11"/>
        </w:numPr>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招标文件中要求投标人出具的证书等相关材料，均应在有效期限内，即有效期限应覆盖投标文件评审当日。</w:t>
      </w:r>
      <w:r>
        <w:rPr>
          <w:rFonts w:hint="eastAsia" w:ascii="宋体" w:hAnsi="宋体"/>
          <w:bCs/>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rPr>
          <w:rFonts w:hint="eastAsia" w:ascii="宋体" w:hAnsi="宋体"/>
          <w:b/>
          <w:color w:val="000000"/>
          <w:sz w:val="24"/>
          <w:szCs w:val="24"/>
          <w:highlight w:val="none"/>
          <w:lang w:val="zh-CN"/>
        </w:rPr>
      </w:r>
      <w:r/>
    </w:p>
    <w:p>
      <w:pPr>
        <w:pStyle w:val="1120"/>
        <w:ind w:firstLine="480"/>
        <w:spacing w:line="360" w:lineRule="auto"/>
        <w:shd w:val="clear" w:color="auto" w:fill="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rPr>
          <w:rFonts w:hint="eastAsia" w:ascii="宋体" w:hAnsi="宋体"/>
          <w:b/>
          <w:color w:val="000000"/>
          <w:sz w:val="24"/>
          <w:szCs w:val="24"/>
          <w:highlight w:val="none"/>
        </w:rPr>
      </w:r>
      <w:r/>
    </w:p>
    <w:p>
      <w:pPr>
        <w:pStyle w:val="1120"/>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十、质疑处理</w:t>
      </w:r>
      <w:r>
        <w:rPr>
          <w:rFonts w:hint="eastAsia" w:ascii="宋体" w:hAnsi="宋体"/>
          <w:b/>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rPr>
      </w:pPr>
      <w:r/>
      <w:bookmarkStart w:id="81" w:name="OLE_LINK100"/>
      <w:r>
        <w:rPr>
          <w:rFonts w:hint="eastAsia" w:ascii="宋体" w:hAnsi="宋体"/>
          <w:bCs/>
          <w:color w:val="000000"/>
          <w:sz w:val="24"/>
          <w:szCs w:val="24"/>
          <w:highlight w:val="none"/>
        </w:rPr>
        <w:t xml:space="preserve">31、询问</w:t>
      </w:r>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w:t>
      </w:r>
      <w:r>
        <w:rPr>
          <w:rFonts w:hint="eastAsia" w:ascii="宋体" w:hAnsi="宋体"/>
          <w:bCs/>
          <w:color w:val="000000"/>
          <w:sz w:val="24"/>
          <w:szCs w:val="24"/>
          <w:highlight w:val="none"/>
          <w:lang w:val="en-US" w:eastAsia="zh-CN"/>
        </w:rPr>
        <w:t xml:space="preserve">招标代理</w:t>
      </w:r>
      <w:r>
        <w:rPr>
          <w:rFonts w:hint="eastAsia" w:ascii="宋体" w:hAnsi="宋体"/>
          <w:bCs/>
          <w:color w:val="000000"/>
          <w:sz w:val="24"/>
          <w:szCs w:val="24"/>
          <w:highlight w:val="none"/>
          <w:lang w:val="zh-CN"/>
        </w:rPr>
        <w:t xml:space="preserve">机构不负责向任何投标人解释评审情况。</w:t>
      </w:r>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rPr>
          <w:rFonts w:ascii="宋体" w:hAnsi="宋体"/>
          <w:bCs/>
          <w:color w:val="000000"/>
          <w:sz w:val="24"/>
          <w:szCs w:val="24"/>
          <w:highlight w:val="none"/>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82"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82"/>
      <w:r>
        <w:rPr>
          <w:rFonts w:hint="eastAsia" w:ascii="宋体" w:hAnsi="宋体"/>
          <w:bCs/>
          <w:color w:val="000000"/>
          <w:sz w:val="24"/>
          <w:szCs w:val="24"/>
          <w:highlight w:val="none"/>
          <w:lang w:val="zh-CN"/>
        </w:rPr>
        <w:t xml:space="preserve">同一项目下的不同采购包，投标人只能对其参与的采购包提出质疑。</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83" w:name="OLE_LINK44"/>
      <w:r>
        <w:rPr>
          <w:rFonts w:hint="eastAsia" w:ascii="宋体" w:hAnsi="宋体"/>
          <w:bCs/>
          <w:color w:val="000000"/>
          <w:sz w:val="24"/>
          <w:szCs w:val="24"/>
          <w:highlight w:val="none"/>
          <w:lang w:val="zh-CN"/>
        </w:rPr>
        <w:t xml:space="preserve">质疑答复责任主体：</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3"/>
      <w:r>
        <w:rPr>
          <w:rFonts w:ascii="宋体" w:hAnsi="宋体"/>
          <w:bCs/>
          <w:color w:val="000000"/>
          <w:sz w:val="24"/>
          <w:szCs w:val="24"/>
          <w:highlight w:val="none"/>
          <w:lang w:val="zh-CN"/>
        </w:rPr>
        <w:t xml:space="preserve"> </w:t>
      </w:r>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84"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4"/>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85" w:name="OLE_LINK142"/>
      <w:r>
        <w:rPr>
          <w:rFonts w:ascii="宋体" w:hAnsi="宋体"/>
          <w:bCs/>
          <w:color w:val="000000"/>
          <w:sz w:val="24"/>
          <w:szCs w:val="24"/>
          <w:highlight w:val="none"/>
          <w:lang w:val="zh-CN"/>
        </w:rPr>
      </w:r>
      <w:r/>
    </w:p>
    <w:p>
      <w:pPr>
        <w:pStyle w:val="1120"/>
        <w:ind w:firstLine="480"/>
        <w:jc w:val="left"/>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rPr>
          <w:rFonts w:ascii="宋体" w:hAnsi="宋体"/>
          <w:bCs/>
          <w:color w:val="000000"/>
          <w:sz w:val="24"/>
          <w:szCs w:val="24"/>
          <w:highlight w:val="none"/>
          <w:lang w:val="zh-CN"/>
        </w:rPr>
      </w:r>
      <w:r/>
    </w:p>
    <w:p>
      <w:pPr>
        <w:pStyle w:val="1120"/>
        <w:ind w:firstLine="480"/>
        <w:spacing w:line="360" w:lineRule="auto"/>
        <w:shd w:val="clear" w:color="auto" w:fill="auto"/>
        <w:rPr>
          <w:rFonts w:hint="eastAsia"/>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81"/>
      <w:r/>
      <w:bookmarkEnd w:id="85"/>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rPr>
          <w:rFonts w:hint="eastAsia"/>
          <w:color w:val="000000"/>
          <w:highlight w:val="none"/>
        </w:rPr>
      </w:r>
      <w:r/>
    </w:p>
    <w:p>
      <w:pPr>
        <w:pStyle w:val="1120"/>
        <w:ind w:firstLine="480"/>
        <w:jc w:val="left"/>
        <w:spacing w:line="360" w:lineRule="auto"/>
        <w:shd w:val="clear" w:color="auto" w:fill="auto"/>
        <w:rPr>
          <w:rFonts w:ascii="宋体" w:hAnsi="宋体"/>
          <w:bCs/>
          <w:color w:val="000000"/>
          <w:sz w:val="24"/>
          <w:szCs w:val="24"/>
          <w:highlight w:val="none"/>
          <w:lang w:val="zh-CN"/>
        </w:rPr>
        <w:sectPr>
          <w:footnotePr/>
          <w:endnotePr/>
          <w:type w:val="nextPage"/>
          <w:pgSz w:w="11905" w:h="16838" w:orient="portrait"/>
          <w:pgMar w:top="1134" w:right="1134" w:bottom="1134" w:left="1134" w:header="851" w:footer="850" w:gutter="0"/>
          <w:pgNumType w:start="1"/>
          <w:cols w:num="1" w:sep="0" w:space="1701" w:equalWidth="1"/>
          <w:docGrid w:linePitch="360"/>
        </w:sectPr>
      </w:pPr>
      <w:r>
        <w:rPr>
          <w:rFonts w:ascii="宋体" w:hAnsi="宋体"/>
          <w:bCs/>
          <w:color w:val="000000"/>
          <w:sz w:val="24"/>
          <w:szCs w:val="24"/>
          <w:highlight w:val="none"/>
          <w:lang w:val="zh-CN"/>
        </w:rPr>
      </w:r>
      <w:r/>
    </w:p>
    <w:p>
      <w:pPr>
        <w:pStyle w:val="1120"/>
        <w:jc w:val="center"/>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outlineLvl w:val="0"/>
      </w:pPr>
      <w:r/>
      <w:bookmarkStart w:id="86" w:name="_Toc21260"/>
      <w:r>
        <w:rPr>
          <w:rFonts w:hint="eastAsia" w:ascii="宋体" w:hAnsi="宋体" w:eastAsia="宋体" w:cs="宋体"/>
          <w:b/>
          <w:bCs/>
          <w:color w:val="000000"/>
          <w:sz w:val="24"/>
          <w:szCs w:val="24"/>
          <w:highlight w:val="none"/>
        </w:rPr>
        <w:t xml:space="preserve">第</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章 项目技术要求和有关说明</w:t>
      </w:r>
      <w:bookmarkEnd w:id="7"/>
      <w:r/>
      <w:bookmarkEnd w:id="86"/>
      <w:r>
        <w:rPr>
          <w:rFonts w:hint="eastAsia" w:ascii="宋体" w:hAnsi="宋体" w:eastAsia="宋体" w:cs="宋体"/>
          <w:b/>
          <w:bCs/>
          <w:color w:val="000000"/>
          <w:sz w:val="24"/>
          <w:szCs w:val="24"/>
          <w:highlight w:val="none"/>
        </w:rPr>
      </w:r>
      <w:r/>
    </w:p>
    <w:p>
      <w:pPr>
        <w:pStyle w:val="1120"/>
        <w:ind w:firstLine="480"/>
        <w:spacing w:line="360" w:lineRule="auto"/>
        <w:rPr>
          <w:rFonts w:hint="eastAsia" w:ascii="宋体" w:hAnsi="宋体" w:cs="宋体"/>
          <w:sz w:val="24"/>
          <w:szCs w:val="24"/>
          <w:highlight w:val="none"/>
        </w:rPr>
      </w:pPr>
      <w:r/>
      <w:bookmarkStart w:id="87" w:name="_Toc19794"/>
      <w:r>
        <w:rPr>
          <w:rFonts w:hint="eastAsia" w:ascii="宋体" w:hAnsi="宋体" w:eastAsia="宋体" w:cs="Times New Roman"/>
          <w:bCs/>
          <w:color w:val="000000"/>
          <w:sz w:val="24"/>
          <w:szCs w:val="24"/>
          <w:highlight w:val="none"/>
          <w:lang w:val="en-US" w:eastAsia="zh-CN"/>
        </w:rPr>
        <w:t xml:space="preserve">本项目为</w:t>
      </w:r>
      <w:r>
        <w:rPr>
          <w:rFonts w:hint="eastAsia" w:ascii="宋体" w:hAnsi="宋体" w:cs="Times New Roman"/>
          <w:bCs/>
          <w:color w:val="000000"/>
          <w:sz w:val="24"/>
          <w:szCs w:val="24"/>
          <w:highlight w:val="none"/>
          <w:lang w:val="en-US" w:eastAsia="zh-CN"/>
        </w:rPr>
        <w:t xml:space="preserve">交警大队年度维修服务项目</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宋体"/>
          <w:bCs/>
          <w:sz w:val="24"/>
          <w:szCs w:val="24"/>
          <w:highlight w:val="none"/>
        </w:rPr>
        <w:t xml:space="preserve">具体要求如下，供应商须提供满足以下要求的服务</w:t>
      </w:r>
      <w:r>
        <w:rPr>
          <w:rFonts w:hint="eastAsia" w:ascii="宋体" w:hAnsi="宋体" w:cs="宋体"/>
          <w:bCs/>
          <w:sz w:val="24"/>
          <w:szCs w:val="24"/>
          <w:highlight w:val="none"/>
          <w:lang w:eastAsia="zh-CN"/>
        </w:rPr>
        <w:t xml:space="preserve">，</w:t>
      </w:r>
      <w:r>
        <w:rPr>
          <w:rFonts w:hint="eastAsia" w:ascii="宋体" w:hAnsi="宋体" w:cs="宋体"/>
          <w:sz w:val="24"/>
          <w:szCs w:val="24"/>
          <w:highlight w:val="none"/>
        </w:rPr>
        <w:t xml:space="preserve">不得有负偏离。</w:t>
      </w:r>
      <w:r>
        <w:rPr>
          <w:rFonts w:hint="eastAsia" w:ascii="宋体" w:hAnsi="宋体" w:cs="宋体"/>
          <w:sz w:val="24"/>
          <w:szCs w:val="24"/>
          <w:highlight w:val="none"/>
        </w:rPr>
      </w:r>
      <w:r/>
    </w:p>
    <w:p>
      <w:pPr>
        <w:pStyle w:val="1120"/>
        <w:ind w:firstLine="482"/>
        <w:spacing w:line="360" w:lineRule="auto"/>
        <w:rPr>
          <w:rFonts w:ascii="宋体" w:hAnsi="宋体"/>
          <w:b/>
          <w:sz w:val="24"/>
          <w:szCs w:val="24"/>
          <w:highlight w:val="none"/>
        </w:rPr>
      </w:pPr>
      <w:r>
        <w:rPr>
          <w:rFonts w:hint="eastAsia" w:ascii="宋体" w:hAnsi="宋体"/>
          <w:b/>
          <w:sz w:val="24"/>
          <w:szCs w:val="24"/>
          <w:highlight w:val="none"/>
        </w:rPr>
        <w:t xml:space="preserve">一、项目概述</w:t>
      </w:r>
      <w:r>
        <w:rPr>
          <w:rFonts w:ascii="宋体" w:hAnsi="宋体"/>
          <w:b/>
          <w:sz w:val="24"/>
          <w:szCs w:val="24"/>
          <w:highlight w:val="none"/>
        </w:rPr>
      </w:r>
      <w:r/>
    </w:p>
    <w:p>
      <w:pPr>
        <w:pStyle w:val="1120"/>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次采购的服务范围为宜兴市公安局交通警察大队及下辖宜城中队、车管所、高速四大队、机动中队办公用房维修项目，包括水、电、设备、房屋等日常维修项目和影响安全、正常办公、日常生活的紧急突击抢修等项目，由于大队下辖区域范围较广，且不排除同步修缮及维修，故对维修的人员的配备和综合素质及能力要求相对较高。</w:t>
      </w:r>
      <w:r>
        <w:rPr>
          <w:rFonts w:hint="eastAsia" w:ascii="宋体" w:hAnsi="宋体" w:eastAsia="宋体" w:cs="Times New Roman"/>
          <w:bCs/>
          <w:color w:val="000000"/>
          <w:sz w:val="24"/>
          <w:szCs w:val="24"/>
          <w:highlight w:val="none"/>
          <w:lang w:val="en-US" w:eastAsia="zh-CN"/>
        </w:rPr>
      </w:r>
      <w:r/>
    </w:p>
    <w:p>
      <w:pPr>
        <w:pStyle w:val="1120"/>
        <w:numPr>
          <w:ilvl w:val="0"/>
          <w:numId w:val="0"/>
        </w:numPr>
        <w:ind w:firstLine="482"/>
        <w:spacing w:before="156" w:after="156" w:line="360" w:lineRule="auto"/>
        <w:rPr>
          <w:rFonts w:hint="eastAsia" w:ascii="宋体" w:hAnsi="宋体"/>
          <w:b/>
          <w:bCs/>
          <w:sz w:val="24"/>
          <w:szCs w:val="24"/>
          <w:highlight w:val="none"/>
        </w:rPr>
      </w:pPr>
      <w:r>
        <w:rPr>
          <w:rFonts w:hint="eastAsia" w:ascii="宋体" w:hAnsi="宋体" w:cs="Times New Roman"/>
          <w:b/>
          <w:bCs/>
          <w:sz w:val="24"/>
          <w:szCs w:val="24"/>
          <w:highlight w:val="none"/>
          <w:lang w:val="en-US" w:eastAsia="zh-CN" w:bidi="ar-SA"/>
        </w:rPr>
        <w:t xml:space="preserve">二</w:t>
      </w:r>
      <w:r>
        <w:rPr>
          <w:rFonts w:hint="eastAsia" w:ascii="宋体" w:hAnsi="宋体" w:eastAsia="宋体" w:cs="Times New Roman"/>
          <w:b/>
          <w:bCs/>
          <w:sz w:val="24"/>
          <w:szCs w:val="24"/>
          <w:highlight w:val="none"/>
          <w:lang w:val="en-US" w:eastAsia="zh-CN" w:bidi="ar-SA"/>
        </w:rPr>
        <w:t xml:space="preserve">、</w:t>
      </w:r>
      <w:r>
        <w:rPr>
          <w:rFonts w:hint="eastAsia" w:ascii="宋体" w:hAnsi="宋体"/>
          <w:b/>
          <w:bCs/>
          <w:sz w:val="24"/>
          <w:szCs w:val="24"/>
          <w:highlight w:val="none"/>
        </w:rPr>
        <w:t xml:space="preserve">项目内容及要求</w:t>
      </w:r>
      <w:r>
        <w:rPr>
          <w:rFonts w:hint="eastAsia" w:ascii="宋体" w:hAnsi="宋体"/>
          <w:b/>
          <w:bCs/>
          <w:sz w:val="24"/>
          <w:szCs w:val="24"/>
          <w:highlight w:val="none"/>
        </w:rPr>
      </w:r>
      <w:r/>
    </w:p>
    <w:p>
      <w:pPr>
        <w:pStyle w:val="1120"/>
        <w:numPr>
          <w:ilvl w:val="0"/>
          <w:numId w:val="12"/>
        </w:numPr>
        <w:ind w:left="420"/>
        <w:spacing w:before="156" w:after="156" w:line="360" w:lineRule="auto"/>
        <w:rPr>
          <w:rFonts w:hint="eastAsia" w:ascii="宋体" w:hAnsi="宋体"/>
          <w:b/>
          <w:bCs/>
          <w:sz w:val="24"/>
          <w:szCs w:val="24"/>
          <w:highlight w:val="none"/>
        </w:rPr>
      </w:pPr>
      <w:r>
        <w:rPr>
          <w:rFonts w:hint="eastAsia" w:ascii="宋体" w:hAnsi="宋体"/>
          <w:b/>
          <w:bCs/>
          <w:sz w:val="24"/>
          <w:szCs w:val="24"/>
          <w:highlight w:val="none"/>
        </w:rPr>
        <w:t xml:space="preserve">项目内容：</w:t>
      </w:r>
      <w:r>
        <w:rPr>
          <w:rFonts w:hint="eastAsia" w:ascii="宋体" w:hAnsi="宋体"/>
          <w:b/>
          <w:bCs/>
          <w:sz w:val="24"/>
          <w:szCs w:val="24"/>
          <w:highlight w:val="none"/>
        </w:rPr>
      </w:r>
      <w:r/>
    </w:p>
    <w:p>
      <w:pPr>
        <w:pStyle w:val="1120"/>
        <w:numPr>
          <w:ilvl w:val="0"/>
          <w:numId w:val="13"/>
        </w:numPr>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更换维修水龙头、淋浴器、冲水阀、角阀、灯具、插座、线槽、开关面板、门柜锁（芯）等。</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（2）疏通小便池、马桶、蹲坑、地漏、下水道、隔油池、污水管道、屋顶收水口及落水管等。</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（3）更换小便池、马桶、蹲坑、下水管。</w:t>
      </w:r>
      <w:r>
        <w:rPr>
          <w:rFonts w:ascii="宋体" w:hAnsi="宋体" w:cs="微软雅黑"/>
          <w:bCs/>
          <w:sz w:val="24"/>
          <w:szCs w:val="24"/>
          <w:highlight w:val="none"/>
        </w:rPr>
      </w:r>
      <w:r/>
    </w:p>
    <w:p>
      <w:pPr>
        <w:pStyle w:val="1120"/>
        <w:ind w:firstLine="480"/>
        <w:spacing w:line="360" w:lineRule="auto"/>
        <w:rPr>
          <w:rFonts w:ascii="宋体" w:hAnsi="宋体" w:cs="微软雅黑"/>
          <w:b w:val="0"/>
          <w:bCs w:val="0"/>
          <w:sz w:val="24"/>
          <w:szCs w:val="24"/>
          <w:highlight w:val="none"/>
        </w:rPr>
      </w:pPr>
      <w:r>
        <w:rPr>
          <w:rFonts w:hint="eastAsia" w:ascii="宋体" w:hAnsi="宋体" w:cs="微软雅黑"/>
          <w:bCs/>
          <w:sz w:val="24"/>
          <w:szCs w:val="24"/>
          <w:highlight w:val="none"/>
        </w:rPr>
        <w:t xml:space="preserve">（4）处理墙面开裂、涂料刮白油漆修补、门窗地砖维修更换、地坪散水修补、</w:t>
      </w:r>
      <w:r>
        <w:rPr>
          <w:rFonts w:hint="eastAsia" w:ascii="宋体" w:hAnsi="宋体" w:cs="微软雅黑"/>
          <w:b w:val="0"/>
          <w:bCs w:val="0"/>
          <w:sz w:val="24"/>
          <w:szCs w:val="24"/>
          <w:highlight w:val="none"/>
        </w:rPr>
        <w:t xml:space="preserve">幕墙玻璃破损维修（如有）</w:t>
      </w:r>
      <w:r>
        <w:rPr>
          <w:rFonts w:hint="eastAsia" w:ascii="宋体" w:hAnsi="宋体" w:cs="微软雅黑"/>
          <w:b w:val="0"/>
          <w:bCs w:val="0"/>
          <w:sz w:val="24"/>
          <w:szCs w:val="24"/>
          <w:highlight w:val="none"/>
        </w:rPr>
        <w:t xml:space="preserve">、局部打胶堵漏等零星工程。</w:t>
      </w:r>
      <w:r>
        <w:rPr>
          <w:b w:val="0"/>
          <w:bCs w:val="0"/>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（5）木质门窗、地板、桌椅油漆修补等。  </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（6）防水、防腐、保温、消防设施等零星工程。</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（7）室内基本级装饰装修、维修改造和水电暖等安装工程。</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（8）部分弱电智能化维修。</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（9）其他零星改造工程。</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（10）根据</w:t>
      </w:r>
      <w:r>
        <w:rPr>
          <w:rFonts w:hint="eastAsia" w:ascii="宋体" w:hAnsi="宋体" w:cs="微软雅黑"/>
          <w:bCs/>
          <w:sz w:val="24"/>
          <w:szCs w:val="24"/>
          <w:highlight w:val="none"/>
          <w:lang w:eastAsia="zh-CN"/>
        </w:rPr>
        <w:t xml:space="preserve">宜兴市公安局交通警察大队</w:t>
      </w:r>
      <w:r>
        <w:rPr>
          <w:rFonts w:hint="eastAsia" w:ascii="宋体" w:hAnsi="宋体" w:cs="微软雅黑"/>
          <w:bCs/>
          <w:sz w:val="24"/>
          <w:szCs w:val="24"/>
          <w:highlight w:val="none"/>
        </w:rPr>
        <w:t xml:space="preserve">日常工作生活的特殊性，要求接到涉及水电气等应急抢修突击任务时必须在2小时内到达现场组织抢修施工。节假日参照执行。</w:t>
      </w:r>
      <w:r>
        <w:rPr>
          <w:rFonts w:ascii="宋体" w:hAnsi="宋体" w:cs="微软雅黑"/>
          <w:bCs/>
          <w:sz w:val="24"/>
          <w:szCs w:val="24"/>
          <w:highlight w:val="none"/>
        </w:rPr>
      </w:r>
      <w:r/>
    </w:p>
    <w:p>
      <w:pPr>
        <w:pStyle w:val="1120"/>
        <w:ind w:firstLine="480"/>
        <w:spacing w:line="360" w:lineRule="auto"/>
        <w:rPr>
          <w:rFonts w:hint="eastAsia" w:ascii="宋体" w:hAnsi="宋体" w:cs="微软雅黑"/>
          <w:bCs/>
          <w:sz w:val="24"/>
          <w:szCs w:val="24"/>
          <w:highlight w:val="none"/>
        </w:rPr>
      </w:pPr>
      <w:r>
        <w:rPr>
          <w:rFonts w:hint="eastAsia" w:ascii="宋体" w:hAnsi="宋体" w:cs="微软雅黑"/>
          <w:bCs/>
          <w:sz w:val="24"/>
          <w:szCs w:val="24"/>
          <w:highlight w:val="none"/>
        </w:rPr>
        <w:t xml:space="preserve">（11）遇到上级要求需对所属</w:t>
      </w:r>
      <w:r>
        <w:rPr>
          <w:rFonts w:hint="eastAsia" w:ascii="宋体" w:hAnsi="宋体" w:cs="微软雅黑"/>
          <w:bCs/>
          <w:sz w:val="24"/>
          <w:szCs w:val="24"/>
          <w:highlight w:val="none"/>
          <w:lang w:eastAsia="zh-CN"/>
        </w:rPr>
        <w:t xml:space="preserve">宜兴市公安局交通警察大队</w:t>
      </w:r>
      <w:r>
        <w:rPr>
          <w:rFonts w:hint="eastAsia" w:ascii="宋体" w:hAnsi="宋体" w:cs="微软雅黑"/>
          <w:bCs/>
          <w:sz w:val="24"/>
          <w:szCs w:val="24"/>
          <w:highlight w:val="none"/>
        </w:rPr>
        <w:t xml:space="preserve">相关功能区进行应急改造修缮时，必须无条件及时安排人员按时按要求落实。</w:t>
      </w:r>
      <w:r>
        <w:rPr>
          <w:rFonts w:hint="eastAsia" w:ascii="宋体" w:hAnsi="宋体" w:cs="微软雅黑"/>
          <w:bCs/>
          <w:sz w:val="24"/>
          <w:szCs w:val="24"/>
          <w:highlight w:val="none"/>
        </w:rPr>
      </w:r>
      <w:r/>
    </w:p>
    <w:p>
      <w:pPr>
        <w:pStyle w:val="1120"/>
        <w:ind w:firstLine="482"/>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2、项目要求</w:t>
      </w:r>
      <w:r>
        <w:rPr>
          <w:rFonts w:hint="eastAsia" w:ascii="宋体" w:hAnsi="宋体"/>
          <w:b/>
          <w:bCs/>
          <w:sz w:val="24"/>
          <w:szCs w:val="24"/>
          <w:highlight w:val="none"/>
        </w:rPr>
      </w:r>
      <w:r/>
    </w:p>
    <w:p>
      <w:pPr>
        <w:pStyle w:val="1120"/>
        <w:ind w:firstLine="480"/>
        <w:spacing w:line="360" w:lineRule="auto"/>
        <w:rPr>
          <w:rFonts w:ascii="宋体" w:hAnsi="宋体" w:cs="微软雅黑"/>
          <w:color w:val="000000"/>
          <w:sz w:val="24"/>
          <w:szCs w:val="24"/>
          <w:highlight w:val="none"/>
        </w:rPr>
      </w:pPr>
      <w:r>
        <w:rPr>
          <w:rFonts w:hint="eastAsia" w:ascii="宋体" w:hAnsi="宋体" w:cs="微软雅黑"/>
          <w:bCs/>
          <w:sz w:val="24"/>
          <w:szCs w:val="24"/>
          <w:highlight w:val="none"/>
        </w:rPr>
        <w:t xml:space="preserve">（1）人</w:t>
      </w:r>
      <w:r>
        <w:rPr>
          <w:rFonts w:hint="eastAsia" w:ascii="宋体" w:hAnsi="宋体" w:cs="微软雅黑"/>
          <w:color w:val="000000"/>
          <w:sz w:val="24"/>
          <w:szCs w:val="24"/>
          <w:highlight w:val="none"/>
        </w:rPr>
        <w:t xml:space="preserve">员设备：服务提供方自行配备满足</w:t>
      </w:r>
      <w:r>
        <w:rPr>
          <w:rFonts w:hint="eastAsia" w:ascii="宋体" w:hAnsi="宋体" w:cs="微软雅黑"/>
          <w:bCs/>
          <w:color w:val="000000"/>
          <w:sz w:val="24"/>
          <w:szCs w:val="24"/>
          <w:highlight w:val="none"/>
        </w:rPr>
        <w:t xml:space="preserve">房屋建筑</w:t>
      </w:r>
      <w:r>
        <w:rPr>
          <w:rFonts w:hint="eastAsia" w:ascii="宋体" w:hAnsi="宋体" w:cs="微软雅黑"/>
          <w:bCs/>
          <w:sz w:val="24"/>
          <w:szCs w:val="24"/>
          <w:highlight w:val="none"/>
        </w:rPr>
        <w:t xml:space="preserve">中小型修缮及零星维修</w:t>
      </w:r>
      <w:r>
        <w:rPr>
          <w:rFonts w:hint="eastAsia" w:ascii="宋体" w:hAnsi="宋体" w:cs="微软雅黑"/>
          <w:color w:val="000000"/>
          <w:sz w:val="24"/>
          <w:szCs w:val="24"/>
          <w:highlight w:val="none"/>
        </w:rPr>
        <w:t xml:space="preserve">要求的机械设备、运输设施和工作人员，负责设施设备的运行维护和人员管理工作。</w:t>
      </w:r>
      <w:r>
        <w:rPr>
          <w:rFonts w:ascii="宋体" w:hAnsi="宋体" w:cs="微软雅黑"/>
          <w:color w:val="000000"/>
          <w:sz w:val="24"/>
          <w:szCs w:val="24"/>
          <w:highlight w:val="none"/>
        </w:rPr>
      </w:r>
      <w:r/>
    </w:p>
    <w:p>
      <w:pPr>
        <w:pStyle w:val="1120"/>
        <w:numPr>
          <w:ilvl w:val="0"/>
          <w:numId w:val="13"/>
        </w:num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工作秩序：按照采购人调度要求开展</w:t>
      </w:r>
      <w:r>
        <w:rPr>
          <w:rFonts w:hint="eastAsia" w:ascii="宋体" w:hAnsi="宋体" w:cs="微软雅黑"/>
          <w:bCs/>
          <w:color w:val="000000"/>
          <w:sz w:val="24"/>
          <w:szCs w:val="24"/>
          <w:highlight w:val="none"/>
        </w:rPr>
        <w:t xml:space="preserve">房屋建筑</w:t>
      </w:r>
      <w:r>
        <w:rPr>
          <w:rFonts w:hint="eastAsia" w:ascii="宋体" w:hAnsi="宋体" w:cs="微软雅黑"/>
          <w:bCs/>
          <w:sz w:val="24"/>
          <w:szCs w:val="24"/>
          <w:highlight w:val="none"/>
        </w:rPr>
        <w:t xml:space="preserve">中小型修缮及零星维修</w:t>
      </w:r>
      <w:r>
        <w:rPr>
          <w:rFonts w:hint="eastAsia" w:ascii="宋体" w:hAnsi="宋体" w:cs="微软雅黑"/>
          <w:color w:val="000000"/>
          <w:sz w:val="24"/>
          <w:szCs w:val="24"/>
          <w:highlight w:val="none"/>
        </w:rPr>
        <w:t xml:space="preserve">工作，听从指挥，服从调度，保质保量、文明安全。</w:t>
      </w:r>
      <w:r>
        <w:rPr>
          <w:rFonts w:ascii="宋体" w:hAnsi="宋体" w:cs="微软雅黑"/>
          <w:color w:val="000000"/>
          <w:sz w:val="24"/>
          <w:szCs w:val="24"/>
          <w:highlight w:val="none"/>
        </w:rPr>
      </w:r>
      <w:r/>
    </w:p>
    <w:p>
      <w:pPr>
        <w:pStyle w:val="1120"/>
        <w:ind w:firstLine="480"/>
        <w:spacing w:line="360" w:lineRule="auto"/>
        <w:rPr>
          <w:rFonts w:ascii="宋体" w:hAnsi="宋体"/>
          <w:sz w:val="24"/>
          <w:szCs w:val="24"/>
          <w:highlight w:val="none"/>
        </w:rPr>
      </w:pPr>
      <w:r>
        <w:rPr>
          <w:rFonts w:hint="eastAsia" w:ascii="宋体" w:hAnsi="宋体" w:cs="微软雅黑"/>
          <w:color w:val="000000"/>
          <w:sz w:val="24"/>
          <w:szCs w:val="24"/>
          <w:highlight w:val="none"/>
        </w:rPr>
        <w:t xml:space="preserve">（3）工作时间：</w:t>
      </w:r>
      <w:r>
        <w:rPr>
          <w:rFonts w:hint="eastAsia" w:ascii="宋体" w:hAnsi="宋体"/>
          <w:sz w:val="24"/>
          <w:szCs w:val="24"/>
          <w:highlight w:val="none"/>
        </w:rPr>
        <w:t xml:space="preserve">在任何服务时间内，供应商应积极配合采购人做好</w:t>
      </w:r>
      <w:r>
        <w:rPr>
          <w:rFonts w:hint="eastAsia" w:ascii="宋体" w:hAnsi="宋体" w:cs="微软雅黑"/>
          <w:bCs/>
          <w:sz w:val="24"/>
          <w:szCs w:val="24"/>
          <w:highlight w:val="none"/>
        </w:rPr>
        <w:t xml:space="preserve">修缮及零星维修</w:t>
      </w:r>
      <w:r>
        <w:rPr>
          <w:rFonts w:hint="eastAsia" w:ascii="宋体" w:hAnsi="宋体"/>
          <w:sz w:val="24"/>
          <w:szCs w:val="24"/>
          <w:highlight w:val="none"/>
        </w:rPr>
        <w:t xml:space="preserve">施工</w:t>
      </w:r>
      <w:r>
        <w:rPr>
          <w:rFonts w:hint="eastAsia" w:ascii="宋体" w:hAnsi="宋体" w:cs="微软雅黑"/>
          <w:bCs/>
          <w:sz w:val="24"/>
          <w:szCs w:val="24"/>
          <w:highlight w:val="none"/>
        </w:rPr>
        <w:t xml:space="preserve">以及</w:t>
      </w:r>
      <w:r>
        <w:rPr>
          <w:rFonts w:hint="eastAsia" w:ascii="宋体" w:hAnsi="宋体"/>
          <w:sz w:val="24"/>
          <w:szCs w:val="24"/>
          <w:highlight w:val="none"/>
        </w:rPr>
        <w:t xml:space="preserve">卫生保洁工作： </w:t>
      </w:r>
      <w:r>
        <w:rPr>
          <w:rFonts w:ascii="宋体" w:hAnsi="宋体"/>
          <w:sz w:val="24"/>
          <w:szCs w:val="24"/>
          <w:highlight w:val="none"/>
        </w:rPr>
      </w:r>
      <w:r/>
    </w:p>
    <w:p>
      <w:pPr>
        <w:pStyle w:val="1120"/>
        <w:ind w:firstLine="480"/>
        <w:spacing w:line="360" w:lineRule="auto"/>
        <w:rPr>
          <w:rFonts w:ascii="宋体" w:hAnsi="宋体"/>
          <w:sz w:val="24"/>
          <w:szCs w:val="24"/>
          <w:highlight w:val="none"/>
        </w:rPr>
      </w:pPr>
      <w:r>
        <w:rPr>
          <w:rFonts w:hint="eastAsia" w:ascii="宋体" w:hAnsi="宋体"/>
          <w:sz w:val="24"/>
          <w:szCs w:val="24"/>
          <w:highlight w:val="none"/>
        </w:rPr>
        <w:t xml:space="preserve">1）工作时间要求</w:t>
      </w:r>
      <w:r>
        <w:rPr>
          <w:rFonts w:ascii="宋体" w:hAnsi="宋体"/>
          <w:sz w:val="24"/>
          <w:szCs w:val="24"/>
          <w:highlight w:val="none"/>
        </w:rPr>
      </w:r>
      <w:r/>
    </w:p>
    <w:p>
      <w:pPr>
        <w:pStyle w:val="112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①节假日：元旦、春节、清明、“五一”、端午节、中秋节和“十一”期间的应急</w:t>
      </w:r>
      <w:r>
        <w:rPr>
          <w:rFonts w:hint="eastAsia" w:ascii="宋体" w:hAnsi="宋体" w:cs="微软雅黑"/>
          <w:bCs/>
          <w:sz w:val="24"/>
          <w:szCs w:val="24"/>
          <w:highlight w:val="none"/>
        </w:rPr>
        <w:t xml:space="preserve">修缮及零星维修</w:t>
      </w:r>
      <w:r>
        <w:rPr>
          <w:rFonts w:hint="eastAsia" w:ascii="宋体" w:hAnsi="宋体"/>
          <w:sz w:val="24"/>
          <w:szCs w:val="24"/>
          <w:highlight w:val="none"/>
        </w:rPr>
        <w:t xml:space="preserve">工作；</w:t>
      </w:r>
      <w:r>
        <w:rPr>
          <w:rFonts w:hint="eastAsia" w:ascii="宋体" w:hAnsi="宋体"/>
          <w:sz w:val="24"/>
          <w:szCs w:val="24"/>
          <w:highlight w:val="none"/>
        </w:rPr>
      </w:r>
      <w:r/>
    </w:p>
    <w:p>
      <w:pPr>
        <w:pStyle w:val="1120"/>
        <w:ind w:firstLine="480"/>
        <w:spacing w:line="360" w:lineRule="auto"/>
        <w:rPr>
          <w:rFonts w:hint="eastAsia" w:ascii="宋体" w:hAnsi="宋体"/>
          <w:sz w:val="24"/>
          <w:szCs w:val="24"/>
          <w:highlight w:val="none"/>
        </w:rPr>
      </w:pPr>
      <w:r>
        <w:rPr>
          <w:rFonts w:ascii="宋体" w:hAnsi="宋体"/>
          <w:sz w:val="24"/>
          <w:szCs w:val="24"/>
          <w:highlight w:val="none"/>
        </w:rPr>
        <w:t xml:space="preserve">②</w:t>
      </w:r>
      <w:r>
        <w:rPr>
          <w:rFonts w:hint="eastAsia" w:ascii="宋体" w:hAnsi="宋体"/>
          <w:sz w:val="24"/>
          <w:szCs w:val="24"/>
          <w:highlight w:val="none"/>
        </w:rPr>
        <w:t xml:space="preserve">大</w:t>
      </w:r>
      <w:r>
        <w:rPr>
          <w:rFonts w:ascii="宋体" w:hAnsi="宋体" w:cs="Times New Roman"/>
          <w:color w:val="000000"/>
          <w:sz w:val="24"/>
          <w:szCs w:val="24"/>
          <w:highlight w:val="none"/>
          <w:lang w:val="en-US" w:eastAsia="zh-CN"/>
        </w:rPr>
        <w:t xml:space="preserve">型</w:t>
      </w:r>
      <w:r>
        <w:rPr>
          <w:rFonts w:hint="eastAsia" w:ascii="宋体" w:hAnsi="宋体"/>
          <w:sz w:val="24"/>
          <w:szCs w:val="24"/>
          <w:highlight w:val="none"/>
        </w:rPr>
        <w:t xml:space="preserve">或临时性活动中的应急修缮及零星维修工作； </w:t>
      </w:r>
      <w:r>
        <w:rPr>
          <w:rFonts w:hint="eastAsia" w:ascii="宋体" w:hAnsi="宋体"/>
          <w:sz w:val="24"/>
          <w:szCs w:val="24"/>
          <w:highlight w:val="none"/>
        </w:rPr>
      </w:r>
      <w:r/>
    </w:p>
    <w:p>
      <w:pPr>
        <w:pStyle w:val="1120"/>
        <w:ind w:firstLine="480"/>
        <w:spacing w:line="360" w:lineRule="auto"/>
        <w:rPr>
          <w:rFonts w:ascii="宋体" w:hAnsi="宋体"/>
          <w:sz w:val="24"/>
          <w:szCs w:val="24"/>
          <w:highlight w:val="none"/>
        </w:rPr>
      </w:pPr>
      <w:r>
        <w:rPr>
          <w:rFonts w:ascii="宋体" w:hAnsi="宋体"/>
          <w:sz w:val="24"/>
          <w:szCs w:val="24"/>
          <w:highlight w:val="none"/>
        </w:rPr>
        <w:t xml:space="preserve">③</w:t>
      </w:r>
      <w:r>
        <w:rPr>
          <w:rFonts w:hint="eastAsia" w:ascii="宋体" w:hAnsi="宋体"/>
          <w:sz w:val="24"/>
          <w:szCs w:val="24"/>
          <w:highlight w:val="none"/>
        </w:rPr>
        <w:t xml:space="preserve">上级领导视察、其他单位来参观考察期间的应急</w:t>
      </w:r>
      <w:r>
        <w:rPr>
          <w:rFonts w:hint="eastAsia" w:ascii="宋体" w:hAnsi="宋体" w:cs="微软雅黑"/>
          <w:bCs/>
          <w:sz w:val="24"/>
          <w:szCs w:val="24"/>
          <w:highlight w:val="none"/>
        </w:rPr>
        <w:t xml:space="preserve">修缮及零星维修</w:t>
      </w:r>
      <w:r>
        <w:rPr>
          <w:rFonts w:hint="eastAsia" w:ascii="宋体" w:hAnsi="宋体"/>
          <w:sz w:val="24"/>
          <w:szCs w:val="24"/>
          <w:highlight w:val="none"/>
        </w:rPr>
        <w:t xml:space="preserve">工作；</w:t>
      </w:r>
      <w:r>
        <w:rPr>
          <w:rFonts w:ascii="宋体" w:hAnsi="宋体"/>
          <w:sz w:val="24"/>
          <w:szCs w:val="24"/>
          <w:highlight w:val="none"/>
        </w:rPr>
      </w:r>
      <w:r/>
    </w:p>
    <w:p>
      <w:pPr>
        <w:pStyle w:val="1120"/>
        <w:ind w:firstLine="480"/>
        <w:spacing w:line="360" w:lineRule="auto"/>
        <w:rPr>
          <w:rFonts w:ascii="宋体" w:hAnsi="宋体"/>
          <w:sz w:val="24"/>
          <w:szCs w:val="24"/>
          <w:highlight w:val="none"/>
        </w:rPr>
      </w:pPr>
      <w:r>
        <w:rPr>
          <w:rFonts w:hint="eastAsia" w:ascii="宋体" w:hAnsi="宋体"/>
          <w:sz w:val="24"/>
          <w:szCs w:val="24"/>
          <w:highlight w:val="none"/>
        </w:rPr>
        <w:t xml:space="preserve">2）垃圾清运要求</w:t>
      </w:r>
      <w:r>
        <w:rPr>
          <w:rFonts w:ascii="宋体" w:hAnsi="宋体"/>
          <w:sz w:val="24"/>
          <w:szCs w:val="24"/>
          <w:highlight w:val="none"/>
        </w:rPr>
      </w:r>
      <w:r/>
    </w:p>
    <w:p>
      <w:pPr>
        <w:pStyle w:val="1120"/>
        <w:ind w:firstLine="480"/>
        <w:spacing w:line="360" w:lineRule="auto"/>
        <w:rPr>
          <w:rFonts w:ascii="宋体" w:hAnsi="宋体"/>
          <w:sz w:val="24"/>
          <w:szCs w:val="24"/>
          <w:highlight w:val="none"/>
        </w:rPr>
      </w:pPr>
      <w:r>
        <w:rPr>
          <w:rFonts w:hint="eastAsia" w:ascii="宋体" w:hAnsi="宋体"/>
          <w:sz w:val="24"/>
          <w:szCs w:val="24"/>
          <w:highlight w:val="none"/>
        </w:rPr>
        <w:t xml:space="preserve">①每天 5:30 之前完成</w:t>
      </w:r>
      <w:r>
        <w:rPr>
          <w:rFonts w:hint="eastAsia" w:ascii="宋体" w:hAnsi="宋体" w:cs="微软雅黑"/>
          <w:bCs/>
          <w:sz w:val="24"/>
          <w:szCs w:val="24"/>
          <w:highlight w:val="none"/>
        </w:rPr>
        <w:t xml:space="preserve">修缮及零星维修</w:t>
      </w:r>
      <w:r>
        <w:rPr>
          <w:rFonts w:hint="eastAsia" w:ascii="宋体" w:hAnsi="宋体"/>
          <w:sz w:val="24"/>
          <w:szCs w:val="24"/>
          <w:highlight w:val="none"/>
        </w:rPr>
        <w:t xml:space="preserve">区域内垃圾清运任务。</w:t>
      </w:r>
      <w:r>
        <w:rPr>
          <w:rFonts w:ascii="宋体" w:hAnsi="宋体"/>
          <w:sz w:val="24"/>
          <w:szCs w:val="24"/>
          <w:highlight w:val="none"/>
        </w:rPr>
      </w:r>
      <w:r/>
    </w:p>
    <w:p>
      <w:pPr>
        <w:pStyle w:val="1120"/>
        <w:ind w:firstLine="480"/>
        <w:spacing w:line="360" w:lineRule="auto"/>
        <w:rPr>
          <w:rFonts w:ascii="宋体" w:hAnsi="宋体"/>
          <w:sz w:val="24"/>
          <w:szCs w:val="24"/>
          <w:highlight w:val="none"/>
        </w:rPr>
      </w:pPr>
      <w:r>
        <w:rPr>
          <w:rFonts w:ascii="宋体" w:hAnsi="宋体"/>
          <w:sz w:val="24"/>
          <w:szCs w:val="24"/>
          <w:highlight w:val="none"/>
        </w:rPr>
        <w:t xml:space="preserve">②</w:t>
      </w:r>
      <w:r>
        <w:rPr>
          <w:rFonts w:hint="eastAsia" w:ascii="宋体" w:hAnsi="宋体"/>
          <w:sz w:val="24"/>
          <w:szCs w:val="24"/>
          <w:highlight w:val="none"/>
        </w:rPr>
        <w:t xml:space="preserve">垃圾清运过程中无泄漏，不造成二次污染。 </w:t>
      </w:r>
      <w:r>
        <w:rPr>
          <w:rFonts w:ascii="宋体" w:hAnsi="宋体"/>
          <w:sz w:val="24"/>
          <w:szCs w:val="24"/>
          <w:highlight w:val="none"/>
        </w:rPr>
      </w:r>
      <w:r/>
    </w:p>
    <w:p>
      <w:pPr>
        <w:pStyle w:val="1120"/>
        <w:ind w:firstLine="480"/>
        <w:spacing w:line="360" w:lineRule="auto"/>
        <w:rPr>
          <w:rFonts w:ascii="宋体" w:hAnsi="宋体"/>
          <w:sz w:val="24"/>
          <w:szCs w:val="24"/>
          <w:highlight w:val="none"/>
        </w:rPr>
      </w:pPr>
      <w:r>
        <w:rPr>
          <w:rFonts w:ascii="宋体" w:hAnsi="宋体"/>
          <w:sz w:val="24"/>
          <w:szCs w:val="24"/>
          <w:highlight w:val="none"/>
        </w:rPr>
        <w:t xml:space="preserve">③</w:t>
      </w:r>
      <w:r>
        <w:rPr>
          <w:rFonts w:hint="eastAsia" w:ascii="宋体" w:hAnsi="宋体"/>
          <w:sz w:val="24"/>
          <w:szCs w:val="24"/>
          <w:highlight w:val="none"/>
        </w:rPr>
        <w:t xml:space="preserve">所有垃圾每天清运一次，做到日产日清。</w:t>
      </w:r>
      <w:r>
        <w:rPr>
          <w:rFonts w:ascii="宋体" w:hAnsi="宋体"/>
          <w:sz w:val="24"/>
          <w:szCs w:val="24"/>
          <w:highlight w:val="none"/>
        </w:rPr>
      </w:r>
      <w:r/>
    </w:p>
    <w:p>
      <w:pPr>
        <w:pStyle w:val="1120"/>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（4）人员安排：工作人员按要求到岗到位，积极开展</w:t>
      </w:r>
      <w:r>
        <w:rPr>
          <w:rFonts w:hint="eastAsia" w:ascii="宋体" w:hAnsi="宋体" w:cs="微软雅黑"/>
          <w:bCs/>
          <w:sz w:val="24"/>
          <w:szCs w:val="24"/>
          <w:highlight w:val="none"/>
        </w:rPr>
        <w:t xml:space="preserve">修缮及零星维修</w:t>
      </w:r>
      <w:r>
        <w:rPr>
          <w:rFonts w:hint="eastAsia" w:ascii="宋体" w:hAnsi="宋体" w:cs="微软雅黑"/>
          <w:color w:val="000000"/>
          <w:sz w:val="24"/>
          <w:szCs w:val="24"/>
          <w:highlight w:val="none"/>
        </w:rPr>
        <w:t xml:space="preserve">工作，不得消极对待或无故不工作。</w:t>
      </w:r>
      <w:r>
        <w:rPr>
          <w:rFonts w:ascii="宋体" w:hAnsi="宋体" w:cs="微软雅黑"/>
          <w:color w:val="000000"/>
          <w:sz w:val="24"/>
          <w:szCs w:val="24"/>
          <w:highlight w:val="none"/>
        </w:rPr>
      </w:r>
      <w:r/>
    </w:p>
    <w:p>
      <w:pPr>
        <w:pStyle w:val="1120"/>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（5）安全管理：做好日常安全生产管理工作，做好工作人员安全培训，配齐配足安全保障物资，定期开展安全生产检查，确保设施设备安全运行，工作人员规范上岗，杜绝发生一切安生生产事故。</w:t>
      </w:r>
      <w:r>
        <w:rPr>
          <w:rFonts w:ascii="宋体" w:hAnsi="宋体" w:cs="微软雅黑"/>
          <w:color w:val="000000"/>
          <w:sz w:val="24"/>
          <w:szCs w:val="24"/>
          <w:highlight w:val="none"/>
        </w:rPr>
      </w:r>
      <w:r/>
    </w:p>
    <w:p>
      <w:pPr>
        <w:pStyle w:val="1120"/>
        <w:ind w:left="480"/>
        <w:spacing w:line="360" w:lineRule="auto"/>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三、维修管理</w:t>
      </w:r>
      <w:r>
        <w:rPr>
          <w:rFonts w:ascii="宋体" w:hAnsi="宋体" w:cs="微软雅黑"/>
          <w:b/>
          <w:bCs/>
          <w:color w:val="000000"/>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1、合同必须按采购人（</w:t>
      </w:r>
      <w:r>
        <w:rPr>
          <w:rFonts w:hint="eastAsia" w:ascii="宋体" w:hAnsi="宋体" w:cs="微软雅黑"/>
          <w:bCs/>
          <w:sz w:val="24"/>
          <w:szCs w:val="24"/>
          <w:highlight w:val="none"/>
          <w:lang w:eastAsia="zh-CN"/>
        </w:rPr>
        <w:t xml:space="preserve">宜兴市公安局交通警察大队</w:t>
      </w:r>
      <w:r>
        <w:rPr>
          <w:rFonts w:hint="eastAsia" w:ascii="宋体" w:hAnsi="宋体" w:cs="微软雅黑"/>
          <w:bCs/>
          <w:sz w:val="24"/>
          <w:szCs w:val="24"/>
          <w:highlight w:val="none"/>
        </w:rPr>
        <w:t xml:space="preserve">为采购人</w:t>
      </w:r>
      <w:r>
        <w:rPr>
          <w:rFonts w:hint="eastAsia" w:ascii="宋体" w:hAnsi="宋体" w:cs="微软雅黑"/>
          <w:bCs/>
          <w:sz w:val="24"/>
          <w:szCs w:val="24"/>
          <w:highlight w:val="none"/>
          <w:lang w:eastAsia="zh-CN"/>
        </w:rPr>
        <w:t xml:space="preserve">，</w:t>
      </w:r>
      <w:r>
        <w:rPr>
          <w:rFonts w:hint="eastAsia" w:ascii="宋体" w:hAnsi="宋体" w:cs="微软雅黑"/>
          <w:bCs/>
          <w:sz w:val="24"/>
          <w:szCs w:val="24"/>
          <w:highlight w:val="none"/>
        </w:rPr>
        <w:t xml:space="preserve">下同）统一的建筑安装规范合同样本和有关规定执行。</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2、5万元以下的维修，接到维修指令后填写维修工作联系单（标明详细维修内容）后，上报给指令部门；维修完成后，由维修指令部门会同相关职能部门共同验收。</w:t>
      </w:r>
      <w:r>
        <w:rPr>
          <w:rFonts w:ascii="宋体" w:hAnsi="宋体" w:cs="微软雅黑"/>
          <w:bCs/>
          <w:sz w:val="24"/>
          <w:szCs w:val="24"/>
          <w:highlight w:val="none"/>
        </w:rPr>
      </w:r>
      <w:r/>
    </w:p>
    <w:p>
      <w:pPr>
        <w:pStyle w:val="1120"/>
        <w:ind w:firstLine="480"/>
        <w:spacing w:line="360" w:lineRule="auto"/>
        <w:rPr>
          <w:rFonts w:hint="eastAsia" w:ascii="宋体" w:hAnsi="宋体" w:cs="微软雅黑"/>
          <w:bCs/>
          <w:sz w:val="24"/>
          <w:szCs w:val="24"/>
          <w:highlight w:val="none"/>
        </w:rPr>
      </w:pPr>
      <w:r>
        <w:rPr>
          <w:rFonts w:hint="eastAsia" w:ascii="宋体" w:hAnsi="宋体" w:cs="微软雅黑"/>
          <w:bCs/>
          <w:sz w:val="24"/>
          <w:szCs w:val="24"/>
          <w:highlight w:val="none"/>
        </w:rPr>
        <w:t xml:space="preserve">3、5万元以上（含5万）</w:t>
      </w:r>
      <w:r>
        <w:rPr>
          <w:rFonts w:hint="eastAsia" w:ascii="宋体" w:hAnsi="宋体" w:cs="微软雅黑"/>
          <w:bCs/>
          <w:sz w:val="24"/>
          <w:szCs w:val="24"/>
          <w:highlight w:val="none"/>
          <w:lang w:val="en-US" w:eastAsia="zh-CN"/>
        </w:rPr>
        <w:t xml:space="preserve">100</w:t>
      </w:r>
      <w:r>
        <w:rPr>
          <w:rFonts w:hint="eastAsia" w:ascii="宋体" w:hAnsi="宋体" w:cs="微软雅黑"/>
          <w:bCs/>
          <w:sz w:val="24"/>
          <w:szCs w:val="24"/>
          <w:highlight w:val="none"/>
        </w:rPr>
        <w:t xml:space="preserve">万（不含）</w:t>
      </w:r>
      <w:r>
        <w:rPr>
          <w:rFonts w:hint="eastAsia" w:ascii="宋体" w:hAnsi="宋体" w:cs="微软雅黑"/>
          <w:bCs/>
          <w:sz w:val="24"/>
          <w:szCs w:val="24"/>
          <w:highlight w:val="none"/>
        </w:rPr>
        <w:t xml:space="preserve">以下的维修项目施工前，供应商上报施工预算书，或由造价咨询单位编制工程量清单预算书，待审计职能部门审核后，并同时进行合同审计，根据审计意见签订项目施工合同。施工完成后，由维修指令部门会同相关职能部门共同验收。</w:t>
      </w:r>
      <w:r>
        <w:rPr>
          <w:rFonts w:hint="eastAsia" w:ascii="宋体" w:hAnsi="宋体" w:cs="微软雅黑"/>
          <w:bCs/>
          <w:sz w:val="24"/>
          <w:szCs w:val="24"/>
          <w:highlight w:val="none"/>
        </w:rPr>
      </w:r>
      <w:r/>
    </w:p>
    <w:p>
      <w:pPr>
        <w:pStyle w:val="1120"/>
        <w:ind w:firstLine="480"/>
        <w:spacing w:line="360" w:lineRule="auto"/>
        <w:rPr>
          <w:rFonts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4、供应商要主动为采购人提供专业意见，共同确定施工方案（可由中标单位根据效果图、平面图、现场实际情况等材料出具预算书，或由工程造价咨询单位出具）。</w:t>
      </w:r>
      <w:r>
        <w:rPr>
          <w:rFonts w:ascii="宋体" w:hAnsi="宋体" w:cs="微软雅黑"/>
          <w:bCs/>
          <w:color w:val="000000"/>
          <w:sz w:val="24"/>
          <w:szCs w:val="24"/>
          <w:highlight w:val="none"/>
        </w:rPr>
      </w:r>
      <w:r/>
    </w:p>
    <w:p>
      <w:pPr>
        <w:pStyle w:val="1120"/>
        <w:ind w:firstLine="480"/>
        <w:spacing w:line="360" w:lineRule="auto"/>
        <w:rPr>
          <w:rFonts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5、供应商要重视安全生产，对维修中大型设备的使用、具有一定危险性的作业要按规定采取安全措施，确保施工安全。施工中发生事故由供应商负全部责任，采购人不负任何责任。</w:t>
      </w:r>
      <w:r>
        <w:rPr>
          <w:rFonts w:ascii="宋体" w:hAnsi="宋体" w:cs="微软雅黑"/>
          <w:bCs/>
          <w:color w:val="000000"/>
          <w:sz w:val="24"/>
          <w:szCs w:val="24"/>
          <w:highlight w:val="none"/>
        </w:rPr>
      </w:r>
      <w:r/>
    </w:p>
    <w:p>
      <w:pPr>
        <w:pStyle w:val="1120"/>
        <w:ind w:firstLine="480"/>
        <w:spacing w:line="360" w:lineRule="auto"/>
        <w:rPr>
          <w:rFonts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6、维修过程中要文明施工，注意保护好环境，渣土、废旧灯具、废漆等要做好回收处理，并尽可能使用环保材料，最大限度减少对办公人员的身体伤害。施工完毕后要及时打扫清洁，保持整洁。</w:t>
      </w:r>
      <w:r>
        <w:rPr>
          <w:rFonts w:ascii="宋体" w:hAnsi="宋体" w:cs="微软雅黑"/>
          <w:bCs/>
          <w:color w:val="000000"/>
          <w:sz w:val="24"/>
          <w:szCs w:val="24"/>
          <w:highlight w:val="none"/>
        </w:rPr>
      </w:r>
      <w:r/>
    </w:p>
    <w:p>
      <w:pPr>
        <w:pStyle w:val="1120"/>
        <w:ind w:firstLine="480"/>
        <w:spacing w:line="360" w:lineRule="auto"/>
        <w:rPr>
          <w:rFonts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7、在办公区域施工，可能影响正常办公的施工作业，尽可能选择下班后或不影响正常办公的情况下进行；因施工需要，确需在办公时间进行施工的，应当将影响减少到最小，保证施工和办公的正常进行。</w:t>
      </w:r>
      <w:r>
        <w:rPr>
          <w:rFonts w:ascii="宋体" w:hAnsi="宋体" w:cs="微软雅黑"/>
          <w:bCs/>
          <w:color w:val="000000"/>
          <w:sz w:val="24"/>
          <w:szCs w:val="24"/>
          <w:highlight w:val="none"/>
        </w:rPr>
      </w:r>
      <w:r/>
    </w:p>
    <w:p>
      <w:pPr>
        <w:pStyle w:val="1120"/>
        <w:ind w:firstLine="480"/>
        <w:spacing w:line="360" w:lineRule="auto"/>
        <w:rPr>
          <w:rFonts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8、严格按照规定程序施工，确保工艺、质量等技术指标符合要求。</w:t>
      </w:r>
      <w:r>
        <w:rPr>
          <w:rFonts w:ascii="宋体" w:hAnsi="宋体" w:cs="微软雅黑"/>
          <w:bCs/>
          <w:color w:val="000000"/>
          <w:sz w:val="24"/>
          <w:szCs w:val="24"/>
          <w:highlight w:val="none"/>
        </w:rPr>
      </w:r>
      <w:r/>
    </w:p>
    <w:p>
      <w:pPr>
        <w:pStyle w:val="1120"/>
        <w:ind w:firstLine="480"/>
        <w:spacing w:line="360" w:lineRule="auto"/>
        <w:rPr>
          <w:rFonts w:hint="eastAsia"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9、接受采购人的施工管理，项目的验收由采购人组织相关人员和所在单位、供应商共同验收（</w:t>
      </w:r>
      <w:r>
        <w:rPr>
          <w:rFonts w:hint="eastAsia" w:ascii="宋体" w:hAnsi="宋体" w:cs="微软雅黑"/>
          <w:bCs/>
          <w:sz w:val="24"/>
          <w:szCs w:val="24"/>
          <w:highlight w:val="none"/>
        </w:rPr>
        <w:t xml:space="preserve">①新建和涉及到水电管线及结构改变的修缮工程，②预算5万元以上的单项工程，验收时均需提供竣工图纸）</w:t>
      </w:r>
      <w:r>
        <w:rPr>
          <w:rFonts w:hint="eastAsia" w:ascii="宋体" w:hAnsi="宋体" w:cs="微软雅黑"/>
          <w:bCs/>
          <w:color w:val="000000"/>
          <w:sz w:val="24"/>
          <w:szCs w:val="24"/>
          <w:highlight w:val="none"/>
        </w:rPr>
        <w:t xml:space="preserve">，工程的质量验收标准，按照国家、省市、公安部门相关规定、建筑规范验收标准执行，对不符合要求的应当立即返工直至合格为止，并由项目责任部门做好验收记录，并对该项目满意程度进行当场评定并做好记录台账。</w:t>
      </w:r>
      <w:r>
        <w:rPr>
          <w:rFonts w:hint="eastAsia" w:ascii="宋体" w:hAnsi="宋体" w:cs="微软雅黑"/>
          <w:bCs/>
          <w:color w:val="000000"/>
          <w:sz w:val="24"/>
          <w:szCs w:val="24"/>
          <w:highlight w:val="none"/>
        </w:rPr>
      </w:r>
      <w:r/>
    </w:p>
    <w:p>
      <w:pPr>
        <w:pStyle w:val="1120"/>
        <w:ind w:firstLine="482"/>
        <w:spacing w:line="360" w:lineRule="auto"/>
        <w:rPr>
          <w:rFonts w:hint="eastAsia" w:ascii="宋体" w:hAnsi="宋体" w:cs="微软雅黑"/>
          <w:b/>
          <w:bCs/>
          <w:sz w:val="24"/>
          <w:szCs w:val="24"/>
          <w:highlight w:val="none"/>
        </w:rPr>
      </w:pPr>
      <w:r>
        <w:rPr>
          <w:rFonts w:hint="eastAsia" w:ascii="宋体" w:hAnsi="宋体" w:cs="微软雅黑"/>
          <w:b/>
          <w:bCs/>
          <w:sz w:val="24"/>
          <w:szCs w:val="24"/>
          <w:highlight w:val="none"/>
        </w:rPr>
        <w:t xml:space="preserve">四、工程结算</w:t>
      </w:r>
      <w:r>
        <w:rPr>
          <w:rFonts w:hint="eastAsia" w:ascii="宋体" w:hAnsi="宋体" w:cs="微软雅黑"/>
          <w:b/>
          <w:bCs/>
          <w:sz w:val="24"/>
          <w:szCs w:val="24"/>
          <w:highlight w:val="none"/>
        </w:rPr>
      </w:r>
      <w:r/>
    </w:p>
    <w:p>
      <w:pPr>
        <w:pStyle w:val="1120"/>
        <w:ind w:firstLine="480"/>
        <w:jc w:val="left"/>
        <w:spacing w:line="360" w:lineRule="auto"/>
        <w:rPr>
          <w:rFonts w:ascii="宋体" w:hAnsi="宋体"/>
          <w:bCs/>
          <w:sz w:val="24"/>
          <w:highlight w:val="none"/>
        </w:rPr>
      </w:pPr>
      <w:r>
        <w:rPr>
          <w:rFonts w:hint="eastAsia" w:ascii="宋体" w:hAnsi="宋体"/>
          <w:bCs/>
          <w:sz w:val="24"/>
          <w:highlight w:val="none"/>
        </w:rPr>
        <w:t xml:space="preserve">1、本项目结算方式：</w:t>
      </w:r>
      <w:r>
        <w:rPr>
          <w:rFonts w:ascii="宋体" w:hAnsi="宋体"/>
          <w:bCs/>
          <w:sz w:val="24"/>
          <w:highlight w:val="none"/>
        </w:rPr>
      </w:r>
      <w:r/>
    </w:p>
    <w:p>
      <w:pPr>
        <w:pStyle w:val="1120"/>
        <w:ind w:firstLine="480"/>
        <w:jc w:val="left"/>
        <w:spacing w:line="360" w:lineRule="auto"/>
        <w:rPr>
          <w:rFonts w:hint="eastAsia" w:ascii="宋体" w:hAnsi="宋体"/>
          <w:bCs/>
          <w:sz w:val="24"/>
          <w:highlight w:val="none"/>
          <w:lang w:val="en-US" w:eastAsia="zh-CN"/>
        </w:rPr>
      </w:pPr>
      <w:r>
        <w:rPr>
          <w:rFonts w:hint="eastAsia" w:ascii="宋体" w:hAnsi="宋体"/>
          <w:bCs/>
          <w:sz w:val="24"/>
          <w:highlight w:val="none"/>
        </w:rPr>
        <w:t xml:space="preserve">（1）</w:t>
      </w:r>
      <w:r>
        <w:rPr>
          <w:rFonts w:hint="eastAsia" w:ascii="宋体" w:hAnsi="宋体"/>
          <w:bCs/>
          <w:sz w:val="24"/>
          <w:highlight w:val="none"/>
          <w:lang w:val="en-US" w:eastAsia="zh-CN"/>
        </w:rPr>
        <w:t xml:space="preserve">工程量按实计算</w:t>
      </w:r>
      <w:r>
        <w:rPr>
          <w:rFonts w:hint="eastAsia" w:ascii="宋体" w:hAnsi="宋体"/>
          <w:bCs/>
          <w:sz w:val="24"/>
          <w:highlight w:val="none"/>
          <w:lang w:val="en-US" w:eastAsia="zh-CN"/>
        </w:rPr>
        <w:t xml:space="preserve">；</w:t>
      </w:r>
      <w:r>
        <w:rPr>
          <w:rFonts w:hint="eastAsia" w:ascii="宋体" w:hAnsi="宋体"/>
          <w:bCs/>
          <w:sz w:val="24"/>
          <w:highlight w:val="none"/>
          <w:lang w:val="en-US" w:eastAsia="zh-CN"/>
        </w:rPr>
      </w:r>
      <w:r/>
    </w:p>
    <w:p>
      <w:pPr>
        <w:pStyle w:val="1120"/>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（2）计价依据：</w:t>
      </w:r>
      <w:r>
        <w:rPr>
          <w:color w:val="auto"/>
        </w:rPr>
      </w:r>
      <w:r/>
    </w:p>
    <w:p>
      <w:pPr>
        <w:pStyle w:val="1120"/>
        <w:ind w:firstLine="480"/>
        <w:jc w:val="left"/>
        <w:spacing w:line="360" w:lineRule="auto"/>
        <w:rPr>
          <w:rFonts w:hint="eastAsia" w:ascii="宋体" w:hAnsi="宋体" w:cs="宋体"/>
          <w:color w:val="auto"/>
          <w:sz w:val="24"/>
          <w:szCs w:val="24"/>
          <w:highlight w:val="none"/>
        </w:rPr>
      </w:pPr>
      <w:r>
        <w:rPr>
          <w:rFonts w:ascii="宋体" w:hAnsi="宋体" w:cs="宋体"/>
          <w:color w:val="auto"/>
          <w:sz w:val="24"/>
          <w:szCs w:val="24"/>
          <w:highlight w:val="none"/>
          <w:lang w:val="en-US" w:eastAsia="zh-CN"/>
        </w:rPr>
        <w:t xml:space="preserve">①</w:t>
      </w:r>
      <w:r>
        <w:rPr>
          <w:rFonts w:hint="eastAsia" w:ascii="宋体" w:hAnsi="宋体" w:cs="宋体"/>
          <w:color w:val="auto"/>
          <w:sz w:val="24"/>
          <w:szCs w:val="24"/>
          <w:highlight w:val="none"/>
        </w:rPr>
        <w:t xml:space="preserve">中华人民共和国住房和城乡建设部《建设工程工程量清单计价标准》(GB/T50500-2024)、《房屋建筑与装饰工程工程量计算标准》(GB/</w:t>
      </w:r>
      <w:r>
        <w:rPr>
          <w:rFonts w:hint="eastAsia" w:ascii="宋体" w:hAnsi="宋体" w:cs="宋体"/>
          <w:color w:val="auto"/>
          <w:sz w:val="24"/>
          <w:szCs w:val="24"/>
          <w:highlight w:val="none"/>
          <w:lang w:val="en-US" w:eastAsia="zh-CN"/>
        </w:rPr>
        <w:t xml:space="preserve">T</w:t>
      </w:r>
      <w:r>
        <w:rPr>
          <w:rFonts w:hint="eastAsia" w:ascii="宋体" w:hAnsi="宋体" w:cs="宋体"/>
          <w:color w:val="auto"/>
          <w:sz w:val="24"/>
          <w:szCs w:val="24"/>
          <w:highlight w:val="none"/>
        </w:rPr>
        <w:t xml:space="preserve">50854-2024)、《</w:t>
      </w:r>
      <w:r>
        <w:rPr>
          <w:rFonts w:hint="eastAsia" w:ascii="宋体" w:hAnsi="宋体" w:cs="宋体"/>
          <w:color w:val="auto"/>
          <w:sz w:val="24"/>
          <w:szCs w:val="24"/>
          <w:highlight w:val="none"/>
          <w:lang w:val="en-US" w:eastAsia="zh-CN"/>
        </w:rPr>
        <w:t xml:space="preserve">仿古建筑工程</w:t>
      </w:r>
      <w:r>
        <w:rPr>
          <w:rFonts w:hint="eastAsia" w:ascii="宋体" w:hAnsi="宋体" w:cs="宋体"/>
          <w:color w:val="auto"/>
          <w:sz w:val="24"/>
          <w:szCs w:val="24"/>
          <w:highlight w:val="none"/>
        </w:rPr>
        <w:t xml:space="preserve">工程量计算标准》(GB/T5085</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-2024)、《通用安装工程工程量计算标准》(GB/T50856-2024)、《市政工程工程量计算标准》(GB/T50857-2024)、《园林绿化工程工程量计算标准》(GB/T50858-2024)</w:t>
      </w:r>
      <w:r>
        <w:rPr>
          <w:rFonts w:hint="eastAsia" w:ascii="宋体" w:hAnsi="宋体" w:cs="宋体"/>
          <w:color w:val="auto"/>
          <w:sz w:val="24"/>
          <w:szCs w:val="24"/>
          <w:highlight w:val="none"/>
          <w:lang w:val="en-US" w:eastAsia="zh-CN"/>
        </w:rPr>
        <w:t xml:space="preserve">；</w:t>
      </w:r>
      <w:r>
        <w:rPr>
          <w:color w:val="auto"/>
        </w:rPr>
      </w:r>
      <w:r/>
    </w:p>
    <w:p>
      <w:pPr>
        <w:pStyle w:val="1120"/>
        <w:ind w:firstLine="480"/>
        <w:jc w:val="both"/>
        <w:spacing w:line="360" w:lineRule="auto"/>
        <w:rPr>
          <w:rFonts w:hint="eastAsia" w:ascii="宋体" w:hAnsi="宋体" w:cs="宋体"/>
          <w:color w:val="auto"/>
          <w:sz w:val="24"/>
          <w:szCs w:val="24"/>
          <w:highlight w:val="none"/>
        </w:rPr>
      </w:pPr>
      <w:r>
        <w:rPr>
          <w:rFonts w:ascii="宋体" w:hAnsi="宋体" w:cs="宋体"/>
          <w:color w:val="auto"/>
          <w:sz w:val="24"/>
          <w:szCs w:val="24"/>
          <w:highlight w:val="none"/>
          <w:lang w:val="en-US" w:eastAsia="zh-CN"/>
        </w:rPr>
        <w:t xml:space="preserve">②</w:t>
      </w:r>
      <w:r>
        <w:rPr>
          <w:rFonts w:hint="eastAsia" w:ascii="宋体" w:hAnsi="宋体" w:cs="宋体"/>
          <w:color w:val="auto"/>
          <w:sz w:val="24"/>
          <w:szCs w:val="24"/>
          <w:highlight w:val="none"/>
        </w:rPr>
        <w:t xml:space="preserve">《江苏省建筑与装饰工程消耗量》(20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年)、《江苏省通用安装工程消耗量》(20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年)、《江苏省市政工程消耗量》(20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年)、《江苏</w:t>
      </w:r>
      <w:r>
        <w:rPr>
          <w:rFonts w:hint="eastAsia" w:ascii="宋体" w:hAnsi="宋体" w:cs="宋体"/>
          <w:color w:val="auto"/>
          <w:sz w:val="24"/>
          <w:szCs w:val="24"/>
          <w:highlight w:val="none"/>
          <w:lang w:val="en-US" w:eastAsia="zh-CN"/>
        </w:rPr>
        <w:t xml:space="preserve">省仿古建筑与园林工程计价表</w:t>
      </w: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07年</w:t>
      </w:r>
      <w:r>
        <w:rPr>
          <w:rFonts w:hint="eastAsia" w:ascii="宋体" w:hAnsi="宋体" w:cs="宋体"/>
          <w:color w:val="auto"/>
          <w:sz w:val="24"/>
          <w:szCs w:val="24"/>
          <w:highlight w:val="none"/>
        </w:rPr>
        <w:t xml:space="preserve">）、《江苏</w:t>
      </w:r>
      <w:r>
        <w:rPr>
          <w:rFonts w:hint="eastAsia" w:ascii="宋体" w:hAnsi="宋体" w:cs="宋体"/>
          <w:color w:val="auto"/>
          <w:sz w:val="24"/>
          <w:szCs w:val="24"/>
          <w:highlight w:val="none"/>
          <w:lang w:val="en-US" w:eastAsia="zh-CN"/>
        </w:rPr>
        <w:t xml:space="preserve">省房屋修缮工程计价表</w:t>
      </w: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09年</w:t>
      </w:r>
      <w:r>
        <w:rPr>
          <w:rFonts w:hint="eastAsia" w:ascii="宋体" w:hAnsi="宋体" w:cs="宋体"/>
          <w:color w:val="auto"/>
          <w:sz w:val="24"/>
          <w:szCs w:val="24"/>
          <w:highlight w:val="none"/>
        </w:rPr>
        <w:t xml:space="preserve">）、《江苏省建设工程费用参考》(20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《江苏建设工程施工机具台班费用参考表》(20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其他相关规定；</w:t>
      </w:r>
      <w:r>
        <w:rPr>
          <w:color w:val="auto"/>
        </w:rPr>
      </w:r>
      <w:r/>
    </w:p>
    <w:p>
      <w:pPr>
        <w:pStyle w:val="1120"/>
        <w:ind w:firstLine="480"/>
        <w:jc w:val="both"/>
        <w:spacing w:line="360" w:lineRule="auto"/>
        <w:rPr>
          <w:rFonts w:hint="eastAsia" w:ascii="宋体" w:hAnsi="宋体" w:eastAsia="宋体"/>
          <w:bCs/>
          <w:color w:val="auto"/>
          <w:sz w:val="24"/>
          <w:highlight w:val="none"/>
        </w:rPr>
      </w:pPr>
      <w:r>
        <w:rPr>
          <w:rFonts w:ascii="宋体" w:hAnsi="宋体" w:cs="宋体"/>
          <w:color w:val="auto"/>
          <w:sz w:val="24"/>
          <w:szCs w:val="24"/>
          <w:highlight w:val="none"/>
          <w:lang w:val="en-US" w:eastAsia="zh-CN"/>
        </w:rPr>
        <w:t xml:space="preserve">③</w:t>
      </w:r>
      <w:r>
        <w:rPr>
          <w:rFonts w:hint="eastAsia" w:ascii="宋体" w:cs="宋体"/>
          <w:color w:val="auto"/>
          <w:sz w:val="24"/>
          <w:szCs w:val="24"/>
          <w:highlight w:val="none"/>
          <w:lang w:val="en-US" w:eastAsia="zh-CN"/>
        </w:rPr>
        <w:t xml:space="preserve">管理费、利润率按</w:t>
      </w:r>
      <w:r>
        <w:rPr>
          <w:rFonts w:hint="eastAsia" w:ascii="宋体" w:cs="宋体"/>
          <w:color w:val="auto"/>
          <w:sz w:val="24"/>
          <w:szCs w:val="24"/>
          <w:highlight w:val="none"/>
          <w:lang w:val="en-US" w:eastAsia="zh-CN"/>
        </w:rPr>
        <w:t xml:space="preserve">中间值</w:t>
      </w:r>
      <w:r>
        <w:rPr>
          <w:rFonts w:hint="eastAsia" w:ascii="宋体" w:cs="宋体"/>
          <w:color w:val="auto"/>
          <w:sz w:val="24"/>
          <w:szCs w:val="24"/>
          <w:highlight w:val="none"/>
          <w:lang w:val="en-US" w:eastAsia="zh-CN"/>
        </w:rPr>
        <w:t xml:space="preserve">计取，安全生产措施费费率及税率按规定计取，通用措施项目费率根据实际发生情况按</w:t>
      </w:r>
      <w:r>
        <w:rPr>
          <w:rFonts w:hint="eastAsia" w:ascii="宋体" w:cs="宋体"/>
          <w:color w:val="auto"/>
          <w:sz w:val="24"/>
          <w:szCs w:val="24"/>
          <w:highlight w:val="none"/>
          <w:lang w:val="en-US" w:eastAsia="zh-CN"/>
        </w:rPr>
        <w:t xml:space="preserve">中间值</w:t>
      </w:r>
      <w:r>
        <w:rPr>
          <w:rFonts w:hint="eastAsia" w:ascii="宋体" w:cs="宋体"/>
          <w:color w:val="auto"/>
          <w:sz w:val="24"/>
          <w:szCs w:val="24"/>
          <w:highlight w:val="none"/>
          <w:lang w:val="en-US" w:eastAsia="zh-CN"/>
        </w:rPr>
        <w:t xml:space="preserve">计取；</w:t>
      </w:r>
      <w:r>
        <w:rPr>
          <w:color w:val="auto"/>
        </w:rPr>
      </w:r>
      <w:r/>
    </w:p>
    <w:p>
      <w:pPr>
        <w:pStyle w:val="1120"/>
        <w:ind w:firstLine="494"/>
        <w:jc w:val="left"/>
        <w:spacing w:line="360" w:lineRule="auto"/>
        <w:rPr>
          <w:rFonts w:hint="eastAsia" w:ascii="宋体" w:hAnsi="宋体" w:eastAsia="宋体" w:cs="宋体"/>
          <w:color w:val="auto"/>
          <w:sz w:val="24"/>
          <w:szCs w:val="24"/>
          <w:highlight w:val="none"/>
        </w:rPr>
      </w:pPr>
      <w:r>
        <w:rPr>
          <w:rFonts w:ascii="宋体" w:hAnsi="宋体" w:cs="宋体"/>
          <w:color w:val="auto"/>
          <w:sz w:val="24"/>
          <w:szCs w:val="24"/>
          <w:highlight w:val="none"/>
          <w:lang w:val="en-US" w:eastAsia="zh-CN"/>
        </w:rPr>
        <w:t xml:space="preserve">④</w:t>
      </w:r>
      <w:r>
        <w:rPr>
          <w:rFonts w:hint="eastAsia" w:ascii="宋体" w:hAnsi="宋体" w:cs="宋体"/>
          <w:color w:val="auto"/>
          <w:sz w:val="24"/>
          <w:szCs w:val="24"/>
          <w:highlight w:val="none"/>
          <w:lang w:val="en-US" w:eastAsia="zh-CN"/>
        </w:rPr>
        <w:t xml:space="preserve"> </w:t>
      </w:r>
      <w:r>
        <w:rPr>
          <w:rFonts w:hint="eastAsia" w:ascii="宋体" w:hAnsi="宋体"/>
          <w:bCs/>
          <w:color w:val="auto"/>
          <w:sz w:val="24"/>
          <w:highlight w:val="none"/>
        </w:rPr>
        <w:t xml:space="preserve">材料价格按施工同期信息价计算，信息价中没有的材料价格，根据市场价计算，最终由审计单位审核确定</w:t>
      </w:r>
      <w:r>
        <w:rPr>
          <w:rFonts w:hint="eastAsia" w:ascii="宋体" w:hAnsi="宋体"/>
          <w:bCs/>
          <w:color w:val="auto"/>
          <w:sz w:val="24"/>
          <w:highlight w:val="none"/>
          <w:lang w:val="en-US" w:eastAsia="zh-CN"/>
        </w:rPr>
        <w:t xml:space="preserve">；</w:t>
      </w:r>
      <w:r>
        <w:rPr>
          <w:color w:val="auto"/>
        </w:rPr>
      </w:r>
      <w:r/>
    </w:p>
    <w:p>
      <w:pPr>
        <w:pStyle w:val="1120"/>
        <w:ind w:firstLine="494"/>
        <w:jc w:val="left"/>
        <w:spacing w:line="360" w:lineRule="auto"/>
        <w:rPr>
          <w:rFonts w:hint="eastAsia" w:ascii="宋体" w:hAnsi="宋体"/>
          <w:bCs/>
          <w:sz w:val="24"/>
          <w:highlight w:val="none"/>
        </w:rPr>
      </w:pPr>
      <w:r>
        <w:rPr>
          <w:rFonts w:ascii="宋体" w:hAnsi="宋体"/>
          <w:bCs/>
          <w:sz w:val="24"/>
          <w:highlight w:val="none"/>
          <w:lang w:eastAsia="zh-CN"/>
        </w:rPr>
        <w:t xml:space="preserve">⑤</w:t>
      </w:r>
      <w:r>
        <w:rPr>
          <w:rFonts w:hint="eastAsia" w:ascii="宋体" w:hAnsi="宋体"/>
          <w:bCs/>
          <w:sz w:val="24"/>
          <w:highlight w:val="none"/>
          <w:lang w:val="en-US" w:eastAsia="zh-CN"/>
        </w:rPr>
        <w:t xml:space="preserve"> </w:t>
      </w:r>
      <w:r>
        <w:rPr>
          <w:rFonts w:hint="eastAsia" w:ascii="宋体" w:hAnsi="宋体"/>
          <w:bCs/>
          <w:sz w:val="24"/>
          <w:highlight w:val="none"/>
        </w:rPr>
        <w:t xml:space="preserve">对于一些无</w:t>
      </w:r>
      <w:r>
        <w:rPr>
          <w:rFonts w:hint="eastAsia" w:ascii="宋体" w:hAnsi="宋体"/>
          <w:bCs/>
          <w:sz w:val="24"/>
          <w:highlight w:val="none"/>
          <w:lang w:val="en-US" w:eastAsia="zh-CN"/>
        </w:rPr>
        <w:t xml:space="preserve">相关专业《工程消耗量》及《工程计价表</w:t>
      </w:r>
      <w:r>
        <w:rPr>
          <w:rFonts w:hint="eastAsia" w:ascii="宋体" w:hAnsi="宋体"/>
          <w:bCs/>
          <w:sz w:val="24"/>
          <w:highlight w:val="none"/>
        </w:rPr>
        <w:t xml:space="preserve">》的或套用</w:t>
      </w:r>
      <w:r>
        <w:rPr>
          <w:rFonts w:hint="eastAsia" w:ascii="宋体" w:hAnsi="宋体"/>
          <w:bCs/>
          <w:sz w:val="24"/>
          <w:highlight w:val="none"/>
          <w:lang w:val="en-US" w:eastAsia="zh-CN"/>
        </w:rPr>
        <w:t xml:space="preserve">《工程消耗量》及《工程计价表</w:t>
      </w:r>
      <w:r>
        <w:rPr>
          <w:rFonts w:hint="eastAsia" w:ascii="宋体" w:hAnsi="宋体"/>
          <w:bCs/>
          <w:sz w:val="24"/>
          <w:highlight w:val="none"/>
        </w:rPr>
        <w:t xml:space="preserve">》的价格与实际严重不符的项目，其价格确定，按实际发生的人工、材料、机械费等测算或按同类市场价计算，最终由审计单位审定。</w:t>
      </w:r>
      <w:r>
        <w:rPr>
          <w:rFonts w:hint="eastAsia" w:ascii="宋体" w:hAnsi="宋体"/>
          <w:bCs/>
          <w:sz w:val="24"/>
          <w:highlight w:val="none"/>
        </w:rPr>
      </w:r>
      <w:r/>
    </w:p>
    <w:p>
      <w:pPr>
        <w:pStyle w:val="1120"/>
        <w:ind w:firstLine="494"/>
        <w:jc w:val="left"/>
        <w:spacing w:line="360" w:lineRule="auto"/>
        <w:rPr>
          <w:rFonts w:hint="eastAsia" w:ascii="宋体" w:hAnsi="宋体"/>
          <w:bCs/>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hAnsi="宋体"/>
          <w:bCs/>
          <w:color w:val="auto"/>
          <w:sz w:val="24"/>
          <w:highlight w:val="none"/>
        </w:rPr>
        <w:t xml:space="preserve">最终</w:t>
      </w:r>
      <w:r>
        <w:rPr>
          <w:rFonts w:hint="eastAsia" w:ascii="宋体" w:hAnsi="宋体"/>
          <w:bCs/>
          <w:color w:val="auto"/>
          <w:sz w:val="24"/>
          <w:highlight w:val="none"/>
          <w:lang w:val="en-US" w:eastAsia="zh-CN"/>
        </w:rPr>
        <w:t xml:space="preserve">结算金额=按以上规定计算的工程造价*</w:t>
      </w:r>
      <w:r>
        <w:rPr>
          <w:rFonts w:hint="eastAsia" w:ascii="宋体" w:cs="宋体"/>
          <w:color w:val="auto"/>
          <w:sz w:val="24"/>
          <w:szCs w:val="24"/>
          <w:highlight w:val="none"/>
          <w:lang w:val="en-US" w:eastAsia="zh-CN"/>
        </w:rPr>
        <w:t xml:space="preserve">（1-优惠率）</w:t>
      </w:r>
      <w:r>
        <w:rPr>
          <w:rFonts w:hint="eastAsia" w:ascii="宋体" w:hAnsi="宋体"/>
          <w:bCs/>
          <w:color w:val="auto"/>
          <w:sz w:val="24"/>
          <w:highlight w:val="none"/>
        </w:rPr>
        <w:t xml:space="preserve">，</w:t>
      </w:r>
      <w:r>
        <w:rPr>
          <w:rFonts w:hint="eastAsia" w:ascii="宋体" w:hAnsi="宋体"/>
          <w:bCs/>
          <w:sz w:val="24"/>
          <w:highlight w:val="none"/>
        </w:rPr>
        <w:t xml:space="preserve">由工程造价咨询单位审定。</w:t>
      </w:r>
      <w:r>
        <w:rPr>
          <w:rFonts w:hint="eastAsia" w:ascii="宋体" w:hAnsi="宋体"/>
          <w:bCs/>
          <w:sz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2、结算相关要求</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r>
      <w:r>
        <w:rPr>
          <w:rFonts w:ascii="SimSun" w:hAnsi="SimSun" w:eastAsia="SimSun" w:cs="SimSun"/>
          <w:color w:val="000000"/>
          <w:sz w:val="24"/>
        </w:rPr>
        <w:t xml:space="preserve">（1）供应商须于每季度次月10日前，将上季度经使用单位各职能部门验收确认的月度工作量单据，按月汇总后报送采购人。由采购人按程序进行结算报销。逾期不报的，采购人可不予进行报销，或转至下季度重新申报（每季度仅限重新申报一次，如重新申报二次及以上，则不予结算报销）。</w:t>
      </w:r>
      <w:r>
        <w:rPr>
          <w:rFonts w:hint="eastAsia"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（2）5万（含）~</w:t>
      </w:r>
      <w:r>
        <w:rPr>
          <w:rFonts w:hint="eastAsia" w:ascii="宋体" w:hAnsi="宋体" w:cs="微软雅黑"/>
          <w:bCs/>
          <w:sz w:val="24"/>
          <w:szCs w:val="24"/>
          <w:highlight w:val="none"/>
          <w:lang w:val="en-US" w:eastAsia="zh-CN"/>
        </w:rPr>
        <w:t xml:space="preserve">100</w:t>
      </w:r>
      <w:r>
        <w:rPr>
          <w:rFonts w:hint="eastAsia" w:ascii="宋体" w:hAnsi="宋体" w:cs="微软雅黑"/>
          <w:bCs/>
          <w:sz w:val="24"/>
          <w:szCs w:val="24"/>
          <w:highlight w:val="none"/>
        </w:rPr>
        <w:t xml:space="preserve">万（不含）</w:t>
      </w:r>
      <w:r>
        <w:rPr>
          <w:rFonts w:hint="eastAsia" w:ascii="宋体" w:hAnsi="宋体" w:cs="微软雅黑"/>
          <w:bCs/>
          <w:sz w:val="24"/>
          <w:szCs w:val="24"/>
          <w:highlight w:val="none"/>
        </w:rPr>
        <w:t xml:space="preserve">的项目均须提供单项施工验收单、工作联系单、竣工图、变更签证手续、工程结算书等资料，待有关部门审（计）核结束后，全额支付所有审定费用。</w:t>
      </w:r>
      <w:r>
        <w:rPr>
          <w:rFonts w:ascii="宋体" w:hAnsi="宋体" w:cs="微软雅黑"/>
          <w:bCs/>
          <w:sz w:val="24"/>
          <w:szCs w:val="24"/>
          <w:highlight w:val="none"/>
        </w:rPr>
      </w:r>
      <w:r/>
    </w:p>
    <w:p>
      <w:pPr>
        <w:pStyle w:val="1120"/>
        <w:ind w:firstLine="480"/>
        <w:spacing w:line="360" w:lineRule="auto"/>
        <w:rPr>
          <w:rFonts w:hint="eastAsia" w:ascii="宋体" w:hAnsi="宋体" w:cs="微软雅黑"/>
          <w:bCs/>
          <w:sz w:val="24"/>
          <w:szCs w:val="24"/>
          <w:highlight w:val="none"/>
        </w:rPr>
      </w:pPr>
      <w:r>
        <w:rPr>
          <w:rFonts w:hint="eastAsia" w:ascii="宋体" w:hAnsi="宋体" w:cs="微软雅黑"/>
          <w:bCs/>
          <w:sz w:val="24"/>
          <w:szCs w:val="24"/>
          <w:highlight w:val="none"/>
        </w:rPr>
        <w:t xml:space="preserve">（3）核增、减额≤5%时由采购人全额支付审计费用；核增、减额的＞5%≤10%时由采购人和供应商各支付审计费用的50%；核增、减额的＞10%时审计费由供应商全额支付；相应费用在维修结算款中扣除。</w:t>
      </w:r>
      <w:r>
        <w:rPr>
          <w:rFonts w:hint="eastAsia" w:ascii="宋体" w:hAnsi="宋体" w:cs="微软雅黑"/>
          <w:bCs/>
          <w:sz w:val="24"/>
          <w:szCs w:val="24"/>
          <w:highlight w:val="none"/>
        </w:rPr>
      </w:r>
      <w:r/>
    </w:p>
    <w:p>
      <w:pPr>
        <w:pStyle w:val="1120"/>
        <w:ind w:firstLine="482"/>
        <w:spacing w:line="360" w:lineRule="auto"/>
        <w:rPr>
          <w:rFonts w:ascii="宋体" w:hAnsi="宋体" w:cs="微软雅黑"/>
          <w:b/>
          <w:bCs/>
          <w:sz w:val="24"/>
          <w:szCs w:val="24"/>
          <w:highlight w:val="none"/>
        </w:rPr>
      </w:pPr>
      <w:r>
        <w:rPr>
          <w:rFonts w:hint="eastAsia" w:ascii="宋体" w:hAnsi="宋体" w:cs="微软雅黑"/>
          <w:b/>
          <w:bCs/>
          <w:sz w:val="24"/>
          <w:szCs w:val="24"/>
          <w:highlight w:val="none"/>
        </w:rPr>
        <w:t xml:space="preserve">五、服务要求</w:t>
      </w:r>
      <w:r>
        <w:rPr>
          <w:rFonts w:ascii="宋体" w:hAnsi="宋体" w:cs="微软雅黑"/>
          <w:b/>
          <w:bCs/>
          <w:sz w:val="24"/>
          <w:szCs w:val="24"/>
          <w:highlight w:val="none"/>
        </w:rPr>
      </w:r>
      <w:r/>
    </w:p>
    <w:p>
      <w:pPr>
        <w:pStyle w:val="1120"/>
        <w:ind w:firstLine="480"/>
        <w:spacing w:line="360" w:lineRule="auto"/>
        <w:rPr>
          <w:rFonts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1、供应商要派专人负责与采购人进行联系协调；成立专门的维修队伍(包括砌筑工、木工、水电工、涂装工等各类工种)并由管理人员(至少1名)负责维修管理和安全技术管理。</w:t>
      </w:r>
      <w:r>
        <w:rPr>
          <w:rFonts w:ascii="宋体" w:hAnsi="宋体" w:cs="微软雅黑"/>
          <w:bCs/>
          <w:color w:val="000000"/>
          <w:sz w:val="24"/>
          <w:szCs w:val="24"/>
          <w:highlight w:val="none"/>
        </w:rPr>
      </w:r>
      <w:r/>
    </w:p>
    <w:p>
      <w:pPr>
        <w:pStyle w:val="1120"/>
        <w:ind w:firstLine="480"/>
        <w:spacing w:line="360" w:lineRule="auto"/>
        <w:rPr>
          <w:rFonts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2、供应商要有较强责任意识、服务意识。能根据采购人要求全面做好维修工作，按时保质保量完成任务。</w:t>
      </w:r>
      <w:r>
        <w:rPr>
          <w:rFonts w:ascii="宋体" w:hAnsi="宋体" w:cs="微软雅黑"/>
          <w:bCs/>
          <w:color w:val="000000"/>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color w:val="000000"/>
          <w:sz w:val="24"/>
          <w:szCs w:val="24"/>
          <w:highlight w:val="none"/>
        </w:rPr>
        <w:t xml:space="preserve">3、供应商需24小时全天候待命，保持通讯通畅，接到涉及水电气等应急抢</w:t>
      </w:r>
      <w:r>
        <w:rPr>
          <w:rFonts w:hint="eastAsia" w:ascii="宋体" w:hAnsi="宋体" w:cs="微软雅黑"/>
          <w:bCs/>
          <w:sz w:val="24"/>
          <w:szCs w:val="24"/>
          <w:highlight w:val="none"/>
        </w:rPr>
        <w:t xml:space="preserve">修突击任务时必须在2小时内到达现场组织抢修施工。</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4、供应商每半个月对</w:t>
      </w:r>
      <w:r>
        <w:rPr>
          <w:rFonts w:hint="eastAsia" w:ascii="宋体" w:hAnsi="宋体"/>
          <w:sz w:val="24"/>
          <w:szCs w:val="24"/>
          <w:highlight w:val="none"/>
        </w:rPr>
        <w:t xml:space="preserve">大队大院内各部门、驻外各下辖部门</w:t>
      </w:r>
      <w:r>
        <w:rPr>
          <w:rFonts w:hint="eastAsia" w:ascii="宋体" w:hAnsi="宋体" w:cs="微软雅黑"/>
          <w:bCs/>
          <w:sz w:val="24"/>
          <w:szCs w:val="24"/>
          <w:highlight w:val="none"/>
        </w:rPr>
        <w:t xml:space="preserve">的房屋、水、电、气、设备等组织一次例行维护检查，及时发现问题并上报维修指令部门，按照维修指令部门的要求解决问题，并建好工作台账，如因巡检不认真造成后果的，由供应商予以承担。</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5、采购人需安排项目责任人对维修的施工进度、质量、安全、进行跟踪监督，可邀请具有资质的专业监理公司参加项目监理，邀请具有资质的专业咨询公司参加项目跟踪审计。</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6、在施工中，由采购人提出变更的，在确保安全、不影响整体布局等的情况下，由中标方按照采购人签发的《工程变更签证单》予以实施。供应商不得私自改变施工方案，不得未经同意擅自增加或减少施工量，如有发生，其后果由供应商予以承担。</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7、采购合同签订后，由采购人根据工作实际进行任务分工，供应商必须服从采购人的安排；在维护过程中，供应商如不按采购人规定要求施工，采购人将开具《整改通知书》，供应商除需及时整改外，还将停止施工一个月，一年内发现三次将被终止合同。</w:t>
      </w:r>
      <w:r>
        <w:rPr>
          <w:rFonts w:ascii="宋体" w:hAnsi="宋体" w:cs="微软雅黑"/>
          <w:bCs/>
          <w:sz w:val="24"/>
          <w:szCs w:val="24"/>
          <w:highlight w:val="none"/>
        </w:rPr>
      </w:r>
      <w:r/>
    </w:p>
    <w:p>
      <w:pPr>
        <w:pStyle w:val="1120"/>
        <w:ind w:firstLine="480"/>
        <w:spacing w:line="360" w:lineRule="auto"/>
        <w:rPr>
          <w:rFonts w:ascii="宋体" w:hAnsi="宋体" w:cs="微软雅黑"/>
          <w:bCs/>
          <w:sz w:val="24"/>
          <w:szCs w:val="24"/>
          <w:highlight w:val="none"/>
        </w:rPr>
      </w:pPr>
      <w:r>
        <w:rPr>
          <w:rFonts w:hint="eastAsia" w:ascii="宋体" w:hAnsi="宋体" w:cs="微软雅黑"/>
          <w:bCs/>
          <w:sz w:val="24"/>
          <w:szCs w:val="24"/>
          <w:highlight w:val="none"/>
        </w:rPr>
        <w:t xml:space="preserve">8、采购人业务部门对供应商的服务及维保质量等进行考核，供应商应无条件接受并积极配合。</w:t>
      </w:r>
      <w:r>
        <w:rPr>
          <w:rFonts w:ascii="宋体" w:hAnsi="宋体" w:cs="微软雅黑"/>
          <w:bCs/>
          <w:sz w:val="24"/>
          <w:szCs w:val="24"/>
          <w:highlight w:val="none"/>
        </w:rPr>
      </w:r>
      <w:r/>
    </w:p>
    <w:p>
      <w:pPr>
        <w:pStyle w:val="1120"/>
        <w:ind w:firstLine="482"/>
        <w:spacing w:line="360" w:lineRule="auto"/>
        <w:rPr>
          <w:rFonts w:hint="eastAsia" w:ascii="宋体" w:hAnsi="宋体" w:cs="微软雅黑"/>
          <w:b/>
          <w:bCs/>
          <w:color w:val="000000"/>
          <w:sz w:val="24"/>
          <w:szCs w:val="24"/>
          <w:highlight w:val="none"/>
        </w:rPr>
      </w:pPr>
      <w:r>
        <w:rPr>
          <w:rFonts w:hint="eastAsia" w:ascii="宋体" w:hAnsi="宋体" w:cs="微软雅黑"/>
          <w:b/>
          <w:color w:val="000000"/>
          <w:sz w:val="24"/>
          <w:szCs w:val="24"/>
          <w:highlight w:val="none"/>
        </w:rPr>
        <w:t xml:space="preserve">六、</w:t>
      </w:r>
      <w:r>
        <w:rPr>
          <w:rFonts w:hint="eastAsia" w:ascii="宋体" w:hAnsi="宋体" w:cs="微软雅黑"/>
          <w:b/>
          <w:bCs/>
          <w:color w:val="000000"/>
          <w:sz w:val="24"/>
          <w:szCs w:val="24"/>
          <w:highlight w:val="none"/>
        </w:rPr>
        <w:t xml:space="preserve">其他要求</w:t>
      </w:r>
      <w:r>
        <w:rPr>
          <w:rFonts w:hint="eastAsia" w:ascii="宋体" w:hAnsi="宋体" w:cs="微软雅黑"/>
          <w:b/>
          <w:bCs/>
          <w:color w:val="000000"/>
          <w:sz w:val="24"/>
          <w:szCs w:val="24"/>
          <w:highlight w:val="none"/>
        </w:rPr>
      </w:r>
      <w:r/>
    </w:p>
    <w:p>
      <w:pPr>
        <w:pStyle w:val="1120"/>
        <w:ind w:firstLine="480"/>
        <w:spacing w:line="360" w:lineRule="auto"/>
        <w:rPr>
          <w:rFonts w:ascii="宋体" w:hAnsi="宋体" w:cs="Times New Roman"/>
          <w:color w:val="000000"/>
          <w:sz w:val="24"/>
          <w:szCs w:val="24"/>
          <w:highlight w:val="none"/>
          <w:lang w:val="en-US" w:eastAsia="zh-CN"/>
        </w:rPr>
      </w:pPr>
      <w:r>
        <w:rPr>
          <w:rFonts w:hint="eastAsia" w:ascii="宋体" w:hAnsi="宋体" w:eastAsia="宋体" w:cs="微软雅黑"/>
          <w:bCs/>
          <w:sz w:val="24"/>
          <w:szCs w:val="24"/>
          <w:highlight w:val="none"/>
          <w:lang w:val="en-US" w:eastAsia="zh-CN"/>
        </w:rPr>
        <w:t xml:space="preserve">1、</w:t>
      </w:r>
      <w:r>
        <w:rPr>
          <w:rFonts w:ascii="宋体" w:hAnsi="宋体" w:cs="Times New Roman"/>
          <w:color w:val="000000"/>
          <w:sz w:val="24"/>
          <w:szCs w:val="24"/>
          <w:highlight w:val="none"/>
          <w:lang w:val="en-US" w:eastAsia="zh-CN"/>
        </w:rPr>
        <w:t xml:space="preserve">拟派项目负责人无行贿犯罪行为记录；或有行贿犯罪行为记录，但自记录之日起已超过5年的。</w:t>
      </w:r>
      <w:r>
        <w:rPr>
          <w:rFonts w:ascii="宋体" w:hAnsi="宋体" w:cs="Times New Roman"/>
          <w:color w:val="000000"/>
          <w:sz w:val="24"/>
          <w:szCs w:val="24"/>
          <w:highlight w:val="none"/>
          <w:lang w:val="en-US" w:eastAsia="zh-CN"/>
        </w:rPr>
      </w:r>
      <w:r/>
    </w:p>
    <w:p>
      <w:pPr>
        <w:pStyle w:val="1120"/>
        <w:ind w:firstLine="480"/>
        <w:spacing w:line="360" w:lineRule="auto"/>
        <w:rPr>
          <w:rFonts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2、</w:t>
      </w:r>
      <w:r>
        <w:rPr>
          <w:rFonts w:ascii="宋体" w:hAnsi="宋体" w:cs="Times New Roman"/>
          <w:color w:val="000000"/>
          <w:sz w:val="24"/>
          <w:szCs w:val="24"/>
          <w:highlight w:val="none"/>
          <w:lang w:val="en-US" w:eastAsia="zh-CN"/>
        </w:rPr>
        <w:t xml:space="preserve">项目负责人为本单位正式职工，并提供投标截止日期前6个月本单位为其办理的任意三个月社保缴费清单，如有人员已调出仍用于本工程的，视为弄虚作假并查处；本工程不接受退休续聘的项目负责人投标。</w:t>
      </w:r>
      <w:r>
        <w:rPr>
          <w:rFonts w:ascii="宋体" w:hAnsi="宋体" w:cs="Times New Roman"/>
          <w:color w:val="000000"/>
          <w:sz w:val="24"/>
          <w:szCs w:val="24"/>
          <w:highlight w:val="none"/>
          <w:lang w:val="en-US" w:eastAsia="zh-CN"/>
        </w:rPr>
      </w:r>
      <w:r/>
    </w:p>
    <w:p>
      <w:pPr>
        <w:pStyle w:val="1120"/>
        <w:ind w:firstLine="480"/>
        <w:spacing w:line="360" w:lineRule="auto"/>
        <w:rPr>
          <w:rFonts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ascii="宋体" w:hAnsi="宋体" w:cs="Times New Roman"/>
          <w:color w:val="000000"/>
          <w:sz w:val="24"/>
          <w:szCs w:val="24"/>
          <w:highlight w:val="none"/>
          <w:lang w:val="en-US" w:eastAsia="zh-CN"/>
        </w:rPr>
        <w:t xml:space="preserve">自202</w:t>
      </w:r>
      <w:r>
        <w:rPr>
          <w:rFonts w:hint="eastAsia" w:ascii="宋体" w:hAnsi="宋体" w:cs="Times New Roman"/>
          <w:color w:val="000000"/>
          <w:sz w:val="24"/>
          <w:szCs w:val="24"/>
          <w:highlight w:val="none"/>
          <w:lang w:val="en-US" w:eastAsia="zh-CN"/>
        </w:rPr>
        <w:t xml:space="preserve">4</w:t>
      </w:r>
      <w:r>
        <w:rPr>
          <w:rFonts w:ascii="宋体" w:hAnsi="宋体" w:cs="Times New Roman"/>
          <w:color w:val="000000"/>
          <w:sz w:val="24"/>
          <w:szCs w:val="24"/>
          <w:highlight w:val="none"/>
          <w:lang w:val="en-US" w:eastAsia="zh-CN"/>
        </w:rPr>
        <w:t xml:space="preserve">年</w:t>
      </w:r>
      <w:r>
        <w:rPr>
          <w:rFonts w:hint="eastAsia" w:ascii="宋体" w:hAnsi="宋体" w:cs="Times New Roman"/>
          <w:color w:val="000000"/>
          <w:sz w:val="24"/>
          <w:szCs w:val="24"/>
          <w:highlight w:val="none"/>
          <w:lang w:val="en-US" w:eastAsia="zh-CN"/>
        </w:rPr>
        <w:t xml:space="preserve">9</w:t>
      </w:r>
      <w:r>
        <w:rPr>
          <w:rFonts w:ascii="宋体" w:hAnsi="宋体" w:cs="Times New Roman"/>
          <w:color w:val="000000"/>
          <w:sz w:val="24"/>
          <w:szCs w:val="24"/>
          <w:highlight w:val="none"/>
          <w:lang w:val="en-US" w:eastAsia="zh-CN"/>
        </w:rPr>
        <w:t xml:space="preserve">月</w:t>
      </w:r>
      <w:r>
        <w:rPr>
          <w:rFonts w:ascii="宋体" w:hAnsi="宋体" w:cs="Times New Roman"/>
          <w:color w:val="000000"/>
          <w:sz w:val="24"/>
          <w:szCs w:val="24"/>
          <w:highlight w:val="none"/>
          <w:lang w:val="en-US" w:eastAsia="zh-CN"/>
        </w:rPr>
        <w:t xml:space="preserve">24日以来</w:t>
      </w:r>
      <w:r>
        <w:rPr>
          <w:rFonts w:ascii="宋体" w:hAnsi="宋体" w:cs="Times New Roman"/>
          <w:color w:val="000000"/>
          <w:sz w:val="24"/>
          <w:szCs w:val="24"/>
          <w:highlight w:val="none"/>
          <w:lang w:val="en-US" w:eastAsia="zh-CN"/>
        </w:rPr>
        <w:t xml:space="preserve">，企业和拟派项目负责人没有因串通投标、弄虚作假、以他人名义投标、骗取中标、转包、违法分包违法行为受到建设等有关部门行政处罚的；</w:t>
      </w:r>
      <w:r>
        <w:rPr>
          <w:rFonts w:ascii="宋体" w:hAnsi="宋体" w:cs="Times New Roman"/>
          <w:color w:val="000000"/>
          <w:sz w:val="24"/>
          <w:szCs w:val="24"/>
          <w:highlight w:val="none"/>
          <w:lang w:val="en-US" w:eastAsia="zh-CN"/>
        </w:rPr>
      </w:r>
      <w:r/>
    </w:p>
    <w:p>
      <w:pPr>
        <w:pStyle w:val="1120"/>
        <w:ind w:firstLine="480"/>
        <w:spacing w:line="360" w:lineRule="auto"/>
        <w:rPr>
          <w:rFonts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4、</w:t>
      </w:r>
      <w:r>
        <w:rPr>
          <w:rFonts w:ascii="宋体" w:hAnsi="宋体" w:cs="Times New Roman"/>
          <w:color w:val="000000"/>
          <w:sz w:val="24"/>
          <w:szCs w:val="24"/>
          <w:highlight w:val="none"/>
          <w:lang w:val="en-US" w:eastAsia="zh-CN"/>
        </w:rPr>
        <w:t xml:space="preserve">自202</w:t>
      </w:r>
      <w:r>
        <w:rPr>
          <w:rFonts w:hint="eastAsia" w:ascii="宋体" w:hAnsi="宋体" w:cs="Times New Roman"/>
          <w:color w:val="000000"/>
          <w:sz w:val="24"/>
          <w:szCs w:val="24"/>
          <w:highlight w:val="none"/>
          <w:lang w:val="en-US" w:eastAsia="zh-CN"/>
        </w:rPr>
        <w:t xml:space="preserve">5</w:t>
      </w:r>
      <w:r>
        <w:rPr>
          <w:rFonts w:ascii="宋体" w:hAnsi="宋体" w:cs="Times New Roman"/>
          <w:color w:val="000000"/>
          <w:sz w:val="24"/>
          <w:szCs w:val="24"/>
          <w:highlight w:val="none"/>
          <w:lang w:val="en-US" w:eastAsia="zh-CN"/>
        </w:rPr>
        <w:t xml:space="preserve">年</w:t>
      </w:r>
      <w:r>
        <w:rPr>
          <w:rFonts w:hint="eastAsia" w:ascii="宋体" w:hAnsi="宋体" w:cs="Times New Roman"/>
          <w:color w:val="000000"/>
          <w:sz w:val="24"/>
          <w:szCs w:val="24"/>
          <w:highlight w:val="none"/>
          <w:lang w:val="en-US" w:eastAsia="zh-CN"/>
        </w:rPr>
        <w:t xml:space="preserve">9</w:t>
      </w:r>
      <w:r>
        <w:rPr>
          <w:rFonts w:ascii="宋体" w:hAnsi="宋体" w:cs="Times New Roman"/>
          <w:color w:val="000000"/>
          <w:sz w:val="24"/>
          <w:szCs w:val="24"/>
          <w:highlight w:val="none"/>
          <w:lang w:val="en-US" w:eastAsia="zh-CN"/>
        </w:rPr>
        <w:t xml:space="preserve">月</w:t>
      </w:r>
      <w:r>
        <w:rPr>
          <w:rFonts w:ascii="宋体" w:hAnsi="宋体" w:cs="Times New Roman"/>
          <w:color w:val="000000"/>
          <w:sz w:val="24"/>
          <w:szCs w:val="24"/>
          <w:highlight w:val="none"/>
          <w:lang w:val="en-US" w:eastAsia="zh-CN"/>
        </w:rPr>
        <w:t xml:space="preserve">24日以来</w:t>
      </w:r>
      <w:r>
        <w:rPr>
          <w:rFonts w:ascii="宋体" w:hAnsi="宋体" w:cs="Times New Roman"/>
          <w:color w:val="000000"/>
          <w:sz w:val="24"/>
          <w:szCs w:val="24"/>
          <w:highlight w:val="none"/>
          <w:lang w:val="en-US" w:eastAsia="zh-CN"/>
        </w:rPr>
        <w:t xml:space="preserve">，企业没有无正当理由放弃中标资格（不含项目负责人多投多中后放弃）、不与招标人订立合同、拒不提供履约担保情形的；</w:t>
      </w:r>
      <w:r>
        <w:rPr>
          <w:rFonts w:ascii="宋体" w:hAnsi="宋体" w:cs="Times New Roman"/>
          <w:color w:val="000000"/>
          <w:sz w:val="24"/>
          <w:szCs w:val="24"/>
          <w:highlight w:val="none"/>
          <w:lang w:val="en-US" w:eastAsia="zh-CN"/>
        </w:rPr>
      </w:r>
      <w:r/>
    </w:p>
    <w:p>
      <w:pPr>
        <w:pStyle w:val="1120"/>
        <w:ind w:firstLine="480"/>
        <w:spacing w:line="360" w:lineRule="auto"/>
        <w:rPr>
          <w:rFonts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5、</w:t>
      </w:r>
      <w:r>
        <w:rPr>
          <w:rFonts w:ascii="宋体" w:hAnsi="宋体" w:cs="Times New Roman"/>
          <w:color w:val="000000"/>
          <w:sz w:val="24"/>
          <w:szCs w:val="24"/>
          <w:highlight w:val="none"/>
          <w:lang w:val="en-US" w:eastAsia="zh-CN"/>
        </w:rPr>
        <w:t xml:space="preserve">自202</w:t>
      </w:r>
      <w:r>
        <w:rPr>
          <w:rFonts w:hint="eastAsia" w:ascii="宋体" w:hAnsi="宋体" w:cs="Times New Roman"/>
          <w:color w:val="000000"/>
          <w:sz w:val="24"/>
          <w:szCs w:val="24"/>
          <w:highlight w:val="none"/>
          <w:lang w:val="en-US" w:eastAsia="zh-CN"/>
        </w:rPr>
        <w:t xml:space="preserve">6</w:t>
      </w:r>
      <w:r>
        <w:rPr>
          <w:rFonts w:ascii="宋体" w:hAnsi="宋体" w:cs="Times New Roman"/>
          <w:color w:val="000000"/>
          <w:sz w:val="24"/>
          <w:szCs w:val="24"/>
          <w:highlight w:val="none"/>
          <w:lang w:val="en-US" w:eastAsia="zh-CN"/>
        </w:rPr>
        <w:t xml:space="preserve">年</w:t>
      </w:r>
      <w:r>
        <w:rPr>
          <w:rFonts w:hint="eastAsia" w:ascii="宋体" w:hAnsi="宋体" w:cs="Times New Roman"/>
          <w:color w:val="000000"/>
          <w:sz w:val="24"/>
          <w:szCs w:val="24"/>
          <w:highlight w:val="none"/>
          <w:lang w:val="en-US" w:eastAsia="zh-CN"/>
        </w:rPr>
        <w:t xml:space="preserve">6</w:t>
      </w:r>
      <w:r>
        <w:rPr>
          <w:rFonts w:ascii="宋体" w:hAnsi="宋体" w:cs="Times New Roman"/>
          <w:color w:val="000000"/>
          <w:sz w:val="24"/>
          <w:szCs w:val="24"/>
          <w:highlight w:val="none"/>
          <w:lang w:val="en-US" w:eastAsia="zh-CN"/>
        </w:rPr>
        <w:t xml:space="preserve">月</w:t>
      </w:r>
      <w:r>
        <w:rPr>
          <w:rFonts w:ascii="宋体" w:hAnsi="宋体" w:cs="Times New Roman"/>
          <w:color w:val="000000"/>
          <w:sz w:val="24"/>
          <w:szCs w:val="24"/>
          <w:highlight w:val="none"/>
          <w:lang w:val="en-US" w:eastAsia="zh-CN"/>
        </w:rPr>
        <w:t xml:space="preserve">24日以来</w:t>
      </w:r>
      <w:r>
        <w:rPr>
          <w:rFonts w:ascii="宋体" w:hAnsi="宋体" w:cs="Times New Roman"/>
          <w:color w:val="000000"/>
          <w:sz w:val="24"/>
          <w:szCs w:val="24"/>
          <w:highlight w:val="none"/>
          <w:lang w:val="en-US" w:eastAsia="zh-CN"/>
        </w:rPr>
        <w:t xml:space="preserve">，企业没有因拖欠工人工资被招标项目所在地省、市、县（市、区）建设行政主管部门通报批评的；</w:t>
      </w:r>
      <w:r>
        <w:rPr>
          <w:rFonts w:ascii="宋体" w:hAnsi="宋体" w:cs="Times New Roman"/>
          <w:color w:val="000000"/>
          <w:sz w:val="24"/>
          <w:szCs w:val="24"/>
          <w:highlight w:val="none"/>
          <w:lang w:val="en-US" w:eastAsia="zh-CN"/>
        </w:rPr>
      </w:r>
      <w:r/>
    </w:p>
    <w:p>
      <w:pPr>
        <w:pStyle w:val="1120"/>
        <w:ind w:firstLine="480"/>
        <w:spacing w:line="360" w:lineRule="auto"/>
        <w:rPr>
          <w:rFonts w:ascii="宋体" w:hAnsi="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6、</w:t>
      </w:r>
      <w:r>
        <w:rPr>
          <w:rFonts w:ascii="宋体" w:hAnsi="宋体" w:cs="Times New Roman"/>
          <w:color w:val="000000"/>
          <w:sz w:val="24"/>
          <w:szCs w:val="24"/>
          <w:highlight w:val="none"/>
          <w:lang w:val="en-US" w:eastAsia="zh-CN"/>
        </w:rPr>
        <w:t xml:space="preserve">一般工作施工人员原则上应为本单位正式职工；提供相关劳动合同。</w:t>
      </w:r>
      <w:r>
        <w:rPr>
          <w:rFonts w:ascii="宋体" w:hAnsi="宋体" w:cs="Times New Roman"/>
          <w:color w:val="000000"/>
          <w:sz w:val="24"/>
          <w:szCs w:val="24"/>
          <w:highlight w:val="none"/>
          <w:lang w:val="en-US" w:eastAsia="zh-CN"/>
        </w:rPr>
      </w:r>
      <w:r/>
    </w:p>
    <w:p>
      <w:pPr>
        <w:pStyle w:val="1120"/>
        <w:ind w:firstLine="480"/>
        <w:spacing w:line="360" w:lineRule="auto"/>
        <w:rPr>
          <w:rFonts w:ascii="宋体" w:hAnsi="宋体" w:cs="微软雅黑"/>
          <w:bCs/>
          <w:color w:val="000000"/>
          <w:sz w:val="24"/>
          <w:szCs w:val="24"/>
          <w:highlight w:val="none"/>
        </w:rPr>
      </w:pPr>
      <w:r>
        <w:rPr>
          <w:rFonts w:hint="eastAsia" w:ascii="宋体" w:hAnsi="宋体" w:cs="微软雅黑"/>
          <w:bCs/>
          <w:color w:val="000000"/>
          <w:sz w:val="24"/>
          <w:szCs w:val="24"/>
          <w:highlight w:val="none"/>
          <w:lang w:val="en-US" w:eastAsia="zh-CN"/>
        </w:rPr>
        <w:t xml:space="preserve">7</w:t>
      </w:r>
      <w:r>
        <w:rPr>
          <w:rFonts w:hint="eastAsia" w:ascii="宋体" w:hAnsi="宋体" w:cs="微软雅黑"/>
          <w:bCs/>
          <w:color w:val="000000"/>
          <w:sz w:val="24"/>
          <w:szCs w:val="24"/>
          <w:highlight w:val="none"/>
        </w:rPr>
        <w:t xml:space="preserve">、若供应商单方面违约、撕毁合同、不履行合同，根据《政府采购法》，供应商除依法赔偿采购人损失外，还将被上报财政监督部门进行相应处罚。</w:t>
      </w:r>
      <w:r>
        <w:rPr>
          <w:rFonts w:ascii="宋体" w:hAnsi="宋体" w:cs="微软雅黑"/>
          <w:bCs/>
          <w:color w:val="000000"/>
          <w:sz w:val="24"/>
          <w:szCs w:val="24"/>
          <w:highlight w:val="none"/>
        </w:rPr>
      </w:r>
      <w:r/>
    </w:p>
    <w:p>
      <w:pPr>
        <w:pStyle w:val="1120"/>
        <w:ind w:firstLine="480"/>
        <w:spacing w:line="360" w:lineRule="auto"/>
        <w:rPr>
          <w:rFonts w:ascii="宋体" w:hAnsi="宋体" w:cs="微软雅黑"/>
          <w:bCs/>
          <w:color w:val="000000"/>
          <w:sz w:val="24"/>
          <w:szCs w:val="24"/>
          <w:highlight w:val="none"/>
        </w:rPr>
      </w:pPr>
      <w:r>
        <w:rPr>
          <w:rFonts w:hint="eastAsia" w:ascii="宋体" w:hAnsi="宋体" w:cs="微软雅黑"/>
          <w:bCs/>
          <w:color w:val="000000"/>
          <w:sz w:val="24"/>
          <w:szCs w:val="24"/>
          <w:highlight w:val="none"/>
          <w:lang w:val="en-US" w:eastAsia="zh-CN"/>
        </w:rPr>
        <w:t xml:space="preserve">8</w:t>
      </w:r>
      <w:r>
        <w:rPr>
          <w:rFonts w:hint="eastAsia" w:ascii="宋体" w:hAnsi="宋体" w:cs="微软雅黑"/>
          <w:bCs/>
          <w:color w:val="000000"/>
          <w:sz w:val="24"/>
          <w:szCs w:val="24"/>
          <w:highlight w:val="none"/>
        </w:rPr>
        <w:t xml:space="preserve">、供应商逾期未提交上报资料的，视为供应商主动放弃结算审计和结算报销，采购人可不予工程结算。</w:t>
      </w:r>
      <w:r>
        <w:rPr>
          <w:rFonts w:ascii="宋体" w:hAnsi="宋体" w:cs="微软雅黑"/>
          <w:bCs/>
          <w:color w:val="000000"/>
          <w:sz w:val="24"/>
          <w:szCs w:val="24"/>
          <w:highlight w:val="none"/>
        </w:rPr>
      </w:r>
      <w:r/>
    </w:p>
    <w:p>
      <w:pPr>
        <w:pStyle w:val="1120"/>
        <w:ind w:firstLine="480"/>
        <w:spacing w:line="360" w:lineRule="auto"/>
        <w:rPr>
          <w:rFonts w:hint="eastAsia" w:ascii="宋体" w:hAnsi="宋体" w:cs="微软雅黑"/>
          <w:bCs/>
          <w:color w:val="000000"/>
          <w:sz w:val="24"/>
          <w:szCs w:val="24"/>
          <w:highlight w:val="none"/>
        </w:rPr>
      </w:pPr>
      <w:r>
        <w:rPr>
          <w:rFonts w:hint="eastAsia" w:ascii="宋体" w:hAnsi="宋体" w:cs="微软雅黑"/>
          <w:bCs/>
          <w:color w:val="000000"/>
          <w:sz w:val="24"/>
          <w:szCs w:val="24"/>
          <w:highlight w:val="none"/>
          <w:lang w:val="en-US" w:eastAsia="zh-CN"/>
        </w:rPr>
        <w:t xml:space="preserve">9</w:t>
      </w:r>
      <w:r>
        <w:rPr>
          <w:rFonts w:hint="eastAsia" w:ascii="宋体" w:hAnsi="宋体" w:cs="微软雅黑"/>
          <w:bCs/>
          <w:color w:val="000000"/>
          <w:sz w:val="24"/>
          <w:szCs w:val="24"/>
          <w:highlight w:val="none"/>
        </w:rPr>
        <w:t xml:space="preserve">、节假日也要常备相应维修班组，确保应急抢修任务2个小时内到达现场抢修，不存在如夜间购买不到材料、春节工人回家不在驻地无法维修等理由。</w:t>
      </w:r>
      <w:r>
        <w:rPr>
          <w:rFonts w:hint="eastAsia" w:ascii="宋体" w:hAnsi="宋体" w:cs="微软雅黑"/>
          <w:bCs/>
          <w:color w:val="000000"/>
          <w:sz w:val="24"/>
          <w:szCs w:val="24"/>
          <w:highlight w:val="none"/>
        </w:rPr>
      </w:r>
      <w:r/>
    </w:p>
    <w:p>
      <w:pPr>
        <w:pStyle w:val="1120"/>
        <w:ind w:firstLine="480"/>
        <w:spacing w:line="360" w:lineRule="auto"/>
        <w:rPr>
          <w:rFonts w:hint="eastAsia" w:ascii="宋体" w:hAnsi="宋体" w:cs="微软雅黑"/>
          <w:bCs/>
          <w:color w:val="000000"/>
          <w:sz w:val="24"/>
          <w:szCs w:val="24"/>
          <w:highlight w:val="none"/>
        </w:rPr>
      </w:pPr>
      <w:r>
        <w:rPr>
          <w:rFonts w:hint="eastAsia" w:ascii="宋体" w:hAnsi="宋体" w:cs="微软雅黑"/>
          <w:bCs/>
          <w:color w:val="000000"/>
          <w:sz w:val="24"/>
          <w:szCs w:val="24"/>
          <w:highlight w:val="none"/>
          <w:lang w:val="en-US" w:eastAsia="zh-CN"/>
        </w:rPr>
        <w:t xml:space="preserve">10</w:t>
      </w:r>
      <w:r>
        <w:rPr>
          <w:rFonts w:hint="eastAsia" w:ascii="宋体" w:hAnsi="宋体" w:cs="微软雅黑"/>
          <w:bCs/>
          <w:color w:val="000000"/>
          <w:sz w:val="24"/>
          <w:szCs w:val="24"/>
          <w:highlight w:val="none"/>
        </w:rPr>
        <w:t xml:space="preserve">、供应商自行承担零星维修过程中生产、围护、堆放、保管、弃运、采购运输、交通、保险、用工、生产安全、矛盾纠纷调解等风险，供应商报价时请综合考虑上述所有因素，采购人不承担任何责任。</w:t>
      </w:r>
      <w:r>
        <w:rPr>
          <w:rFonts w:hint="eastAsia" w:ascii="宋体" w:hAnsi="宋体" w:cs="微软雅黑"/>
          <w:bCs/>
          <w:color w:val="000000"/>
          <w:sz w:val="24"/>
          <w:szCs w:val="24"/>
          <w:highlight w:val="none"/>
        </w:rPr>
      </w:r>
      <w:r/>
    </w:p>
    <w:p>
      <w:pPr>
        <w:pStyle w:val="1120"/>
        <w:numPr>
          <w:ilvl w:val="0"/>
          <w:numId w:val="0"/>
        </w:numPr>
        <w:ind w:firstLine="480"/>
        <w:keepLines w:val="0"/>
        <w:keepNext w:val="0"/>
        <w:pageBreakBefore w:val="0"/>
        <w:spacing w:line="360" w:lineRule="auto"/>
        <w:widowControl w:val="off"/>
        <w:rPr>
          <w:rFonts w:hint="eastAsia" w:ascii="宋体" w:hAnsi="宋体" w:cs="宋体"/>
          <w:bCs/>
          <w:sz w:val="24"/>
          <w:highlight w:val="none"/>
          <w:lang w:val="en-US" w:eastAsia="zh-CN"/>
        </w:rPr>
      </w:pPr>
      <w:r>
        <w:rPr>
          <w:rFonts w:hint="eastAsia" w:ascii="宋体" w:hAnsi="宋体" w:cs="微软雅黑"/>
          <w:bCs/>
          <w:color w:val="000000"/>
          <w:sz w:val="24"/>
          <w:szCs w:val="24"/>
          <w:highlight w:val="none"/>
          <w:lang w:val="en-US" w:eastAsia="zh-CN"/>
        </w:rPr>
        <w:t xml:space="preserve">11、</w:t>
      </w:r>
      <w:r>
        <w:rPr>
          <w:rFonts w:hint="eastAsia" w:ascii="宋体" w:hAnsi="宋体" w:cs="宋体"/>
          <w:bCs/>
          <w:sz w:val="24"/>
          <w:highlight w:val="none"/>
          <w:lang w:val="en-US" w:eastAsia="zh-CN"/>
        </w:rPr>
        <w:t xml:space="preserve">合同签订时，中标供应商应同时签订《宜兴市公安局供应商诚信承诺书》（详见附件三），《宜兴市公安局供应商诚信承诺书》为项目合同的重要组成部分。</w:t>
      </w:r>
      <w:r>
        <w:rPr>
          <w:rFonts w:hint="eastAsia" w:ascii="宋体" w:hAnsi="宋体" w:cs="宋体"/>
          <w:bCs/>
          <w:sz w:val="24"/>
          <w:highlight w:val="none"/>
          <w:lang w:val="en-US" w:eastAsia="zh-CN"/>
        </w:rPr>
      </w:r>
      <w:r/>
    </w:p>
    <w:p>
      <w:pPr>
        <w:pStyle w:val="1120"/>
        <w:ind w:firstLine="482"/>
        <w:spacing w:line="360" w:lineRule="auto"/>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七、房屋基建维修使用材料品牌表</w:t>
      </w:r>
      <w:r>
        <w:rPr>
          <w:rFonts w:ascii="宋体" w:hAnsi="宋体" w:cs="微软雅黑"/>
          <w:b/>
          <w:bCs/>
          <w:color w:val="000000"/>
          <w:sz w:val="24"/>
          <w:szCs w:val="24"/>
          <w:highlight w:val="none"/>
        </w:rPr>
      </w:r>
      <w:r/>
    </w:p>
    <w:p>
      <w:pPr>
        <w:pStyle w:val="1120"/>
        <w:ind w:firstLine="480"/>
        <w:spacing w:line="360" w:lineRule="auto"/>
        <w:rPr>
          <w:rFonts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主要材料设备参照（或相当于）下列品牌:</w:t>
      </w:r>
      <w:r>
        <w:rPr>
          <w:rFonts w:ascii="宋体" w:hAnsi="宋体" w:cs="微软雅黑"/>
          <w:bCs/>
          <w:color w:val="000000"/>
          <w:sz w:val="24"/>
          <w:szCs w:val="24"/>
          <w:highlight w:val="none"/>
        </w:rPr>
      </w:r>
      <w:r/>
    </w:p>
    <w:tbl>
      <w:tblPr>
        <w:tblW w:w="7796" w:type="dxa"/>
        <w:tblInd w:w="426" w:type="dxa"/>
        <w:tblLayout w:type="autofit"/>
        <w:tblCellMar>
          <w:left w:w="108" w:type="dxa"/>
          <w:top w:w="0" w:type="dxa"/>
          <w:right w:w="108" w:type="dxa"/>
          <w:bottom w:w="0" w:type="dxa"/>
        </w:tblCellMar>
        <w:tblLook w:val="04A0" w:firstRow="1" w:lastRow="0" w:firstColumn="1" w:lastColumn="0" w:noHBand="0" w:noVBand="1"/>
      </w:tblPr>
      <w:tblGrid>
        <w:gridCol w:w="992"/>
        <w:gridCol w:w="4111"/>
        <w:gridCol w:w="2693"/>
      </w:tblGrid>
      <w:tr>
        <w:trPr>
          <w:trHeight w:val="468"/>
        </w:trPr>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序号</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4111" w:type="dxa"/>
            <w:vAlign w:val="center"/>
            <w:vMerge w:val="restart"/>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分项材料设备名称</w:t>
            </w:r>
            <w:r>
              <w:rPr>
                <w:rFonts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2693" w:type="dxa"/>
            <w:vAlign w:val="center"/>
            <w:vMerge w:val="restart"/>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备注</w:t>
            </w:r>
            <w:r>
              <w:rPr>
                <w:rFonts w:ascii="宋体" w:hAnsi="宋体" w:cs="宋体"/>
                <w:color w:val="000000"/>
                <w:sz w:val="20"/>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1</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电线电缆</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江南、远东、明珠、中超</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2</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配管及管件</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bCs/>
                <w:color w:val="000000"/>
                <w:sz w:val="18"/>
                <w:szCs w:val="18"/>
                <w:highlight w:val="none"/>
              </w:rPr>
              <w:t xml:space="preserve">光华、中财、公元</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3</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普通水龙头</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惠达、法恩莎、九牧</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4</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厨房水龙头（冷热水）</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5</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台盆水龙头（冷热水）</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6</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厨房水龙头（冷水）</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7</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小便斗冲水阀</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8</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蹲便器冲水阀</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9</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自动感应小便斗</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10</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淋浴房花洒</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12</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淋浴房花洒龙头</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11</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小便斗感应器</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12</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蹲坑</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13</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马桶</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14</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台盆下水</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top"/>
            <w:textDirection w:val="lrTb"/>
            <w:noWrap/>
          </w:tcPr>
          <w:p>
            <w:pPr>
              <w:pStyle w:val="1120"/>
              <w:jc w:val="center"/>
              <w:spacing w:line="360" w:lineRule="auto"/>
              <w:rPr>
                <w:highlight w:val="none"/>
              </w:rPr>
            </w:pPr>
            <w:r>
              <w:rPr>
                <w:rFonts w:hint="eastAsia" w:ascii="宋体" w:hAnsi="宋体" w:cs="宋体"/>
                <w:color w:val="000000"/>
                <w:sz w:val="18"/>
                <w:szCs w:val="18"/>
                <w:highlight w:val="none"/>
              </w:rPr>
              <w:t xml:space="preserve">惠达、法恩莎、九牧</w:t>
            </w:r>
            <w:r>
              <w:rPr>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15</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淋浴房浴霸</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宝仕龙、欧普、美的</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16</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排风扇</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bCs/>
                <w:sz w:val="20"/>
                <w:highlight w:val="none"/>
              </w:rPr>
              <w:t xml:space="preserve">雷士</w:t>
            </w:r>
            <w:r>
              <w:rPr>
                <w:rFonts w:hint="eastAsia" w:ascii="宋体" w:hAnsi="宋体" w:cs="宋体"/>
                <w:color w:val="000000"/>
                <w:sz w:val="18"/>
                <w:szCs w:val="18"/>
                <w:highlight w:val="none"/>
              </w:rPr>
              <w:t xml:space="preserve">、欧普、美的</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17</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淋浴房钢化玻璃隔断</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浪鲸、箭牌、四维</w:t>
            </w:r>
            <w:r>
              <w:rPr>
                <w:rFonts w:ascii="宋体" w:hAnsi="宋体" w:cs="宋体"/>
                <w:color w:val="000000"/>
                <w:sz w:val="18"/>
                <w:szCs w:val="18"/>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18</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卫生间防水材料</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邓禄普、西卡、德高</w:t>
            </w:r>
            <w:r>
              <w:rPr>
                <w:rFonts w:ascii="宋体" w:hAnsi="宋体" w:cs="宋体"/>
                <w:color w:val="000000"/>
                <w:sz w:val="18"/>
                <w:szCs w:val="18"/>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19</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SBS卷材防水(复合金属铝箔改性沥青防水卷材）</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营源、迪宝、华龙、恒润　</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20</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开关、插座面板</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施耐德皓朗系列、欧普、三雄极光A5系列、公牛、西门子</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21</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灯具</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西顿、雷士、三雄极光、欧普、樱花</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22</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矿棉板、硅钙板、石膏板</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泰山、可耐福、龙牌、奥普特</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23</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集成吊顶 </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宝仕龙、奥普、容声、美尔吉尔</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24</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乳胶漆</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晨阳水漆、立邦、多乐士</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25</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轻钢龙骨隔墙</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国标</w:t>
            </w:r>
            <w:r>
              <w:rPr>
                <w:rFonts w:ascii="宋体" w:hAnsi="宋体" w:cs="宋体"/>
                <w:color w:val="000000"/>
                <w:sz w:val="18"/>
                <w:szCs w:val="18"/>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26</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外墙警蓝及白色（中层弹性涂料）</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三棵树、立邦、多乐士</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27</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欧松板、阻燃板</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雪宝、莫干山、千年舟、</w:t>
            </w:r>
            <w:r>
              <w:rPr>
                <w:rFonts w:ascii="宋体" w:hAnsi="宋体" w:cs="宋体"/>
                <w:color w:val="000000"/>
                <w:sz w:val="18"/>
                <w:szCs w:val="18"/>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hint="eastAsia" w:ascii="宋体" w:hAnsi="宋体" w:cs="宋体"/>
                <w:color w:val="000000"/>
                <w:sz w:val="20"/>
                <w:highlight w:val="none"/>
              </w:rPr>
            </w:pPr>
            <w:r>
              <w:rPr>
                <w:rFonts w:hint="eastAsia" w:ascii="宋体" w:hAnsi="宋体" w:cs="宋体"/>
                <w:color w:val="000000"/>
                <w:sz w:val="20"/>
                <w:highlight w:val="none"/>
              </w:rPr>
              <w:t xml:space="preserve">28</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墙面装饰板</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雷斯诺、源泽居</w:t>
            </w:r>
            <w:r>
              <w:rPr>
                <w:rFonts w:ascii="宋体" w:hAnsi="宋体" w:cs="宋体"/>
                <w:color w:val="000000"/>
                <w:sz w:val="18"/>
                <w:szCs w:val="18"/>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29</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墙面瓷砖</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大将军、金科、新润城</w:t>
            </w:r>
            <w:r>
              <w:rPr>
                <w:rFonts w:ascii="宋体" w:hAnsi="宋体" w:cs="宋体"/>
                <w:color w:val="000000"/>
                <w:sz w:val="18"/>
                <w:szCs w:val="18"/>
                <w:highlight w:val="none"/>
              </w:rPr>
            </w:r>
            <w:r/>
          </w:p>
        </w:tc>
      </w:tr>
      <w:tr>
        <w:trPr>
          <w:trHeight w:val="48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30</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地面砖</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大将军、金科、新润城</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31</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铺复合地板</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圣象、大自然、徐家木业、兔宝宝、欧派</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32</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实木门、实木复合门</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国瑞门业、雪宝、千年舟</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33</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防盗门</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旺日升、旺盛达、福牌</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34</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明线槽</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鸿雁、远东、江南、中财</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1120"/>
              <w:jc w:val="center"/>
              <w:spacing w:line="360" w:lineRule="auto"/>
              <w:widowControl/>
              <w:rPr>
                <w:rFonts w:ascii="宋体" w:hAnsi="宋体" w:cs="宋体"/>
                <w:color w:val="000000"/>
                <w:sz w:val="20"/>
                <w:highlight w:val="none"/>
              </w:rPr>
            </w:pPr>
            <w:r>
              <w:rPr>
                <w:rFonts w:hint="eastAsia" w:ascii="宋体" w:hAnsi="宋体" w:cs="宋体"/>
                <w:color w:val="000000"/>
                <w:sz w:val="20"/>
                <w:highlight w:val="none"/>
              </w:rPr>
              <w:t xml:space="preserve">35</w:t>
            </w:r>
            <w:r>
              <w:rPr>
                <w:rFonts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门锁</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顶固、万嘉、名门</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1120"/>
              <w:jc w:val="center"/>
              <w:spacing w:line="360" w:lineRule="auto"/>
              <w:widowControl/>
              <w:rPr>
                <w:rFonts w:ascii="等线" w:hAnsi="等线" w:eastAsia="等线" w:cs="宋体"/>
                <w:color w:val="000000"/>
                <w:sz w:val="20"/>
                <w:highlight w:val="none"/>
              </w:rPr>
            </w:pPr>
            <w:r>
              <w:rPr>
                <w:rFonts w:hint="eastAsia" w:ascii="等线" w:hAnsi="等线" w:eastAsia="等线" w:cs="宋体"/>
                <w:color w:val="000000"/>
                <w:sz w:val="20"/>
                <w:highlight w:val="none"/>
              </w:rPr>
              <w:t xml:space="preserve">36</w:t>
            </w:r>
            <w:r>
              <w:rPr>
                <w:rFonts w:ascii="等线" w:hAnsi="等线" w:eastAsia="等线"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荧光灯灯管</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三雄极光、美的、欧普</w:t>
            </w:r>
            <w:r>
              <w:rPr>
                <w:rFonts w:ascii="宋体" w:hAnsi="宋体" w:cs="宋体"/>
                <w:color w:val="000000"/>
                <w:sz w:val="18"/>
                <w:szCs w:val="18"/>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bottom"/>
            <w:textDirection w:val="lrTb"/>
            <w:noWrap/>
          </w:tcPr>
          <w:p>
            <w:pPr>
              <w:pStyle w:val="1120"/>
              <w:jc w:val="center"/>
              <w:spacing w:line="360" w:lineRule="auto"/>
              <w:widowControl/>
              <w:rPr>
                <w:rFonts w:ascii="等线" w:hAnsi="等线" w:eastAsia="等线" w:cs="宋体"/>
                <w:color w:val="000000"/>
                <w:sz w:val="20"/>
                <w:highlight w:val="none"/>
              </w:rPr>
            </w:pPr>
            <w:r>
              <w:rPr>
                <w:rFonts w:hint="eastAsia" w:ascii="等线" w:hAnsi="等线" w:eastAsia="等线" w:cs="宋体"/>
                <w:color w:val="000000"/>
                <w:sz w:val="20"/>
                <w:highlight w:val="none"/>
              </w:rPr>
              <w:t xml:space="preserve">37</w:t>
            </w:r>
            <w:r>
              <w:rPr>
                <w:rFonts w:ascii="等线" w:hAnsi="等线" w:eastAsia="等线"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1120"/>
              <w:jc w:val="left"/>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网线（六类）</w:t>
            </w:r>
            <w:r>
              <w:rPr>
                <w:rFonts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693" w:type="dxa"/>
            <w:vAlign w:val="center"/>
            <w:textDirection w:val="lrTb"/>
            <w:noWrap/>
          </w:tcPr>
          <w:p>
            <w:pPr>
              <w:pStyle w:val="1120"/>
              <w:jc w:val="center"/>
              <w:spacing w:line="360" w:lineRule="auto"/>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绿联、一舟、中工普天</w:t>
            </w:r>
            <w:r>
              <w:rPr>
                <w:rFonts w:ascii="宋体" w:hAnsi="宋体" w:cs="宋体"/>
                <w:color w:val="000000"/>
                <w:sz w:val="18"/>
                <w:szCs w:val="18"/>
                <w:highlight w:val="none"/>
              </w:rPr>
            </w:r>
            <w:r/>
          </w:p>
        </w:tc>
      </w:tr>
    </w:tbl>
    <w:p>
      <w:pPr>
        <w:pStyle w:val="1120"/>
        <w:ind w:left="481" w:firstLine="360"/>
        <w:spacing w:line="360" w:lineRule="auto"/>
        <w:rPr>
          <w:rFonts w:ascii="宋体" w:hAnsi="宋体" w:cs="微软雅黑"/>
          <w:bCs/>
          <w:color w:val="000000"/>
          <w:sz w:val="24"/>
          <w:szCs w:val="24"/>
          <w:highlight w:val="none"/>
        </w:rPr>
      </w:pPr>
      <w:r>
        <w:rPr>
          <w:rFonts w:hint="eastAsia" w:ascii="宋体" w:hAnsi="宋体" w:cs="微软雅黑"/>
          <w:bCs/>
          <w:color w:val="000000"/>
          <w:sz w:val="24"/>
          <w:szCs w:val="24"/>
          <w:highlight w:val="none"/>
        </w:rPr>
        <w:t xml:space="preserve">注：除以上明确的品牌外，欢迎其他在品牌知名度、信誉度、质量、性能、技术指标等方面不低于上述品牌的产品参加，但必须在提出疑问截止时间前，以书面形式（并加盖公章）向采购人提出，并提供相应的证明材料，采购人认为合理的，将以更正公告方式告知所有供应商予以增加。如中标后，涉及其他品牌使用，需经采购人同意后，方可使用。</w:t>
      </w:r>
      <w:r>
        <w:rPr>
          <w:rFonts w:ascii="宋体" w:hAnsi="宋体" w:cs="微软雅黑"/>
          <w:bCs/>
          <w:color w:val="000000"/>
          <w:sz w:val="24"/>
          <w:szCs w:val="24"/>
          <w:highlight w:val="none"/>
        </w:rPr>
      </w:r>
      <w:r/>
    </w:p>
    <w:p>
      <w:pPr>
        <w:pStyle w:val="1120"/>
        <w:spacing w:line="360" w:lineRule="auto"/>
        <w:rPr>
          <w:rFonts w:ascii="宋体" w:hAnsi="宋体"/>
          <w:b/>
          <w:bCs/>
          <w:sz w:val="24"/>
          <w:szCs w:val="24"/>
          <w:highlight w:val="none"/>
        </w:rPr>
      </w:pPr>
      <w:r>
        <w:rPr>
          <w:rFonts w:hint="eastAsia" w:ascii="宋体" w:hAnsi="宋体"/>
          <w:b/>
          <w:bCs/>
          <w:sz w:val="24"/>
          <w:szCs w:val="24"/>
          <w:highlight w:val="none"/>
          <w:lang w:val="en-US" w:eastAsia="zh-CN"/>
        </w:rPr>
        <w:t xml:space="preserve">八</w:t>
      </w:r>
      <w:r>
        <w:rPr>
          <w:rFonts w:hint="eastAsia" w:ascii="宋体" w:hAnsi="宋体"/>
          <w:b/>
          <w:bCs/>
          <w:sz w:val="24"/>
          <w:szCs w:val="24"/>
          <w:highlight w:val="none"/>
        </w:rPr>
        <w:t xml:space="preserve">、商务要求</w:t>
      </w:r>
      <w:r>
        <w:rPr>
          <w:rFonts w:ascii="宋体" w:hAnsi="宋体"/>
          <w:b/>
          <w:bCs/>
          <w:sz w:val="24"/>
          <w:szCs w:val="24"/>
          <w:highlight w:val="none"/>
        </w:rPr>
      </w:r>
      <w:r/>
    </w:p>
    <w:p>
      <w:pPr>
        <w:pStyle w:val="1120"/>
        <w:ind w:firstLine="482"/>
        <w:spacing w:line="360" w:lineRule="auto"/>
        <w:rPr>
          <w:rFonts w:ascii="宋体" w:hAnsi="宋体" w:cs="宋体"/>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服务期限：</w:t>
      </w:r>
      <w:r>
        <w:rPr>
          <w:rFonts w:hint="eastAsia" w:ascii="宋体" w:hAnsi="宋体" w:cs="宋体"/>
          <w:sz w:val="24"/>
          <w:szCs w:val="24"/>
          <w:highlight w:val="none"/>
          <w:lang w:val="en-US" w:eastAsia="zh-CN"/>
        </w:rPr>
        <w:t xml:space="preserve">自2026年10月28号到2027年的10月27号止</w:t>
      </w:r>
      <w:r>
        <w:rPr>
          <w:rFonts w:hint="eastAsia" w:ascii="宋体" w:hAnsi="宋体" w:cs="宋体"/>
          <w:sz w:val="24"/>
          <w:szCs w:val="24"/>
          <w:highlight w:val="none"/>
        </w:rPr>
        <w:t xml:space="preserve">。</w:t>
      </w:r>
      <w:r>
        <w:rPr>
          <w:rFonts w:ascii="宋体" w:hAnsi="宋体" w:cs="宋体"/>
          <w:sz w:val="24"/>
          <w:szCs w:val="24"/>
          <w:highlight w:val="none"/>
        </w:rPr>
      </w:r>
      <w:r/>
    </w:p>
    <w:p>
      <w:pPr>
        <w:pStyle w:val="1120"/>
        <w:contextualSpacing/>
        <w:ind w:firstLine="482"/>
        <w:spacing w:line="360" w:lineRule="auto"/>
        <w:rPr>
          <w:rFonts w:ascii="宋体" w:hAnsi="宋体"/>
          <w:sz w:val="24"/>
          <w:highlight w:val="none"/>
        </w:rPr>
      </w:pPr>
      <w:r>
        <w:rPr>
          <w:rFonts w:hint="eastAsia" w:ascii="宋体" w:hAnsi="宋体"/>
          <w:b/>
          <w:bCs/>
          <w:sz w:val="24"/>
          <w:szCs w:val="24"/>
          <w:highlight w:val="none"/>
        </w:rPr>
        <w:t xml:space="preserve">2</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服务地点：</w:t>
      </w:r>
      <w:r>
        <w:rPr>
          <w:rFonts w:hint="eastAsia" w:ascii="宋体" w:hAnsi="宋体"/>
          <w:sz w:val="24"/>
          <w:szCs w:val="24"/>
          <w:highlight w:val="none"/>
        </w:rPr>
        <w:t xml:space="preserve">采购人指定地点</w:t>
      </w:r>
      <w:r>
        <w:rPr>
          <w:rFonts w:hint="eastAsia" w:ascii="宋体" w:hAnsi="宋体"/>
          <w:sz w:val="24"/>
          <w:highlight w:val="none"/>
        </w:rPr>
        <w:t xml:space="preserve">。</w:t>
      </w:r>
      <w:r>
        <w:rPr>
          <w:rFonts w:ascii="宋体" w:hAnsi="宋体"/>
          <w:sz w:val="24"/>
          <w:highlight w:val="none"/>
        </w:rPr>
      </w:r>
      <w:r/>
    </w:p>
    <w:p>
      <w:pPr>
        <w:pStyle w:val="1120"/>
        <w:ind w:firstLine="482"/>
        <w:spacing w:line="360" w:lineRule="auto"/>
        <w:rPr>
          <w:rFonts w:hint="eastAsia" w:ascii="宋体" w:hAnsi="宋体" w:eastAsia="宋体" w:cs="微软雅黑"/>
          <w:bCs/>
          <w:color w:val="000000"/>
          <w:sz w:val="24"/>
          <w:szCs w:val="24"/>
          <w:highlight w:val="none"/>
          <w:lang w:val="en-US" w:eastAsia="zh-CN"/>
        </w:rPr>
      </w:pPr>
      <w:r>
        <w:rPr>
          <w:rFonts w:hint="eastAsia" w:ascii="宋体" w:hAnsi="宋体" w:cs="宋体"/>
          <w:b/>
          <w:bCs/>
          <w:sz w:val="24"/>
          <w:szCs w:val="24"/>
          <w:highlight w:val="none"/>
          <w:lang w:val="en-US" w:eastAsia="zh-CN"/>
        </w:rPr>
        <w:t xml:space="preserve">3、验收标准：</w:t>
      </w:r>
      <w:r>
        <w:rPr>
          <w:rFonts w:hint="eastAsia" w:ascii="宋体" w:hAnsi="宋体" w:eastAsia="宋体" w:cs="微软雅黑"/>
          <w:bCs/>
          <w:color w:val="000000"/>
          <w:sz w:val="24"/>
          <w:szCs w:val="24"/>
          <w:highlight w:val="none"/>
          <w:lang w:val="en-US" w:eastAsia="zh-CN"/>
        </w:rPr>
        <w:t xml:space="preserve">本项目验收标准为合格。验收工作由采购人根据验收办法详见《转发江苏省财政厅关于印发《江苏省政府采购履约验收管理办法》的通知》宜财采〔2025〕1号文、合同、招标文件、响应文件及其他相关规定组织验收。</w:t>
      </w:r>
      <w:r>
        <w:rPr>
          <w:rFonts w:hint="eastAsia" w:ascii="宋体" w:hAnsi="宋体" w:eastAsia="宋体" w:cs="微软雅黑"/>
          <w:bCs/>
          <w:color w:val="000000"/>
          <w:sz w:val="24"/>
          <w:szCs w:val="24"/>
          <w:highlight w:val="none"/>
          <w:lang w:val="en-US" w:eastAsia="zh-CN"/>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微软雅黑"/>
          <w:b/>
          <w:bCs w:val="0"/>
          <w:color w:val="000000"/>
          <w:sz w:val="24"/>
          <w:szCs w:val="24"/>
          <w:highlight w:val="none"/>
          <w:lang w:val="en-US" w:eastAsia="zh-CN"/>
        </w:rPr>
        <w:t xml:space="preserve">4、付款步骤：</w:t>
      </w:r>
      <w:r>
        <w:rPr>
          <w:rFonts w:ascii="SimSun" w:hAnsi="SimSun" w:eastAsia="SimSun" w:cs="SimSun"/>
          <w:color w:val="000000"/>
          <w:sz w:val="24"/>
        </w:rPr>
        <w:t xml:space="preserve">按季度付款，每季度次月10日前供应商提供上季度完成维修项目的结算资料，待有关部门审（计）核结束后付至70%（扣除相关考核费用），服务期满后支付剩余资金。</w:t>
      </w:r>
      <w:r/>
    </w:p>
    <w:p>
      <w:pPr>
        <w:pStyle w:val="1120"/>
        <w:spacing w:line="360" w:lineRule="auto"/>
        <w:rPr>
          <w:rFonts w:hint="eastAsia" w:ascii="宋体" w:hAnsi="宋体" w:cs="微软雅黑"/>
          <w:b/>
          <w:bCs w:val="0"/>
          <w:sz w:val="24"/>
          <w:szCs w:val="24"/>
          <w:highlight w:val="none"/>
          <w:lang w:val="en-US" w:eastAsia="zh-CN"/>
        </w:rPr>
      </w:pPr>
      <w:r>
        <w:rPr>
          <w:rFonts w:hint="eastAsia" w:ascii="宋体" w:hAnsi="宋体" w:cs="微软雅黑"/>
          <w:b/>
          <w:bCs w:val="0"/>
          <w:sz w:val="24"/>
          <w:szCs w:val="24"/>
          <w:highlight w:val="none"/>
          <w:lang w:val="en-US" w:eastAsia="zh-CN"/>
        </w:rPr>
        <w:t xml:space="preserve">九、实质性要求</w:t>
      </w:r>
      <w:r>
        <w:rPr>
          <w:rFonts w:hint="eastAsia" w:ascii="宋体" w:hAnsi="宋体" w:cs="微软雅黑"/>
          <w:b/>
          <w:bCs w:val="0"/>
          <w:sz w:val="24"/>
          <w:szCs w:val="24"/>
          <w:highlight w:val="none"/>
          <w:lang w:val="en-US" w:eastAsia="zh-CN"/>
        </w:rPr>
      </w:r>
      <w:r/>
    </w:p>
    <w:p>
      <w:pPr>
        <w:pStyle w:val="112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本章有关服务与商务条款的要求为基准要求，如</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不能完全符合此基准要求，可高于此基准要求进行</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rPr>
        <w:t xml:space="preserve">，采购人将不接受低于该基准要求（负偏离）的投标，</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需对此基准要求作实质性响应。</w:t>
      </w:r>
      <w:r>
        <w:rPr>
          <w:rFonts w:hint="eastAsia" w:ascii="宋体" w:hAnsi="宋体"/>
          <w:color w:val="000000"/>
          <w:sz w:val="24"/>
          <w:highlight w:val="none"/>
        </w:rPr>
      </w:r>
      <w:r/>
    </w:p>
    <w:p>
      <w:pPr>
        <w:pStyle w:val="1120"/>
        <w:spacing w:line="360" w:lineRule="auto"/>
        <w:rPr>
          <w:rFonts w:ascii="宋体" w:hAnsi="宋体"/>
          <w:bCs/>
          <w:sz w:val="24"/>
          <w:szCs w:val="24"/>
          <w:highlight w:val="none"/>
        </w:rPr>
      </w:pPr>
      <w:r>
        <w:rPr>
          <w:rFonts w:hint="eastAsia" w:ascii="宋体" w:hAnsi="宋体"/>
          <w:b/>
          <w:szCs w:val="21"/>
          <w:highlight w:val="none"/>
        </w:rPr>
        <w:t xml:space="preserve">附件一：</w:t>
      </w:r>
      <w:r>
        <w:rPr>
          <w:rFonts w:ascii="宋体" w:hAnsi="宋体"/>
          <w:bCs/>
          <w:sz w:val="24"/>
          <w:szCs w:val="24"/>
          <w:highlight w:val="none"/>
        </w:rPr>
      </w:r>
      <w:r/>
    </w:p>
    <w:p>
      <w:pPr>
        <w:pStyle w:val="1120"/>
        <w:jc w:val="center"/>
        <w:spacing w:line="560" w:lineRule="exact"/>
        <w:rPr>
          <w:rFonts w:ascii="黑体" w:hAnsi="黑体" w:eastAsia="黑体"/>
          <w:sz w:val="28"/>
          <w:szCs w:val="28"/>
          <w:highlight w:val="none"/>
        </w:rPr>
      </w:pPr>
      <w:r>
        <w:rPr>
          <w:rFonts w:hint="eastAsia" w:ascii="黑体" w:hAnsi="黑体" w:eastAsia="黑体"/>
          <w:sz w:val="28"/>
          <w:szCs w:val="28"/>
          <w:highlight w:val="none"/>
          <w:lang w:eastAsia="zh-CN"/>
        </w:rPr>
        <w:t xml:space="preserve">宜兴市公安局交通警察大队</w:t>
      </w:r>
      <w:r>
        <w:rPr>
          <w:rFonts w:hint="eastAsia" w:ascii="黑体" w:hAnsi="黑体" w:eastAsia="黑体"/>
          <w:bCs/>
          <w:sz w:val="28"/>
          <w:szCs w:val="28"/>
          <w:highlight w:val="none"/>
        </w:rPr>
        <w:t xml:space="preserve">房屋建筑中小型修缮及零星维修项目</w:t>
      </w:r>
      <w:r>
        <w:rPr>
          <w:rFonts w:ascii="黑体" w:hAnsi="黑体" w:eastAsia="黑体"/>
          <w:sz w:val="28"/>
          <w:szCs w:val="28"/>
          <w:highlight w:val="none"/>
        </w:rPr>
      </w:r>
      <w:r/>
    </w:p>
    <w:p>
      <w:pPr>
        <w:pStyle w:val="1120"/>
        <w:jc w:val="center"/>
        <w:spacing w:line="560" w:lineRule="exact"/>
        <w:rPr>
          <w:rFonts w:ascii="仿宋" w:hAnsi="仿宋" w:eastAsia="仿宋"/>
          <w:szCs w:val="32"/>
          <w:highlight w:val="none"/>
        </w:rPr>
      </w:pPr>
      <w:r>
        <w:rPr>
          <w:rFonts w:hint="eastAsia" w:ascii="黑体" w:hAnsi="黑体" w:eastAsia="黑体"/>
          <w:sz w:val="28"/>
          <w:szCs w:val="28"/>
          <w:highlight w:val="none"/>
        </w:rPr>
        <w:t xml:space="preserve">考核办法（暂行）</w:t>
      </w:r>
      <w:r>
        <w:rPr>
          <w:rFonts w:ascii="仿宋" w:hAnsi="仿宋" w:eastAsia="仿宋"/>
          <w:szCs w:val="32"/>
          <w:highlight w:val="none"/>
        </w:rPr>
      </w:r>
      <w:r/>
    </w:p>
    <w:p>
      <w:pPr>
        <w:pStyle w:val="1120"/>
        <w:ind w:firstLine="420"/>
        <w:spacing w:line="560" w:lineRule="exact"/>
        <w:rPr>
          <w:szCs w:val="32"/>
          <w:highlight w:val="none"/>
        </w:rPr>
      </w:pPr>
      <w:r>
        <w:rPr>
          <w:szCs w:val="32"/>
          <w:highlight w:val="none"/>
        </w:rPr>
        <w:t xml:space="preserve">第一条</w:t>
      </w:r>
      <w:r>
        <w:rPr>
          <w:rFonts w:hint="eastAsia"/>
          <w:szCs w:val="32"/>
          <w:highlight w:val="none"/>
        </w:rPr>
        <w:t xml:space="preserve"> </w:t>
      </w:r>
      <w:r>
        <w:rPr>
          <w:szCs w:val="32"/>
          <w:highlight w:val="none"/>
        </w:rPr>
        <w:t xml:space="preserve">为加强</w:t>
      </w:r>
      <w:r>
        <w:rPr>
          <w:rFonts w:hint="eastAsia"/>
          <w:szCs w:val="32"/>
          <w:highlight w:val="none"/>
          <w:lang w:eastAsia="zh-CN"/>
        </w:rPr>
        <w:t xml:space="preserve">宜兴市公安局交通警察大队</w:t>
      </w:r>
      <w:r>
        <w:rPr>
          <w:rFonts w:hint="eastAsia"/>
          <w:bCs/>
          <w:szCs w:val="32"/>
          <w:highlight w:val="none"/>
        </w:rPr>
        <w:t xml:space="preserve">房屋建筑中小型修缮及零星维修项目</w:t>
      </w:r>
      <w:r>
        <w:rPr>
          <w:szCs w:val="32"/>
          <w:highlight w:val="none"/>
        </w:rPr>
        <w:t xml:space="preserve">的监督考核，有效提升</w:t>
      </w:r>
      <w:r>
        <w:rPr>
          <w:rFonts w:hint="eastAsia"/>
          <w:szCs w:val="32"/>
          <w:highlight w:val="none"/>
        </w:rPr>
        <w:t xml:space="preserve">维修</w:t>
      </w:r>
      <w:r>
        <w:rPr>
          <w:szCs w:val="32"/>
          <w:highlight w:val="none"/>
        </w:rPr>
        <w:t xml:space="preserve">工作成效，结合工作实际，制定本办法。</w:t>
      </w:r>
      <w:r>
        <w:rPr>
          <w:szCs w:val="32"/>
          <w:highlight w:val="none"/>
        </w:rPr>
      </w:r>
      <w:r/>
    </w:p>
    <w:p>
      <w:pPr>
        <w:pStyle w:val="1120"/>
        <w:ind w:firstLine="420"/>
        <w:spacing w:line="560" w:lineRule="exact"/>
        <w:rPr>
          <w:szCs w:val="32"/>
          <w:highlight w:val="none"/>
        </w:rPr>
      </w:pPr>
      <w:r>
        <w:rPr>
          <w:szCs w:val="32"/>
          <w:highlight w:val="none"/>
        </w:rPr>
        <w:t xml:space="preserve">第二条</w:t>
      </w:r>
      <w:r>
        <w:rPr>
          <w:rFonts w:hint="eastAsia"/>
          <w:szCs w:val="32"/>
          <w:highlight w:val="none"/>
        </w:rPr>
        <w:t xml:space="preserve"> </w:t>
      </w:r>
      <w:r>
        <w:rPr>
          <w:szCs w:val="32"/>
          <w:highlight w:val="none"/>
        </w:rPr>
        <w:t xml:space="preserve">本办法所</w:t>
      </w:r>
      <w:r>
        <w:rPr>
          <w:rFonts w:hint="eastAsia" w:ascii="仿宋_GB2312"/>
          <w:szCs w:val="32"/>
          <w:highlight w:val="none"/>
        </w:rPr>
        <w:t xml:space="preserve">称</w:t>
      </w:r>
      <w:r>
        <w:rPr>
          <w:rFonts w:hint="eastAsia"/>
          <w:szCs w:val="32"/>
          <w:highlight w:val="none"/>
        </w:rPr>
        <w:t xml:space="preserve">“</w:t>
      </w:r>
      <w:r>
        <w:rPr>
          <w:rFonts w:hint="eastAsia"/>
          <w:szCs w:val="32"/>
          <w:highlight w:val="none"/>
          <w:lang w:eastAsia="zh-CN"/>
        </w:rPr>
        <w:t xml:space="preserve">宜兴市公安局交通警察大队</w:t>
      </w:r>
      <w:r>
        <w:rPr>
          <w:rFonts w:hint="eastAsia"/>
          <w:szCs w:val="32"/>
          <w:highlight w:val="none"/>
        </w:rPr>
        <w:t xml:space="preserve">年度维修服务采购”，是</w:t>
      </w:r>
      <w:r>
        <w:rPr>
          <w:szCs w:val="32"/>
          <w:highlight w:val="none"/>
        </w:rPr>
        <w:t xml:space="preserve">指社会投资人利用自建设施或技术，参与</w:t>
      </w:r>
      <w:r>
        <w:rPr>
          <w:rFonts w:hint="eastAsia"/>
          <w:szCs w:val="32"/>
          <w:highlight w:val="none"/>
          <w:lang w:eastAsia="zh-CN"/>
        </w:rPr>
        <w:t xml:space="preserve">宜兴市公安局交通警察大队</w:t>
      </w:r>
      <w:r>
        <w:rPr>
          <w:rFonts w:hint="eastAsia"/>
          <w:bCs/>
          <w:szCs w:val="32"/>
          <w:highlight w:val="none"/>
        </w:rPr>
        <w:t xml:space="preserve">房屋建筑中维修项目</w:t>
      </w:r>
      <w:r>
        <w:rPr>
          <w:szCs w:val="32"/>
          <w:highlight w:val="none"/>
        </w:rPr>
        <w:t xml:space="preserve">。</w:t>
      </w:r>
      <w:r>
        <w:rPr>
          <w:szCs w:val="32"/>
          <w:highlight w:val="none"/>
        </w:rPr>
      </w:r>
      <w:r/>
    </w:p>
    <w:p>
      <w:pPr>
        <w:pStyle w:val="1120"/>
        <w:ind w:firstLine="420"/>
        <w:spacing w:line="560" w:lineRule="exact"/>
        <w:rPr>
          <w:szCs w:val="32"/>
          <w:highlight w:val="none"/>
        </w:rPr>
      </w:pPr>
      <w:r>
        <w:rPr>
          <w:szCs w:val="32"/>
          <w:highlight w:val="none"/>
        </w:rPr>
        <w:t xml:space="preserve">第三条</w:t>
      </w:r>
      <w:r>
        <w:rPr>
          <w:rFonts w:hint="eastAsia"/>
          <w:szCs w:val="32"/>
          <w:highlight w:val="none"/>
        </w:rPr>
        <w:t xml:space="preserve"> </w:t>
      </w:r>
      <w:r>
        <w:rPr>
          <w:szCs w:val="32"/>
          <w:highlight w:val="none"/>
        </w:rPr>
        <w:t xml:space="preserve">为加</w:t>
      </w:r>
      <w:r>
        <w:rPr>
          <w:rFonts w:hint="eastAsia"/>
          <w:bCs/>
          <w:szCs w:val="32"/>
          <w:highlight w:val="none"/>
        </w:rPr>
        <w:t xml:space="preserve">强</w:t>
      </w:r>
      <w:r>
        <w:rPr>
          <w:rFonts w:hint="eastAsia"/>
          <w:bCs/>
          <w:szCs w:val="32"/>
          <w:highlight w:val="none"/>
          <w:lang w:eastAsia="zh-CN"/>
        </w:rPr>
        <w:t xml:space="preserve">宜兴市公安局交通警察大队</w:t>
      </w:r>
      <w:r>
        <w:rPr>
          <w:rFonts w:hint="eastAsia"/>
          <w:bCs/>
          <w:szCs w:val="32"/>
          <w:highlight w:val="none"/>
        </w:rPr>
        <w:t xml:space="preserve">年度维修服务采购的考核工</w:t>
      </w:r>
      <w:r>
        <w:rPr>
          <w:rFonts w:hint="eastAsia" w:ascii="仿宋_GB2312"/>
          <w:szCs w:val="32"/>
          <w:highlight w:val="none"/>
        </w:rPr>
        <w:t xml:space="preserve">作，</w:t>
      </w:r>
      <w:r>
        <w:rPr>
          <w:rFonts w:hint="eastAsia"/>
          <w:szCs w:val="32"/>
          <w:highlight w:val="none"/>
          <w:lang w:eastAsia="zh-CN"/>
        </w:rPr>
        <w:t xml:space="preserve">宜兴市公安局交通警察大队</w:t>
      </w:r>
      <w:r>
        <w:rPr>
          <w:rFonts w:hint="eastAsia" w:ascii="仿宋_GB2312"/>
          <w:szCs w:val="32"/>
          <w:highlight w:val="none"/>
        </w:rPr>
        <w:t xml:space="preserve">成立</w:t>
      </w:r>
      <w:r>
        <w:rPr>
          <w:rFonts w:hint="eastAsia"/>
          <w:bCs/>
          <w:szCs w:val="32"/>
          <w:highlight w:val="none"/>
        </w:rPr>
        <w:t xml:space="preserve">房屋建筑维修项目</w:t>
      </w:r>
      <w:r>
        <w:rPr>
          <w:rFonts w:hint="eastAsia" w:ascii="仿宋_GB2312"/>
          <w:szCs w:val="32"/>
          <w:highlight w:val="none"/>
        </w:rPr>
        <w:t xml:space="preserve">置项目考核小组，由市局及相关部门作为成员单位，各成员单位按照职责分工，负责做好后续处置项目监督考核的组织实施工作</w:t>
      </w:r>
      <w:r>
        <w:rPr>
          <w:szCs w:val="32"/>
          <w:highlight w:val="none"/>
        </w:rPr>
        <w:t xml:space="preserve">。</w:t>
      </w:r>
      <w:r>
        <w:rPr>
          <w:szCs w:val="32"/>
          <w:highlight w:val="none"/>
        </w:rPr>
      </w:r>
      <w:r/>
    </w:p>
    <w:p>
      <w:pPr>
        <w:pStyle w:val="1120"/>
        <w:ind w:firstLine="420"/>
        <w:spacing w:line="560" w:lineRule="exact"/>
        <w:rPr>
          <w:szCs w:val="32"/>
          <w:highlight w:val="none"/>
        </w:rPr>
      </w:pPr>
      <w:r>
        <w:rPr>
          <w:szCs w:val="32"/>
          <w:highlight w:val="none"/>
        </w:rPr>
        <w:t xml:space="preserve">第四条</w:t>
      </w:r>
      <w:r>
        <w:rPr>
          <w:rFonts w:hint="eastAsia"/>
          <w:szCs w:val="32"/>
          <w:highlight w:val="none"/>
        </w:rPr>
        <w:t xml:space="preserve"> </w:t>
      </w:r>
      <w:r>
        <w:rPr>
          <w:szCs w:val="32"/>
          <w:highlight w:val="none"/>
        </w:rPr>
        <w:t xml:space="preserve">考核内容</w:t>
      </w:r>
      <w:r>
        <w:rPr>
          <w:szCs w:val="32"/>
          <w:highlight w:val="none"/>
        </w:rPr>
      </w:r>
      <w:r/>
    </w:p>
    <w:p>
      <w:pPr>
        <w:pStyle w:val="1120"/>
        <w:ind w:firstLine="420"/>
        <w:spacing w:line="560" w:lineRule="exact"/>
        <w:rPr>
          <w:szCs w:val="32"/>
          <w:highlight w:val="none"/>
        </w:rPr>
      </w:pPr>
      <w:r>
        <w:rPr>
          <w:rFonts w:hint="eastAsia"/>
          <w:szCs w:val="32"/>
          <w:highlight w:val="none"/>
        </w:rPr>
        <w:t xml:space="preserve">（一）工作台账情况；</w:t>
      </w:r>
      <w:r>
        <w:rPr>
          <w:szCs w:val="32"/>
          <w:highlight w:val="none"/>
        </w:rPr>
      </w:r>
      <w:r/>
    </w:p>
    <w:p>
      <w:pPr>
        <w:pStyle w:val="1120"/>
        <w:ind w:firstLine="420"/>
        <w:spacing w:line="560" w:lineRule="exact"/>
        <w:rPr>
          <w:szCs w:val="32"/>
          <w:highlight w:val="none"/>
        </w:rPr>
      </w:pPr>
      <w:r>
        <w:rPr>
          <w:szCs w:val="32"/>
          <w:highlight w:val="none"/>
        </w:rPr>
        <w:t xml:space="preserve">（</w:t>
      </w:r>
      <w:r>
        <w:rPr>
          <w:rFonts w:hint="eastAsia"/>
          <w:szCs w:val="32"/>
          <w:highlight w:val="none"/>
        </w:rPr>
        <w:t xml:space="preserve">二</w:t>
      </w:r>
      <w:r>
        <w:rPr>
          <w:szCs w:val="32"/>
          <w:highlight w:val="none"/>
        </w:rPr>
        <w:t xml:space="preserve">）</w:t>
      </w:r>
      <w:r>
        <w:rPr>
          <w:rFonts w:hint="eastAsia" w:ascii="仿宋_GB2312"/>
          <w:szCs w:val="32"/>
          <w:highlight w:val="none"/>
        </w:rPr>
        <w:t xml:space="preserve">项目</w:t>
      </w:r>
      <w:r>
        <w:rPr>
          <w:rFonts w:hint="eastAsia"/>
          <w:szCs w:val="32"/>
          <w:highlight w:val="none"/>
        </w:rPr>
        <w:t xml:space="preserve">实施管理</w:t>
      </w:r>
      <w:r>
        <w:rPr>
          <w:szCs w:val="32"/>
          <w:highlight w:val="none"/>
        </w:rPr>
        <w:t xml:space="preserve">情况；</w:t>
      </w:r>
      <w:r>
        <w:rPr>
          <w:szCs w:val="32"/>
          <w:highlight w:val="none"/>
        </w:rPr>
      </w:r>
      <w:r/>
    </w:p>
    <w:p>
      <w:pPr>
        <w:pStyle w:val="1120"/>
        <w:ind w:firstLine="420"/>
        <w:spacing w:line="560" w:lineRule="exact"/>
        <w:rPr>
          <w:szCs w:val="32"/>
          <w:highlight w:val="none"/>
        </w:rPr>
      </w:pPr>
      <w:r>
        <w:rPr>
          <w:szCs w:val="32"/>
          <w:highlight w:val="none"/>
        </w:rPr>
        <w:t xml:space="preserve">（</w:t>
      </w:r>
      <w:r>
        <w:rPr>
          <w:rFonts w:hint="eastAsia"/>
          <w:szCs w:val="32"/>
          <w:highlight w:val="none"/>
        </w:rPr>
        <w:t xml:space="preserve">三</w:t>
      </w:r>
      <w:r>
        <w:rPr>
          <w:szCs w:val="32"/>
          <w:highlight w:val="none"/>
        </w:rPr>
        <w:t xml:space="preserve">）</w:t>
      </w:r>
      <w:r>
        <w:rPr>
          <w:rFonts w:hint="eastAsia" w:ascii="仿宋_GB2312"/>
          <w:szCs w:val="32"/>
          <w:highlight w:val="none"/>
        </w:rPr>
        <w:t xml:space="preserve">项目</w:t>
      </w:r>
      <w:r>
        <w:rPr>
          <w:rFonts w:hint="eastAsia"/>
          <w:szCs w:val="32"/>
          <w:highlight w:val="none"/>
        </w:rPr>
        <w:t xml:space="preserve">施工安全</w:t>
      </w:r>
      <w:r>
        <w:rPr>
          <w:szCs w:val="32"/>
          <w:highlight w:val="none"/>
        </w:rPr>
        <w:t xml:space="preserve">情况；</w:t>
      </w:r>
      <w:r>
        <w:rPr>
          <w:szCs w:val="32"/>
          <w:highlight w:val="none"/>
        </w:rPr>
      </w:r>
      <w:r/>
    </w:p>
    <w:p>
      <w:pPr>
        <w:pStyle w:val="1120"/>
        <w:ind w:firstLine="420"/>
        <w:spacing w:line="560" w:lineRule="exact"/>
        <w:rPr>
          <w:rFonts w:eastAsia="仿宋_GB2312"/>
          <w:szCs w:val="32"/>
          <w:highlight w:val="none"/>
        </w:rPr>
      </w:pPr>
      <w:r>
        <w:rPr>
          <w:rFonts w:hint="eastAsia"/>
          <w:szCs w:val="32"/>
          <w:highlight w:val="none"/>
        </w:rPr>
        <w:t xml:space="preserve">（四）</w:t>
      </w:r>
      <w:r>
        <w:rPr>
          <w:rFonts w:hint="eastAsia" w:ascii="仿宋_GB2312"/>
          <w:szCs w:val="32"/>
          <w:highlight w:val="none"/>
        </w:rPr>
        <w:t xml:space="preserve">项目</w:t>
      </w:r>
      <w:r>
        <w:rPr>
          <w:rFonts w:hint="eastAsia"/>
          <w:szCs w:val="32"/>
          <w:highlight w:val="none"/>
        </w:rPr>
        <w:t xml:space="preserve">施工工期</w:t>
      </w:r>
      <w:r>
        <w:rPr>
          <w:szCs w:val="32"/>
          <w:highlight w:val="none"/>
        </w:rPr>
        <w:t xml:space="preserve">情况</w:t>
      </w:r>
      <w:r>
        <w:rPr>
          <w:rFonts w:hint="eastAsia"/>
          <w:szCs w:val="32"/>
          <w:highlight w:val="none"/>
        </w:rPr>
        <w:t xml:space="preserve">；</w:t>
      </w:r>
      <w:r>
        <w:rPr>
          <w:rFonts w:eastAsia="仿宋_GB2312"/>
          <w:szCs w:val="32"/>
          <w:highlight w:val="none"/>
        </w:rPr>
      </w:r>
      <w:r/>
    </w:p>
    <w:p>
      <w:pPr>
        <w:pStyle w:val="1120"/>
        <w:ind w:firstLine="420"/>
        <w:spacing w:line="560" w:lineRule="exact"/>
        <w:rPr>
          <w:szCs w:val="32"/>
          <w:highlight w:val="none"/>
        </w:rPr>
      </w:pPr>
      <w:r>
        <w:rPr>
          <w:szCs w:val="32"/>
          <w:highlight w:val="none"/>
        </w:rPr>
        <w:t xml:space="preserve">（</w:t>
      </w:r>
      <w:r>
        <w:rPr>
          <w:rFonts w:hint="eastAsia"/>
          <w:szCs w:val="32"/>
          <w:highlight w:val="none"/>
        </w:rPr>
        <w:t xml:space="preserve">五</w:t>
      </w:r>
      <w:r>
        <w:rPr>
          <w:szCs w:val="32"/>
          <w:highlight w:val="none"/>
        </w:rPr>
        <w:t xml:space="preserve">）</w:t>
      </w:r>
      <w:r>
        <w:rPr>
          <w:rFonts w:hint="eastAsia" w:ascii="仿宋_GB2312"/>
          <w:szCs w:val="32"/>
          <w:highlight w:val="none"/>
        </w:rPr>
        <w:t xml:space="preserve">项目</w:t>
      </w:r>
      <w:r>
        <w:rPr>
          <w:rFonts w:hint="eastAsia"/>
          <w:szCs w:val="32"/>
          <w:highlight w:val="none"/>
        </w:rPr>
        <w:t xml:space="preserve">施工质量</w:t>
      </w:r>
      <w:r>
        <w:rPr>
          <w:szCs w:val="32"/>
          <w:highlight w:val="none"/>
        </w:rPr>
        <w:t xml:space="preserve">情况</w:t>
      </w:r>
      <w:r>
        <w:rPr>
          <w:rFonts w:hint="eastAsia"/>
          <w:szCs w:val="32"/>
          <w:highlight w:val="none"/>
        </w:rPr>
        <w:t xml:space="preserve">；</w:t>
      </w:r>
      <w:r>
        <w:rPr>
          <w:szCs w:val="32"/>
          <w:highlight w:val="none"/>
        </w:rPr>
      </w:r>
      <w:r/>
    </w:p>
    <w:p>
      <w:pPr>
        <w:pStyle w:val="1120"/>
        <w:ind w:firstLine="420"/>
        <w:spacing w:line="560" w:lineRule="exact"/>
        <w:rPr>
          <w:rFonts w:hint="eastAsia"/>
          <w:szCs w:val="32"/>
          <w:highlight w:val="none"/>
        </w:rPr>
      </w:pPr>
      <w:r>
        <w:rPr>
          <w:szCs w:val="32"/>
          <w:highlight w:val="none"/>
        </w:rPr>
        <w:t xml:space="preserve">（</w:t>
      </w:r>
      <w:r>
        <w:rPr>
          <w:rFonts w:hint="eastAsia"/>
          <w:szCs w:val="32"/>
          <w:highlight w:val="none"/>
        </w:rPr>
        <w:t xml:space="preserve">六</w:t>
      </w:r>
      <w:r>
        <w:rPr>
          <w:szCs w:val="32"/>
          <w:highlight w:val="none"/>
        </w:rPr>
        <w:t xml:space="preserve">）</w:t>
      </w:r>
      <w:r>
        <w:rPr>
          <w:rFonts w:hint="eastAsia"/>
          <w:szCs w:val="32"/>
          <w:highlight w:val="none"/>
        </w:rPr>
        <w:t xml:space="preserve">项目实施</w:t>
      </w:r>
      <w:r>
        <w:rPr>
          <w:rFonts w:hint="eastAsia"/>
          <w:bCs/>
          <w:szCs w:val="32"/>
          <w:highlight w:val="none"/>
        </w:rPr>
        <w:t xml:space="preserve">过程中生产、运输、交通、保险、用工、生产安全、矛盾纠纷调解</w:t>
      </w:r>
      <w:r>
        <w:rPr>
          <w:rFonts w:hint="eastAsia"/>
          <w:szCs w:val="32"/>
          <w:highlight w:val="none"/>
        </w:rPr>
        <w:t xml:space="preserve">等情况；</w:t>
      </w:r>
      <w:r>
        <w:rPr>
          <w:rFonts w:hint="eastAsia"/>
          <w:szCs w:val="32"/>
          <w:highlight w:val="none"/>
        </w:rPr>
      </w:r>
      <w:r/>
    </w:p>
    <w:p>
      <w:pPr>
        <w:pStyle w:val="1120"/>
        <w:ind w:firstLine="420"/>
        <w:spacing w:line="560" w:lineRule="exact"/>
        <w:rPr>
          <w:rFonts w:hint="eastAsia"/>
          <w:bCs/>
          <w:szCs w:val="32"/>
          <w:highlight w:val="none"/>
        </w:rPr>
      </w:pPr>
      <w:r>
        <w:rPr>
          <w:rFonts w:hint="eastAsia"/>
          <w:szCs w:val="32"/>
          <w:highlight w:val="none"/>
        </w:rPr>
        <w:t xml:space="preserve">（七）项目实施</w:t>
      </w:r>
      <w:r>
        <w:rPr>
          <w:rFonts w:hint="eastAsia"/>
          <w:bCs/>
          <w:szCs w:val="32"/>
          <w:highlight w:val="none"/>
        </w:rPr>
        <w:t xml:space="preserve">过程中的预算、结算申报情况；</w:t>
      </w:r>
      <w:r>
        <w:rPr>
          <w:rFonts w:hint="eastAsia"/>
          <w:bCs/>
          <w:szCs w:val="32"/>
          <w:highlight w:val="none"/>
        </w:rPr>
      </w:r>
      <w:r/>
    </w:p>
    <w:p>
      <w:pPr>
        <w:pStyle w:val="1120"/>
        <w:ind w:firstLine="420"/>
        <w:spacing w:line="560" w:lineRule="exact"/>
        <w:rPr>
          <w:szCs w:val="32"/>
          <w:highlight w:val="none"/>
        </w:rPr>
      </w:pPr>
      <w:r>
        <w:rPr>
          <w:rFonts w:hint="eastAsia"/>
          <w:bCs/>
          <w:szCs w:val="32"/>
          <w:highlight w:val="none"/>
        </w:rPr>
        <w:t xml:space="preserve">（八）</w:t>
      </w:r>
      <w:r>
        <w:rPr>
          <w:rFonts w:hint="eastAsia"/>
          <w:szCs w:val="32"/>
          <w:highlight w:val="none"/>
        </w:rPr>
        <w:t xml:space="preserve">项目实施</w:t>
      </w:r>
      <w:r>
        <w:rPr>
          <w:rFonts w:hint="eastAsia"/>
          <w:bCs/>
          <w:szCs w:val="32"/>
          <w:highlight w:val="none"/>
        </w:rPr>
        <w:t xml:space="preserve">过程中的资金申报、支付情况。</w:t>
      </w:r>
      <w:r>
        <w:rPr>
          <w:szCs w:val="32"/>
          <w:highlight w:val="none"/>
        </w:rPr>
      </w:r>
      <w:r/>
    </w:p>
    <w:p>
      <w:pPr>
        <w:pStyle w:val="1120"/>
        <w:ind w:firstLine="420"/>
        <w:spacing w:line="560" w:lineRule="exact"/>
        <w:rPr>
          <w:rFonts w:hint="eastAsia" w:eastAsia="宋体"/>
          <w:szCs w:val="32"/>
          <w:highlight w:val="none"/>
          <w:lang w:eastAsia="zh-CN"/>
        </w:rPr>
      </w:pPr>
      <w:r>
        <w:rPr>
          <w:rFonts w:hint="eastAsia" w:ascii="仿宋_GB2312" w:hAnsi="仿宋"/>
          <w:highlight w:val="none"/>
        </w:rPr>
        <w:t xml:space="preserve">第</w:t>
      </w:r>
      <w:r>
        <w:rPr>
          <w:rFonts w:hint="eastAsia" w:ascii="仿宋_GB2312" w:hAnsi="仿宋"/>
          <w:highlight w:val="none"/>
          <w:lang w:val="en-US" w:eastAsia="zh-CN"/>
        </w:rPr>
        <w:t xml:space="preserve">五</w:t>
      </w:r>
      <w:r>
        <w:rPr>
          <w:rFonts w:hint="eastAsia" w:ascii="仿宋_GB2312" w:hAnsi="仿宋"/>
          <w:highlight w:val="none"/>
        </w:rPr>
        <w:t xml:space="preserve">条 本办法</w:t>
      </w:r>
      <w:r>
        <w:rPr>
          <w:rFonts w:hint="eastAsia" w:ascii="仿宋_GB2312" w:hAnsi="仿宋"/>
          <w:highlight w:val="none"/>
          <w:lang w:val="en-US" w:eastAsia="zh-CN"/>
        </w:rPr>
        <w:t xml:space="preserve">按</w:t>
      </w:r>
      <w:r>
        <w:rPr>
          <w:rFonts w:hint="eastAsia" w:ascii="仿宋_GB2312" w:hAnsi="仿宋"/>
          <w:highlight w:val="none"/>
        </w:rPr>
        <w:t xml:space="preserve">本次</w:t>
      </w:r>
      <w:r>
        <w:rPr>
          <w:rFonts w:hint="eastAsia"/>
          <w:szCs w:val="32"/>
          <w:highlight w:val="none"/>
          <w:lang w:eastAsia="zh-CN"/>
        </w:rPr>
        <w:t xml:space="preserve">宜兴市公安局交通警察大队</w:t>
      </w:r>
      <w:r>
        <w:rPr>
          <w:rFonts w:hint="eastAsia"/>
          <w:szCs w:val="32"/>
          <w:highlight w:val="none"/>
        </w:rPr>
        <w:t xml:space="preserve">年度维修服务</w:t>
      </w:r>
      <w:r>
        <w:rPr>
          <w:rFonts w:hint="eastAsia"/>
          <w:szCs w:val="32"/>
          <w:highlight w:val="none"/>
          <w:lang w:val="en-US" w:eastAsia="zh-CN"/>
        </w:rPr>
        <w:t xml:space="preserve">项目的服务</w:t>
      </w:r>
      <w:r>
        <w:rPr>
          <w:rFonts w:hint="eastAsia" w:ascii="仿宋_GB2312" w:hAnsi="仿宋"/>
          <w:highlight w:val="none"/>
          <w:lang w:val="en-US" w:eastAsia="zh-CN"/>
        </w:rPr>
        <w:t xml:space="preserve">合同期限</w:t>
      </w:r>
      <w:r>
        <w:rPr>
          <w:rFonts w:hint="eastAsia" w:ascii="仿宋_GB2312" w:hAnsi="仿宋"/>
          <w:highlight w:val="none"/>
        </w:rPr>
        <w:t xml:space="preserve">执行</w:t>
      </w:r>
      <w:r>
        <w:rPr>
          <w:rFonts w:hint="eastAsia" w:ascii="仿宋_GB2312" w:hAnsi="仿宋"/>
          <w:highlight w:val="none"/>
          <w:lang w:eastAsia="zh-CN"/>
        </w:rPr>
        <w:t xml:space="preserve">。</w:t>
      </w:r>
      <w:r>
        <w:rPr>
          <w:rFonts w:hint="eastAsia" w:eastAsia="宋体"/>
          <w:szCs w:val="32"/>
          <w:highlight w:val="none"/>
          <w:lang w:eastAsia="zh-CN"/>
        </w:rPr>
      </w:r>
      <w:r/>
    </w:p>
    <w:p>
      <w:pPr>
        <w:pStyle w:val="1120"/>
        <w:spacing w:line="560" w:lineRule="exact"/>
        <w:rPr>
          <w:rFonts w:hint="eastAsia" w:ascii="仿宋_GB2312" w:hAnsi="仿宋"/>
          <w:szCs w:val="32"/>
          <w:highlight w:val="none"/>
        </w:rPr>
      </w:pPr>
      <w:r>
        <w:rPr>
          <w:rFonts w:hint="eastAsia" w:ascii="仿宋_GB2312" w:hAnsi="仿宋"/>
          <w:szCs w:val="32"/>
          <w:highlight w:val="none"/>
        </w:rPr>
      </w:r>
      <w:r/>
    </w:p>
    <w:p>
      <w:pPr>
        <w:pStyle w:val="1120"/>
        <w:spacing w:line="560" w:lineRule="exact"/>
        <w:rPr>
          <w:rFonts w:hint="eastAsia" w:ascii="仿宋_GB2312" w:hAnsi="仿宋"/>
          <w:szCs w:val="32"/>
          <w:highlight w:val="none"/>
        </w:rPr>
      </w:pPr>
      <w:r>
        <w:rPr>
          <w:rFonts w:hint="eastAsia" w:ascii="仿宋_GB2312" w:hAnsi="仿宋"/>
          <w:szCs w:val="32"/>
          <w:highlight w:val="none"/>
        </w:rPr>
      </w:r>
      <w:r/>
    </w:p>
    <w:p>
      <w:pPr>
        <w:pStyle w:val="1120"/>
        <w:spacing w:line="560" w:lineRule="exact"/>
        <w:rPr>
          <w:rFonts w:hint="eastAsia" w:ascii="仿宋_GB2312" w:hAnsi="仿宋"/>
          <w:b/>
          <w:bCs/>
          <w:szCs w:val="32"/>
          <w:highlight w:val="none"/>
        </w:rPr>
      </w:pPr>
      <w:r>
        <w:rPr>
          <w:rFonts w:hint="eastAsia" w:ascii="仿宋_GB2312" w:hAnsi="仿宋"/>
          <w:b/>
          <w:bCs/>
          <w:szCs w:val="32"/>
          <w:highlight w:val="none"/>
        </w:rPr>
      </w:r>
      <w:r/>
    </w:p>
    <w:p>
      <w:pPr>
        <w:pStyle w:val="1120"/>
        <w:spacing w:line="560" w:lineRule="exact"/>
        <w:rPr>
          <w:rFonts w:hint="eastAsia" w:ascii="仿宋_GB2312" w:hAnsi="仿宋"/>
          <w:b/>
          <w:bCs/>
          <w:szCs w:val="32"/>
          <w:highlight w:val="none"/>
        </w:rPr>
      </w:pPr>
      <w:r>
        <w:rPr>
          <w:rFonts w:hint="eastAsia" w:ascii="仿宋_GB2312" w:hAnsi="仿宋"/>
          <w:b/>
          <w:bCs/>
          <w:szCs w:val="32"/>
          <w:highlight w:val="none"/>
        </w:rPr>
      </w:r>
      <w:r/>
    </w:p>
    <w:p>
      <w:pPr>
        <w:pStyle w:val="1120"/>
        <w:spacing w:line="560" w:lineRule="exact"/>
        <w:rPr>
          <w:rFonts w:hint="eastAsia" w:ascii="仿宋_GB2312" w:hAnsi="仿宋"/>
          <w:b/>
          <w:bCs/>
          <w:szCs w:val="32"/>
          <w:highlight w:val="none"/>
        </w:rPr>
      </w:pPr>
      <w:r>
        <w:rPr>
          <w:rFonts w:hint="eastAsia" w:ascii="仿宋_GB2312" w:hAnsi="仿宋"/>
          <w:b/>
          <w:bCs/>
          <w:szCs w:val="32"/>
          <w:highlight w:val="none"/>
        </w:rPr>
      </w:r>
      <w:r/>
    </w:p>
    <w:p>
      <w:pPr>
        <w:pStyle w:val="1120"/>
        <w:spacing w:line="560" w:lineRule="exact"/>
        <w:rPr>
          <w:rFonts w:hint="eastAsia" w:ascii="仿宋_GB2312" w:hAnsi="仿宋"/>
          <w:b/>
          <w:bCs/>
          <w:szCs w:val="32"/>
          <w:highlight w:val="none"/>
        </w:rPr>
      </w:pPr>
      <w:r>
        <w:rPr>
          <w:rFonts w:hint="eastAsia" w:ascii="仿宋_GB2312" w:hAnsi="仿宋"/>
          <w:b/>
          <w:bCs/>
          <w:szCs w:val="32"/>
          <w:highlight w:val="none"/>
        </w:rPr>
      </w:r>
      <w:r/>
    </w:p>
    <w:p>
      <w:pPr>
        <w:pStyle w:val="1120"/>
        <w:spacing w:line="560" w:lineRule="exact"/>
        <w:rPr>
          <w:rFonts w:hint="eastAsia" w:ascii="仿宋_GB2312" w:hAnsi="仿宋"/>
          <w:b/>
          <w:bCs/>
          <w:szCs w:val="32"/>
          <w:highlight w:val="none"/>
        </w:rPr>
      </w:pPr>
      <w:r>
        <w:rPr>
          <w:rFonts w:hint="eastAsia" w:ascii="仿宋_GB2312" w:hAnsi="仿宋"/>
          <w:b/>
          <w:bCs/>
          <w:szCs w:val="32"/>
          <w:highlight w:val="none"/>
        </w:rPr>
      </w:r>
      <w:r/>
    </w:p>
    <w:p>
      <w:pPr>
        <w:pStyle w:val="1120"/>
        <w:spacing w:line="560" w:lineRule="exact"/>
        <w:rPr>
          <w:rFonts w:ascii="仿宋_GB2312" w:hAnsi="仿宋" w:eastAsia="宋体"/>
          <w:b/>
          <w:bCs/>
          <w:szCs w:val="32"/>
          <w:highlight w:val="none"/>
          <w:lang w:val="en-US" w:eastAsia="zh-CN"/>
        </w:rPr>
      </w:pPr>
      <w:r>
        <w:rPr>
          <w:rFonts w:hint="eastAsia" w:ascii="仿宋_GB2312" w:hAnsi="仿宋"/>
          <w:b/>
          <w:bCs/>
          <w:szCs w:val="32"/>
          <w:highlight w:val="none"/>
        </w:rPr>
        <w:t xml:space="preserve">附件二：</w:t>
      </w:r>
      <w:r>
        <w:rPr>
          <w:rFonts w:hint="eastAsia" w:ascii="仿宋_GB2312" w:hAnsi="仿宋"/>
          <w:b/>
          <w:bCs/>
          <w:szCs w:val="32"/>
          <w:highlight w:val="none"/>
          <w:lang w:val="en-US" w:eastAsia="zh-CN"/>
        </w:rPr>
        <w:t xml:space="preserve">考核细则</w:t>
      </w:r>
      <w:r>
        <w:rPr>
          <w:rFonts w:ascii="仿宋_GB2312" w:hAnsi="仿宋" w:eastAsia="宋体"/>
          <w:b/>
          <w:bCs/>
          <w:szCs w:val="32"/>
          <w:highlight w:val="none"/>
          <w:lang w:val="en-US" w:eastAsia="zh-CN"/>
        </w:rPr>
      </w:r>
      <w:r/>
    </w:p>
    <w:p>
      <w:pPr>
        <w:pStyle w:val="1120"/>
        <w:ind w:firstLine="480"/>
        <w:spacing w:line="360" w:lineRule="auto"/>
        <w:rPr>
          <w:rFonts w:ascii="宋体" w:hAnsi="宋体"/>
          <w:sz w:val="24"/>
          <w:szCs w:val="24"/>
          <w:highlight w:val="none"/>
        </w:rPr>
      </w:pPr>
      <w:r>
        <w:rPr>
          <w:rFonts w:hint="eastAsia" w:ascii="宋体" w:hAnsi="宋体"/>
          <w:sz w:val="24"/>
          <w:szCs w:val="24"/>
          <w:highlight w:val="none"/>
        </w:rPr>
        <w:t xml:space="preserve">5万以下的零星维修工程</w:t>
      </w:r>
      <w:r>
        <w:rPr>
          <w:rFonts w:hint="eastAsia" w:ascii="宋体" w:hAnsi="宋体"/>
          <w:sz w:val="24"/>
          <w:szCs w:val="24"/>
          <w:highlight w:val="none"/>
        </w:rPr>
        <w:t xml:space="preserve">按月</w:t>
      </w:r>
      <w:r>
        <w:rPr>
          <w:rFonts w:hint="eastAsia" w:ascii="宋体" w:hAnsi="宋体"/>
          <w:sz w:val="24"/>
          <w:szCs w:val="24"/>
          <w:highlight w:val="none"/>
        </w:rPr>
        <w:t xml:space="preserve">考核；</w:t>
      </w:r>
      <w:r>
        <w:rPr>
          <w:rFonts w:hint="eastAsia" w:ascii="宋体" w:hAnsi="宋体" w:cs="微软雅黑"/>
          <w:bCs/>
          <w:sz w:val="24"/>
          <w:szCs w:val="24"/>
          <w:highlight w:val="none"/>
        </w:rPr>
        <w:t xml:space="preserve">5万（含）~</w:t>
      </w:r>
      <w:r>
        <w:rPr>
          <w:rFonts w:hint="eastAsia" w:ascii="宋体" w:hAnsi="宋体" w:cs="微软雅黑"/>
          <w:bCs/>
          <w:sz w:val="24"/>
          <w:szCs w:val="24"/>
          <w:highlight w:val="none"/>
          <w:lang w:val="en-US" w:eastAsia="zh-CN"/>
        </w:rPr>
        <w:t xml:space="preserve">100</w:t>
      </w:r>
      <w:r>
        <w:rPr>
          <w:rFonts w:hint="eastAsia" w:ascii="宋体" w:hAnsi="宋体" w:cs="微软雅黑"/>
          <w:bCs/>
          <w:sz w:val="24"/>
          <w:szCs w:val="24"/>
          <w:highlight w:val="none"/>
        </w:rPr>
        <w:t xml:space="preserve">万（不含）</w:t>
      </w:r>
      <w:r>
        <w:rPr>
          <w:rFonts w:hint="eastAsia" w:ascii="宋体" w:hAnsi="宋体" w:cs="微软雅黑"/>
          <w:bCs/>
          <w:sz w:val="24"/>
          <w:szCs w:val="24"/>
          <w:highlight w:val="none"/>
        </w:rPr>
        <w:t xml:space="preserve">的项目</w:t>
      </w:r>
      <w:r>
        <w:rPr>
          <w:rFonts w:hint="eastAsia" w:ascii="宋体" w:hAnsi="宋体"/>
          <w:sz w:val="24"/>
          <w:szCs w:val="24"/>
          <w:highlight w:val="none"/>
        </w:rPr>
        <w:t xml:space="preserve">按每个单位工程分别考核</w:t>
      </w:r>
      <w:r>
        <w:rPr>
          <w:rFonts w:hint="eastAsia" w:ascii="宋体" w:hAnsi="宋体"/>
          <w:sz w:val="24"/>
          <w:szCs w:val="24"/>
          <w:highlight w:val="none"/>
        </w:rPr>
        <w:t xml:space="preserve">。考核结果与结算金额挂钩，</w:t>
      </w:r>
      <w:r>
        <w:rPr>
          <w:rFonts w:hint="eastAsia" w:ascii="宋体" w:hAnsi="宋体" w:eastAsia="宋体" w:cs="Times New Roman"/>
          <w:sz w:val="24"/>
          <w:szCs w:val="24"/>
          <w:highlight w:val="none"/>
          <w:lang w:val="en-US" w:eastAsia="zh-CN" w:bidi="ar-SA"/>
        </w:rPr>
        <w:t xml:space="preserve">产生的费用扣减从应付未付款项中扣除。</w:t>
      </w:r>
      <w:r>
        <w:rPr>
          <w:rFonts w:hint="eastAsia" w:ascii="宋体" w:hAnsi="宋体" w:cs="Times New Roman"/>
          <w:sz w:val="24"/>
          <w:szCs w:val="24"/>
          <w:highlight w:val="none"/>
          <w:lang w:val="en-US" w:eastAsia="zh-CN" w:bidi="ar-SA"/>
        </w:rPr>
        <w:t xml:space="preserve">考核总分值为100分。</w:t>
      </w:r>
      <w:r>
        <w:rPr>
          <w:rFonts w:hint="eastAsia" w:ascii="宋体" w:hAnsi="宋体"/>
          <w:sz w:val="24"/>
          <w:szCs w:val="24"/>
          <w:highlight w:val="none"/>
        </w:rPr>
        <w:t xml:space="preserve">具体计算方式如下：</w:t>
      </w:r>
      <w:r>
        <w:rPr>
          <w:rFonts w:ascii="宋体" w:hAnsi="宋体"/>
          <w:sz w:val="24"/>
          <w:szCs w:val="24"/>
          <w:highlight w:val="none"/>
        </w:rPr>
      </w:r>
      <w:r/>
    </w:p>
    <w:p>
      <w:pPr>
        <w:pStyle w:val="1120"/>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1、当期考核扣分未达10分的:履约行为基本合格，按合同约定价款全额结算；</w:t>
      </w:r>
      <w:r>
        <w:rPr>
          <w:rFonts w:hint="eastAsia" w:ascii="宋体" w:hAnsi="宋体"/>
          <w:sz w:val="24"/>
          <w:szCs w:val="24"/>
          <w:highlight w:val="none"/>
          <w:lang w:val="en-US" w:eastAsia="zh-CN"/>
        </w:rPr>
      </w:r>
      <w:r/>
    </w:p>
    <w:p>
      <w:pPr>
        <w:pStyle w:val="1120"/>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2、当期考核扣分在10分(含)以上未达20分的:履约行为存在轻微瑕疵，扣除合同总价款2%的违约金；</w:t>
      </w:r>
      <w:r>
        <w:rPr>
          <w:rFonts w:hint="eastAsia" w:ascii="宋体" w:hAnsi="宋体"/>
          <w:sz w:val="24"/>
          <w:szCs w:val="24"/>
          <w:highlight w:val="none"/>
          <w:lang w:val="en-US" w:eastAsia="zh-CN"/>
        </w:rPr>
      </w:r>
      <w:r/>
    </w:p>
    <w:p>
      <w:pPr>
        <w:pStyle w:val="1120"/>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3、当期考核扣分在20分(含)以上未达30分的:履约行为存在明显不足，扣除合同总价款5%的违约金；</w:t>
      </w:r>
      <w:r>
        <w:rPr>
          <w:rFonts w:hint="eastAsia" w:ascii="宋体" w:hAnsi="宋体"/>
          <w:sz w:val="24"/>
          <w:szCs w:val="24"/>
          <w:highlight w:val="none"/>
          <w:lang w:val="en-US" w:eastAsia="zh-CN"/>
        </w:rPr>
      </w:r>
      <w:r/>
    </w:p>
    <w:p>
      <w:pPr>
        <w:pStyle w:val="1120"/>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4、当期考核扣分超过30分(含)，或服务期内发生两次及以上履约行为明显不足的:履约行为存在严重违约认定为考核不合格，扣除合同总价款10%的违约金，终止合同；</w:t>
      </w:r>
      <w:r>
        <w:rPr>
          <w:rFonts w:hint="eastAsia" w:ascii="宋体" w:hAnsi="宋体"/>
          <w:sz w:val="24"/>
          <w:szCs w:val="24"/>
          <w:highlight w:val="none"/>
          <w:lang w:val="en-US" w:eastAsia="zh-CN"/>
        </w:rPr>
      </w:r>
      <w:r/>
    </w:p>
    <w:p>
      <w:pPr>
        <w:pStyle w:val="1120"/>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5、供应商对严重违约的情形整改不到位、期整改或拒不整改的，采购人书面通知供应商，告知考核结果和违约事实，立即终止合同。</w:t>
      </w:r>
      <w:r>
        <w:rPr>
          <w:rFonts w:hint="eastAsia" w:ascii="宋体" w:hAnsi="宋体"/>
          <w:sz w:val="24"/>
          <w:szCs w:val="24"/>
          <w:highlight w:val="none"/>
          <w:lang w:val="en-US" w:eastAsia="zh-CN"/>
        </w:rPr>
      </w:r>
      <w:r/>
    </w:p>
    <w:p>
      <w:pPr>
        <w:pStyle w:val="112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6、出现亡人安全事故，除不支付该单位工程的资金外，采购人有权直接解除合同，一切经济损失和后果由供应商承担。</w:t>
      </w:r>
      <w:r>
        <w:rPr>
          <w:rFonts w:hint="eastAsia" w:ascii="宋体" w:hAnsi="宋体"/>
          <w:sz w:val="24"/>
          <w:szCs w:val="24"/>
          <w:highlight w:val="none"/>
        </w:rPr>
      </w:r>
      <w:r/>
    </w:p>
    <w:p>
      <w:pPr>
        <w:pStyle w:val="1120"/>
        <w:jc w:val="center"/>
        <w:spacing w:line="560" w:lineRule="exact"/>
        <w:rPr>
          <w:b/>
          <w:bCs/>
          <w:szCs w:val="32"/>
          <w:highlight w:val="none"/>
        </w:rPr>
      </w:pPr>
      <w:r>
        <w:rPr>
          <w:rFonts w:hint="eastAsia" w:ascii="仿宋_GB2312"/>
          <w:b/>
          <w:bCs/>
          <w:szCs w:val="32"/>
          <w:highlight w:val="none"/>
        </w:rPr>
        <w:t xml:space="preserve">《</w:t>
      </w:r>
      <w:r>
        <w:rPr>
          <w:rFonts w:hint="eastAsia"/>
          <w:b/>
          <w:bCs/>
          <w:szCs w:val="32"/>
          <w:highlight w:val="none"/>
          <w:lang w:eastAsia="zh-CN"/>
        </w:rPr>
        <w:t xml:space="preserve">宜兴市公安局交通警察大队</w:t>
      </w:r>
      <w:r>
        <w:rPr>
          <w:rFonts w:hint="eastAsia"/>
          <w:b/>
          <w:bCs/>
          <w:szCs w:val="32"/>
          <w:highlight w:val="none"/>
        </w:rPr>
        <w:t xml:space="preserve">房屋建筑中小型修缮及零星维修</w:t>
      </w:r>
      <w:r>
        <w:rPr>
          <w:b/>
          <w:bCs/>
          <w:szCs w:val="32"/>
          <w:highlight w:val="none"/>
        </w:rPr>
        <w:t xml:space="preserve">考核细则》</w:t>
      </w:r>
      <w:r>
        <w:rPr>
          <w:b/>
          <w:bCs/>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6884"/>
        <w:gridCol w:w="640"/>
        <w:gridCol w:w="780"/>
      </w:tblGrid>
      <w:tr>
        <w:trPr/>
        <w:tc>
          <w:tcPr>
            <w:tcW w:w="570" w:type="dxa"/>
            <w:vAlign w:val="center"/>
            <w:textDirection w:val="lrTb"/>
            <w:noWrap w:val="false"/>
          </w:tcPr>
          <w:p>
            <w:pPr>
              <w:pStyle w:val="1120"/>
              <w:jc w:val="center"/>
              <w:spacing w:line="400" w:lineRule="exact"/>
              <w:rPr>
                <w:b/>
                <w:bCs/>
                <w:szCs w:val="32"/>
                <w:highlight w:val="none"/>
              </w:rPr>
            </w:pPr>
            <w:r>
              <w:rPr>
                <w:rFonts w:hint="eastAsia"/>
                <w:b/>
                <w:bCs/>
                <w:szCs w:val="32"/>
                <w:highlight w:val="none"/>
              </w:rPr>
              <w:t xml:space="preserve">序号</w:t>
            </w:r>
            <w:r>
              <w:rPr>
                <w:b/>
                <w:bCs/>
                <w:szCs w:val="32"/>
                <w:highlight w:val="none"/>
              </w:rPr>
            </w:r>
            <w:r/>
          </w:p>
        </w:tc>
        <w:tc>
          <w:tcPr>
            <w:tcW w:w="6884" w:type="dxa"/>
            <w:vAlign w:val="center"/>
            <w:textDirection w:val="lrTb"/>
            <w:noWrap w:val="false"/>
          </w:tcPr>
          <w:p>
            <w:pPr>
              <w:pStyle w:val="1120"/>
              <w:jc w:val="center"/>
              <w:spacing w:line="400" w:lineRule="exact"/>
              <w:rPr>
                <w:b/>
                <w:bCs/>
                <w:szCs w:val="32"/>
                <w:highlight w:val="none"/>
              </w:rPr>
            </w:pPr>
            <w:r>
              <w:rPr>
                <w:rFonts w:hint="eastAsia"/>
                <w:b/>
                <w:bCs/>
                <w:szCs w:val="32"/>
                <w:highlight w:val="none"/>
              </w:rPr>
              <w:t xml:space="preserve">考核内容和评分标准</w:t>
            </w:r>
            <w:r>
              <w:rPr>
                <w:b/>
                <w:bCs/>
                <w:szCs w:val="32"/>
                <w:highlight w:val="none"/>
              </w:rPr>
            </w:r>
            <w:r/>
          </w:p>
        </w:tc>
        <w:tc>
          <w:tcPr>
            <w:tcW w:w="640" w:type="dxa"/>
            <w:vAlign w:val="center"/>
            <w:textDirection w:val="lrTb"/>
            <w:noWrap w:val="false"/>
          </w:tcPr>
          <w:p>
            <w:pPr>
              <w:pStyle w:val="1120"/>
              <w:jc w:val="center"/>
              <w:spacing w:line="400" w:lineRule="exact"/>
              <w:rPr>
                <w:b/>
                <w:bCs/>
                <w:szCs w:val="32"/>
                <w:highlight w:val="none"/>
              </w:rPr>
            </w:pPr>
            <w:r>
              <w:rPr>
                <w:rFonts w:hint="eastAsia"/>
                <w:b/>
                <w:bCs/>
                <w:szCs w:val="32"/>
                <w:highlight w:val="none"/>
              </w:rPr>
              <w:t xml:space="preserve">所扣分值</w:t>
            </w:r>
            <w:r>
              <w:rPr>
                <w:b/>
                <w:bCs/>
                <w:szCs w:val="32"/>
                <w:highlight w:val="none"/>
              </w:rPr>
            </w:r>
            <w:r/>
          </w:p>
        </w:tc>
        <w:tc>
          <w:tcPr>
            <w:tcW w:w="780" w:type="dxa"/>
            <w:vAlign w:val="center"/>
            <w:textDirection w:val="lrTb"/>
            <w:noWrap w:val="false"/>
          </w:tcPr>
          <w:p>
            <w:pPr>
              <w:pStyle w:val="1120"/>
              <w:jc w:val="center"/>
              <w:spacing w:line="400" w:lineRule="exact"/>
              <w:rPr>
                <w:b/>
                <w:bCs/>
                <w:szCs w:val="32"/>
                <w:highlight w:val="none"/>
              </w:rPr>
            </w:pPr>
            <w:r>
              <w:rPr>
                <w:rFonts w:hint="eastAsia"/>
                <w:b/>
                <w:bCs/>
                <w:szCs w:val="32"/>
                <w:highlight w:val="none"/>
              </w:rPr>
              <w:t xml:space="preserve">备注</w:t>
            </w:r>
            <w:r>
              <w:rPr>
                <w:b/>
                <w:bCs/>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1</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施工资料、设计变更等与施工进度不同步、不齐全、未按要求签字的，每次扣2分。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2</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供应商未按规定进行例行维护检查，未做好台账的，每次扣2分。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3</w:t>
            </w:r>
            <w:r>
              <w:rPr>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5万（含）~</w:t>
            </w:r>
            <w:r>
              <w:rPr>
                <w:rFonts w:hint="eastAsia"/>
                <w:szCs w:val="32"/>
                <w:highlight w:val="none"/>
                <w:lang w:val="en-US" w:eastAsia="zh-CN"/>
              </w:rPr>
              <w:t xml:space="preserve">100</w:t>
            </w:r>
            <w:r>
              <w:rPr>
                <w:rFonts w:hint="eastAsia"/>
                <w:szCs w:val="32"/>
                <w:highlight w:val="none"/>
              </w:rPr>
              <w:t xml:space="preserve">万（不含）的项目，</w:t>
            </w:r>
            <w:r>
              <w:rPr>
                <w:rFonts w:hint="eastAsia" w:ascii="宋体" w:hAnsi="宋体" w:cs="宋体"/>
                <w:szCs w:val="21"/>
                <w:highlight w:val="none"/>
              </w:rPr>
              <w:t xml:space="preserve">自项目开工至竣工验收结束，</w:t>
            </w:r>
            <w:r>
              <w:rPr>
                <w:rFonts w:hint="eastAsia"/>
                <w:szCs w:val="32"/>
                <w:highlight w:val="none"/>
              </w:rPr>
              <w:t xml:space="preserve">项目</w:t>
            </w:r>
            <w:r>
              <w:rPr>
                <w:rFonts w:hint="eastAsia" w:ascii="宋体" w:hAnsi="宋体" w:cs="宋体"/>
                <w:szCs w:val="21"/>
                <w:highlight w:val="none"/>
              </w:rPr>
              <w:t xml:space="preserve">经理及项目管理主要人员须每天两次(上午8:30，下午4:30)进行签到。出勤率为80%及以上的，不扣分；出勤率为70%（含）-80%的，扣5分； 出勤率为60%(含)-70%,扣7分；出勤率低于60%，扣10分。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4</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项目经理未积极参与项目管理，关键节点、工程例会不参加的，每次扣2分。    </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5</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ascii="宋体" w:hAnsi="宋体" w:cs="宋体"/>
                <w:szCs w:val="21"/>
                <w:highlight w:val="none"/>
              </w:rPr>
              <w:t xml:space="preserve">合同签订后，未经采购人同意擅自更换项目经理的，扣5-10分。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6</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不服从现场管理人员（采购人、监理）管理的，每次扣5分。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7</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施工时，施工人员未按要求佩戴安全帽的，每次扣2分；高空作业人员未按要求佩带安全带的，每次扣2分；施工作业区域未配备安全设施及警示围隔、围栏、警示标志等的，每项扣2分。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8</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因供应商原因发生一般安全责任事故的，每次扣2分，发生较大安全责任事故的，每次扣10分。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9</w:t>
            </w:r>
            <w:r>
              <w:rPr>
                <w:rFonts w:hint="eastAsia"/>
                <w:szCs w:val="32"/>
                <w:highlight w:val="none"/>
              </w:rPr>
            </w:r>
            <w:r/>
          </w:p>
        </w:tc>
        <w:tc>
          <w:tcPr>
            <w:tcW w:w="6884" w:type="dxa"/>
            <w:vAlign w:val="center"/>
            <w:textDirection w:val="lrTb"/>
            <w:noWrap w:val="false"/>
          </w:tcPr>
          <w:p>
            <w:pPr>
              <w:pStyle w:val="1120"/>
              <w:spacing w:line="400" w:lineRule="exact"/>
              <w:rPr>
                <w:szCs w:val="32"/>
                <w:highlight w:val="none"/>
              </w:rPr>
            </w:pPr>
            <w:r>
              <w:rPr>
                <w:rFonts w:hint="eastAsia"/>
                <w:szCs w:val="32"/>
                <w:highlight w:val="none"/>
              </w:rPr>
              <w:t xml:space="preserve">因供应商原因造成工期延误的，每拖延一天扣2分。</w:t>
            </w:r>
            <w:r>
              <w:rPr>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10</w:t>
            </w:r>
            <w:r>
              <w:rPr>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应急维修项目，供应商未按规定的时间及时到场的，每次扣3分。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11</w:t>
            </w:r>
            <w:r>
              <w:rPr>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采用不合格的建筑材料和设备或偷工减料，降低工程质量损害采购人利益的，扣3-10分。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12</w:t>
            </w:r>
            <w:r>
              <w:rPr>
                <w:szCs w:val="32"/>
                <w:highlight w:val="none"/>
              </w:rPr>
            </w:r>
            <w:r/>
          </w:p>
        </w:tc>
        <w:tc>
          <w:tcPr>
            <w:tcW w:w="6884" w:type="dxa"/>
            <w:vAlign w:val="center"/>
            <w:textDirection w:val="lrTb"/>
            <w:noWrap w:val="false"/>
          </w:tcPr>
          <w:p>
            <w:pPr>
              <w:pStyle w:val="1120"/>
              <w:spacing w:line="400" w:lineRule="exact"/>
              <w:rPr>
                <w:szCs w:val="32"/>
                <w:highlight w:val="none"/>
              </w:rPr>
            </w:pPr>
            <w:r>
              <w:rPr>
                <w:rFonts w:hint="eastAsia"/>
                <w:szCs w:val="32"/>
                <w:highlight w:val="none"/>
              </w:rPr>
              <w:t xml:space="preserve">不按施工图或相关规范要求施工、违规变更的，每次扣2分。</w:t>
            </w:r>
            <w:r>
              <w:rPr>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13</w:t>
            </w:r>
            <w:r>
              <w:rPr>
                <w:szCs w:val="32"/>
                <w:highlight w:val="none"/>
              </w:rPr>
            </w:r>
            <w:r/>
          </w:p>
        </w:tc>
        <w:tc>
          <w:tcPr>
            <w:tcW w:w="6884" w:type="dxa"/>
            <w:vAlign w:val="center"/>
            <w:textDirection w:val="lrTb"/>
            <w:noWrap w:val="false"/>
          </w:tcPr>
          <w:p>
            <w:pPr>
              <w:pStyle w:val="1120"/>
              <w:spacing w:line="400" w:lineRule="exact"/>
              <w:rPr>
                <w:szCs w:val="32"/>
                <w:highlight w:val="none"/>
              </w:rPr>
            </w:pPr>
            <w:r>
              <w:rPr>
                <w:rFonts w:hint="eastAsia"/>
                <w:szCs w:val="32"/>
                <w:highlight w:val="none"/>
              </w:rPr>
              <w:t xml:space="preserve">上报变更资料不符合现场实际情况的，每次扣2分。</w:t>
            </w:r>
            <w:r>
              <w:rPr>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14</w:t>
            </w:r>
            <w:r>
              <w:rPr>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供应商拖欠工人工资的，每次扣2分；引发群体性上访事件的，扣10分。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15</w:t>
            </w:r>
            <w:r>
              <w:rPr>
                <w:rFonts w:hint="eastAsia"/>
                <w:szCs w:val="32"/>
                <w:highlight w:val="none"/>
              </w:rPr>
            </w:r>
            <w:r/>
          </w:p>
        </w:tc>
        <w:tc>
          <w:tcPr>
            <w:tcW w:w="6884" w:type="dxa"/>
            <w:vAlign w:val="center"/>
            <w:textDirection w:val="lrTb"/>
            <w:noWrap w:val="false"/>
          </w:tcPr>
          <w:p>
            <w:pPr>
              <w:pStyle w:val="1120"/>
              <w:spacing w:line="400" w:lineRule="exact"/>
              <w:rPr>
                <w:szCs w:val="32"/>
                <w:highlight w:val="none"/>
              </w:rPr>
            </w:pPr>
            <w:r>
              <w:rPr>
                <w:rFonts w:hint="eastAsia"/>
                <w:szCs w:val="32"/>
                <w:highlight w:val="none"/>
              </w:rPr>
              <w:t xml:space="preserve">未按规定时间上报预、结算资料的，每次扣2分。</w:t>
            </w:r>
            <w:r>
              <w:rPr>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16</w:t>
            </w:r>
            <w:r>
              <w:rPr>
                <w:rFonts w:hint="eastAsia"/>
                <w:szCs w:val="32"/>
                <w:highlight w:val="none"/>
              </w:rPr>
            </w:r>
            <w:r/>
          </w:p>
        </w:tc>
        <w:tc>
          <w:tcPr>
            <w:tcW w:w="6884" w:type="dxa"/>
            <w:vAlign w:val="center"/>
            <w:textDirection w:val="lrTb"/>
            <w:noWrap w:val="false"/>
          </w:tcPr>
          <w:p>
            <w:pPr>
              <w:pStyle w:val="1120"/>
              <w:spacing w:line="400" w:lineRule="exact"/>
              <w:rPr>
                <w:szCs w:val="32"/>
                <w:highlight w:val="none"/>
              </w:rPr>
            </w:pPr>
            <w:r>
              <w:rPr>
                <w:rFonts w:hint="eastAsia"/>
                <w:szCs w:val="32"/>
                <w:highlight w:val="none"/>
              </w:rPr>
              <w:t xml:space="preserve">违反廉政规定，施工过程中存在贿赂等行为被查处的，扣20分。</w:t>
            </w:r>
            <w:r>
              <w:rPr>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bl>
    <w:p>
      <w:pPr>
        <w:pStyle w:val="1120"/>
        <w:ind w:firstLine="480"/>
        <w:spacing w:line="360" w:lineRule="auto"/>
        <w:rPr>
          <w:rFonts w:hint="eastAsia" w:ascii="宋体" w:hAnsi="宋体"/>
          <w:color w:val="000000"/>
          <w:sz w:val="24"/>
          <w:highlight w:val="none"/>
        </w:rPr>
        <w:sectPr>
          <w:headerReference w:type="default" r:id="rId10"/>
          <w:footerReference w:type="default" r:id="rId15"/>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olor w:val="000000"/>
          <w:sz w:val="24"/>
          <w:highlight w:val="none"/>
        </w:rPr>
      </w:r>
      <w:r/>
    </w:p>
    <w:p>
      <w:pPr>
        <w:pStyle w:val="1125"/>
        <w:jc w:val="both"/>
        <w:spacing w:before="112" w:line="219" w:lineRule="auto"/>
        <w:rPr>
          <w:rFonts w:ascii="仿宋_GB2312" w:hAnsi="仿宋" w:eastAsia="宋体" w:cs="Times New Roman"/>
          <w:b/>
          <w:bCs/>
          <w:sz w:val="21"/>
          <w:szCs w:val="32"/>
          <w:highlight w:val="none"/>
          <w:lang w:val="en-US" w:eastAsia="zh-CN" w:bidi="ar-SA"/>
        </w:rPr>
        <w:outlineLvl w:val="0"/>
      </w:pPr>
      <w:r/>
      <w:bookmarkStart w:id="88" w:name="_Toc18450"/>
      <w:r>
        <w:rPr>
          <w:rFonts w:hint="eastAsia" w:ascii="仿宋_GB2312" w:hAnsi="仿宋" w:eastAsia="宋体" w:cs="Times New Roman"/>
          <w:b/>
          <w:bCs/>
          <w:sz w:val="21"/>
          <w:szCs w:val="32"/>
          <w:highlight w:val="none"/>
          <w:lang w:val="en-US" w:eastAsia="zh-CN" w:bidi="ar-SA"/>
        </w:rPr>
        <w:t xml:space="preserve">附件三：</w:t>
      </w:r>
      <w:bookmarkEnd w:id="88"/>
      <w:r>
        <w:rPr>
          <w:rFonts w:ascii="仿宋_GB2312" w:hAnsi="仿宋" w:eastAsia="宋体" w:cs="Times New Roman"/>
          <w:b/>
          <w:bCs/>
          <w:sz w:val="21"/>
          <w:szCs w:val="32"/>
          <w:highlight w:val="none"/>
          <w:lang w:val="en-US" w:eastAsia="zh-CN" w:bidi="ar-SA"/>
        </w:rPr>
      </w:r>
      <w:r/>
    </w:p>
    <w:p>
      <w:pPr>
        <w:pStyle w:val="1125"/>
        <w:jc w:val="center"/>
        <w:spacing w:before="112" w:line="219" w:lineRule="auto"/>
        <w:rPr>
          <w:spacing w:val="0"/>
          <w:sz w:val="57"/>
          <w:szCs w:val="57"/>
          <w:highlight w:val="none"/>
        </w:rPr>
        <w:outlineLvl w:val="0"/>
      </w:pPr>
      <w:r/>
      <w:bookmarkStart w:id="89" w:name="_Toc8542"/>
      <w:r>
        <w:rPr>
          <w:rFonts w:hint="eastAsia"/>
          <w:spacing w:val="0"/>
          <w:sz w:val="57"/>
          <w:szCs w:val="57"/>
          <w:highlight w:val="none"/>
          <w:lang w:val="en-US" w:eastAsia="zh-CN"/>
        </w:rPr>
        <w:t xml:space="preserve">宜兴市公安局</w:t>
      </w:r>
      <w:r>
        <w:rPr>
          <w:spacing w:val="0"/>
          <w:sz w:val="57"/>
          <w:szCs w:val="57"/>
          <w:highlight w:val="none"/>
        </w:rPr>
        <w:t xml:space="preserve">供应商诚信承诺书</w:t>
      </w:r>
      <w:bookmarkEnd w:id="89"/>
      <w:r>
        <w:rPr>
          <w:spacing w:val="0"/>
          <w:sz w:val="57"/>
          <w:szCs w:val="57"/>
          <w:highlight w:val="none"/>
        </w:rPr>
      </w:r>
      <w:r/>
    </w:p>
    <w:p>
      <w:pPr>
        <w:pStyle w:val="1125"/>
        <w:ind w:left="0" w:right="0" w:firstLine="424"/>
        <w:keepLines w:val="0"/>
        <w:keepNext w:val="0"/>
        <w:pageBreakBefore w:val="0"/>
        <w:spacing w:line="360" w:lineRule="auto"/>
        <w:widowControl w:val="off"/>
        <w:rPr>
          <w:highlight w:val="none"/>
        </w:rPr>
      </w:pPr>
      <w:r>
        <w:rPr>
          <w:spacing w:val="6"/>
          <w:highlight w:val="none"/>
        </w:rPr>
        <w:t xml:space="preserve">在实施</w:t>
      </w:r>
      <w:r>
        <w:rPr>
          <w:spacing w:val="2"/>
          <w:highlight w:val="none"/>
          <w:u w:val="single"/>
        </w:rPr>
        <w:t xml:space="preserve">                        </w:t>
      </w:r>
      <w:r>
        <w:rPr>
          <w:spacing w:val="6"/>
          <w:highlight w:val="none"/>
        </w:rPr>
        <w:t xml:space="preserve">项目建设过程中，本单位郑重承诺：</w:t>
      </w:r>
      <w:r>
        <w:rPr>
          <w:highlight w:val="none"/>
        </w:rPr>
      </w:r>
      <w:r/>
    </w:p>
    <w:p>
      <w:pPr>
        <w:pStyle w:val="1125"/>
        <w:ind w:left="0" w:right="0" w:firstLine="428"/>
        <w:keepLines w:val="0"/>
        <w:keepNext w:val="0"/>
        <w:pageBreakBefore w:val="0"/>
        <w:spacing w:line="360" w:lineRule="auto"/>
        <w:widowControl w:val="off"/>
        <w:rPr>
          <w:highlight w:val="none"/>
        </w:rPr>
      </w:pPr>
      <w:r>
        <w:rPr>
          <w:spacing w:val="7"/>
          <w:highlight w:val="none"/>
        </w:rPr>
        <w:t xml:space="preserve">一、不提供虚假材料参与招投标。</w:t>
      </w:r>
      <w:r>
        <w:rPr>
          <w:highlight w:val="none"/>
        </w:rPr>
      </w:r>
      <w:r/>
    </w:p>
    <w:p>
      <w:pPr>
        <w:pStyle w:val="1125"/>
        <w:ind w:left="0" w:right="0" w:firstLine="424"/>
        <w:keepLines w:val="0"/>
        <w:keepNext w:val="0"/>
        <w:pageBreakBefore w:val="0"/>
        <w:spacing w:line="360" w:lineRule="auto"/>
        <w:widowControl w:val="off"/>
        <w:rPr>
          <w:highlight w:val="none"/>
        </w:rPr>
      </w:pPr>
      <w:r>
        <w:rPr>
          <w:spacing w:val="6"/>
          <w:highlight w:val="none"/>
        </w:rPr>
        <w:t xml:space="preserve">二、不使用不正当手段诋毁、排挤其他供应商。</w:t>
      </w:r>
      <w:r>
        <w:rPr>
          <w:highlight w:val="none"/>
        </w:rPr>
      </w:r>
      <w:r/>
    </w:p>
    <w:p>
      <w:pPr>
        <w:pStyle w:val="1125"/>
        <w:ind w:left="0" w:right="0" w:firstLine="420"/>
        <w:keepLines w:val="0"/>
        <w:keepNext w:val="0"/>
        <w:pageBreakBefore w:val="0"/>
        <w:spacing w:line="360" w:lineRule="auto"/>
        <w:widowControl w:val="off"/>
        <w:rPr>
          <w:highlight w:val="none"/>
        </w:rPr>
      </w:pPr>
      <w:r>
        <w:rPr>
          <w:spacing w:val="5"/>
          <w:highlight w:val="none"/>
        </w:rPr>
        <w:t xml:space="preserve">三、不与采购人、采购代理机构或者其他供应商恶意串</w:t>
      </w:r>
      <w:r>
        <w:rPr>
          <w:spacing w:val="4"/>
          <w:highlight w:val="none"/>
        </w:rPr>
        <w:t xml:space="preserve">通。</w:t>
      </w:r>
      <w:r>
        <w:rPr>
          <w:highlight w:val="none"/>
        </w:rPr>
      </w:r>
      <w:r/>
    </w:p>
    <w:p>
      <w:pPr>
        <w:pStyle w:val="1125"/>
        <w:ind w:left="0" w:right="0" w:firstLine="408"/>
        <w:keepLines w:val="0"/>
        <w:keepNext w:val="0"/>
        <w:pageBreakBefore w:val="0"/>
        <w:spacing w:line="360" w:lineRule="auto"/>
        <w:widowControl w:val="off"/>
        <w:rPr>
          <w:highlight w:val="none"/>
        </w:rPr>
      </w:pPr>
      <w:r>
        <w:rPr>
          <w:spacing w:val="2"/>
          <w:highlight w:val="none"/>
        </w:rPr>
        <w:t xml:space="preserve">四、不向采购人、采购代理机构、采购监督管理机构相关工作人员和评审专家行贿或者</w:t>
      </w:r>
      <w:r>
        <w:rPr>
          <w:spacing w:val="6"/>
          <w:highlight w:val="none"/>
        </w:rPr>
        <w:t xml:space="preserve">提供其他不正当利益。</w:t>
      </w:r>
      <w:r>
        <w:rPr>
          <w:highlight w:val="none"/>
        </w:rPr>
      </w:r>
      <w:r/>
    </w:p>
    <w:p>
      <w:pPr>
        <w:pStyle w:val="1125"/>
        <w:ind w:left="0" w:right="0" w:firstLine="420"/>
        <w:keepLines w:val="0"/>
        <w:keepNext w:val="0"/>
        <w:pageBreakBefore w:val="0"/>
        <w:spacing w:line="360" w:lineRule="auto"/>
        <w:widowControl w:val="off"/>
        <w:rPr>
          <w:highlight w:val="none"/>
        </w:rPr>
      </w:pPr>
      <w:r>
        <w:rPr>
          <w:spacing w:val="5"/>
          <w:highlight w:val="none"/>
        </w:rPr>
        <w:t xml:space="preserve">五、不捏造事实或者提供虚假投诉材料进行投诉。</w:t>
      </w:r>
      <w:r>
        <w:rPr>
          <w:highlight w:val="none"/>
        </w:rPr>
      </w:r>
      <w:r/>
    </w:p>
    <w:p>
      <w:pPr>
        <w:pStyle w:val="1125"/>
        <w:ind w:left="0" w:right="0" w:firstLine="420"/>
        <w:keepLines w:val="0"/>
        <w:keepNext w:val="0"/>
        <w:pageBreakBefore w:val="0"/>
        <w:spacing w:line="360" w:lineRule="auto"/>
        <w:widowControl w:val="off"/>
        <w:rPr>
          <w:highlight w:val="none"/>
        </w:rPr>
      </w:pPr>
      <w:r>
        <w:rPr>
          <w:spacing w:val="5"/>
          <w:highlight w:val="none"/>
        </w:rPr>
        <w:t xml:space="preserve">六、中标后应当及时与采购人或者采购代理机构签订合</w:t>
      </w:r>
      <w:r>
        <w:rPr>
          <w:spacing w:val="4"/>
          <w:highlight w:val="none"/>
        </w:rPr>
        <w:t xml:space="preserve">同。</w:t>
      </w:r>
      <w:r>
        <w:rPr>
          <w:highlight w:val="none"/>
        </w:rPr>
      </w:r>
      <w:r/>
    </w:p>
    <w:p>
      <w:pPr>
        <w:pStyle w:val="1125"/>
        <w:ind w:left="0" w:right="0" w:firstLine="408"/>
        <w:keepLines w:val="0"/>
        <w:keepNext w:val="0"/>
        <w:pageBreakBefore w:val="0"/>
        <w:spacing w:line="360" w:lineRule="auto"/>
        <w:widowControl w:val="off"/>
        <w:rPr>
          <w:highlight w:val="none"/>
        </w:rPr>
      </w:pPr>
      <w:r>
        <w:rPr>
          <w:spacing w:val="2"/>
          <w:highlight w:val="none"/>
        </w:rPr>
        <w:t xml:space="preserve">七、不将中标项目转让给他人，或者在招标文件中未说明，且未经采购人或者采购代理</w:t>
      </w:r>
      <w:r>
        <w:rPr>
          <w:spacing w:val="6"/>
          <w:highlight w:val="none"/>
        </w:rPr>
        <w:t xml:space="preserve">机构同意，将中标项目分包给他人。</w:t>
      </w:r>
      <w:r>
        <w:rPr>
          <w:highlight w:val="none"/>
        </w:rPr>
      </w:r>
      <w:r/>
    </w:p>
    <w:p>
      <w:pPr>
        <w:pStyle w:val="1125"/>
        <w:ind w:left="0" w:right="0" w:firstLine="420"/>
        <w:keepLines w:val="0"/>
        <w:keepNext w:val="0"/>
        <w:pageBreakBefore w:val="0"/>
        <w:spacing w:line="360" w:lineRule="auto"/>
        <w:widowControl w:val="off"/>
        <w:rPr>
          <w:highlight w:val="none"/>
        </w:rPr>
      </w:pPr>
      <w:r>
        <w:rPr>
          <w:spacing w:val="5"/>
          <w:highlight w:val="none"/>
        </w:rPr>
        <w:t xml:space="preserve">八、不在合同中增加招投标文件中未约定之明显有</w:t>
      </w:r>
      <w:r>
        <w:rPr>
          <w:spacing w:val="4"/>
          <w:highlight w:val="none"/>
        </w:rPr>
        <w:t xml:space="preserve">损采购当事人利益的条款。</w:t>
      </w:r>
      <w:r>
        <w:rPr>
          <w:highlight w:val="none"/>
        </w:rPr>
      </w:r>
      <w:r/>
    </w:p>
    <w:p>
      <w:pPr>
        <w:pStyle w:val="1125"/>
        <w:ind w:left="0" w:right="0" w:firstLine="408"/>
        <w:keepLines w:val="0"/>
        <w:keepNext w:val="0"/>
        <w:pageBreakBefore w:val="0"/>
        <w:spacing w:line="360" w:lineRule="auto"/>
        <w:widowControl w:val="off"/>
        <w:rPr>
          <w:highlight w:val="none"/>
        </w:rPr>
      </w:pPr>
      <w:r>
        <w:rPr>
          <w:spacing w:val="2"/>
          <w:highlight w:val="none"/>
        </w:rPr>
        <w:t xml:space="preserve">九、项目实施过程中应积极主动配合设计、监理、审计、检验检测等第三方机构，确保项目顺利实施。</w:t>
      </w:r>
      <w:r>
        <w:rPr>
          <w:highlight w:val="none"/>
        </w:rPr>
      </w:r>
      <w:r/>
    </w:p>
    <w:p>
      <w:pPr>
        <w:pStyle w:val="1125"/>
        <w:ind w:left="0" w:right="0" w:firstLine="404"/>
        <w:keepLines w:val="0"/>
        <w:keepNext w:val="0"/>
        <w:pageBreakBefore w:val="0"/>
        <w:spacing w:line="360" w:lineRule="auto"/>
        <w:widowControl w:val="off"/>
        <w:rPr>
          <w:highlight w:val="none"/>
        </w:rPr>
      </w:pPr>
      <w:r>
        <w:rPr>
          <w:spacing w:val="1"/>
          <w:highlight w:val="none"/>
        </w:rPr>
        <w:t xml:space="preserve">十、现场文明施工，不出现消防安全事故和工伤事故，保证人员、财产安全，如因施工</w:t>
      </w:r>
      <w:r>
        <w:rPr>
          <w:spacing w:val="3"/>
          <w:highlight w:val="none"/>
        </w:rPr>
        <w:t xml:space="preserve">发生任何意外或造成人员伤亡，施工方承担完全责任。</w:t>
      </w:r>
      <w:r>
        <w:rPr>
          <w:highlight w:val="none"/>
        </w:rPr>
      </w:r>
      <w:r/>
    </w:p>
    <w:p>
      <w:pPr>
        <w:pStyle w:val="1125"/>
        <w:ind w:left="0" w:right="0" w:firstLine="416"/>
        <w:keepLines w:val="0"/>
        <w:keepNext w:val="0"/>
        <w:pageBreakBefore w:val="0"/>
        <w:spacing w:line="360" w:lineRule="auto"/>
        <w:widowControl w:val="off"/>
        <w:rPr>
          <w:highlight w:val="none"/>
        </w:rPr>
      </w:pPr>
      <w:r>
        <w:rPr>
          <w:spacing w:val="4"/>
          <w:highlight w:val="none"/>
        </w:rPr>
        <w:t xml:space="preserve">十一、严格执行国家、省、市相关规范、标准，保</w:t>
      </w:r>
      <w:r>
        <w:rPr>
          <w:spacing w:val="3"/>
          <w:highlight w:val="none"/>
        </w:rPr>
        <w:t xml:space="preserve">证工程质量符合要求。</w:t>
      </w:r>
      <w:r>
        <w:rPr>
          <w:highlight w:val="none"/>
        </w:rPr>
      </w:r>
      <w:r/>
    </w:p>
    <w:p>
      <w:pPr>
        <w:pStyle w:val="1125"/>
        <w:ind w:left="0" w:right="0" w:firstLine="412"/>
        <w:keepLines w:val="0"/>
        <w:keepNext w:val="0"/>
        <w:pageBreakBefore w:val="0"/>
        <w:spacing w:line="360" w:lineRule="auto"/>
        <w:widowControl w:val="off"/>
        <w:rPr>
          <w:highlight w:val="none"/>
        </w:rPr>
      </w:pPr>
      <w:r>
        <w:rPr>
          <w:spacing w:val="3"/>
          <w:highlight w:val="none"/>
        </w:rPr>
        <w:t xml:space="preserve">十二、合理组织安排施工程序，严格控制施工进度，保证按期完工。</w:t>
      </w:r>
      <w:r>
        <w:rPr>
          <w:highlight w:val="none"/>
        </w:rPr>
      </w:r>
      <w:r/>
    </w:p>
    <w:p>
      <w:pPr>
        <w:pStyle w:val="1125"/>
        <w:ind w:left="0" w:right="0" w:firstLine="412"/>
        <w:keepLines w:val="0"/>
        <w:keepNext w:val="0"/>
        <w:pageBreakBefore w:val="0"/>
        <w:spacing w:line="360" w:lineRule="auto"/>
        <w:widowControl w:val="off"/>
        <w:rPr>
          <w:highlight w:val="none"/>
        </w:rPr>
      </w:pPr>
      <w:r>
        <w:rPr>
          <w:spacing w:val="3"/>
          <w:highlight w:val="none"/>
        </w:rPr>
        <w:t xml:space="preserve">十三、依法履行售后服务(质量保修)义务，售后服务自工程竣工验收合格之日起计算，确保用户在质保期内顺利使用。</w:t>
      </w:r>
      <w:r>
        <w:rPr>
          <w:highlight w:val="none"/>
        </w:rPr>
      </w:r>
      <w:r/>
    </w:p>
    <w:p>
      <w:pPr>
        <w:pStyle w:val="1125"/>
        <w:ind w:left="0" w:right="0" w:firstLine="400"/>
        <w:keepLines w:val="0"/>
        <w:keepNext w:val="0"/>
        <w:pageBreakBefore w:val="0"/>
        <w:spacing w:line="360" w:lineRule="auto"/>
        <w:widowControl w:val="off"/>
        <w:rPr>
          <w:highlight w:val="none"/>
        </w:rPr>
      </w:pPr>
      <w:r>
        <w:rPr>
          <w:highlight w:val="none"/>
        </w:rPr>
        <w:t xml:space="preserve">十四、及时报送结算资料，提交的资料完整、清晰、齐全、真实，如存在遗漏、缺项等</w:t>
      </w:r>
      <w:r>
        <w:rPr>
          <w:spacing w:val="2"/>
          <w:highlight w:val="none"/>
        </w:rPr>
        <w:t xml:space="preserve">问题，导致的后果由施工单位负全责，缺项、漏项视作自动让利。</w:t>
      </w:r>
      <w:r>
        <w:rPr>
          <w:highlight w:val="none"/>
        </w:rPr>
      </w:r>
      <w:r/>
    </w:p>
    <w:p>
      <w:pPr>
        <w:pStyle w:val="1125"/>
        <w:ind w:left="0" w:right="0" w:firstLine="400"/>
        <w:keepLines w:val="0"/>
        <w:keepNext w:val="0"/>
        <w:pageBreakBefore w:val="0"/>
        <w:spacing w:line="360" w:lineRule="auto"/>
        <w:widowControl w:val="off"/>
        <w:rPr>
          <w:highlight w:val="none"/>
        </w:rPr>
      </w:pPr>
      <w:r>
        <w:rPr>
          <w:highlight w:val="none"/>
        </w:rPr>
        <w:t xml:space="preserve">十五、报送的工程结算资料内容不弄虚作假、高估冒算。提交的工程结算经审计，审计</w:t>
      </w:r>
      <w:r>
        <w:rPr>
          <w:spacing w:val="18"/>
          <w:highlight w:val="none"/>
        </w:rPr>
        <w:t xml:space="preserve">核减金额不超出报审金额的20%(含20%)</w:t>
      </w:r>
      <w:r>
        <w:rPr>
          <w:rFonts w:hint="eastAsia"/>
          <w:spacing w:val="18"/>
          <w:highlight w:val="none"/>
          <w:lang w:eastAsia="zh-CN"/>
        </w:rPr>
        <w:t xml:space="preserve">；</w:t>
      </w:r>
      <w:r>
        <w:rPr>
          <w:spacing w:val="18"/>
          <w:highlight w:val="none"/>
        </w:rPr>
        <w:t xml:space="preserve">如有，超出部</w:t>
      </w:r>
      <w:r>
        <w:rPr>
          <w:spacing w:val="17"/>
          <w:highlight w:val="none"/>
        </w:rPr>
        <w:t xml:space="preserve">分在审定金额中予以扣除。</w:t>
      </w:r>
      <w:r>
        <w:rPr>
          <w:highlight w:val="none"/>
        </w:rPr>
      </w:r>
      <w:r/>
    </w:p>
    <w:p>
      <w:pPr>
        <w:pStyle w:val="1125"/>
        <w:ind w:left="0" w:right="0" w:firstLine="400"/>
        <w:keepLines w:val="0"/>
        <w:keepNext w:val="0"/>
        <w:pageBreakBefore w:val="0"/>
        <w:spacing w:line="360" w:lineRule="auto"/>
        <w:widowControl w:val="off"/>
        <w:rPr>
          <w:highlight w:val="none"/>
        </w:rPr>
      </w:pPr>
      <w:r>
        <w:rPr>
          <w:highlight w:val="none"/>
        </w:rPr>
        <w:t xml:space="preserve">十六、不擅自变更施工内容，确需变更的，严格按照相关程序履行变更签证手续，未按</w:t>
      </w:r>
      <w:r>
        <w:rPr>
          <w:spacing w:val="4"/>
          <w:highlight w:val="none"/>
        </w:rPr>
        <w:t xml:space="preserve">规定履行变更签证手续的，视作全额让利。</w:t>
      </w:r>
      <w:r>
        <w:rPr>
          <w:highlight w:val="none"/>
        </w:rPr>
      </w:r>
      <w:r/>
    </w:p>
    <w:p>
      <w:pPr>
        <w:pStyle w:val="1125"/>
        <w:ind w:left="0" w:right="0" w:firstLine="424"/>
        <w:keepLines w:val="0"/>
        <w:keepNext w:val="0"/>
        <w:pageBreakBefore w:val="0"/>
        <w:spacing w:line="360" w:lineRule="auto"/>
        <w:widowControl w:val="off"/>
        <w:rPr>
          <w:highlight w:val="none"/>
        </w:rPr>
      </w:pPr>
      <w:r>
        <w:rPr>
          <w:spacing w:val="6"/>
          <w:highlight w:val="none"/>
        </w:rPr>
        <w:t xml:space="preserve">十七、严格按合同内容施工，工程结算经审计后不超过合同价的10%</w:t>
      </w:r>
      <w:r>
        <w:rPr>
          <w:rFonts w:hint="eastAsia"/>
          <w:spacing w:val="6"/>
          <w:highlight w:val="none"/>
          <w:lang w:eastAsia="zh-CN"/>
        </w:rPr>
        <w:t xml:space="preserve">，</w:t>
      </w:r>
      <w:r>
        <w:rPr>
          <w:spacing w:val="6"/>
          <w:highlight w:val="none"/>
        </w:rPr>
        <w:t xml:space="preserve">如有，超出部分</w:t>
      </w:r>
      <w:r>
        <w:rPr>
          <w:spacing w:val="2"/>
          <w:highlight w:val="none"/>
        </w:rPr>
        <w:t xml:space="preserve">视作全额让利。</w:t>
      </w:r>
      <w:r>
        <w:rPr>
          <w:highlight w:val="none"/>
        </w:rPr>
      </w:r>
      <w:r/>
    </w:p>
    <w:p>
      <w:pPr>
        <w:pStyle w:val="1125"/>
        <w:ind w:left="0" w:right="0" w:firstLine="412"/>
        <w:keepLines w:val="0"/>
        <w:keepNext w:val="0"/>
        <w:pageBreakBefore w:val="0"/>
        <w:spacing w:line="360" w:lineRule="auto"/>
        <w:widowControl w:val="off"/>
        <w:rPr>
          <w:highlight w:val="none"/>
        </w:rPr>
      </w:pPr>
      <w:r>
        <w:rPr>
          <w:spacing w:val="3"/>
          <w:highlight w:val="none"/>
        </w:rPr>
        <w:t xml:space="preserve">十八、自愿接受采购人进行履约全过程考核，认可将考核结果作为款项结算的依</w:t>
      </w:r>
      <w:r>
        <w:rPr>
          <w:spacing w:val="2"/>
          <w:highlight w:val="none"/>
        </w:rPr>
        <w:t xml:space="preserve">据。</w:t>
      </w:r>
      <w:r>
        <w:rPr>
          <w:highlight w:val="none"/>
        </w:rPr>
      </w:r>
      <w:r/>
    </w:p>
    <w:p>
      <w:pPr>
        <w:pStyle w:val="1125"/>
        <w:ind w:left="0" w:right="0" w:firstLine="400"/>
        <w:keepLines w:val="0"/>
        <w:keepNext w:val="0"/>
        <w:pageBreakBefore w:val="0"/>
        <w:spacing w:line="360" w:lineRule="auto"/>
        <w:widowControl w:val="off"/>
        <w:rPr>
          <w:highlight w:val="none"/>
        </w:rPr>
      </w:pPr>
      <w:r>
        <w:rPr>
          <w:highlight w:val="none"/>
        </w:rPr>
        <w:t xml:space="preserve">十九、清晰知晓被列入“</w:t>
      </w:r>
      <w:r>
        <w:rPr>
          <w:highlight w:val="none"/>
        </w:rPr>
        <w:t xml:space="preserve">宜兴市公安局</w:t>
      </w:r>
      <w:r>
        <w:rPr>
          <w:highlight w:val="none"/>
        </w:rPr>
        <w:t xml:space="preserve">供应商禁入名单”的不利影响，从被列入“禁入</w:t>
      </w:r>
      <w:r>
        <w:rPr>
          <w:spacing w:val="9"/>
          <w:highlight w:val="none"/>
        </w:rPr>
        <w:t xml:space="preserve"> </w:t>
      </w:r>
      <w:r>
        <w:rPr>
          <w:spacing w:val="2"/>
          <w:highlight w:val="none"/>
        </w:rPr>
        <w:t xml:space="preserve">名单”之日起1至3年内自愿放弃参与</w:t>
      </w:r>
      <w:r>
        <w:rPr>
          <w:highlight w:val="none"/>
        </w:rPr>
        <w:t xml:space="preserve">宜兴市公安局</w:t>
      </w:r>
      <w:r>
        <w:rPr>
          <w:spacing w:val="2"/>
          <w:highlight w:val="none"/>
        </w:rPr>
        <w:t xml:space="preserve">所有自行采购范围内项目的投标、响应，</w:t>
      </w:r>
      <w:r>
        <w:rPr>
          <w:spacing w:val="7"/>
          <w:highlight w:val="none"/>
        </w:rPr>
        <w:t xml:space="preserve">取消合作资格。</w:t>
      </w:r>
      <w:r>
        <w:rPr>
          <w:highlight w:val="none"/>
        </w:rPr>
      </w:r>
      <w:r/>
    </w:p>
    <w:p>
      <w:pPr>
        <w:pStyle w:val="1125"/>
        <w:ind w:left="0" w:right="0" w:firstLine="412"/>
        <w:keepLines w:val="0"/>
        <w:keepNext w:val="0"/>
        <w:pageBreakBefore w:val="0"/>
        <w:spacing w:line="360" w:lineRule="auto"/>
        <w:widowControl w:val="off"/>
        <w:rPr>
          <w:spacing w:val="3"/>
          <w:highlight w:val="none"/>
        </w:rPr>
      </w:pPr>
      <w:r>
        <w:rPr>
          <w:spacing w:val="3"/>
          <w:highlight w:val="none"/>
        </w:rPr>
        <w:t xml:space="preserve">如有违反以上第一条至第八条内容的，我单位无条件按照《中华人民共和国政府采购法》、《中华人民共和国招标投标法》及实施条例的规定接受处理，并承担全部法律责任。如有违反以上第九条至第十三条内容的，从合同条款或考核情况接受违约处理；若无约定的，视具体情节和造成的后果轻重，我单位自愿接受合同总价2%的违约金扣款。如有违反以上第十四条至第十七条的，则按照本承诺约定条款处理。</w:t>
      </w:r>
      <w:r>
        <w:rPr>
          <w:spacing w:val="3"/>
          <w:highlight w:val="none"/>
        </w:rPr>
      </w:r>
      <w:r/>
    </w:p>
    <w:p>
      <w:pPr>
        <w:pStyle w:val="1120"/>
        <w:ind w:left="0" w:right="0" w:firstLine="420"/>
        <w:keepLines w:val="0"/>
        <w:keepNext w:val="0"/>
        <w:pageBreakBefore w:val="0"/>
        <w:spacing w:line="360" w:lineRule="auto"/>
        <w:widowControl w:val="off"/>
        <w:rPr>
          <w:rFonts w:ascii="Arial"/>
          <w:sz w:val="21"/>
          <w:highlight w:val="none"/>
        </w:rPr>
      </w:pPr>
      <w:r>
        <w:rPr>
          <w:rFonts w:ascii="Arial"/>
          <w:sz w:val="21"/>
          <w:highlight w:val="none"/>
        </w:rPr>
      </w:r>
      <w:r/>
    </w:p>
    <w:p>
      <w:pPr>
        <w:pStyle w:val="1120"/>
        <w:spacing w:line="249" w:lineRule="auto"/>
        <w:rPr>
          <w:rFonts w:ascii="Arial"/>
          <w:sz w:val="21"/>
          <w:highlight w:val="none"/>
        </w:rPr>
      </w:pPr>
      <w:r>
        <w:rPr>
          <w:rFonts w:ascii="Arial"/>
          <w:sz w:val="21"/>
          <w:highlight w:val="none"/>
        </w:rPr>
      </w:r>
      <w:r/>
    </w:p>
    <w:p>
      <w:pPr>
        <w:pStyle w:val="1120"/>
        <w:spacing w:line="249" w:lineRule="auto"/>
        <w:rPr>
          <w:rFonts w:ascii="Arial"/>
          <w:sz w:val="21"/>
          <w:highlight w:val="none"/>
        </w:rPr>
      </w:pPr>
      <w:r>
        <w:rPr>
          <w:rFonts w:ascii="Arial"/>
          <w:sz w:val="21"/>
          <w:highlight w:val="none"/>
        </w:rPr>
      </w:r>
      <w:r/>
    </w:p>
    <w:p>
      <w:pPr>
        <w:pStyle w:val="1125"/>
        <w:jc w:val="right"/>
        <w:spacing w:before="86" w:line="219" w:lineRule="auto"/>
        <w:rPr>
          <w:rFonts w:hint="eastAsia" w:eastAsia="宋体"/>
          <w:spacing w:val="-79"/>
          <w:sz w:val="26"/>
          <w:szCs w:val="26"/>
          <w:highlight w:val="none"/>
          <w:lang w:eastAsia="zh-CN"/>
        </w:rPr>
      </w:pPr>
      <w:r>
        <w:rPr>
          <w:spacing w:val="7"/>
          <w:sz w:val="26"/>
          <w:szCs w:val="26"/>
          <w:highlight w:val="none"/>
        </w:rPr>
        <w:t xml:space="preserve">承诺人(签名、盖章)</w:t>
      </w:r>
      <w:r>
        <w:rPr>
          <w:rFonts w:hint="eastAsia"/>
          <w:spacing w:val="7"/>
          <w:sz w:val="26"/>
          <w:szCs w:val="26"/>
          <w:highlight w:val="none"/>
          <w:lang w:eastAsia="zh-CN"/>
        </w:rPr>
        <w:t xml:space="preserve">：</w:t>
      </w:r>
      <w:r>
        <w:rPr>
          <w:rFonts w:hint="eastAsia" w:eastAsia="宋体"/>
          <w:spacing w:val="-79"/>
          <w:sz w:val="26"/>
          <w:szCs w:val="26"/>
          <w:highlight w:val="none"/>
          <w:lang w:eastAsia="zh-CN"/>
        </w:rPr>
      </w:r>
      <w:r/>
    </w:p>
    <w:p>
      <w:pPr>
        <w:pStyle w:val="1125"/>
        <w:jc w:val="right"/>
        <w:spacing w:before="86" w:line="219" w:lineRule="auto"/>
        <w:rPr>
          <w:sz w:val="26"/>
          <w:szCs w:val="26"/>
          <w:highlight w:val="none"/>
        </w:rPr>
      </w:pPr>
      <w:r>
        <w:rPr>
          <w:sz w:val="26"/>
          <w:szCs w:val="26"/>
          <w:highlight w:val="none"/>
          <w:u w:val="single"/>
        </w:rPr>
        <w:t xml:space="preserve">     </w:t>
      </w:r>
      <w:r>
        <w:rPr>
          <w:sz w:val="26"/>
          <w:szCs w:val="26"/>
          <w:highlight w:val="none"/>
          <w:u w:val="single"/>
        </w:rPr>
        <w:tab/>
      </w:r>
      <w:r>
        <w:rPr>
          <w:spacing w:val="-10"/>
          <w:sz w:val="26"/>
          <w:szCs w:val="26"/>
          <w:highlight w:val="none"/>
        </w:rPr>
        <w:t xml:space="preserve">年</w:t>
      </w:r>
      <w:r>
        <w:rPr>
          <w:spacing w:val="37"/>
          <w:sz w:val="26"/>
          <w:szCs w:val="26"/>
          <w:highlight w:val="none"/>
          <w:u w:val="single"/>
        </w:rPr>
        <w:t xml:space="preserve">   </w:t>
      </w:r>
      <w:r>
        <w:rPr>
          <w:spacing w:val="-10"/>
          <w:sz w:val="26"/>
          <w:szCs w:val="26"/>
          <w:highlight w:val="none"/>
          <w:u w:val="none"/>
        </w:rPr>
        <w:t xml:space="preserve">月</w:t>
      </w:r>
      <w:r>
        <w:rPr>
          <w:spacing w:val="32"/>
          <w:sz w:val="26"/>
          <w:szCs w:val="26"/>
          <w:highlight w:val="none"/>
          <w:u w:val="single"/>
        </w:rPr>
        <w:t xml:space="preserve">   </w:t>
      </w:r>
      <w:r>
        <w:rPr>
          <w:spacing w:val="-119"/>
          <w:sz w:val="26"/>
          <w:szCs w:val="26"/>
          <w:highlight w:val="none"/>
        </w:rPr>
        <w:t xml:space="preserve"> </w:t>
      </w:r>
      <w:r>
        <w:rPr>
          <w:spacing w:val="-10"/>
          <w:sz w:val="26"/>
          <w:szCs w:val="26"/>
          <w:highlight w:val="none"/>
        </w:rPr>
        <w:t xml:space="preserve">日</w:t>
      </w:r>
      <w:r>
        <w:rPr>
          <w:sz w:val="26"/>
          <w:szCs w:val="26"/>
          <w:highlight w:val="none"/>
        </w:rPr>
      </w:r>
      <w:r/>
    </w:p>
    <w:p>
      <w:pPr>
        <w:pStyle w:val="1120"/>
        <w:ind w:firstLine="480"/>
        <w:spacing w:line="360" w:lineRule="auto"/>
        <w:rPr>
          <w:rFonts w:hint="eastAsia" w:ascii="宋体" w:hAnsi="宋体"/>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olor w:val="000000"/>
          <w:sz w:val="24"/>
          <w:highlight w:val="none"/>
        </w:rPr>
      </w:r>
      <w:r/>
    </w:p>
    <w:p>
      <w:pPr>
        <w:pStyle w:val="1120"/>
        <w:ind w:firstLine="560"/>
        <w:jc w:val="center"/>
        <w:spacing w:line="360" w:lineRule="auto"/>
        <w:shd w:val="clear" w:color="auto" w:fill="auto"/>
        <w:rPr>
          <w:rFonts w:ascii="黑体" w:hAnsi="黑体" w:eastAsia="黑体"/>
          <w:bCs/>
          <w:color w:val="000000"/>
          <w:sz w:val="28"/>
          <w:highlight w:val="none"/>
        </w:rPr>
        <w:outlineLvl w:val="0"/>
      </w:pPr>
      <w:r/>
      <w:bookmarkStart w:id="90" w:name="_Toc7633"/>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bookmarkEnd w:id="87"/>
      <w:r/>
      <w:bookmarkEnd w:id="90"/>
      <w:r>
        <w:rPr>
          <w:rFonts w:ascii="黑体" w:hAnsi="黑体" w:eastAsia="黑体"/>
          <w:bCs/>
          <w:color w:val="000000"/>
          <w:sz w:val="28"/>
          <w:highlight w:val="none"/>
        </w:rPr>
      </w:r>
      <w:r/>
    </w:p>
    <w:p>
      <w:pPr>
        <w:pStyle w:val="1120"/>
        <w:jc w:val="left"/>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一、评分项目（总分100分）</w:t>
      </w:r>
      <w:r>
        <w:rPr>
          <w:rFonts w:ascii="宋体" w:hAnsi="宋体"/>
          <w:color w:val="000000"/>
          <w:sz w:val="24"/>
          <w:szCs w:val="24"/>
          <w:highlight w:val="none"/>
        </w:rPr>
      </w:r>
      <w:r/>
    </w:p>
    <w:tbl>
      <w:tblPr>
        <w:tblW w:w="0" w:type="auto"/>
        <w:jc w:val="center"/>
        <w:tblInd w:w="-9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4"/>
        <w:gridCol w:w="5755"/>
      </w:tblGrid>
      <w:tr>
        <w:trPr>
          <w:trHeight w:val="620"/>
        </w:trPr>
        <w:tc>
          <w:tcPr>
            <w:tcW w:w="2664" w:type="dxa"/>
            <w:vAlign w:val="center"/>
            <w:textDirection w:val="lrTb"/>
            <w:noWrap w:val="false"/>
          </w:tcPr>
          <w:p>
            <w:pPr>
              <w:pStyle w:val="1120"/>
              <w:jc w:val="center"/>
              <w:shd w:val="clear" w:color="auto" w:fill="auto"/>
              <w:rPr>
                <w:rFonts w:ascii="宋体" w:cs="宋体"/>
                <w:color w:val="000000"/>
                <w:sz w:val="24"/>
                <w:szCs w:val="24"/>
                <w:highlight w:val="none"/>
              </w:rPr>
            </w:pPr>
            <w:r>
              <w:rPr>
                <w:rFonts w:hint="eastAsia" w:ascii="宋体" w:hAnsi="宋体" w:cs="宋体"/>
                <w:color w:val="000000"/>
                <w:sz w:val="24"/>
                <w:szCs w:val="24"/>
                <w:highlight w:val="none"/>
              </w:rPr>
              <w:t xml:space="preserve">技术商务部分</w:t>
            </w:r>
            <w:r>
              <w:rPr>
                <w:rFonts w:ascii="宋体" w:cs="宋体"/>
                <w:color w:val="000000"/>
                <w:sz w:val="24"/>
                <w:szCs w:val="24"/>
                <w:highlight w:val="none"/>
              </w:rPr>
            </w:r>
            <w:r/>
          </w:p>
        </w:tc>
        <w:tc>
          <w:tcPr>
            <w:tcW w:w="5755" w:type="dxa"/>
            <w:vAlign w:val="center"/>
            <w:textDirection w:val="lrTb"/>
            <w:noWrap w:val="false"/>
          </w:tcPr>
          <w:p>
            <w:pPr>
              <w:pStyle w:val="1120"/>
              <w:jc w:val="center"/>
              <w:rPr>
                <w:rFonts w:ascii="宋体" w:cs="宋体"/>
                <w:color w:val="000000"/>
                <w:sz w:val="24"/>
                <w:szCs w:val="24"/>
                <w:highlight w:val="none"/>
              </w:rPr>
            </w:pPr>
            <w:r>
              <w:rPr>
                <w:rFonts w:hint="eastAsia" w:ascii="宋体" w:hAnsi="宋体"/>
                <w:sz w:val="24"/>
                <w:szCs w:val="24"/>
                <w:highlight w:val="none"/>
              </w:rPr>
              <w:t xml:space="preserve">70分</w:t>
            </w:r>
            <w:r>
              <w:rPr>
                <w:rFonts w:ascii="宋体" w:cs="宋体"/>
                <w:color w:val="000000"/>
                <w:sz w:val="24"/>
                <w:szCs w:val="24"/>
                <w:highlight w:val="none"/>
              </w:rPr>
            </w:r>
            <w:r/>
          </w:p>
        </w:tc>
      </w:tr>
      <w:tr>
        <w:trPr>
          <w:trHeight w:val="629"/>
        </w:trPr>
        <w:tc>
          <w:tcPr>
            <w:tcW w:w="2664" w:type="dxa"/>
            <w:vAlign w:val="center"/>
            <w:textDirection w:val="lrTb"/>
            <w:noWrap w:val="false"/>
          </w:tcPr>
          <w:p>
            <w:pPr>
              <w:pStyle w:val="1120"/>
              <w:jc w:val="center"/>
              <w:shd w:val="clear" w:color="auto" w:fill="auto"/>
              <w:rPr>
                <w:rFonts w:ascii="宋体" w:cs="宋体"/>
                <w:color w:val="000000"/>
                <w:sz w:val="24"/>
                <w:szCs w:val="24"/>
                <w:highlight w:val="none"/>
              </w:rPr>
            </w:pPr>
            <w:r>
              <w:rPr>
                <w:rFonts w:hint="eastAsia" w:ascii="宋体" w:hAnsi="宋体" w:cs="宋体"/>
                <w:color w:val="000000"/>
                <w:sz w:val="24"/>
                <w:szCs w:val="24"/>
                <w:highlight w:val="none"/>
              </w:rPr>
              <w:t xml:space="preserve">价格部分</w:t>
            </w:r>
            <w:r>
              <w:rPr>
                <w:rFonts w:ascii="宋体" w:cs="宋体"/>
                <w:color w:val="000000"/>
                <w:sz w:val="24"/>
                <w:szCs w:val="24"/>
                <w:highlight w:val="none"/>
              </w:rPr>
            </w:r>
            <w:r/>
          </w:p>
        </w:tc>
        <w:tc>
          <w:tcPr>
            <w:tcW w:w="5755" w:type="dxa"/>
            <w:vAlign w:val="center"/>
            <w:textDirection w:val="lrTb"/>
            <w:noWrap w:val="false"/>
          </w:tcPr>
          <w:p>
            <w:pPr>
              <w:pStyle w:val="1120"/>
              <w:jc w:val="center"/>
              <w:rPr>
                <w:rFonts w:ascii="宋体" w:cs="宋体"/>
                <w:color w:val="000000"/>
                <w:sz w:val="24"/>
                <w:szCs w:val="24"/>
                <w:highlight w:val="none"/>
              </w:rPr>
            </w:pPr>
            <w:r>
              <w:rPr>
                <w:rFonts w:hint="eastAsia" w:ascii="宋体" w:hAnsi="宋体"/>
                <w:sz w:val="24"/>
                <w:szCs w:val="24"/>
                <w:highlight w:val="none"/>
              </w:rPr>
              <w:t xml:space="preserve">30分</w:t>
            </w:r>
            <w:r>
              <w:rPr>
                <w:rFonts w:ascii="宋体" w:cs="宋体"/>
                <w:color w:val="000000"/>
                <w:sz w:val="24"/>
                <w:szCs w:val="24"/>
                <w:highlight w:val="none"/>
              </w:rPr>
            </w:r>
            <w:r/>
          </w:p>
        </w:tc>
      </w:tr>
    </w:tbl>
    <w:p>
      <w:pPr>
        <w:pStyle w:val="1120"/>
        <w:jc w:val="left"/>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二、评审内容：</w:t>
      </w:r>
      <w:r>
        <w:rPr>
          <w:rFonts w:ascii="宋体" w:hAnsi="宋体"/>
          <w:color w:val="000000"/>
          <w:sz w:val="24"/>
          <w:szCs w:val="24"/>
          <w:highlight w:val="none"/>
        </w:rPr>
      </w:r>
      <w:r/>
    </w:p>
    <w:p>
      <w:pPr>
        <w:pStyle w:val="1120"/>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1、技术商务部分</w:t>
      </w:r>
      <w:r>
        <w:rPr>
          <w:rFonts w:hint="eastAsia" w:ascii="宋体" w:hAnsi="宋体"/>
          <w:color w:val="000000"/>
          <w:sz w:val="24"/>
          <w:szCs w:val="24"/>
          <w:highlight w:val="none"/>
        </w:rPr>
      </w:r>
      <w:r/>
    </w:p>
    <w:tbl>
      <w:tblPr>
        <w:tblStyle w:val="113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531"/>
        <w:gridCol w:w="842"/>
        <w:gridCol w:w="854"/>
        <w:gridCol w:w="6473"/>
      </w:tblGrid>
      <w:tr>
        <w:trPr>
          <w:trHeight w:val="622"/>
        </w:trPr>
        <w:tc>
          <w:tcPr>
            <w:tcW w:w="849" w:type="dxa"/>
            <w:vAlign w:val="center"/>
            <w:textDirection w:val="lrTb"/>
            <w:noWrap w:val="false"/>
          </w:tcPr>
          <w:p>
            <w:pPr>
              <w:pStyle w:val="1120"/>
              <w:jc w:val="center"/>
              <w:rPr>
                <w:rFonts w:ascii="宋体" w:hAnsi="宋体" w:cs="宋体"/>
                <w:b/>
                <w:bCs/>
                <w:sz w:val="24"/>
                <w:szCs w:val="24"/>
                <w:highlight w:val="none"/>
              </w:rPr>
            </w:pPr>
            <w:r>
              <w:rPr>
                <w:rFonts w:hint="eastAsia" w:ascii="宋体" w:hAnsi="宋体" w:cs="宋体"/>
                <w:b/>
                <w:bCs/>
                <w:sz w:val="24"/>
                <w:szCs w:val="24"/>
                <w:highlight w:val="none"/>
              </w:rPr>
              <w:t xml:space="preserve">评审内容</w:t>
            </w:r>
            <w:r>
              <w:rPr>
                <w:rFonts w:ascii="宋体" w:hAnsi="宋体" w:cs="宋体"/>
                <w:b/>
                <w:bCs/>
                <w:sz w:val="24"/>
                <w:szCs w:val="24"/>
                <w:highlight w:val="none"/>
              </w:rPr>
            </w:r>
            <w:r/>
          </w:p>
        </w:tc>
        <w:tc>
          <w:tcPr>
            <w:tcW w:w="531" w:type="dxa"/>
            <w:vAlign w:val="center"/>
            <w:textDirection w:val="lrTb"/>
            <w:noWrap w:val="false"/>
          </w:tcPr>
          <w:p>
            <w:pPr>
              <w:pStyle w:val="1120"/>
              <w:jc w:val="center"/>
              <w:rPr>
                <w:rFonts w:ascii="宋体" w:hAnsi="宋体" w:cs="宋体"/>
                <w:b/>
                <w:bCs/>
                <w:sz w:val="24"/>
                <w:szCs w:val="24"/>
                <w:highlight w:val="none"/>
              </w:rPr>
            </w:pPr>
            <w:r>
              <w:rPr>
                <w:rFonts w:hint="eastAsia" w:ascii="宋体" w:hAnsi="宋体" w:cs="宋体"/>
                <w:b/>
                <w:bCs/>
                <w:sz w:val="24"/>
                <w:szCs w:val="24"/>
                <w:highlight w:val="none"/>
              </w:rPr>
              <w:t xml:space="preserve">序号</w:t>
            </w:r>
            <w:r>
              <w:rPr>
                <w:rFonts w:ascii="宋体" w:hAnsi="宋体" w:cs="宋体"/>
                <w:b/>
                <w:bCs/>
                <w:sz w:val="24"/>
                <w:szCs w:val="24"/>
                <w:highlight w:val="none"/>
              </w:rPr>
            </w:r>
            <w:r/>
          </w:p>
        </w:tc>
        <w:tc>
          <w:tcPr>
            <w:tcW w:w="842" w:type="dxa"/>
            <w:vAlign w:val="center"/>
            <w:textDirection w:val="lrTb"/>
            <w:noWrap w:val="false"/>
          </w:tcPr>
          <w:p>
            <w:pPr>
              <w:pStyle w:val="1120"/>
              <w:jc w:val="center"/>
              <w:rPr>
                <w:rFonts w:ascii="宋体" w:hAnsi="宋体" w:cs="宋体"/>
                <w:b/>
                <w:bCs/>
                <w:sz w:val="24"/>
                <w:szCs w:val="24"/>
                <w:highlight w:val="none"/>
              </w:rPr>
            </w:pPr>
            <w:r>
              <w:rPr>
                <w:rFonts w:hint="eastAsia" w:ascii="宋体" w:hAnsi="宋体" w:cs="宋体"/>
                <w:b/>
                <w:bCs/>
                <w:sz w:val="24"/>
                <w:szCs w:val="24"/>
                <w:highlight w:val="none"/>
              </w:rPr>
              <w:t xml:space="preserve">评审项目</w:t>
            </w:r>
            <w:r>
              <w:rPr>
                <w:rFonts w:ascii="宋体" w:hAnsi="宋体" w:cs="宋体"/>
                <w:b/>
                <w:bCs/>
                <w:sz w:val="24"/>
                <w:szCs w:val="24"/>
                <w:highlight w:val="none"/>
              </w:rPr>
            </w:r>
            <w:r/>
          </w:p>
        </w:tc>
        <w:tc>
          <w:tcPr>
            <w:tcW w:w="854" w:type="dxa"/>
            <w:vAlign w:val="center"/>
            <w:textDirection w:val="lrTb"/>
            <w:noWrap w:val="false"/>
          </w:tcPr>
          <w:p>
            <w:pPr>
              <w:pStyle w:val="1120"/>
              <w:jc w:val="center"/>
              <w:rPr>
                <w:rFonts w:ascii="宋体" w:hAnsi="宋体" w:cs="宋体"/>
                <w:b/>
                <w:bCs/>
                <w:sz w:val="24"/>
                <w:szCs w:val="24"/>
                <w:highlight w:val="none"/>
              </w:rPr>
            </w:pPr>
            <w:r>
              <w:rPr>
                <w:rFonts w:hint="eastAsia" w:ascii="宋体" w:hAnsi="宋体" w:cs="宋体"/>
                <w:b/>
                <w:bCs/>
                <w:sz w:val="24"/>
                <w:szCs w:val="24"/>
                <w:highlight w:val="none"/>
              </w:rPr>
              <w:t xml:space="preserve">分值</w:t>
            </w:r>
            <w:r>
              <w:rPr>
                <w:rFonts w:ascii="宋体" w:hAnsi="宋体" w:cs="宋体"/>
                <w:b/>
                <w:bCs/>
                <w:sz w:val="24"/>
                <w:szCs w:val="24"/>
                <w:highlight w:val="none"/>
              </w:rPr>
            </w:r>
            <w:r/>
          </w:p>
        </w:tc>
        <w:tc>
          <w:tcPr>
            <w:tcW w:w="6473" w:type="dxa"/>
            <w:vAlign w:val="center"/>
            <w:textDirection w:val="lrTb"/>
            <w:noWrap w:val="false"/>
          </w:tcPr>
          <w:p>
            <w:pPr>
              <w:pStyle w:val="1120"/>
              <w:jc w:val="center"/>
              <w:rPr>
                <w:rFonts w:ascii="宋体" w:hAnsi="宋体" w:cs="宋体"/>
                <w:b/>
                <w:bCs/>
                <w:sz w:val="24"/>
                <w:szCs w:val="24"/>
                <w:highlight w:val="none"/>
              </w:rPr>
            </w:pPr>
            <w:r>
              <w:rPr>
                <w:rFonts w:hint="eastAsia" w:ascii="宋体" w:hAnsi="宋体" w:cs="宋体"/>
                <w:b/>
                <w:bCs/>
                <w:sz w:val="24"/>
                <w:szCs w:val="24"/>
                <w:highlight w:val="none"/>
              </w:rPr>
              <w:t xml:space="preserve">评审细则</w:t>
            </w:r>
            <w:r>
              <w:rPr>
                <w:rFonts w:ascii="宋体" w:hAnsi="宋体" w:cs="宋体"/>
                <w:b/>
                <w:bCs/>
                <w:sz w:val="24"/>
                <w:szCs w:val="24"/>
                <w:highlight w:val="none"/>
              </w:rPr>
            </w:r>
            <w:r/>
          </w:p>
        </w:tc>
      </w:tr>
      <w:tr>
        <w:trPr>
          <w:trHeight w:val="1555"/>
        </w:trPr>
        <w:tc>
          <w:tcPr>
            <w:tcW w:w="849" w:type="dxa"/>
            <w:vAlign w:val="center"/>
            <w:vMerge w:val="restart"/>
            <w:textDirection w:val="lrTb"/>
            <w:noWrap w:val="false"/>
          </w:tcPr>
          <w:p>
            <w:pPr>
              <w:pStyle w:val="112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技术评审因素</w:t>
            </w:r>
            <w:r>
              <w:rPr>
                <w:rFonts w:ascii="宋体" w:hAnsi="宋体" w:cs="宋体"/>
                <w:sz w:val="24"/>
                <w:szCs w:val="24"/>
                <w:highlight w:val="none"/>
              </w:rPr>
            </w:r>
            <w:r/>
          </w:p>
        </w:tc>
        <w:tc>
          <w:tcPr>
            <w:tcW w:w="531" w:type="dxa"/>
            <w:vAlign w:val="center"/>
            <w:textDirection w:val="lrTb"/>
            <w:noWrap w:val="false"/>
          </w:tcPr>
          <w:p>
            <w:pPr>
              <w:pStyle w:val="1120"/>
              <w:jc w:val="center"/>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r>
            <w:r/>
          </w:p>
        </w:tc>
        <w:tc>
          <w:tcPr>
            <w:tcW w:w="842" w:type="dxa"/>
            <w:vAlign w:val="center"/>
            <w:textDirection w:val="lrTb"/>
            <w:noWrap w:val="false"/>
          </w:tcPr>
          <w:p>
            <w:pPr>
              <w:pStyle w:val="1120"/>
              <w:jc w:val="center"/>
              <w:spacing w:line="400" w:lineRule="exact"/>
              <w:rPr>
                <w:rFonts w:hint="eastAsia" w:ascii="宋体" w:hAnsi="宋体" w:eastAsia="宋体" w:cs="宋体"/>
                <w:sz w:val="24"/>
                <w:szCs w:val="24"/>
                <w:highlight w:val="none"/>
                <w:lang w:val="en-US" w:eastAsia="zh-CN" w:bidi="ar-SA"/>
              </w:rPr>
            </w:pPr>
            <w:r>
              <w:rPr>
                <w:rFonts w:hint="eastAsia" w:ascii="宋体" w:hAnsi="宋体" w:cs="宋体"/>
                <w:szCs w:val="22"/>
                <w:highlight w:val="none"/>
              </w:rPr>
              <w:t xml:space="preserve">维修服务方案</w:t>
            </w:r>
            <w:r>
              <w:rPr>
                <w:rFonts w:hint="eastAsia" w:ascii="宋体" w:hAnsi="宋体" w:eastAsia="宋体" w:cs="宋体"/>
                <w:sz w:val="24"/>
                <w:szCs w:val="24"/>
                <w:highlight w:val="none"/>
                <w:lang w:val="en-US" w:eastAsia="zh-CN" w:bidi="ar-SA"/>
              </w:rPr>
            </w:r>
            <w:r/>
          </w:p>
        </w:tc>
        <w:tc>
          <w:tcPr>
            <w:tcW w:w="854" w:type="dxa"/>
            <w:vAlign w:val="center"/>
            <w:textDirection w:val="lrTb"/>
            <w:noWrap w:val="false"/>
          </w:tcPr>
          <w:p>
            <w:pPr>
              <w:pStyle w:val="1120"/>
              <w:jc w:val="center"/>
              <w:spacing w:line="400" w:lineRule="exact"/>
              <w:rPr>
                <w:rFonts w:hint="eastAsia" w:ascii="宋体" w:hAnsi="宋体" w:eastAsia="宋体" w:cs="宋体"/>
                <w:sz w:val="24"/>
                <w:szCs w:val="24"/>
                <w:highlight w:val="none"/>
                <w:lang w:val="en-US" w:eastAsia="zh-CN" w:bidi="ar-SA"/>
              </w:rPr>
            </w:pPr>
            <w:r>
              <w:rPr>
                <w:rFonts w:hint="eastAsia" w:ascii="宋体" w:hAnsi="宋体" w:cs="宋体"/>
                <w:szCs w:val="22"/>
                <w:highlight w:val="none"/>
                <w:lang w:val="en-US" w:eastAsia="zh-CN"/>
              </w:rPr>
              <w:t xml:space="preserve">12</w:t>
            </w:r>
            <w:r>
              <w:rPr>
                <w:rFonts w:hint="eastAsia" w:ascii="宋体" w:hAnsi="宋体" w:cs="宋体"/>
                <w:szCs w:val="22"/>
                <w:highlight w:val="none"/>
              </w:rPr>
              <w:t xml:space="preserve">分</w:t>
            </w:r>
            <w:r>
              <w:rPr>
                <w:rFonts w:hint="eastAsia" w:ascii="宋体" w:hAnsi="宋体" w:eastAsia="宋体" w:cs="宋体"/>
                <w:sz w:val="24"/>
                <w:szCs w:val="24"/>
                <w:highlight w:val="none"/>
                <w:lang w:val="en-US" w:eastAsia="zh-CN" w:bidi="ar-SA"/>
              </w:rPr>
            </w:r>
            <w:r/>
          </w:p>
        </w:tc>
        <w:tc>
          <w:tcPr>
            <w:tcW w:w="6473" w:type="dxa"/>
            <w:vAlign w:val="center"/>
            <w:textDirection w:val="lrTb"/>
            <w:noWrap w:val="false"/>
          </w:tcPr>
          <w:p>
            <w:pPr>
              <w:pStyle w:val="1120"/>
              <w:jc w:val="left"/>
              <w:spacing w:line="400" w:lineRule="exact"/>
              <w:rPr>
                <w:rFonts w:hint="eastAsia" w:ascii="宋体" w:hAnsi="宋体" w:cs="宋体"/>
                <w:szCs w:val="22"/>
                <w:highlight w:val="none"/>
                <w:lang w:val="en-US" w:eastAsia="zh-CN"/>
              </w:rPr>
            </w:pPr>
            <w:r>
              <w:rPr>
                <w:rFonts w:hint="eastAsia" w:ascii="宋体" w:hAnsi="宋体" w:cs="宋体"/>
                <w:szCs w:val="22"/>
                <w:highlight w:val="none"/>
              </w:rPr>
              <w:t xml:space="preserve">针对本项目的实际需求</w:t>
            </w:r>
            <w:r>
              <w:rPr>
                <w:rFonts w:hint="eastAsia" w:ascii="宋体" w:hAnsi="宋体" w:cs="宋体"/>
                <w:szCs w:val="22"/>
                <w:highlight w:val="none"/>
                <w:lang w:val="en-US" w:eastAsia="zh-CN"/>
              </w:rPr>
              <w:t xml:space="preserve">提供维修服务方案。包括但不限于项目</w:t>
            </w:r>
            <w:r>
              <w:rPr>
                <w:rFonts w:hint="eastAsia" w:ascii="宋体" w:hAnsi="宋体" w:cs="宋体"/>
                <w:szCs w:val="22"/>
                <w:highlight w:val="none"/>
              </w:rPr>
              <w:t xml:space="preserve">实施难点、技术要求</w:t>
            </w:r>
            <w:r>
              <w:rPr>
                <w:rFonts w:hint="eastAsia" w:ascii="宋体" w:hAnsi="宋体" w:cs="宋体"/>
                <w:szCs w:val="22"/>
                <w:highlight w:val="none"/>
                <w:lang w:val="en-US" w:eastAsia="zh-CN"/>
              </w:rPr>
              <w:t xml:space="preserve">等。</w:t>
            </w:r>
            <w:r>
              <w:rPr>
                <w:rFonts w:hint="eastAsia" w:ascii="宋体" w:hAnsi="宋体" w:cs="宋体"/>
                <w:szCs w:val="22"/>
                <w:highlight w:val="none"/>
                <w:lang w:val="en-US" w:eastAsia="zh-CN"/>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方案完善，内容科学合理有针对性，清晰规范的，得1</w:t>
            </w:r>
            <w:r>
              <w:rPr>
                <w:rFonts w:hint="eastAsia" w:ascii="宋体" w:hAnsi="宋体" w:cs="宋体"/>
                <w:szCs w:val="22"/>
                <w:highlight w:val="none"/>
                <w:lang w:val="en-US" w:eastAsia="zh-CN"/>
              </w:rPr>
              <w:t xml:space="preserve">2</w:t>
            </w:r>
            <w:r>
              <w:rPr>
                <w:rFonts w:hint="eastAsia" w:ascii="宋体" w:hAnsi="宋体" w:cs="宋体"/>
                <w:szCs w:val="22"/>
                <w:highlight w:val="none"/>
              </w:rPr>
              <w:t xml:space="preserve">分；</w:t>
            </w:r>
            <w:r>
              <w:rPr>
                <w:rFonts w:hint="eastAsia" w:ascii="宋体" w:hAnsi="宋体" w:cs="宋体"/>
                <w:szCs w:val="22"/>
                <w:highlight w:val="none"/>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方案较完善，内容科学基本合理，可行性一般的，得</w:t>
            </w:r>
            <w:r>
              <w:rPr>
                <w:rFonts w:hint="eastAsia" w:ascii="宋体" w:hAnsi="宋体" w:cs="宋体"/>
                <w:szCs w:val="22"/>
                <w:highlight w:val="none"/>
                <w:lang w:val="en-US" w:eastAsia="zh-CN"/>
              </w:rPr>
              <w:t xml:space="preserve">8</w:t>
            </w:r>
            <w:r>
              <w:rPr>
                <w:rFonts w:hint="eastAsia" w:ascii="宋体" w:hAnsi="宋体" w:cs="宋体"/>
                <w:szCs w:val="22"/>
                <w:highlight w:val="none"/>
              </w:rPr>
              <w:t xml:space="preserve">分；</w:t>
            </w:r>
            <w:r>
              <w:rPr>
                <w:rFonts w:hint="eastAsia" w:ascii="宋体" w:hAnsi="宋体" w:cs="宋体"/>
                <w:szCs w:val="22"/>
                <w:highlight w:val="none"/>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方案不完整，可行性</w:t>
            </w:r>
            <w:r>
              <w:rPr>
                <w:rFonts w:hint="eastAsia" w:ascii="宋体" w:hAnsi="宋体" w:cs="宋体"/>
                <w:szCs w:val="22"/>
                <w:highlight w:val="none"/>
                <w:lang w:val="en-US" w:eastAsia="zh-CN"/>
              </w:rPr>
              <w:t xml:space="preserve">差</w:t>
            </w:r>
            <w:r>
              <w:rPr>
                <w:rFonts w:hint="eastAsia" w:ascii="宋体" w:hAnsi="宋体" w:cs="宋体"/>
                <w:szCs w:val="22"/>
                <w:highlight w:val="none"/>
              </w:rPr>
              <w:t xml:space="preserve">的，得</w:t>
            </w:r>
            <w:r>
              <w:rPr>
                <w:rFonts w:hint="eastAsia" w:ascii="宋体" w:hAnsi="宋体" w:cs="宋体"/>
                <w:szCs w:val="22"/>
                <w:highlight w:val="none"/>
                <w:lang w:val="en-US" w:eastAsia="zh-CN"/>
              </w:rPr>
              <w:t xml:space="preserve">4</w:t>
            </w:r>
            <w:r>
              <w:rPr>
                <w:rFonts w:hint="eastAsia" w:ascii="宋体" w:hAnsi="宋体" w:cs="宋体"/>
                <w:szCs w:val="22"/>
                <w:highlight w:val="none"/>
              </w:rPr>
              <w:t xml:space="preserve">分；</w:t>
            </w:r>
            <w:r>
              <w:rPr>
                <w:rFonts w:hint="eastAsia" w:ascii="宋体" w:hAnsi="宋体" w:cs="宋体"/>
                <w:szCs w:val="22"/>
                <w:highlight w:val="none"/>
              </w:rPr>
            </w:r>
            <w:r/>
          </w:p>
          <w:p>
            <w:pPr>
              <w:pStyle w:val="1120"/>
              <w:jc w:val="left"/>
              <w:spacing w:line="400" w:lineRule="exact"/>
              <w:rPr>
                <w:rFonts w:hint="eastAsia" w:ascii="宋体" w:hAnsi="宋体" w:eastAsia="宋体" w:cs="Times New Roman"/>
                <w:bCs/>
                <w:color w:val="000000"/>
                <w:sz w:val="21"/>
                <w:szCs w:val="21"/>
                <w:highlight w:val="none"/>
                <w:lang w:val="en-US" w:eastAsia="zh-CN" w:bidi="ar-SA"/>
              </w:rPr>
            </w:pPr>
            <w:r>
              <w:rPr>
                <w:rFonts w:hint="eastAsia" w:ascii="宋体" w:hAnsi="宋体" w:cs="宋体"/>
                <w:szCs w:val="22"/>
                <w:highlight w:val="none"/>
              </w:rPr>
              <w:t xml:space="preserve">其余情况不得分。</w:t>
            </w:r>
            <w:r>
              <w:rPr>
                <w:rFonts w:hint="eastAsia" w:ascii="宋体" w:hAnsi="宋体" w:eastAsia="宋体" w:cs="Times New Roman"/>
                <w:bCs/>
                <w:color w:val="000000"/>
                <w:sz w:val="21"/>
                <w:szCs w:val="21"/>
                <w:highlight w:val="none"/>
                <w:lang w:val="en-US" w:eastAsia="zh-CN" w:bidi="ar-SA"/>
              </w:rPr>
            </w:r>
            <w:r/>
          </w:p>
        </w:tc>
      </w:tr>
      <w:tr>
        <w:trPr>
          <w:trHeight w:val="1518"/>
        </w:trPr>
        <w:tc>
          <w:tcPr>
            <w:tcW w:w="849" w:type="dxa"/>
            <w:vAlign w:val="center"/>
            <w:vMerge w:val="continue"/>
            <w:textDirection w:val="lrTb"/>
            <w:noWrap w:val="false"/>
          </w:tcPr>
          <w:p>
            <w:pPr>
              <w:pStyle w:val="1120"/>
              <w:jc w:val="center"/>
              <w:spacing w:line="400" w:lineRule="exact"/>
              <w:rPr>
                <w:szCs w:val="22"/>
                <w:highlight w:val="none"/>
              </w:rPr>
            </w:pPr>
            <w:r>
              <w:rPr>
                <w:szCs w:val="22"/>
                <w:highlight w:val="none"/>
              </w:rPr>
            </w:r>
            <w:r/>
          </w:p>
        </w:tc>
        <w:tc>
          <w:tcPr>
            <w:tcW w:w="531" w:type="dxa"/>
            <w:vAlign w:val="center"/>
            <w:textDirection w:val="lrTb"/>
            <w:noWrap w:val="false"/>
          </w:tcPr>
          <w:p>
            <w:pPr>
              <w:pStyle w:val="1120"/>
              <w:jc w:val="center"/>
              <w:spacing w:line="400" w:lineRule="exact"/>
              <w:rPr>
                <w:rFonts w:hint="eastAsia" w:eastAsia="宋体"/>
                <w:szCs w:val="22"/>
                <w:highlight w:val="none"/>
                <w:lang w:val="en-US" w:eastAsia="zh-CN"/>
              </w:rPr>
            </w:pPr>
            <w:r>
              <w:rPr>
                <w:rFonts w:hint="eastAsia"/>
                <w:szCs w:val="22"/>
                <w:highlight w:val="none"/>
                <w:lang w:val="en-US" w:eastAsia="zh-CN"/>
              </w:rPr>
              <w:t xml:space="preserve">2</w:t>
            </w:r>
            <w:r>
              <w:rPr>
                <w:rFonts w:hint="eastAsia" w:eastAsia="宋体"/>
                <w:szCs w:val="22"/>
                <w:highlight w:val="none"/>
                <w:lang w:val="en-US" w:eastAsia="zh-CN"/>
              </w:rPr>
            </w:r>
            <w:r/>
          </w:p>
        </w:tc>
        <w:tc>
          <w:tcPr>
            <w:tcW w:w="842" w:type="dxa"/>
            <w:vAlign w:val="center"/>
            <w:textDirection w:val="lrTb"/>
            <w:noWrap w:val="false"/>
          </w:tcPr>
          <w:p>
            <w:pPr>
              <w:pStyle w:val="1120"/>
              <w:jc w:val="center"/>
              <w:spacing w:line="400" w:lineRule="exact"/>
              <w:rPr>
                <w:rFonts w:eastAsia="宋体"/>
                <w:szCs w:val="22"/>
                <w:highlight w:val="none"/>
                <w:lang w:val="en-US" w:eastAsia="zh-CN"/>
              </w:rPr>
            </w:pPr>
            <w:r>
              <w:rPr>
                <w:rFonts w:hint="eastAsia"/>
                <w:szCs w:val="22"/>
                <w:highlight w:val="none"/>
                <w:lang w:val="en-US" w:eastAsia="zh-CN"/>
              </w:rPr>
              <w:t xml:space="preserve">进度计划</w:t>
            </w:r>
            <w:r>
              <w:rPr>
                <w:rFonts w:eastAsia="宋体"/>
                <w:szCs w:val="22"/>
                <w:highlight w:val="none"/>
                <w:lang w:val="en-US" w:eastAsia="zh-CN"/>
              </w:rPr>
            </w:r>
            <w:r/>
          </w:p>
        </w:tc>
        <w:tc>
          <w:tcPr>
            <w:tcW w:w="854" w:type="dxa"/>
            <w:vAlign w:val="center"/>
            <w:textDirection w:val="lrTb"/>
            <w:noWrap w:val="false"/>
          </w:tcPr>
          <w:p>
            <w:pPr>
              <w:pStyle w:val="1120"/>
              <w:jc w:val="center"/>
              <w:spacing w:line="400" w:lineRule="exact"/>
              <w:rPr>
                <w:rFonts w:hint="eastAsia" w:ascii="宋体" w:hAnsi="宋体" w:cs="宋体"/>
                <w:szCs w:val="22"/>
                <w:highlight w:val="none"/>
              </w:rPr>
            </w:pPr>
            <w:r>
              <w:rPr>
                <w:rFonts w:hint="eastAsia" w:ascii="宋体" w:hAnsi="宋体" w:cs="宋体"/>
                <w:szCs w:val="22"/>
                <w:highlight w:val="none"/>
                <w:lang w:val="en-US" w:eastAsia="zh-CN"/>
              </w:rPr>
              <w:t xml:space="preserve">12</w:t>
            </w:r>
            <w:r>
              <w:rPr>
                <w:rFonts w:hint="eastAsia" w:ascii="宋体" w:hAnsi="宋体" w:cs="宋体"/>
                <w:szCs w:val="22"/>
                <w:highlight w:val="none"/>
              </w:rPr>
              <w:t xml:space="preserve">分</w:t>
            </w:r>
            <w:r>
              <w:rPr>
                <w:rFonts w:hint="eastAsia" w:ascii="宋体" w:hAnsi="宋体" w:cs="宋体"/>
                <w:szCs w:val="22"/>
                <w:highlight w:val="none"/>
              </w:rPr>
            </w:r>
            <w:r/>
          </w:p>
        </w:tc>
        <w:tc>
          <w:tcPr>
            <w:tcW w:w="6473" w:type="dxa"/>
            <w:vAlign w:val="center"/>
            <w:textDirection w:val="lrTb"/>
            <w:noWrap w:val="false"/>
          </w:tcPr>
          <w:p>
            <w:pPr>
              <w:pStyle w:val="1120"/>
              <w:jc w:val="left"/>
              <w:spacing w:line="400" w:lineRule="exact"/>
              <w:rPr>
                <w:rFonts w:hint="eastAsia" w:ascii="宋体" w:hAnsi="宋体" w:cs="宋体"/>
                <w:szCs w:val="22"/>
                <w:highlight w:val="none"/>
              </w:rPr>
            </w:pPr>
            <w:r>
              <w:rPr>
                <w:rFonts w:hint="eastAsia" w:ascii="宋体" w:hAnsi="宋体" w:cs="宋体"/>
                <w:szCs w:val="22"/>
                <w:highlight w:val="none"/>
                <w:lang w:val="en-US" w:eastAsia="zh-CN"/>
              </w:rPr>
              <w:t xml:space="preserve">针对本项目提供</w:t>
            </w:r>
            <w:r>
              <w:rPr>
                <w:rFonts w:hint="eastAsia" w:ascii="宋体" w:hAnsi="宋体" w:cs="宋体"/>
                <w:szCs w:val="22"/>
                <w:highlight w:val="none"/>
              </w:rPr>
              <w:t xml:space="preserve">进度计划</w:t>
            </w:r>
            <w:r>
              <w:rPr>
                <w:rFonts w:hint="eastAsia" w:ascii="宋体" w:hAnsi="宋体" w:cs="宋体"/>
                <w:szCs w:val="22"/>
                <w:highlight w:val="none"/>
                <w:lang w:eastAsia="zh-CN"/>
              </w:rPr>
              <w:t xml:space="preserve">。</w:t>
            </w:r>
            <w:r>
              <w:rPr>
                <w:rFonts w:hint="eastAsia" w:ascii="宋体" w:hAnsi="宋体" w:cs="宋体"/>
                <w:szCs w:val="22"/>
                <w:highlight w:val="none"/>
                <w:lang w:val="en-US" w:eastAsia="zh-CN"/>
              </w:rPr>
              <w:t xml:space="preserve">包括但不限于</w:t>
            </w:r>
            <w:r>
              <w:rPr>
                <w:rFonts w:hint="eastAsia" w:ascii="宋体" w:hAnsi="宋体" w:cs="宋体"/>
                <w:szCs w:val="22"/>
                <w:highlight w:val="none"/>
              </w:rPr>
              <w:t xml:space="preserve">整体安排、采购运输</w:t>
            </w:r>
            <w:r>
              <w:rPr>
                <w:rFonts w:hint="eastAsia" w:ascii="宋体" w:hAnsi="宋体" w:cs="宋体"/>
                <w:szCs w:val="22"/>
                <w:highlight w:val="none"/>
                <w:lang w:val="en-US" w:eastAsia="zh-CN"/>
              </w:rPr>
              <w:t xml:space="preserve">等。</w:t>
            </w:r>
            <w:r>
              <w:rPr>
                <w:rFonts w:hint="eastAsia" w:ascii="宋体" w:hAnsi="宋体" w:cs="宋体"/>
                <w:szCs w:val="22"/>
                <w:highlight w:val="none"/>
              </w:rPr>
              <w:t xml:space="preserve">方案完善，内容科学合理有针对性，清晰规范的，得1</w:t>
            </w:r>
            <w:r>
              <w:rPr>
                <w:rFonts w:hint="eastAsia" w:ascii="宋体" w:hAnsi="宋体" w:cs="宋体"/>
                <w:szCs w:val="22"/>
                <w:highlight w:val="none"/>
                <w:lang w:val="en-US" w:eastAsia="zh-CN"/>
              </w:rPr>
              <w:t xml:space="preserve">2</w:t>
            </w:r>
            <w:r>
              <w:rPr>
                <w:rFonts w:hint="eastAsia" w:ascii="宋体" w:hAnsi="宋体" w:cs="宋体"/>
                <w:szCs w:val="22"/>
                <w:highlight w:val="none"/>
              </w:rPr>
              <w:t xml:space="preserve">分；</w:t>
            </w:r>
            <w:r>
              <w:rPr>
                <w:rFonts w:hint="eastAsia" w:ascii="宋体" w:hAnsi="宋体" w:cs="宋体"/>
                <w:szCs w:val="22"/>
                <w:highlight w:val="none"/>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方案较完善，内容科学基本合理，可行性一般的，得</w:t>
            </w:r>
            <w:r>
              <w:rPr>
                <w:rFonts w:hint="eastAsia" w:ascii="宋体" w:hAnsi="宋体" w:cs="宋体"/>
                <w:szCs w:val="22"/>
                <w:highlight w:val="none"/>
                <w:lang w:val="en-US" w:eastAsia="zh-CN"/>
              </w:rPr>
              <w:t xml:space="preserve">8</w:t>
            </w:r>
            <w:r>
              <w:rPr>
                <w:rFonts w:hint="eastAsia" w:ascii="宋体" w:hAnsi="宋体" w:cs="宋体"/>
                <w:szCs w:val="22"/>
                <w:highlight w:val="none"/>
              </w:rPr>
              <w:t xml:space="preserve">分；</w:t>
            </w:r>
            <w:r>
              <w:rPr>
                <w:rFonts w:hint="eastAsia" w:ascii="宋体" w:hAnsi="宋体" w:cs="宋体"/>
                <w:szCs w:val="22"/>
                <w:highlight w:val="none"/>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方案不完整，可行性</w:t>
            </w:r>
            <w:r>
              <w:rPr>
                <w:rFonts w:hint="eastAsia" w:ascii="宋体" w:hAnsi="宋体" w:cs="宋体"/>
                <w:szCs w:val="22"/>
                <w:highlight w:val="none"/>
                <w:lang w:val="en-US" w:eastAsia="zh-CN"/>
              </w:rPr>
              <w:t xml:space="preserve">差</w:t>
            </w:r>
            <w:r>
              <w:rPr>
                <w:rFonts w:hint="eastAsia" w:ascii="宋体" w:hAnsi="宋体" w:cs="宋体"/>
                <w:szCs w:val="22"/>
                <w:highlight w:val="none"/>
              </w:rPr>
              <w:t xml:space="preserve">的，得4分；</w:t>
            </w:r>
            <w:r>
              <w:rPr>
                <w:rFonts w:hint="eastAsia" w:ascii="宋体" w:hAnsi="宋体" w:cs="宋体"/>
                <w:szCs w:val="22"/>
                <w:highlight w:val="none"/>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其余情况不得分。</w:t>
            </w:r>
            <w:r>
              <w:rPr>
                <w:rFonts w:hint="eastAsia" w:ascii="宋体" w:hAnsi="宋体" w:cs="宋体"/>
                <w:szCs w:val="22"/>
                <w:highlight w:val="none"/>
              </w:rPr>
            </w:r>
            <w:r/>
          </w:p>
        </w:tc>
      </w:tr>
      <w:tr>
        <w:trPr>
          <w:trHeight w:val="1518"/>
        </w:trPr>
        <w:tc>
          <w:tcPr>
            <w:tcW w:w="849" w:type="dxa"/>
            <w:vAlign w:val="center"/>
            <w:vMerge w:val="continue"/>
            <w:textDirection w:val="lrTb"/>
            <w:noWrap w:val="false"/>
          </w:tcPr>
          <w:p>
            <w:pPr>
              <w:pStyle w:val="1120"/>
              <w:jc w:val="center"/>
              <w:spacing w:line="400" w:lineRule="exact"/>
              <w:rPr>
                <w:rFonts w:hint="eastAsia" w:ascii="宋体" w:hAnsi="宋体" w:cs="宋体"/>
                <w:szCs w:val="22"/>
                <w:highlight w:val="none"/>
              </w:rPr>
            </w:pPr>
            <w:r>
              <w:rPr>
                <w:rFonts w:hint="eastAsia" w:ascii="宋体" w:hAnsi="宋体" w:cs="宋体"/>
                <w:szCs w:val="22"/>
                <w:highlight w:val="none"/>
              </w:rPr>
            </w:r>
            <w:r/>
          </w:p>
        </w:tc>
        <w:tc>
          <w:tcPr>
            <w:tcW w:w="531" w:type="dxa"/>
            <w:vAlign w:val="center"/>
            <w:textDirection w:val="lrTb"/>
            <w:noWrap w:val="false"/>
          </w:tcPr>
          <w:p>
            <w:pPr>
              <w:pStyle w:val="1120"/>
              <w:jc w:val="center"/>
              <w:spacing w:line="400" w:lineRule="exact"/>
              <w:rPr>
                <w:rFonts w:hint="eastAsia" w:ascii="宋体" w:hAnsi="宋体" w:eastAsia="宋体" w:cs="宋体"/>
                <w:szCs w:val="22"/>
                <w:highlight w:val="none"/>
                <w:lang w:val="en-US" w:eastAsia="zh-CN"/>
              </w:rPr>
            </w:pPr>
            <w:r>
              <w:rPr>
                <w:rFonts w:hint="eastAsia" w:ascii="宋体" w:hAnsi="宋体" w:cs="宋体"/>
                <w:szCs w:val="22"/>
                <w:highlight w:val="none"/>
                <w:lang w:val="en-US" w:eastAsia="zh-CN"/>
              </w:rPr>
              <w:t xml:space="preserve">3</w:t>
            </w:r>
            <w:r>
              <w:rPr>
                <w:rFonts w:hint="eastAsia" w:ascii="宋体" w:hAnsi="宋体" w:eastAsia="宋体" w:cs="宋体"/>
                <w:szCs w:val="22"/>
                <w:highlight w:val="none"/>
                <w:lang w:val="en-US" w:eastAsia="zh-CN"/>
              </w:rPr>
            </w:r>
            <w:r/>
          </w:p>
        </w:tc>
        <w:tc>
          <w:tcPr>
            <w:tcW w:w="842" w:type="dxa"/>
            <w:vAlign w:val="center"/>
            <w:textDirection w:val="lrTb"/>
            <w:noWrap w:val="false"/>
          </w:tcPr>
          <w:p>
            <w:pPr>
              <w:pStyle w:val="1120"/>
              <w:jc w:val="center"/>
              <w:spacing w:line="400" w:lineRule="exact"/>
              <w:rPr>
                <w:rFonts w:ascii="宋体" w:hAnsi="宋体" w:eastAsia="宋体" w:cs="宋体"/>
                <w:szCs w:val="22"/>
                <w:highlight w:val="none"/>
                <w:lang w:val="en-US" w:eastAsia="zh-CN"/>
              </w:rPr>
            </w:pPr>
            <w:r>
              <w:rPr>
                <w:rFonts w:hint="eastAsia" w:ascii="宋体" w:hAnsi="宋体" w:cs="宋体"/>
                <w:szCs w:val="22"/>
                <w:highlight w:val="none"/>
                <w:lang w:val="en-US" w:eastAsia="zh-CN"/>
              </w:rPr>
              <w:t xml:space="preserve">质量控制</w:t>
            </w:r>
            <w:r>
              <w:rPr>
                <w:rFonts w:ascii="宋体" w:hAnsi="宋体" w:eastAsia="宋体" w:cs="宋体"/>
                <w:szCs w:val="22"/>
                <w:highlight w:val="none"/>
                <w:lang w:val="en-US" w:eastAsia="zh-CN"/>
              </w:rPr>
            </w:r>
            <w:r/>
          </w:p>
        </w:tc>
        <w:tc>
          <w:tcPr>
            <w:tcW w:w="854" w:type="dxa"/>
            <w:vAlign w:val="center"/>
            <w:textDirection w:val="lrTb"/>
            <w:noWrap w:val="false"/>
          </w:tcPr>
          <w:p>
            <w:pPr>
              <w:pStyle w:val="1120"/>
              <w:jc w:val="center"/>
              <w:spacing w:line="400" w:lineRule="exact"/>
              <w:rPr>
                <w:rFonts w:hint="eastAsia" w:ascii="宋体" w:hAnsi="宋体" w:cs="宋体"/>
                <w:szCs w:val="22"/>
                <w:highlight w:val="none"/>
              </w:rPr>
            </w:pPr>
            <w:r>
              <w:rPr>
                <w:rFonts w:hint="eastAsia" w:ascii="宋体" w:hAnsi="宋体" w:cs="宋体"/>
                <w:szCs w:val="22"/>
                <w:highlight w:val="none"/>
                <w:lang w:val="en-US" w:eastAsia="zh-CN"/>
              </w:rPr>
              <w:t xml:space="preserve">12</w:t>
            </w:r>
            <w:r>
              <w:rPr>
                <w:rFonts w:hint="eastAsia" w:ascii="宋体" w:hAnsi="宋体" w:cs="宋体"/>
                <w:szCs w:val="22"/>
                <w:highlight w:val="none"/>
              </w:rPr>
              <w:t xml:space="preserve">分</w:t>
            </w:r>
            <w:r>
              <w:rPr>
                <w:rFonts w:hint="eastAsia" w:ascii="宋体" w:hAnsi="宋体" w:cs="宋体"/>
                <w:szCs w:val="22"/>
                <w:highlight w:val="none"/>
              </w:rPr>
            </w:r>
            <w:r/>
          </w:p>
        </w:tc>
        <w:tc>
          <w:tcPr>
            <w:tcW w:w="6473" w:type="dxa"/>
            <w:vAlign w:val="center"/>
            <w:textDirection w:val="lrTb"/>
            <w:noWrap w:val="false"/>
          </w:tcPr>
          <w:p>
            <w:pPr>
              <w:pStyle w:val="1120"/>
              <w:jc w:val="left"/>
              <w:spacing w:line="400" w:lineRule="exact"/>
              <w:rPr>
                <w:rFonts w:hint="eastAsia" w:ascii="宋体" w:hAnsi="宋体" w:cs="宋体"/>
                <w:szCs w:val="22"/>
                <w:highlight w:val="none"/>
                <w:lang w:val="en-US" w:eastAsia="zh-CN"/>
              </w:rPr>
            </w:pPr>
            <w:r>
              <w:rPr>
                <w:rFonts w:hint="eastAsia" w:ascii="宋体" w:hAnsi="宋体" w:cs="宋体"/>
                <w:szCs w:val="22"/>
                <w:highlight w:val="none"/>
                <w:lang w:val="en-US" w:eastAsia="zh-CN"/>
              </w:rPr>
              <w:t xml:space="preserve">针对本项目提供</w:t>
            </w:r>
            <w:r>
              <w:rPr>
                <w:rFonts w:hint="eastAsia" w:ascii="宋体" w:hAnsi="宋体" w:cs="宋体"/>
                <w:szCs w:val="22"/>
                <w:highlight w:val="none"/>
              </w:rPr>
              <w:t xml:space="preserve">质量控制</w:t>
            </w:r>
            <w:r>
              <w:rPr>
                <w:rFonts w:hint="eastAsia" w:ascii="宋体" w:hAnsi="宋体" w:cs="宋体"/>
                <w:szCs w:val="22"/>
                <w:highlight w:val="none"/>
                <w:lang w:val="en-US" w:eastAsia="zh-CN"/>
              </w:rPr>
              <w:t xml:space="preserve">方案。包括但不限于公司</w:t>
            </w:r>
            <w:r>
              <w:rPr>
                <w:rFonts w:hint="eastAsia" w:ascii="宋体" w:hAnsi="宋体" w:cs="宋体"/>
                <w:szCs w:val="22"/>
                <w:highlight w:val="none"/>
              </w:rPr>
              <w:t xml:space="preserve">体系流程、职能</w:t>
            </w:r>
            <w:r>
              <w:rPr>
                <w:rFonts w:hint="eastAsia" w:ascii="宋体" w:hAnsi="宋体" w:cs="宋体"/>
                <w:szCs w:val="22"/>
                <w:highlight w:val="none"/>
                <w:lang w:val="en-US" w:eastAsia="zh-CN"/>
              </w:rPr>
              <w:t xml:space="preserve">分配、关键节点管控、</w:t>
            </w:r>
            <w:r>
              <w:rPr>
                <w:rFonts w:hint="eastAsia" w:ascii="宋体" w:hAnsi="宋体" w:cs="宋体"/>
                <w:szCs w:val="22"/>
                <w:highlight w:val="none"/>
              </w:rPr>
              <w:t xml:space="preserve">交货验收方案</w:t>
            </w:r>
            <w:r>
              <w:rPr>
                <w:rFonts w:hint="eastAsia" w:ascii="宋体" w:hAnsi="宋体" w:cs="宋体"/>
                <w:szCs w:val="22"/>
                <w:highlight w:val="none"/>
                <w:lang w:val="en-US" w:eastAsia="zh-CN"/>
              </w:rPr>
              <w:t xml:space="preserve">等。</w:t>
            </w:r>
            <w:r>
              <w:rPr>
                <w:rFonts w:hint="eastAsia" w:ascii="宋体" w:hAnsi="宋体" w:cs="宋体"/>
                <w:szCs w:val="22"/>
                <w:highlight w:val="none"/>
                <w:lang w:val="en-US" w:eastAsia="zh-CN"/>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方案完整、科学、合理、全面的得1</w:t>
            </w:r>
            <w:r>
              <w:rPr>
                <w:rFonts w:hint="eastAsia" w:ascii="宋体" w:hAnsi="宋体" w:cs="宋体"/>
                <w:szCs w:val="22"/>
                <w:highlight w:val="none"/>
                <w:lang w:val="en-US" w:eastAsia="zh-CN"/>
              </w:rPr>
              <w:t xml:space="preserve">2</w:t>
            </w:r>
            <w:r>
              <w:rPr>
                <w:rFonts w:hint="eastAsia" w:ascii="宋体" w:hAnsi="宋体" w:cs="宋体"/>
                <w:szCs w:val="22"/>
                <w:highlight w:val="none"/>
              </w:rPr>
              <w:t xml:space="preserve">分；</w:t>
            </w:r>
            <w:r>
              <w:rPr>
                <w:rFonts w:hint="eastAsia" w:ascii="宋体" w:hAnsi="宋体" w:cs="宋体"/>
                <w:szCs w:val="22"/>
                <w:highlight w:val="none"/>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方案较完整、科学、合理、但待完善的，得</w:t>
            </w:r>
            <w:r>
              <w:rPr>
                <w:rFonts w:hint="eastAsia" w:ascii="宋体" w:hAnsi="宋体" w:cs="宋体"/>
                <w:szCs w:val="22"/>
                <w:highlight w:val="none"/>
                <w:lang w:val="en-US" w:eastAsia="zh-CN"/>
              </w:rPr>
              <w:t xml:space="preserve">8</w:t>
            </w:r>
            <w:r>
              <w:rPr>
                <w:rFonts w:hint="eastAsia" w:ascii="宋体" w:hAnsi="宋体" w:cs="宋体"/>
                <w:szCs w:val="22"/>
                <w:highlight w:val="none"/>
              </w:rPr>
              <w:t xml:space="preserve">分；</w:t>
            </w:r>
            <w:r>
              <w:rPr>
                <w:rFonts w:hint="eastAsia" w:ascii="宋体" w:hAnsi="宋体" w:cs="宋体"/>
                <w:szCs w:val="22"/>
                <w:highlight w:val="none"/>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方案不完整，可行性</w:t>
            </w:r>
            <w:r>
              <w:rPr>
                <w:rFonts w:hint="eastAsia" w:ascii="宋体" w:hAnsi="宋体" w:cs="宋体"/>
                <w:szCs w:val="22"/>
                <w:highlight w:val="none"/>
                <w:lang w:val="en-US" w:eastAsia="zh-CN"/>
              </w:rPr>
              <w:t xml:space="preserve">差</w:t>
            </w:r>
            <w:r>
              <w:rPr>
                <w:rFonts w:hint="eastAsia" w:ascii="宋体" w:hAnsi="宋体" w:cs="宋体"/>
                <w:szCs w:val="22"/>
                <w:highlight w:val="none"/>
              </w:rPr>
              <w:t xml:space="preserve">的，得4分；</w:t>
            </w:r>
            <w:r>
              <w:rPr>
                <w:rFonts w:hint="eastAsia" w:ascii="宋体" w:hAnsi="宋体" w:cs="宋体"/>
                <w:szCs w:val="22"/>
                <w:highlight w:val="none"/>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其余情况不得分。</w:t>
            </w:r>
            <w:r>
              <w:rPr>
                <w:rFonts w:hint="eastAsia" w:ascii="宋体" w:hAnsi="宋体" w:cs="宋体"/>
                <w:szCs w:val="22"/>
                <w:highlight w:val="none"/>
              </w:rPr>
            </w:r>
            <w:r/>
          </w:p>
        </w:tc>
      </w:tr>
      <w:tr>
        <w:trPr>
          <w:trHeight w:val="1518"/>
        </w:trPr>
        <w:tc>
          <w:tcPr>
            <w:tcW w:w="849" w:type="dxa"/>
            <w:vAlign w:val="center"/>
            <w:vMerge w:val="continue"/>
            <w:textDirection w:val="lrTb"/>
            <w:noWrap w:val="false"/>
          </w:tcPr>
          <w:p>
            <w:pPr>
              <w:pStyle w:val="1120"/>
              <w:jc w:val="center"/>
              <w:spacing w:line="400" w:lineRule="exact"/>
              <w:rPr>
                <w:rFonts w:hint="eastAsia" w:ascii="宋体" w:hAnsi="宋体" w:cs="宋体"/>
                <w:szCs w:val="22"/>
                <w:highlight w:val="none"/>
              </w:rPr>
            </w:pPr>
            <w:r>
              <w:rPr>
                <w:rFonts w:hint="eastAsia" w:ascii="宋体" w:hAnsi="宋体" w:cs="宋体"/>
                <w:szCs w:val="22"/>
                <w:highlight w:val="none"/>
              </w:rPr>
            </w:r>
            <w:r/>
          </w:p>
        </w:tc>
        <w:tc>
          <w:tcPr>
            <w:tcW w:w="531" w:type="dxa"/>
            <w:vAlign w:val="center"/>
            <w:textDirection w:val="lrTb"/>
            <w:noWrap w:val="false"/>
          </w:tcPr>
          <w:p>
            <w:pPr>
              <w:pStyle w:val="1120"/>
              <w:jc w:val="center"/>
              <w:spacing w:line="400" w:lineRule="exact"/>
              <w:rPr>
                <w:rFonts w:hint="eastAsia" w:ascii="宋体" w:hAnsi="宋体" w:eastAsia="宋体" w:cs="宋体"/>
                <w:szCs w:val="22"/>
                <w:highlight w:val="none"/>
                <w:lang w:val="en-US" w:eastAsia="zh-CN"/>
              </w:rPr>
            </w:pPr>
            <w:r>
              <w:rPr>
                <w:rFonts w:hint="eastAsia" w:ascii="宋体" w:hAnsi="宋体" w:cs="宋体"/>
                <w:szCs w:val="22"/>
                <w:highlight w:val="none"/>
                <w:lang w:val="en-US" w:eastAsia="zh-CN"/>
              </w:rPr>
              <w:t xml:space="preserve">4</w:t>
            </w:r>
            <w:r>
              <w:rPr>
                <w:rFonts w:hint="eastAsia" w:ascii="宋体" w:hAnsi="宋体" w:eastAsia="宋体" w:cs="宋体"/>
                <w:szCs w:val="22"/>
                <w:highlight w:val="none"/>
                <w:lang w:val="en-US" w:eastAsia="zh-CN"/>
              </w:rPr>
            </w:r>
            <w:r/>
          </w:p>
        </w:tc>
        <w:tc>
          <w:tcPr>
            <w:tcW w:w="842" w:type="dxa"/>
            <w:vAlign w:val="center"/>
            <w:textDirection w:val="lrTb"/>
            <w:noWrap w:val="false"/>
          </w:tcPr>
          <w:p>
            <w:pPr>
              <w:pStyle w:val="1120"/>
              <w:jc w:val="center"/>
              <w:spacing w:line="400" w:lineRule="exact"/>
              <w:rPr>
                <w:rFonts w:ascii="宋体" w:hAnsi="宋体" w:eastAsia="宋体" w:cs="宋体"/>
                <w:szCs w:val="22"/>
                <w:highlight w:val="none"/>
                <w:lang w:val="en-US" w:eastAsia="zh-CN"/>
              </w:rPr>
            </w:pPr>
            <w:r>
              <w:rPr>
                <w:rFonts w:hint="eastAsia" w:ascii="宋体" w:hAnsi="宋体" w:cs="宋体"/>
                <w:szCs w:val="22"/>
                <w:highlight w:val="none"/>
                <w:lang w:val="en-US" w:eastAsia="zh-CN"/>
              </w:rPr>
              <w:t xml:space="preserve">安全措施</w:t>
            </w:r>
            <w:r>
              <w:rPr>
                <w:rFonts w:ascii="宋体" w:hAnsi="宋体" w:eastAsia="宋体" w:cs="宋体"/>
                <w:szCs w:val="22"/>
                <w:highlight w:val="none"/>
                <w:lang w:val="en-US" w:eastAsia="zh-CN"/>
              </w:rPr>
            </w:r>
            <w:r/>
          </w:p>
        </w:tc>
        <w:tc>
          <w:tcPr>
            <w:tcW w:w="854" w:type="dxa"/>
            <w:vAlign w:val="center"/>
            <w:textDirection w:val="lrTb"/>
            <w:noWrap w:val="false"/>
          </w:tcPr>
          <w:p>
            <w:pPr>
              <w:pStyle w:val="1120"/>
              <w:jc w:val="center"/>
              <w:spacing w:line="400" w:lineRule="exact"/>
              <w:rPr>
                <w:rFonts w:hint="eastAsia" w:ascii="宋体" w:hAnsi="宋体" w:cs="宋体"/>
                <w:szCs w:val="22"/>
                <w:highlight w:val="none"/>
              </w:rPr>
            </w:pPr>
            <w:r>
              <w:rPr>
                <w:rFonts w:hint="eastAsia" w:ascii="宋体" w:hAnsi="宋体" w:cs="宋体"/>
                <w:szCs w:val="22"/>
                <w:highlight w:val="none"/>
                <w:lang w:val="en-US" w:eastAsia="zh-CN"/>
              </w:rPr>
              <w:t xml:space="preserve">10</w:t>
            </w:r>
            <w:r>
              <w:rPr>
                <w:rFonts w:hint="eastAsia" w:ascii="宋体" w:hAnsi="宋体" w:cs="宋体"/>
                <w:szCs w:val="22"/>
                <w:highlight w:val="none"/>
              </w:rPr>
              <w:t xml:space="preserve">分</w:t>
            </w:r>
            <w:r>
              <w:rPr>
                <w:rFonts w:hint="eastAsia" w:ascii="宋体" w:hAnsi="宋体" w:cs="宋体"/>
                <w:szCs w:val="22"/>
                <w:highlight w:val="none"/>
              </w:rPr>
            </w:r>
            <w:r/>
          </w:p>
        </w:tc>
        <w:tc>
          <w:tcPr>
            <w:tcW w:w="6473" w:type="dxa"/>
            <w:vAlign w:val="center"/>
            <w:textDirection w:val="lrTb"/>
            <w:noWrap w:val="false"/>
          </w:tcPr>
          <w:p>
            <w:pPr>
              <w:pStyle w:val="1120"/>
              <w:jc w:val="left"/>
              <w:spacing w:line="400" w:lineRule="exact"/>
              <w:rPr>
                <w:rFonts w:hint="eastAsia" w:ascii="宋体" w:hAnsi="宋体" w:cs="宋体"/>
                <w:szCs w:val="22"/>
                <w:highlight w:val="none"/>
                <w:lang w:eastAsia="zh-CN"/>
              </w:rPr>
            </w:pPr>
            <w:r>
              <w:rPr>
                <w:rFonts w:hint="eastAsia" w:ascii="宋体" w:hAnsi="宋体" w:cs="宋体"/>
                <w:szCs w:val="22"/>
                <w:highlight w:val="none"/>
                <w:lang w:val="en-US" w:eastAsia="zh-CN"/>
              </w:rPr>
              <w:t xml:space="preserve">针对本项目提供</w:t>
            </w:r>
            <w:r>
              <w:rPr>
                <w:rFonts w:hint="eastAsia" w:ascii="宋体" w:hAnsi="宋体" w:cs="宋体"/>
                <w:szCs w:val="22"/>
                <w:highlight w:val="none"/>
              </w:rPr>
              <w:t xml:space="preserve">安全措施</w:t>
            </w:r>
            <w:r>
              <w:rPr>
                <w:rFonts w:hint="eastAsia" w:ascii="宋体" w:hAnsi="宋体" w:cs="宋体"/>
                <w:szCs w:val="22"/>
                <w:highlight w:val="none"/>
                <w:lang w:val="en-US" w:eastAsia="zh-CN"/>
              </w:rPr>
              <w:t xml:space="preserve">方案。包括但不限于</w:t>
            </w:r>
            <w:r>
              <w:rPr>
                <w:rFonts w:hint="eastAsia" w:ascii="宋体" w:hAnsi="宋体" w:cs="宋体"/>
                <w:szCs w:val="22"/>
                <w:highlight w:val="none"/>
              </w:rPr>
              <w:t xml:space="preserve">应急预案、</w:t>
            </w:r>
            <w:r>
              <w:rPr>
                <w:rFonts w:hint="eastAsia" w:ascii="宋体" w:hAnsi="宋体" w:cs="宋体"/>
                <w:szCs w:val="22"/>
                <w:highlight w:val="none"/>
                <w:lang w:val="en-US" w:eastAsia="zh-CN"/>
              </w:rPr>
              <w:t xml:space="preserve">现场环境与消防安全、施工机具与临时用电安全等</w:t>
            </w:r>
            <w:r>
              <w:rPr>
                <w:rFonts w:hint="eastAsia" w:ascii="宋体" w:hAnsi="宋体" w:cs="宋体"/>
                <w:szCs w:val="22"/>
                <w:highlight w:val="none"/>
              </w:rPr>
              <w:t xml:space="preserve">处理方案</w:t>
            </w:r>
            <w:r>
              <w:rPr>
                <w:rFonts w:hint="eastAsia" w:ascii="宋体" w:hAnsi="宋体" w:cs="宋体"/>
                <w:szCs w:val="22"/>
                <w:highlight w:val="none"/>
                <w:lang w:eastAsia="zh-CN"/>
              </w:rPr>
              <w:t xml:space="preserve">。</w:t>
            </w:r>
            <w:r>
              <w:rPr>
                <w:rFonts w:hint="eastAsia" w:ascii="宋体" w:hAnsi="宋体" w:cs="宋体"/>
                <w:szCs w:val="22"/>
                <w:highlight w:val="none"/>
                <w:lang w:eastAsia="zh-CN"/>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方案完善，内容科学合理有针对性，清晰规范的，得10分；</w:t>
            </w:r>
            <w:r>
              <w:rPr>
                <w:rFonts w:hint="eastAsia" w:ascii="宋体" w:hAnsi="宋体" w:cs="宋体"/>
                <w:szCs w:val="22"/>
                <w:highlight w:val="none"/>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方案较完善，内容科学基本合理，可行性一般的，得7分；</w:t>
            </w:r>
            <w:r>
              <w:rPr>
                <w:rFonts w:hint="eastAsia" w:ascii="宋体" w:hAnsi="宋体" w:cs="宋体"/>
                <w:szCs w:val="22"/>
                <w:highlight w:val="none"/>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方案不完整，可行性</w:t>
            </w:r>
            <w:r>
              <w:rPr>
                <w:rFonts w:hint="eastAsia" w:ascii="宋体" w:hAnsi="宋体" w:cs="宋体"/>
                <w:szCs w:val="22"/>
                <w:highlight w:val="none"/>
                <w:lang w:val="en-US" w:eastAsia="zh-CN"/>
              </w:rPr>
              <w:t xml:space="preserve">差</w:t>
            </w:r>
            <w:r>
              <w:rPr>
                <w:rFonts w:hint="eastAsia" w:ascii="宋体" w:hAnsi="宋体" w:cs="宋体"/>
                <w:szCs w:val="22"/>
                <w:highlight w:val="none"/>
              </w:rPr>
              <w:t xml:space="preserve">的，得4分；</w:t>
            </w:r>
            <w:r>
              <w:rPr>
                <w:rFonts w:hint="eastAsia" w:ascii="宋体" w:hAnsi="宋体" w:cs="宋体"/>
                <w:szCs w:val="22"/>
                <w:highlight w:val="none"/>
              </w:rPr>
            </w:r>
            <w:r/>
          </w:p>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其余情况不得分。</w:t>
            </w:r>
            <w:r>
              <w:rPr>
                <w:rFonts w:hint="eastAsia" w:ascii="宋体" w:hAnsi="宋体" w:cs="宋体"/>
                <w:szCs w:val="22"/>
                <w:highlight w:val="none"/>
              </w:rPr>
            </w:r>
            <w:r/>
          </w:p>
        </w:tc>
      </w:tr>
      <w:tr>
        <w:trPr>
          <w:trHeight w:val="1518"/>
        </w:trPr>
        <w:tc>
          <w:tcPr>
            <w:tcW w:w="849" w:type="dxa"/>
            <w:vAlign w:val="center"/>
            <w:vMerge w:val="continue"/>
            <w:textDirection w:val="lrTb"/>
            <w:noWrap w:val="false"/>
          </w:tcPr>
          <w:p>
            <w:pPr>
              <w:pStyle w:val="1120"/>
              <w:jc w:val="center"/>
              <w:spacing w:line="400" w:lineRule="exact"/>
              <w:rPr>
                <w:rFonts w:hint="eastAsia" w:ascii="宋体" w:hAnsi="宋体" w:cs="宋体"/>
                <w:szCs w:val="22"/>
                <w:highlight w:val="none"/>
              </w:rPr>
            </w:pPr>
            <w:r>
              <w:rPr>
                <w:rFonts w:hint="eastAsia" w:ascii="宋体" w:hAnsi="宋体" w:cs="宋体"/>
                <w:szCs w:val="22"/>
                <w:highlight w:val="none"/>
              </w:rPr>
            </w:r>
            <w:r/>
          </w:p>
        </w:tc>
        <w:tc>
          <w:tcPr>
            <w:tcW w:w="531" w:type="dxa"/>
            <w:vAlign w:val="center"/>
            <w:textDirection w:val="lrTb"/>
            <w:noWrap w:val="false"/>
          </w:tcPr>
          <w:p>
            <w:pPr>
              <w:pStyle w:val="1120"/>
              <w:jc w:val="center"/>
              <w:spacing w:line="400" w:lineRule="exact"/>
              <w:rPr>
                <w:rFonts w:hint="eastAsia" w:ascii="宋体" w:hAnsi="宋体" w:eastAsia="宋体" w:cs="宋体"/>
                <w:szCs w:val="22"/>
                <w:highlight w:val="none"/>
                <w:lang w:val="en-US" w:eastAsia="zh-CN"/>
              </w:rPr>
            </w:pPr>
            <w:r>
              <w:rPr>
                <w:rFonts w:hint="eastAsia" w:ascii="宋体" w:hAnsi="宋体" w:cs="宋体"/>
                <w:szCs w:val="22"/>
                <w:highlight w:val="none"/>
                <w:lang w:val="en-US" w:eastAsia="zh-CN"/>
              </w:rPr>
              <w:t xml:space="preserve">5</w:t>
            </w:r>
            <w:r>
              <w:rPr>
                <w:rFonts w:hint="eastAsia" w:ascii="宋体" w:hAnsi="宋体" w:eastAsia="宋体" w:cs="宋体"/>
                <w:szCs w:val="22"/>
                <w:highlight w:val="none"/>
                <w:lang w:val="en-US" w:eastAsia="zh-CN"/>
              </w:rPr>
            </w:r>
            <w:r/>
          </w:p>
        </w:tc>
        <w:tc>
          <w:tcPr>
            <w:tcW w:w="842" w:type="dxa"/>
            <w:vAlign w:val="center"/>
            <w:textDirection w:val="lrTb"/>
            <w:noWrap w:val="false"/>
          </w:tcPr>
          <w:p>
            <w:pPr>
              <w:pStyle w:val="1120"/>
              <w:jc w:val="center"/>
              <w:spacing w:line="400" w:lineRule="exact"/>
              <w:rPr>
                <w:rFonts w:ascii="宋体" w:hAnsi="宋体" w:eastAsia="宋体" w:cs="宋体"/>
                <w:szCs w:val="22"/>
                <w:highlight w:val="none"/>
                <w:lang w:val="en-US" w:eastAsia="zh-CN"/>
              </w:rPr>
            </w:pPr>
            <w:r>
              <w:rPr>
                <w:rFonts w:hint="eastAsia" w:ascii="宋体" w:hAnsi="宋体" w:cs="宋体"/>
                <w:szCs w:val="22"/>
                <w:highlight w:val="none"/>
                <w:lang w:val="en-US" w:eastAsia="zh-CN"/>
              </w:rPr>
              <w:t xml:space="preserve">组织保障方案</w:t>
            </w:r>
            <w:r>
              <w:rPr>
                <w:rFonts w:ascii="宋体" w:hAnsi="宋体" w:eastAsia="宋体" w:cs="宋体"/>
                <w:szCs w:val="22"/>
                <w:highlight w:val="none"/>
                <w:lang w:val="en-US" w:eastAsia="zh-CN"/>
              </w:rPr>
            </w:r>
            <w:r/>
          </w:p>
        </w:tc>
        <w:tc>
          <w:tcPr>
            <w:tcW w:w="854" w:type="dxa"/>
            <w:vAlign w:val="center"/>
            <w:textDirection w:val="lrTb"/>
            <w:noWrap w:val="false"/>
          </w:tcPr>
          <w:p>
            <w:pPr>
              <w:pStyle w:val="1120"/>
              <w:jc w:val="center"/>
              <w:spacing w:line="400" w:lineRule="exact"/>
              <w:rPr>
                <w:rFonts w:hint="eastAsia" w:ascii="宋体" w:hAnsi="宋体" w:cs="宋体"/>
                <w:szCs w:val="22"/>
                <w:highlight w:val="none"/>
              </w:rPr>
            </w:pPr>
            <w:r>
              <w:rPr>
                <w:rFonts w:hint="eastAsia" w:ascii="宋体" w:hAnsi="宋体" w:cs="宋体"/>
                <w:szCs w:val="22"/>
                <w:highlight w:val="none"/>
                <w:lang w:val="en-US" w:eastAsia="zh-CN"/>
              </w:rPr>
              <w:t xml:space="preserve">10</w:t>
            </w:r>
            <w:r>
              <w:rPr>
                <w:rFonts w:hint="eastAsia" w:ascii="宋体" w:hAnsi="宋体" w:cs="宋体"/>
                <w:szCs w:val="22"/>
                <w:highlight w:val="none"/>
              </w:rPr>
              <w:t xml:space="preserve">分</w:t>
            </w:r>
            <w:r>
              <w:rPr>
                <w:rFonts w:hint="eastAsia" w:ascii="宋体" w:hAnsi="宋体" w:cs="宋体"/>
                <w:szCs w:val="22"/>
                <w:highlight w:val="none"/>
              </w:rPr>
            </w:r>
            <w:r/>
          </w:p>
        </w:tc>
        <w:tc>
          <w:tcPr>
            <w:tcW w:w="6473" w:type="dxa"/>
            <w:vAlign w:val="center"/>
            <w:textDirection w:val="lrTb"/>
            <w:noWrap w:val="false"/>
          </w:tcPr>
          <w:p>
            <w:pPr>
              <w:pStyle w:val="1120"/>
              <w:jc w:val="left"/>
              <w:spacing w:line="400" w:lineRule="exact"/>
              <w:rPr>
                <w:rFonts w:hint="eastAsia" w:ascii="宋体" w:hAnsi="宋体" w:cs="宋体"/>
                <w:szCs w:val="22"/>
                <w:highlight w:val="none"/>
              </w:rPr>
            </w:pPr>
            <w:r>
              <w:rPr>
                <w:rFonts w:hint="eastAsia" w:ascii="宋体" w:hAnsi="宋体" w:cs="宋体"/>
                <w:szCs w:val="22"/>
                <w:highlight w:val="none"/>
                <w:lang w:val="en-US" w:eastAsia="zh-CN"/>
              </w:rPr>
              <w:t xml:space="preserve">针对本项目提供</w:t>
            </w:r>
            <w:r>
              <w:rPr>
                <w:rFonts w:hint="eastAsia" w:ascii="宋体" w:hAnsi="宋体" w:cs="宋体"/>
                <w:szCs w:val="22"/>
                <w:highlight w:val="none"/>
              </w:rPr>
              <w:t xml:space="preserve">文明施工、人员配备、验收程序</w:t>
            </w:r>
            <w:r>
              <w:rPr>
                <w:rFonts w:hint="eastAsia" w:ascii="宋体" w:hAnsi="宋体" w:cs="宋体"/>
                <w:szCs w:val="22"/>
                <w:highlight w:val="none"/>
              </w:rPr>
              <w:t xml:space="preserve">。</w:t>
            </w:r>
            <w:r>
              <w:rPr>
                <w:rFonts w:hint="eastAsia" w:ascii="宋体" w:hAnsi="宋体" w:cs="宋体"/>
                <w:szCs w:val="22"/>
                <w:highlight w:val="none"/>
              </w:rPr>
              <w:t xml:space="preserve">方案完善，内容科学合理有针对性，清晰规范的，得10分；方案较完善，内容科学基本合理，可行性一般的，得7分；方案不完整，可行性</w:t>
            </w:r>
            <w:r>
              <w:rPr>
                <w:rFonts w:hint="eastAsia" w:ascii="宋体" w:hAnsi="宋体" w:cs="宋体"/>
                <w:szCs w:val="22"/>
                <w:highlight w:val="none"/>
                <w:lang w:val="en-US" w:eastAsia="zh-CN"/>
              </w:rPr>
              <w:t xml:space="preserve">差</w:t>
            </w:r>
            <w:r>
              <w:rPr>
                <w:rFonts w:hint="eastAsia" w:ascii="宋体" w:hAnsi="宋体" w:cs="宋体"/>
                <w:szCs w:val="22"/>
                <w:highlight w:val="none"/>
              </w:rPr>
              <w:t xml:space="preserve">的，得4分；其余情况不得分。</w:t>
            </w:r>
            <w:r>
              <w:rPr>
                <w:rFonts w:hint="eastAsia" w:ascii="宋体" w:hAnsi="宋体" w:cs="宋体"/>
                <w:szCs w:val="22"/>
                <w:highlight w:val="none"/>
              </w:rPr>
            </w:r>
            <w:r/>
          </w:p>
        </w:tc>
      </w:tr>
      <w:tr>
        <w:trPr>
          <w:trHeight w:val="441"/>
        </w:trPr>
        <w:tc>
          <w:tcPr>
            <w:tcW w:w="849" w:type="dxa"/>
            <w:vAlign w:val="center"/>
            <w:vMerge w:val="restart"/>
            <w:textDirection w:val="lrTb"/>
            <w:noWrap w:val="false"/>
          </w:tcPr>
          <w:p>
            <w:pPr>
              <w:pStyle w:val="1120"/>
              <w:jc w:val="center"/>
              <w:rPr>
                <w:rFonts w:ascii="宋体" w:hAnsi="宋体" w:cs="宋体"/>
                <w:sz w:val="24"/>
                <w:szCs w:val="24"/>
                <w:highlight w:val="none"/>
              </w:rPr>
            </w:pPr>
            <w:r>
              <w:rPr>
                <w:rFonts w:hint="eastAsia" w:ascii="宋体" w:hAnsi="宋体" w:cs="宋体"/>
                <w:sz w:val="24"/>
                <w:szCs w:val="24"/>
                <w:highlight w:val="none"/>
              </w:rPr>
              <w:t xml:space="preserve">商务评审因素</w:t>
            </w:r>
            <w:r>
              <w:rPr>
                <w:rFonts w:ascii="宋体" w:hAnsi="宋体" w:cs="宋体"/>
                <w:sz w:val="24"/>
                <w:szCs w:val="24"/>
                <w:highlight w:val="none"/>
              </w:rPr>
            </w:r>
            <w:r/>
          </w:p>
        </w:tc>
        <w:tc>
          <w:tcPr>
            <w:tcW w:w="531" w:type="dxa"/>
            <w:vAlign w:val="center"/>
            <w:textDirection w:val="lrTb"/>
            <w:noWrap w:val="false"/>
          </w:tcPr>
          <w:p>
            <w:pPr>
              <w:pStyle w:val="1120"/>
              <w:jc w:val="center"/>
              <w:spacing w:line="460" w:lineRule="exact"/>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w:t>
            </w:r>
            <w:r>
              <w:rPr>
                <w:rFonts w:ascii="宋体" w:hAnsi="宋体" w:eastAsia="宋体" w:cs="宋体"/>
                <w:sz w:val="24"/>
                <w:szCs w:val="24"/>
                <w:highlight w:val="none"/>
                <w:lang w:val="en-US" w:eastAsia="zh-CN" w:bidi="ar-SA"/>
              </w:rPr>
            </w:r>
            <w:r/>
          </w:p>
        </w:tc>
        <w:tc>
          <w:tcPr>
            <w:tcW w:w="842" w:type="dxa"/>
            <w:vAlign w:val="center"/>
            <w:textDirection w:val="lrTb"/>
            <w:noWrap w:val="false"/>
          </w:tcPr>
          <w:p>
            <w:pPr>
              <w:pStyle w:val="1120"/>
              <w:jc w:val="center"/>
              <w:spacing w:line="400" w:lineRule="exact"/>
              <w:rPr>
                <w:rFonts w:ascii="宋体" w:hAnsi="宋体" w:eastAsia="宋体" w:cs="宋体"/>
                <w:sz w:val="21"/>
                <w:szCs w:val="22"/>
                <w:highlight w:val="none"/>
                <w:lang w:val="en-US" w:eastAsia="zh-CN" w:bidi="ar-SA"/>
              </w:rPr>
            </w:pPr>
            <w:r>
              <w:rPr>
                <w:rFonts w:hint="eastAsia" w:ascii="宋体" w:hAnsi="宋体" w:cs="宋体"/>
                <w:szCs w:val="22"/>
                <w:highlight w:val="none"/>
              </w:rPr>
              <w:t xml:space="preserve">人员配备</w:t>
            </w:r>
            <w:r>
              <w:rPr>
                <w:rFonts w:ascii="宋体" w:hAnsi="宋体" w:eastAsia="宋体" w:cs="宋体"/>
                <w:sz w:val="21"/>
                <w:szCs w:val="22"/>
                <w:highlight w:val="none"/>
                <w:lang w:val="en-US" w:eastAsia="zh-CN" w:bidi="ar-SA"/>
              </w:rPr>
            </w:r>
            <w:r/>
          </w:p>
        </w:tc>
        <w:tc>
          <w:tcPr>
            <w:tcW w:w="854" w:type="dxa"/>
            <w:vAlign w:val="center"/>
            <w:textDirection w:val="lrTb"/>
            <w:noWrap w:val="false"/>
          </w:tcPr>
          <w:p>
            <w:pPr>
              <w:pStyle w:val="1120"/>
              <w:jc w:val="center"/>
              <w:spacing w:line="400" w:lineRule="exact"/>
              <w:rPr>
                <w:rFonts w:hint="eastAsia" w:ascii="宋体" w:hAnsi="宋体" w:eastAsia="宋体" w:cs="Times New Roman"/>
                <w:sz w:val="21"/>
                <w:szCs w:val="21"/>
                <w:highlight w:val="none"/>
                <w:lang w:val="en-US" w:eastAsia="zh-CN" w:bidi="ar-SA"/>
              </w:rPr>
            </w:pPr>
            <w:r>
              <w:rPr>
                <w:rFonts w:hint="eastAsia" w:ascii="宋体" w:hAnsi="宋体"/>
                <w:szCs w:val="21"/>
                <w:highlight w:val="none"/>
              </w:rPr>
              <w:t xml:space="preserve">6</w:t>
            </w:r>
            <w:r>
              <w:rPr>
                <w:rFonts w:hint="eastAsia" w:ascii="宋体" w:hAnsi="宋体"/>
                <w:szCs w:val="21"/>
                <w:highlight w:val="none"/>
                <w:lang w:val="en-US" w:eastAsia="zh-CN"/>
              </w:rPr>
              <w:t xml:space="preserve">分</w:t>
            </w:r>
            <w:r>
              <w:rPr>
                <w:rFonts w:hint="eastAsia" w:ascii="宋体" w:hAnsi="宋体" w:eastAsia="宋体" w:cs="Times New Roman"/>
                <w:sz w:val="21"/>
                <w:szCs w:val="21"/>
                <w:highlight w:val="none"/>
                <w:lang w:val="en-US" w:eastAsia="zh-CN" w:bidi="ar-SA"/>
              </w:rPr>
            </w:r>
            <w:r/>
          </w:p>
        </w:tc>
        <w:tc>
          <w:tcPr>
            <w:tcW w:w="6473" w:type="dxa"/>
            <w:vAlign w:val="center"/>
            <w:textDirection w:val="lrTb"/>
            <w:noWrap w:val="false"/>
          </w:tcPr>
          <w:p>
            <w:pPr>
              <w:pStyle w:val="1120"/>
              <w:jc w:val="left"/>
              <w:spacing w:line="400" w:lineRule="exact"/>
              <w:rPr>
                <w:rFonts w:ascii="宋体" w:hAnsi="宋体" w:cs="宋体"/>
                <w:szCs w:val="21"/>
                <w:highlight w:val="none"/>
              </w:rPr>
            </w:pPr>
            <w:r>
              <w:rPr>
                <w:rFonts w:hint="eastAsia" w:ascii="宋体" w:hAnsi="宋体" w:cs="宋体"/>
                <w:szCs w:val="21"/>
                <w:highlight w:val="none"/>
              </w:rPr>
              <w:t xml:space="preserve">1、项目负责人具有中级及以上工程师职称的，得3分。</w:t>
            </w:r>
            <w:r>
              <w:rPr>
                <w:rFonts w:ascii="宋体" w:hAnsi="宋体" w:cs="宋体"/>
                <w:szCs w:val="21"/>
                <w:highlight w:val="none"/>
              </w:rPr>
            </w:r>
            <w:r/>
          </w:p>
          <w:p>
            <w:pPr>
              <w:pStyle w:val="1120"/>
              <w:jc w:val="left"/>
              <w:spacing w:line="400" w:lineRule="exact"/>
              <w:rPr>
                <w:rFonts w:ascii="宋体" w:hAnsi="宋体" w:cs="宋体"/>
                <w:szCs w:val="21"/>
                <w:highlight w:val="none"/>
              </w:rPr>
            </w:pPr>
            <w:r>
              <w:rPr>
                <w:rFonts w:hint="eastAsia" w:ascii="宋体" w:hAnsi="宋体" w:cs="宋体"/>
                <w:szCs w:val="21"/>
                <w:highlight w:val="none"/>
              </w:rPr>
              <w:t xml:space="preserve">2、除项目负责人外，配备人员中具有机电安装工程二级及以上注册建造师执业资格的，得3分。</w:t>
            </w:r>
            <w:r>
              <w:rPr>
                <w:rFonts w:ascii="宋体" w:hAnsi="宋体" w:cs="宋体"/>
                <w:szCs w:val="21"/>
                <w:highlight w:val="none"/>
              </w:rPr>
            </w:r>
            <w:r/>
          </w:p>
          <w:p>
            <w:pPr>
              <w:pStyle w:val="1120"/>
              <w:jc w:val="left"/>
              <w:spacing w:line="400" w:lineRule="exact"/>
              <w:rPr>
                <w:rFonts w:hint="eastAsia" w:ascii="宋体" w:hAnsi="宋体" w:eastAsia="宋体" w:cs="宋体"/>
                <w:sz w:val="21"/>
                <w:szCs w:val="22"/>
                <w:highlight w:val="none"/>
                <w:lang w:val="en-US" w:eastAsia="zh-CN" w:bidi="ar-SA"/>
              </w:rPr>
            </w:pPr>
            <w:r>
              <w:rPr>
                <w:rFonts w:hint="eastAsia" w:ascii="宋体" w:hAnsi="宋体" w:cs="宋体"/>
                <w:b/>
                <w:bCs/>
                <w:szCs w:val="22"/>
                <w:highlight w:val="none"/>
              </w:rPr>
              <w:t xml:space="preserve">【须提供相关证书及</w:t>
            </w:r>
            <w:r>
              <w:rPr>
                <w:rFonts w:hint="eastAsia" w:ascii="宋体" w:hAnsi="宋体" w:cs="宋体"/>
                <w:b/>
                <w:bCs/>
                <w:szCs w:val="22"/>
                <w:highlight w:val="none"/>
                <w:lang w:val="zh-CN"/>
              </w:rPr>
              <w:t xml:space="preserve">提交响应文件截止</w:t>
            </w:r>
            <w:r>
              <w:rPr>
                <w:rFonts w:hint="eastAsia" w:ascii="宋体" w:hAnsi="宋体" w:cs="宋体"/>
                <w:b/>
                <w:bCs/>
                <w:szCs w:val="22"/>
                <w:highlight w:val="none"/>
              </w:rPr>
              <w:t xml:space="preserve">日之前供应商为其</w:t>
            </w:r>
            <w:r>
              <w:rPr>
                <w:rFonts w:hint="eastAsia" w:ascii="宋体" w:hAnsi="宋体" w:cs="宋体"/>
                <w:b/>
                <w:bCs/>
                <w:szCs w:val="22"/>
                <w:highlight w:val="none"/>
                <w:lang w:val="en-US" w:eastAsia="zh-CN"/>
              </w:rPr>
              <w:t xml:space="preserve">缴纳六个月内</w:t>
            </w:r>
            <w:r>
              <w:rPr>
                <w:rFonts w:hint="eastAsia" w:ascii="宋体" w:hAnsi="宋体" w:cs="宋体"/>
                <w:b/>
                <w:bCs/>
                <w:szCs w:val="22"/>
                <w:highlight w:val="none"/>
              </w:rPr>
              <w:t xml:space="preserve">（不含报价当月）</w:t>
            </w:r>
            <w:r>
              <w:rPr>
                <w:rFonts w:hint="eastAsia" w:ascii="宋体" w:hAnsi="宋体" w:cs="宋体"/>
                <w:b/>
                <w:bCs/>
                <w:szCs w:val="22"/>
                <w:highlight w:val="none"/>
                <w:lang w:val="en-US" w:eastAsia="zh-CN"/>
              </w:rPr>
              <w:t xml:space="preserve">任意一个月</w:t>
            </w:r>
            <w:r>
              <w:rPr>
                <w:rFonts w:hint="eastAsia" w:ascii="宋体" w:hAnsi="宋体" w:cs="宋体"/>
                <w:b/>
                <w:bCs/>
                <w:szCs w:val="22"/>
                <w:highlight w:val="none"/>
              </w:rPr>
              <w:t xml:space="preserve">的的社保证明</w:t>
            </w:r>
            <w:r>
              <w:rPr>
                <w:rFonts w:hint="eastAsia" w:ascii="宋体" w:hAnsi="宋体" w:cs="宋体"/>
                <w:b/>
                <w:bCs/>
                <w:szCs w:val="22"/>
                <w:highlight w:val="none"/>
                <w:lang w:val="en-US" w:eastAsia="zh-CN"/>
              </w:rPr>
              <w:t xml:space="preserve">扫描件</w:t>
            </w:r>
            <w:r>
              <w:rPr>
                <w:rFonts w:hint="eastAsia" w:ascii="宋体" w:hAnsi="宋体" w:cs="宋体"/>
                <w:b/>
                <w:bCs/>
                <w:szCs w:val="22"/>
                <w:highlight w:val="none"/>
              </w:rPr>
              <w:t xml:space="preserve">并加盖供应商公章，否则不得分】</w:t>
            </w:r>
            <w:r>
              <w:rPr>
                <w:rFonts w:hint="eastAsia" w:ascii="宋体" w:hAnsi="宋体" w:eastAsia="宋体" w:cs="宋体"/>
                <w:sz w:val="21"/>
                <w:szCs w:val="22"/>
                <w:highlight w:val="none"/>
                <w:lang w:val="en-US" w:eastAsia="zh-CN" w:bidi="ar-SA"/>
              </w:rPr>
            </w:r>
            <w:r/>
          </w:p>
        </w:tc>
      </w:tr>
      <w:tr>
        <w:trPr/>
        <w:tc>
          <w:tcPr>
            <w:tcW w:w="849" w:type="dxa"/>
            <w:vAlign w:val="center"/>
            <w:vMerge w:val="continue"/>
            <w:textDirection w:val="lrTb"/>
            <w:noWrap w:val="false"/>
          </w:tcPr>
          <w:p>
            <w:pPr>
              <w:pStyle w:val="1120"/>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531" w:type="dxa"/>
            <w:vAlign w:val="center"/>
            <w:textDirection w:val="lrTb"/>
            <w:noWrap w:val="false"/>
          </w:tcPr>
          <w:p>
            <w:pPr>
              <w:pStyle w:val="1120"/>
              <w:jc w:val="center"/>
              <w:spacing w:line="460" w:lineRule="exact"/>
              <w:rPr>
                <w:rFonts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r>
            <w:r/>
          </w:p>
        </w:tc>
        <w:tc>
          <w:tcPr>
            <w:tcW w:w="842" w:type="dxa"/>
            <w:vAlign w:val="center"/>
            <w:textDirection w:val="lrTb"/>
            <w:noWrap w:val="false"/>
          </w:tcPr>
          <w:p>
            <w:pPr>
              <w:pStyle w:val="1120"/>
              <w:jc w:val="center"/>
              <w:spacing w:line="400" w:lineRule="exact"/>
              <w:rPr>
                <w:rFonts w:ascii="宋体" w:hAnsi="宋体" w:eastAsia="宋体" w:cs="宋体"/>
                <w:sz w:val="24"/>
                <w:szCs w:val="24"/>
                <w:highlight w:val="none"/>
                <w:lang w:val="en-US" w:eastAsia="zh-CN" w:bidi="ar-SA"/>
              </w:rPr>
            </w:pPr>
            <w:r>
              <w:rPr>
                <w:rFonts w:hint="eastAsia" w:ascii="宋体" w:hAnsi="宋体" w:cs="宋体"/>
                <w:szCs w:val="22"/>
                <w:highlight w:val="none"/>
              </w:rPr>
              <w:t xml:space="preserve">服务响应</w:t>
            </w:r>
            <w:r>
              <w:rPr>
                <w:rFonts w:ascii="宋体" w:hAnsi="宋体" w:eastAsia="宋体" w:cs="宋体"/>
                <w:sz w:val="24"/>
                <w:szCs w:val="24"/>
                <w:highlight w:val="none"/>
                <w:lang w:val="en-US" w:eastAsia="zh-CN" w:bidi="ar-SA"/>
              </w:rPr>
            </w:r>
            <w:r/>
          </w:p>
        </w:tc>
        <w:tc>
          <w:tcPr>
            <w:tcW w:w="854" w:type="dxa"/>
            <w:vAlign w:val="center"/>
            <w:textDirection w:val="lrTb"/>
            <w:noWrap w:val="false"/>
          </w:tcPr>
          <w:p>
            <w:pPr>
              <w:pStyle w:val="1120"/>
              <w:jc w:val="center"/>
              <w:spacing w:line="400" w:lineRule="exact"/>
              <w:rPr>
                <w:rFonts w:ascii="宋体" w:hAnsi="宋体" w:eastAsia="宋体" w:cs="宋体"/>
                <w:sz w:val="24"/>
                <w:szCs w:val="24"/>
                <w:highlight w:val="none"/>
                <w:lang w:val="en-US" w:eastAsia="zh-CN" w:bidi="ar-SA"/>
              </w:rPr>
            </w:pPr>
            <w:r>
              <w:rPr>
                <w:rFonts w:hint="eastAsia" w:ascii="宋体" w:hAnsi="宋体"/>
                <w:szCs w:val="21"/>
                <w:highlight w:val="none"/>
              </w:rPr>
              <w:t xml:space="preserve">2分</w:t>
            </w:r>
            <w:r>
              <w:rPr>
                <w:rFonts w:ascii="宋体" w:hAnsi="宋体" w:eastAsia="宋体" w:cs="宋体"/>
                <w:sz w:val="24"/>
                <w:szCs w:val="24"/>
                <w:highlight w:val="none"/>
                <w:lang w:val="en-US" w:eastAsia="zh-CN" w:bidi="ar-SA"/>
              </w:rPr>
            </w:r>
            <w:r/>
          </w:p>
        </w:tc>
        <w:tc>
          <w:tcPr>
            <w:tcW w:w="6473" w:type="dxa"/>
            <w:vAlign w:val="center"/>
            <w:textDirection w:val="lrTb"/>
            <w:noWrap w:val="false"/>
          </w:tcPr>
          <w:p>
            <w:pPr>
              <w:pStyle w:val="1120"/>
              <w:jc w:val="left"/>
              <w:spacing w:line="400" w:lineRule="exact"/>
              <w:rPr>
                <w:rFonts w:hint="eastAsia" w:ascii="宋体" w:hAnsi="宋体" w:cs="宋体"/>
                <w:szCs w:val="22"/>
                <w:highlight w:val="none"/>
              </w:rPr>
            </w:pPr>
            <w:r>
              <w:rPr>
                <w:rFonts w:hint="eastAsia" w:ascii="宋体" w:hAnsi="宋体" w:cs="宋体"/>
                <w:szCs w:val="22"/>
                <w:highlight w:val="none"/>
              </w:rPr>
              <w:t xml:space="preserve">供应商承诺在接到维修任务后能在1小时内赶至现场施工的，得2分。</w:t>
            </w:r>
            <w:r>
              <w:rPr>
                <w:rFonts w:hint="eastAsia" w:ascii="宋体" w:hAnsi="宋体" w:cs="宋体"/>
                <w:szCs w:val="22"/>
                <w:highlight w:val="none"/>
              </w:rPr>
            </w:r>
            <w:r/>
          </w:p>
          <w:p>
            <w:pPr>
              <w:pStyle w:val="1120"/>
              <w:jc w:val="left"/>
              <w:spacing w:line="400" w:lineRule="exact"/>
              <w:rPr>
                <w:rFonts w:ascii="宋体" w:hAnsi="宋体" w:eastAsia="宋体" w:cs="宋体"/>
                <w:sz w:val="24"/>
                <w:szCs w:val="24"/>
                <w:highlight w:val="none"/>
                <w:lang w:val="en-US" w:eastAsia="zh-CN" w:bidi="ar-SA"/>
              </w:rPr>
            </w:pPr>
            <w:r>
              <w:rPr>
                <w:rFonts w:hint="eastAsia" w:ascii="宋体" w:hAnsi="宋体" w:cs="宋体"/>
                <w:szCs w:val="22"/>
                <w:highlight w:val="none"/>
              </w:rPr>
              <w:t xml:space="preserve">【</w:t>
            </w:r>
            <w:r>
              <w:rPr>
                <w:rFonts w:hint="eastAsia" w:ascii="宋体" w:hAnsi="宋体" w:cs="宋体"/>
                <w:b/>
                <w:bCs/>
                <w:szCs w:val="21"/>
                <w:highlight w:val="none"/>
              </w:rPr>
              <w:t xml:space="preserve">须提供承诺函并加盖供应商公章，格式自拟，否则不得分】</w:t>
            </w:r>
            <w:r>
              <w:rPr>
                <w:rFonts w:ascii="宋体" w:hAnsi="宋体" w:eastAsia="宋体" w:cs="宋体"/>
                <w:sz w:val="24"/>
                <w:szCs w:val="24"/>
                <w:highlight w:val="none"/>
                <w:lang w:val="en-US" w:eastAsia="zh-CN" w:bidi="ar-SA"/>
              </w:rPr>
            </w:r>
            <w:r/>
          </w:p>
        </w:tc>
      </w:tr>
      <w:tr>
        <w:trPr/>
        <w:tc>
          <w:tcPr>
            <w:tcW w:w="849" w:type="dxa"/>
            <w:vAlign w:val="center"/>
            <w:vMerge w:val="continue"/>
            <w:textDirection w:val="lrTb"/>
            <w:noWrap w:val="false"/>
          </w:tcPr>
          <w:p>
            <w:pPr>
              <w:pStyle w:val="1120"/>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531" w:type="dxa"/>
            <w:vAlign w:val="center"/>
            <w:textDirection w:val="lrTb"/>
            <w:noWrap w:val="false"/>
          </w:tcPr>
          <w:p>
            <w:pPr>
              <w:pStyle w:val="1120"/>
              <w:jc w:val="center"/>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3</w:t>
            </w:r>
            <w:r>
              <w:rPr>
                <w:rFonts w:hint="eastAsia" w:ascii="仿宋" w:hAnsi="仿宋" w:eastAsia="仿宋"/>
                <w:sz w:val="24"/>
                <w:szCs w:val="24"/>
                <w:highlight w:val="none"/>
                <w:lang w:val="en-US" w:eastAsia="zh-CN"/>
              </w:rPr>
            </w:r>
            <w:r/>
          </w:p>
        </w:tc>
        <w:tc>
          <w:tcPr>
            <w:tcW w:w="842" w:type="dxa"/>
            <w:vAlign w:val="center"/>
            <w:textDirection w:val="lrTb"/>
            <w:noWrap w:val="false"/>
          </w:tcPr>
          <w:p>
            <w:pPr>
              <w:pStyle w:val="1120"/>
              <w:jc w:val="center"/>
              <w:spacing w:line="400" w:lineRule="exact"/>
              <w:rPr>
                <w:rFonts w:hint="eastAsia" w:ascii="宋体" w:hAnsi="宋体" w:eastAsia="宋体" w:cs="宋体"/>
                <w:sz w:val="24"/>
                <w:szCs w:val="24"/>
                <w:highlight w:val="none"/>
                <w:lang w:val="en-US" w:eastAsia="zh-CN" w:bidi="ar-SA"/>
              </w:rPr>
            </w:pPr>
            <w:r>
              <w:rPr>
                <w:rFonts w:hint="eastAsia" w:ascii="宋体" w:hAnsi="宋体"/>
                <w:szCs w:val="21"/>
                <w:highlight w:val="none"/>
              </w:rPr>
              <w:t xml:space="preserve">企业业绩</w:t>
            </w:r>
            <w:r>
              <w:rPr>
                <w:rFonts w:hint="eastAsia" w:ascii="宋体" w:hAnsi="宋体" w:eastAsia="宋体" w:cs="宋体"/>
                <w:sz w:val="24"/>
                <w:szCs w:val="24"/>
                <w:highlight w:val="none"/>
                <w:lang w:val="en-US" w:eastAsia="zh-CN" w:bidi="ar-SA"/>
              </w:rPr>
            </w:r>
            <w:r/>
          </w:p>
        </w:tc>
        <w:tc>
          <w:tcPr>
            <w:tcW w:w="854" w:type="dxa"/>
            <w:vAlign w:val="center"/>
            <w:textDirection w:val="lrTb"/>
            <w:noWrap w:val="false"/>
          </w:tcPr>
          <w:p>
            <w:pPr>
              <w:pStyle w:val="1120"/>
              <w:jc w:val="center"/>
              <w:spacing w:line="400" w:lineRule="exact"/>
              <w:rPr>
                <w:rFonts w:hint="eastAsia" w:ascii="宋体" w:hAnsi="宋体" w:eastAsia="宋体" w:cs="宋体"/>
                <w:sz w:val="24"/>
                <w:szCs w:val="24"/>
                <w:highlight w:val="none"/>
                <w:lang w:val="en-US" w:eastAsia="zh-CN" w:bidi="ar-SA"/>
              </w:rPr>
            </w:pPr>
            <w:r>
              <w:rPr>
                <w:rFonts w:hint="eastAsia" w:ascii="宋体" w:hAnsi="宋体"/>
                <w:szCs w:val="21"/>
                <w:highlight w:val="none"/>
              </w:rPr>
              <w:t xml:space="preserve">6分</w:t>
            </w:r>
            <w:r>
              <w:rPr>
                <w:rFonts w:hint="eastAsia" w:ascii="宋体" w:hAnsi="宋体" w:eastAsia="宋体" w:cs="宋体"/>
                <w:sz w:val="24"/>
                <w:szCs w:val="24"/>
                <w:highlight w:val="none"/>
                <w:lang w:val="en-US" w:eastAsia="zh-CN" w:bidi="ar-SA"/>
              </w:rPr>
            </w:r>
            <w:r/>
          </w:p>
        </w:tc>
        <w:tc>
          <w:tcPr>
            <w:tcW w:w="6473" w:type="dxa"/>
            <w:vAlign w:val="center"/>
            <w:textDirection w:val="lrTb"/>
            <w:noWrap w:val="false"/>
          </w:tcPr>
          <w:p>
            <w:pPr>
              <w:pStyle w:val="1120"/>
              <w:spacing w:line="400" w:lineRule="exact"/>
              <w:rPr>
                <w:rFonts w:ascii="宋体" w:hAnsi="宋体"/>
                <w:szCs w:val="21"/>
                <w:highlight w:val="none"/>
              </w:rPr>
            </w:pPr>
            <w:r>
              <w:rPr>
                <w:rFonts w:hint="eastAsia" w:ascii="宋体" w:hAnsi="宋体"/>
                <w:szCs w:val="21"/>
                <w:highlight w:val="none"/>
              </w:rPr>
              <w:t xml:space="preserve">供应商自202</w:t>
            </w:r>
            <w:r>
              <w:rPr>
                <w:rFonts w:hint="eastAsia" w:ascii="宋体" w:hAnsi="宋体"/>
                <w:szCs w:val="21"/>
                <w:highlight w:val="none"/>
                <w:lang w:val="en-US" w:eastAsia="zh-CN"/>
              </w:rPr>
              <w:t xml:space="preserve">3</w:t>
            </w:r>
            <w:r>
              <w:rPr>
                <w:rFonts w:hint="eastAsia" w:ascii="宋体" w:hAnsi="宋体"/>
                <w:szCs w:val="21"/>
                <w:highlight w:val="none"/>
              </w:rPr>
              <w:t xml:space="preserve">年1月</w:t>
            </w:r>
            <w:r>
              <w:rPr>
                <w:rFonts w:hint="eastAsia" w:ascii="宋体" w:hAnsi="宋体"/>
                <w:szCs w:val="21"/>
                <w:highlight w:val="none"/>
                <w:lang w:val="en-US" w:eastAsia="zh-CN"/>
              </w:rPr>
              <w:t xml:space="preserve">1日</w:t>
            </w:r>
            <w:r>
              <w:rPr>
                <w:rFonts w:hint="eastAsia" w:ascii="宋体" w:hAnsi="宋体"/>
                <w:szCs w:val="21"/>
                <w:highlight w:val="none"/>
              </w:rPr>
              <w:t xml:space="preserve">以来</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以合同签订时间为准</w:t>
            </w:r>
            <w:r>
              <w:rPr>
                <w:rFonts w:hint="eastAsia" w:ascii="宋体" w:hAnsi="宋体"/>
                <w:szCs w:val="21"/>
                <w:highlight w:val="none"/>
                <w:lang w:eastAsia="zh-CN"/>
              </w:rPr>
              <w:t xml:space="preserve">）</w:t>
            </w:r>
            <w:r>
              <w:rPr>
                <w:rFonts w:hint="eastAsia" w:ascii="宋体" w:hAnsi="宋体"/>
                <w:szCs w:val="21"/>
                <w:highlight w:val="none"/>
              </w:rPr>
              <w:t xml:space="preserve">承接过</w:t>
            </w:r>
            <w:r>
              <w:rPr>
                <w:rFonts w:hint="eastAsia" w:ascii="宋体" w:hAnsi="宋体"/>
                <w:bCs/>
                <w:szCs w:val="21"/>
                <w:highlight w:val="none"/>
              </w:rPr>
              <w:t xml:space="preserve">修缮或零星维修服务</w:t>
            </w:r>
            <w:r>
              <w:rPr>
                <w:rFonts w:hint="eastAsia" w:ascii="宋体" w:hAnsi="宋体"/>
                <w:szCs w:val="21"/>
                <w:highlight w:val="none"/>
              </w:rPr>
              <w:t xml:space="preserve">类项目的，有1个得2分，最多提供3个，最多得6分。</w:t>
            </w:r>
            <w:r>
              <w:rPr>
                <w:rFonts w:ascii="宋体" w:hAnsi="宋体"/>
                <w:szCs w:val="21"/>
                <w:highlight w:val="none"/>
              </w:rPr>
            </w:r>
            <w:r/>
          </w:p>
          <w:p>
            <w:pPr>
              <w:pStyle w:val="1120"/>
              <w:jc w:val="left"/>
              <w:spacing w:line="400" w:lineRule="exact"/>
              <w:rPr>
                <w:rFonts w:hint="eastAsia" w:ascii="宋体" w:hAnsi="宋体" w:eastAsia="宋体" w:cs="宋体"/>
                <w:sz w:val="24"/>
                <w:szCs w:val="24"/>
                <w:highlight w:val="none"/>
                <w:lang w:val="en-US" w:eastAsia="zh-CN" w:bidi="ar-SA"/>
              </w:rPr>
            </w:pPr>
            <w:r>
              <w:rPr>
                <w:rFonts w:hint="eastAsia" w:ascii="宋体" w:hAnsi="宋体"/>
                <w:szCs w:val="21"/>
                <w:highlight w:val="none"/>
              </w:rPr>
              <w:t xml:space="preserve">【</w:t>
            </w:r>
            <w:r>
              <w:rPr>
                <w:rFonts w:hint="eastAsia" w:ascii="宋体" w:hAnsi="宋体"/>
                <w:b/>
                <w:bCs/>
                <w:szCs w:val="21"/>
                <w:highlight w:val="none"/>
              </w:rPr>
              <w:t xml:space="preserve">须提供合同及竣工验收证明</w:t>
            </w:r>
            <w:r>
              <w:rPr>
                <w:rFonts w:hint="eastAsia" w:ascii="宋体" w:hAnsi="宋体"/>
                <w:b/>
                <w:bCs/>
                <w:szCs w:val="21"/>
                <w:highlight w:val="none"/>
                <w:lang w:val="en-US" w:eastAsia="zh-CN"/>
              </w:rPr>
              <w:t xml:space="preserve">扫描件</w:t>
            </w:r>
            <w:r>
              <w:rPr>
                <w:rFonts w:hint="eastAsia" w:ascii="宋体" w:hAnsi="宋体"/>
                <w:b/>
                <w:bCs/>
                <w:szCs w:val="21"/>
                <w:highlight w:val="none"/>
              </w:rPr>
              <w:t xml:space="preserve">并加盖供应商公章，否则不得分</w:t>
            </w:r>
            <w:r>
              <w:rPr>
                <w:rFonts w:hint="eastAsia" w:ascii="宋体" w:hAnsi="宋体"/>
                <w:szCs w:val="21"/>
                <w:highlight w:val="none"/>
              </w:rPr>
              <w:t xml:space="preserve">】</w:t>
            </w:r>
            <w:r>
              <w:rPr>
                <w:rFonts w:hint="eastAsia" w:ascii="宋体" w:hAnsi="宋体" w:eastAsia="宋体" w:cs="宋体"/>
                <w:sz w:val="24"/>
                <w:szCs w:val="24"/>
                <w:highlight w:val="none"/>
                <w:lang w:val="en-US" w:eastAsia="zh-CN" w:bidi="ar-SA"/>
              </w:rPr>
            </w:r>
            <w:r/>
          </w:p>
        </w:tc>
      </w:tr>
    </w:tbl>
    <w:p>
      <w:pPr>
        <w:pStyle w:val="1127"/>
        <w:shd w:val="clear" w:color="auto" w:fill="auto"/>
        <w:rPr>
          <w:rFonts w:hint="eastAsia"/>
          <w:color w:val="000000"/>
          <w:highlight w:val="none"/>
        </w:rPr>
      </w:pPr>
      <w:r>
        <w:rPr>
          <w:rFonts w:hint="eastAsia"/>
          <w:color w:val="000000"/>
          <w:highlight w:val="none"/>
        </w:rPr>
      </w:r>
      <w:r/>
    </w:p>
    <w:p>
      <w:pPr>
        <w:pStyle w:val="112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2、价格部分</w:t>
      </w:r>
      <w:r>
        <w:rPr>
          <w:rFonts w:ascii="宋体"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88"/>
        <w:gridCol w:w="1020"/>
        <w:gridCol w:w="6292"/>
      </w:tblGrid>
      <w:tr>
        <w:trPr>
          <w:cantSplit/>
          <w:trHeight w:val="880"/>
        </w:trPr>
        <w:tc>
          <w:tcPr>
            <w:tcW w:w="792" w:type="dxa"/>
            <w:vAlign w:val="center"/>
            <w:textDirection w:val="lrTb"/>
            <w:noWrap w:val="false"/>
          </w:tcPr>
          <w:p>
            <w:pPr>
              <w:pStyle w:val="1120"/>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588" w:type="dxa"/>
            <w:vAlign w:val="center"/>
            <w:textDirection w:val="lrTb"/>
            <w:noWrap w:val="false"/>
          </w:tcPr>
          <w:p>
            <w:pPr>
              <w:pStyle w:val="1120"/>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评审项目</w:t>
            </w:r>
            <w:r>
              <w:rPr>
                <w:rFonts w:ascii="宋体" w:hAnsi="宋体"/>
                <w:color w:val="000000"/>
                <w:sz w:val="24"/>
                <w:szCs w:val="24"/>
                <w:highlight w:val="none"/>
              </w:rPr>
            </w:r>
            <w:r/>
          </w:p>
        </w:tc>
        <w:tc>
          <w:tcPr>
            <w:tcW w:w="1020" w:type="dxa"/>
            <w:vAlign w:val="center"/>
            <w:textDirection w:val="lrTb"/>
            <w:noWrap w:val="false"/>
          </w:tcPr>
          <w:p>
            <w:pPr>
              <w:pStyle w:val="1120"/>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分值</w:t>
            </w:r>
            <w:r>
              <w:rPr>
                <w:rFonts w:ascii="宋体" w:hAnsi="宋体"/>
                <w:color w:val="000000"/>
                <w:sz w:val="24"/>
                <w:szCs w:val="24"/>
                <w:highlight w:val="none"/>
              </w:rPr>
            </w:r>
            <w:r/>
          </w:p>
        </w:tc>
        <w:tc>
          <w:tcPr>
            <w:tcW w:w="6292" w:type="dxa"/>
            <w:vAlign w:val="center"/>
            <w:textDirection w:val="lrTb"/>
            <w:noWrap w:val="false"/>
          </w:tcPr>
          <w:p>
            <w:pPr>
              <w:pStyle w:val="1120"/>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评审细则</w:t>
            </w:r>
            <w:r>
              <w:rPr>
                <w:rFonts w:ascii="宋体" w:hAnsi="宋体"/>
                <w:color w:val="000000"/>
                <w:sz w:val="24"/>
                <w:szCs w:val="24"/>
                <w:highlight w:val="none"/>
              </w:rPr>
            </w:r>
            <w:r/>
          </w:p>
        </w:tc>
      </w:tr>
      <w:tr>
        <w:trPr>
          <w:cantSplit/>
          <w:trHeight w:val="880"/>
        </w:trPr>
        <w:tc>
          <w:tcPr>
            <w:tcW w:w="792" w:type="dxa"/>
            <w:vAlign w:val="center"/>
            <w:textDirection w:val="lrTb"/>
            <w:noWrap w:val="false"/>
          </w:tcPr>
          <w:p>
            <w:pPr>
              <w:pStyle w:val="1120"/>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588" w:type="dxa"/>
            <w:vAlign w:val="center"/>
            <w:textDirection w:val="lrTb"/>
            <w:noWrap w:val="false"/>
          </w:tcPr>
          <w:p>
            <w:pPr>
              <w:pStyle w:val="1120"/>
              <w:jc w:val="center"/>
              <w:rPr>
                <w:rFonts w:ascii="宋体" w:hAnsi="宋体"/>
                <w:color w:val="000000"/>
                <w:sz w:val="24"/>
                <w:szCs w:val="24"/>
                <w:highlight w:val="none"/>
              </w:rPr>
            </w:pPr>
            <w:r>
              <w:rPr>
                <w:rFonts w:hint="eastAsia"/>
                <w:sz w:val="24"/>
                <w:szCs w:val="24"/>
                <w:highlight w:val="none"/>
              </w:rPr>
              <w:t xml:space="preserve">价格部分</w:t>
            </w:r>
            <w:r>
              <w:rPr>
                <w:rFonts w:ascii="宋体" w:hAnsi="宋体"/>
                <w:color w:val="000000"/>
                <w:sz w:val="24"/>
                <w:szCs w:val="24"/>
                <w:highlight w:val="none"/>
              </w:rPr>
            </w:r>
            <w:r/>
          </w:p>
        </w:tc>
        <w:tc>
          <w:tcPr>
            <w:tcW w:w="1020" w:type="dxa"/>
            <w:vAlign w:val="center"/>
            <w:textDirection w:val="lrTb"/>
            <w:noWrap w:val="false"/>
          </w:tcPr>
          <w:p>
            <w:pPr>
              <w:pStyle w:val="1120"/>
              <w:jc w:val="center"/>
              <w:rPr>
                <w:rFonts w:ascii="宋体" w:hAnsi="宋体" w:eastAsia="宋体"/>
                <w:color w:val="000000"/>
                <w:sz w:val="24"/>
                <w:szCs w:val="24"/>
                <w:highlight w:val="none"/>
                <w:lang w:val="en-US" w:eastAsia="zh-CN"/>
              </w:rPr>
            </w:pPr>
            <w:r>
              <w:rPr>
                <w:rFonts w:hint="eastAsia"/>
                <w:sz w:val="24"/>
                <w:szCs w:val="24"/>
                <w:highlight w:val="none"/>
                <w:lang w:val="en-US" w:eastAsia="zh-CN"/>
              </w:rPr>
              <w:t xml:space="preserve">3</w:t>
            </w:r>
            <w:r>
              <w:rPr>
                <w:rFonts w:hint="eastAsia"/>
                <w:sz w:val="24"/>
                <w:szCs w:val="24"/>
                <w:highlight w:val="none"/>
              </w:rPr>
              <w:t xml:space="preserve">0</w:t>
            </w:r>
            <w:r>
              <w:rPr>
                <w:rFonts w:ascii="宋体" w:hAnsi="宋体" w:eastAsia="宋体"/>
                <w:color w:val="000000"/>
                <w:sz w:val="24"/>
                <w:szCs w:val="24"/>
                <w:highlight w:val="none"/>
                <w:lang w:val="en-US" w:eastAsia="zh-CN"/>
              </w:rPr>
            </w:r>
            <w:r/>
          </w:p>
        </w:tc>
        <w:tc>
          <w:tcPr>
            <w:tcW w:w="6292" w:type="dxa"/>
            <w:vAlign w:val="center"/>
            <w:textDirection w:val="lrTb"/>
            <w:noWrap w:val="false"/>
          </w:tcPr>
          <w:p>
            <w:pPr>
              <w:pStyle w:val="1120"/>
              <w:jc w:val="left"/>
              <w:rPr>
                <w:rFonts w:ascii="宋体" w:hAnsi="宋体" w:eastAsia="宋体"/>
                <w:color w:val="000000"/>
                <w:sz w:val="24"/>
                <w:szCs w:val="24"/>
                <w:highlight w:val="none"/>
                <w:lang w:val="en-US" w:eastAsia="zh-CN"/>
              </w:rPr>
            </w:pPr>
            <w:r>
              <w:rPr>
                <w:rFonts w:hint="eastAsia" w:ascii="宋体" w:hAnsi="宋体"/>
                <w:sz w:val="24"/>
                <w:szCs w:val="24"/>
                <w:highlight w:val="none"/>
              </w:rPr>
              <w:t xml:space="preserve">采用低价优先法计算，即满足</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要求且</w:t>
            </w:r>
            <w:r>
              <w:rPr>
                <w:rFonts w:hint="eastAsia" w:ascii="宋体" w:hAnsi="宋体"/>
                <w:color w:val="ff0000"/>
                <w:sz w:val="24"/>
                <w:szCs w:val="24"/>
                <w:highlight w:val="none"/>
              </w:rPr>
              <w:t xml:space="preserve">投</w:t>
            </w:r>
            <w:r>
              <w:rPr>
                <w:rFonts w:hint="eastAsia" w:ascii="宋体" w:hAnsi="宋体" w:cs="宋体"/>
                <w:bCs/>
                <w:color w:val="ff0000"/>
                <w:sz w:val="24"/>
                <w:highlight w:val="none"/>
              </w:rPr>
              <w:t xml:space="preserve">标报价最</w:t>
            </w:r>
            <w:r>
              <w:rPr>
                <w:rFonts w:hint="eastAsia" w:ascii="宋体" w:hAnsi="宋体" w:cs="宋体"/>
                <w:bCs/>
                <w:color w:val="ff0000"/>
                <w:sz w:val="24"/>
                <w:highlight w:val="none"/>
                <w:lang w:val="en-US" w:eastAsia="zh-CN"/>
              </w:rPr>
              <w:t xml:space="preserve">高</w:t>
            </w:r>
            <w:r>
              <w:rPr>
                <w:rFonts w:hint="eastAsia" w:ascii="宋体" w:hAnsi="宋体" w:cs="宋体"/>
                <w:bCs/>
                <w:color w:val="ff0000"/>
                <w:sz w:val="24"/>
                <w:highlight w:val="none"/>
              </w:rPr>
              <w:t xml:space="preserve">的</w:t>
            </w:r>
            <w:r>
              <w:rPr>
                <w:rFonts w:hint="eastAsia" w:ascii="宋体" w:hAnsi="宋体" w:cs="宋体"/>
                <w:bCs/>
                <w:color w:val="ff0000"/>
                <w:sz w:val="24"/>
                <w:highlight w:val="none"/>
                <w:lang w:val="en-US" w:eastAsia="zh-CN"/>
              </w:rPr>
              <w:t xml:space="preserve">优惠</w:t>
            </w:r>
            <w:r>
              <w:rPr>
                <w:rFonts w:hint="eastAsia" w:ascii="宋体" w:hAnsi="宋体" w:cs="宋体"/>
                <w:bCs/>
                <w:color w:val="ff0000"/>
                <w:sz w:val="24"/>
                <w:highlight w:val="none"/>
              </w:rPr>
              <w:t xml:space="preserve">率</w:t>
            </w:r>
            <w:r>
              <w:rPr>
                <w:rFonts w:hint="eastAsia" w:ascii="宋体" w:hAnsi="宋体"/>
                <w:sz w:val="24"/>
                <w:szCs w:val="24"/>
                <w:highlight w:val="none"/>
              </w:rPr>
              <w:t xml:space="preserve">为评标基准价，其价格分为</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0分。其他投标供应商的价格分统一按照下列公式计算:投标报价得分=</w:t>
            </w:r>
            <w:r>
              <w:rPr>
                <w:rFonts w:hint="eastAsia" w:ascii="宋体" w:hAnsi="宋体"/>
                <w:color w:val="ff0000"/>
                <w:sz w:val="24"/>
                <w:szCs w:val="24"/>
                <w:highlight w:val="none"/>
              </w:rPr>
              <w:t xml:space="preserve">(投标</w:t>
            </w:r>
            <w:r>
              <w:rPr>
                <w:rFonts w:hint="eastAsia" w:ascii="宋体" w:hAnsi="宋体"/>
                <w:color w:val="ff0000"/>
                <w:sz w:val="24"/>
                <w:szCs w:val="24"/>
                <w:highlight w:val="none"/>
                <w:lang w:val="en-US" w:eastAsia="zh-CN"/>
              </w:rPr>
              <w:t xml:space="preserve">优惠率/</w:t>
            </w:r>
            <w:r>
              <w:rPr>
                <w:rFonts w:hint="eastAsia" w:ascii="宋体" w:hAnsi="宋体"/>
                <w:color w:val="ff0000"/>
                <w:sz w:val="24"/>
                <w:szCs w:val="24"/>
                <w:highlight w:val="none"/>
              </w:rPr>
              <w:t xml:space="preserve">评标基准价)</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0分。（以四舍五入法，保留两位小数）</w:t>
            </w:r>
            <w:r>
              <w:rPr>
                <w:rFonts w:ascii="宋体" w:hAnsi="宋体" w:eastAsia="宋体"/>
                <w:color w:val="000000"/>
                <w:sz w:val="24"/>
                <w:szCs w:val="24"/>
                <w:highlight w:val="none"/>
                <w:lang w:val="en-US" w:eastAsia="zh-CN"/>
              </w:rPr>
            </w:r>
            <w:r/>
          </w:p>
        </w:tc>
      </w:tr>
    </w:tbl>
    <w:p>
      <w:pPr>
        <w:pStyle w:val="1120"/>
        <w:ind w:left="720"/>
        <w:shd w:val="clear" w:color="auto" w:fill="auto"/>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1120"/>
        <w:jc w:val="left"/>
        <w:spacing w:line="360" w:lineRule="auto"/>
        <w:shd w:val="clear" w:color="auto" w:fill="auto"/>
        <w:tabs>
          <w:tab w:val="center" w:pos="4153"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备注：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评分过程中如出现小数点后三位，采用四舍五入法，最终保留两位小数； </w:t>
      </w:r>
      <w:r>
        <w:rPr>
          <w:rFonts w:hint="eastAsia" w:ascii="宋体" w:hAnsi="宋体"/>
          <w:color w:val="000000"/>
          <w:sz w:val="24"/>
          <w:szCs w:val="24"/>
          <w:highlight w:val="none"/>
        </w:rPr>
      </w:r>
      <w:r/>
    </w:p>
    <w:p>
      <w:pPr>
        <w:pStyle w:val="1120"/>
        <w:ind w:firstLine="720"/>
        <w:jc w:val="left"/>
        <w:spacing w:line="360" w:lineRule="auto"/>
        <w:shd w:val="clear" w:color="auto" w:fill="auto"/>
        <w:tabs>
          <w:tab w:val="center" w:pos="4153" w:leader="none"/>
        </w:tabs>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如提供虚假材料的，投标保证金不予退还，一切后果自负；</w:t>
      </w:r>
      <w:r>
        <w:rPr>
          <w:rFonts w:hint="eastAsia" w:ascii="宋体" w:hAnsi="宋体"/>
          <w:color w:val="000000"/>
          <w:sz w:val="24"/>
          <w:szCs w:val="24"/>
          <w:highlight w:val="none"/>
        </w:rPr>
      </w:r>
      <w:r/>
    </w:p>
    <w:p>
      <w:pPr>
        <w:pStyle w:val="1120"/>
        <w:ind w:firstLine="720"/>
        <w:jc w:val="left"/>
        <w:spacing w:line="360" w:lineRule="auto"/>
        <w:shd w:val="clear" w:color="auto" w:fill="auto"/>
        <w:tabs>
          <w:tab w:val="center" w:pos="4153"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投标文件中须提供相关证明材料复印件，否则不予得分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120"/>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eastAsia="宋体" w:cs="Times New Roman"/>
          <w:bCs/>
          <w:color w:val="000000"/>
          <w:sz w:val="24"/>
          <w:highlight w:val="none"/>
          <w:lang w:val="en-US" w:eastAsia="zh-CN"/>
        </w:rPr>
        <w:t xml:space="preserve">4.</w:t>
      </w:r>
      <w:r>
        <w:rPr>
          <w:rFonts w:hint="eastAsia" w:ascii="宋体" w:hAnsi="宋体"/>
          <w:bCs/>
          <w:color w:val="000000"/>
          <w:sz w:val="24"/>
          <w:highlight w:val="none"/>
          <w:lang w:val="en-US" w:eastAsia="zh-CN"/>
        </w:rPr>
        <w:t xml:space="preserve">政府采购</w:t>
      </w:r>
      <w:r>
        <w:rPr>
          <w:rFonts w:hint="eastAsia" w:ascii="宋体" w:hAnsi="宋体"/>
          <w:bCs/>
          <w:color w:val="000000"/>
          <w:sz w:val="24"/>
          <w:highlight w:val="none"/>
          <w:lang w:val="zh-CN"/>
        </w:rPr>
        <w:t xml:space="preserve">评审中出现以下情况之一，评标委员会应当启动异常低价投标（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）审查程序:</w:t>
      </w:r>
      <w:r>
        <w:rPr>
          <w:rFonts w:hint="eastAsia" w:ascii="宋体" w:hAnsi="宋体"/>
          <w:bCs/>
          <w:color w:val="000000"/>
          <w:sz w:val="24"/>
          <w:highlight w:val="none"/>
          <w:lang w:val="zh-CN"/>
        </w:rPr>
      </w:r>
      <w:r/>
    </w:p>
    <w:p>
      <w:pPr>
        <w:pStyle w:val="1120"/>
        <w:ind w:firstLine="420"/>
        <w:spacing w:line="360" w:lineRule="auto"/>
        <w:shd w:val="clear" w:color="auto" w:fill="auto"/>
        <w:tabs>
          <w:tab w:val="left" w:pos="945"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①（1-投标（响应）优惠率报价）低于全部通过符合性审查供应商（1-投标（响应）优惠率报价）平均值50%的，即（1-优惠率报价）&lt;全部通过符合性审查供应商（1-优惠率报价）平均值×50%；</w:t>
      </w:r>
      <w:r>
        <w:rPr>
          <w:rFonts w:hint="eastAsia" w:ascii="宋体" w:hAnsi="宋体" w:eastAsia="宋体" w:cs="Times New Roman"/>
          <w:bCs/>
          <w:color w:val="000000"/>
          <w:sz w:val="24"/>
          <w:highlight w:val="none"/>
          <w:lang w:val="en-US" w:eastAsia="zh-CN"/>
        </w:rPr>
      </w:r>
      <w:r/>
    </w:p>
    <w:p>
      <w:pPr>
        <w:pStyle w:val="1120"/>
        <w:ind w:firstLine="420"/>
        <w:spacing w:line="360" w:lineRule="auto"/>
        <w:shd w:val="clear" w:color="auto" w:fill="auto"/>
        <w:tabs>
          <w:tab w:val="left" w:pos="945"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②（1-投标（响应）优惠率报价）低于通过符合性审查的次低报价供应商（1-投标（响应）优惠率报价）50%的，即（1-优惠率报价）&lt;通过符合性审查的次低报价供应商（1-优惠率报价）×50%；</w:t>
      </w:r>
      <w:r>
        <w:rPr>
          <w:rFonts w:hint="eastAsia" w:ascii="宋体" w:hAnsi="宋体" w:eastAsia="宋体" w:cs="Times New Roman"/>
          <w:bCs/>
          <w:color w:val="000000"/>
          <w:sz w:val="24"/>
          <w:highlight w:val="none"/>
          <w:lang w:val="en-US" w:eastAsia="zh-CN"/>
        </w:rPr>
      </w:r>
      <w:r/>
    </w:p>
    <w:p>
      <w:pPr>
        <w:pStyle w:val="1120"/>
        <w:ind w:firstLine="420"/>
        <w:spacing w:line="360" w:lineRule="auto"/>
        <w:shd w:val="clear" w:color="auto" w:fill="auto"/>
        <w:tabs>
          <w:tab w:val="left" w:pos="945"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③（1-投标（响应）优惠率报价）低于45%的,即（1-优惠率报价）&lt;45%；</w:t>
      </w:r>
      <w:r>
        <w:rPr>
          <w:rFonts w:hint="eastAsia" w:ascii="宋体" w:hAnsi="宋体" w:eastAsia="宋体" w:cs="Times New Roman"/>
          <w:bCs/>
          <w:color w:val="000000"/>
          <w:sz w:val="24"/>
          <w:highlight w:val="none"/>
          <w:lang w:val="en-US" w:eastAsia="zh-CN"/>
        </w:rPr>
      </w:r>
      <w:r/>
    </w:p>
    <w:p>
      <w:pPr>
        <w:pStyle w:val="1120"/>
        <w:ind w:firstLine="420"/>
        <w:spacing w:line="360" w:lineRule="auto"/>
        <w:shd w:val="clear" w:color="auto" w:fill="auto"/>
        <w:tabs>
          <w:tab w:val="left" w:pos="945"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④评审委员会基于专业判断，认为供应商报价过低，有可能影响产品质量或者不能诚信履约的其他情形。</w:t>
      </w:r>
      <w:r>
        <w:rPr>
          <w:rFonts w:hint="eastAsia" w:ascii="宋体" w:hAnsi="宋体" w:eastAsia="宋体" w:cs="Times New Roman"/>
          <w:bCs/>
          <w:color w:val="000000"/>
          <w:sz w:val="24"/>
          <w:highlight w:val="none"/>
          <w:lang w:val="en-US" w:eastAsia="zh-CN"/>
        </w:rPr>
      </w:r>
      <w:r/>
    </w:p>
    <w:p>
      <w:pPr>
        <w:pStyle w:val="1120"/>
        <w:ind w:firstLine="420"/>
        <w:spacing w:line="360" w:lineRule="auto"/>
        <w:shd w:val="clear" w:color="auto" w:fill="auto"/>
        <w:tabs>
          <w:tab w:val="left" w:pos="945" w:leader="none"/>
        </w:tabs>
        <w:rPr>
          <w:rFonts w:hint="eastAsia" w:ascii="宋体" w:hAnsi="宋体"/>
          <w:bCs/>
          <w:color w:val="000000"/>
          <w:sz w:val="24"/>
          <w:highlight w:val="none"/>
          <w:lang w:val="zh-CN"/>
        </w:rPr>
      </w:pPr>
      <w:r>
        <w:rPr>
          <w:rFonts w:hint="eastAsia" w:ascii="宋体" w:hAnsi="宋体"/>
          <w:bCs/>
          <w:color w:val="000000"/>
          <w:sz w:val="24"/>
          <w:highlight w:val="none"/>
          <w:lang w:val="en-US" w:eastAsia="zh-CN"/>
        </w:rPr>
        <w:t xml:space="preserve">评审委员会启动异常低价投标（响应）审查后，</w:t>
      </w:r>
      <w:r>
        <w:rPr>
          <w:rFonts w:hint="eastAsia" w:ascii="宋体" w:hAnsi="宋体"/>
          <w:bCs/>
          <w:color w:val="000000"/>
          <w:sz w:val="24"/>
          <w:highlight w:val="none"/>
          <w:lang w:val="zh-CN"/>
        </w:rPr>
        <w:t xml:space="preserve">属于前述第1项至第4项情形的，应当要求相关</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在评审现场合理的时间内对投标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已随投标（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）文件一并提交相关书面说明及必要的证明材料的，在评审现场可不再重复提交。评审委员会依据专业经验，参考同类项目中标（</w:t>
      </w:r>
      <w:r>
        <w:rPr>
          <w:rFonts w:hint="eastAsia" w:ascii="宋体" w:hAnsi="宋体"/>
          <w:bCs/>
          <w:color w:val="000000"/>
          <w:sz w:val="24"/>
          <w:highlight w:val="none"/>
          <w:lang w:val="en-US" w:eastAsia="zh-CN"/>
        </w:rPr>
        <w:t xml:space="preserve">成交</w:t>
      </w:r>
      <w:r>
        <w:rPr>
          <w:rFonts w:hint="eastAsia" w:ascii="宋体" w:hAnsi="宋体"/>
          <w:bCs/>
          <w:color w:val="000000"/>
          <w:sz w:val="24"/>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bCs/>
          <w:color w:val="000000"/>
          <w:sz w:val="24"/>
          <w:highlight w:val="none"/>
          <w:lang w:val="en-US" w:eastAsia="zh-CN"/>
        </w:rPr>
        <w:t xml:space="preserve">响应</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rPr>
          <w:rFonts w:hint="eastAsia" w:ascii="宋体" w:hAnsi="宋体"/>
          <w:bCs/>
          <w:color w:val="000000"/>
          <w:sz w:val="24"/>
          <w:highlight w:val="none"/>
          <w:lang w:val="zh-CN"/>
        </w:rPr>
      </w:r>
      <w:r/>
    </w:p>
    <w:p>
      <w:pPr>
        <w:pStyle w:val="1120"/>
        <w:ind w:firstLine="420"/>
        <w:spacing w:line="360" w:lineRule="auto"/>
        <w:shd w:val="clear" w:color="auto" w:fill="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121"/>
        <w:shd w:val="clear" w:color="auto" w:fill="auto"/>
        <w:rPr>
          <w:rFonts w:hint="eastAsia"/>
          <w:color w:val="000000"/>
          <w:highlight w:val="none"/>
        </w:rPr>
      </w:pPr>
      <w:r>
        <w:rPr>
          <w:rFonts w:hint="eastAsia"/>
          <w:color w:val="000000"/>
          <w:highlight w:val="none"/>
        </w:rPr>
      </w:r>
      <w:r/>
    </w:p>
    <w:p>
      <w:pPr>
        <w:pStyle w:val="1120"/>
        <w:shd w:val="clear" w:color="auto" w:fill="auto"/>
        <w:rPr>
          <w:rFonts w:hint="eastAsia"/>
          <w:color w:val="000000"/>
          <w:highlight w:val="none"/>
        </w:rPr>
      </w:pPr>
      <w:r>
        <w:rPr>
          <w:rFonts w:hint="eastAsia"/>
          <w:color w:val="000000"/>
          <w:highlight w:val="none"/>
        </w:rPr>
      </w:r>
      <w:r/>
    </w:p>
    <w:p>
      <w:pPr>
        <w:pStyle w:val="1121"/>
        <w:shd w:val="clear" w:color="auto" w:fill="auto"/>
        <w:rPr>
          <w:rFonts w:hint="eastAsia"/>
          <w:color w:val="000000"/>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color w:val="000000"/>
          <w:highlight w:val="none"/>
        </w:rPr>
      </w:r>
      <w:r/>
    </w:p>
    <w:p>
      <w:pPr>
        <w:pStyle w:val="1121"/>
        <w:shd w:val="clear" w:color="auto" w:fill="auto"/>
        <w:rPr>
          <w:rFonts w:hint="eastAsia"/>
          <w:color w:val="000000"/>
          <w:highlight w:val="none"/>
        </w:rPr>
      </w:pPr>
      <w:r/>
      <w:bookmarkStart w:id="91" w:name="_Toc15138"/>
      <w:r>
        <w:rPr>
          <w:rFonts w:hint="eastAsia"/>
          <w:color w:val="000000"/>
          <w:highlight w:val="none"/>
        </w:rPr>
        <w:t xml:space="preserve">第五章 政府采购合同（格式）</w:t>
      </w:r>
      <w:bookmarkEnd w:id="91"/>
      <w:r>
        <w:rPr>
          <w:rFonts w:hint="eastAsia"/>
          <w:color w:val="000000"/>
          <w:highlight w:val="none"/>
        </w:rPr>
      </w:r>
      <w:r/>
    </w:p>
    <w:p>
      <w:pPr>
        <w:pStyle w:val="1120"/>
        <w:ind w:left="420"/>
        <w:jc w:val="right"/>
        <w:spacing w:line="360" w:lineRule="auto"/>
        <w:shd w:val="clear" w:color="auto" w:fill="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1120"/>
        <w:ind w:left="420"/>
        <w:jc w:val="right"/>
        <w:spacing w:line="360" w:lineRule="auto"/>
        <w:shd w:val="clear" w:color="auto" w:fill="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120"/>
        <w:ind w:left="420"/>
        <w:spacing w:line="360" w:lineRule="auto"/>
        <w:shd w:val="clear" w:color="auto" w:fill="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r>
      <w:r/>
    </w:p>
    <w:p>
      <w:pPr>
        <w:pStyle w:val="1147"/>
        <w:ind w:firstLine="0"/>
        <w:jc w:val="center"/>
        <w:shd w:val="clear" w:color="auto" w:fill="auto"/>
        <w:rPr>
          <w:rFonts w:hint="eastAsia" w:hAnsi="宋体" w:cs="宋体"/>
          <w:b/>
          <w:color w:val="000000"/>
          <w:szCs w:val="24"/>
          <w:highlight w:val="none"/>
        </w:rPr>
      </w:pPr>
      <w:r>
        <w:rPr>
          <w:rFonts w:hint="eastAsia" w:hAnsi="宋体" w:cs="宋体"/>
          <w:b/>
          <w:color w:val="000000"/>
          <w:szCs w:val="24"/>
          <w:highlight w:val="none"/>
        </w:rPr>
        <w:t xml:space="preserve">第一部分 合同书</w:t>
      </w:r>
      <w:r>
        <w:rPr>
          <w:rFonts w:hint="eastAsia" w:hAnsi="宋体" w:cs="宋体"/>
          <w:b/>
          <w:color w:val="000000"/>
          <w:szCs w:val="24"/>
          <w:highlight w:val="none"/>
        </w:rPr>
      </w:r>
      <w:r/>
    </w:p>
    <w:p>
      <w:pPr>
        <w:pStyle w:val="1147"/>
        <w:ind w:firstLine="0"/>
        <w:shd w:val="clear" w:color="auto" w:fill="auto"/>
        <w:rPr>
          <w:rFonts w:hint="eastAsia" w:hAnsi="宋体" w:cs="宋体"/>
          <w:color w:val="000000"/>
          <w:szCs w:val="24"/>
          <w:highlight w:val="none"/>
        </w:rPr>
      </w:pPr>
      <w:r>
        <w:rPr>
          <w:rFonts w:hint="eastAsia" w:hAnsi="宋体" w:cs="宋体"/>
          <w:color w:val="000000"/>
          <w:szCs w:val="24"/>
          <w:highlight w:val="none"/>
        </w:rPr>
      </w:r>
      <w:r/>
    </w:p>
    <w:p>
      <w:pPr>
        <w:pStyle w:val="1147"/>
        <w:ind w:firstLine="0"/>
        <w:shd w:val="clear" w:color="auto" w:fill="auto"/>
        <w:rPr>
          <w:rFonts w:hint="eastAsia" w:hAnsi="宋体" w:cs="宋体"/>
          <w:color w:val="000000"/>
          <w:szCs w:val="24"/>
          <w:highlight w:val="none"/>
        </w:rPr>
      </w:pPr>
      <w:r>
        <w:rPr>
          <w:rFonts w:hint="eastAsia" w:hAnsi="宋体" w:cs="宋体"/>
          <w:color w:val="000000"/>
          <w:szCs w:val="24"/>
          <w:highlight w:val="none"/>
        </w:rPr>
      </w:r>
      <w:r/>
    </w:p>
    <w:p>
      <w:pPr>
        <w:pStyle w:val="1120"/>
        <w:spacing w:before="120" w:line="22" w:lineRule="atLeas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1120"/>
        <w:ind w:left="960"/>
        <w:keepLines w:val="0"/>
        <w:keepNext w:val="0"/>
        <w:pageBreakBefore w:val="0"/>
        <w:spacing w:before="120"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148"/>
        <w:keepLines w:val="0"/>
        <w:keepNext w:val="0"/>
        <w:pageBreakBefore w:val="0"/>
        <w:spacing w:before="120" w:line="360" w:lineRule="auto"/>
        <w:shd w:val="clear" w:color="auto" w:fill="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48"/>
        <w:keepLines w:val="0"/>
        <w:keepNext w:val="0"/>
        <w:pageBreakBefore w:val="0"/>
        <w:spacing w:before="120" w:line="360" w:lineRule="auto"/>
        <w:shd w:val="clear" w:color="auto" w:fill="auto"/>
        <w:widowControl w:val="off"/>
        <w:rPr>
          <w:rFonts w:hint="eastAsia" w:ascii="宋体" w:hAnsi="宋体" w:cs="宋体"/>
          <w:color w:val="000000"/>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color w:val="000000"/>
          <w:sz w:val="24"/>
          <w:highlight w:val="none"/>
          <w:u w:val="single"/>
          <w:lang w:val="en-US" w:eastAsia="zh-CN" w:bidi="ar-SA"/>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bCs/>
          <w:color w:val="000000"/>
          <w:highlight w:val="none"/>
        </w:rPr>
        <w:t xml:space="preserve">      </w:t>
      </w:r>
      <w:r>
        <w:rPr>
          <w:rFonts w:hint="eastAsia" w:ascii="宋体" w:hAnsi="宋体" w:cs="宋体"/>
          <w:color w:val="000000"/>
          <w:highlight w:val="none"/>
        </w:rPr>
      </w:r>
      <w:r/>
    </w:p>
    <w:p>
      <w:pPr>
        <w:pStyle w:val="1120"/>
        <w:ind w:left="960"/>
        <w:keepLines w:val="0"/>
        <w:keepNext w:val="0"/>
        <w:pageBreakBefore w:val="0"/>
        <w:spacing w:before="120"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1120"/>
        <w:ind w:left="960"/>
        <w:keepLines w:val="0"/>
        <w:keepNext w:val="0"/>
        <w:pageBreakBefore w:val="0"/>
        <w:spacing w:before="120" w:line="360" w:lineRule="auto"/>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20"/>
        <w:keepLines w:val="0"/>
        <w:keepNext w:val="0"/>
        <w:pageBreakBefore w:val="0"/>
        <w:spacing w:before="120"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1120"/>
        <w:ind w:left="960"/>
        <w:keepLines w:val="0"/>
        <w:keepNext w:val="0"/>
        <w:pageBreakBefore w:val="0"/>
        <w:spacing w:before="120" w:line="360" w:lineRule="auto"/>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20"/>
        <w:keepLines w:val="0"/>
        <w:keepNext w:val="0"/>
        <w:pageBreakBefore w:val="0"/>
        <w:spacing w:before="120"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1120"/>
        <w:ind w:firstLine="960"/>
        <w:keepLines w:val="0"/>
        <w:keepNext w:val="0"/>
        <w:pageBreakBefore w:val="0"/>
        <w:spacing w:before="120" w:line="360" w:lineRule="auto"/>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120"/>
        <w:keepLines w:val="0"/>
        <w:keepNext w:val="0"/>
        <w:pageBreakBefore w:val="0"/>
        <w:spacing w:before="120" w:line="360" w:lineRule="auto"/>
        <w:shd w:val="clear" w:color="auto" w:fill="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1120"/>
        <w:ind w:firstLine="960"/>
        <w:keepLines w:val="0"/>
        <w:keepNext w:val="0"/>
        <w:pageBreakBefore w:val="0"/>
        <w:spacing w:before="120" w:line="360" w:lineRule="auto"/>
        <w:shd w:val="clear" w:color="auto" w:fill="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u w:val="single"/>
        </w:rPr>
      </w:r>
      <w:r/>
    </w:p>
    <w:p>
      <w:pPr>
        <w:pStyle w:val="1120"/>
        <w:keepLines w:val="0"/>
        <w:keepNext w:val="0"/>
        <w:pageBreakBefore w:val="0"/>
        <w:spacing w:line="360" w:lineRule="auto"/>
        <w:shd w:val="clear" w:color="auto" w:fill="auto"/>
        <w:widowControl w:val="off"/>
        <w:rPr>
          <w:rFonts w:hint="eastAsia"/>
          <w:color w:val="000000"/>
          <w:highlight w:val="none"/>
        </w:rPr>
      </w:pPr>
      <w:r>
        <w:rPr>
          <w:rFonts w:hint="eastAsia"/>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0"/>
        <w:ind w:firstLine="480"/>
        <w:spacing w:line="560" w:lineRule="exact"/>
        <w:shd w:val="clear" w:color="auto" w:fill="auto"/>
        <w:rPr>
          <w:rFonts w:hint="eastAsia" w:ascii="宋体" w:hAnsi="宋体" w:cs="宋体"/>
          <w:color w:val="000000"/>
          <w:sz w:val="24"/>
          <w:highlight w:val="none"/>
          <w:u w:val="single"/>
          <w:lang w:val="zh-CN"/>
        </w:rPr>
      </w:pPr>
      <w:r/>
      <w:bookmarkStart w:id="92" w:name="_Toc26088"/>
      <w:r>
        <w:rPr>
          <w:rFonts w:hint="eastAsia" w:ascii="宋体" w:hAnsi="宋体" w:cs="宋体"/>
          <w:color w:val="000000"/>
          <w:sz w:val="24"/>
          <w:highlight w:val="none"/>
          <w:u w:val="single"/>
          <w:lang w:val="zh-CN"/>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lang w:eastAsia="zh-CN"/>
        </w:rPr>
        <w:t xml:space="preserve">宜兴市公安局交通警察大队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公开招标</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交警大队年度维修服务项目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进行了采购。经评标委员会评审，确定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w:t>
      </w:r>
      <w:r>
        <w:rPr>
          <w:rFonts w:hint="eastAsia" w:ascii="宋体" w:hAnsi="宋体" w:cs="宋体"/>
          <w:color w:val="000000"/>
          <w:sz w:val="24"/>
          <w:highlight w:val="none"/>
          <w:lang w:val="en-US" w:eastAsia="zh-CN"/>
        </w:rPr>
        <w:t xml:space="preserve">三十</w:t>
      </w:r>
      <w:r>
        <w:rPr>
          <w:rFonts w:hint="eastAsia" w:ascii="宋体" w:hAnsi="宋体" w:cs="宋体"/>
          <w:color w:val="000000"/>
          <w:sz w:val="24"/>
          <w:highlight w:val="none"/>
        </w:rPr>
        <w:t xml:space="preserve">日内，按照采购文件确定的事项签订本合同。</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lang w:eastAsia="zh-CN"/>
        </w:rPr>
        <w:t xml:space="preserve">宜兴市公安局交通警察大队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color w:val="000000"/>
          <w:sz w:val="24"/>
          <w:szCs w:val="24"/>
          <w:highlight w:val="none"/>
        </w:rPr>
      </w:pPr>
      <w:r/>
      <w:bookmarkStart w:id="93" w:name="_Toc22967"/>
      <w:r/>
      <w:bookmarkStart w:id="94" w:name="_Toc20421"/>
      <w:r/>
      <w:bookmarkStart w:id="95" w:name="_Toc28855"/>
      <w:r/>
      <w:bookmarkStart w:id="96" w:name="_Toc19273"/>
      <w:r/>
      <w:bookmarkStart w:id="97" w:name="_Toc15367"/>
      <w:r>
        <w:rPr>
          <w:rFonts w:hint="eastAsia" w:ascii="宋体" w:hAnsi="宋体" w:cs="宋体"/>
          <w:b/>
          <w:color w:val="000000"/>
          <w:sz w:val="24"/>
          <w:szCs w:val="24"/>
          <w:highlight w:val="none"/>
        </w:rPr>
        <w:t xml:space="preserve">1.1 合同组成部分</w:t>
      </w:r>
      <w:bookmarkEnd w:id="93"/>
      <w:r/>
      <w:bookmarkEnd w:id="94"/>
      <w:r/>
      <w:bookmarkEnd w:id="95"/>
      <w:r/>
      <w:bookmarkEnd w:id="96"/>
      <w:r/>
      <w:bookmarkEnd w:id="97"/>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1.1.1 本合同及其补充合同、变更协议</w:t>
      </w:r>
      <w:r>
        <w:rPr>
          <w:rFonts w:hint="eastAsia" w:ascii="宋体" w:hAnsi="宋体" w:cs="宋体"/>
          <w:color w:val="000000"/>
          <w:sz w:val="24"/>
          <w:szCs w:val="24"/>
          <w:highlight w:val="none"/>
          <w:lang w:eastAsia="zh-CN"/>
        </w:rPr>
        <w:t xml:space="preserve">、</w:t>
      </w:r>
      <w:r>
        <w:rPr>
          <w:rFonts w:hint="eastAsia" w:ascii="宋体" w:hAnsi="宋体" w:cs="宋体"/>
          <w:bCs/>
          <w:sz w:val="24"/>
          <w:highlight w:val="none"/>
          <w:lang w:val="en-US" w:eastAsia="zh-CN"/>
        </w:rPr>
        <w:t xml:space="preserve">《宜兴市公安局供应商诚信承诺书》</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1.1.2 </w:t>
      </w:r>
      <w:bookmarkStart w:id="98" w:name="auto_fouce_2"/>
      <w:r>
        <w:rPr>
          <w:rFonts w:hint="eastAsia" w:ascii="宋体" w:hAnsi="宋体" w:cs="宋体"/>
          <w:color w:val="000000"/>
          <w:sz w:val="24"/>
          <w:szCs w:val="24"/>
          <w:highlight w:val="none"/>
          <w:lang w:eastAsia="zh-CN"/>
        </w:rPr>
        <w:t xml:space="preserve">招</w:t>
      </w:r>
      <w:r>
        <w:rPr>
          <w:rFonts w:hint="eastAsia" w:ascii="宋体" w:hAnsi="宋体" w:cs="宋体"/>
          <w:color w:val="000000"/>
          <w:sz w:val="24"/>
          <w:szCs w:val="24"/>
          <w:highlight w:val="none"/>
        </w:rPr>
        <w:t xml:space="preserve">标</w:t>
      </w:r>
      <w:r>
        <w:rPr>
          <w:rFonts w:hint="eastAsia" w:ascii="宋体" w:hAnsi="宋体" w:cs="宋体"/>
          <w:color w:val="000000"/>
          <w:sz w:val="24"/>
          <w:szCs w:val="24"/>
          <w:highlight w:val="none"/>
          <w:lang w:eastAsia="zh-CN"/>
        </w:rPr>
        <w:t xml:space="preserve">文件</w:t>
      </w:r>
      <w:r>
        <w:rPr>
          <w:rFonts w:hint="eastAsia" w:ascii="宋体" w:hAnsi="宋体" w:cs="宋体"/>
          <w:color w:val="000000"/>
          <w:sz w:val="24"/>
          <w:szCs w:val="24"/>
          <w:highlight w:val="none"/>
        </w:rPr>
        <w:t xml:space="preserve">（含澄清或者</w:t>
      </w:r>
      <w:r>
        <w:rPr>
          <w:rFonts w:hint="eastAsia" w:ascii="宋体" w:hAnsi="宋体" w:cs="宋体"/>
          <w:color w:val="000000"/>
          <w:sz w:val="24"/>
          <w:szCs w:val="24"/>
          <w:highlight w:val="none"/>
          <w:lang w:eastAsia="zh-CN"/>
        </w:rPr>
        <w:t xml:space="preserve">修改</w:t>
      </w:r>
      <w:r>
        <w:rPr>
          <w:rFonts w:hint="eastAsia" w:ascii="宋体" w:hAnsi="宋体" w:cs="宋体"/>
          <w:color w:val="000000"/>
          <w:sz w:val="24"/>
          <w:szCs w:val="24"/>
          <w:highlight w:val="none"/>
        </w:rPr>
        <w:t xml:space="preserve">文件）；</w:t>
      </w:r>
      <w:r>
        <w:rPr>
          <w:rFonts w:ascii="宋体" w:hAnsi="宋体" w:cs="宋体"/>
          <w:color w:val="000000"/>
          <w:sz w:val="24"/>
          <w:szCs w:val="24"/>
          <w:highlight w:val="none"/>
        </w:rPr>
      </w:r>
      <w:r/>
    </w:p>
    <w:p>
      <w:pPr>
        <w:pStyle w:val="1120"/>
        <w:ind w:firstLine="480"/>
        <w:spacing w:line="560" w:lineRule="exact"/>
        <w:shd w:val="clear" w:color="auto" w:fill="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eastAsia="zh-CN"/>
        </w:rPr>
        <w:t xml:space="preserve">3 中标通知书；</w:t>
      </w:r>
      <w:r>
        <w:rPr>
          <w:rFonts w:hint="eastAsia" w:ascii="宋体" w:hAnsi="宋体" w:cs="宋体"/>
          <w:color w:val="000000"/>
          <w:sz w:val="24"/>
          <w:szCs w:val="24"/>
          <w:highlight w:val="none"/>
          <w:lang w:eastAsia="zh-CN"/>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1.1.</w:t>
      </w:r>
      <w:r>
        <w:rPr>
          <w:rFonts w:hint="eastAsia" w:ascii="宋体" w:hAnsi="宋体" w:cs="宋体"/>
          <w:color w:val="000000"/>
          <w:sz w:val="24"/>
          <w:szCs w:val="24"/>
          <w:highlight w:val="none"/>
        </w:rPr>
        <w:t xml:space="preserve">4 </w:t>
      </w:r>
      <w:r>
        <w:rPr>
          <w:rFonts w:hint="eastAsia" w:ascii="宋体" w:hAnsi="宋体" w:cs="宋体"/>
          <w:color w:val="000000"/>
          <w:sz w:val="24"/>
          <w:szCs w:val="24"/>
          <w:highlight w:val="none"/>
          <w:lang w:eastAsia="zh-CN"/>
        </w:rPr>
        <w:t xml:space="preserve">投标文件</w:t>
      </w:r>
      <w:r>
        <w:rPr>
          <w:rFonts w:hint="eastAsia" w:ascii="宋体" w:hAnsi="宋体" w:cs="宋体"/>
          <w:color w:val="000000"/>
          <w:sz w:val="24"/>
          <w:szCs w:val="24"/>
          <w:highlight w:val="none"/>
        </w:rPr>
        <w:t xml:space="preserve">（含澄清或者</w:t>
      </w:r>
      <w:r>
        <w:rPr>
          <w:rFonts w:hint="eastAsia" w:ascii="宋体" w:hAnsi="宋体" w:cs="宋体"/>
          <w:color w:val="000000"/>
          <w:sz w:val="24"/>
          <w:szCs w:val="24"/>
          <w:highlight w:val="none"/>
          <w:lang w:eastAsia="zh-CN"/>
        </w:rPr>
        <w:t xml:space="preserve">说明</w:t>
      </w:r>
      <w:r>
        <w:rPr>
          <w:rFonts w:hint="eastAsia" w:ascii="宋体" w:hAnsi="宋体" w:cs="宋体"/>
          <w:color w:val="000000"/>
          <w:sz w:val="24"/>
          <w:szCs w:val="24"/>
          <w:highlight w:val="none"/>
        </w:rPr>
        <w:t xml:space="preserve">文件）；</w:t>
      </w:r>
      <w:bookmarkEnd w:id="98"/>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1.1.5 其他相关采购文件。</w:t>
      </w:r>
      <w:r>
        <w:rPr>
          <w:rFonts w:ascii="宋体" w:hAnsi="宋体" w:cs="宋体"/>
          <w:color w:val="000000"/>
          <w:sz w:val="24"/>
          <w:szCs w:val="24"/>
          <w:highlight w:val="none"/>
        </w:rPr>
      </w:r>
      <w:r/>
    </w:p>
    <w:p>
      <w:pPr>
        <w:pStyle w:val="1120"/>
        <w:ind w:firstLine="482"/>
        <w:spacing w:line="560" w:lineRule="exact"/>
        <w:rPr>
          <w:rFonts w:ascii="宋体" w:hAnsi="宋体" w:cs="宋体"/>
          <w:b/>
          <w:sz w:val="24"/>
          <w:szCs w:val="24"/>
          <w:highlight w:val="none"/>
        </w:rPr>
      </w:pPr>
      <w:r/>
      <w:bookmarkStart w:id="99" w:name="_Toc22185"/>
      <w:r/>
      <w:bookmarkStart w:id="100" w:name="_Toc2918"/>
      <w:r/>
      <w:bookmarkStart w:id="101" w:name="_Toc6311"/>
      <w:r/>
      <w:bookmarkStart w:id="102" w:name="_Toc6773"/>
      <w:r/>
      <w:bookmarkStart w:id="103" w:name="_Toc18585"/>
      <w:r>
        <w:rPr>
          <w:rFonts w:hint="eastAsia" w:ascii="宋体" w:hAnsi="宋体" w:cs="宋体"/>
          <w:b/>
          <w:sz w:val="24"/>
          <w:szCs w:val="24"/>
          <w:highlight w:val="none"/>
        </w:rPr>
        <w:t xml:space="preserve">1.2 标的</w:t>
      </w:r>
      <w:bookmarkEnd w:id="99"/>
      <w:r/>
      <w:bookmarkEnd w:id="100"/>
      <w:r/>
      <w:bookmarkEnd w:id="101"/>
      <w:r/>
      <w:bookmarkEnd w:id="102"/>
      <w:r/>
      <w:bookmarkEnd w:id="103"/>
      <w:r>
        <w:rPr>
          <w:rFonts w:ascii="宋体" w:hAnsi="宋体" w:cs="宋体"/>
          <w:b/>
          <w:sz w:val="24"/>
          <w:szCs w:val="24"/>
          <w:highlight w:val="none"/>
        </w:rPr>
      </w:r>
      <w:r/>
    </w:p>
    <w:p>
      <w:pPr>
        <w:pStyle w:val="1120"/>
        <w:ind w:firstLine="480"/>
        <w:spacing w:line="560" w:lineRule="exact"/>
        <w:rPr>
          <w:rFonts w:ascii="宋体" w:hAnsi="宋体" w:cs="宋体"/>
          <w:sz w:val="24"/>
          <w:szCs w:val="24"/>
          <w:highlight w:val="none"/>
          <w:u w:val="single"/>
        </w:rPr>
      </w:pPr>
      <w:r/>
      <w:bookmarkStart w:id="104" w:name="_Toc1386"/>
      <w:r/>
      <w:bookmarkStart w:id="105" w:name="_Toc21124"/>
      <w:r/>
      <w:bookmarkStart w:id="106" w:name="_Toc13918"/>
      <w:r/>
      <w:bookmarkStart w:id="107" w:name="_Toc5635"/>
      <w:r/>
      <w:bookmarkStart w:id="108" w:name="_Toc4929"/>
      <w:r>
        <w:rPr>
          <w:rFonts w:hint="eastAsia" w:ascii="宋体" w:hAnsi="宋体" w:cs="宋体"/>
          <w:sz w:val="24"/>
          <w:szCs w:val="24"/>
          <w:highlight w:val="none"/>
        </w:rPr>
        <w:t xml:space="preserve">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u w:val="single"/>
        </w:rPr>
      </w:r>
      <w:r/>
    </w:p>
    <w:p>
      <w:pPr>
        <w:pStyle w:val="1120"/>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u w:val="single"/>
        </w:rPr>
      </w:r>
      <w:r/>
    </w:p>
    <w:p>
      <w:pPr>
        <w:pStyle w:val="1120"/>
        <w:ind w:firstLine="482"/>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120"/>
        <w:ind w:firstLine="482"/>
        <w:spacing w:line="560" w:lineRule="exact"/>
        <w:rPr>
          <w:rFonts w:ascii="宋体" w:hAnsi="宋体" w:cs="宋体"/>
          <w:b/>
          <w:sz w:val="24"/>
          <w:szCs w:val="24"/>
          <w:highlight w:val="none"/>
        </w:rPr>
      </w:pPr>
      <w:r/>
      <w:bookmarkEnd w:id="104"/>
      <w:r/>
      <w:bookmarkEnd w:id="105"/>
      <w:r/>
      <w:bookmarkEnd w:id="106"/>
      <w:r/>
      <w:bookmarkEnd w:id="107"/>
      <w:r/>
      <w:bookmarkEnd w:id="108"/>
      <w:r/>
      <w:bookmarkStart w:id="109" w:name="_Toc30506"/>
      <w:r/>
      <w:bookmarkStart w:id="110" w:name="_Toc26916"/>
      <w:r/>
      <w:bookmarkStart w:id="111" w:name="_Toc14993"/>
      <w:r/>
      <w:bookmarkStart w:id="112" w:name="_Toc30158"/>
      <w:r/>
      <w:bookmarkStart w:id="113" w:name="_Toc3654"/>
      <w:r>
        <w:rPr>
          <w:rFonts w:hint="eastAsia" w:ascii="宋体" w:hAnsi="宋体" w:cs="宋体"/>
          <w:b/>
          <w:sz w:val="24"/>
          <w:szCs w:val="24"/>
          <w:highlight w:val="none"/>
        </w:rPr>
        <w:t xml:space="preserve">1.3 价款</w:t>
      </w:r>
      <w:r>
        <w:rPr>
          <w:rFonts w:ascii="宋体" w:hAnsi="宋体" w:cs="宋体"/>
          <w:b/>
          <w:sz w:val="24"/>
          <w:szCs w:val="24"/>
          <w:highlight w:val="none"/>
        </w:rPr>
      </w:r>
      <w:r/>
    </w:p>
    <w:p>
      <w:pPr>
        <w:pStyle w:val="1120"/>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本合同</w:t>
      </w:r>
      <w:r>
        <w:rPr>
          <w:rFonts w:hint="eastAsia" w:ascii="宋体" w:hAnsi="宋体" w:cs="宋体"/>
          <w:sz w:val="24"/>
          <w:szCs w:val="24"/>
          <w:highlight w:val="none"/>
          <w:lang w:val="en-US" w:eastAsia="zh-CN"/>
        </w:rPr>
        <w:t xml:space="preserve">优惠率</w:t>
      </w:r>
      <w:r>
        <w:rPr>
          <w:rFonts w:hint="eastAsia" w:ascii="宋体" w:hAnsi="宋体" w:cs="宋体"/>
          <w:sz w:val="24"/>
          <w:szCs w:val="24"/>
          <w:highlight w:val="none"/>
        </w:rPr>
        <w:t xml:space="preserve">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最终总结算金额不超117.33万元</w:t>
      </w:r>
      <w:r>
        <w:rPr>
          <w:rFonts w:hint="eastAsia" w:ascii="宋体" w:hAnsi="宋体" w:cs="宋体"/>
          <w:sz w:val="24"/>
          <w:szCs w:val="24"/>
          <w:highlight w:val="none"/>
        </w:rPr>
        <w:t xml:space="preserve">。</w:t>
      </w:r>
      <w:r>
        <w:rPr>
          <w:rFonts w:ascii="宋体" w:hAnsi="宋体" w:cs="宋体"/>
          <w:sz w:val="24"/>
          <w:szCs w:val="24"/>
          <w:highlight w:val="none"/>
        </w:rPr>
      </w:r>
      <w:r/>
    </w:p>
    <w:p>
      <w:pPr>
        <w:pStyle w:val="1120"/>
        <w:ind w:firstLine="480"/>
        <w:spacing w:line="560" w:lineRule="exact"/>
        <w:rPr>
          <w:rFonts w:hint="eastAsia" w:ascii="宋体" w:hAnsi="宋体" w:eastAsia="宋体" w:cs="宋体"/>
          <w:color w:val="ff0000"/>
          <w:sz w:val="24"/>
          <w:szCs w:val="24"/>
          <w:highlight w:val="none"/>
          <w:u w:val="none"/>
          <w:lang w:eastAsia="zh-CN"/>
        </w:rPr>
      </w:pPr>
      <w:r>
        <w:rPr>
          <w:rFonts w:hint="eastAsia" w:ascii="宋体" w:hAnsi="宋体" w:cs="宋体"/>
          <w:sz w:val="24"/>
          <w:szCs w:val="24"/>
          <w:highlight w:val="none"/>
          <w:u w:val="none"/>
        </w:rPr>
        <w:t xml:space="preserve">结算金额=按相</w:t>
      </w:r>
      <w:r>
        <w:rPr>
          <w:rFonts w:hint="eastAsia" w:ascii="宋体" w:hAnsi="宋体" w:eastAsia="宋体" w:cs="宋体"/>
          <w:sz w:val="24"/>
          <w:szCs w:val="24"/>
          <w:highlight w:val="none"/>
          <w:u w:val="none"/>
        </w:rPr>
        <w:t xml:space="preserve">关规定计算的工</w:t>
      </w:r>
      <w:r>
        <w:rPr>
          <w:rFonts w:hint="eastAsia" w:ascii="宋体" w:hAnsi="宋体" w:eastAsia="宋体" w:cs="宋体"/>
          <w:color w:val="auto"/>
          <w:sz w:val="24"/>
          <w:szCs w:val="24"/>
          <w:highlight w:val="none"/>
          <w:u w:val="none"/>
        </w:rPr>
        <w:t xml:space="preserve">程造价</w:t>
      </w: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（1-优惠率）</w:t>
      </w:r>
      <w:r>
        <w:rPr>
          <w:rFonts w:hint="eastAsia" w:ascii="宋体" w:hAnsi="宋体" w:eastAsia="宋体" w:cs="宋体"/>
          <w:color w:val="ff0000"/>
          <w:sz w:val="24"/>
          <w:szCs w:val="24"/>
          <w:highlight w:val="none"/>
          <w:u w:val="none"/>
          <w:lang w:eastAsia="zh-CN"/>
        </w:rPr>
      </w:r>
      <w:r/>
    </w:p>
    <w:p>
      <w:pPr>
        <w:pStyle w:val="1120"/>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分项价格：</w:t>
      </w:r>
      <w:r>
        <w:rPr>
          <w:rFonts w:ascii="宋体" w:hAnsi="宋体" w:cs="宋体"/>
          <w:sz w:val="24"/>
          <w:szCs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1149"/>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3402"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分项名称</w:t>
            </w:r>
            <w:r>
              <w:rPr>
                <w:rFonts w:hAnsi="宋体" w:cs="宋体"/>
                <w:color w:val="000000"/>
                <w:sz w:val="24"/>
                <w:szCs w:val="24"/>
                <w:highlight w:val="none"/>
              </w:rPr>
            </w:r>
            <w:r/>
          </w:p>
        </w:tc>
        <w:tc>
          <w:tcPr>
            <w:tcW w:w="2552" w:type="dxa"/>
            <w:vAlign w:val="center"/>
            <w:textDirection w:val="lrTb"/>
            <w:noWrap w:val="false"/>
          </w:tcPr>
          <w:p>
            <w:pPr>
              <w:pStyle w:val="1149"/>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分项价格</w:t>
            </w:r>
            <w:r>
              <w:rPr>
                <w:rFonts w:hAnsi="宋体" w:cs="宋体"/>
                <w:color w:val="000000"/>
                <w:sz w:val="24"/>
                <w:szCs w:val="24"/>
                <w:highlight w:val="none"/>
              </w:rPr>
            </w:r>
            <w:r/>
          </w:p>
        </w:tc>
      </w:tr>
      <w:tr>
        <w:trPr>
          <w:trHeight w:val="369"/>
        </w:trPr>
        <w:tc>
          <w:tcPr>
            <w:tcW w:w="1201"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gridSpan w:val="2"/>
            <w:tcW w:w="4603" w:type="dxa"/>
            <w:vAlign w:val="center"/>
            <w:textDirection w:val="lrTb"/>
            <w:noWrap w:val="false"/>
          </w:tcPr>
          <w:p>
            <w:pPr>
              <w:pStyle w:val="1149"/>
              <w:ind w:firstLine="200"/>
              <w:jc w:val="center"/>
              <w:spacing w:line="560" w:lineRule="exact"/>
              <w:rPr>
                <w:rFonts w:hint="eastAsia" w:hAnsi="宋体" w:eastAsia="宋体" w:cs="宋体"/>
                <w:color w:val="000000"/>
                <w:sz w:val="24"/>
                <w:szCs w:val="24"/>
                <w:highlight w:val="none"/>
                <w:lang w:eastAsia="zh-CN"/>
              </w:rPr>
            </w:pPr>
            <w:r>
              <w:rPr>
                <w:rFonts w:hint="eastAsia" w:hAnsi="宋体" w:cs="宋体"/>
                <w:color w:val="000000"/>
                <w:sz w:val="24"/>
                <w:szCs w:val="24"/>
                <w:highlight w:val="none"/>
                <w:lang w:val="en-US" w:eastAsia="zh-CN"/>
              </w:rPr>
              <w:t xml:space="preserve">优惠率</w:t>
            </w:r>
            <w:r>
              <w:rPr>
                <w:rFonts w:hint="eastAsia" w:hAnsi="宋体" w:eastAsia="宋体" w:cs="宋体"/>
                <w:color w:val="000000"/>
                <w:sz w:val="24"/>
                <w:szCs w:val="24"/>
                <w:highlight w:val="none"/>
                <w:lang w:eastAsia="zh-CN"/>
              </w:rPr>
            </w:r>
            <w:r/>
          </w:p>
        </w:tc>
        <w:tc>
          <w:tcPr>
            <w:tcW w:w="2552" w:type="dxa"/>
            <w:vAlign w:val="center"/>
            <w:textDirection w:val="lrTb"/>
            <w:noWrap w:val="false"/>
          </w:tcPr>
          <w:p>
            <w:pPr>
              <w:pStyle w:val="114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bl>
    <w:p>
      <w:pPr>
        <w:pStyle w:val="1120"/>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1.4 付款方式和发票开具方式</w:t>
      </w:r>
      <w:bookmarkEnd w:id="109"/>
      <w:r/>
      <w:bookmarkEnd w:id="110"/>
      <w:r/>
      <w:bookmarkEnd w:id="111"/>
      <w:r/>
      <w:bookmarkEnd w:id="112"/>
      <w:r/>
      <w:bookmarkEnd w:id="113"/>
      <w:r>
        <w:rPr>
          <w:rFonts w:ascii="宋体" w:hAnsi="宋体" w:cs="宋体"/>
          <w:b/>
          <w:sz w:val="24"/>
          <w:szCs w:val="24"/>
          <w:highlight w:val="none"/>
        </w:rPr>
      </w:r>
      <w:r/>
    </w:p>
    <w:p>
      <w:pPr>
        <w:pStyle w:val="1120"/>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p>
    <w:p>
      <w:pPr>
        <w:pStyle w:val="1120"/>
        <w:ind w:firstLine="480"/>
        <w:spacing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1.4.2</w:t>
      </w:r>
      <w:r>
        <w:rPr>
          <w:rFonts w:hint="eastAsia" w:ascii="宋体" w:hAnsi="宋体" w:cs="宋体"/>
          <w:sz w:val="24"/>
          <w:szCs w:val="24"/>
          <w:highlight w:val="none"/>
          <w:lang w:val="en-US" w:eastAsia="zh-CN"/>
        </w:rPr>
        <w:t xml:space="preserve">结算方式：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r>
      <w:r/>
    </w:p>
    <w:p>
      <w:pPr>
        <w:pStyle w:val="1120"/>
        <w:ind w:firstLine="480"/>
        <w:spacing w:line="56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1.4.3</w:t>
      </w:r>
      <w:r>
        <w:rPr>
          <w:rFonts w:hint="eastAsia" w:ascii="宋体" w:hAnsi="宋体" w:cs="宋体"/>
          <w:sz w:val="24"/>
          <w:szCs w:val="24"/>
          <w:highlight w:val="none"/>
        </w:rPr>
        <w:t xml:space="preserve">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u w:val="none"/>
          <w:lang w:eastAsia="zh-CN"/>
        </w:rPr>
        <w:t xml:space="preserve">。</w:t>
      </w:r>
      <w:r>
        <w:rPr>
          <w:rFonts w:hint="eastAsia" w:ascii="宋体" w:hAnsi="宋体" w:eastAsia="宋体" w:cs="宋体"/>
          <w:sz w:val="24"/>
          <w:szCs w:val="24"/>
          <w:highlight w:val="none"/>
          <w:lang w:eastAsia="zh-CN"/>
        </w:rPr>
      </w:r>
      <w:r/>
    </w:p>
    <w:p>
      <w:pPr>
        <w:pStyle w:val="1120"/>
        <w:ind w:firstLine="482"/>
        <w:spacing w:line="560" w:lineRule="exact"/>
        <w:rPr>
          <w:rFonts w:ascii="宋体" w:hAnsi="宋体" w:cs="宋体"/>
          <w:b/>
          <w:sz w:val="24"/>
          <w:szCs w:val="24"/>
          <w:highlight w:val="none"/>
        </w:rPr>
      </w:pPr>
      <w:r/>
      <w:bookmarkStart w:id="114" w:name="_Toc4760"/>
      <w:r/>
      <w:bookmarkStart w:id="115" w:name="_Toc11108"/>
      <w:r/>
      <w:bookmarkStart w:id="116" w:name="_Toc3625"/>
      <w:r/>
      <w:bookmarkStart w:id="117" w:name="_Toc8772"/>
      <w:r/>
      <w:bookmarkStart w:id="118" w:name="_Toc31421"/>
      <w:r>
        <w:rPr>
          <w:rFonts w:hint="eastAsia" w:ascii="宋体" w:hAnsi="宋体" w:cs="宋体"/>
          <w:b/>
          <w:sz w:val="24"/>
          <w:szCs w:val="24"/>
          <w:highlight w:val="none"/>
        </w:rPr>
        <w:t xml:space="preserve">1.5 履行期限、地点和方式</w:t>
      </w:r>
      <w:bookmarkEnd w:id="114"/>
      <w:r/>
      <w:bookmarkEnd w:id="115"/>
      <w:r/>
      <w:bookmarkEnd w:id="116"/>
      <w:r/>
      <w:bookmarkEnd w:id="117"/>
      <w:r/>
      <w:bookmarkEnd w:id="118"/>
      <w:r>
        <w:rPr>
          <w:rFonts w:ascii="宋体" w:hAnsi="宋体" w:cs="宋体"/>
          <w:b/>
          <w:sz w:val="24"/>
          <w:szCs w:val="24"/>
          <w:highlight w:val="none"/>
        </w:rPr>
      </w:r>
      <w:r/>
    </w:p>
    <w:p>
      <w:pPr>
        <w:pStyle w:val="1120"/>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u w:val="single"/>
        </w:rPr>
      </w:r>
      <w:r/>
    </w:p>
    <w:p>
      <w:pPr>
        <w:pStyle w:val="1120"/>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p>
    <w:p>
      <w:pPr>
        <w:pStyle w:val="1120"/>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p>
    <w:p>
      <w:pPr>
        <w:pStyle w:val="1120"/>
        <w:ind w:firstLine="482"/>
        <w:spacing w:line="560" w:lineRule="exact"/>
        <w:rPr>
          <w:rFonts w:ascii="宋体" w:hAnsi="宋体" w:cs="宋体"/>
          <w:sz w:val="24"/>
          <w:szCs w:val="24"/>
          <w:highlight w:val="none"/>
          <w:u w:val="single"/>
        </w:rPr>
      </w:pPr>
      <w:r/>
      <w:bookmarkStart w:id="119" w:name="_Toc5698"/>
      <w:r/>
      <w:bookmarkStart w:id="120" w:name="_Toc24662"/>
      <w:r/>
      <w:bookmarkStart w:id="121" w:name="_Toc2375"/>
      <w:r/>
      <w:bookmarkStart w:id="122" w:name="_Toc8586"/>
      <w:r/>
      <w:bookmarkStart w:id="123" w:name="_Toc3079"/>
      <w:r>
        <w:rPr>
          <w:rFonts w:hint="eastAsia" w:ascii="宋体" w:hAnsi="宋体" w:cs="宋体"/>
          <w:b/>
          <w:sz w:val="24"/>
          <w:szCs w:val="24"/>
          <w:highlight w:val="none"/>
        </w:rPr>
        <w:t xml:space="preserve">1.6 违约责任</w:t>
      </w:r>
      <w:bookmarkEnd w:id="119"/>
      <w:r/>
      <w:bookmarkEnd w:id="120"/>
      <w:r/>
      <w:bookmarkEnd w:id="121"/>
      <w:r/>
      <w:bookmarkEnd w:id="122"/>
      <w:r/>
      <w:bookmarkEnd w:id="123"/>
      <w:r>
        <w:rPr>
          <w:rFonts w:ascii="宋体" w:hAnsi="宋体" w:cs="宋体"/>
          <w:sz w:val="24"/>
          <w:szCs w:val="24"/>
          <w:highlight w:val="none"/>
          <w:u w:val="single"/>
        </w:rPr>
      </w:r>
      <w:r/>
    </w:p>
    <w:p>
      <w:pPr>
        <w:pStyle w:val="1120"/>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1</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lang w:val="en-US" w:eastAsia="zh-CN"/>
        </w:rPr>
        <w:t xml:space="preserve"> 5 </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rPr>
          <w:rFonts w:ascii="宋体" w:hAnsi="宋体" w:cs="宋体"/>
          <w:sz w:val="24"/>
          <w:szCs w:val="24"/>
          <w:highlight w:val="none"/>
        </w:rPr>
      </w:r>
      <w:r/>
    </w:p>
    <w:p>
      <w:pPr>
        <w:pStyle w:val="1120"/>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ascii="宋体" w:hAnsi="宋体" w:cs="宋体"/>
          <w:sz w:val="24"/>
          <w:szCs w:val="24"/>
          <w:highlight w:val="none"/>
        </w:rPr>
      </w:r>
      <w:r/>
    </w:p>
    <w:p>
      <w:pPr>
        <w:pStyle w:val="1120"/>
        <w:ind w:firstLine="480"/>
        <w:spacing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1.6.</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 甲方按照前述约定要求乙方支付违约金的同时，仍有权要求乙方继续履行合同、采取补救措施，并有权按照己方实际损失情况要求乙方赔偿损失；甲方按照前述约定要求解除本合同的同时，仍有权要求乙方支付违约金和按照己方实际损失情况要求违约方赔偿损失；且甲方行使的任何权利救济方式均不视为其放弃了其他法定或者约定的权利救济方式；</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1120"/>
        <w:ind w:firstLine="480"/>
        <w:spacing w:line="560" w:lineRule="exact"/>
        <w:rPr>
          <w:rFonts w:ascii="宋体" w:hAnsi="宋体" w:cs="宋体"/>
          <w:sz w:val="24"/>
          <w:szCs w:val="24"/>
          <w:highlight w:val="none"/>
        </w:rPr>
      </w:pPr>
      <w:r>
        <w:rPr>
          <w:rFonts w:hint="eastAsia" w:ascii="宋体" w:hAnsi="宋体" w:cs="宋体"/>
          <w:bCs/>
          <w:sz w:val="24"/>
          <w:highlight w:val="none"/>
        </w:rPr>
        <w:t xml:space="preserve">1.6.</w:t>
      </w:r>
      <w:r>
        <w:rPr>
          <w:rFonts w:hint="eastAsia" w:ascii="宋体" w:hAnsi="宋体" w:cs="宋体"/>
          <w:bCs/>
          <w:sz w:val="24"/>
          <w:highlight w:val="none"/>
          <w:lang w:val="en-US" w:eastAsia="zh-CN"/>
        </w:rPr>
        <w:t xml:space="preserve">4</w:t>
      </w:r>
      <w:r>
        <w:rPr>
          <w:rFonts w:hint="eastAsia" w:ascii="宋体" w:hAnsi="宋体" w:cs="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ascii="宋体" w:hAnsi="宋体" w:cs="宋体"/>
          <w:sz w:val="24"/>
          <w:szCs w:val="24"/>
          <w:highlight w:val="none"/>
        </w:rPr>
      </w:r>
      <w:r/>
    </w:p>
    <w:p>
      <w:pPr>
        <w:pStyle w:val="1120"/>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sz w:val="24"/>
          <w:szCs w:val="24"/>
          <w:highlight w:val="none"/>
        </w:rPr>
      </w:r>
      <w:r/>
    </w:p>
    <w:p>
      <w:pPr>
        <w:pStyle w:val="1120"/>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cs="宋体"/>
          <w:sz w:val="24"/>
          <w:szCs w:val="24"/>
          <w:highlight w:val="none"/>
        </w:rPr>
      </w:r>
      <w:r/>
    </w:p>
    <w:p>
      <w:pPr>
        <w:pStyle w:val="1120"/>
        <w:ind w:firstLine="480"/>
        <w:spacing w:line="560" w:lineRule="exact"/>
        <w:rPr>
          <w:rFonts w:ascii="宋体" w:hAnsi="宋体" w:cs="宋体"/>
          <w:sz w:val="24"/>
          <w:szCs w:val="24"/>
          <w:highlight w:val="none"/>
        </w:rPr>
      </w:pPr>
      <w:r/>
      <w:bookmarkStart w:id="124" w:name="_Toc9497"/>
      <w:r/>
      <w:bookmarkStart w:id="125" w:name="_Toc30329"/>
      <w:r/>
      <w:bookmarkStart w:id="126" w:name="_Toc26807"/>
      <w:r/>
      <w:bookmarkStart w:id="127" w:name="_Toc18683"/>
      <w:r/>
      <w:bookmarkStart w:id="128" w:name="_Toc32454"/>
      <w:r>
        <w:rPr>
          <w:rFonts w:hint="eastAsia" w:ascii="宋体" w:hAnsi="宋体" w:cs="宋体"/>
          <w:sz w:val="24"/>
          <w:szCs w:val="24"/>
          <w:highlight w:val="none"/>
        </w:rPr>
        <w:t xml:space="preserve">1.7 合同争议的解决</w:t>
      </w:r>
      <w:bookmarkEnd w:id="124"/>
      <w:r/>
      <w:bookmarkEnd w:id="125"/>
      <w:r/>
      <w:bookmarkEnd w:id="126"/>
      <w:r/>
      <w:bookmarkEnd w:id="127"/>
      <w:r/>
      <w:bookmarkEnd w:id="128"/>
      <w:r>
        <w:rPr>
          <w:rFonts w:ascii="宋体" w:hAnsi="宋体" w:cs="宋体"/>
          <w:sz w:val="24"/>
          <w:szCs w:val="24"/>
          <w:highlight w:val="none"/>
        </w:rPr>
      </w:r>
      <w:r/>
    </w:p>
    <w:p>
      <w:pPr>
        <w:pStyle w:val="1120"/>
        <w:ind w:firstLine="480"/>
        <w:spacing w:line="560" w:lineRule="exact"/>
        <w:rPr>
          <w:rFonts w:hint="eastAsia" w:ascii="宋体" w:hAnsi="宋体" w:cs="宋体"/>
          <w:sz w:val="24"/>
          <w:szCs w:val="24"/>
          <w:highlight w:val="none"/>
          <w:lang w:val="zh-CN"/>
        </w:rPr>
      </w:pPr>
      <w:r>
        <w:rPr>
          <w:rFonts w:hint="eastAsia" w:ascii="宋体" w:hAnsi="宋体" w:cs="宋体"/>
          <w:sz w:val="24"/>
          <w:szCs w:val="24"/>
          <w:highlight w:val="none"/>
        </w:rPr>
        <w:t xml:space="preserve">1.7.1 </w:t>
      </w:r>
      <w:r>
        <w:rPr>
          <w:rFonts w:hint="eastAsia" w:ascii="宋体" w:hAnsi="宋体" w:cs="宋体"/>
          <w:sz w:val="24"/>
          <w:szCs w:val="24"/>
          <w:highlight w:val="none"/>
          <w:lang w:val="zh-CN"/>
        </w:rPr>
        <w:t xml:space="preserve">凡因本合同引起的或与本合同有关的任何争议，双方当事人</w:t>
      </w:r>
      <w:r>
        <w:rPr>
          <w:rFonts w:hint="eastAsia" w:ascii="宋体" w:hAnsi="宋体" w:cs="宋体"/>
          <w:sz w:val="24"/>
          <w:szCs w:val="24"/>
          <w:highlight w:val="none"/>
        </w:rPr>
        <w:t xml:space="preserve">均可</w:t>
      </w:r>
      <w:r>
        <w:rPr>
          <w:rFonts w:hint="eastAsia" w:ascii="宋体" w:hAnsi="宋体" w:cs="宋体"/>
          <w:sz w:val="24"/>
          <w:szCs w:val="24"/>
          <w:highlight w:val="none"/>
          <w:lang w:val="zh-CN"/>
        </w:rPr>
        <w:t xml:space="preserve">通过和解或者调解解决；不愿和解、调解或者和解、调解</w:t>
      </w:r>
      <w:r>
        <w:rPr>
          <w:rFonts w:hint="eastAsia" w:ascii="宋体" w:hAnsi="宋体" w:cs="宋体"/>
          <w:sz w:val="24"/>
          <w:szCs w:val="24"/>
          <w:highlight w:val="none"/>
        </w:rPr>
        <w:t xml:space="preserve">不</w:t>
      </w:r>
      <w:r>
        <w:rPr>
          <w:rFonts w:hint="eastAsia" w:ascii="宋体" w:hAnsi="宋体" w:cs="宋体"/>
          <w:sz w:val="24"/>
          <w:szCs w:val="24"/>
          <w:highlight w:val="none"/>
          <w:lang w:val="zh-CN"/>
        </w:rPr>
        <w:t xml:space="preserve">成的，可以选择下列第</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②</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种方式解决：</w:t>
      </w:r>
      <w:r>
        <w:rPr>
          <w:rFonts w:hint="eastAsia" w:ascii="宋体" w:hAnsi="宋体" w:cs="宋体"/>
          <w:sz w:val="24"/>
          <w:szCs w:val="24"/>
          <w:highlight w:val="none"/>
          <w:lang w:val="zh-CN"/>
        </w:rPr>
      </w:r>
      <w:r/>
    </w:p>
    <w:p>
      <w:pPr>
        <w:pStyle w:val="1120"/>
        <w:ind w:firstLine="48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①将争议提交甲方所在地仲裁委员会申请仲裁时其现行有效的仲裁规则裁决；</w:t>
      </w:r>
      <w:r>
        <w:rPr>
          <w:rFonts w:hint="eastAsia" w:ascii="宋体" w:hAnsi="宋体" w:cs="宋体"/>
          <w:sz w:val="24"/>
          <w:szCs w:val="24"/>
          <w:highlight w:val="none"/>
          <w:lang w:val="zh-CN"/>
        </w:rPr>
      </w:r>
      <w:r/>
    </w:p>
    <w:p>
      <w:pPr>
        <w:pStyle w:val="1120"/>
        <w:ind w:firstLine="480"/>
        <w:spacing w:line="560" w:lineRule="exact"/>
        <w:rPr>
          <w:rFonts w:ascii="宋体" w:hAnsi="宋体" w:cs="宋体"/>
          <w:sz w:val="24"/>
          <w:szCs w:val="24"/>
          <w:highlight w:val="none"/>
        </w:rPr>
      </w:pPr>
      <w:r>
        <w:rPr>
          <w:rFonts w:hint="eastAsia" w:ascii="宋体" w:hAnsi="宋体" w:cs="宋体"/>
          <w:sz w:val="24"/>
          <w:szCs w:val="24"/>
          <w:highlight w:val="none"/>
          <w:lang w:val="zh-CN"/>
        </w:rPr>
        <w:t xml:space="preserve">②向甲方所在地(宜兴)人民法院起诉。</w:t>
      </w:r>
      <w:r>
        <w:rPr>
          <w:rFonts w:ascii="宋体" w:hAnsi="宋体" w:cs="宋体"/>
          <w:sz w:val="24"/>
          <w:szCs w:val="24"/>
          <w:highlight w:val="none"/>
        </w:rPr>
      </w:r>
      <w:r/>
    </w:p>
    <w:p>
      <w:pPr>
        <w:pStyle w:val="1120"/>
        <w:ind w:firstLine="482"/>
        <w:spacing w:line="560" w:lineRule="exact"/>
        <w:rPr>
          <w:rFonts w:ascii="宋体" w:hAnsi="宋体" w:cs="宋体"/>
          <w:b/>
          <w:sz w:val="24"/>
          <w:szCs w:val="24"/>
          <w:highlight w:val="none"/>
        </w:rPr>
      </w:pPr>
      <w:r/>
      <w:bookmarkStart w:id="129" w:name="_Toc23784"/>
      <w:r/>
      <w:bookmarkStart w:id="130" w:name="_Toc12273"/>
      <w:r/>
      <w:bookmarkStart w:id="131" w:name="_Toc15827"/>
      <w:r/>
      <w:bookmarkStart w:id="132" w:name="_Toc16417"/>
      <w:r/>
      <w:bookmarkStart w:id="133" w:name="_Toc26227"/>
      <w:r>
        <w:rPr>
          <w:rFonts w:hint="eastAsia" w:ascii="宋体" w:hAnsi="宋体" w:cs="宋体"/>
          <w:b/>
          <w:sz w:val="24"/>
          <w:szCs w:val="24"/>
          <w:highlight w:val="none"/>
        </w:rPr>
        <w:t xml:space="preserve">1.8 合同生效</w:t>
      </w:r>
      <w:bookmarkEnd w:id="129"/>
      <w:r/>
      <w:bookmarkEnd w:id="130"/>
      <w:r/>
      <w:bookmarkEnd w:id="131"/>
      <w:r/>
      <w:bookmarkEnd w:id="132"/>
      <w:r/>
      <w:bookmarkEnd w:id="133"/>
      <w:r>
        <w:rPr>
          <w:rFonts w:ascii="宋体" w:hAnsi="宋体" w:cs="宋体"/>
          <w:b/>
          <w:sz w:val="24"/>
          <w:szCs w:val="24"/>
          <w:highlight w:val="none"/>
        </w:rPr>
      </w:r>
      <w:r/>
    </w:p>
    <w:p>
      <w:pPr>
        <w:pStyle w:val="1120"/>
        <w:ind w:firstLine="480"/>
        <w:spacing w:line="560" w:lineRule="exact"/>
        <w:rPr>
          <w:rFonts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rPr>
          <w:rFonts w:ascii="宋体" w:hAnsi="宋体" w:cs="宋体"/>
          <w:sz w:val="24"/>
          <w:highlight w:val="none"/>
        </w:rPr>
      </w:r>
      <w:r/>
    </w:p>
    <w:p>
      <w:pPr>
        <w:pStyle w:val="1120"/>
        <w:ind w:firstLine="480"/>
        <w:spacing w:line="560" w:lineRule="exact"/>
        <w:rPr>
          <w:rFonts w:ascii="宋体" w:hAnsi="宋体" w:cs="宋体"/>
          <w:sz w:val="24"/>
          <w:highlight w:val="none"/>
        </w:rPr>
      </w:pPr>
      <w:r>
        <w:rPr>
          <w:rFonts w:hint="eastAsia" w:ascii="宋体" w:hAnsi="宋体" w:cs="宋体"/>
          <w:sz w:val="24"/>
          <w:highlight w:val="none"/>
        </w:rPr>
        <w:t xml:space="preserve">1.8.2 本合同一式</w:t>
      </w:r>
      <w:r>
        <w:rPr>
          <w:rFonts w:hint="eastAsia" w:ascii="宋体" w:hAnsi="宋体" w:cs="宋体"/>
          <w:sz w:val="24"/>
          <w:highlight w:val="none"/>
          <w:lang w:val="en-US" w:eastAsia="zh-CN"/>
        </w:rPr>
        <w:t xml:space="preserve">陆</w:t>
      </w:r>
      <w:r>
        <w:rPr>
          <w:rFonts w:hint="eastAsia" w:ascii="宋体" w:hAnsi="宋体" w:cs="宋体"/>
          <w:sz w:val="24"/>
          <w:highlight w:val="none"/>
        </w:rPr>
        <w:t xml:space="preserve">份，供需双方各持贰份，代理公司壹份，报送财政监管部门备案壹份。</w:t>
      </w:r>
      <w:r>
        <w:rPr>
          <w:rFonts w:ascii="宋体" w:hAnsi="宋体" w:cs="宋体"/>
          <w:sz w:val="24"/>
          <w:highlight w:val="none"/>
        </w:rPr>
      </w:r>
      <w:r/>
    </w:p>
    <w:p>
      <w:pPr>
        <w:pStyle w:val="1120"/>
        <w:ind w:firstLine="0"/>
        <w:keepLines w:val="0"/>
        <w:keepNext w:val="0"/>
        <w:pageBreakBefore w:val="0"/>
        <w:spacing w:line="560" w:lineRule="exact"/>
        <w:shd w:val="clear" w:color="auto" w:fill="auto"/>
        <w:widowControl w:val="off"/>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b/>
          <w:color w:val="000000"/>
          <w:sz w:val="24"/>
          <w:szCs w:val="24"/>
          <w:highlight w:val="none"/>
          <w:lang w:val="zh-CN"/>
        </w:rPr>
        <w:t xml:space="preserve">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统一社会信用代码或身份证号码：</w:t>
      </w:r>
      <w:r>
        <w:rPr>
          <w:rFonts w:ascii="宋体" w:hAnsi="宋体" w:cs="宋体"/>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rPr>
          <w:rFonts w:ascii="宋体" w:hAnsi="宋体" w:cs="宋体"/>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rPr>
          <w:rFonts w:ascii="宋体" w:hAnsi="宋体" w:cs="宋体"/>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rPr>
          <w:rFonts w:ascii="宋体" w:hAnsi="宋体" w:cs="宋体"/>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rPr>
          <w:rFonts w:ascii="宋体" w:hAnsi="宋体" w:cs="宋体"/>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rPr>
          <w:rFonts w:ascii="宋体" w:hAnsi="宋体" w:cs="宋体"/>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rPr>
          <w:rFonts w:ascii="宋体" w:hAnsi="宋体" w:cs="宋体"/>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rPr>
          <w:rFonts w:ascii="宋体" w:hAnsi="宋体" w:cs="宋体"/>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rPr>
          <w:rFonts w:ascii="宋体" w:hAnsi="宋体" w:cs="宋体"/>
          <w:color w:val="000000"/>
          <w:sz w:val="24"/>
          <w:szCs w:val="24"/>
          <w:highlight w:val="none"/>
          <w:lang w:val="zh-CN"/>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rPr>
          <w:rFonts w:ascii="宋体" w:hAnsi="宋体" w:cs="宋体"/>
          <w:color w:val="000000"/>
          <w:sz w:val="24"/>
          <w:szCs w:val="24"/>
          <w:highlight w:val="none"/>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ascii="宋体" w:hAnsi="宋体" w:cs="宋体"/>
          <w:color w:val="000000"/>
          <w:sz w:val="24"/>
          <w:szCs w:val="24"/>
          <w:highlight w:val="none"/>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rPr>
          <w:rFonts w:ascii="宋体" w:hAnsi="宋体" w:cs="宋体"/>
          <w:color w:val="000000"/>
          <w:sz w:val="24"/>
          <w:szCs w:val="24"/>
          <w:highlight w:val="none"/>
        </w:rPr>
      </w:r>
      <w:r/>
    </w:p>
    <w:p>
      <w:pPr>
        <w:pStyle w:val="1120"/>
        <w:ind w:firstLine="0"/>
        <w:keepLines w:val="0"/>
        <w:keepNext w:val="0"/>
        <w:pageBreakBefore w:val="0"/>
        <w:spacing w:line="560" w:lineRule="exact"/>
        <w:shd w:val="clear" w:color="auto" w:fill="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rPr>
          <w:rFonts w:ascii="宋体" w:hAnsi="宋体" w:cs="宋体"/>
          <w:color w:val="000000"/>
          <w:sz w:val="24"/>
          <w:szCs w:val="24"/>
          <w:highlight w:val="none"/>
        </w:rPr>
      </w:r>
      <w:r/>
    </w:p>
    <w:p>
      <w:pPr>
        <w:pStyle w:val="1120"/>
        <w:jc w:val="left"/>
        <w:spacing w:line="560" w:lineRule="exact"/>
        <w:shd w:val="clear" w:color="auto" w:fill="auto"/>
        <w:widowControl/>
        <w:rPr>
          <w:rFonts w:ascii="宋体" w:hAnsi="宋体" w:cs="宋体"/>
          <w:b/>
          <w:color w:val="000000"/>
          <w:sz w:val="24"/>
          <w:szCs w:val="24"/>
          <w:highlight w:val="none"/>
        </w:rPr>
      </w:pPr>
      <w:r/>
      <w:bookmarkStart w:id="134" w:name="_Toc331685783"/>
      <w:r>
        <w:rPr>
          <w:rFonts w:ascii="宋体" w:hAnsi="宋体" w:cs="宋体"/>
          <w:b/>
          <w:color w:val="000000"/>
          <w:sz w:val="24"/>
          <w:szCs w:val="24"/>
          <w:highlight w:val="none"/>
        </w:rPr>
      </w:r>
      <w:r/>
    </w:p>
    <w:p>
      <w:pPr>
        <w:pStyle w:val="1120"/>
        <w:jc w:val="left"/>
        <w:spacing w:line="560" w:lineRule="exact"/>
        <w:shd w:val="clear" w:color="auto" w:fill="auto"/>
        <w:widowControl/>
        <w:rPr>
          <w:rFonts w:ascii="宋体" w:hAnsi="宋体" w:cs="宋体"/>
          <w:b/>
          <w:color w:val="000000"/>
          <w:sz w:val="24"/>
          <w:szCs w:val="24"/>
          <w:highlight w:val="none"/>
        </w:rPr>
      </w:pPr>
      <w:r>
        <w:rPr>
          <w:rFonts w:ascii="宋体" w:hAnsi="宋体" w:cs="宋体"/>
          <w:b/>
          <w:color w:val="000000"/>
          <w:sz w:val="24"/>
          <w:szCs w:val="24"/>
          <w:highlight w:val="none"/>
        </w:rPr>
      </w:r>
      <w:r/>
    </w:p>
    <w:p>
      <w:pPr>
        <w:pStyle w:val="1120"/>
        <w:jc w:val="left"/>
        <w:spacing w:line="560" w:lineRule="exact"/>
        <w:shd w:val="clear" w:color="auto" w:fill="auto"/>
        <w:widowControl/>
        <w:rPr>
          <w:rFonts w:ascii="宋体" w:hAnsi="宋体" w:cs="宋体"/>
          <w:b/>
          <w:color w:val="000000"/>
          <w:sz w:val="24"/>
          <w:szCs w:val="24"/>
          <w:highlight w:val="none"/>
        </w:rPr>
      </w:pPr>
      <w:r>
        <w:rPr>
          <w:rFonts w:ascii="宋体" w:hAnsi="宋体" w:cs="宋体"/>
          <w:b/>
          <w:color w:val="000000"/>
          <w:sz w:val="24"/>
          <w:szCs w:val="24"/>
          <w:highlight w:val="none"/>
        </w:rPr>
      </w:r>
      <w:r/>
    </w:p>
    <w:p>
      <w:pPr>
        <w:pStyle w:val="1120"/>
        <w:jc w:val="left"/>
        <w:spacing w:line="560" w:lineRule="exact"/>
        <w:shd w:val="clear" w:color="auto" w:fill="auto"/>
        <w:widowControl/>
        <w:rPr>
          <w:rFonts w:ascii="宋体" w:hAnsi="宋体" w:cs="宋体"/>
          <w:b/>
          <w:color w:val="000000"/>
          <w:sz w:val="24"/>
          <w:szCs w:val="24"/>
          <w:highlight w:val="none"/>
        </w:rPr>
      </w:pPr>
      <w:r>
        <w:rPr>
          <w:rFonts w:ascii="宋体" w:hAnsi="宋体" w:cs="宋体"/>
          <w:b/>
          <w:color w:val="000000"/>
          <w:sz w:val="24"/>
          <w:szCs w:val="24"/>
          <w:highlight w:val="none"/>
        </w:rPr>
      </w:r>
      <w:r/>
    </w:p>
    <w:p>
      <w:pPr>
        <w:pStyle w:val="1147"/>
        <w:ind w:firstLine="200"/>
        <w:jc w:val="center"/>
        <w:spacing w:line="560" w:lineRule="exact"/>
        <w:shd w:val="clear" w:color="auto" w:fill="auto"/>
        <w:rPr>
          <w:rFonts w:hAnsi="宋体" w:cs="宋体"/>
          <w:b/>
          <w:color w:val="000000"/>
          <w:szCs w:val="24"/>
          <w:highlight w:val="none"/>
        </w:rPr>
      </w:pPr>
      <w:r>
        <w:rPr>
          <w:rFonts w:hAnsi="宋体" w:cs="宋体"/>
          <w:b/>
          <w:color w:val="000000"/>
          <w:szCs w:val="24"/>
          <w:highlight w:val="none"/>
        </w:rPr>
      </w:r>
      <w:r/>
    </w:p>
    <w:p>
      <w:pPr>
        <w:pStyle w:val="1147"/>
        <w:ind w:firstLine="200"/>
        <w:jc w:val="center"/>
        <w:spacing w:line="560" w:lineRule="exact"/>
        <w:shd w:val="clear" w:color="auto" w:fill="auto"/>
        <w:rPr>
          <w:rFonts w:hint="eastAsia" w:hAnsi="宋体" w:cs="宋体"/>
          <w:b/>
          <w:color w:val="000000"/>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Ansi="宋体" w:cs="宋体"/>
          <w:b/>
          <w:color w:val="000000"/>
          <w:szCs w:val="24"/>
          <w:highlight w:val="none"/>
        </w:rPr>
      </w:r>
      <w:r/>
    </w:p>
    <w:p>
      <w:pPr>
        <w:pStyle w:val="1147"/>
        <w:ind w:firstLine="200"/>
        <w:jc w:val="center"/>
        <w:spacing w:line="560" w:lineRule="exact"/>
        <w:shd w:val="clear" w:color="auto" w:fill="auto"/>
        <w:rPr>
          <w:rFonts w:hAnsi="宋体" w:cs="宋体"/>
          <w:b/>
          <w:color w:val="000000"/>
          <w:szCs w:val="24"/>
          <w:highlight w:val="none"/>
        </w:rPr>
      </w:pPr>
      <w:r>
        <w:rPr>
          <w:rFonts w:hint="eastAsia" w:hAnsi="宋体" w:cs="宋体"/>
          <w:b/>
          <w:color w:val="000000"/>
          <w:szCs w:val="24"/>
          <w:highlight w:val="none"/>
        </w:rPr>
        <w:t xml:space="preserve">第二部分 合同一般条款</w:t>
      </w:r>
      <w:bookmarkEnd w:id="134"/>
      <w:r>
        <w:rPr>
          <w:rFonts w:hAnsi="宋体" w:cs="宋体"/>
          <w:b/>
          <w:color w:val="000000"/>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135" w:name="_Ref467379225"/>
      <w:r/>
      <w:bookmarkStart w:id="136" w:name="_Toc25079"/>
      <w:r/>
      <w:bookmarkStart w:id="137" w:name="_Ref467378463"/>
      <w:r/>
      <w:bookmarkStart w:id="138" w:name="_Ref467379205"/>
      <w:r/>
      <w:bookmarkStart w:id="139" w:name="_Toc279701240"/>
      <w:r/>
      <w:bookmarkStart w:id="140" w:name="_Ref467378499"/>
      <w:r/>
      <w:bookmarkStart w:id="141" w:name="_Ref467378404"/>
      <w:r/>
      <w:bookmarkStart w:id="142" w:name="_Toc5228"/>
      <w:r/>
      <w:bookmarkStart w:id="143" w:name="_Toc31297"/>
      <w:r/>
      <w:bookmarkStart w:id="144" w:name="_Ref467379109"/>
      <w:r/>
      <w:bookmarkStart w:id="145" w:name="_Ref467379101"/>
      <w:r/>
      <w:bookmarkStart w:id="146" w:name="_Ref467379195"/>
      <w:r/>
      <w:bookmarkStart w:id="147" w:name="_Toc487900349"/>
      <w:r/>
      <w:bookmarkStart w:id="148" w:name="_Toc259093669"/>
      <w:r/>
      <w:bookmarkStart w:id="149" w:name="_Toc19680"/>
      <w:r/>
      <w:bookmarkStart w:id="150" w:name="_Ref467379214"/>
      <w:r/>
      <w:bookmarkStart w:id="151" w:name="_Toc14021"/>
      <w:r/>
      <w:bookmarkStart w:id="152" w:name="_Ref467379094"/>
      <w:r>
        <w:rPr>
          <w:rFonts w:hint="eastAsia" w:ascii="宋体" w:hAnsi="宋体" w:cs="宋体"/>
          <w:b/>
          <w:color w:val="000000"/>
          <w:sz w:val="24"/>
          <w:szCs w:val="24"/>
          <w:highlight w:val="none"/>
        </w:rPr>
        <w:t xml:space="preserve">2.1 定义</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本合同中的下列词语应按以下内容进行解释：</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2.1.1 “合同”系指采购人和中标供应商签订的载明双方当事人所达成的协议，并包括所有的附件、附录和构成合同的其他文件。</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2.1.2 “合同价”系指根据合同约定，中标供应商在完全履行合同义务后，采购人应支付给中标供应商的价格。</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bookmarkStart w:id="153" w:name="_Ref467378840"/>
      <w:r>
        <w:rPr>
          <w:rFonts w:hint="eastAsia" w:ascii="宋体" w:hAnsi="宋体" w:cs="宋体"/>
          <w:color w:val="000000"/>
          <w:sz w:val="24"/>
          <w:szCs w:val="24"/>
          <w:highlight w:val="none"/>
        </w:rPr>
        <w:t xml:space="preserve">2.1.4 “甲方”系指与中标供应商签署合同的采购人</w:t>
      </w:r>
      <w:bookmarkEnd w:id="153"/>
      <w:r>
        <w:rPr>
          <w:rFonts w:hint="eastAsia" w:ascii="宋体" w:hAnsi="宋体" w:cs="宋体"/>
          <w:color w:val="000000"/>
          <w:sz w:val="24"/>
          <w:szCs w:val="24"/>
          <w:highlight w:val="none"/>
        </w:rPr>
        <w:t xml:space="preserve">；采购人委托采购代理机构代表其与乙方签订合同的，采购人的授权委托书作为合同附件。</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bookmarkStart w:id="154" w:name="_Ref467379400"/>
      <w:r>
        <w:rPr>
          <w:rFonts w:hint="eastAsia" w:ascii="宋体" w:hAnsi="宋体" w:cs="宋体"/>
          <w:color w:val="000000"/>
          <w:sz w:val="24"/>
          <w:szCs w:val="24"/>
          <w:highlight w:val="none"/>
        </w:rPr>
        <w:t xml:space="preserve">2.1.5 “乙方”系指根据合同约定提供服务的中标供应商</w:t>
      </w:r>
      <w:bookmarkEnd w:id="154"/>
      <w:r>
        <w:rPr>
          <w:rFonts w:hint="eastAsia" w:ascii="宋体" w:hAnsi="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bookmarkStart w:id="155" w:name="_Ref467379436"/>
      <w:r>
        <w:rPr>
          <w:rFonts w:hint="eastAsia" w:ascii="宋体" w:hAnsi="宋体" w:cs="宋体"/>
          <w:color w:val="000000"/>
          <w:sz w:val="24"/>
          <w:szCs w:val="24"/>
          <w:highlight w:val="none"/>
        </w:rPr>
        <w:t xml:space="preserve">2.1.6 “现场”系指合同约定提供服务的地点。</w:t>
      </w:r>
      <w:bookmarkEnd w:id="155"/>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156" w:name="_Toc487900350"/>
      <w:r/>
      <w:bookmarkStart w:id="157" w:name="_Toc23289"/>
      <w:r/>
      <w:bookmarkStart w:id="158" w:name="_Toc279701241"/>
      <w:r/>
      <w:bookmarkStart w:id="159" w:name="_Toc19539"/>
      <w:r/>
      <w:bookmarkStart w:id="160" w:name="_Toc3769"/>
      <w:r/>
      <w:bookmarkStart w:id="161" w:name="_Toc259093670"/>
      <w:r/>
      <w:bookmarkStart w:id="162" w:name="_Toc31402"/>
      <w:r/>
      <w:bookmarkStart w:id="163" w:name="_Toc16752"/>
      <w:r>
        <w:rPr>
          <w:rFonts w:hint="eastAsia" w:ascii="宋体" w:hAnsi="宋体" w:cs="宋体"/>
          <w:b/>
          <w:color w:val="000000"/>
          <w:sz w:val="24"/>
          <w:szCs w:val="24"/>
          <w:highlight w:val="none"/>
        </w:rPr>
        <w:t xml:space="preserve">2.2 技术规范</w:t>
      </w:r>
      <w:bookmarkEnd w:id="156"/>
      <w:r/>
      <w:bookmarkEnd w:id="157"/>
      <w:r/>
      <w:bookmarkEnd w:id="158"/>
      <w:r/>
      <w:bookmarkEnd w:id="159"/>
      <w:r/>
      <w:bookmarkEnd w:id="160"/>
      <w:r/>
      <w:bookmarkEnd w:id="161"/>
      <w:r/>
      <w:bookmarkEnd w:id="162"/>
      <w:r/>
      <w:bookmarkEnd w:id="163"/>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164" w:name="_Toc259093671"/>
      <w:r/>
      <w:bookmarkStart w:id="165" w:name="_Toc487900351"/>
      <w:r/>
      <w:bookmarkStart w:id="166" w:name="_Toc279701242"/>
      <w:r/>
      <w:bookmarkStart w:id="167" w:name="_Toc4133"/>
      <w:r/>
      <w:bookmarkStart w:id="168" w:name="_Toc9161"/>
      <w:r/>
      <w:bookmarkStart w:id="169" w:name="_Toc27945"/>
      <w:r/>
      <w:bookmarkStart w:id="170" w:name="_Toc13673"/>
      <w:r/>
      <w:bookmarkStart w:id="171" w:name="_Toc12412"/>
      <w:r>
        <w:rPr>
          <w:rFonts w:hint="eastAsia" w:ascii="宋体" w:hAnsi="宋体" w:cs="宋体"/>
          <w:b/>
          <w:color w:val="000000"/>
          <w:sz w:val="24"/>
          <w:szCs w:val="24"/>
          <w:highlight w:val="none"/>
        </w:rPr>
        <w:t xml:space="preserve">2.3 知识产权</w:t>
      </w:r>
      <w:bookmarkEnd w:id="164"/>
      <w:r/>
      <w:bookmarkEnd w:id="165"/>
      <w:r/>
      <w:bookmarkEnd w:id="166"/>
      <w:r/>
      <w:bookmarkEnd w:id="167"/>
      <w:r/>
      <w:bookmarkEnd w:id="168"/>
      <w:r/>
      <w:bookmarkEnd w:id="169"/>
      <w:r/>
      <w:bookmarkEnd w:id="170"/>
      <w:r/>
      <w:bookmarkEnd w:id="171"/>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2.3.2 技术成果归属甲方。</w:t>
      </w:r>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2.4 履约检查和问题反馈</w:t>
      </w:r>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bookmarkStart w:id="172" w:name="_Ref467379657"/>
      <w:r>
        <w:rPr>
          <w:rFonts w:hint="eastAsia" w:ascii="宋体" w:hAnsi="宋体" w:cs="宋体"/>
          <w:color w:val="000000"/>
          <w:sz w:val="24"/>
          <w:szCs w:val="24"/>
          <w:highlight w:val="none"/>
        </w:rPr>
        <w:t xml:space="preserve">2.4.1</w:t>
      </w:r>
      <w:bookmarkEnd w:id="172"/>
      <w:r/>
      <w:bookmarkStart w:id="173" w:name="_Toc186431854"/>
      <w:r/>
      <w:bookmarkStart w:id="174" w:name="_Ref467379807"/>
      <w:r/>
      <w:bookmarkStart w:id="175" w:name="_Toc487900357"/>
      <w:r/>
      <w:bookmarkStart w:id="176" w:name="_Toc279701247"/>
      <w:r/>
      <w:bookmarkStart w:id="177" w:name="_Ref467379793"/>
      <w:r/>
      <w:bookmarkStart w:id="178" w:name="_Toc259093676"/>
      <w:r>
        <w:rPr>
          <w:rFonts w:hint="eastAsia" w:ascii="宋体" w:hAnsi="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2.4.2 合同履行期间，甲方有权将履行过程中出现的问题反馈给乙方，双方当事人应以书面形式约定需要完善和改进的内容</w:t>
      </w:r>
      <w:bookmarkEnd w:id="173"/>
      <w:r/>
      <w:bookmarkStart w:id="179" w:name="_Toc186431855"/>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End w:id="174"/>
      <w:r/>
      <w:bookmarkEnd w:id="175"/>
      <w:r/>
      <w:bookmarkEnd w:id="176"/>
      <w:r/>
      <w:bookmarkEnd w:id="177"/>
      <w:r/>
      <w:bookmarkEnd w:id="178"/>
      <w:r/>
      <w:bookmarkEnd w:id="179"/>
      <w:r/>
      <w:bookmarkStart w:id="180" w:name="_Toc487900358"/>
      <w:r/>
      <w:bookmarkStart w:id="181" w:name="_Ref467379852"/>
      <w:r/>
      <w:bookmarkStart w:id="182" w:name="_Toc279701248"/>
      <w:r/>
      <w:bookmarkStart w:id="183" w:name="_Toc259093677"/>
      <w:r/>
      <w:bookmarkStart w:id="184" w:name="_Ref467379923"/>
      <w:r/>
      <w:bookmarkStart w:id="185" w:name="_Toc30507"/>
      <w:r/>
      <w:bookmarkStart w:id="186" w:name="_Toc13467"/>
      <w:r/>
      <w:bookmarkStart w:id="187" w:name="_Toc16163"/>
      <w:r/>
      <w:bookmarkStart w:id="188" w:name="_Toc13154"/>
      <w:r/>
      <w:bookmarkStart w:id="189" w:name="_Toc18990"/>
      <w:r/>
      <w:bookmarkStart w:id="190" w:name="_Ref467379863"/>
      <w:r>
        <w:rPr>
          <w:rFonts w:hint="eastAsia" w:ascii="宋体" w:hAnsi="宋体" w:cs="宋体"/>
          <w:b/>
          <w:color w:val="000000"/>
          <w:sz w:val="24"/>
          <w:szCs w:val="24"/>
          <w:highlight w:val="none"/>
        </w:rPr>
        <w:t xml:space="preserve">2.5 技术资料</w:t>
      </w:r>
      <w:bookmarkEnd w:id="180"/>
      <w:r/>
      <w:bookmarkEnd w:id="181"/>
      <w:r/>
      <w:bookmarkEnd w:id="182"/>
      <w:r/>
      <w:bookmarkEnd w:id="183"/>
      <w:r/>
      <w:bookmarkEnd w:id="184"/>
      <w:r/>
      <w:bookmarkEnd w:id="190"/>
      <w:r>
        <w:rPr>
          <w:rFonts w:hint="eastAsia" w:ascii="宋体" w:hAnsi="宋体" w:cs="宋体"/>
          <w:b/>
          <w:color w:val="000000"/>
          <w:sz w:val="24"/>
          <w:szCs w:val="24"/>
          <w:highlight w:val="none"/>
        </w:rPr>
        <w:t xml:space="preserve">和保密义务</w:t>
      </w:r>
      <w:bookmarkEnd w:id="185"/>
      <w:r/>
      <w:bookmarkEnd w:id="186"/>
      <w:r/>
      <w:bookmarkEnd w:id="187"/>
      <w:r/>
      <w:bookmarkEnd w:id="188"/>
      <w:r/>
      <w:bookmarkEnd w:id="189"/>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2.5.1 乙方有权依据合同约定和项目需要，向甲方了解有关情况，调阅有关资料等，甲方应予积极配合；</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2.5.2 乙方有义务妥善保管和保护由甲方提供的前款信息和资料等；</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2.5.3 </w:t>
      </w:r>
      <w:bookmarkStart w:id="191" w:name="auto_fouce_31"/>
      <w:r>
        <w:rPr>
          <w:rFonts w:hint="eastAsia" w:ascii="宋体" w:hAnsi="宋体" w:cs="宋体"/>
          <w:color w:val="000000"/>
          <w:sz w:val="24"/>
          <w:szCs w:val="24"/>
          <w:highlight w:val="none"/>
        </w:rPr>
        <w:t xml:space="preserve">除非依照法律规定或者</w:t>
      </w:r>
      <w:r>
        <w:rPr>
          <w:rFonts w:hint="eastAsia" w:ascii="宋体" w:hAnsi="宋体" w:cs="宋体"/>
          <w:color w:val="000000"/>
          <w:sz w:val="24"/>
          <w:szCs w:val="24"/>
          <w:highlight w:val="none"/>
          <w:lang w:eastAsia="zh-CN"/>
        </w:rPr>
        <w:t xml:space="preserve">甲</w:t>
      </w:r>
      <w:r>
        <w:rPr>
          <w:rFonts w:hint="eastAsia" w:ascii="宋体" w:hAnsi="宋体" w:cs="宋体"/>
          <w:color w:val="000000"/>
          <w:sz w:val="24"/>
          <w:szCs w:val="24"/>
          <w:highlight w:val="none"/>
        </w:rPr>
        <w:t xml:space="preserve">方书面同意，</w:t>
      </w:r>
      <w:r>
        <w:rPr>
          <w:rFonts w:hint="eastAsia" w:ascii="宋体" w:hAnsi="宋体" w:cs="宋体"/>
          <w:color w:val="000000"/>
          <w:sz w:val="24"/>
          <w:szCs w:val="24"/>
          <w:highlight w:val="none"/>
          <w:lang w:eastAsia="zh-CN"/>
        </w:rPr>
        <w:t xml:space="preserve">乙</w:t>
      </w:r>
      <w:r>
        <w:rPr>
          <w:rFonts w:hint="eastAsia" w:ascii="宋体" w:hAnsi="宋体" w:cs="宋体"/>
          <w:color w:val="000000"/>
          <w:sz w:val="24"/>
          <w:szCs w:val="24"/>
          <w:highlight w:val="none"/>
        </w:rPr>
        <w:t xml:space="preserve">方应保证不向任何第三方提供或披露有关合同的或者履行合同过程中知悉的</w:t>
      </w:r>
      <w:r>
        <w:rPr>
          <w:rFonts w:hint="eastAsia" w:ascii="宋体" w:hAnsi="宋体" w:cs="宋体"/>
          <w:color w:val="000000"/>
          <w:sz w:val="24"/>
          <w:szCs w:val="24"/>
          <w:highlight w:val="none"/>
          <w:lang w:eastAsia="zh-CN"/>
        </w:rPr>
        <w:t xml:space="preserve">甲</w:t>
      </w:r>
      <w:r>
        <w:rPr>
          <w:rFonts w:hint="eastAsia" w:ascii="宋体" w:hAnsi="宋体" w:cs="宋体"/>
          <w:color w:val="000000"/>
          <w:sz w:val="24"/>
          <w:szCs w:val="24"/>
          <w:highlight w:val="none"/>
        </w:rPr>
        <w:t xml:space="preserve">方任何未公开的信息和资料，包括但不限于</w:t>
      </w:r>
      <w:r>
        <w:rPr>
          <w:rFonts w:hint="eastAsia" w:ascii="宋体" w:hAnsi="宋体" w:cs="宋体"/>
          <w:color w:val="000000"/>
          <w:sz w:val="24"/>
          <w:szCs w:val="24"/>
          <w:highlight w:val="none"/>
          <w:lang w:eastAsia="zh-CN"/>
        </w:rPr>
        <w:t xml:space="preserve">甲方的考核数据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管理安排</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应急方案、项目</w:t>
      </w:r>
      <w:r>
        <w:rPr>
          <w:rFonts w:hint="eastAsia" w:ascii="宋体" w:hAnsi="宋体" w:cs="宋体"/>
          <w:color w:val="000000"/>
          <w:sz w:val="24"/>
          <w:szCs w:val="24"/>
          <w:highlight w:val="none"/>
        </w:rPr>
        <w:t xml:space="preserve">信息等，</w:t>
      </w:r>
      <w:r>
        <w:rPr>
          <w:rFonts w:hint="eastAsia" w:ascii="宋体" w:hAnsi="宋体" w:cs="宋体"/>
          <w:color w:val="000000"/>
          <w:sz w:val="24"/>
          <w:szCs w:val="24"/>
          <w:highlight w:val="none"/>
          <w:lang w:eastAsia="zh-CN"/>
        </w:rPr>
        <w:t xml:space="preserve">保密期限为</w:t>
      </w:r>
      <w:r>
        <w:rPr>
          <w:rFonts w:hint="eastAsia" w:ascii="宋体" w:hAnsi="宋体" w:cs="宋体"/>
          <w:color w:val="000000"/>
          <w:sz w:val="24"/>
          <w:szCs w:val="24"/>
          <w:highlight w:val="none"/>
        </w:rPr>
        <w:t xml:space="preserve">合</w:t>
      </w:r>
      <w:r>
        <w:rPr>
          <w:rFonts w:hint="eastAsia" w:ascii="宋体" w:hAnsi="宋体" w:cs="宋体"/>
          <w:color w:val="000000"/>
          <w:sz w:val="24"/>
          <w:szCs w:val="24"/>
          <w:highlight w:val="none"/>
          <w:lang w:eastAsia="zh-CN"/>
        </w:rPr>
        <w:t xml:space="preserve">同终</w:t>
      </w:r>
      <w:r>
        <w:rPr>
          <w:rFonts w:hint="eastAsia" w:ascii="宋体" w:hAnsi="宋体" w:cs="宋体"/>
          <w:color w:val="000000"/>
          <w:sz w:val="24"/>
          <w:szCs w:val="24"/>
          <w:highlight w:val="none"/>
        </w:rPr>
        <w:t xml:space="preserve">止</w:t>
      </w:r>
      <w:r>
        <w:rPr>
          <w:rFonts w:hint="eastAsia" w:ascii="宋体" w:hAnsi="宋体" w:cs="宋体"/>
          <w:color w:val="000000"/>
          <w:sz w:val="24"/>
          <w:szCs w:val="24"/>
          <w:highlight w:val="none"/>
          <w:lang w:eastAsia="zh-CN"/>
        </w:rPr>
        <w:t xml:space="preserve">后5年</w:t>
      </w:r>
      <w:r>
        <w:rPr>
          <w:rFonts w:hint="eastAsia" w:ascii="宋体" w:hAnsi="宋体" w:cs="宋体"/>
          <w:color w:val="000000"/>
          <w:sz w:val="24"/>
          <w:szCs w:val="24"/>
          <w:highlight w:val="none"/>
        </w:rPr>
        <w:t xml:space="preserve">。</w:t>
      </w:r>
      <w:bookmarkEnd w:id="191"/>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192" w:name="_Toc19069"/>
      <w:r/>
      <w:bookmarkStart w:id="193" w:name="_Toc487900362"/>
      <w:r/>
      <w:bookmarkStart w:id="194" w:name="_Toc259093681"/>
      <w:r/>
      <w:bookmarkStart w:id="195" w:name="_Toc279701252"/>
      <w:r>
        <w:rPr>
          <w:rFonts w:hint="eastAsia" w:ascii="宋体" w:hAnsi="宋体" w:cs="宋体"/>
          <w:b/>
          <w:color w:val="000000"/>
          <w:sz w:val="24"/>
          <w:szCs w:val="24"/>
          <w:highlight w:val="none"/>
        </w:rPr>
        <w:t xml:space="preserve">2.6 质量保证</w:t>
      </w:r>
      <w:bookmarkEnd w:id="192"/>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2.6.1 乙方应建立和完善履行合同的内部质量保证体系，并提供相关内部规章制度给甲方，以便甲方进行监督检查；</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196" w:name="_Toc22267"/>
      <w:r>
        <w:rPr>
          <w:rFonts w:hint="eastAsia" w:ascii="宋体" w:hAnsi="宋体" w:cs="宋体"/>
          <w:b/>
          <w:color w:val="000000"/>
          <w:sz w:val="24"/>
          <w:szCs w:val="24"/>
          <w:highlight w:val="none"/>
        </w:rPr>
        <w:t xml:space="preserve">2.7 延迟</w:t>
      </w:r>
      <w:bookmarkEnd w:id="193"/>
      <w:r/>
      <w:bookmarkEnd w:id="194"/>
      <w:r/>
      <w:bookmarkEnd w:id="195"/>
      <w:r>
        <w:rPr>
          <w:rFonts w:hint="eastAsia" w:ascii="宋体" w:hAnsi="宋体" w:cs="宋体"/>
          <w:b/>
          <w:color w:val="000000"/>
          <w:sz w:val="24"/>
          <w:szCs w:val="24"/>
          <w:highlight w:val="none"/>
        </w:rPr>
        <w:t xml:space="preserve">履行</w:t>
      </w:r>
      <w:bookmarkEnd w:id="196"/>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197" w:name="_Toc10611"/>
      <w:r/>
      <w:bookmarkStart w:id="198" w:name="_Ref467378121"/>
      <w:r/>
      <w:bookmarkStart w:id="199" w:name="_Toc259093683"/>
      <w:r/>
      <w:bookmarkStart w:id="200" w:name="_Toc487900364"/>
      <w:r/>
      <w:bookmarkStart w:id="201" w:name="_Toc279701254"/>
      <w:r>
        <w:rPr>
          <w:rFonts w:hint="eastAsia" w:ascii="宋体" w:hAnsi="宋体" w:cs="宋体"/>
          <w:b/>
          <w:color w:val="000000"/>
          <w:sz w:val="24"/>
          <w:szCs w:val="24"/>
          <w:highlight w:val="none"/>
        </w:rPr>
        <w:t xml:space="preserve">2.8 合同变更</w:t>
      </w:r>
      <w:bookmarkEnd w:id="197"/>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02" w:name="_Toc487900369"/>
      <w:r/>
      <w:bookmarkStart w:id="203" w:name="_Toc259093688"/>
      <w:r/>
      <w:bookmarkStart w:id="204" w:name="_Toc279701259"/>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205" w:name="_Toc26689"/>
      <w:r/>
      <w:bookmarkStart w:id="206" w:name="_Toc10663"/>
      <w:r/>
      <w:bookmarkStart w:id="207" w:name="_Toc21830"/>
      <w:r/>
      <w:bookmarkStart w:id="208" w:name="_Toc42"/>
      <w:r/>
      <w:bookmarkStart w:id="209" w:name="_Toc23368"/>
      <w:r>
        <w:rPr>
          <w:rFonts w:hint="eastAsia" w:ascii="宋体" w:hAnsi="宋体" w:cs="宋体"/>
          <w:b/>
          <w:color w:val="000000"/>
          <w:sz w:val="24"/>
          <w:szCs w:val="24"/>
          <w:highlight w:val="none"/>
        </w:rPr>
        <w:t xml:space="preserve">2.9 合同转让</w:t>
      </w:r>
      <w:bookmarkEnd w:id="202"/>
      <w:r/>
      <w:bookmarkEnd w:id="203"/>
      <w:r/>
      <w:bookmarkEnd w:id="204"/>
      <w:r>
        <w:rPr>
          <w:rFonts w:hint="eastAsia" w:ascii="宋体" w:hAnsi="宋体" w:cs="宋体"/>
          <w:b/>
          <w:color w:val="000000"/>
          <w:sz w:val="24"/>
          <w:szCs w:val="24"/>
          <w:highlight w:val="none"/>
        </w:rPr>
        <w:t xml:space="preserve">和分包</w:t>
      </w:r>
      <w:bookmarkEnd w:id="205"/>
      <w:r/>
      <w:bookmarkEnd w:id="206"/>
      <w:r/>
      <w:bookmarkEnd w:id="207"/>
      <w:r/>
      <w:bookmarkEnd w:id="208"/>
      <w:r/>
      <w:bookmarkEnd w:id="209"/>
      <w:r>
        <w:rPr>
          <w:rFonts w:ascii="宋体" w:hAnsi="宋体" w:cs="宋体"/>
          <w:b/>
          <w:color w:val="000000"/>
          <w:sz w:val="24"/>
          <w:szCs w:val="24"/>
          <w:highlight w:val="none"/>
        </w:rPr>
      </w:r>
      <w:r/>
    </w:p>
    <w:p>
      <w:pPr>
        <w:pStyle w:val="1120"/>
        <w:ind w:firstLine="480"/>
        <w:spacing w:line="56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合同的权利义务依法不得转让，如招标文件“第一章 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0"/>
        <w:ind w:firstLine="482"/>
        <w:spacing w:line="560" w:lineRule="exact"/>
        <w:shd w:val="clear" w:color="auto" w:fill="auto"/>
        <w:rPr>
          <w:rFonts w:ascii="宋体" w:hAnsi="宋体" w:cs="宋体"/>
          <w:b/>
          <w:color w:val="000000"/>
          <w:sz w:val="24"/>
          <w:szCs w:val="24"/>
          <w:highlight w:val="none"/>
        </w:rPr>
      </w:pPr>
      <w:r/>
      <w:bookmarkStart w:id="210" w:name="_Toc32494"/>
      <w:r/>
      <w:bookmarkStart w:id="211" w:name="_Toc26633"/>
      <w:r/>
      <w:bookmarkStart w:id="212" w:name="_Toc4720"/>
      <w:r/>
      <w:bookmarkStart w:id="213" w:name="_Toc14371"/>
      <w:r/>
      <w:bookmarkStart w:id="214" w:name="_Toc25571"/>
      <w:r>
        <w:rPr>
          <w:rFonts w:hint="eastAsia" w:ascii="宋体" w:hAnsi="宋体" w:cs="宋体"/>
          <w:b/>
          <w:color w:val="000000"/>
          <w:sz w:val="24"/>
          <w:szCs w:val="24"/>
          <w:highlight w:val="none"/>
        </w:rPr>
        <w:t xml:space="preserve">2.10 不可抗力</w:t>
      </w:r>
      <w:bookmarkEnd w:id="210"/>
      <w:r/>
      <w:bookmarkEnd w:id="211"/>
      <w:r/>
      <w:bookmarkEnd w:id="212"/>
      <w:r/>
      <w:bookmarkEnd w:id="213"/>
      <w:r/>
      <w:bookmarkEnd w:id="214"/>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2.10.2 因不可抗力致使不能实现合同目的的，当事人可以解除合同；</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2.10.3 因不可抗力致使合同有变更必要的，</w:t>
      </w:r>
      <w:r>
        <w:rPr>
          <w:rFonts w:hint="eastAsia" w:ascii="宋体" w:hAnsi="宋体" w:cs="宋体"/>
          <w:color w:val="000000"/>
          <w:sz w:val="24"/>
          <w:highlight w:val="none"/>
        </w:rPr>
        <w:t xml:space="preserve">双方当事人应在约定时间内以书面形式变更合同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120"/>
        <w:ind w:firstLine="480"/>
        <w:spacing w:line="560" w:lineRule="exact"/>
        <w:shd w:val="clear" w:color="auto" w:fill="auto"/>
        <w:rPr>
          <w:rFonts w:hint="eastAsia" w:ascii="宋体" w:hAnsi="宋体" w:cs="宋体"/>
          <w:bCs/>
          <w:sz w:val="24"/>
          <w:highlight w:val="none"/>
          <w:lang w:val="zh-CN"/>
        </w:rPr>
      </w:pPr>
      <w:r>
        <w:rPr>
          <w:rFonts w:hint="eastAsia" w:ascii="宋体" w:hAnsi="宋体" w:cs="宋体"/>
          <w:color w:val="000000"/>
          <w:sz w:val="24"/>
          <w:szCs w:val="24"/>
          <w:highlight w:val="none"/>
        </w:rPr>
        <w:t xml:space="preserve">2.10.4 </w:t>
      </w:r>
      <w:r>
        <w:rPr>
          <w:rFonts w:hint="eastAsia" w:ascii="宋体" w:hAnsi="宋体"/>
          <w:bCs/>
          <w:color w:val="000000"/>
          <w:sz w:val="24"/>
          <w:highlight w:val="none"/>
          <w:lang w:val="zh-CN"/>
        </w:rPr>
        <w:t xml:space="preserve">如遭遇不可抗力事件，</w:t>
      </w:r>
      <w:r>
        <w:rPr>
          <w:rFonts w:hint="eastAsia" w:ascii="宋体" w:hAnsi="宋体" w:cs="宋体"/>
          <w:bCs/>
          <w:sz w:val="24"/>
          <w:highlight w:val="none"/>
          <w:lang w:val="zh-CN"/>
        </w:rPr>
        <w:t xml:space="preserve">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cs="宋体"/>
          <w:bCs/>
          <w:sz w:val="24"/>
          <w:highlight w:val="none"/>
          <w:lang w:val="zh-CN"/>
        </w:rPr>
        <w:t xml:space="preserve">积极采取措施防止损失扩大。因不可抗力造成的损失，甲乙双方按照法律规定处理；</w:t>
      </w:r>
      <w:r>
        <w:rPr>
          <w:rFonts w:hint="eastAsia" w:ascii="宋体" w:hAnsi="宋体" w:cs="宋体"/>
          <w:bCs/>
          <w:sz w:val="24"/>
          <w:highlight w:val="none"/>
          <w:lang w:val="zh-CN"/>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highlight w:val="none"/>
        </w:rPr>
        <w:t xml:space="preserve">2.10.5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215" w:name="_Toc487900365"/>
      <w:r/>
      <w:bookmarkStart w:id="216" w:name="_Toc279701255"/>
      <w:r/>
      <w:bookmarkStart w:id="217" w:name="_Toc3638"/>
      <w:r/>
      <w:bookmarkStart w:id="218" w:name="_Toc24465"/>
      <w:r/>
      <w:bookmarkStart w:id="219" w:name="_Toc14115"/>
      <w:r/>
      <w:bookmarkStart w:id="220" w:name="_Toc259093684"/>
      <w:r/>
      <w:bookmarkStart w:id="221" w:name="_Toc23854"/>
      <w:r/>
      <w:bookmarkStart w:id="222" w:name="_Toc25783"/>
      <w:r>
        <w:rPr>
          <w:rFonts w:hint="eastAsia" w:ascii="宋体" w:hAnsi="宋体" w:cs="宋体"/>
          <w:b/>
          <w:color w:val="000000"/>
          <w:sz w:val="24"/>
          <w:szCs w:val="24"/>
          <w:highlight w:val="none"/>
        </w:rPr>
        <w:t xml:space="preserve">2.11 税费</w:t>
      </w:r>
      <w:bookmarkEnd w:id="215"/>
      <w:r/>
      <w:bookmarkEnd w:id="216"/>
      <w:r/>
      <w:bookmarkEnd w:id="217"/>
      <w:r/>
      <w:bookmarkEnd w:id="218"/>
      <w:r/>
      <w:bookmarkEnd w:id="219"/>
      <w:r/>
      <w:bookmarkEnd w:id="220"/>
      <w:r/>
      <w:bookmarkEnd w:id="221"/>
      <w:r/>
      <w:bookmarkEnd w:id="222"/>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与合同有关的一切税费，均按照中华人民共和国法律的相关规定缴纳。</w:t>
      </w:r>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223" w:name="_Toc7315"/>
      <w:r/>
      <w:bookmarkStart w:id="224" w:name="_Toc259093687"/>
      <w:r/>
      <w:bookmarkStart w:id="225" w:name="_Toc26883"/>
      <w:r/>
      <w:bookmarkStart w:id="226" w:name="_Toc487900368"/>
      <w:r/>
      <w:bookmarkStart w:id="227" w:name="_Toc279701258"/>
      <w:r/>
      <w:bookmarkStart w:id="228" w:name="_Toc25525"/>
      <w:r/>
      <w:bookmarkStart w:id="229" w:name="_Toc30105"/>
      <w:r/>
      <w:bookmarkStart w:id="230" w:name="_Toc14814"/>
      <w:r>
        <w:rPr>
          <w:rFonts w:hint="eastAsia" w:ascii="宋体" w:hAnsi="宋体" w:cs="宋体"/>
          <w:b/>
          <w:color w:val="000000"/>
          <w:sz w:val="24"/>
          <w:szCs w:val="24"/>
          <w:highlight w:val="none"/>
        </w:rPr>
        <w:t xml:space="preserve">2.12 乙方破产</w:t>
      </w:r>
      <w:bookmarkEnd w:id="223"/>
      <w:r/>
      <w:bookmarkEnd w:id="224"/>
      <w:r/>
      <w:bookmarkEnd w:id="225"/>
      <w:r/>
      <w:bookmarkEnd w:id="226"/>
      <w:r/>
      <w:bookmarkEnd w:id="227"/>
      <w:r/>
      <w:bookmarkEnd w:id="228"/>
      <w:r/>
      <w:bookmarkEnd w:id="229"/>
      <w:r/>
      <w:bookmarkEnd w:id="230"/>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231" w:name="_Toc2016"/>
      <w:r/>
      <w:bookmarkStart w:id="232" w:name="_Toc1123"/>
      <w:r/>
      <w:bookmarkStart w:id="233" w:name="_Toc23323"/>
      <w:r>
        <w:rPr>
          <w:rFonts w:hint="eastAsia" w:ascii="宋体" w:hAnsi="宋体" w:cs="宋体"/>
          <w:b/>
          <w:color w:val="000000"/>
          <w:sz w:val="24"/>
          <w:szCs w:val="24"/>
          <w:highlight w:val="none"/>
        </w:rPr>
        <w:t xml:space="preserve">2.13 合同中止、终止</w:t>
      </w:r>
      <w:bookmarkEnd w:id="231"/>
      <w:r/>
      <w:bookmarkEnd w:id="232"/>
      <w:r/>
      <w:bookmarkEnd w:id="233"/>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2.13.1 双方当事人不得擅自中止或者终止合同；</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234" w:name="_Toc1969"/>
      <w:r/>
      <w:bookmarkStart w:id="235" w:name="_Toc17363"/>
      <w:r/>
      <w:bookmarkStart w:id="236" w:name="_Toc14525"/>
      <w:r>
        <w:rPr>
          <w:rFonts w:hint="eastAsia" w:ascii="宋体" w:hAnsi="宋体" w:cs="宋体"/>
          <w:b/>
          <w:color w:val="000000"/>
          <w:sz w:val="24"/>
          <w:szCs w:val="24"/>
          <w:highlight w:val="none"/>
        </w:rPr>
        <w:t xml:space="preserve">2.14 检验和验收</w:t>
      </w:r>
      <w:bookmarkEnd w:id="234"/>
      <w:r/>
      <w:bookmarkEnd w:id="235"/>
      <w:r/>
      <w:bookmarkEnd w:id="236"/>
      <w:r>
        <w:rPr>
          <w:rFonts w:ascii="宋体" w:hAnsi="宋体" w:cs="宋体"/>
          <w:b/>
          <w:color w:val="000000"/>
          <w:sz w:val="24"/>
          <w:szCs w:val="24"/>
          <w:highlight w:val="none"/>
        </w:rPr>
      </w:r>
      <w:r/>
    </w:p>
    <w:p>
      <w:pPr>
        <w:pStyle w:val="1120"/>
        <w:ind w:firstLine="480"/>
        <w:spacing w:line="560" w:lineRule="exact"/>
        <w:tabs>
          <w:tab w:val="left" w:pos="360" w:leader="none"/>
          <w:tab w:val="left" w:pos="540" w:leader="none"/>
          <w:tab w:val="left" w:pos="1080" w:leader="none"/>
        </w:tabs>
        <w:rPr>
          <w:rFonts w:ascii="宋体" w:hAnsi="宋体" w:cs="宋体"/>
          <w:sz w:val="24"/>
          <w:szCs w:val="24"/>
          <w:highlight w:val="none"/>
        </w:rPr>
      </w:pPr>
      <w:r/>
      <w:bookmarkEnd w:id="198"/>
      <w:r/>
      <w:bookmarkEnd w:id="199"/>
      <w:r/>
      <w:bookmarkEnd w:id="200"/>
      <w:r/>
      <w:bookmarkEnd w:id="201"/>
      <w:r/>
      <w:bookmarkStart w:id="237" w:name="_Toc487900371"/>
      <w:r/>
      <w:bookmarkStart w:id="238" w:name="_Toc259093690"/>
      <w:r/>
      <w:bookmarkStart w:id="239" w:name="_Toc9808"/>
      <w:r/>
      <w:bookmarkStart w:id="240" w:name="_Toc12666"/>
      <w:r/>
      <w:bookmarkStart w:id="241" w:name="_Toc25198"/>
      <w:r/>
      <w:bookmarkStart w:id="242" w:name="_Toc2308"/>
      <w:r/>
      <w:bookmarkStart w:id="243" w:name="_Toc31892"/>
      <w:r/>
      <w:bookmarkStart w:id="244" w:name="_Toc279701261"/>
      <w:r>
        <w:rPr>
          <w:rFonts w:hint="eastAsia" w:ascii="宋体" w:hAnsi="宋体" w:cs="宋体"/>
          <w:sz w:val="24"/>
          <w:szCs w:val="24"/>
          <w:highlight w:val="none"/>
        </w:rPr>
        <w:t xml:space="preserve">2.14.1 乙方按照约定，定期提交服务报告，甲方定期进行验收；</w:t>
      </w:r>
      <w:r>
        <w:rPr>
          <w:rFonts w:ascii="宋体" w:hAnsi="宋体" w:cs="宋体"/>
          <w:sz w:val="24"/>
          <w:szCs w:val="24"/>
          <w:highlight w:val="none"/>
        </w:rPr>
      </w:r>
      <w:r/>
    </w:p>
    <w:p>
      <w:pPr>
        <w:pStyle w:val="1120"/>
        <w:ind w:firstLine="480"/>
        <w:spacing w:line="560" w:lineRule="exact"/>
        <w:tabs>
          <w:tab w:val="left" w:pos="360" w:leader="none"/>
          <w:tab w:val="left" w:pos="540" w:leader="none"/>
          <w:tab w:val="left" w:pos="1080" w:leader="none"/>
        </w:tabs>
        <w:rPr>
          <w:rFonts w:ascii="宋体" w:hAnsi="宋体" w:cs="宋体"/>
          <w:sz w:val="24"/>
          <w:szCs w:val="24"/>
          <w:highlight w:val="none"/>
        </w:rPr>
      </w:pPr>
      <w:r>
        <w:rPr>
          <w:rFonts w:hint="eastAsia" w:ascii="宋体" w:hAnsi="宋体" w:cs="宋体"/>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ascii="宋体" w:hAnsi="宋体" w:cs="宋体"/>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2.15 通知</w:t>
      </w:r>
      <w:bookmarkEnd w:id="237"/>
      <w:r/>
      <w:bookmarkEnd w:id="238"/>
      <w:r/>
      <w:bookmarkEnd w:id="244"/>
      <w:r>
        <w:rPr>
          <w:rFonts w:hint="eastAsia" w:ascii="宋体" w:hAnsi="宋体" w:cs="宋体"/>
          <w:b/>
          <w:color w:val="000000"/>
          <w:sz w:val="24"/>
          <w:szCs w:val="24"/>
          <w:highlight w:val="none"/>
        </w:rPr>
        <w:t xml:space="preserve">和送达</w:t>
      </w:r>
      <w:bookmarkEnd w:id="239"/>
      <w:r/>
      <w:bookmarkEnd w:id="240"/>
      <w:r/>
      <w:bookmarkEnd w:id="241"/>
      <w:r/>
      <w:bookmarkEnd w:id="242"/>
      <w:r/>
      <w:bookmarkEnd w:id="243"/>
      <w:r>
        <w:rPr>
          <w:rFonts w:ascii="宋体" w:hAnsi="宋体" w:cs="宋体"/>
          <w:b/>
          <w:color w:val="000000"/>
          <w:sz w:val="24"/>
          <w:szCs w:val="24"/>
          <w:highlight w:val="none"/>
        </w:rPr>
      </w:r>
      <w:r/>
    </w:p>
    <w:p>
      <w:pPr>
        <w:pStyle w:val="1120"/>
        <w:ind w:firstLine="480"/>
        <w:spacing w:line="560" w:lineRule="exact"/>
        <w:shd w:val="clear" w:color="auto" w:fill="auto"/>
        <w:rPr>
          <w:rFonts w:hint="eastAsia" w:ascii="宋体" w:hAnsi="宋体" w:cs="宋体"/>
          <w:sz w:val="24"/>
          <w:szCs w:val="24"/>
          <w:highlight w:val="none"/>
        </w:rPr>
      </w:pPr>
      <w:r/>
      <w:bookmarkStart w:id="245" w:name="_Toc7073"/>
      <w:r/>
      <w:bookmarkStart w:id="246" w:name="_Toc279701262"/>
      <w:r/>
      <w:bookmarkStart w:id="247" w:name="_Toc487900372"/>
      <w:r/>
      <w:bookmarkStart w:id="248" w:name="_Toc259093691"/>
      <w:r/>
      <w:bookmarkStart w:id="249" w:name="_Toc29220"/>
      <w:r>
        <w:rPr>
          <w:rFonts w:hint="eastAsia" w:ascii="宋体" w:hAnsi="宋体" w:cs="宋体"/>
          <w:color w:val="000000"/>
          <w:sz w:val="24"/>
          <w:szCs w:val="24"/>
          <w:highlight w:val="none"/>
        </w:rPr>
        <w:t xml:space="preserve">2.15.1 </w:t>
      </w:r>
      <w:bookmarkEnd w:id="245"/>
      <w:r/>
      <w:bookmarkEnd w:id="249"/>
      <w:r/>
      <w:bookmarkStart w:id="250" w:name="_Toc18401"/>
      <w:r/>
      <w:bookmarkStart w:id="251" w:name="_Toc27674"/>
      <w:r>
        <w:rPr>
          <w:rFonts w:hint="eastAsia" w:ascii="宋体" w:hAnsi="宋体" w:cs="宋体"/>
          <w:sz w:val="24"/>
          <w:szCs w:val="24"/>
          <w:highlight w:val="none"/>
        </w:rPr>
        <w:t xml:space="preserve">任何一方因履行合同而以合同第一部分尾部所列明的</w:t>
      </w:r>
      <w:r>
        <w:rPr>
          <w:rFonts w:hint="eastAsia" w:ascii="宋体" w:hAnsi="宋体" w:cs="宋体"/>
          <w:sz w:val="24"/>
          <w:szCs w:val="24"/>
          <w:highlight w:val="none"/>
          <w:u w:val="single"/>
        </w:rPr>
        <w:t xml:space="preserve">事项</w:t>
      </w:r>
      <w:r>
        <w:rPr>
          <w:rFonts w:hint="eastAsia" w:ascii="宋体" w:hAnsi="宋体" w:cs="宋体"/>
          <w:sz w:val="24"/>
          <w:szCs w:val="24"/>
          <w:highlight w:val="none"/>
        </w:rPr>
        <w:t xml:space="preserve">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2</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个工作日内书面通知对方当事人，在对方当事人收到有关变更通知之前，变更前的约定送达方式或者地址仍视为有效。</w:t>
      </w:r>
      <w:r>
        <w:rPr>
          <w:rFonts w:hint="eastAsia" w:ascii="宋体" w:hAnsi="宋体" w:cs="宋体"/>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0"/>
      <w:r/>
      <w:bookmarkEnd w:id="251"/>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End w:id="246"/>
      <w:r/>
      <w:bookmarkEnd w:id="247"/>
      <w:r/>
      <w:bookmarkEnd w:id="248"/>
      <w:r/>
      <w:bookmarkStart w:id="252" w:name="_Toc279701263"/>
      <w:r/>
      <w:bookmarkStart w:id="253" w:name="_Toc27644"/>
      <w:r/>
      <w:bookmarkStart w:id="254" w:name="_Toc487900373"/>
      <w:r/>
      <w:bookmarkStart w:id="255" w:name="_Toc20808"/>
      <w:r/>
      <w:bookmarkStart w:id="256" w:name="_Toc5063"/>
      <w:r/>
      <w:bookmarkStart w:id="257" w:name="_Toc259093692"/>
      <w:r/>
      <w:bookmarkStart w:id="258" w:name="_Toc12254"/>
      <w:r/>
      <w:bookmarkStart w:id="259" w:name="_Toc28906"/>
      <w:r>
        <w:rPr>
          <w:rFonts w:hint="eastAsia" w:ascii="宋体" w:hAnsi="宋体" w:cs="宋体"/>
          <w:b/>
          <w:color w:val="000000"/>
          <w:sz w:val="24"/>
          <w:szCs w:val="24"/>
          <w:highlight w:val="none"/>
        </w:rPr>
        <w:t xml:space="preserve">2.16 合同使用的文字和适用的法律</w:t>
      </w:r>
      <w:bookmarkEnd w:id="252"/>
      <w:r/>
      <w:bookmarkEnd w:id="253"/>
      <w:r/>
      <w:bookmarkEnd w:id="254"/>
      <w:r/>
      <w:bookmarkEnd w:id="255"/>
      <w:r/>
      <w:bookmarkEnd w:id="256"/>
      <w:r/>
      <w:bookmarkEnd w:id="257"/>
      <w:r/>
      <w:bookmarkEnd w:id="258"/>
      <w:r/>
      <w:bookmarkEnd w:id="259"/>
      <w:r>
        <w:rPr>
          <w:rFonts w:ascii="宋体" w:hAnsi="宋体" w:cs="宋体"/>
          <w:b/>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2.16.1 合同使用汉语书就、变更和解释；</w:t>
      </w:r>
      <w:r>
        <w:rPr>
          <w:rFonts w:ascii="宋体" w:hAnsi="宋体" w:cs="宋体"/>
          <w:color w:val="000000"/>
          <w:sz w:val="24"/>
          <w:szCs w:val="24"/>
          <w:highlight w:val="none"/>
        </w:rPr>
      </w:r>
      <w:r/>
    </w:p>
    <w:p>
      <w:pPr>
        <w:pStyle w:val="1120"/>
        <w:ind w:firstLine="480"/>
        <w:spacing w:line="560" w:lineRule="exact"/>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2.16.2 合同适用中华人民共和国法律。</w:t>
      </w:r>
      <w:r>
        <w:rPr>
          <w:rFonts w:ascii="宋体" w:hAnsi="宋体" w:cs="宋体"/>
          <w:color w:val="000000"/>
          <w:sz w:val="24"/>
          <w:szCs w:val="24"/>
          <w:highlight w:val="none"/>
        </w:rPr>
      </w:r>
      <w:r/>
    </w:p>
    <w:p>
      <w:pPr>
        <w:pStyle w:val="1120"/>
        <w:ind w:firstLine="482"/>
        <w:spacing w:line="560" w:lineRule="exact"/>
        <w:shd w:val="clear" w:color="auto" w:fill="auto"/>
        <w:rPr>
          <w:rFonts w:ascii="宋体" w:hAnsi="宋体" w:cs="宋体"/>
          <w:b/>
          <w:color w:val="000000"/>
          <w:sz w:val="24"/>
          <w:szCs w:val="24"/>
          <w:highlight w:val="none"/>
        </w:rPr>
      </w:pPr>
      <w:r/>
      <w:bookmarkStart w:id="260" w:name="_Toc259093693"/>
      <w:r/>
      <w:bookmarkStart w:id="261" w:name="_Toc27127"/>
      <w:r/>
      <w:bookmarkStart w:id="262" w:name="_Toc22266"/>
      <w:r/>
      <w:bookmarkStart w:id="263" w:name="_Toc27403"/>
      <w:r/>
      <w:bookmarkStart w:id="264" w:name="_Toc279701264"/>
      <w:r/>
      <w:bookmarkStart w:id="265" w:name="_Toc30096"/>
      <w:r/>
      <w:bookmarkStart w:id="266" w:name="_Toc487900374"/>
      <w:r/>
      <w:bookmarkStart w:id="267" w:name="_Toc1492"/>
      <w:r>
        <w:rPr>
          <w:rFonts w:hint="eastAsia" w:ascii="宋体" w:hAnsi="宋体" w:cs="宋体"/>
          <w:b/>
          <w:color w:val="000000"/>
          <w:sz w:val="24"/>
          <w:szCs w:val="24"/>
          <w:highlight w:val="none"/>
        </w:rPr>
        <w:t xml:space="preserve">2.17 履约保证金</w:t>
      </w:r>
      <w:bookmarkEnd w:id="260"/>
      <w:r/>
      <w:bookmarkEnd w:id="261"/>
      <w:r/>
      <w:bookmarkEnd w:id="262"/>
      <w:r/>
      <w:bookmarkEnd w:id="263"/>
      <w:r/>
      <w:bookmarkEnd w:id="264"/>
      <w:r/>
      <w:bookmarkEnd w:id="265"/>
      <w:r/>
      <w:bookmarkEnd w:id="267"/>
      <w:r>
        <w:rPr>
          <w:rFonts w:ascii="宋体" w:hAnsi="宋体" w:cs="宋体"/>
          <w:b/>
          <w:color w:val="000000"/>
          <w:sz w:val="24"/>
          <w:szCs w:val="24"/>
          <w:highlight w:val="none"/>
        </w:rPr>
      </w:r>
      <w:r/>
    </w:p>
    <w:p>
      <w:pPr>
        <w:pStyle w:val="1120"/>
        <w:ind w:firstLine="480"/>
        <w:spacing w:line="560" w:lineRule="exact"/>
        <w:shd w:val="clear" w:color="auto" w:fill="auto"/>
        <w:rPr>
          <w:rFonts w:hint="eastAsia" w:ascii="宋体" w:hAnsi="宋体"/>
          <w:bCs/>
          <w:color w:val="000000"/>
          <w:sz w:val="24"/>
          <w:szCs w:val="24"/>
          <w:highlight w:val="none"/>
          <w:lang w:val="zh-CN"/>
        </w:rPr>
      </w:pPr>
      <w:r>
        <w:rPr>
          <w:rFonts w:hint="eastAsia" w:ascii="宋体" w:hAnsi="宋体" w:cs="宋体"/>
          <w:color w:val="000000"/>
          <w:sz w:val="24"/>
          <w:szCs w:val="24"/>
          <w:highlight w:val="none"/>
        </w:rPr>
        <w:t xml:space="preserve">2.17.1 </w:t>
      </w:r>
      <w:bookmarkStart w:id="268" w:name="OLE_LINK183"/>
      <w:r>
        <w:rPr>
          <w:rFonts w:hint="eastAsia" w:ascii="宋体" w:hAnsi="宋体"/>
          <w:bCs/>
          <w:color w:val="000000"/>
          <w:sz w:val="24"/>
          <w:szCs w:val="24"/>
          <w:highlight w:val="none"/>
          <w:lang w:val="zh-CN"/>
        </w:rPr>
        <w:t xml:space="preserve">签订合同前，中标供应商须按下表要求交纳中标合同总金额</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lang w:val="zh-CN"/>
        </w:rPr>
        <w:t xml:space="preserve">%的履约保证金。</w:t>
      </w:r>
      <w:bookmarkEnd w:id="268"/>
      <w:r>
        <w:rPr>
          <w:rFonts w:hint="eastAsia" w:ascii="宋体" w:hAnsi="宋体"/>
          <w:bCs/>
          <w:color w:val="000000"/>
          <w:sz w:val="24"/>
          <w:szCs w:val="24"/>
          <w:highlight w:val="none"/>
          <w:lang w:val="zh-CN"/>
        </w:rPr>
      </w:r>
      <w:r/>
    </w:p>
    <w:tbl>
      <w:tblPr>
        <w:tblpPr w:horzAnchor="text" w:tblpXSpec="center"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1083"/>
        <w:gridCol w:w="3437"/>
      </w:tblGrid>
      <w:tr>
        <w:trPr>
          <w:trHeight w:val="452"/>
        </w:trPr>
        <w:tc>
          <w:tcPr>
            <w:tcW w:w="1123" w:type="dxa"/>
            <w:vAlign w:val="center"/>
            <w:textDirection w:val="lrTb"/>
            <w:noWrap w:val="false"/>
          </w:tcPr>
          <w:p>
            <w:pPr>
              <w:pStyle w:val="1120"/>
              <w:jc w:val="center"/>
              <w:spacing w:line="360" w:lineRule="auto"/>
              <w:rPr>
                <w:rFonts w:ascii="宋体" w:hAnsi="宋体"/>
                <w:bCs/>
                <w:szCs w:val="21"/>
                <w:highlight w:val="none"/>
                <w:lang w:val="zh-CN"/>
              </w:rPr>
              <w:framePr w:vAnchor="margin" w:hAnchor="page" w:xAlign="center" w:y="1"/>
            </w:pPr>
            <w:r>
              <w:rPr>
                <w:rFonts w:hint="eastAsia" w:ascii="宋体" w:hAnsi="宋体"/>
                <w:bCs/>
                <w:szCs w:val="21"/>
                <w:highlight w:val="none"/>
                <w:lang w:val="zh-CN"/>
              </w:rPr>
              <w:t xml:space="preserve">收款单位</w:t>
            </w:r>
            <w:r>
              <w:rPr>
                <w:rFonts w:ascii="宋体" w:hAnsi="宋体"/>
                <w:bCs/>
                <w:szCs w:val="21"/>
                <w:highlight w:val="none"/>
                <w:lang w:val="zh-CN"/>
              </w:rPr>
            </w:r>
            <w:r/>
          </w:p>
        </w:tc>
        <w:tc>
          <w:tcPr>
            <w:tcW w:w="3557" w:type="dxa"/>
            <w:vAlign w:val="center"/>
            <w:textDirection w:val="lrTb"/>
            <w:noWrap w:val="false"/>
          </w:tcPr>
          <w:p>
            <w:pPr>
              <w:pStyle w:val="1120"/>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w:t>
            </w:r>
            <w:r>
              <w:rPr>
                <w:rFonts w:ascii="宋体" w:hAnsi="宋体"/>
                <w:bCs/>
                <w:szCs w:val="21"/>
                <w:highlight w:val="none"/>
              </w:rPr>
            </w:r>
            <w:r/>
          </w:p>
        </w:tc>
        <w:tc>
          <w:tcPr>
            <w:tcW w:w="1083" w:type="dxa"/>
            <w:vAlign w:val="center"/>
            <w:vMerge w:val="restart"/>
            <w:textDirection w:val="lrTb"/>
            <w:noWrap w:val="false"/>
          </w:tcPr>
          <w:p>
            <w:pPr>
              <w:pStyle w:val="1120"/>
              <w:jc w:val="center"/>
              <w:spacing w:line="360" w:lineRule="auto"/>
              <w:rPr>
                <w:rFonts w:ascii="宋体" w:hAnsi="宋体"/>
                <w:bCs/>
                <w:szCs w:val="21"/>
                <w:highlight w:val="none"/>
                <w:lang w:val="zh-CN"/>
              </w:rPr>
              <w:framePr w:vAnchor="margin" w:hAnchor="page" w:xAlign="center" w:y="1"/>
            </w:pPr>
            <w:r>
              <w:rPr>
                <w:rFonts w:hint="eastAsia" w:ascii="宋体" w:hAnsi="宋体"/>
                <w:bCs/>
                <w:szCs w:val="21"/>
                <w:highlight w:val="none"/>
                <w:lang w:val="zh-CN"/>
              </w:rPr>
              <w:t xml:space="preserve">交纳形式</w:t>
            </w:r>
            <w:r>
              <w:rPr>
                <w:rFonts w:ascii="宋体" w:hAnsi="宋体"/>
                <w:bCs/>
                <w:szCs w:val="21"/>
                <w:highlight w:val="none"/>
                <w:lang w:val="zh-CN"/>
              </w:rPr>
            </w:r>
            <w:r/>
          </w:p>
        </w:tc>
        <w:tc>
          <w:tcPr>
            <w:tcW w:w="3437" w:type="dxa"/>
            <w:vAlign w:val="center"/>
            <w:vMerge w:val="restart"/>
            <w:textDirection w:val="lrTb"/>
            <w:noWrap w:val="false"/>
          </w:tcPr>
          <w:p>
            <w:pPr>
              <w:pStyle w:val="1120"/>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w:t>
            </w:r>
            <w:r>
              <w:rPr>
                <w:rFonts w:ascii="宋体" w:hAnsi="宋体"/>
                <w:bCs/>
                <w:szCs w:val="21"/>
                <w:highlight w:val="none"/>
              </w:rPr>
            </w:r>
            <w:r/>
          </w:p>
        </w:tc>
      </w:tr>
      <w:tr>
        <w:trPr>
          <w:trHeight w:val="457"/>
        </w:trPr>
        <w:tc>
          <w:tcPr>
            <w:tcW w:w="1123" w:type="dxa"/>
            <w:vAlign w:val="center"/>
            <w:textDirection w:val="lrTb"/>
            <w:noWrap w:val="false"/>
          </w:tcPr>
          <w:p>
            <w:pPr>
              <w:pStyle w:val="1120"/>
              <w:jc w:val="center"/>
              <w:spacing w:line="360" w:lineRule="auto"/>
              <w:rPr>
                <w:rFonts w:ascii="宋体" w:hAnsi="宋体"/>
                <w:bCs/>
                <w:szCs w:val="21"/>
                <w:highlight w:val="none"/>
                <w:lang w:val="zh-CN"/>
              </w:rPr>
              <w:framePr w:vAnchor="margin" w:hAnchor="page" w:xAlign="center" w:y="1"/>
            </w:pPr>
            <w:r>
              <w:rPr>
                <w:rFonts w:hint="eastAsia" w:ascii="宋体" w:hAnsi="宋体"/>
                <w:bCs/>
                <w:szCs w:val="21"/>
                <w:highlight w:val="none"/>
                <w:lang w:val="zh-CN"/>
              </w:rPr>
              <w:t xml:space="preserve">开户行</w:t>
            </w:r>
            <w:r>
              <w:rPr>
                <w:rFonts w:ascii="宋体" w:hAnsi="宋体"/>
                <w:bCs/>
                <w:szCs w:val="21"/>
                <w:highlight w:val="none"/>
                <w:lang w:val="zh-CN"/>
              </w:rPr>
            </w:r>
            <w:r/>
          </w:p>
        </w:tc>
        <w:tc>
          <w:tcPr>
            <w:tcW w:w="3557" w:type="dxa"/>
            <w:vAlign w:val="center"/>
            <w:vMerge w:val="restart"/>
            <w:textDirection w:val="lrTb"/>
            <w:noWrap w:val="false"/>
          </w:tcPr>
          <w:p>
            <w:pPr>
              <w:pStyle w:val="1120"/>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w:t>
            </w:r>
            <w:r>
              <w:rPr>
                <w:rFonts w:ascii="宋体" w:hAnsi="宋体"/>
                <w:bCs/>
                <w:szCs w:val="21"/>
                <w:highlight w:val="none"/>
              </w:rPr>
            </w:r>
            <w:r/>
          </w:p>
        </w:tc>
        <w:tc>
          <w:tcPr>
            <w:tcW w:w="1083" w:type="dxa"/>
            <w:vAlign w:val="center"/>
            <w:vMerge w:val="continue"/>
            <w:textDirection w:val="lrTb"/>
            <w:noWrap w:val="false"/>
          </w:tcPr>
          <w:p>
            <w:pPr>
              <w:pStyle w:val="1120"/>
              <w:jc w:val="center"/>
              <w:spacing w:line="360" w:lineRule="auto"/>
              <w:rPr>
                <w:rFonts w:ascii="宋体" w:hAnsi="宋体"/>
                <w:bCs/>
                <w:szCs w:val="21"/>
                <w:highlight w:val="none"/>
                <w:lang w:val="zh-CN"/>
              </w:rPr>
              <w:framePr w:vAnchor="margin" w:hAnchor="page" w:xAlign="center" w:y="1"/>
            </w:pPr>
            <w:r>
              <w:rPr>
                <w:rFonts w:ascii="宋体" w:hAnsi="宋体"/>
                <w:bCs/>
                <w:szCs w:val="21"/>
                <w:highlight w:val="none"/>
                <w:lang w:val="zh-CN"/>
              </w:rPr>
            </w:r>
            <w:r/>
          </w:p>
        </w:tc>
        <w:tc>
          <w:tcPr>
            <w:tcW w:w="3437" w:type="dxa"/>
            <w:vAlign w:val="center"/>
            <w:vMerge w:val="continue"/>
            <w:textDirection w:val="lrTb"/>
            <w:noWrap w:val="false"/>
          </w:tcPr>
          <w:p>
            <w:pPr>
              <w:pStyle w:val="1120"/>
              <w:jc w:val="center"/>
              <w:spacing w:line="360" w:lineRule="auto"/>
              <w:rPr>
                <w:rFonts w:ascii="宋体" w:hAnsi="宋体"/>
                <w:bCs/>
                <w:szCs w:val="21"/>
                <w:highlight w:val="none"/>
                <w:lang w:val="zh-CN"/>
              </w:rPr>
              <w:framePr w:vAnchor="margin" w:hAnchor="page" w:xAlign="center" w:y="1"/>
            </w:pPr>
            <w:r>
              <w:rPr>
                <w:rFonts w:ascii="宋体" w:hAnsi="宋体"/>
                <w:bCs/>
                <w:szCs w:val="21"/>
                <w:highlight w:val="none"/>
                <w:lang w:val="zh-CN"/>
              </w:rPr>
            </w:r>
            <w:r/>
          </w:p>
        </w:tc>
      </w:tr>
      <w:tr>
        <w:trPr>
          <w:trHeight w:val="457"/>
        </w:trPr>
        <w:tc>
          <w:tcPr>
            <w:tcW w:w="1123" w:type="dxa"/>
            <w:vAlign w:val="center"/>
            <w:textDirection w:val="lrTb"/>
            <w:noWrap w:val="false"/>
          </w:tcPr>
          <w:p>
            <w:pPr>
              <w:pStyle w:val="1120"/>
              <w:jc w:val="center"/>
              <w:spacing w:line="360" w:lineRule="auto"/>
              <w:rPr>
                <w:rFonts w:ascii="宋体" w:hAnsi="宋体"/>
                <w:bCs/>
                <w:szCs w:val="21"/>
                <w:highlight w:val="none"/>
                <w:lang w:val="zh-CN"/>
              </w:rPr>
              <w:framePr w:vAnchor="margin" w:hAnchor="page" w:xAlign="center" w:y="1"/>
            </w:pPr>
            <w:r>
              <w:rPr>
                <w:rFonts w:hint="eastAsia" w:ascii="宋体" w:hAnsi="宋体"/>
                <w:bCs/>
                <w:szCs w:val="21"/>
                <w:highlight w:val="none"/>
                <w:lang w:val="zh-CN"/>
              </w:rPr>
              <w:t xml:space="preserve">账 号</w:t>
            </w:r>
            <w:r>
              <w:rPr>
                <w:rFonts w:ascii="宋体" w:hAnsi="宋体"/>
                <w:bCs/>
                <w:szCs w:val="21"/>
                <w:highlight w:val="none"/>
                <w:lang w:val="zh-CN"/>
              </w:rPr>
            </w:r>
            <w:r/>
          </w:p>
        </w:tc>
        <w:tc>
          <w:tcPr>
            <w:tcW w:w="3557" w:type="dxa"/>
            <w:vAlign w:val="center"/>
            <w:vMerge w:val="continue"/>
            <w:textDirection w:val="lrTb"/>
            <w:noWrap w:val="false"/>
          </w:tcPr>
          <w:p>
            <w:pPr>
              <w:pStyle w:val="1120"/>
              <w:spacing w:line="360" w:lineRule="auto"/>
              <w:rPr>
                <w:rFonts w:hint="eastAsia" w:ascii="宋体" w:hAnsi="宋体"/>
                <w:bCs/>
                <w:szCs w:val="21"/>
                <w:highlight w:val="none"/>
              </w:rPr>
              <w:framePr w:vAnchor="margin" w:hAnchor="page" w:xAlign="center" w:y="1"/>
            </w:pPr>
            <w:r>
              <w:rPr>
                <w:rFonts w:hint="eastAsia" w:ascii="宋体" w:hAnsi="宋体"/>
                <w:bCs/>
                <w:szCs w:val="21"/>
                <w:highlight w:val="none"/>
              </w:rPr>
            </w:r>
            <w:r/>
          </w:p>
        </w:tc>
        <w:tc>
          <w:tcPr>
            <w:tcW w:w="1083" w:type="dxa"/>
            <w:vAlign w:val="center"/>
            <w:vMerge w:val="continue"/>
            <w:textDirection w:val="lrTb"/>
            <w:noWrap w:val="false"/>
          </w:tcPr>
          <w:p>
            <w:pPr>
              <w:pStyle w:val="1120"/>
              <w:jc w:val="center"/>
              <w:spacing w:line="360" w:lineRule="auto"/>
              <w:rPr>
                <w:rFonts w:ascii="宋体" w:hAnsi="宋体"/>
                <w:bCs/>
                <w:szCs w:val="21"/>
                <w:highlight w:val="none"/>
                <w:lang w:val="zh-CN"/>
              </w:rPr>
              <w:framePr w:vAnchor="margin" w:hAnchor="page" w:xAlign="center" w:y="1"/>
            </w:pPr>
            <w:r>
              <w:rPr>
                <w:rFonts w:ascii="宋体" w:hAnsi="宋体"/>
                <w:bCs/>
                <w:szCs w:val="21"/>
                <w:highlight w:val="none"/>
                <w:lang w:val="zh-CN"/>
              </w:rPr>
            </w:r>
            <w:r/>
          </w:p>
        </w:tc>
        <w:tc>
          <w:tcPr>
            <w:tcW w:w="3437" w:type="dxa"/>
            <w:vAlign w:val="center"/>
            <w:vMerge w:val="continue"/>
            <w:textDirection w:val="lrTb"/>
            <w:noWrap w:val="false"/>
          </w:tcPr>
          <w:p>
            <w:pPr>
              <w:pStyle w:val="1120"/>
              <w:jc w:val="center"/>
              <w:spacing w:line="360" w:lineRule="auto"/>
              <w:rPr>
                <w:rFonts w:ascii="宋体" w:hAnsi="宋体"/>
                <w:bCs/>
                <w:szCs w:val="21"/>
                <w:highlight w:val="none"/>
                <w:lang w:val="zh-CN"/>
              </w:rPr>
              <w:framePr w:vAnchor="margin" w:hAnchor="page" w:xAlign="center" w:y="1"/>
            </w:pPr>
            <w:r>
              <w:rPr>
                <w:rFonts w:ascii="宋体" w:hAnsi="宋体"/>
                <w:bCs/>
                <w:szCs w:val="21"/>
                <w:highlight w:val="none"/>
                <w:lang w:val="zh-CN"/>
              </w:rPr>
            </w:r>
            <w:r/>
          </w:p>
        </w:tc>
      </w:tr>
      <w:tr>
        <w:trPr>
          <w:trHeight w:val="457"/>
        </w:trPr>
        <w:tc>
          <w:tcPr>
            <w:tcW w:w="1123" w:type="dxa"/>
            <w:vAlign w:val="center"/>
            <w:textDirection w:val="lrTb"/>
            <w:noWrap w:val="false"/>
          </w:tcPr>
          <w:p>
            <w:pPr>
              <w:pStyle w:val="1120"/>
              <w:jc w:val="center"/>
              <w:spacing w:line="360" w:lineRule="auto"/>
              <w:rPr>
                <w:rFonts w:ascii="宋体" w:hAnsi="宋体"/>
                <w:bCs/>
                <w:szCs w:val="21"/>
                <w:highlight w:val="none"/>
                <w:lang w:val="zh-CN"/>
              </w:rPr>
              <w:framePr w:vAnchor="margin" w:hAnchor="page" w:xAlign="center" w:y="1"/>
            </w:pPr>
            <w:r>
              <w:rPr>
                <w:rFonts w:hint="eastAsia" w:ascii="宋体" w:hAnsi="宋体"/>
                <w:bCs/>
                <w:szCs w:val="21"/>
                <w:highlight w:val="none"/>
                <w:lang w:val="zh-CN"/>
              </w:rPr>
              <w:t xml:space="preserve">退还时间</w:t>
            </w:r>
            <w:r>
              <w:rPr>
                <w:rFonts w:ascii="宋体" w:hAnsi="宋体"/>
                <w:bCs/>
                <w:szCs w:val="21"/>
                <w:highlight w:val="none"/>
                <w:lang w:val="zh-CN"/>
              </w:rPr>
            </w:r>
            <w:r/>
          </w:p>
        </w:tc>
        <w:tc>
          <w:tcPr>
            <w:gridSpan w:val="3"/>
            <w:tcW w:w="8077" w:type="dxa"/>
            <w:vAlign w:val="center"/>
            <w:textDirection w:val="lrTb"/>
            <w:noWrap w:val="false"/>
          </w:tcPr>
          <w:p>
            <w:pPr>
              <w:pStyle w:val="1120"/>
              <w:jc w:val="center"/>
              <w:spacing w:line="360" w:lineRule="auto"/>
              <w:rPr>
                <w:rFonts w:ascii="宋体" w:hAnsi="宋体"/>
                <w:bCs/>
                <w:szCs w:val="21"/>
                <w:highlight w:val="none"/>
              </w:rPr>
              <w:framePr w:vAnchor="margin" w:hAnchor="page" w:xAlign="center" w:y="1"/>
            </w:pPr>
            <w:r>
              <w:rPr>
                <w:rFonts w:hint="eastAsia" w:ascii="宋体" w:hAnsi="宋体"/>
                <w:bCs/>
                <w:szCs w:val="21"/>
                <w:highlight w:val="none"/>
              </w:rPr>
              <w:t xml:space="preserve">/</w:t>
            </w:r>
            <w:r>
              <w:rPr>
                <w:rFonts w:ascii="宋体" w:hAnsi="宋体"/>
                <w:bCs/>
                <w:szCs w:val="21"/>
                <w:highlight w:val="none"/>
              </w:rPr>
            </w:r>
            <w:r/>
          </w:p>
        </w:tc>
      </w:tr>
    </w:tbl>
    <w:p>
      <w:pPr>
        <w:pStyle w:val="1120"/>
        <w:ind w:firstLine="480"/>
        <w:spacing w:line="560" w:lineRule="exact"/>
        <w:shd w:val="clear" w:color="auto" w:fill="auto"/>
        <w:rPr>
          <w:rFonts w:ascii="宋体" w:hAnsi="宋体"/>
          <w:bCs/>
          <w:color w:val="000000"/>
          <w:sz w:val="24"/>
          <w:highlight w:val="none"/>
          <w:lang w:val="zh-CN"/>
        </w:rPr>
      </w:pPr>
      <w:r>
        <w:rPr>
          <w:rFonts w:hint="eastAsia" w:ascii="宋体" w:hAnsi="宋体" w:cs="宋体"/>
          <w:color w:val="000000"/>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66"/>
      <w:r>
        <w:rPr>
          <w:rFonts w:ascii="宋体" w:hAnsi="宋体"/>
          <w:bCs/>
          <w:color w:val="000000"/>
          <w:sz w:val="24"/>
          <w:highlight w:val="none"/>
          <w:lang w:val="zh-CN"/>
        </w:rPr>
      </w:r>
      <w:r/>
    </w:p>
    <w:p>
      <w:pPr>
        <w:pStyle w:val="1120"/>
        <w:ind w:firstLine="480"/>
        <w:spacing w:line="560" w:lineRule="exact"/>
        <w:shd w:val="clear" w:color="auto" w:fill="auto"/>
        <w:rPr>
          <w:rStyle w:val="1150"/>
          <w:rFonts w:ascii="宋体" w:hAnsi="宋体"/>
          <w:color w:val="000000"/>
          <w:sz w:val="24"/>
          <w:szCs w:val="24"/>
          <w:highlight w:val="none"/>
        </w:rPr>
      </w:pPr>
      <w:r>
        <w:rPr>
          <w:rFonts w:hint="eastAsia" w:ascii="宋体" w:hAnsi="宋体" w:cs="宋体"/>
          <w:color w:val="000000"/>
          <w:sz w:val="24"/>
          <w:highlight w:val="none"/>
        </w:rPr>
        <w:t xml:space="preserve">2.17.3 如果甲方未及时退还履约保证金，相关责任由甲乙双方在合同中自行约定。</w:t>
      </w:r>
      <w:r>
        <w:rPr>
          <w:rStyle w:val="1150"/>
          <w:rFonts w:ascii="宋体" w:hAnsi="宋体"/>
          <w:color w:val="000000"/>
          <w:sz w:val="24"/>
          <w:szCs w:val="24"/>
          <w:highlight w:val="none"/>
        </w:rPr>
      </w:r>
      <w:r/>
    </w:p>
    <w:p>
      <w:pPr>
        <w:pStyle w:val="1120"/>
        <w:spacing w:line="360" w:lineRule="auto"/>
        <w:rPr>
          <w:rFonts w:hint="eastAsia" w:ascii="宋体" w:hAnsi="宋体"/>
          <w:b/>
          <w:szCs w:val="21"/>
          <w:highlight w:val="none"/>
        </w:rPr>
        <w:sectPr>
          <w:headerReference w:type="default" r:id="rId11"/>
          <w:footerReference w:type="default" r:id="rId16"/>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b/>
          <w:szCs w:val="21"/>
          <w:highlight w:val="none"/>
        </w:rPr>
      </w:r>
      <w:r/>
    </w:p>
    <w:p>
      <w:pPr>
        <w:pStyle w:val="1120"/>
        <w:spacing w:line="360" w:lineRule="auto"/>
        <w:rPr>
          <w:rFonts w:ascii="宋体" w:hAnsi="宋体"/>
          <w:bCs/>
          <w:sz w:val="24"/>
          <w:szCs w:val="24"/>
          <w:highlight w:val="none"/>
        </w:rPr>
      </w:pPr>
      <w:r>
        <w:rPr>
          <w:rFonts w:hint="eastAsia" w:ascii="宋体" w:hAnsi="宋体"/>
          <w:b/>
          <w:szCs w:val="21"/>
          <w:highlight w:val="none"/>
        </w:rPr>
        <w:t xml:space="preserve">附件一：</w:t>
      </w:r>
      <w:r>
        <w:rPr>
          <w:rFonts w:ascii="宋体" w:hAnsi="宋体"/>
          <w:bCs/>
          <w:sz w:val="24"/>
          <w:szCs w:val="24"/>
          <w:highlight w:val="none"/>
        </w:rPr>
      </w:r>
      <w:r/>
    </w:p>
    <w:p>
      <w:pPr>
        <w:pStyle w:val="1120"/>
        <w:jc w:val="center"/>
        <w:spacing w:line="560" w:lineRule="exact"/>
        <w:rPr>
          <w:rFonts w:ascii="黑体" w:hAnsi="黑体" w:eastAsia="黑体"/>
          <w:sz w:val="28"/>
          <w:szCs w:val="28"/>
          <w:highlight w:val="none"/>
        </w:rPr>
      </w:pPr>
      <w:r>
        <w:rPr>
          <w:rFonts w:hint="eastAsia" w:ascii="黑体" w:hAnsi="黑体" w:eastAsia="黑体"/>
          <w:sz w:val="28"/>
          <w:szCs w:val="28"/>
          <w:highlight w:val="none"/>
          <w:lang w:eastAsia="zh-CN"/>
        </w:rPr>
        <w:t xml:space="preserve">宜兴市公安局交通警察大队</w:t>
      </w:r>
      <w:r>
        <w:rPr>
          <w:rFonts w:hint="eastAsia" w:ascii="黑体" w:hAnsi="黑体" w:eastAsia="黑体"/>
          <w:bCs/>
          <w:sz w:val="28"/>
          <w:szCs w:val="28"/>
          <w:highlight w:val="none"/>
        </w:rPr>
        <w:t xml:space="preserve">房屋建筑中小型修缮及零星维修项目</w:t>
      </w:r>
      <w:r>
        <w:rPr>
          <w:rFonts w:ascii="黑体" w:hAnsi="黑体" w:eastAsia="黑体"/>
          <w:sz w:val="28"/>
          <w:szCs w:val="28"/>
          <w:highlight w:val="none"/>
        </w:rPr>
      </w:r>
      <w:r/>
    </w:p>
    <w:p>
      <w:pPr>
        <w:pStyle w:val="1120"/>
        <w:jc w:val="center"/>
        <w:spacing w:line="560" w:lineRule="exact"/>
        <w:rPr>
          <w:rFonts w:ascii="仿宋" w:hAnsi="仿宋" w:eastAsia="仿宋"/>
          <w:szCs w:val="32"/>
          <w:highlight w:val="none"/>
        </w:rPr>
      </w:pPr>
      <w:r>
        <w:rPr>
          <w:rFonts w:hint="eastAsia" w:ascii="黑体" w:hAnsi="黑体" w:eastAsia="黑体"/>
          <w:sz w:val="28"/>
          <w:szCs w:val="28"/>
          <w:highlight w:val="none"/>
        </w:rPr>
        <w:t xml:space="preserve">考核办法（暂行）</w:t>
      </w:r>
      <w:r>
        <w:rPr>
          <w:rFonts w:ascii="仿宋" w:hAnsi="仿宋" w:eastAsia="仿宋"/>
          <w:szCs w:val="32"/>
          <w:highlight w:val="none"/>
        </w:rPr>
      </w:r>
      <w:r/>
    </w:p>
    <w:p>
      <w:pPr>
        <w:pStyle w:val="1120"/>
        <w:ind w:firstLine="420"/>
        <w:spacing w:line="560" w:lineRule="exact"/>
        <w:rPr>
          <w:szCs w:val="32"/>
          <w:highlight w:val="none"/>
        </w:rPr>
      </w:pPr>
      <w:r>
        <w:rPr>
          <w:szCs w:val="32"/>
          <w:highlight w:val="none"/>
        </w:rPr>
        <w:t xml:space="preserve">第一条</w:t>
      </w:r>
      <w:r>
        <w:rPr>
          <w:rFonts w:hint="eastAsia"/>
          <w:szCs w:val="32"/>
          <w:highlight w:val="none"/>
        </w:rPr>
        <w:t xml:space="preserve"> </w:t>
      </w:r>
      <w:r>
        <w:rPr>
          <w:szCs w:val="32"/>
          <w:highlight w:val="none"/>
        </w:rPr>
        <w:t xml:space="preserve">为加强</w:t>
      </w:r>
      <w:r>
        <w:rPr>
          <w:rFonts w:hint="eastAsia"/>
          <w:szCs w:val="32"/>
          <w:highlight w:val="none"/>
          <w:lang w:eastAsia="zh-CN"/>
        </w:rPr>
        <w:t xml:space="preserve">宜兴市公安局交通警察大队</w:t>
      </w:r>
      <w:r>
        <w:rPr>
          <w:rFonts w:hint="eastAsia"/>
          <w:bCs/>
          <w:szCs w:val="32"/>
          <w:highlight w:val="none"/>
        </w:rPr>
        <w:t xml:space="preserve">房屋建筑中小型修缮及零星维修项目</w:t>
      </w:r>
      <w:r>
        <w:rPr>
          <w:szCs w:val="32"/>
          <w:highlight w:val="none"/>
        </w:rPr>
        <w:t xml:space="preserve">的监督考核，有效提升</w:t>
      </w:r>
      <w:r>
        <w:rPr>
          <w:rFonts w:hint="eastAsia"/>
          <w:szCs w:val="32"/>
          <w:highlight w:val="none"/>
        </w:rPr>
        <w:t xml:space="preserve">维修</w:t>
      </w:r>
      <w:r>
        <w:rPr>
          <w:szCs w:val="32"/>
          <w:highlight w:val="none"/>
        </w:rPr>
        <w:t xml:space="preserve">工作成效，结合工作实际，制定本办法。</w:t>
      </w:r>
      <w:r>
        <w:rPr>
          <w:szCs w:val="32"/>
          <w:highlight w:val="none"/>
        </w:rPr>
      </w:r>
      <w:r/>
    </w:p>
    <w:p>
      <w:pPr>
        <w:pStyle w:val="1120"/>
        <w:ind w:firstLine="420"/>
        <w:spacing w:line="560" w:lineRule="exact"/>
        <w:rPr>
          <w:szCs w:val="32"/>
          <w:highlight w:val="none"/>
        </w:rPr>
      </w:pPr>
      <w:r>
        <w:rPr>
          <w:szCs w:val="32"/>
          <w:highlight w:val="none"/>
        </w:rPr>
        <w:t xml:space="preserve">第二条</w:t>
      </w:r>
      <w:r>
        <w:rPr>
          <w:rFonts w:hint="eastAsia"/>
          <w:szCs w:val="32"/>
          <w:highlight w:val="none"/>
        </w:rPr>
        <w:t xml:space="preserve"> </w:t>
      </w:r>
      <w:r>
        <w:rPr>
          <w:szCs w:val="32"/>
          <w:highlight w:val="none"/>
        </w:rPr>
        <w:t xml:space="preserve">本办法所</w:t>
      </w:r>
      <w:r>
        <w:rPr>
          <w:rFonts w:hint="eastAsia" w:ascii="仿宋_GB2312"/>
          <w:szCs w:val="32"/>
          <w:highlight w:val="none"/>
        </w:rPr>
        <w:t xml:space="preserve">称</w:t>
      </w:r>
      <w:r>
        <w:rPr>
          <w:rFonts w:hint="eastAsia"/>
          <w:szCs w:val="32"/>
          <w:highlight w:val="none"/>
        </w:rPr>
        <w:t xml:space="preserve">“</w:t>
      </w:r>
      <w:r>
        <w:rPr>
          <w:rFonts w:hint="eastAsia"/>
          <w:szCs w:val="32"/>
          <w:highlight w:val="none"/>
          <w:lang w:eastAsia="zh-CN"/>
        </w:rPr>
        <w:t xml:space="preserve">宜兴市公安局交通警察大队</w:t>
      </w:r>
      <w:r>
        <w:rPr>
          <w:rFonts w:hint="eastAsia"/>
          <w:szCs w:val="32"/>
          <w:highlight w:val="none"/>
        </w:rPr>
        <w:t xml:space="preserve">年度维修服务采购”，是</w:t>
      </w:r>
      <w:r>
        <w:rPr>
          <w:szCs w:val="32"/>
          <w:highlight w:val="none"/>
        </w:rPr>
        <w:t xml:space="preserve">指社会投资人利用自建设施或技术，参与</w:t>
      </w:r>
      <w:r>
        <w:rPr>
          <w:rFonts w:hint="eastAsia"/>
          <w:szCs w:val="32"/>
          <w:highlight w:val="none"/>
          <w:lang w:eastAsia="zh-CN"/>
        </w:rPr>
        <w:t xml:space="preserve">宜兴市公安局交通警察大队</w:t>
      </w:r>
      <w:r>
        <w:rPr>
          <w:rFonts w:hint="eastAsia"/>
          <w:bCs/>
          <w:szCs w:val="32"/>
          <w:highlight w:val="none"/>
        </w:rPr>
        <w:t xml:space="preserve">房屋建筑中维修项目</w:t>
      </w:r>
      <w:r>
        <w:rPr>
          <w:szCs w:val="32"/>
          <w:highlight w:val="none"/>
        </w:rPr>
        <w:t xml:space="preserve">。</w:t>
      </w:r>
      <w:r>
        <w:rPr>
          <w:szCs w:val="32"/>
          <w:highlight w:val="none"/>
        </w:rPr>
      </w:r>
      <w:r/>
    </w:p>
    <w:p>
      <w:pPr>
        <w:pStyle w:val="1120"/>
        <w:ind w:firstLine="420"/>
        <w:spacing w:line="560" w:lineRule="exact"/>
        <w:rPr>
          <w:szCs w:val="32"/>
          <w:highlight w:val="none"/>
        </w:rPr>
      </w:pPr>
      <w:r>
        <w:rPr>
          <w:szCs w:val="32"/>
          <w:highlight w:val="none"/>
        </w:rPr>
        <w:t xml:space="preserve">第三条</w:t>
      </w:r>
      <w:r>
        <w:rPr>
          <w:rFonts w:hint="eastAsia"/>
          <w:szCs w:val="32"/>
          <w:highlight w:val="none"/>
        </w:rPr>
        <w:t xml:space="preserve"> </w:t>
      </w:r>
      <w:r>
        <w:rPr>
          <w:szCs w:val="32"/>
          <w:highlight w:val="none"/>
        </w:rPr>
        <w:t xml:space="preserve">为加</w:t>
      </w:r>
      <w:r>
        <w:rPr>
          <w:rFonts w:hint="eastAsia"/>
          <w:bCs/>
          <w:szCs w:val="32"/>
          <w:highlight w:val="none"/>
        </w:rPr>
        <w:t xml:space="preserve">强</w:t>
      </w:r>
      <w:r>
        <w:rPr>
          <w:rFonts w:hint="eastAsia"/>
          <w:bCs/>
          <w:szCs w:val="32"/>
          <w:highlight w:val="none"/>
          <w:lang w:eastAsia="zh-CN"/>
        </w:rPr>
        <w:t xml:space="preserve">宜兴市公安局交通警察大队</w:t>
      </w:r>
      <w:r>
        <w:rPr>
          <w:rFonts w:hint="eastAsia"/>
          <w:bCs/>
          <w:szCs w:val="32"/>
          <w:highlight w:val="none"/>
        </w:rPr>
        <w:t xml:space="preserve">年度维修服务采购的考核工</w:t>
      </w:r>
      <w:r>
        <w:rPr>
          <w:rFonts w:hint="eastAsia" w:ascii="仿宋_GB2312"/>
          <w:szCs w:val="32"/>
          <w:highlight w:val="none"/>
        </w:rPr>
        <w:t xml:space="preserve">作，</w:t>
      </w:r>
      <w:r>
        <w:rPr>
          <w:rFonts w:hint="eastAsia"/>
          <w:szCs w:val="32"/>
          <w:highlight w:val="none"/>
          <w:lang w:eastAsia="zh-CN"/>
        </w:rPr>
        <w:t xml:space="preserve">宜兴市公安局交通警察大队</w:t>
      </w:r>
      <w:r>
        <w:rPr>
          <w:rFonts w:hint="eastAsia" w:ascii="仿宋_GB2312"/>
          <w:szCs w:val="32"/>
          <w:highlight w:val="none"/>
        </w:rPr>
        <w:t xml:space="preserve">成立</w:t>
      </w:r>
      <w:r>
        <w:rPr>
          <w:rFonts w:hint="eastAsia"/>
          <w:bCs/>
          <w:szCs w:val="32"/>
          <w:highlight w:val="none"/>
        </w:rPr>
        <w:t xml:space="preserve">房屋建筑维修项目</w:t>
      </w:r>
      <w:r>
        <w:rPr>
          <w:rFonts w:hint="eastAsia" w:ascii="仿宋_GB2312"/>
          <w:szCs w:val="32"/>
          <w:highlight w:val="none"/>
        </w:rPr>
        <w:t xml:space="preserve">置项目考核小组，由市局及相关部门作为成员单位，各成员单位按照职责分工，负责做好后续处置项目监督考核的组织实施工作</w:t>
      </w:r>
      <w:r>
        <w:rPr>
          <w:szCs w:val="32"/>
          <w:highlight w:val="none"/>
        </w:rPr>
        <w:t xml:space="preserve">。</w:t>
      </w:r>
      <w:r>
        <w:rPr>
          <w:szCs w:val="32"/>
          <w:highlight w:val="none"/>
        </w:rPr>
      </w:r>
      <w:r/>
    </w:p>
    <w:p>
      <w:pPr>
        <w:pStyle w:val="1120"/>
        <w:ind w:firstLine="420"/>
        <w:spacing w:line="560" w:lineRule="exact"/>
        <w:rPr>
          <w:szCs w:val="32"/>
          <w:highlight w:val="none"/>
        </w:rPr>
      </w:pPr>
      <w:r>
        <w:rPr>
          <w:szCs w:val="32"/>
          <w:highlight w:val="none"/>
        </w:rPr>
        <w:t xml:space="preserve">第四条</w:t>
      </w:r>
      <w:r>
        <w:rPr>
          <w:rFonts w:hint="eastAsia"/>
          <w:szCs w:val="32"/>
          <w:highlight w:val="none"/>
        </w:rPr>
        <w:t xml:space="preserve"> </w:t>
      </w:r>
      <w:r>
        <w:rPr>
          <w:szCs w:val="32"/>
          <w:highlight w:val="none"/>
        </w:rPr>
        <w:t xml:space="preserve">考核内容</w:t>
      </w:r>
      <w:r>
        <w:rPr>
          <w:szCs w:val="32"/>
          <w:highlight w:val="none"/>
        </w:rPr>
      </w:r>
      <w:r/>
    </w:p>
    <w:p>
      <w:pPr>
        <w:pStyle w:val="1120"/>
        <w:ind w:firstLine="420"/>
        <w:spacing w:line="560" w:lineRule="exact"/>
        <w:rPr>
          <w:szCs w:val="32"/>
          <w:highlight w:val="none"/>
        </w:rPr>
      </w:pPr>
      <w:r>
        <w:rPr>
          <w:rFonts w:hint="eastAsia"/>
          <w:szCs w:val="32"/>
          <w:highlight w:val="none"/>
        </w:rPr>
        <w:t xml:space="preserve">（一）工作台账情况；</w:t>
      </w:r>
      <w:r>
        <w:rPr>
          <w:szCs w:val="32"/>
          <w:highlight w:val="none"/>
        </w:rPr>
      </w:r>
      <w:r/>
    </w:p>
    <w:p>
      <w:pPr>
        <w:pStyle w:val="1120"/>
        <w:ind w:firstLine="420"/>
        <w:spacing w:line="560" w:lineRule="exact"/>
        <w:rPr>
          <w:szCs w:val="32"/>
          <w:highlight w:val="none"/>
        </w:rPr>
      </w:pPr>
      <w:r>
        <w:rPr>
          <w:szCs w:val="32"/>
          <w:highlight w:val="none"/>
        </w:rPr>
        <w:t xml:space="preserve">（</w:t>
      </w:r>
      <w:r>
        <w:rPr>
          <w:rFonts w:hint="eastAsia"/>
          <w:szCs w:val="32"/>
          <w:highlight w:val="none"/>
        </w:rPr>
        <w:t xml:space="preserve">二</w:t>
      </w:r>
      <w:r>
        <w:rPr>
          <w:szCs w:val="32"/>
          <w:highlight w:val="none"/>
        </w:rPr>
        <w:t xml:space="preserve">）</w:t>
      </w:r>
      <w:r>
        <w:rPr>
          <w:rFonts w:hint="eastAsia" w:ascii="仿宋_GB2312"/>
          <w:szCs w:val="32"/>
          <w:highlight w:val="none"/>
        </w:rPr>
        <w:t xml:space="preserve">项目</w:t>
      </w:r>
      <w:r>
        <w:rPr>
          <w:rFonts w:hint="eastAsia"/>
          <w:szCs w:val="32"/>
          <w:highlight w:val="none"/>
        </w:rPr>
        <w:t xml:space="preserve">实施管理</w:t>
      </w:r>
      <w:r>
        <w:rPr>
          <w:szCs w:val="32"/>
          <w:highlight w:val="none"/>
        </w:rPr>
        <w:t xml:space="preserve">情况；</w:t>
      </w:r>
      <w:r>
        <w:rPr>
          <w:szCs w:val="32"/>
          <w:highlight w:val="none"/>
        </w:rPr>
      </w:r>
      <w:r/>
    </w:p>
    <w:p>
      <w:pPr>
        <w:pStyle w:val="1120"/>
        <w:ind w:firstLine="420"/>
        <w:spacing w:line="560" w:lineRule="exact"/>
        <w:rPr>
          <w:szCs w:val="32"/>
          <w:highlight w:val="none"/>
        </w:rPr>
      </w:pPr>
      <w:r>
        <w:rPr>
          <w:szCs w:val="32"/>
          <w:highlight w:val="none"/>
        </w:rPr>
        <w:t xml:space="preserve">（</w:t>
      </w:r>
      <w:r>
        <w:rPr>
          <w:rFonts w:hint="eastAsia"/>
          <w:szCs w:val="32"/>
          <w:highlight w:val="none"/>
        </w:rPr>
        <w:t xml:space="preserve">三</w:t>
      </w:r>
      <w:r>
        <w:rPr>
          <w:szCs w:val="32"/>
          <w:highlight w:val="none"/>
        </w:rPr>
        <w:t xml:space="preserve">）</w:t>
      </w:r>
      <w:r>
        <w:rPr>
          <w:rFonts w:hint="eastAsia" w:ascii="仿宋_GB2312"/>
          <w:szCs w:val="32"/>
          <w:highlight w:val="none"/>
        </w:rPr>
        <w:t xml:space="preserve">项目</w:t>
      </w:r>
      <w:r>
        <w:rPr>
          <w:rFonts w:hint="eastAsia"/>
          <w:szCs w:val="32"/>
          <w:highlight w:val="none"/>
        </w:rPr>
        <w:t xml:space="preserve">施工安全</w:t>
      </w:r>
      <w:r>
        <w:rPr>
          <w:szCs w:val="32"/>
          <w:highlight w:val="none"/>
        </w:rPr>
        <w:t xml:space="preserve">情况；</w:t>
      </w:r>
      <w:r>
        <w:rPr>
          <w:szCs w:val="32"/>
          <w:highlight w:val="none"/>
        </w:rPr>
      </w:r>
      <w:r/>
    </w:p>
    <w:p>
      <w:pPr>
        <w:pStyle w:val="1120"/>
        <w:ind w:firstLine="420"/>
        <w:spacing w:line="560" w:lineRule="exact"/>
        <w:rPr>
          <w:rFonts w:eastAsia="仿宋_GB2312"/>
          <w:szCs w:val="32"/>
          <w:highlight w:val="none"/>
        </w:rPr>
      </w:pPr>
      <w:r>
        <w:rPr>
          <w:rFonts w:hint="eastAsia"/>
          <w:szCs w:val="32"/>
          <w:highlight w:val="none"/>
        </w:rPr>
        <w:t xml:space="preserve">（四）</w:t>
      </w:r>
      <w:r>
        <w:rPr>
          <w:rFonts w:hint="eastAsia" w:ascii="仿宋_GB2312"/>
          <w:szCs w:val="32"/>
          <w:highlight w:val="none"/>
        </w:rPr>
        <w:t xml:space="preserve">项目</w:t>
      </w:r>
      <w:r>
        <w:rPr>
          <w:rFonts w:hint="eastAsia"/>
          <w:szCs w:val="32"/>
          <w:highlight w:val="none"/>
        </w:rPr>
        <w:t xml:space="preserve">施工工期</w:t>
      </w:r>
      <w:r>
        <w:rPr>
          <w:szCs w:val="32"/>
          <w:highlight w:val="none"/>
        </w:rPr>
        <w:t xml:space="preserve">情况</w:t>
      </w:r>
      <w:r>
        <w:rPr>
          <w:rFonts w:hint="eastAsia"/>
          <w:szCs w:val="32"/>
          <w:highlight w:val="none"/>
        </w:rPr>
        <w:t xml:space="preserve">；</w:t>
      </w:r>
      <w:r>
        <w:rPr>
          <w:rFonts w:eastAsia="仿宋_GB2312"/>
          <w:szCs w:val="32"/>
          <w:highlight w:val="none"/>
        </w:rPr>
      </w:r>
      <w:r/>
    </w:p>
    <w:p>
      <w:pPr>
        <w:pStyle w:val="1120"/>
        <w:ind w:firstLine="420"/>
        <w:spacing w:line="560" w:lineRule="exact"/>
        <w:rPr>
          <w:szCs w:val="32"/>
          <w:highlight w:val="none"/>
        </w:rPr>
      </w:pPr>
      <w:r>
        <w:rPr>
          <w:szCs w:val="32"/>
          <w:highlight w:val="none"/>
        </w:rPr>
        <w:t xml:space="preserve">（</w:t>
      </w:r>
      <w:r>
        <w:rPr>
          <w:rFonts w:hint="eastAsia"/>
          <w:szCs w:val="32"/>
          <w:highlight w:val="none"/>
        </w:rPr>
        <w:t xml:space="preserve">五</w:t>
      </w:r>
      <w:r>
        <w:rPr>
          <w:szCs w:val="32"/>
          <w:highlight w:val="none"/>
        </w:rPr>
        <w:t xml:space="preserve">）</w:t>
      </w:r>
      <w:r>
        <w:rPr>
          <w:rFonts w:hint="eastAsia" w:ascii="仿宋_GB2312"/>
          <w:szCs w:val="32"/>
          <w:highlight w:val="none"/>
        </w:rPr>
        <w:t xml:space="preserve">项目</w:t>
      </w:r>
      <w:r>
        <w:rPr>
          <w:rFonts w:hint="eastAsia"/>
          <w:szCs w:val="32"/>
          <w:highlight w:val="none"/>
        </w:rPr>
        <w:t xml:space="preserve">施工质量</w:t>
      </w:r>
      <w:r>
        <w:rPr>
          <w:szCs w:val="32"/>
          <w:highlight w:val="none"/>
        </w:rPr>
        <w:t xml:space="preserve">情况</w:t>
      </w:r>
      <w:r>
        <w:rPr>
          <w:rFonts w:hint="eastAsia"/>
          <w:szCs w:val="32"/>
          <w:highlight w:val="none"/>
        </w:rPr>
        <w:t xml:space="preserve">；</w:t>
      </w:r>
      <w:r>
        <w:rPr>
          <w:szCs w:val="32"/>
          <w:highlight w:val="none"/>
        </w:rPr>
      </w:r>
      <w:r/>
    </w:p>
    <w:p>
      <w:pPr>
        <w:pStyle w:val="1120"/>
        <w:ind w:firstLine="420"/>
        <w:spacing w:line="560" w:lineRule="exact"/>
        <w:rPr>
          <w:rFonts w:hint="eastAsia"/>
          <w:szCs w:val="32"/>
          <w:highlight w:val="none"/>
        </w:rPr>
      </w:pPr>
      <w:r>
        <w:rPr>
          <w:szCs w:val="32"/>
          <w:highlight w:val="none"/>
        </w:rPr>
        <w:t xml:space="preserve">（</w:t>
      </w:r>
      <w:r>
        <w:rPr>
          <w:rFonts w:hint="eastAsia"/>
          <w:szCs w:val="32"/>
          <w:highlight w:val="none"/>
        </w:rPr>
        <w:t xml:space="preserve">六</w:t>
      </w:r>
      <w:r>
        <w:rPr>
          <w:szCs w:val="32"/>
          <w:highlight w:val="none"/>
        </w:rPr>
        <w:t xml:space="preserve">）</w:t>
      </w:r>
      <w:r>
        <w:rPr>
          <w:rFonts w:hint="eastAsia"/>
          <w:szCs w:val="32"/>
          <w:highlight w:val="none"/>
        </w:rPr>
        <w:t xml:space="preserve">项目实施</w:t>
      </w:r>
      <w:r>
        <w:rPr>
          <w:rFonts w:hint="eastAsia"/>
          <w:bCs/>
          <w:szCs w:val="32"/>
          <w:highlight w:val="none"/>
        </w:rPr>
        <w:t xml:space="preserve">过程中生产、运输、交通、保险、用工、生产安全、矛盾纠纷调解</w:t>
      </w:r>
      <w:r>
        <w:rPr>
          <w:rFonts w:hint="eastAsia"/>
          <w:szCs w:val="32"/>
          <w:highlight w:val="none"/>
        </w:rPr>
        <w:t xml:space="preserve">等情况；</w:t>
      </w:r>
      <w:r>
        <w:rPr>
          <w:rFonts w:hint="eastAsia"/>
          <w:szCs w:val="32"/>
          <w:highlight w:val="none"/>
        </w:rPr>
      </w:r>
      <w:r/>
    </w:p>
    <w:p>
      <w:pPr>
        <w:pStyle w:val="1120"/>
        <w:ind w:firstLine="420"/>
        <w:spacing w:line="560" w:lineRule="exact"/>
        <w:rPr>
          <w:rFonts w:hint="eastAsia"/>
          <w:bCs/>
          <w:szCs w:val="32"/>
          <w:highlight w:val="none"/>
        </w:rPr>
      </w:pPr>
      <w:r>
        <w:rPr>
          <w:rFonts w:hint="eastAsia"/>
          <w:szCs w:val="32"/>
          <w:highlight w:val="none"/>
        </w:rPr>
        <w:t xml:space="preserve">（七）项目实施</w:t>
      </w:r>
      <w:r>
        <w:rPr>
          <w:rFonts w:hint="eastAsia"/>
          <w:bCs/>
          <w:szCs w:val="32"/>
          <w:highlight w:val="none"/>
        </w:rPr>
        <w:t xml:space="preserve">过程中的预算、结算申报情况；</w:t>
      </w:r>
      <w:r>
        <w:rPr>
          <w:rFonts w:hint="eastAsia"/>
          <w:bCs/>
          <w:szCs w:val="32"/>
          <w:highlight w:val="none"/>
        </w:rPr>
      </w:r>
      <w:r/>
    </w:p>
    <w:p>
      <w:pPr>
        <w:pStyle w:val="1120"/>
        <w:ind w:firstLine="420"/>
        <w:spacing w:line="560" w:lineRule="exact"/>
        <w:rPr>
          <w:szCs w:val="32"/>
          <w:highlight w:val="none"/>
        </w:rPr>
      </w:pPr>
      <w:r>
        <w:rPr>
          <w:rFonts w:hint="eastAsia"/>
          <w:bCs/>
          <w:szCs w:val="32"/>
          <w:highlight w:val="none"/>
        </w:rPr>
        <w:t xml:space="preserve">（八）</w:t>
      </w:r>
      <w:r>
        <w:rPr>
          <w:rFonts w:hint="eastAsia"/>
          <w:szCs w:val="32"/>
          <w:highlight w:val="none"/>
        </w:rPr>
        <w:t xml:space="preserve">项目实施</w:t>
      </w:r>
      <w:r>
        <w:rPr>
          <w:rFonts w:hint="eastAsia"/>
          <w:bCs/>
          <w:szCs w:val="32"/>
          <w:highlight w:val="none"/>
        </w:rPr>
        <w:t xml:space="preserve">过程中的资金申报、支付情况。</w:t>
      </w:r>
      <w:r>
        <w:rPr>
          <w:szCs w:val="32"/>
          <w:highlight w:val="none"/>
        </w:rPr>
      </w:r>
      <w:r/>
    </w:p>
    <w:p>
      <w:pPr>
        <w:pStyle w:val="1120"/>
        <w:ind w:firstLine="420"/>
        <w:spacing w:line="560" w:lineRule="exact"/>
        <w:rPr>
          <w:szCs w:val="32"/>
          <w:highlight w:val="none"/>
        </w:rPr>
      </w:pPr>
      <w:r>
        <w:rPr>
          <w:rFonts w:hint="eastAsia" w:ascii="仿宋_GB2312" w:hAnsi="仿宋"/>
          <w:highlight w:val="none"/>
        </w:rPr>
        <w:t xml:space="preserve">第</w:t>
      </w:r>
      <w:r>
        <w:rPr>
          <w:rFonts w:hint="eastAsia" w:ascii="仿宋_GB2312" w:hAnsi="仿宋"/>
          <w:highlight w:val="none"/>
          <w:lang w:val="en-US" w:eastAsia="zh-CN"/>
        </w:rPr>
        <w:t xml:space="preserve">五</w:t>
      </w:r>
      <w:r>
        <w:rPr>
          <w:rFonts w:hint="eastAsia" w:ascii="仿宋_GB2312" w:hAnsi="仿宋"/>
          <w:highlight w:val="none"/>
        </w:rPr>
        <w:t xml:space="preserve">条 本办法自本次</w:t>
      </w:r>
      <w:r>
        <w:rPr>
          <w:rFonts w:hint="eastAsia"/>
          <w:szCs w:val="32"/>
          <w:highlight w:val="none"/>
          <w:lang w:eastAsia="zh-CN"/>
        </w:rPr>
        <w:t xml:space="preserve">宜兴市公安局交通警察大队</w:t>
      </w:r>
      <w:r>
        <w:rPr>
          <w:rFonts w:hint="eastAsia"/>
          <w:szCs w:val="32"/>
          <w:highlight w:val="none"/>
        </w:rPr>
        <w:t xml:space="preserve">年度维修服务采购</w:t>
      </w:r>
      <w:r>
        <w:rPr>
          <w:rFonts w:hint="eastAsia" w:ascii="仿宋_GB2312" w:hAnsi="仿宋"/>
          <w:highlight w:val="none"/>
        </w:rPr>
        <w:t xml:space="preserve">启动之日起执行，本次</w:t>
      </w:r>
      <w:r>
        <w:rPr>
          <w:rFonts w:hint="eastAsia"/>
          <w:szCs w:val="32"/>
          <w:highlight w:val="none"/>
          <w:lang w:eastAsia="zh-CN"/>
        </w:rPr>
        <w:t xml:space="preserve">宜兴市公安局交通警察大队</w:t>
      </w:r>
      <w:r>
        <w:rPr>
          <w:rFonts w:hint="eastAsia"/>
          <w:szCs w:val="32"/>
          <w:highlight w:val="none"/>
        </w:rPr>
        <w:t xml:space="preserve">年度维修服务采购</w:t>
      </w:r>
      <w:r>
        <w:rPr>
          <w:rFonts w:hint="eastAsia" w:ascii="仿宋_GB2312" w:hAnsi="仿宋"/>
          <w:highlight w:val="none"/>
        </w:rPr>
        <w:t xml:space="preserve">服务期满之日止。</w:t>
      </w:r>
      <w:r>
        <w:rPr>
          <w:szCs w:val="32"/>
          <w:highlight w:val="none"/>
        </w:rPr>
      </w:r>
      <w:r/>
    </w:p>
    <w:p>
      <w:pPr>
        <w:pStyle w:val="1120"/>
        <w:spacing w:line="560" w:lineRule="exact"/>
        <w:rPr>
          <w:rFonts w:hint="eastAsia" w:ascii="仿宋_GB2312" w:hAnsi="仿宋"/>
          <w:szCs w:val="32"/>
          <w:highlight w:val="none"/>
        </w:rPr>
      </w:pPr>
      <w:r>
        <w:rPr>
          <w:rFonts w:hint="eastAsia" w:ascii="仿宋_GB2312" w:hAnsi="仿宋"/>
          <w:szCs w:val="32"/>
          <w:highlight w:val="none"/>
        </w:rPr>
      </w:r>
      <w:r/>
    </w:p>
    <w:p>
      <w:pPr>
        <w:pStyle w:val="1120"/>
        <w:spacing w:line="560" w:lineRule="exact"/>
        <w:rPr>
          <w:rFonts w:hint="eastAsia" w:ascii="仿宋_GB2312" w:hAnsi="仿宋"/>
          <w:szCs w:val="32"/>
          <w:highlight w:val="none"/>
        </w:rPr>
      </w:pPr>
      <w:r>
        <w:rPr>
          <w:rFonts w:hint="eastAsia" w:ascii="仿宋_GB2312" w:hAnsi="仿宋"/>
          <w:szCs w:val="32"/>
          <w:highlight w:val="none"/>
        </w:rPr>
      </w:r>
      <w:r/>
    </w:p>
    <w:p>
      <w:pPr>
        <w:pStyle w:val="1120"/>
        <w:spacing w:line="560" w:lineRule="exact"/>
        <w:rPr>
          <w:rFonts w:hint="eastAsia" w:ascii="仿宋_GB2312" w:hAnsi="仿宋"/>
          <w:b/>
          <w:bCs/>
          <w:szCs w:val="32"/>
          <w:highlight w:val="none"/>
        </w:rPr>
      </w:pPr>
      <w:r>
        <w:rPr>
          <w:rFonts w:hint="eastAsia" w:ascii="仿宋_GB2312" w:hAnsi="仿宋"/>
          <w:b/>
          <w:bCs/>
          <w:szCs w:val="32"/>
          <w:highlight w:val="none"/>
        </w:rPr>
      </w:r>
      <w:r/>
    </w:p>
    <w:p>
      <w:pPr>
        <w:pStyle w:val="1120"/>
        <w:spacing w:line="560" w:lineRule="exact"/>
        <w:rPr>
          <w:rFonts w:hint="eastAsia" w:ascii="仿宋_GB2312" w:hAnsi="仿宋"/>
          <w:b/>
          <w:bCs/>
          <w:szCs w:val="32"/>
          <w:highlight w:val="none"/>
        </w:rPr>
      </w:pPr>
      <w:r>
        <w:rPr>
          <w:rFonts w:hint="eastAsia" w:ascii="仿宋_GB2312" w:hAnsi="仿宋"/>
          <w:b/>
          <w:bCs/>
          <w:szCs w:val="32"/>
          <w:highlight w:val="none"/>
        </w:rPr>
      </w:r>
      <w:r/>
    </w:p>
    <w:p>
      <w:pPr>
        <w:pStyle w:val="1120"/>
        <w:spacing w:line="560" w:lineRule="exact"/>
        <w:rPr>
          <w:rFonts w:ascii="仿宋_GB2312" w:hAnsi="仿宋" w:eastAsia="宋体"/>
          <w:b/>
          <w:bCs/>
          <w:szCs w:val="32"/>
          <w:highlight w:val="none"/>
          <w:lang w:val="en-US" w:eastAsia="zh-CN"/>
        </w:rPr>
      </w:pPr>
      <w:r>
        <w:rPr>
          <w:rFonts w:hint="eastAsia" w:ascii="仿宋_GB2312" w:hAnsi="仿宋"/>
          <w:b/>
          <w:bCs/>
          <w:szCs w:val="32"/>
          <w:highlight w:val="none"/>
        </w:rPr>
        <w:t xml:space="preserve">附件二：</w:t>
      </w:r>
      <w:r>
        <w:rPr>
          <w:rFonts w:hint="eastAsia" w:ascii="仿宋_GB2312" w:hAnsi="仿宋"/>
          <w:b/>
          <w:bCs/>
          <w:szCs w:val="32"/>
          <w:highlight w:val="none"/>
          <w:lang w:val="en-US" w:eastAsia="zh-CN"/>
        </w:rPr>
        <w:t xml:space="preserve">考核细则</w:t>
      </w:r>
      <w:r>
        <w:rPr>
          <w:rFonts w:ascii="仿宋_GB2312" w:hAnsi="仿宋" w:eastAsia="宋体"/>
          <w:b/>
          <w:bCs/>
          <w:szCs w:val="32"/>
          <w:highlight w:val="none"/>
          <w:lang w:val="en-US" w:eastAsia="zh-CN"/>
        </w:rPr>
      </w:r>
      <w:r/>
    </w:p>
    <w:p>
      <w:pPr>
        <w:pStyle w:val="1120"/>
        <w:ind w:firstLine="480"/>
        <w:spacing w:line="360" w:lineRule="auto"/>
        <w:rPr>
          <w:rFonts w:ascii="宋体" w:hAnsi="宋体"/>
          <w:sz w:val="24"/>
          <w:szCs w:val="24"/>
          <w:highlight w:val="none"/>
        </w:rPr>
      </w:pPr>
      <w:r>
        <w:rPr>
          <w:rFonts w:hint="eastAsia" w:ascii="宋体" w:hAnsi="宋体"/>
          <w:sz w:val="24"/>
          <w:szCs w:val="24"/>
          <w:highlight w:val="none"/>
        </w:rPr>
        <w:t xml:space="preserve">5万以下的零星维修工程</w:t>
      </w:r>
      <w:r>
        <w:rPr>
          <w:rFonts w:hint="eastAsia" w:ascii="宋体" w:hAnsi="宋体"/>
          <w:sz w:val="24"/>
          <w:szCs w:val="24"/>
          <w:highlight w:val="none"/>
        </w:rPr>
        <w:t xml:space="preserve">按月</w:t>
      </w:r>
      <w:r>
        <w:rPr>
          <w:rFonts w:hint="eastAsia" w:ascii="宋体" w:hAnsi="宋体"/>
          <w:sz w:val="24"/>
          <w:szCs w:val="24"/>
          <w:highlight w:val="none"/>
        </w:rPr>
        <w:t xml:space="preserve">考核；</w:t>
      </w:r>
      <w:r>
        <w:rPr>
          <w:rFonts w:hint="eastAsia" w:ascii="宋体" w:hAnsi="宋体" w:cs="微软雅黑"/>
          <w:bCs/>
          <w:sz w:val="24"/>
          <w:szCs w:val="24"/>
          <w:highlight w:val="none"/>
        </w:rPr>
        <w:t xml:space="preserve">5万（含）~</w:t>
      </w:r>
      <w:r>
        <w:rPr>
          <w:rFonts w:hint="eastAsia" w:ascii="宋体" w:hAnsi="宋体" w:cs="微软雅黑"/>
          <w:bCs/>
          <w:sz w:val="24"/>
          <w:szCs w:val="24"/>
          <w:highlight w:val="none"/>
          <w:lang w:val="en-US" w:eastAsia="zh-CN"/>
        </w:rPr>
        <w:t xml:space="preserve">100</w:t>
      </w:r>
      <w:r>
        <w:rPr>
          <w:rFonts w:hint="eastAsia" w:ascii="宋体" w:hAnsi="宋体" w:cs="微软雅黑"/>
          <w:bCs/>
          <w:sz w:val="24"/>
          <w:szCs w:val="24"/>
          <w:highlight w:val="none"/>
        </w:rPr>
        <w:t xml:space="preserve">万（不含）</w:t>
      </w:r>
      <w:r>
        <w:rPr>
          <w:rFonts w:hint="eastAsia" w:ascii="宋体" w:hAnsi="宋体" w:cs="微软雅黑"/>
          <w:bCs/>
          <w:sz w:val="24"/>
          <w:szCs w:val="24"/>
          <w:highlight w:val="none"/>
        </w:rPr>
        <w:t xml:space="preserve">的项目</w:t>
      </w:r>
      <w:r>
        <w:rPr>
          <w:rFonts w:hint="eastAsia" w:ascii="宋体" w:hAnsi="宋体"/>
          <w:sz w:val="24"/>
          <w:szCs w:val="24"/>
          <w:highlight w:val="none"/>
        </w:rPr>
        <w:t xml:space="preserve">按每个单位工程分别考核</w:t>
      </w:r>
      <w:r>
        <w:rPr>
          <w:rFonts w:hint="eastAsia" w:ascii="宋体" w:hAnsi="宋体"/>
          <w:sz w:val="24"/>
          <w:szCs w:val="24"/>
          <w:highlight w:val="none"/>
        </w:rPr>
        <w:t xml:space="preserve">。考核结果与结算金额挂钩，</w:t>
      </w:r>
      <w:r>
        <w:rPr>
          <w:rFonts w:hint="eastAsia" w:ascii="宋体" w:hAnsi="宋体" w:eastAsia="宋体" w:cs="Times New Roman"/>
          <w:sz w:val="24"/>
          <w:szCs w:val="24"/>
          <w:highlight w:val="none"/>
          <w:lang w:val="en-US" w:eastAsia="zh-CN" w:bidi="ar-SA"/>
        </w:rPr>
        <w:t xml:space="preserve">产生的费用扣减从应付未付款项中扣除。</w:t>
      </w:r>
      <w:r>
        <w:rPr>
          <w:rFonts w:hint="eastAsia" w:ascii="宋体" w:hAnsi="宋体" w:cs="Times New Roman"/>
          <w:sz w:val="24"/>
          <w:szCs w:val="24"/>
          <w:highlight w:val="none"/>
          <w:lang w:val="en-US" w:eastAsia="zh-CN" w:bidi="ar-SA"/>
        </w:rPr>
        <w:t xml:space="preserve">考核总分值为100分。</w:t>
      </w:r>
      <w:r>
        <w:rPr>
          <w:rFonts w:hint="eastAsia" w:ascii="宋体" w:hAnsi="宋体"/>
          <w:sz w:val="24"/>
          <w:szCs w:val="24"/>
          <w:highlight w:val="none"/>
        </w:rPr>
        <w:t xml:space="preserve">具体计算方式如下：</w:t>
      </w:r>
      <w:r>
        <w:rPr>
          <w:rFonts w:ascii="宋体" w:hAnsi="宋体"/>
          <w:sz w:val="24"/>
          <w:szCs w:val="24"/>
          <w:highlight w:val="none"/>
        </w:rPr>
      </w:r>
      <w:r/>
    </w:p>
    <w:p>
      <w:pPr>
        <w:pStyle w:val="1120"/>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1、当期考核扣分未达10分的:履约行为基本合格，按合同约定价款全额结算；</w:t>
      </w:r>
      <w:r>
        <w:rPr>
          <w:rFonts w:hint="eastAsia" w:ascii="宋体" w:hAnsi="宋体"/>
          <w:sz w:val="24"/>
          <w:szCs w:val="24"/>
          <w:highlight w:val="none"/>
          <w:lang w:val="en-US" w:eastAsia="zh-CN"/>
        </w:rPr>
      </w:r>
      <w:r/>
    </w:p>
    <w:p>
      <w:pPr>
        <w:pStyle w:val="1120"/>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2、当期考核扣分在10分(含)以上未达20分的:履约行为存在轻微瑕疵，扣除合同总价款2%的违约金；</w:t>
      </w:r>
      <w:r>
        <w:rPr>
          <w:rFonts w:hint="eastAsia" w:ascii="宋体" w:hAnsi="宋体"/>
          <w:sz w:val="24"/>
          <w:szCs w:val="24"/>
          <w:highlight w:val="none"/>
          <w:lang w:val="en-US" w:eastAsia="zh-CN"/>
        </w:rPr>
      </w:r>
      <w:r/>
    </w:p>
    <w:p>
      <w:pPr>
        <w:pStyle w:val="1120"/>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3、当期考核扣分在20分(含)以上未达30分的:履约行为存在明显不足，扣除合同总价款5%的违约金；</w:t>
      </w:r>
      <w:r>
        <w:rPr>
          <w:rFonts w:hint="eastAsia" w:ascii="宋体" w:hAnsi="宋体"/>
          <w:sz w:val="24"/>
          <w:szCs w:val="24"/>
          <w:highlight w:val="none"/>
          <w:lang w:val="en-US" w:eastAsia="zh-CN"/>
        </w:rPr>
      </w:r>
      <w:r/>
    </w:p>
    <w:p>
      <w:pPr>
        <w:pStyle w:val="1120"/>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4、当期考核扣分超过30分(含)，或服务期内发生两次及以上履约行为明显不足的:履约行为存在严重违约认定为考核不合格，扣除合同总价款10%的违约金，终止合同；</w:t>
      </w:r>
      <w:r>
        <w:rPr>
          <w:rFonts w:hint="eastAsia" w:ascii="宋体" w:hAnsi="宋体"/>
          <w:sz w:val="24"/>
          <w:szCs w:val="24"/>
          <w:highlight w:val="none"/>
          <w:lang w:val="en-US" w:eastAsia="zh-CN"/>
        </w:rPr>
      </w:r>
      <w:r/>
    </w:p>
    <w:p>
      <w:pPr>
        <w:pStyle w:val="1120"/>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5、供应商对严重违约的情形整改不到位、期整改或拒不整改的，采购人书面通知供应商，告知考核结果和违约事实，立即终止合同。</w:t>
      </w:r>
      <w:r>
        <w:rPr>
          <w:rFonts w:hint="eastAsia" w:ascii="宋体" w:hAnsi="宋体"/>
          <w:sz w:val="24"/>
          <w:szCs w:val="24"/>
          <w:highlight w:val="none"/>
          <w:lang w:val="en-US" w:eastAsia="zh-CN"/>
        </w:rPr>
      </w:r>
      <w:r/>
    </w:p>
    <w:p>
      <w:pPr>
        <w:pStyle w:val="1120"/>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6、出现亡人安全事故，除不支付该单位工程的资金外，采购人有权直接解除合同，一切经济损失和后果由供应商承担。</w:t>
      </w:r>
      <w:r>
        <w:rPr>
          <w:rFonts w:hint="eastAsia" w:ascii="宋体" w:hAnsi="宋体"/>
          <w:sz w:val="24"/>
          <w:szCs w:val="24"/>
          <w:highlight w:val="none"/>
        </w:rPr>
      </w:r>
      <w:r/>
    </w:p>
    <w:p>
      <w:pPr>
        <w:pStyle w:val="1120"/>
        <w:jc w:val="center"/>
        <w:spacing w:line="560" w:lineRule="exact"/>
        <w:rPr>
          <w:b/>
          <w:bCs/>
          <w:szCs w:val="32"/>
          <w:highlight w:val="none"/>
        </w:rPr>
      </w:pPr>
      <w:r>
        <w:rPr>
          <w:rFonts w:hint="eastAsia" w:ascii="仿宋_GB2312"/>
          <w:b/>
          <w:bCs/>
          <w:szCs w:val="32"/>
          <w:highlight w:val="none"/>
        </w:rPr>
        <w:t xml:space="preserve">《</w:t>
      </w:r>
      <w:r>
        <w:rPr>
          <w:rFonts w:hint="eastAsia"/>
          <w:b/>
          <w:bCs/>
          <w:szCs w:val="32"/>
          <w:highlight w:val="none"/>
          <w:lang w:eastAsia="zh-CN"/>
        </w:rPr>
        <w:t xml:space="preserve">宜兴市公安局交通警察大队</w:t>
      </w:r>
      <w:r>
        <w:rPr>
          <w:rFonts w:hint="eastAsia"/>
          <w:b/>
          <w:bCs/>
          <w:szCs w:val="32"/>
          <w:highlight w:val="none"/>
        </w:rPr>
        <w:t xml:space="preserve">房屋建筑中小型修缮及零星维修</w:t>
      </w:r>
      <w:r>
        <w:rPr>
          <w:b/>
          <w:bCs/>
          <w:szCs w:val="32"/>
          <w:highlight w:val="none"/>
        </w:rPr>
        <w:t xml:space="preserve">考核细则》</w:t>
      </w:r>
      <w:r>
        <w:rPr>
          <w:b/>
          <w:bCs/>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6884"/>
        <w:gridCol w:w="640"/>
        <w:gridCol w:w="780"/>
      </w:tblGrid>
      <w:tr>
        <w:trPr/>
        <w:tc>
          <w:tcPr>
            <w:tcW w:w="570" w:type="dxa"/>
            <w:vAlign w:val="center"/>
            <w:textDirection w:val="lrTb"/>
            <w:noWrap w:val="false"/>
          </w:tcPr>
          <w:p>
            <w:pPr>
              <w:pStyle w:val="1120"/>
              <w:jc w:val="center"/>
              <w:spacing w:line="400" w:lineRule="exact"/>
              <w:rPr>
                <w:b/>
                <w:bCs/>
                <w:szCs w:val="32"/>
                <w:highlight w:val="none"/>
              </w:rPr>
            </w:pPr>
            <w:r>
              <w:rPr>
                <w:rFonts w:hint="eastAsia"/>
                <w:b/>
                <w:bCs/>
                <w:szCs w:val="32"/>
                <w:highlight w:val="none"/>
              </w:rPr>
              <w:t xml:space="preserve">序号</w:t>
            </w:r>
            <w:r>
              <w:rPr>
                <w:b/>
                <w:bCs/>
                <w:szCs w:val="32"/>
                <w:highlight w:val="none"/>
              </w:rPr>
            </w:r>
            <w:r/>
          </w:p>
        </w:tc>
        <w:tc>
          <w:tcPr>
            <w:tcW w:w="6884" w:type="dxa"/>
            <w:vAlign w:val="center"/>
            <w:textDirection w:val="lrTb"/>
            <w:noWrap w:val="false"/>
          </w:tcPr>
          <w:p>
            <w:pPr>
              <w:pStyle w:val="1120"/>
              <w:jc w:val="center"/>
              <w:spacing w:line="400" w:lineRule="exact"/>
              <w:rPr>
                <w:b/>
                <w:bCs/>
                <w:szCs w:val="32"/>
                <w:highlight w:val="none"/>
              </w:rPr>
            </w:pPr>
            <w:r>
              <w:rPr>
                <w:rFonts w:hint="eastAsia"/>
                <w:b/>
                <w:bCs/>
                <w:szCs w:val="32"/>
                <w:highlight w:val="none"/>
              </w:rPr>
              <w:t xml:space="preserve">考核内容和评分标准</w:t>
            </w:r>
            <w:r>
              <w:rPr>
                <w:b/>
                <w:bCs/>
                <w:szCs w:val="32"/>
                <w:highlight w:val="none"/>
              </w:rPr>
            </w:r>
            <w:r/>
          </w:p>
        </w:tc>
        <w:tc>
          <w:tcPr>
            <w:tcW w:w="640" w:type="dxa"/>
            <w:vAlign w:val="center"/>
            <w:textDirection w:val="lrTb"/>
            <w:noWrap w:val="false"/>
          </w:tcPr>
          <w:p>
            <w:pPr>
              <w:pStyle w:val="1120"/>
              <w:jc w:val="center"/>
              <w:spacing w:line="400" w:lineRule="exact"/>
              <w:rPr>
                <w:b/>
                <w:bCs/>
                <w:szCs w:val="32"/>
                <w:highlight w:val="none"/>
              </w:rPr>
            </w:pPr>
            <w:r>
              <w:rPr>
                <w:rFonts w:hint="eastAsia"/>
                <w:b/>
                <w:bCs/>
                <w:szCs w:val="32"/>
                <w:highlight w:val="none"/>
              </w:rPr>
              <w:t xml:space="preserve">所扣分值</w:t>
            </w:r>
            <w:r>
              <w:rPr>
                <w:b/>
                <w:bCs/>
                <w:szCs w:val="32"/>
                <w:highlight w:val="none"/>
              </w:rPr>
            </w:r>
            <w:r/>
          </w:p>
        </w:tc>
        <w:tc>
          <w:tcPr>
            <w:tcW w:w="780" w:type="dxa"/>
            <w:vAlign w:val="center"/>
            <w:textDirection w:val="lrTb"/>
            <w:noWrap w:val="false"/>
          </w:tcPr>
          <w:p>
            <w:pPr>
              <w:pStyle w:val="1120"/>
              <w:jc w:val="center"/>
              <w:spacing w:line="400" w:lineRule="exact"/>
              <w:rPr>
                <w:b/>
                <w:bCs/>
                <w:szCs w:val="32"/>
                <w:highlight w:val="none"/>
              </w:rPr>
            </w:pPr>
            <w:r>
              <w:rPr>
                <w:rFonts w:hint="eastAsia"/>
                <w:b/>
                <w:bCs/>
                <w:szCs w:val="32"/>
                <w:highlight w:val="none"/>
              </w:rPr>
              <w:t xml:space="preserve">备注</w:t>
            </w:r>
            <w:r>
              <w:rPr>
                <w:b/>
                <w:bCs/>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1</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施工资料、设计变更等与施工进度不同步、不齐全、未按要求签字的，每次扣2分。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2</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供应商未按规定进行例行维护检查，未做好台账的，每次扣2分。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3</w:t>
            </w:r>
            <w:r>
              <w:rPr>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5万（含）~</w:t>
            </w:r>
            <w:r>
              <w:rPr>
                <w:rFonts w:hint="eastAsia"/>
                <w:szCs w:val="32"/>
                <w:highlight w:val="none"/>
                <w:lang w:val="en-US" w:eastAsia="zh-CN"/>
              </w:rPr>
              <w:t xml:space="preserve">100</w:t>
            </w:r>
            <w:r>
              <w:rPr>
                <w:rFonts w:hint="eastAsia"/>
                <w:szCs w:val="32"/>
                <w:highlight w:val="none"/>
              </w:rPr>
              <w:t xml:space="preserve">万（不含）的项目，</w:t>
            </w:r>
            <w:r>
              <w:rPr>
                <w:rFonts w:hint="eastAsia" w:ascii="宋体" w:hAnsi="宋体" w:cs="宋体"/>
                <w:szCs w:val="21"/>
                <w:highlight w:val="none"/>
              </w:rPr>
              <w:t xml:space="preserve">自项目开工至竣工验收结束，</w:t>
            </w:r>
            <w:r>
              <w:rPr>
                <w:rFonts w:hint="eastAsia"/>
                <w:szCs w:val="32"/>
                <w:highlight w:val="none"/>
              </w:rPr>
              <w:t xml:space="preserve">项目</w:t>
            </w:r>
            <w:r>
              <w:rPr>
                <w:rFonts w:hint="eastAsia" w:ascii="宋体" w:hAnsi="宋体" w:cs="宋体"/>
                <w:szCs w:val="21"/>
                <w:highlight w:val="none"/>
              </w:rPr>
              <w:t xml:space="preserve">经理及项目管理主要人员须每天两次(上午8:30，下午4:30)进行签到。出勤率为80%及以上的，不扣分；出勤率为70%（含）-80%的，扣5分； 出勤率为60%(含)-70%,扣7分；出勤率低于60%，扣10分。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4</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项目经理未积极参与项目管理，关键节点、工程例会不参加的，每次扣2分。    </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5</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ascii="宋体" w:hAnsi="宋体" w:cs="宋体"/>
                <w:szCs w:val="21"/>
                <w:highlight w:val="none"/>
              </w:rPr>
              <w:t xml:space="preserve">合同签订后，未经采购人同意擅自更换项目经理的，扣5-10分。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6</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不服从现场管理人员（采购人、监理）管理的，每次扣5分。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7</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施工时，施工人员未按要求佩戴安全帽的，每次扣2分；高空作业人员未按要求佩带安全带的，每次扣2分；施工作业区域未配备安全设施及警示围隔、围栏、警示标志等的，每项扣2分。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8</w:t>
            </w:r>
            <w:r>
              <w:rPr>
                <w:rFonts w:hint="eastAsia"/>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因供应商原因发生一般安全责任事故的，每次扣2分，发生较大安全责任事故的，每次扣10分。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9</w:t>
            </w:r>
            <w:r>
              <w:rPr>
                <w:rFonts w:hint="eastAsia"/>
                <w:szCs w:val="32"/>
                <w:highlight w:val="none"/>
              </w:rPr>
            </w:r>
            <w:r/>
          </w:p>
        </w:tc>
        <w:tc>
          <w:tcPr>
            <w:tcW w:w="6884" w:type="dxa"/>
            <w:vAlign w:val="center"/>
            <w:textDirection w:val="lrTb"/>
            <w:noWrap w:val="false"/>
          </w:tcPr>
          <w:p>
            <w:pPr>
              <w:pStyle w:val="1120"/>
              <w:spacing w:line="400" w:lineRule="exact"/>
              <w:rPr>
                <w:szCs w:val="32"/>
                <w:highlight w:val="none"/>
              </w:rPr>
            </w:pPr>
            <w:r>
              <w:rPr>
                <w:rFonts w:hint="eastAsia"/>
                <w:szCs w:val="32"/>
                <w:highlight w:val="none"/>
              </w:rPr>
              <w:t xml:space="preserve">因供应商原因造成工期延误的，每拖延一天扣2分。</w:t>
            </w:r>
            <w:r>
              <w:rPr>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10</w:t>
            </w:r>
            <w:r>
              <w:rPr>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应急维修项目，供应商未按规定的时间及时到场的，每次扣3分。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11</w:t>
            </w:r>
            <w:r>
              <w:rPr>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采用不合格的建筑材料和设备或偷工减料，降低工程质量损害采购人利益的，扣3-10分。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12</w:t>
            </w:r>
            <w:r>
              <w:rPr>
                <w:szCs w:val="32"/>
                <w:highlight w:val="none"/>
              </w:rPr>
            </w:r>
            <w:r/>
          </w:p>
        </w:tc>
        <w:tc>
          <w:tcPr>
            <w:tcW w:w="6884" w:type="dxa"/>
            <w:vAlign w:val="center"/>
            <w:textDirection w:val="lrTb"/>
            <w:noWrap w:val="false"/>
          </w:tcPr>
          <w:p>
            <w:pPr>
              <w:pStyle w:val="1120"/>
              <w:spacing w:line="400" w:lineRule="exact"/>
              <w:rPr>
                <w:szCs w:val="32"/>
                <w:highlight w:val="none"/>
              </w:rPr>
            </w:pPr>
            <w:r>
              <w:rPr>
                <w:rFonts w:hint="eastAsia"/>
                <w:szCs w:val="32"/>
                <w:highlight w:val="none"/>
              </w:rPr>
              <w:t xml:space="preserve">不按施工图或相关规范要求施工、违规变更的，每次扣2分。</w:t>
            </w:r>
            <w:r>
              <w:rPr>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13</w:t>
            </w:r>
            <w:r>
              <w:rPr>
                <w:szCs w:val="32"/>
                <w:highlight w:val="none"/>
              </w:rPr>
            </w:r>
            <w:r/>
          </w:p>
        </w:tc>
        <w:tc>
          <w:tcPr>
            <w:tcW w:w="6884" w:type="dxa"/>
            <w:vAlign w:val="center"/>
            <w:textDirection w:val="lrTb"/>
            <w:noWrap w:val="false"/>
          </w:tcPr>
          <w:p>
            <w:pPr>
              <w:pStyle w:val="1120"/>
              <w:spacing w:line="400" w:lineRule="exact"/>
              <w:rPr>
                <w:szCs w:val="32"/>
                <w:highlight w:val="none"/>
              </w:rPr>
            </w:pPr>
            <w:r>
              <w:rPr>
                <w:rFonts w:hint="eastAsia"/>
                <w:szCs w:val="32"/>
                <w:highlight w:val="none"/>
              </w:rPr>
              <w:t xml:space="preserve">上报变更资料不符合现场实际情况的，每次扣2分。</w:t>
            </w:r>
            <w:r>
              <w:rPr>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szCs w:val="32"/>
                <w:highlight w:val="none"/>
              </w:rPr>
            </w:pPr>
            <w:r>
              <w:rPr>
                <w:rFonts w:hint="eastAsia"/>
                <w:szCs w:val="32"/>
                <w:highlight w:val="none"/>
              </w:rPr>
              <w:t xml:space="preserve">14</w:t>
            </w:r>
            <w:r>
              <w:rPr>
                <w:szCs w:val="32"/>
                <w:highlight w:val="none"/>
              </w:rPr>
            </w:r>
            <w:r/>
          </w:p>
        </w:tc>
        <w:tc>
          <w:tcPr>
            <w:tcW w:w="6884" w:type="dxa"/>
            <w:vAlign w:val="center"/>
            <w:textDirection w:val="lrTb"/>
            <w:noWrap w:val="false"/>
          </w:tcPr>
          <w:p>
            <w:pPr>
              <w:pStyle w:val="1120"/>
              <w:spacing w:line="400" w:lineRule="exact"/>
              <w:rPr>
                <w:rFonts w:hint="eastAsia"/>
                <w:szCs w:val="32"/>
                <w:highlight w:val="none"/>
              </w:rPr>
            </w:pPr>
            <w:r>
              <w:rPr>
                <w:rFonts w:hint="eastAsia"/>
                <w:szCs w:val="32"/>
                <w:highlight w:val="none"/>
              </w:rPr>
              <w:t xml:space="preserve">供应商拖欠工人工资的，每次扣2分；引发群体性上访事件的，扣10分。</w:t>
            </w:r>
            <w:r>
              <w:rPr>
                <w:rFonts w:hint="eastAsia"/>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15</w:t>
            </w:r>
            <w:r>
              <w:rPr>
                <w:rFonts w:hint="eastAsia"/>
                <w:szCs w:val="32"/>
                <w:highlight w:val="none"/>
              </w:rPr>
            </w:r>
            <w:r/>
          </w:p>
        </w:tc>
        <w:tc>
          <w:tcPr>
            <w:tcW w:w="6884" w:type="dxa"/>
            <w:vAlign w:val="center"/>
            <w:textDirection w:val="lrTb"/>
            <w:noWrap w:val="false"/>
          </w:tcPr>
          <w:p>
            <w:pPr>
              <w:pStyle w:val="1120"/>
              <w:spacing w:line="400" w:lineRule="exact"/>
              <w:rPr>
                <w:szCs w:val="32"/>
                <w:highlight w:val="none"/>
              </w:rPr>
            </w:pPr>
            <w:r>
              <w:rPr>
                <w:rFonts w:hint="eastAsia"/>
                <w:szCs w:val="32"/>
                <w:highlight w:val="none"/>
              </w:rPr>
              <w:t xml:space="preserve">未按规定时间上报预、结算资料的，每次扣2分。</w:t>
            </w:r>
            <w:r>
              <w:rPr>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r>
        <w:trPr/>
        <w:tc>
          <w:tcPr>
            <w:tcW w:w="570" w:type="dxa"/>
            <w:vAlign w:val="center"/>
            <w:textDirection w:val="lrTb"/>
            <w:noWrap w:val="false"/>
          </w:tcPr>
          <w:p>
            <w:pPr>
              <w:pStyle w:val="1120"/>
              <w:jc w:val="center"/>
              <w:spacing w:line="560" w:lineRule="exact"/>
              <w:rPr>
                <w:rFonts w:hint="eastAsia"/>
                <w:szCs w:val="32"/>
                <w:highlight w:val="none"/>
              </w:rPr>
            </w:pPr>
            <w:r>
              <w:rPr>
                <w:rFonts w:hint="eastAsia"/>
                <w:szCs w:val="32"/>
                <w:highlight w:val="none"/>
              </w:rPr>
              <w:t xml:space="preserve">16</w:t>
            </w:r>
            <w:r>
              <w:rPr>
                <w:rFonts w:hint="eastAsia"/>
                <w:szCs w:val="32"/>
                <w:highlight w:val="none"/>
              </w:rPr>
            </w:r>
            <w:r/>
          </w:p>
        </w:tc>
        <w:tc>
          <w:tcPr>
            <w:tcW w:w="6884" w:type="dxa"/>
            <w:vAlign w:val="center"/>
            <w:textDirection w:val="lrTb"/>
            <w:noWrap w:val="false"/>
          </w:tcPr>
          <w:p>
            <w:pPr>
              <w:pStyle w:val="1120"/>
              <w:spacing w:line="400" w:lineRule="exact"/>
              <w:rPr>
                <w:szCs w:val="32"/>
                <w:highlight w:val="none"/>
              </w:rPr>
            </w:pPr>
            <w:r>
              <w:rPr>
                <w:rFonts w:hint="eastAsia"/>
                <w:szCs w:val="32"/>
                <w:highlight w:val="none"/>
              </w:rPr>
              <w:t xml:space="preserve">违反廉政规定，施工过程中存在贿赂等行为被查处的，扣20分。</w:t>
            </w:r>
            <w:r>
              <w:rPr>
                <w:szCs w:val="32"/>
                <w:highlight w:val="none"/>
              </w:rPr>
            </w:r>
            <w:r/>
          </w:p>
        </w:tc>
        <w:tc>
          <w:tcPr>
            <w:tcW w:w="640" w:type="dxa"/>
            <w:vAlign w:val="center"/>
            <w:textDirection w:val="lrTb"/>
            <w:noWrap w:val="false"/>
          </w:tcPr>
          <w:p>
            <w:pPr>
              <w:pStyle w:val="1120"/>
              <w:jc w:val="center"/>
              <w:spacing w:line="560" w:lineRule="exact"/>
              <w:rPr>
                <w:szCs w:val="32"/>
                <w:highlight w:val="none"/>
              </w:rPr>
            </w:pPr>
            <w:r>
              <w:rPr>
                <w:szCs w:val="32"/>
                <w:highlight w:val="none"/>
              </w:rPr>
            </w:r>
            <w:r/>
          </w:p>
        </w:tc>
        <w:tc>
          <w:tcPr>
            <w:tcW w:w="780" w:type="dxa"/>
            <w:vAlign w:val="center"/>
            <w:textDirection w:val="lrTb"/>
            <w:noWrap w:val="false"/>
          </w:tcPr>
          <w:p>
            <w:pPr>
              <w:pStyle w:val="1120"/>
              <w:jc w:val="center"/>
              <w:spacing w:line="560" w:lineRule="exact"/>
              <w:rPr>
                <w:szCs w:val="32"/>
                <w:highlight w:val="none"/>
              </w:rPr>
            </w:pPr>
            <w:r>
              <w:rPr>
                <w:szCs w:val="32"/>
                <w:highlight w:val="none"/>
              </w:rPr>
            </w:r>
            <w:r/>
          </w:p>
        </w:tc>
      </w:tr>
    </w:tbl>
    <w:p>
      <w:pPr>
        <w:pStyle w:val="1120"/>
        <w:ind w:firstLine="480"/>
        <w:spacing w:line="360" w:lineRule="auto"/>
        <w:rPr>
          <w:rFonts w:hint="eastAsia" w:ascii="宋体" w:hAnsi="宋体"/>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olor w:val="000000"/>
          <w:sz w:val="24"/>
          <w:highlight w:val="none"/>
        </w:rPr>
      </w:r>
      <w:r/>
    </w:p>
    <w:p>
      <w:pPr>
        <w:pStyle w:val="1125"/>
        <w:jc w:val="both"/>
        <w:spacing w:before="112" w:line="219" w:lineRule="auto"/>
        <w:rPr>
          <w:rFonts w:ascii="仿宋_GB2312" w:hAnsi="仿宋" w:eastAsia="宋体" w:cs="Times New Roman"/>
          <w:b/>
          <w:bCs/>
          <w:sz w:val="21"/>
          <w:szCs w:val="32"/>
          <w:highlight w:val="none"/>
          <w:lang w:val="en-US" w:eastAsia="zh-CN" w:bidi="ar-SA"/>
        </w:rPr>
        <w:outlineLvl w:val="0"/>
      </w:pPr>
      <w:r/>
      <w:bookmarkStart w:id="269" w:name="_Toc26657"/>
      <w:r>
        <w:rPr>
          <w:rFonts w:hint="eastAsia" w:ascii="仿宋_GB2312" w:hAnsi="仿宋" w:eastAsia="宋体" w:cs="Times New Roman"/>
          <w:b/>
          <w:bCs/>
          <w:sz w:val="21"/>
          <w:szCs w:val="32"/>
          <w:highlight w:val="none"/>
          <w:lang w:val="en-US" w:eastAsia="zh-CN" w:bidi="ar-SA"/>
        </w:rPr>
        <w:t xml:space="preserve">附件三：</w:t>
      </w:r>
      <w:bookmarkEnd w:id="269"/>
      <w:r>
        <w:rPr>
          <w:rFonts w:ascii="仿宋_GB2312" w:hAnsi="仿宋" w:eastAsia="宋体" w:cs="Times New Roman"/>
          <w:b/>
          <w:bCs/>
          <w:sz w:val="21"/>
          <w:szCs w:val="32"/>
          <w:highlight w:val="none"/>
          <w:lang w:val="en-US" w:eastAsia="zh-CN" w:bidi="ar-SA"/>
        </w:rPr>
      </w:r>
      <w:r/>
    </w:p>
    <w:p>
      <w:pPr>
        <w:pStyle w:val="1125"/>
        <w:jc w:val="center"/>
        <w:spacing w:before="112" w:line="219" w:lineRule="auto"/>
        <w:rPr>
          <w:spacing w:val="0"/>
          <w:sz w:val="57"/>
          <w:szCs w:val="57"/>
          <w:highlight w:val="none"/>
        </w:rPr>
        <w:outlineLvl w:val="0"/>
      </w:pPr>
      <w:r/>
      <w:bookmarkStart w:id="270" w:name="_Toc23426"/>
      <w:r>
        <w:rPr>
          <w:rFonts w:hint="eastAsia"/>
          <w:spacing w:val="0"/>
          <w:sz w:val="57"/>
          <w:szCs w:val="57"/>
          <w:highlight w:val="none"/>
          <w:lang w:val="en-US" w:eastAsia="zh-CN"/>
        </w:rPr>
        <w:t xml:space="preserve">宜兴市公安局</w:t>
      </w:r>
      <w:r>
        <w:rPr>
          <w:spacing w:val="0"/>
          <w:sz w:val="57"/>
          <w:szCs w:val="57"/>
          <w:highlight w:val="none"/>
        </w:rPr>
        <w:t xml:space="preserve">供应商诚信承诺书</w:t>
      </w:r>
      <w:bookmarkEnd w:id="270"/>
      <w:r>
        <w:rPr>
          <w:spacing w:val="0"/>
          <w:sz w:val="57"/>
          <w:szCs w:val="57"/>
          <w:highlight w:val="none"/>
        </w:rPr>
      </w:r>
      <w:r/>
    </w:p>
    <w:p>
      <w:pPr>
        <w:pStyle w:val="1125"/>
        <w:ind w:left="0" w:right="0" w:firstLine="424"/>
        <w:keepLines w:val="0"/>
        <w:keepNext w:val="0"/>
        <w:pageBreakBefore w:val="0"/>
        <w:spacing w:line="360" w:lineRule="auto"/>
        <w:widowControl w:val="off"/>
        <w:rPr>
          <w:highlight w:val="none"/>
        </w:rPr>
      </w:pPr>
      <w:r>
        <w:rPr>
          <w:spacing w:val="6"/>
          <w:highlight w:val="none"/>
        </w:rPr>
        <w:t xml:space="preserve">在实施</w:t>
      </w:r>
      <w:r>
        <w:rPr>
          <w:spacing w:val="2"/>
          <w:highlight w:val="none"/>
          <w:u w:val="single"/>
        </w:rPr>
        <w:t xml:space="preserve">                        </w:t>
      </w:r>
      <w:r>
        <w:rPr>
          <w:spacing w:val="6"/>
          <w:highlight w:val="none"/>
        </w:rPr>
        <w:t xml:space="preserve">项目建设过程中，本单位郑重承诺：</w:t>
      </w:r>
      <w:r>
        <w:rPr>
          <w:highlight w:val="none"/>
        </w:rPr>
      </w:r>
      <w:r/>
    </w:p>
    <w:p>
      <w:pPr>
        <w:pStyle w:val="1125"/>
        <w:ind w:left="0" w:right="0" w:firstLine="428"/>
        <w:keepLines w:val="0"/>
        <w:keepNext w:val="0"/>
        <w:pageBreakBefore w:val="0"/>
        <w:spacing w:line="360" w:lineRule="auto"/>
        <w:widowControl w:val="off"/>
        <w:rPr>
          <w:highlight w:val="none"/>
        </w:rPr>
      </w:pPr>
      <w:r>
        <w:rPr>
          <w:spacing w:val="7"/>
          <w:highlight w:val="none"/>
        </w:rPr>
        <w:t xml:space="preserve">一、不提供虚假材料参与招投标。</w:t>
      </w:r>
      <w:r>
        <w:rPr>
          <w:highlight w:val="none"/>
        </w:rPr>
      </w:r>
      <w:r/>
    </w:p>
    <w:p>
      <w:pPr>
        <w:pStyle w:val="1125"/>
        <w:ind w:left="0" w:right="0" w:firstLine="424"/>
        <w:keepLines w:val="0"/>
        <w:keepNext w:val="0"/>
        <w:pageBreakBefore w:val="0"/>
        <w:spacing w:line="360" w:lineRule="auto"/>
        <w:widowControl w:val="off"/>
        <w:rPr>
          <w:highlight w:val="none"/>
        </w:rPr>
      </w:pPr>
      <w:r>
        <w:rPr>
          <w:spacing w:val="6"/>
          <w:highlight w:val="none"/>
        </w:rPr>
        <w:t xml:space="preserve">二、不使用不正当手段诋毁、排挤其他供应商。</w:t>
      </w:r>
      <w:r>
        <w:rPr>
          <w:highlight w:val="none"/>
        </w:rPr>
      </w:r>
      <w:r/>
    </w:p>
    <w:p>
      <w:pPr>
        <w:pStyle w:val="1125"/>
        <w:ind w:left="0" w:right="0" w:firstLine="420"/>
        <w:keepLines w:val="0"/>
        <w:keepNext w:val="0"/>
        <w:pageBreakBefore w:val="0"/>
        <w:spacing w:line="360" w:lineRule="auto"/>
        <w:widowControl w:val="off"/>
        <w:rPr>
          <w:highlight w:val="none"/>
        </w:rPr>
      </w:pPr>
      <w:r>
        <w:rPr>
          <w:spacing w:val="5"/>
          <w:highlight w:val="none"/>
        </w:rPr>
        <w:t xml:space="preserve">三、不与采购人、采购代理机构或者其他供应商恶意串</w:t>
      </w:r>
      <w:r>
        <w:rPr>
          <w:spacing w:val="4"/>
          <w:highlight w:val="none"/>
        </w:rPr>
        <w:t xml:space="preserve">通。</w:t>
      </w:r>
      <w:r>
        <w:rPr>
          <w:highlight w:val="none"/>
        </w:rPr>
      </w:r>
      <w:r/>
    </w:p>
    <w:p>
      <w:pPr>
        <w:pStyle w:val="1125"/>
        <w:ind w:left="0" w:right="0" w:firstLine="408"/>
        <w:keepLines w:val="0"/>
        <w:keepNext w:val="0"/>
        <w:pageBreakBefore w:val="0"/>
        <w:spacing w:line="360" w:lineRule="auto"/>
        <w:widowControl w:val="off"/>
        <w:rPr>
          <w:highlight w:val="none"/>
        </w:rPr>
      </w:pPr>
      <w:r>
        <w:rPr>
          <w:spacing w:val="2"/>
          <w:highlight w:val="none"/>
        </w:rPr>
        <w:t xml:space="preserve">四、不向采购人、采购代理机构、采购监督管理机构相关工作人员和评审专家行贿或者</w:t>
      </w:r>
      <w:r>
        <w:rPr>
          <w:spacing w:val="6"/>
          <w:highlight w:val="none"/>
        </w:rPr>
        <w:t xml:space="preserve">提供其他不正当利益。</w:t>
      </w:r>
      <w:r>
        <w:rPr>
          <w:highlight w:val="none"/>
        </w:rPr>
      </w:r>
      <w:r/>
    </w:p>
    <w:p>
      <w:pPr>
        <w:pStyle w:val="1125"/>
        <w:ind w:left="0" w:right="0" w:firstLine="420"/>
        <w:keepLines w:val="0"/>
        <w:keepNext w:val="0"/>
        <w:pageBreakBefore w:val="0"/>
        <w:spacing w:line="360" w:lineRule="auto"/>
        <w:widowControl w:val="off"/>
        <w:rPr>
          <w:highlight w:val="none"/>
        </w:rPr>
      </w:pPr>
      <w:r>
        <w:rPr>
          <w:spacing w:val="5"/>
          <w:highlight w:val="none"/>
        </w:rPr>
        <w:t xml:space="preserve">五、不捏造事实或者提供虚假投诉材料进行投诉。</w:t>
      </w:r>
      <w:r>
        <w:rPr>
          <w:highlight w:val="none"/>
        </w:rPr>
      </w:r>
      <w:r/>
    </w:p>
    <w:p>
      <w:pPr>
        <w:pStyle w:val="1125"/>
        <w:ind w:left="0" w:right="0" w:firstLine="420"/>
        <w:keepLines w:val="0"/>
        <w:keepNext w:val="0"/>
        <w:pageBreakBefore w:val="0"/>
        <w:spacing w:line="360" w:lineRule="auto"/>
        <w:widowControl w:val="off"/>
        <w:rPr>
          <w:highlight w:val="none"/>
        </w:rPr>
      </w:pPr>
      <w:r>
        <w:rPr>
          <w:spacing w:val="5"/>
          <w:highlight w:val="none"/>
        </w:rPr>
        <w:t xml:space="preserve">六、中标后应当及时与采购人或者采购代理机构签订合</w:t>
      </w:r>
      <w:r>
        <w:rPr>
          <w:spacing w:val="4"/>
          <w:highlight w:val="none"/>
        </w:rPr>
        <w:t xml:space="preserve">同。</w:t>
      </w:r>
      <w:r>
        <w:rPr>
          <w:highlight w:val="none"/>
        </w:rPr>
      </w:r>
      <w:r/>
    </w:p>
    <w:p>
      <w:pPr>
        <w:pStyle w:val="1125"/>
        <w:ind w:left="0" w:right="0" w:firstLine="408"/>
        <w:keepLines w:val="0"/>
        <w:keepNext w:val="0"/>
        <w:pageBreakBefore w:val="0"/>
        <w:spacing w:line="360" w:lineRule="auto"/>
        <w:widowControl w:val="off"/>
        <w:rPr>
          <w:highlight w:val="none"/>
        </w:rPr>
      </w:pPr>
      <w:r>
        <w:rPr>
          <w:spacing w:val="2"/>
          <w:highlight w:val="none"/>
        </w:rPr>
        <w:t xml:space="preserve">七、不将中标项目转让给他人，或者在招标文件中未说明，且未经采购人或者采购代理</w:t>
      </w:r>
      <w:r>
        <w:rPr>
          <w:spacing w:val="6"/>
          <w:highlight w:val="none"/>
        </w:rPr>
        <w:t xml:space="preserve">机构同意，将中标项目分包给他人。</w:t>
      </w:r>
      <w:r>
        <w:rPr>
          <w:highlight w:val="none"/>
        </w:rPr>
      </w:r>
      <w:r/>
    </w:p>
    <w:p>
      <w:pPr>
        <w:pStyle w:val="1125"/>
        <w:ind w:left="0" w:right="0" w:firstLine="420"/>
        <w:keepLines w:val="0"/>
        <w:keepNext w:val="0"/>
        <w:pageBreakBefore w:val="0"/>
        <w:spacing w:line="360" w:lineRule="auto"/>
        <w:widowControl w:val="off"/>
        <w:rPr>
          <w:highlight w:val="none"/>
        </w:rPr>
      </w:pPr>
      <w:r>
        <w:rPr>
          <w:spacing w:val="5"/>
          <w:highlight w:val="none"/>
        </w:rPr>
        <w:t xml:space="preserve">八、不在合同中增加招投标文件中未约定之明显有</w:t>
      </w:r>
      <w:r>
        <w:rPr>
          <w:spacing w:val="4"/>
          <w:highlight w:val="none"/>
        </w:rPr>
        <w:t xml:space="preserve">损采购当事人利益的条款。</w:t>
      </w:r>
      <w:r>
        <w:rPr>
          <w:highlight w:val="none"/>
        </w:rPr>
      </w:r>
      <w:r/>
    </w:p>
    <w:p>
      <w:pPr>
        <w:pStyle w:val="1125"/>
        <w:ind w:left="0" w:right="0" w:firstLine="408"/>
        <w:keepLines w:val="0"/>
        <w:keepNext w:val="0"/>
        <w:pageBreakBefore w:val="0"/>
        <w:spacing w:line="360" w:lineRule="auto"/>
        <w:widowControl w:val="off"/>
        <w:rPr>
          <w:highlight w:val="none"/>
        </w:rPr>
      </w:pPr>
      <w:r>
        <w:rPr>
          <w:spacing w:val="2"/>
          <w:highlight w:val="none"/>
        </w:rPr>
        <w:t xml:space="preserve">九、项目实施过程中应积极主动配合设计、监理、审计、检验检测等第三方机构，确保项目顺利实施。</w:t>
      </w:r>
      <w:r>
        <w:rPr>
          <w:highlight w:val="none"/>
        </w:rPr>
      </w:r>
      <w:r/>
    </w:p>
    <w:p>
      <w:pPr>
        <w:pStyle w:val="1125"/>
        <w:ind w:left="0" w:right="0" w:firstLine="404"/>
        <w:keepLines w:val="0"/>
        <w:keepNext w:val="0"/>
        <w:pageBreakBefore w:val="0"/>
        <w:spacing w:line="360" w:lineRule="auto"/>
        <w:widowControl w:val="off"/>
        <w:rPr>
          <w:highlight w:val="none"/>
        </w:rPr>
      </w:pPr>
      <w:r>
        <w:rPr>
          <w:spacing w:val="1"/>
          <w:highlight w:val="none"/>
        </w:rPr>
        <w:t xml:space="preserve">十、现场文明施工，不出现消防安全事故和工伤事故，保证人员、财产安全，如因施工</w:t>
      </w:r>
      <w:r>
        <w:rPr>
          <w:spacing w:val="3"/>
          <w:highlight w:val="none"/>
        </w:rPr>
        <w:t xml:space="preserve">发生任何意外或造成人员伤亡，施工方承担完全责任。</w:t>
      </w:r>
      <w:r>
        <w:rPr>
          <w:highlight w:val="none"/>
        </w:rPr>
      </w:r>
      <w:r/>
    </w:p>
    <w:p>
      <w:pPr>
        <w:pStyle w:val="1125"/>
        <w:ind w:left="0" w:right="0" w:firstLine="416"/>
        <w:keepLines w:val="0"/>
        <w:keepNext w:val="0"/>
        <w:pageBreakBefore w:val="0"/>
        <w:spacing w:line="360" w:lineRule="auto"/>
        <w:widowControl w:val="off"/>
        <w:rPr>
          <w:highlight w:val="none"/>
        </w:rPr>
      </w:pPr>
      <w:r>
        <w:rPr>
          <w:spacing w:val="4"/>
          <w:highlight w:val="none"/>
        </w:rPr>
        <w:t xml:space="preserve">十一、严格执行国家、省、市相关规范、标准，保</w:t>
      </w:r>
      <w:r>
        <w:rPr>
          <w:spacing w:val="3"/>
          <w:highlight w:val="none"/>
        </w:rPr>
        <w:t xml:space="preserve">证工程质量符合要求。</w:t>
      </w:r>
      <w:r>
        <w:rPr>
          <w:highlight w:val="none"/>
        </w:rPr>
      </w:r>
      <w:r/>
    </w:p>
    <w:p>
      <w:pPr>
        <w:pStyle w:val="1125"/>
        <w:ind w:left="0" w:right="0" w:firstLine="412"/>
        <w:keepLines w:val="0"/>
        <w:keepNext w:val="0"/>
        <w:pageBreakBefore w:val="0"/>
        <w:spacing w:line="360" w:lineRule="auto"/>
        <w:widowControl w:val="off"/>
        <w:rPr>
          <w:highlight w:val="none"/>
        </w:rPr>
      </w:pPr>
      <w:r>
        <w:rPr>
          <w:spacing w:val="3"/>
          <w:highlight w:val="none"/>
        </w:rPr>
        <w:t xml:space="preserve">十二、合理组织安排施工程序，严格控制施工进度，保证按期完工。</w:t>
      </w:r>
      <w:r>
        <w:rPr>
          <w:highlight w:val="none"/>
        </w:rPr>
      </w:r>
      <w:r/>
    </w:p>
    <w:p>
      <w:pPr>
        <w:pStyle w:val="1125"/>
        <w:ind w:left="0" w:right="0" w:firstLine="412"/>
        <w:keepLines w:val="0"/>
        <w:keepNext w:val="0"/>
        <w:pageBreakBefore w:val="0"/>
        <w:spacing w:line="360" w:lineRule="auto"/>
        <w:widowControl w:val="off"/>
        <w:rPr>
          <w:highlight w:val="none"/>
        </w:rPr>
      </w:pPr>
      <w:r>
        <w:rPr>
          <w:spacing w:val="3"/>
          <w:highlight w:val="none"/>
        </w:rPr>
        <w:t xml:space="preserve">十三、依法履行售后服务(质量保修)义务，售后服务自工程竣工验收合格之日起计算，确保用户在质保期内顺利使用。</w:t>
      </w:r>
      <w:r>
        <w:rPr>
          <w:highlight w:val="none"/>
        </w:rPr>
      </w:r>
      <w:r/>
    </w:p>
    <w:p>
      <w:pPr>
        <w:pStyle w:val="1125"/>
        <w:ind w:left="0" w:right="0" w:firstLine="400"/>
        <w:keepLines w:val="0"/>
        <w:keepNext w:val="0"/>
        <w:pageBreakBefore w:val="0"/>
        <w:spacing w:line="360" w:lineRule="auto"/>
        <w:widowControl w:val="off"/>
        <w:rPr>
          <w:highlight w:val="none"/>
        </w:rPr>
      </w:pPr>
      <w:r>
        <w:rPr>
          <w:highlight w:val="none"/>
        </w:rPr>
        <w:t xml:space="preserve">十四、及时报送结算资料，提交的资料完整、清晰、齐全、真实，如存在遗漏、缺项等</w:t>
      </w:r>
      <w:r>
        <w:rPr>
          <w:spacing w:val="2"/>
          <w:highlight w:val="none"/>
        </w:rPr>
        <w:t xml:space="preserve">问题，导致的后果由施工单位负全责，缺项、漏项视作自动让利。</w:t>
      </w:r>
      <w:r>
        <w:rPr>
          <w:highlight w:val="none"/>
        </w:rPr>
      </w:r>
      <w:r/>
    </w:p>
    <w:p>
      <w:pPr>
        <w:pStyle w:val="1125"/>
        <w:ind w:left="0" w:right="0" w:firstLine="400"/>
        <w:keepLines w:val="0"/>
        <w:keepNext w:val="0"/>
        <w:pageBreakBefore w:val="0"/>
        <w:spacing w:line="360" w:lineRule="auto"/>
        <w:widowControl w:val="off"/>
        <w:rPr>
          <w:highlight w:val="none"/>
        </w:rPr>
      </w:pPr>
      <w:r>
        <w:rPr>
          <w:highlight w:val="none"/>
        </w:rPr>
        <w:t xml:space="preserve">十五、报送的工程结算资料内容不弄虚作假、高估冒算。提交的工程结算经审计，审计</w:t>
      </w:r>
      <w:r>
        <w:rPr>
          <w:spacing w:val="18"/>
          <w:highlight w:val="none"/>
        </w:rPr>
        <w:t xml:space="preserve">核减金额不超出报审金额的20%(含20%)</w:t>
      </w:r>
      <w:r>
        <w:rPr>
          <w:rFonts w:hint="eastAsia"/>
          <w:spacing w:val="18"/>
          <w:highlight w:val="none"/>
          <w:lang w:eastAsia="zh-CN"/>
        </w:rPr>
        <w:t xml:space="preserve">；</w:t>
      </w:r>
      <w:r>
        <w:rPr>
          <w:spacing w:val="18"/>
          <w:highlight w:val="none"/>
        </w:rPr>
        <w:t xml:space="preserve">如有，超出部</w:t>
      </w:r>
      <w:r>
        <w:rPr>
          <w:spacing w:val="17"/>
          <w:highlight w:val="none"/>
        </w:rPr>
        <w:t xml:space="preserve">分在审定金额中予以扣除。</w:t>
      </w:r>
      <w:r>
        <w:rPr>
          <w:highlight w:val="none"/>
        </w:rPr>
      </w:r>
      <w:r/>
    </w:p>
    <w:p>
      <w:pPr>
        <w:pStyle w:val="1125"/>
        <w:ind w:left="0" w:right="0" w:firstLine="400"/>
        <w:keepLines w:val="0"/>
        <w:keepNext w:val="0"/>
        <w:pageBreakBefore w:val="0"/>
        <w:spacing w:line="360" w:lineRule="auto"/>
        <w:widowControl w:val="off"/>
        <w:rPr>
          <w:highlight w:val="none"/>
        </w:rPr>
      </w:pPr>
      <w:r>
        <w:rPr>
          <w:highlight w:val="none"/>
        </w:rPr>
        <w:t xml:space="preserve">十六、不擅自变更施工内容，确需变更的，严格按照相关程序履行变更签证手续，未按</w:t>
      </w:r>
      <w:r>
        <w:rPr>
          <w:spacing w:val="4"/>
          <w:highlight w:val="none"/>
        </w:rPr>
        <w:t xml:space="preserve">规定履行变更签证手续的，视作全额让利。</w:t>
      </w:r>
      <w:r>
        <w:rPr>
          <w:highlight w:val="none"/>
        </w:rPr>
      </w:r>
      <w:r/>
    </w:p>
    <w:p>
      <w:pPr>
        <w:pStyle w:val="1125"/>
        <w:ind w:left="0" w:right="0" w:firstLine="424"/>
        <w:keepLines w:val="0"/>
        <w:keepNext w:val="0"/>
        <w:pageBreakBefore w:val="0"/>
        <w:spacing w:line="360" w:lineRule="auto"/>
        <w:widowControl w:val="off"/>
        <w:rPr>
          <w:highlight w:val="none"/>
        </w:rPr>
      </w:pPr>
      <w:r>
        <w:rPr>
          <w:spacing w:val="6"/>
          <w:highlight w:val="none"/>
        </w:rPr>
        <w:t xml:space="preserve">十七、严格按合同内容施工，工程结算经审计后不超过合同价的10%</w:t>
      </w:r>
      <w:r>
        <w:rPr>
          <w:rFonts w:hint="eastAsia"/>
          <w:spacing w:val="6"/>
          <w:highlight w:val="none"/>
          <w:lang w:eastAsia="zh-CN"/>
        </w:rPr>
        <w:t xml:space="preserve">，</w:t>
      </w:r>
      <w:r>
        <w:rPr>
          <w:spacing w:val="6"/>
          <w:highlight w:val="none"/>
        </w:rPr>
        <w:t xml:space="preserve">如有，超出部分</w:t>
      </w:r>
      <w:r>
        <w:rPr>
          <w:spacing w:val="2"/>
          <w:highlight w:val="none"/>
        </w:rPr>
        <w:t xml:space="preserve">视作全额让利。</w:t>
      </w:r>
      <w:r>
        <w:rPr>
          <w:highlight w:val="none"/>
        </w:rPr>
      </w:r>
      <w:r/>
    </w:p>
    <w:p>
      <w:pPr>
        <w:pStyle w:val="1125"/>
        <w:ind w:left="0" w:right="0" w:firstLine="412"/>
        <w:keepLines w:val="0"/>
        <w:keepNext w:val="0"/>
        <w:pageBreakBefore w:val="0"/>
        <w:spacing w:line="360" w:lineRule="auto"/>
        <w:widowControl w:val="off"/>
        <w:rPr>
          <w:highlight w:val="none"/>
        </w:rPr>
      </w:pPr>
      <w:r>
        <w:rPr>
          <w:spacing w:val="3"/>
          <w:highlight w:val="none"/>
        </w:rPr>
        <w:t xml:space="preserve">十八、自愿</w:t>
      </w:r>
      <w:r>
        <w:rPr>
          <w:spacing w:val="3"/>
          <w:highlight w:val="none"/>
        </w:rPr>
        <w:t xml:space="preserve">接受采购人进行履约全过程考核，认可将考核结果作为款项结算的依</w:t>
      </w:r>
      <w:r>
        <w:rPr>
          <w:spacing w:val="2"/>
          <w:highlight w:val="none"/>
        </w:rPr>
        <w:t xml:space="preserve">据。</w:t>
      </w:r>
      <w:r>
        <w:rPr>
          <w:highlight w:val="none"/>
        </w:rPr>
      </w:r>
      <w:r/>
    </w:p>
    <w:p>
      <w:pPr>
        <w:pStyle w:val="1125"/>
        <w:ind w:left="0" w:right="0" w:firstLine="400"/>
        <w:keepLines w:val="0"/>
        <w:keepNext w:val="0"/>
        <w:pageBreakBefore w:val="0"/>
        <w:spacing w:line="360" w:lineRule="auto"/>
        <w:widowControl w:val="off"/>
        <w:rPr>
          <w:highlight w:val="none"/>
        </w:rPr>
      </w:pPr>
      <w:r>
        <w:rPr>
          <w:highlight w:val="none"/>
        </w:rPr>
        <w:t xml:space="preserve">十九、清晰知晓被列入“宜兴市公安局供应商禁入名单”的不利影响，从被列入“禁入</w:t>
      </w:r>
      <w:r>
        <w:rPr>
          <w:spacing w:val="9"/>
          <w:highlight w:val="none"/>
        </w:rPr>
        <w:t xml:space="preserve"> </w:t>
      </w:r>
      <w:r>
        <w:rPr>
          <w:spacing w:val="2"/>
          <w:highlight w:val="none"/>
        </w:rPr>
        <w:t xml:space="preserve">名单”之日起1至3年内自愿放弃参与</w:t>
      </w:r>
      <w:r>
        <w:rPr>
          <w:highlight w:val="none"/>
        </w:rPr>
        <w:t xml:space="preserve">宜兴市公安局</w:t>
      </w:r>
      <w:r>
        <w:rPr>
          <w:spacing w:val="2"/>
          <w:highlight w:val="none"/>
        </w:rPr>
        <w:t xml:space="preserve">所有自行采购范围内项目的投标、响应，</w:t>
      </w:r>
      <w:r>
        <w:rPr>
          <w:spacing w:val="7"/>
          <w:highlight w:val="none"/>
        </w:rPr>
        <w:t xml:space="preserve">取消合作资格。</w:t>
      </w:r>
      <w:r>
        <w:rPr>
          <w:highlight w:val="none"/>
        </w:rPr>
      </w:r>
      <w:r/>
    </w:p>
    <w:p>
      <w:pPr>
        <w:pStyle w:val="1125"/>
        <w:ind w:left="0" w:right="0" w:firstLine="412"/>
        <w:keepLines w:val="0"/>
        <w:keepNext w:val="0"/>
        <w:pageBreakBefore w:val="0"/>
        <w:spacing w:line="360" w:lineRule="auto"/>
        <w:widowControl w:val="off"/>
        <w:rPr>
          <w:spacing w:val="3"/>
          <w:highlight w:val="none"/>
        </w:rPr>
      </w:pPr>
      <w:r>
        <w:rPr>
          <w:spacing w:val="3"/>
          <w:highlight w:val="none"/>
        </w:rPr>
        <w:t xml:space="preserve">如有违反以上第一</w:t>
      </w:r>
      <w:r>
        <w:rPr>
          <w:spacing w:val="3"/>
          <w:highlight w:val="none"/>
        </w:rPr>
        <w:t xml:space="preserve">条至第八条内容的，我单位无条件按照《中华人民共和国政府采购法》、《中华人民共和国招标投标法》及实施条例的规定接受处理，并承担全部法律责任。如有违反以上第九条至第十三条内容的，从合同条款或考核情况接受违约处理；若无约定的，视具体情节和造成的后果轻重，我单位自愿接受合同总价2%的违约金扣款。如有违反以上第十四条至第十七条的，则按照本承诺约定条款处理。</w:t>
      </w:r>
      <w:r>
        <w:rPr>
          <w:spacing w:val="3"/>
          <w:highlight w:val="none"/>
        </w:rPr>
      </w:r>
      <w:r/>
    </w:p>
    <w:p>
      <w:pPr>
        <w:pStyle w:val="1120"/>
        <w:ind w:left="0" w:right="0" w:firstLine="420"/>
        <w:keepLines w:val="0"/>
        <w:keepNext w:val="0"/>
        <w:pageBreakBefore w:val="0"/>
        <w:spacing w:line="360" w:lineRule="auto"/>
        <w:widowControl w:val="off"/>
        <w:rPr>
          <w:rFonts w:ascii="Arial"/>
          <w:sz w:val="21"/>
          <w:highlight w:val="none"/>
        </w:rPr>
      </w:pPr>
      <w:r>
        <w:rPr>
          <w:rFonts w:ascii="Arial"/>
          <w:sz w:val="21"/>
          <w:highlight w:val="none"/>
        </w:rPr>
      </w:r>
      <w:r/>
    </w:p>
    <w:p>
      <w:pPr>
        <w:pStyle w:val="1120"/>
        <w:spacing w:line="249" w:lineRule="auto"/>
        <w:rPr>
          <w:rFonts w:ascii="Arial"/>
          <w:sz w:val="21"/>
          <w:highlight w:val="none"/>
        </w:rPr>
      </w:pPr>
      <w:r>
        <w:rPr>
          <w:rFonts w:ascii="Arial"/>
          <w:sz w:val="21"/>
          <w:highlight w:val="none"/>
        </w:rPr>
      </w:r>
      <w:r/>
    </w:p>
    <w:p>
      <w:pPr>
        <w:pStyle w:val="1120"/>
        <w:spacing w:line="249" w:lineRule="auto"/>
        <w:rPr>
          <w:rFonts w:ascii="Arial"/>
          <w:sz w:val="21"/>
          <w:highlight w:val="none"/>
        </w:rPr>
      </w:pPr>
      <w:r>
        <w:rPr>
          <w:rFonts w:ascii="Arial"/>
          <w:sz w:val="21"/>
          <w:highlight w:val="none"/>
        </w:rPr>
      </w:r>
      <w:r/>
    </w:p>
    <w:p>
      <w:pPr>
        <w:pStyle w:val="1125"/>
        <w:jc w:val="right"/>
        <w:spacing w:before="86" w:line="219" w:lineRule="auto"/>
        <w:rPr>
          <w:rFonts w:hint="eastAsia" w:eastAsia="宋体"/>
          <w:spacing w:val="-79"/>
          <w:sz w:val="26"/>
          <w:szCs w:val="26"/>
          <w:highlight w:val="none"/>
          <w:lang w:eastAsia="zh-CN"/>
        </w:rPr>
      </w:pPr>
      <w:r>
        <w:rPr>
          <w:spacing w:val="7"/>
          <w:sz w:val="26"/>
          <w:szCs w:val="26"/>
          <w:highlight w:val="none"/>
        </w:rPr>
        <w:t xml:space="preserve">承诺人(签名、盖章)</w:t>
      </w:r>
      <w:r>
        <w:rPr>
          <w:rFonts w:hint="eastAsia"/>
          <w:spacing w:val="7"/>
          <w:sz w:val="26"/>
          <w:szCs w:val="26"/>
          <w:highlight w:val="none"/>
          <w:lang w:eastAsia="zh-CN"/>
        </w:rPr>
        <w:t xml:space="preserve">：</w:t>
      </w:r>
      <w:r>
        <w:rPr>
          <w:rFonts w:hint="eastAsia" w:eastAsia="宋体"/>
          <w:spacing w:val="-79"/>
          <w:sz w:val="26"/>
          <w:szCs w:val="26"/>
          <w:highlight w:val="none"/>
          <w:lang w:eastAsia="zh-CN"/>
        </w:rPr>
      </w:r>
      <w:r/>
    </w:p>
    <w:p>
      <w:pPr>
        <w:pStyle w:val="1125"/>
        <w:jc w:val="right"/>
        <w:spacing w:before="86" w:line="219" w:lineRule="auto"/>
        <w:rPr>
          <w:sz w:val="26"/>
          <w:szCs w:val="26"/>
          <w:highlight w:val="none"/>
        </w:rPr>
      </w:pPr>
      <w:r>
        <w:rPr>
          <w:sz w:val="26"/>
          <w:szCs w:val="26"/>
          <w:highlight w:val="none"/>
          <w:u w:val="single"/>
        </w:rPr>
        <w:t xml:space="preserve">     </w:t>
      </w:r>
      <w:r>
        <w:rPr>
          <w:sz w:val="26"/>
          <w:szCs w:val="26"/>
          <w:highlight w:val="none"/>
          <w:u w:val="single"/>
        </w:rPr>
        <w:tab/>
      </w:r>
      <w:r>
        <w:rPr>
          <w:spacing w:val="-10"/>
          <w:sz w:val="26"/>
          <w:szCs w:val="26"/>
          <w:highlight w:val="none"/>
        </w:rPr>
        <w:t xml:space="preserve">年</w:t>
      </w:r>
      <w:r>
        <w:rPr>
          <w:spacing w:val="37"/>
          <w:sz w:val="26"/>
          <w:szCs w:val="26"/>
          <w:highlight w:val="none"/>
          <w:u w:val="single"/>
        </w:rPr>
        <w:t xml:space="preserve">   </w:t>
      </w:r>
      <w:r>
        <w:rPr>
          <w:spacing w:val="-10"/>
          <w:sz w:val="26"/>
          <w:szCs w:val="26"/>
          <w:highlight w:val="none"/>
          <w:u w:val="none"/>
        </w:rPr>
        <w:t xml:space="preserve">月</w:t>
      </w:r>
      <w:r>
        <w:rPr>
          <w:spacing w:val="32"/>
          <w:sz w:val="26"/>
          <w:szCs w:val="26"/>
          <w:highlight w:val="none"/>
          <w:u w:val="single"/>
        </w:rPr>
        <w:t xml:space="preserve">   </w:t>
      </w:r>
      <w:r>
        <w:rPr>
          <w:spacing w:val="-119"/>
          <w:sz w:val="26"/>
          <w:szCs w:val="26"/>
          <w:highlight w:val="none"/>
        </w:rPr>
        <w:t xml:space="preserve"> </w:t>
      </w:r>
      <w:r>
        <w:rPr>
          <w:spacing w:val="-10"/>
          <w:sz w:val="26"/>
          <w:szCs w:val="26"/>
          <w:highlight w:val="none"/>
        </w:rPr>
        <w:t xml:space="preserve">日</w:t>
      </w:r>
      <w:r>
        <w:rPr>
          <w:sz w:val="26"/>
          <w:szCs w:val="26"/>
          <w:highlight w:val="none"/>
        </w:rPr>
      </w:r>
      <w:r/>
    </w:p>
    <w:p>
      <w:pPr>
        <w:pStyle w:val="1120"/>
        <w:ind w:firstLine="480"/>
        <w:spacing w:line="360" w:lineRule="auto"/>
        <w:rPr>
          <w:rFonts w:hint="eastAsia" w:ascii="宋体" w:hAnsi="宋体"/>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olor w:val="000000"/>
          <w:sz w:val="24"/>
          <w:highlight w:val="none"/>
        </w:rPr>
      </w:r>
      <w:r/>
    </w:p>
    <w:p>
      <w:pPr>
        <w:pStyle w:val="1121"/>
        <w:shd w:val="clear" w:color="auto" w:fill="auto"/>
        <w:rPr>
          <w:rFonts w:hint="eastAsia"/>
          <w:color w:val="000000"/>
          <w:highlight w:val="none"/>
        </w:rPr>
      </w:pPr>
      <w:r/>
      <w:bookmarkStart w:id="271" w:name="_Toc14002"/>
      <w:r>
        <w:rPr>
          <w:rFonts w:hint="eastAsia"/>
          <w:color w:val="000000"/>
          <w:highlight w:val="none"/>
        </w:rPr>
        <w:t xml:space="preserve">第六章 附件（投标文件格式）</w:t>
      </w:r>
      <w:bookmarkEnd w:id="92"/>
      <w:r/>
      <w:bookmarkEnd w:id="271"/>
      <w:r>
        <w:rPr>
          <w:rFonts w:hint="eastAsia"/>
          <w:color w:val="000000"/>
          <w:highlight w:val="none"/>
        </w:rPr>
      </w:r>
      <w:r/>
    </w:p>
    <w:p>
      <w:pPr>
        <w:pStyle w:val="1125"/>
        <w:shd w:val="clear" w:color="auto" w:fill="auto"/>
        <w:rPr>
          <w:color w:val="000000"/>
          <w:highlight w:val="none"/>
        </w:rPr>
      </w:pPr>
      <w:r>
        <w:rPr>
          <w:color w:val="000000"/>
          <w:highlight w:val="none"/>
        </w:rPr>
      </w:r>
      <w:r/>
    </w:p>
    <w:p>
      <w:pPr>
        <w:pStyle w:val="1120"/>
        <w:jc w:val="center"/>
        <w:shd w:val="clear" w:color="auto" w:fill="auto"/>
        <w:rPr>
          <w:rFonts w:hint="eastAsia" w:ascii="宋体" w:hAnsi="宋体" w:cs="宋体"/>
          <w:b/>
          <w:color w:val="000000"/>
          <w:sz w:val="120"/>
          <w:szCs w:val="120"/>
          <w:highlight w:val="none"/>
        </w:rPr>
      </w:pPr>
      <w:r/>
      <w:bookmarkStart w:id="272" w:name="_Toc29240"/>
      <w:r>
        <w:rPr>
          <w:rFonts w:hint="eastAsia" w:ascii="宋体" w:hAnsi="宋体" w:cs="宋体"/>
          <w:b/>
          <w:color w:val="000000"/>
          <w:sz w:val="120"/>
          <w:szCs w:val="120"/>
          <w:highlight w:val="none"/>
        </w:rPr>
        <w:t xml:space="preserve">投标文件</w:t>
      </w:r>
      <w:bookmarkEnd w:id="272"/>
      <w:r>
        <w:rPr>
          <w:rFonts w:hint="eastAsia" w:ascii="宋体" w:hAnsi="宋体" w:cs="宋体"/>
          <w:b/>
          <w:color w:val="000000"/>
          <w:sz w:val="120"/>
          <w:szCs w:val="120"/>
          <w:highlight w:val="none"/>
        </w:rPr>
      </w:r>
      <w:r/>
    </w:p>
    <w:p>
      <w:pPr>
        <w:pStyle w:val="1120"/>
        <w:jc w:val="center"/>
        <w:shd w:val="clear" w:color="auto" w:fill="auto"/>
        <w:rPr>
          <w:rFonts w:hint="eastAsia" w:ascii="宋体" w:hAnsi="宋体" w:eastAsia="宋体" w:cs="宋体"/>
          <w:b/>
          <w:color w:val="000000"/>
          <w:sz w:val="32"/>
          <w:szCs w:val="32"/>
          <w:highlight w:val="none"/>
          <w:lang w:eastAsia="zh-CN"/>
        </w:rPr>
      </w:pPr>
      <w:r/>
      <w:bookmarkStart w:id="273" w:name="_Toc2400"/>
      <w:r>
        <w:rPr>
          <w:rFonts w:hint="eastAsia" w:ascii="宋体" w:hAnsi="宋体" w:cs="宋体"/>
          <w:b/>
          <w:color w:val="000000"/>
          <w:sz w:val="32"/>
          <w:szCs w:val="32"/>
          <w:highlight w:val="none"/>
        </w:rPr>
        <w:t xml:space="preserve">项目编号：</w:t>
      </w:r>
      <w:bookmarkEnd w:id="273"/>
      <w:r>
        <w:rPr>
          <w:rFonts w:hint="eastAsia" w:ascii="宋体" w:hAnsi="宋体" w:cs="宋体"/>
          <w:b/>
          <w:color w:val="000000"/>
          <w:sz w:val="32"/>
          <w:szCs w:val="32"/>
          <w:highlight w:val="none"/>
          <w:lang w:eastAsia="zh-CN"/>
        </w:rPr>
        <w:t xml:space="preserve">JSZC-320282-JLCZ-G2026-0024</w:t>
      </w:r>
      <w:r>
        <w:rPr>
          <w:rFonts w:hint="eastAsia" w:ascii="宋体" w:hAnsi="宋体" w:eastAsia="宋体" w:cs="宋体"/>
          <w:b/>
          <w:color w:val="000000"/>
          <w:sz w:val="32"/>
          <w:szCs w:val="32"/>
          <w:highlight w:val="none"/>
          <w:lang w:eastAsia="zh-CN"/>
        </w:rPr>
      </w:r>
      <w:r/>
    </w:p>
    <w:p>
      <w:pPr>
        <w:pStyle w:val="1120"/>
        <w:jc w:val="center"/>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20"/>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20"/>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20"/>
        <w:shd w:val="clear" w:color="auto" w:fill="auto"/>
        <w:rPr>
          <w:rFonts w:hint="eastAsia" w:ascii="宋体" w:hAnsi="宋体" w:cs="宋体"/>
          <w:b/>
          <w:color w:val="000000"/>
          <w:sz w:val="32"/>
          <w:szCs w:val="32"/>
          <w:highlight w:val="none"/>
          <w:u w:val="single"/>
        </w:rPr>
      </w:pPr>
      <w:r/>
      <w:bookmarkStart w:id="274" w:name="_Toc10010"/>
      <w:r>
        <w:rPr>
          <w:rFonts w:hint="eastAsia" w:ascii="宋体" w:hAnsi="宋体" w:cs="宋体"/>
          <w:b/>
          <w:color w:val="000000"/>
          <w:sz w:val="32"/>
          <w:szCs w:val="32"/>
          <w:highlight w:val="none"/>
        </w:rPr>
        <w:t xml:space="preserve">项目名称：</w:t>
      </w:r>
      <w:bookmarkEnd w:id="274"/>
      <w:r>
        <w:rPr>
          <w:rFonts w:hint="eastAsia" w:ascii="宋体" w:hAnsi="宋体" w:cs="宋体"/>
          <w:b/>
          <w:color w:val="000000"/>
          <w:sz w:val="32"/>
          <w:szCs w:val="32"/>
          <w:highlight w:val="none"/>
          <w:u w:val="single"/>
          <w:lang w:eastAsia="zh-CN"/>
        </w:rPr>
        <w:t xml:space="preserve">交警大队年度维修服务项目</w:t>
      </w:r>
      <w:r>
        <w:rPr>
          <w:rFonts w:hint="eastAsia" w:ascii="宋体" w:hAnsi="宋体" w:cs="宋体"/>
          <w:b/>
          <w:color w:val="000000"/>
          <w:sz w:val="32"/>
          <w:szCs w:val="32"/>
          <w:highlight w:val="none"/>
          <w:u w:val="single"/>
        </w:rPr>
        <w:t xml:space="preserve"> </w:t>
      </w:r>
      <w:r>
        <w:rPr>
          <w:rFonts w:hint="eastAsia" w:ascii="宋体" w:hAnsi="宋体" w:cs="宋体"/>
          <w:b/>
          <w:color w:val="000000"/>
          <w:sz w:val="32"/>
          <w:szCs w:val="32"/>
          <w:highlight w:val="none"/>
          <w:u w:val="single"/>
        </w:rPr>
      </w:r>
      <w:r/>
    </w:p>
    <w:p>
      <w:pPr>
        <w:pStyle w:val="1120"/>
        <w:shd w:val="clear" w:color="auto" w:fill="auto"/>
        <w:rPr>
          <w:rFonts w:hint="eastAsia" w:ascii="宋体" w:hAnsi="宋体" w:cs="宋体"/>
          <w:b/>
          <w:color w:val="000000"/>
          <w:sz w:val="32"/>
          <w:szCs w:val="32"/>
          <w:highlight w:val="none"/>
        </w:rPr>
      </w:pPr>
      <w:r/>
      <w:bookmarkStart w:id="275" w:name="_Toc8670"/>
      <w:r>
        <w:rPr>
          <w:rFonts w:hint="eastAsia" w:ascii="宋体" w:hAnsi="宋体" w:cs="宋体"/>
          <w:b/>
          <w:color w:val="000000"/>
          <w:sz w:val="32"/>
          <w:szCs w:val="32"/>
          <w:highlight w:val="none"/>
        </w:rPr>
        <w:t xml:space="preserve">投标人名称：</w:t>
      </w:r>
      <w:r>
        <w:rPr>
          <w:rFonts w:hint="eastAsia" w:ascii="宋体" w:hAnsi="宋体" w:cs="宋体"/>
          <w:b/>
          <w:color w:val="000000"/>
          <w:sz w:val="32"/>
          <w:szCs w:val="32"/>
          <w:highlight w:val="none"/>
          <w:u w:val="single"/>
        </w:rPr>
        <w:t xml:space="preserve">                                （</w:t>
      </w:r>
      <w:r>
        <w:rPr>
          <w:rFonts w:hint="eastAsia" w:ascii="宋体" w:hAnsi="宋体" w:cs="宋体"/>
          <w:b/>
          <w:color w:val="000000"/>
          <w:sz w:val="32"/>
          <w:szCs w:val="32"/>
          <w:highlight w:val="none"/>
          <w:u w:val="single"/>
          <w:lang w:val="en-US" w:eastAsia="zh-CN"/>
        </w:rPr>
        <w:t xml:space="preserve">签章</w:t>
      </w:r>
      <w:r>
        <w:rPr>
          <w:rFonts w:hint="eastAsia" w:ascii="宋体" w:hAnsi="宋体" w:cs="宋体"/>
          <w:b/>
          <w:color w:val="000000"/>
          <w:sz w:val="32"/>
          <w:szCs w:val="32"/>
          <w:highlight w:val="none"/>
          <w:u w:val="single"/>
        </w:rPr>
        <w:t xml:space="preserve">）</w:t>
      </w:r>
      <w:bookmarkEnd w:id="275"/>
      <w:r>
        <w:rPr>
          <w:rFonts w:hint="eastAsia" w:ascii="宋体" w:hAnsi="宋体" w:cs="宋体"/>
          <w:b/>
          <w:color w:val="000000"/>
          <w:sz w:val="32"/>
          <w:szCs w:val="32"/>
          <w:highlight w:val="none"/>
        </w:rPr>
      </w:r>
      <w:r/>
    </w:p>
    <w:p>
      <w:pPr>
        <w:pStyle w:val="1120"/>
        <w:shd w:val="clear" w:color="auto" w:fill="auto"/>
        <w:rPr>
          <w:rFonts w:hint="eastAsia" w:ascii="宋体" w:hAnsi="宋体" w:cs="宋体"/>
          <w:color w:val="000000"/>
          <w:highlight w:val="none"/>
        </w:rPr>
      </w:pPr>
      <w:r/>
      <w:bookmarkStart w:id="276" w:name="_Toc24371"/>
      <w:r>
        <w:rPr>
          <w:rFonts w:hint="eastAsia" w:ascii="宋体" w:hAnsi="宋体" w:cs="宋体"/>
          <w:b/>
          <w:color w:val="000000"/>
          <w:sz w:val="32"/>
          <w:szCs w:val="32"/>
          <w:highlight w:val="none"/>
        </w:rPr>
        <w:t xml:space="preserve">法定代表人或其被授权代表人：</w:t>
      </w:r>
      <w:r>
        <w:rPr>
          <w:rFonts w:hint="eastAsia" w:ascii="宋体" w:hAnsi="宋体" w:cs="宋体"/>
          <w:b/>
          <w:color w:val="000000"/>
          <w:sz w:val="32"/>
          <w:szCs w:val="32"/>
          <w:highlight w:val="none"/>
          <w:u w:val="single"/>
        </w:rPr>
        <w:t xml:space="preserve">                 （签名）</w:t>
      </w:r>
      <w:bookmarkEnd w:id="276"/>
      <w:r>
        <w:rPr>
          <w:rFonts w:hint="eastAsia" w:ascii="宋体" w:hAnsi="宋体" w:cs="宋体"/>
          <w:color w:val="000000"/>
          <w:highlight w:val="none"/>
        </w:rPr>
      </w:r>
      <w:r/>
    </w:p>
    <w:p>
      <w:pPr>
        <w:pStyle w:val="1120"/>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20"/>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20"/>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20"/>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20"/>
        <w:jc w:val="center"/>
        <w:shd w:val="clear" w:color="auto" w:fill="auto"/>
        <w:rPr>
          <w:rFonts w:hint="eastAsia" w:ascii="宋体" w:hAnsi="宋体" w:cs="宋体"/>
          <w:b/>
          <w:color w:val="000000"/>
          <w:sz w:val="32"/>
          <w:szCs w:val="32"/>
          <w:highlight w:val="none"/>
        </w:rPr>
      </w:pPr>
      <w:r/>
      <w:bookmarkStart w:id="277" w:name="_Toc1179"/>
      <w:r>
        <w:rPr>
          <w:rFonts w:hint="eastAsia" w:ascii="宋体" w:hAnsi="宋体" w:cs="宋体"/>
          <w:b/>
          <w:color w:val="000000"/>
          <w:sz w:val="32"/>
          <w:szCs w:val="32"/>
          <w:highlight w:val="none"/>
        </w:rPr>
        <w:t xml:space="preserve">日期：</w:t>
      </w:r>
      <w:r>
        <w:rPr>
          <w:rFonts w:hint="eastAsia" w:ascii="宋体" w:hAnsi="宋体" w:cs="宋体"/>
          <w:b/>
          <w:color w:val="000000"/>
          <w:sz w:val="32"/>
          <w:szCs w:val="32"/>
          <w:highlight w:val="none"/>
          <w:u w:val="single"/>
        </w:rPr>
        <w:t xml:space="preserve">      年    月    日</w:t>
      </w:r>
      <w:bookmarkEnd w:id="277"/>
      <w:r>
        <w:rPr>
          <w:rFonts w:hint="eastAsia" w:ascii="宋体" w:hAnsi="宋体" w:cs="宋体"/>
          <w:b/>
          <w:color w:val="000000"/>
          <w:sz w:val="32"/>
          <w:szCs w:val="32"/>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pPr>
      <w:r>
        <w:rPr>
          <w:color w:val="000000"/>
          <w:highlight w:val="none"/>
        </w:rPr>
      </w:r>
      <w:r/>
    </w:p>
    <w:p>
      <w:pPr>
        <w:pStyle w:val="1125"/>
        <w:shd w:val="clear" w:color="auto" w:fill="auto"/>
        <w:rPr>
          <w:color w:val="000000"/>
          <w:highlight w:val="none"/>
        </w:rPr>
        <w:sectPr>
          <w:headerReference w:type="default" r:id="rId12"/>
          <w:footerReference w:type="default" r:id="rId17"/>
          <w:footnotePr/>
          <w:endnotePr/>
          <w:type w:val="nextPage"/>
          <w:pgSz w:w="11906" w:h="16838" w:orient="portrait"/>
          <w:pgMar w:top="1440" w:right="1588" w:bottom="1440" w:left="1588" w:header="851" w:footer="992" w:gutter="0"/>
          <w:cols w:num="1" w:sep="0" w:space="1701" w:equalWidth="1"/>
          <w:docGrid w:linePitch="360"/>
        </w:sectPr>
      </w:pPr>
      <w:r>
        <w:rPr>
          <w:color w:val="000000"/>
          <w:highlight w:val="none"/>
        </w:rPr>
      </w:r>
      <w:r/>
    </w:p>
    <w:p>
      <w:pPr>
        <w:pStyle w:val="1120"/>
        <w:spacing w:line="360" w:lineRule="auto"/>
        <w:shd w:val="clear" w:color="auto" w:fill="auto"/>
        <w:rPr>
          <w:rFonts w:hint="eastAsia" w:ascii="黑体" w:eastAsia="黑体"/>
          <w:bCs/>
          <w:color w:val="000000"/>
          <w:sz w:val="28"/>
          <w:szCs w:val="28"/>
          <w:highlight w:val="none"/>
        </w:rPr>
        <w:outlineLvl w:val="0"/>
      </w:pPr>
      <w:r/>
      <w:bookmarkStart w:id="278" w:name="_Toc29168"/>
      <w:r/>
      <w:bookmarkStart w:id="279" w:name="_Toc22483"/>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一</w:t>
      </w:r>
      <w:r>
        <w:rPr>
          <w:rFonts w:hint="eastAsia" w:ascii="黑体" w:hAnsi="宋体" w:eastAsia="黑体"/>
          <w:bCs/>
          <w:color w:val="000000"/>
          <w:sz w:val="24"/>
          <w:szCs w:val="24"/>
          <w:highlight w:val="none"/>
        </w:rPr>
        <w:t xml:space="preserve">）报价文件：</w:t>
      </w:r>
      <w:bookmarkEnd w:id="278"/>
      <w:r/>
      <w:bookmarkEnd w:id="279"/>
      <w:r>
        <w:rPr>
          <w:rFonts w:hint="eastAsia" w:ascii="黑体" w:eastAsia="黑体"/>
          <w:bCs/>
          <w:color w:val="000000"/>
          <w:sz w:val="28"/>
          <w:szCs w:val="28"/>
          <w:highlight w:val="none"/>
        </w:rPr>
      </w:r>
      <w:r/>
    </w:p>
    <w:p>
      <w:pPr>
        <w:pStyle w:val="1120"/>
        <w:ind w:firstLine="480"/>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20"/>
        <w:ind w:firstLine="480"/>
        <w:shd w:val="clear" w:color="auto" w:fill="auto"/>
        <w:rPr>
          <w:rFonts w:hint="eastAsia" w:ascii="宋体" w:hAnsi="宋体"/>
          <w:color w:val="000000"/>
          <w:sz w:val="28"/>
          <w:szCs w:val="28"/>
          <w:highlight w:val="none"/>
        </w:rPr>
      </w:pPr>
      <w:r>
        <w:rPr>
          <w:rFonts w:hint="eastAsia" w:ascii="黑体" w:hAnsi="宋体" w:eastAsia="黑体"/>
          <w:bCs/>
          <w:color w:val="000000"/>
          <w:sz w:val="24"/>
          <w:szCs w:val="24"/>
          <w:highlight w:val="none"/>
        </w:rPr>
        <w:t xml:space="preserve">1、报价一览表（格式）：</w:t>
      </w:r>
      <w:r>
        <w:rPr>
          <w:rFonts w:hint="eastAsia" w:ascii="宋体" w:hAnsi="宋体"/>
          <w:color w:val="000000"/>
          <w:sz w:val="28"/>
          <w:szCs w:val="28"/>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报价一览表</w:t>
      </w:r>
      <w:r/>
    </w:p>
    <w:p>
      <w:pPr>
        <w:ind w:left="0" w:right="0" w:firstLine="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w:t>
      </w:r>
      <w:r/>
    </w:p>
    <w:tbl>
      <w:tblPr>
        <w:tblStyle w:val="9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02"/>
        <w:gridCol w:w="2439"/>
        <w:gridCol w:w="1481"/>
      </w:tblGrid>
      <w:tr>
        <w:trPr>
          <w:trHeight w:val="9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2" w:type="dxa"/>
            <w:vAlign w:val="center"/>
            <w:textDirection w:val="lrTb"/>
            <w:noWrap w:val="false"/>
          </w:tcPr>
          <w:p>
            <w:pPr>
              <w:ind w:left="-109" w:right="0" w:firstLine="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pStyle w:val="1120"/>
        <w:numPr>
          <w:ilvl w:val="0"/>
          <w:numId w:val="0"/>
        </w:numPr>
        <w:jc w:val="left"/>
        <w:spacing w:line="360" w:lineRule="auto"/>
        <w:shd w:val="clear" w:color="auto" w:fill="auto"/>
        <w:rPr>
          <w:rFonts w:hint="eastAsia" w:ascii="宋体" w:hAnsi="宋体" w:cs="宋体"/>
          <w:bCs/>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lang w:val="en-US" w:eastAsia="zh-CN"/>
        </w:rPr>
        <w:t xml:space="preserve">二</w:t>
      </w:r>
      <w:r>
        <w:rPr>
          <w:rFonts w:hint="eastAsia" w:ascii="宋体" w:hAnsi="宋体" w:cs="宋体"/>
          <w:bCs/>
          <w:color w:val="000000"/>
          <w:sz w:val="28"/>
          <w:szCs w:val="28"/>
          <w:highlight w:val="none"/>
        </w:rPr>
        <w:t xml:space="preserve">）资格证明文件</w:t>
      </w:r>
      <w:r>
        <w:rPr>
          <w:rFonts w:hint="eastAsia" w:ascii="宋体" w:hAnsi="宋体" w:cs="宋体"/>
          <w:bCs/>
          <w:color w:val="000000"/>
          <w:sz w:val="28"/>
          <w:szCs w:val="28"/>
          <w:highlight w:val="none"/>
        </w:rPr>
      </w:r>
      <w:r/>
    </w:p>
    <w:p>
      <w:pPr>
        <w:pStyle w:val="1120"/>
        <w:ind w:firstLine="480"/>
        <w:shd w:val="clear" w:color="auto" w:fill="auto"/>
        <w:rPr>
          <w:rFonts w:hint="eastAsia" w:ascii="宋体" w:hAnsi="宋体" w:cs="宋体"/>
          <w:bCs/>
          <w:color w:val="000000"/>
          <w:sz w:val="36"/>
          <w:highlight w:val="none"/>
        </w:rPr>
      </w:pPr>
      <w:r>
        <w:rPr>
          <w:rFonts w:hint="eastAsia" w:ascii="宋体" w:hAnsi="宋体" w:cs="宋体"/>
          <w:bCs/>
          <w:color w:val="000000"/>
          <w:sz w:val="24"/>
          <w:szCs w:val="24"/>
          <w:highlight w:val="none"/>
        </w:rPr>
        <w:t xml:space="preserve">1、关于资格的声明函（格式）：</w:t>
      </w:r>
      <w:r>
        <w:rPr>
          <w:rFonts w:hint="eastAsia" w:ascii="宋体" w:hAnsi="宋体" w:cs="宋体"/>
          <w:bCs/>
          <w:color w:val="000000"/>
          <w:sz w:val="36"/>
          <w:highlight w:val="none"/>
        </w:rPr>
      </w:r>
      <w:r/>
    </w:p>
    <w:p>
      <w:pPr>
        <w:pStyle w:val="1120"/>
        <w:jc w:val="center"/>
        <w:spacing w:before="156" w:after="156"/>
        <w:shd w:val="clear" w:color="auto" w:fill="auto"/>
        <w:rPr>
          <w:rFonts w:hint="eastAsia" w:ascii="宋体" w:hAnsi="宋体" w:cs="宋体"/>
          <w:bCs/>
          <w:color w:val="000000"/>
          <w:sz w:val="32"/>
          <w:highlight w:val="none"/>
        </w:rPr>
      </w:pPr>
      <w:r/>
      <w:bookmarkStart w:id="281" w:name="报价方关于资格的声明函（格式）"/>
      <w:r/>
      <w:bookmarkEnd w:id="281"/>
      <w:r/>
      <w:bookmarkStart w:id="282" w:name="_Toc24943"/>
      <w:r>
        <w:rPr>
          <w:rFonts w:hint="eastAsia" w:ascii="宋体" w:hAnsi="宋体" w:cs="宋体"/>
          <w:bCs/>
          <w:color w:val="000000"/>
          <w:sz w:val="28"/>
          <w:szCs w:val="28"/>
          <w:highlight w:val="none"/>
        </w:rPr>
        <w:t xml:space="preserve">关于资格的声明函</w:t>
      </w:r>
      <w:bookmarkEnd w:id="282"/>
      <w:r>
        <w:rPr>
          <w:rFonts w:hint="eastAsia" w:ascii="宋体" w:hAnsi="宋体" w:cs="宋体"/>
          <w:bCs/>
          <w:color w:val="000000"/>
          <w:sz w:val="32"/>
          <w:highlight w:val="none"/>
        </w:rPr>
      </w:r>
      <w:r/>
    </w:p>
    <w:p>
      <w:pPr>
        <w:pStyle w:val="1120"/>
        <w:jc w:val="center"/>
        <w:spacing w:line="480"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cs="宋体"/>
          <w:bCs/>
          <w:color w:val="000000"/>
          <w:sz w:val="30"/>
          <w:highlight w:val="none"/>
        </w:rPr>
        <w:t xml:space="preserve">                           </w:t>
      </w:r>
      <w:r>
        <w:rPr>
          <w:rFonts w:hint="eastAsia" w:ascii="宋体" w:hAnsi="宋体" w:cs="宋体"/>
          <w:bCs/>
          <w:color w:val="000000"/>
          <w:sz w:val="24"/>
          <w:szCs w:val="24"/>
          <w:highlight w:val="none"/>
        </w:rPr>
        <w:t xml:space="preserve"> </w:t>
      </w:r>
      <w:bookmarkStart w:id="283" w:name="OLE_LINK80"/>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lang w:eastAsia="zh-CN"/>
        </w:rPr>
        <w:t xml:space="preserve">JSZC-320282-JLCZ-G2026-0024</w:t>
      </w:r>
      <w:r>
        <w:rPr>
          <w:rFonts w:hint="eastAsia" w:ascii="宋体" w:hAnsi="宋体" w:eastAsia="宋体" w:cs="宋体"/>
          <w:bCs/>
          <w:color w:val="000000"/>
          <w:sz w:val="24"/>
          <w:szCs w:val="24"/>
          <w:highlight w:val="none"/>
          <w:lang w:eastAsia="zh-CN"/>
        </w:rPr>
      </w:r>
      <w:r/>
    </w:p>
    <w:p>
      <w:pPr>
        <w:pStyle w:val="1120"/>
        <w:jc w:val="center"/>
        <w:spacing w:line="480" w:lineRule="auto"/>
        <w:shd w:val="clear" w:color="auto" w:fill="auto"/>
        <w:tabs>
          <w:tab w:val="left" w:pos="63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日期：</w:t>
      </w:r>
      <w:r>
        <w:rPr>
          <w:rFonts w:hint="eastAsia" w:ascii="宋体" w:hAnsi="宋体" w:cs="宋体"/>
          <w:bCs/>
          <w:color w:val="000000"/>
          <w:sz w:val="24"/>
          <w:szCs w:val="24"/>
          <w:highlight w:val="none"/>
        </w:rPr>
      </w:r>
      <w:r/>
    </w:p>
    <w:p>
      <w:pPr>
        <w:pStyle w:val="1120"/>
        <w:spacing w:line="480" w:lineRule="auto"/>
        <w:shd w:val="clear" w:color="auto" w:fill="auto"/>
        <w:rPr>
          <w:rFonts w:hint="eastAsia" w:ascii="宋体" w:hAnsi="宋体" w:cs="宋体"/>
          <w:bCs/>
          <w:color w:val="000000"/>
          <w:sz w:val="24"/>
          <w:szCs w:val="24"/>
          <w:highlight w:val="none"/>
        </w:rPr>
      </w:pPr>
      <w:r/>
      <w:bookmarkEnd w:id="283"/>
      <w:r>
        <w:rPr>
          <w:rFonts w:hint="eastAsia" w:ascii="宋体" w:hAnsi="宋体" w:cs="宋体"/>
          <w:bCs/>
          <w:color w:val="000000"/>
          <w:sz w:val="24"/>
          <w:szCs w:val="24"/>
          <w:highlight w:val="none"/>
          <w:lang w:eastAsia="zh-CN"/>
        </w:rPr>
        <w:t xml:space="preserve">宜兴市公安局交通警察大队</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120"/>
        <w:spacing w:line="48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我公司（单位）参加本次项目（</w:t>
      </w:r>
      <w:r>
        <w:rPr>
          <w:rFonts w:hint="eastAsia" w:ascii="宋体" w:hAnsi="宋体" w:cs="宋体"/>
          <w:bCs/>
          <w:color w:val="000000"/>
          <w:sz w:val="24"/>
          <w:szCs w:val="24"/>
          <w:highlight w:val="none"/>
          <w:lang w:eastAsia="zh-CN"/>
        </w:rPr>
        <w:t xml:space="preserve">JSZC-320282-JLCZ-G2026-0024</w:t>
      </w:r>
      <w:r>
        <w:rPr>
          <w:rFonts w:hint="eastAsia" w:ascii="宋体" w:hAnsi="宋体" w:cs="宋体"/>
          <w:bCs/>
          <w:color w:val="000000"/>
          <w:sz w:val="24"/>
          <w:szCs w:val="24"/>
          <w:highlight w:val="none"/>
        </w:rPr>
        <w:t xml:space="preserve">）</w:t>
      </w:r>
      <w:bookmarkStart w:id="284" w:name="OLE_LINK243"/>
      <w:r>
        <w:rPr>
          <w:rFonts w:hint="eastAsia" w:ascii="宋体" w:hAnsi="宋体" w:cs="宋体"/>
          <w:bCs/>
          <w:color w:val="000000"/>
          <w:sz w:val="24"/>
          <w:szCs w:val="24"/>
          <w:highlight w:val="none"/>
        </w:rPr>
        <w:t xml:space="preserve">政府采购活动前三年内在经营活动中没有重大违法记录；</w:t>
      </w:r>
      <w:r>
        <w:rPr>
          <w:rFonts w:hint="eastAsia" w:ascii="宋体" w:hAnsi="宋体" w:cs="宋体"/>
          <w:color w:val="000000"/>
          <w:sz w:val="24"/>
          <w:szCs w:val="24"/>
          <w:highlight w:val="none"/>
          <w:lang w:bidi="ar"/>
        </w:rPr>
        <w:t xml:space="preserve">同时，投标时不存在</w:t>
      </w:r>
      <w:bookmarkStart w:id="285" w:name="OLE_LINK242"/>
      <w:r>
        <w:rPr>
          <w:rFonts w:hint="eastAsia" w:ascii="宋体" w:hAnsi="宋体" w:cs="宋体"/>
          <w:color w:val="000000"/>
          <w:sz w:val="24"/>
          <w:szCs w:val="24"/>
          <w:highlight w:val="none"/>
          <w:lang w:bidi="ar"/>
        </w:rPr>
        <w:t xml:space="preserve">有效期限</w:t>
      </w:r>
      <w:bookmarkEnd w:id="285"/>
      <w:r>
        <w:rPr>
          <w:rFonts w:hint="eastAsia" w:ascii="宋体" w:hAnsi="宋体" w:cs="宋体"/>
          <w:color w:val="000000"/>
          <w:sz w:val="24"/>
          <w:szCs w:val="24"/>
          <w:highlight w:val="none"/>
          <w:lang w:bidi="ar"/>
        </w:rPr>
        <w:t xml:space="preserve">内的政府采购严重违法失信行为的处罚记录，未被列入失信名单或重大税收违法案件当事人名单；</w:t>
      </w:r>
      <w:r>
        <w:rPr>
          <w:rFonts w:hint="eastAsia" w:ascii="宋体" w:hAnsi="宋体" w:cs="宋体"/>
          <w:bCs/>
          <w:color w:val="000000"/>
          <w:sz w:val="24"/>
          <w:szCs w:val="24"/>
          <w:highlight w:val="none"/>
        </w:rPr>
        <w:t xml:space="preserve">且具备履行合同所必需的设备和专业技术能力。</w:t>
      </w:r>
      <w:bookmarkEnd w:id="284"/>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lang w:eastAsia="zh-CN"/>
        </w:rPr>
        <w:t xml:space="preserve">JSZC-320282-JLCZ-G2026-0024</w:t>
      </w:r>
      <w:r>
        <w:rPr>
          <w:rFonts w:hint="eastAsia" w:ascii="宋体" w:hAnsi="宋体" w:cs="宋体"/>
          <w:bCs/>
          <w:color w:val="000000"/>
          <w:sz w:val="24"/>
          <w:szCs w:val="24"/>
          <w:highlight w:val="none"/>
        </w:rPr>
        <w:t xml:space="preserve">）进行投标，投标文件中所有关于投标资格的文件、证明、陈述均是真实的、准确的。若有违背，我公司（单位）</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同意监管部门做出的相关决定并承担由此而产生的一切后果。</w:t>
      </w:r>
      <w:r>
        <w:rPr>
          <w:rFonts w:hint="eastAsia" w:ascii="宋体" w:hAnsi="宋体" w:cs="宋体"/>
          <w:bCs/>
          <w:color w:val="000000"/>
          <w:sz w:val="24"/>
          <w:szCs w:val="24"/>
          <w:highlight w:val="none"/>
        </w:rPr>
      </w:r>
      <w:r/>
    </w:p>
    <w:p>
      <w:pPr>
        <w:pStyle w:val="1120"/>
        <w:shd w:val="clear" w:color="auto" w:fill="auto"/>
        <w:rPr>
          <w:rFonts w:hint="eastAsia" w:ascii="宋体" w:hAnsi="宋体" w:cs="宋体"/>
          <w:color w:val="000000"/>
          <w:sz w:val="24"/>
          <w:szCs w:val="28"/>
          <w:highlight w:val="none"/>
        </w:rPr>
      </w:pPr>
      <w:r>
        <w:rPr>
          <w:rFonts w:hint="eastAsia" w:ascii="宋体" w:hAnsi="宋体" w:cs="宋体"/>
          <w:bCs/>
          <w:color w:val="000000"/>
          <w:sz w:val="24"/>
          <w:szCs w:val="24"/>
          <w:highlight w:val="none"/>
        </w:rPr>
        <w:t xml:space="preserve">                                    </w:t>
      </w:r>
      <w:bookmarkStart w:id="286" w:name="OLE_LINK81"/>
      <w:r>
        <w:rPr>
          <w:rFonts w:hint="eastAsia" w:ascii="宋体" w:hAnsi="宋体" w:cs="宋体"/>
          <w:color w:val="000000"/>
          <w:sz w:val="24"/>
          <w:szCs w:val="28"/>
          <w:highlight w:val="none"/>
        </w:rPr>
      </w:r>
      <w:r/>
    </w:p>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cs="宋体"/>
          <w:bCs/>
          <w:color w:val="000000"/>
          <w:sz w:val="24"/>
          <w:highlight w:val="none"/>
        </w:rPr>
        <w:t xml:space="preserve">       </w:t>
      </w:r>
      <w:r>
        <w:rPr>
          <w:rFonts w:hint="eastAsia" w:ascii="宋体" w:hAnsi="宋体"/>
          <w:bCs/>
          <w:color w:val="000000"/>
          <w:sz w:val="24"/>
          <w:highlight w:val="none"/>
        </w:rPr>
        <w:t xml:space="preserve"> 投标人（电子签章）：</w:t>
      </w:r>
      <w:r>
        <w:rPr>
          <w:rFonts w:hint="eastAsia" w:ascii="宋体" w:hAnsi="宋体"/>
          <w:bCs/>
          <w:color w:val="000000"/>
          <w:sz w:val="24"/>
          <w:highlight w:val="none"/>
          <w:lang w:val="zh-CN"/>
        </w:rPr>
      </w:r>
      <w:r/>
    </w:p>
    <w:p>
      <w:pPr>
        <w:pStyle w:val="1120"/>
        <w:spacing w:line="360" w:lineRule="auto"/>
        <w:shd w:val="clear" w:color="auto" w:fill="auto"/>
        <w:rPr>
          <w:rFonts w:hint="eastAsia" w:ascii="宋体" w:hAnsi="宋体" w:cs="宋体"/>
          <w:bCs/>
          <w:color w:val="000000"/>
          <w:sz w:val="28"/>
          <w:szCs w:val="28"/>
          <w:highlight w:val="none"/>
        </w:rPr>
      </w:pPr>
      <w:r/>
      <w:bookmarkEnd w:id="286"/>
      <w:r/>
      <w:bookmarkStart w:id="287" w:name="OLE_LINK36"/>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1120"/>
                              <w:jc w:val="left"/>
                              <w:rPr>
                                <w:rFonts w:hint="eastAsia" w:ascii="黑体" w:eastAsia="黑体"/>
                                <w:sz w:val="32"/>
                                <w:szCs w:val="32"/>
                              </w:rPr>
                            </w:pPr>
                            <w:r>
                              <w:rPr>
                                <w:rFonts w:hint="eastAsia" w:ascii="黑体" w:eastAsia="黑体"/>
                                <w:sz w:val="32"/>
                                <w:szCs w:val="32"/>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120"/>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1120"/>
                        <w:jc w:val="left"/>
                        <w:rPr>
                          <w:rFonts w:hint="eastAsia" w:ascii="黑体" w:eastAsia="黑体"/>
                          <w:sz w:val="32"/>
                          <w:szCs w:val="32"/>
                        </w:rPr>
                      </w:pPr>
                      <w:r>
                        <w:rPr>
                          <w:rFonts w:hint="eastAsia" w:ascii="黑体" w:eastAsia="黑体"/>
                          <w:sz w:val="32"/>
                          <w:szCs w:val="32"/>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120"/>
                      </w:pPr>
                      <w:r/>
                      <w:r/>
                    </w:p>
                  </w:txbxContent>
                </v:textbox>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1120"/>
                              <w:jc w:val="left"/>
                              <w:rPr>
                                <w:rFonts w:hint="eastAsia" w:ascii="黑体" w:eastAsia="黑体"/>
                                <w:sz w:val="32"/>
                                <w:szCs w:val="32"/>
                              </w:rPr>
                            </w:pPr>
                            <w:r>
                              <w:rPr>
                                <w:rFonts w:hint="eastAsia" w:ascii="黑体" w:eastAsia="黑体"/>
                                <w:sz w:val="32"/>
                                <w:szCs w:val="32"/>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120"/>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1120"/>
                        <w:jc w:val="left"/>
                        <w:rPr>
                          <w:rFonts w:hint="eastAsia" w:ascii="黑体" w:eastAsia="黑体"/>
                          <w:sz w:val="32"/>
                          <w:szCs w:val="32"/>
                        </w:rPr>
                      </w:pPr>
                      <w:r>
                        <w:rPr>
                          <w:rFonts w:hint="eastAsia" w:ascii="黑体" w:eastAsia="黑体"/>
                          <w:sz w:val="32"/>
                          <w:szCs w:val="32"/>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120"/>
                      </w:pPr>
                      <w:r/>
                      <w:r/>
                    </w:p>
                  </w:txbxContent>
                </v:textbox>
              </v:shape>
            </w:pict>
          </mc:Fallback>
        </mc:AlternateContent>
      </w:r>
      <w:r>
        <w:rPr>
          <w:rFonts w:hint="eastAsia" w:ascii="宋体" w:hAnsi="宋体" w:cs="宋体"/>
          <w:bCs/>
          <w:color w:val="000000"/>
          <w:sz w:val="28"/>
          <w:szCs w:val="28"/>
          <w:highlight w:val="none"/>
        </w:rPr>
      </w:r>
      <w:r/>
    </w:p>
    <w:p>
      <w:pPr>
        <w:pStyle w:val="1120"/>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120"/>
        <w:jc w:val="center"/>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120"/>
        <w:jc w:val="center"/>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125"/>
        <w:shd w:val="clear" w:color="auto" w:fill="auto"/>
        <w:rPr>
          <w:rFonts w:ascii="宋体" w:hAnsi="宋体" w:cs="宋体"/>
          <w:bCs/>
          <w:color w:val="000000"/>
          <w:sz w:val="24"/>
          <w:szCs w:val="24"/>
          <w:highlight w:val="none"/>
        </w:rPr>
      </w:pPr>
      <w:r/>
      <w:bookmarkEnd w:id="287"/>
      <w:r>
        <w:rPr>
          <w:rFonts w:ascii="宋体" w:hAnsi="宋体" w:cs="宋体"/>
          <w:bCs/>
          <w:color w:val="000000"/>
          <w:sz w:val="24"/>
          <w:szCs w:val="24"/>
          <w:highlight w:val="none"/>
        </w:rPr>
      </w:r>
      <w:r/>
    </w:p>
    <w:p>
      <w:pPr>
        <w:pStyle w:val="1120"/>
        <w:ind w:firstLine="480"/>
        <w:shd w:val="clear" w:color="auto" w:fill="auto"/>
        <w:rPr>
          <w:rFonts w:hint="eastAsia" w:ascii="宋体" w:hAnsi="宋体"/>
          <w:color w:val="000000"/>
          <w:sz w:val="24"/>
          <w:szCs w:val="28"/>
          <w:highlight w:val="none"/>
        </w:rPr>
      </w:pPr>
      <w:r>
        <w:rPr>
          <w:rFonts w:hint="eastAsia" w:ascii="宋体" w:hAnsi="宋体" w:cs="宋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rPr>
          <w:rFonts w:hint="eastAsia" w:ascii="宋体" w:hAnsi="宋体"/>
          <w:color w:val="000000"/>
          <w:sz w:val="24"/>
          <w:szCs w:val="28"/>
          <w:highlight w:val="none"/>
        </w:rPr>
      </w:r>
      <w:r/>
    </w:p>
    <w:p>
      <w:pPr>
        <w:pStyle w:val="1120"/>
        <w:ind w:firstLine="420"/>
        <w:shd w:val="clear" w:color="auto" w:fill="auto"/>
        <w:rPr>
          <w:rFonts w:hint="eastAsia"/>
          <w:color w:val="000000"/>
          <w:highlight w:val="none"/>
        </w:rPr>
        <w:outlineLvl w:val="0"/>
      </w:pPr>
      <w:r/>
      <w:bookmarkStart w:id="288" w:name="_Hlk131928408"/>
      <w:r>
        <w:rPr>
          <w:rFonts w:hint="eastAsia"/>
          <w:color w:val="000000"/>
          <w:highlight w:val="none"/>
        </w:rPr>
      </w:r>
      <w:r/>
    </w:p>
    <w:p>
      <w:pPr>
        <w:pStyle w:val="1120"/>
        <w:ind w:firstLine="420"/>
        <w:shd w:val="clear" w:color="auto" w:fill="auto"/>
        <w:rPr>
          <w:rFonts w:hint="eastAsia"/>
          <w:color w:val="000000"/>
          <w:highlight w:val="none"/>
        </w:rPr>
        <w:outlineLvl w:val="0"/>
      </w:pPr>
      <w:r>
        <w:rPr>
          <w:rFonts w:hint="eastAsia"/>
          <w:color w:val="000000"/>
          <w:highlight w:val="none"/>
        </w:rPr>
      </w:r>
      <w:r/>
    </w:p>
    <w:p>
      <w:pPr>
        <w:pStyle w:val="1120"/>
        <w:ind w:firstLine="420"/>
        <w:shd w:val="clear" w:color="auto" w:fill="auto"/>
        <w:rPr>
          <w:rFonts w:ascii="黑体" w:hAnsi="宋体" w:eastAsia="黑体"/>
          <w:bCs/>
          <w:color w:val="000000"/>
          <w:sz w:val="24"/>
          <w:szCs w:val="24"/>
          <w:highlight w:val="none"/>
        </w:rPr>
        <w:outlineLvl w:val="0"/>
      </w:pPr>
      <w:r/>
      <w:bookmarkStart w:id="289" w:name="_Toc9293"/>
      <w:r>
        <w:rPr>
          <w:rFonts w:hint="eastAsia"/>
          <w:color w:val="000000"/>
          <w:highlight w:val="none"/>
        </w:rPr>
        <w:t xml:space="preserve">注：上述所称“重大违法记录”,是指供应商因违法经营受到刑事处罚或者责令停产停业、吊销许可证或者执照、较大数额罚款等行政处罚。</w:t>
      </w:r>
      <w:bookmarkEnd w:id="289"/>
      <w:r>
        <w:rPr>
          <w:rFonts w:ascii="黑体" w:hAnsi="宋体" w:eastAsia="黑体"/>
          <w:bCs/>
          <w:color w:val="000000"/>
          <w:sz w:val="24"/>
          <w:szCs w:val="24"/>
          <w:highlight w:val="none"/>
        </w:rPr>
      </w:r>
      <w:r/>
    </w:p>
    <w:p>
      <w:pPr>
        <w:pStyle w:val="1125"/>
        <w:shd w:val="clear" w:color="auto" w:fill="auto"/>
        <w:rPr>
          <w:rFonts w:hint="eastAsia"/>
          <w:color w:val="000000"/>
          <w:highlight w:val="none"/>
        </w:rPr>
        <w:sectPr>
          <w:footerReference w:type="default" r:id="rId18"/>
          <w:footnotePr/>
          <w:endnotePr/>
          <w:type w:val="nextPage"/>
          <w:pgSz w:w="11906" w:h="16838" w:orient="portrait"/>
          <w:pgMar w:top="1440" w:right="1078" w:bottom="1440" w:left="1168" w:header="851" w:footer="992" w:gutter="0"/>
          <w:cols w:num="1" w:sep="0" w:space="1701" w:equalWidth="1"/>
          <w:docGrid w:linePitch="360"/>
        </w:sectPr>
      </w:pPr>
      <w:r/>
      <w:bookmarkEnd w:id="288"/>
      <w:r>
        <w:rPr>
          <w:rFonts w:hint="eastAsia"/>
          <w:color w:val="000000"/>
          <w:highlight w:val="none"/>
        </w:rPr>
      </w:r>
      <w:r/>
    </w:p>
    <w:p>
      <w:pPr>
        <w:pStyle w:val="1120"/>
        <w:jc w:val="both"/>
        <w:spacing w:before="156" w:after="156"/>
        <w:shd w:val="clear" w:color="auto" w:fill="auto"/>
        <w:rPr>
          <w:rFonts w:hint="eastAsia" w:ascii="黑体" w:hAnsi="黑体" w:eastAsia="黑体"/>
          <w:color w:val="000000"/>
          <w:sz w:val="28"/>
          <w:szCs w:val="28"/>
          <w:highlight w:val="none"/>
        </w:rPr>
      </w:pP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rPr>
          <w:rFonts w:hint="eastAsia" w:ascii="黑体" w:hAnsi="黑体" w:eastAsia="黑体"/>
          <w:color w:val="000000"/>
          <w:sz w:val="28"/>
          <w:szCs w:val="28"/>
          <w:highlight w:val="none"/>
        </w:rPr>
      </w:r>
      <w:r/>
    </w:p>
    <w:p>
      <w:pPr>
        <w:pStyle w:val="1120"/>
        <w:jc w:val="center"/>
        <w:spacing w:before="156" w:after="156"/>
        <w:shd w:val="clear" w:color="auto" w:fill="auto"/>
        <w:rPr>
          <w:rFonts w:hint="eastAsia" w:ascii="宋体" w:hAnsi="宋体" w:cs="宋体"/>
          <w:color w:val="000000"/>
          <w:sz w:val="28"/>
          <w:szCs w:val="28"/>
          <w:highlight w:val="none"/>
        </w:rPr>
      </w:pPr>
      <w:r>
        <w:rPr>
          <w:rFonts w:hint="eastAsia" w:ascii="黑体" w:hAnsi="黑体" w:eastAsia="黑体"/>
          <w:color w:val="000000"/>
          <w:sz w:val="28"/>
          <w:szCs w:val="28"/>
          <w:highlight w:val="none"/>
        </w:rPr>
        <w:t xml:space="preserve">法定代表人授权委托书</w:t>
      </w:r>
      <w:r>
        <w:rPr>
          <w:rFonts w:hint="eastAsia" w:ascii="宋体" w:hAnsi="宋体" w:cs="宋体"/>
          <w:color w:val="000000"/>
          <w:sz w:val="28"/>
          <w:szCs w:val="28"/>
          <w:highlight w:val="none"/>
        </w:rPr>
      </w:r>
      <w:r/>
    </w:p>
    <w:p>
      <w:pPr>
        <w:pStyle w:val="1120"/>
        <w:ind w:left="42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8"/>
          <w:highlight w:val="none"/>
        </w:rPr>
        <w:t xml:space="preserve">                                </w:t>
      </w:r>
      <w:r>
        <w:rPr>
          <w:rFonts w:hint="eastAsia" w:ascii="宋体" w:hAnsi="宋体" w:cs="宋体"/>
          <w:color w:val="000000"/>
          <w:sz w:val="24"/>
          <w:szCs w:val="21"/>
          <w:highlight w:val="none"/>
          <w:lang w:val="zh-CN"/>
        </w:rPr>
        <w:t xml:space="preserve">项目编号：JSZC-320282-JLCZ-G2026-0024 </w:t>
      </w:r>
      <w:r>
        <w:rPr>
          <w:rFonts w:hint="eastAsia" w:ascii="宋体" w:hAnsi="宋体" w:cs="宋体"/>
          <w:color w:val="000000"/>
          <w:sz w:val="24"/>
          <w:szCs w:val="21"/>
          <w:highlight w:val="none"/>
          <w:lang w:val="zh-CN"/>
        </w:rPr>
      </w:r>
      <w:r/>
    </w:p>
    <w:p>
      <w:pPr>
        <w:pStyle w:val="1120"/>
        <w:ind w:left="42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                                </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lang w:val="zh-CN"/>
        </w:rPr>
        <w:t xml:space="preserve">  日期：</w:t>
      </w:r>
      <w:r>
        <w:rPr>
          <w:rFonts w:hint="eastAsia" w:ascii="宋体" w:hAnsi="宋体" w:cs="宋体"/>
          <w:color w:val="000000"/>
          <w:sz w:val="24"/>
          <w:szCs w:val="21"/>
          <w:highlight w:val="none"/>
          <w:lang w:val="zh-CN"/>
        </w:rPr>
      </w:r>
      <w:r/>
    </w:p>
    <w:p>
      <w:pPr>
        <w:pStyle w:val="1120"/>
        <w:ind w:left="42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bCs/>
          <w:color w:val="000000"/>
          <w:sz w:val="24"/>
          <w:szCs w:val="24"/>
          <w:highlight w:val="none"/>
          <w:lang w:eastAsia="zh-CN"/>
        </w:rPr>
        <w:t xml:space="preserve">宜兴市公安局交通警察大队</w:t>
      </w:r>
      <w:r>
        <w:rPr>
          <w:rFonts w:hint="eastAsia" w:ascii="宋体" w:hAnsi="宋体" w:cs="宋体"/>
          <w:bCs/>
          <w:color w:val="000000"/>
          <w:sz w:val="24"/>
          <w:szCs w:val="24"/>
          <w:highlight w:val="none"/>
        </w:rPr>
        <w:t xml:space="preserve">、</w:t>
      </w:r>
      <w:r>
        <w:rPr>
          <w:rFonts w:hint="eastAsia" w:ascii="宋体" w:hAnsi="宋体" w:cs="宋体"/>
          <w:color w:val="000000"/>
          <w:sz w:val="24"/>
          <w:szCs w:val="21"/>
          <w:highlight w:val="none"/>
          <w:lang w:val="zh-CN"/>
        </w:rPr>
        <w:t xml:space="preserve">江苏嘉朗创智工程咨询管理有限公司：</w:t>
      </w:r>
      <w:r>
        <w:rPr>
          <w:rFonts w:hint="eastAsia" w:ascii="宋体" w:hAnsi="宋体" w:cs="宋体"/>
          <w:color w:val="000000"/>
          <w:sz w:val="24"/>
          <w:szCs w:val="21"/>
          <w:highlight w:val="none"/>
          <w:lang w:val="zh-CN"/>
        </w:rPr>
      </w:r>
      <w:r/>
    </w:p>
    <w:p>
      <w:pPr>
        <w:pStyle w:val="1120"/>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 </w:t>
      </w:r>
      <w:r>
        <w:rPr>
          <w:rFonts w:hint="eastAsia" w:ascii="宋体" w:hAnsi="宋体" w:cs="宋体"/>
          <w:color w:val="000000"/>
          <w:sz w:val="24"/>
          <w:szCs w:val="21"/>
          <w:highlight w:val="none"/>
          <w:u w:val="single"/>
          <w:lang w:val="zh-CN"/>
        </w:rPr>
        <w:t xml:space="preserve">                   </w:t>
      </w:r>
      <w:r>
        <w:rPr>
          <w:rFonts w:hint="eastAsia" w:ascii="宋体" w:hAnsi="宋体" w:eastAsia="宋体" w:cs="宋体"/>
          <w:color w:val="000000"/>
          <w:sz w:val="24"/>
          <w:szCs w:val="21"/>
          <w:highlight w:val="none"/>
          <w:lang w:val="zh-CN"/>
        </w:rPr>
        <w:t xml:space="preserve">系中华人民共和国合法企业。法定地址</w:t>
      </w:r>
      <w:r>
        <w:rPr>
          <w:rFonts w:hint="eastAsia" w:ascii="宋体" w:hAnsi="宋体" w:cs="宋体"/>
          <w:color w:val="000000"/>
          <w:sz w:val="24"/>
          <w:szCs w:val="21"/>
          <w:highlight w:val="none"/>
          <w:lang w:val="zh-CN"/>
        </w:rPr>
        <w:t xml:space="preserve">：</w:t>
      </w:r>
      <w:r>
        <w:rPr>
          <w:rFonts w:hint="eastAsia" w:ascii="宋体" w:hAnsi="宋体" w:cs="宋体"/>
          <w:color w:val="000000"/>
          <w:sz w:val="24"/>
          <w:szCs w:val="21"/>
          <w:highlight w:val="none"/>
          <w:u w:val="single"/>
          <w:lang w:val="zh-CN"/>
        </w:rPr>
        <w:t xml:space="preserve">    </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u w:val="single"/>
          <w:lang w:val="zh-CN"/>
        </w:rPr>
        <w:t xml:space="preserve">      </w:t>
      </w:r>
      <w:r>
        <w:rPr>
          <w:rFonts w:hint="eastAsia" w:ascii="宋体" w:hAnsi="宋体" w:cs="宋体"/>
          <w:color w:val="000000"/>
          <w:sz w:val="24"/>
          <w:szCs w:val="21"/>
          <w:highlight w:val="none"/>
          <w:lang w:val="zh-CN"/>
        </w:rPr>
        <w:t xml:space="preserve">特授权</w:t>
      </w:r>
      <w:r>
        <w:rPr>
          <w:rFonts w:hint="eastAsia" w:ascii="宋体" w:hAnsi="宋体" w:cs="宋体"/>
          <w:color w:val="000000"/>
          <w:sz w:val="24"/>
          <w:szCs w:val="21"/>
          <w:highlight w:val="none"/>
          <w:u w:val="single"/>
          <w:lang w:val="zh-CN"/>
        </w:rPr>
        <w:t xml:space="preserve"> </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u w:val="single"/>
          <w:lang w:val="zh-CN"/>
        </w:rPr>
        <w:t xml:space="preserve">   </w:t>
      </w:r>
      <w:r>
        <w:rPr>
          <w:rFonts w:hint="eastAsia" w:ascii="宋体" w:hAnsi="宋体" w:cs="宋体"/>
          <w:color w:val="000000"/>
          <w:sz w:val="24"/>
          <w:szCs w:val="21"/>
          <w:highlight w:val="none"/>
          <w:lang w:val="zh-CN"/>
        </w:rPr>
        <w:t xml:space="preserve">代表我公司（单位）全权办理针对</w:t>
      </w:r>
      <w:r>
        <w:rPr>
          <w:rFonts w:hint="eastAsia" w:ascii="宋体" w:hAnsi="宋体" w:cs="宋体"/>
          <w:color w:val="000000"/>
          <w:sz w:val="24"/>
          <w:szCs w:val="21"/>
          <w:highlight w:val="none"/>
          <w:lang w:val="en-US" w:eastAsia="zh-CN"/>
        </w:rPr>
        <w:t xml:space="preserve">本项目（项目编号：</w:t>
      </w:r>
      <w:r>
        <w:rPr>
          <w:rFonts w:hint="eastAsia" w:ascii="宋体" w:hAnsi="宋体" w:cs="宋体"/>
          <w:color w:val="000000"/>
          <w:sz w:val="24"/>
          <w:szCs w:val="21"/>
          <w:highlight w:val="none"/>
          <w:lang w:val="zh-CN"/>
        </w:rPr>
        <w:t xml:space="preserve">JSZC-320282-JLCZ-G2026-0024</w:t>
      </w:r>
      <w:r>
        <w:rPr>
          <w:rFonts w:hint="eastAsia" w:ascii="宋体" w:hAnsi="宋体" w:cs="宋体"/>
          <w:color w:val="000000"/>
          <w:sz w:val="24"/>
          <w:szCs w:val="21"/>
          <w:highlight w:val="none"/>
          <w:lang w:val="en-US" w:eastAsia="zh-CN"/>
        </w:rPr>
        <w:t xml:space="preserve">）</w:t>
      </w:r>
      <w:r>
        <w:rPr>
          <w:rFonts w:hint="eastAsia" w:ascii="宋体" w:hAnsi="宋体" w:cs="宋体"/>
          <w:color w:val="000000"/>
          <w:sz w:val="24"/>
          <w:szCs w:val="21"/>
          <w:highlight w:val="none"/>
          <w:lang w:val="zh-CN"/>
        </w:rPr>
        <w:t xml:space="preserve">的投标、参与开标、谈判、签约等具体工作，并签署全部有关的文件、协议及合同。</w:t>
      </w:r>
      <w:r>
        <w:rPr>
          <w:rFonts w:hint="eastAsia" w:ascii="宋体" w:hAnsi="宋体" w:cs="宋体"/>
          <w:color w:val="000000"/>
          <w:sz w:val="24"/>
          <w:szCs w:val="21"/>
          <w:highlight w:val="none"/>
          <w:lang w:val="zh-CN"/>
        </w:rPr>
      </w:r>
      <w:r/>
    </w:p>
    <w:p>
      <w:pPr>
        <w:pStyle w:val="1120"/>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我公司（单位）对被授权代表人的签名负全部责任。</w:t>
      </w:r>
      <w:r>
        <w:rPr>
          <w:rFonts w:hint="eastAsia" w:ascii="宋体" w:hAnsi="宋体" w:cs="宋体"/>
          <w:color w:val="000000"/>
          <w:sz w:val="24"/>
          <w:szCs w:val="21"/>
          <w:highlight w:val="none"/>
          <w:lang w:val="zh-CN"/>
        </w:rPr>
      </w:r>
      <w:r/>
    </w:p>
    <w:p>
      <w:pPr>
        <w:pStyle w:val="1120"/>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在撤销授权的书面通知送达你处以前，本授权书一直有效，被授权代表人签署的所有文件（在授权书有效期内签署的）不因授权的撤销而失效。</w:t>
      </w:r>
      <w:r>
        <w:rPr>
          <w:rFonts w:hint="eastAsia" w:ascii="宋体" w:hAnsi="宋体" w:cs="宋体"/>
          <w:color w:val="000000"/>
          <w:sz w:val="24"/>
          <w:szCs w:val="21"/>
          <w:highlight w:val="none"/>
          <w:lang w:val="zh-CN"/>
        </w:rPr>
      </w:r>
      <w:r/>
    </w:p>
    <w:p>
      <w:pPr>
        <w:pStyle w:val="1120"/>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被授权代表人情况：</w:t>
      </w:r>
      <w:r>
        <w:rPr>
          <w:rFonts w:hint="eastAsia" w:ascii="宋体" w:hAnsi="宋体" w:cs="宋体"/>
          <w:color w:val="000000"/>
          <w:sz w:val="24"/>
          <w:szCs w:val="21"/>
          <w:highlight w:val="none"/>
          <w:lang w:val="zh-CN"/>
        </w:rPr>
      </w:r>
      <w:r/>
    </w:p>
    <w:p>
      <w:pPr>
        <w:pStyle w:val="1120"/>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姓名：           性别：        年龄：         职务：</w:t>
      </w:r>
      <w:r>
        <w:rPr>
          <w:rFonts w:hint="eastAsia" w:ascii="宋体" w:hAnsi="宋体" w:cs="宋体"/>
          <w:color w:val="000000"/>
          <w:sz w:val="24"/>
          <w:szCs w:val="21"/>
          <w:highlight w:val="none"/>
          <w:lang w:val="zh-CN"/>
        </w:rPr>
      </w:r>
      <w:r/>
    </w:p>
    <w:p>
      <w:pPr>
        <w:pStyle w:val="1120"/>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身份证号码：                   手机号码：</w:t>
      </w:r>
      <w:r>
        <w:rPr>
          <w:rFonts w:hint="eastAsia" w:ascii="宋体" w:hAnsi="宋体" w:cs="宋体"/>
          <w:color w:val="000000"/>
          <w:sz w:val="24"/>
          <w:szCs w:val="21"/>
          <w:highlight w:val="none"/>
          <w:lang w:val="zh-CN"/>
        </w:rPr>
      </w:r>
      <w:r/>
    </w:p>
    <w:p>
      <w:pPr>
        <w:pStyle w:val="1120"/>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办公电话：                     传真：</w:t>
      </w:r>
      <w:r>
        <w:rPr>
          <w:rFonts w:hint="eastAsia" w:ascii="宋体" w:hAnsi="宋体" w:cs="宋体"/>
          <w:color w:val="000000"/>
          <w:sz w:val="24"/>
          <w:szCs w:val="21"/>
          <w:highlight w:val="none"/>
          <w:lang w:val="zh-CN"/>
        </w:rPr>
      </w:r>
      <w:r/>
    </w:p>
    <w:p>
      <w:pPr>
        <w:pStyle w:val="1120"/>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通讯地址：</w:t>
      </w:r>
      <w:r>
        <w:rPr>
          <w:rFonts w:hint="eastAsia" w:ascii="宋体" w:hAnsi="宋体" w:cs="宋体"/>
          <w:color w:val="000000"/>
          <w:sz w:val="24"/>
          <w:szCs w:val="21"/>
          <w:highlight w:val="none"/>
          <w:lang w:val="zh-CN"/>
        </w:rPr>
      </w:r>
      <w:r/>
    </w:p>
    <w:p>
      <w:pPr>
        <w:pStyle w:val="1120"/>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被授权代表人签名：                 </w:t>
      </w:r>
      <w:r>
        <w:rPr>
          <w:rFonts w:hint="eastAsia" w:ascii="宋体" w:hAnsi="宋体" w:cs="宋体"/>
          <w:color w:val="000000"/>
          <w:sz w:val="24"/>
          <w:szCs w:val="21"/>
          <w:highlight w:val="none"/>
          <w:lang w:val="zh-CN"/>
        </w:rPr>
      </w:r>
      <w:r/>
    </w:p>
    <w:p>
      <w:pPr>
        <w:pStyle w:val="1120"/>
        <w:ind w:left="420" w:firstLine="480"/>
        <w:spacing w:line="360" w:lineRule="auto"/>
        <w:shd w:val="clear" w:color="auto" w:fill="auto"/>
        <w:tabs>
          <w:tab w:val="left" w:pos="255" w:leader="none"/>
        </w:tabs>
        <w:rPr>
          <w:rFonts w:hint="eastAsia" w:ascii="宋体" w:hAnsi="宋体" w:cs="宋体"/>
          <w:color w:val="000000"/>
          <w:sz w:val="24"/>
          <w:szCs w:val="21"/>
          <w:highlight w:val="none"/>
          <w:lang w:val="zh-CN"/>
        </w:rPr>
      </w:pPr>
      <w:r>
        <w:rPr>
          <w:rFonts w:hint="eastAsia" w:ascii="宋体" w:hAnsi="宋体" w:cs="宋体"/>
          <w:color w:val="000000"/>
          <w:sz w:val="24"/>
          <w:szCs w:val="21"/>
          <w:highlight w:val="none"/>
          <w:lang w:val="zh-CN"/>
        </w:rPr>
        <w:t xml:space="preserve">                                    </w:t>
      </w:r>
      <w:r>
        <w:rPr>
          <w:rFonts w:hint="eastAsia" w:ascii="宋体" w:hAnsi="宋体"/>
          <w:bCs/>
          <w:color w:val="000000"/>
          <w:sz w:val="24"/>
          <w:highlight w:val="none"/>
        </w:rPr>
        <w:t xml:space="preserve">  投标人（电子签章）：</w:t>
      </w:r>
      <w:r>
        <w:rPr>
          <w:rFonts w:hint="eastAsia" w:ascii="宋体" w:hAnsi="宋体" w:cs="宋体"/>
          <w:color w:val="000000"/>
          <w:sz w:val="24"/>
          <w:szCs w:val="21"/>
          <w:highlight w:val="none"/>
          <w:lang w:val="zh-CN"/>
        </w:rPr>
      </w:r>
      <w:r/>
    </w:p>
    <w:p>
      <w:pPr>
        <w:pStyle w:val="1120"/>
        <w:spacing w:line="360" w:lineRule="auto"/>
        <w:shd w:val="clear" w:color="auto" w:fill="auto"/>
        <w:rPr>
          <w:rFonts w:hint="eastAsia" w:ascii="宋体" w:hAnsi="宋体" w:cs="宋体"/>
          <w:bCs/>
          <w:color w:val="000000"/>
          <w:sz w:val="28"/>
          <w:szCs w:val="28"/>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1120"/>
                              <w:jc w:val="left"/>
                              <w:rPr>
                                <w:rFonts w:hint="eastAsia" w:ascii="黑体" w:eastAsia="黑体"/>
                                <w:sz w:val="32"/>
                                <w:szCs w:val="32"/>
                              </w:rPr>
                            </w:pPr>
                            <w:r>
                              <w:rPr>
                                <w:rFonts w:hint="eastAsia" w:ascii="黑体" w:eastAsia="黑体"/>
                                <w:sz w:val="32"/>
                                <w:szCs w:val="32"/>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r>
                            <w:r/>
                          </w:p>
                          <w:p>
                            <w:pPr>
                              <w:pStyle w:val="1120"/>
                            </w:pPr>
                            <w:r/>
                            <w:r/>
                          </w:p>
                        </w:txbxContent>
                      </wps:txbx>
                      <wps:bodyPr wrap="square" upright="1"/>
                    </wps:wsp>
                  </a:graphicData>
                </a:graphic>
              </wp:anchor>
            </w:drawing>
          </mc:Choice>
          <mc:Fallback>
            <w:pict>
              <v:shape id="shape 8" o:spid="_x0000_s8" o:spt="202" type="#_x0000_t202" style="position:absolute;z-index:251658243;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1120"/>
                        <w:jc w:val="left"/>
                        <w:rPr>
                          <w:rFonts w:hint="eastAsia" w:ascii="黑体" w:eastAsia="黑体"/>
                          <w:sz w:val="32"/>
                          <w:szCs w:val="32"/>
                        </w:rPr>
                      </w:pPr>
                      <w:r>
                        <w:rPr>
                          <w:rFonts w:hint="eastAsia" w:ascii="黑体" w:eastAsia="黑体"/>
                          <w:sz w:val="32"/>
                          <w:szCs w:val="32"/>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r>
                      <w:r/>
                    </w:p>
                    <w:p>
                      <w:pPr>
                        <w:pStyle w:val="1120"/>
                      </w:pPr>
                      <w:r/>
                      <w:r/>
                    </w:p>
                  </w:txbxContent>
                </v:textbox>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round/>
                        </a:ln>
                      </wps:spPr>
                      <wps:txbx>
                        <w:txbxContent>
                          <w:p>
                            <w:pPr>
                              <w:pStyle w:val="1120"/>
                              <w:jc w:val="left"/>
                              <w:rPr>
                                <w:rFonts w:hint="eastAsia" w:ascii="黑体" w:eastAsia="黑体"/>
                                <w:sz w:val="32"/>
                                <w:szCs w:val="32"/>
                              </w:rPr>
                            </w:pPr>
                            <w:r>
                              <w:rPr>
                                <w:rFonts w:hint="eastAsia" w:ascii="黑体" w:eastAsia="黑体"/>
                                <w:sz w:val="32"/>
                                <w:szCs w:val="32"/>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r>
                            <w:r/>
                          </w:p>
                          <w:p>
                            <w:pPr>
                              <w:pStyle w:val="1120"/>
                            </w:pPr>
                            <w:r/>
                            <w:r/>
                          </w:p>
                        </w:txbxContent>
                      </wps:txbx>
                      <wps:bodyPr wrap="square" upright="1"/>
                    </wps:wsp>
                  </a:graphicData>
                </a:graphic>
              </wp:anchor>
            </w:drawing>
          </mc:Choice>
          <mc:Fallback>
            <w:pict>
              <v:shape id="shape 9" o:spid="_x0000_s9" o:spt="202" type="#_x0000_t202" style="position:absolute;z-index:25165824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1120"/>
                        <w:jc w:val="left"/>
                        <w:rPr>
                          <w:rFonts w:hint="eastAsia" w:ascii="黑体" w:eastAsia="黑体"/>
                          <w:sz w:val="32"/>
                          <w:szCs w:val="32"/>
                        </w:rPr>
                      </w:pPr>
                      <w:r>
                        <w:rPr>
                          <w:rFonts w:hint="eastAsia" w:ascii="黑体" w:eastAsia="黑体"/>
                          <w:sz w:val="32"/>
                          <w:szCs w:val="32"/>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1120"/>
                        <w:jc w:val="center"/>
                        <w:rPr>
                          <w:rFonts w:hint="eastAsia" w:ascii="楷体_GB2312" w:eastAsia="楷体_GB2312"/>
                          <w:sz w:val="28"/>
                          <w:szCs w:val="28"/>
                        </w:rPr>
                      </w:pPr>
                      <w:r>
                        <w:rPr>
                          <w:rFonts w:hint="eastAsia" w:ascii="楷体_GB2312" w:eastAsia="楷体_GB2312"/>
                          <w:sz w:val="28"/>
                          <w:szCs w:val="28"/>
                        </w:rPr>
                      </w:r>
                      <w:r/>
                    </w:p>
                    <w:p>
                      <w:pPr>
                        <w:pStyle w:val="1120"/>
                      </w:pPr>
                      <w:r/>
                      <w:r/>
                    </w:p>
                  </w:txbxContent>
                </v:textbox>
              </v:shape>
            </w:pict>
          </mc:Fallback>
        </mc:AlternateContent>
      </w:r>
      <w:r>
        <w:rPr>
          <w:rFonts w:hint="eastAsia" w:ascii="宋体" w:hAnsi="宋体" w:cs="宋体"/>
          <w:bCs/>
          <w:color w:val="000000"/>
          <w:sz w:val="28"/>
          <w:szCs w:val="28"/>
          <w:highlight w:val="none"/>
        </w:rPr>
      </w:r>
      <w:r/>
    </w:p>
    <w:p>
      <w:pPr>
        <w:pStyle w:val="1120"/>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120"/>
        <w:jc w:val="center"/>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120"/>
        <w:jc w:val="center"/>
        <w:spacing w:line="360" w:lineRule="auto"/>
        <w:shd w:val="clear" w:color="auto" w:fill="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120"/>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120"/>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125"/>
        <w:shd w:val="clear" w:color="auto" w:fill="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1120"/>
        <w:ind w:firstLine="480"/>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120"/>
        <w:ind w:firstLine="480"/>
        <w:shd w:val="clear" w:color="auto" w:fill="auto"/>
        <w:rPr>
          <w:rFonts w:hint="eastAsia" w:ascii="宋体" w:hAnsi="宋体" w:cs="宋体"/>
          <w:bCs/>
          <w:color w:val="000000"/>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000000"/>
          <w:sz w:val="24"/>
          <w:szCs w:val="24"/>
          <w:highlight w:val="none"/>
        </w:rPr>
      </w:r>
      <w:r/>
    </w:p>
    <w:p>
      <w:pPr>
        <w:pStyle w:val="1120"/>
        <w:ind w:firstLine="480"/>
        <w:spacing w:line="360" w:lineRule="auto"/>
        <w:shd w:val="clear" w:color="auto" w:fill="auto"/>
        <w:rPr>
          <w:color w:val="000000"/>
          <w:sz w:val="24"/>
          <w:szCs w:val="24"/>
          <w:highlight w:val="none"/>
        </w:rPr>
      </w:pPr>
      <w:r>
        <w:rPr>
          <w:rFonts w:hint="eastAsia" w:ascii="黑体" w:hAnsi="宋体" w:eastAsia="黑体"/>
          <w:bCs/>
          <w:color w:val="000000"/>
          <w:sz w:val="24"/>
          <w:szCs w:val="24"/>
          <w:highlight w:val="none"/>
        </w:rPr>
        <w:t xml:space="preserve">3、被授权代表身份证明2（社保）：</w:t>
      </w:r>
      <w:bookmarkStart w:id="290" w:name="_Hlk151362709"/>
      <w:r>
        <w:rPr>
          <w:rFonts w:hint="eastAsia" w:ascii="宋体" w:hAnsi="宋体"/>
          <w:color w:val="000000"/>
          <w:sz w:val="24"/>
          <w:szCs w:val="21"/>
          <w:highlight w:val="none"/>
          <w:lang w:val="zh-CN"/>
        </w:rPr>
        <w:t xml:space="preserve">详见第二章投标人须知相关要求</w:t>
      </w:r>
      <w:r>
        <w:rPr>
          <w:color w:val="000000"/>
          <w:sz w:val="24"/>
          <w:szCs w:val="24"/>
          <w:highlight w:val="none"/>
        </w:rPr>
      </w:r>
      <w:r/>
    </w:p>
    <w:p>
      <w:pPr>
        <w:pStyle w:val="1120"/>
        <w:jc w:val="left"/>
        <w:shd w:val="clear" w:color="auto" w:fill="auto"/>
        <w:rPr>
          <w:color w:val="000000"/>
          <w:sz w:val="24"/>
          <w:szCs w:val="24"/>
          <w:highlight w:val="none"/>
        </w:rPr>
      </w:pPr>
      <w:r/>
      <w:bookmarkEnd w:id="290"/>
      <w:r>
        <w:rPr>
          <w:color w:val="000000"/>
          <w:sz w:val="24"/>
          <w:szCs w:val="24"/>
          <w:highlight w:val="none"/>
        </w:rPr>
      </w:r>
      <w:r/>
    </w:p>
    <w:p>
      <w:pPr>
        <w:pStyle w:val="1120"/>
        <w:ind w:firstLine="480"/>
        <w:spacing w:line="360" w:lineRule="auto"/>
        <w:shd w:val="clear" w:color="auto" w:fill="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4、具有独立承担民事责任的能力：</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1120"/>
        <w:ind w:firstLine="480"/>
        <w:spacing w:line="360" w:lineRule="auto"/>
        <w:shd w:val="clear" w:color="auto" w:fill="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1120"/>
        <w:ind w:firstLine="480"/>
        <w:spacing w:line="360" w:lineRule="auto"/>
        <w:shd w:val="clear" w:color="auto" w:fill="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1120"/>
        <w:ind w:firstLine="480"/>
        <w:spacing w:line="360" w:lineRule="auto"/>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20"/>
        <w:ind w:firstLine="480"/>
        <w:spacing w:line="360" w:lineRule="auto"/>
        <w:shd w:val="clear" w:color="auto" w:fill="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6、有依法缴纳税收的良好记录：</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1120"/>
        <w:ind w:left="480"/>
        <w:spacing w:line="360" w:lineRule="auto"/>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20"/>
        <w:ind w:firstLine="480"/>
        <w:spacing w:line="360" w:lineRule="auto"/>
        <w:shd w:val="clear" w:color="auto" w:fill="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7、有依法缴纳社会保障资金的良好记录：</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1120"/>
        <w:spacing w:line="360" w:lineRule="auto"/>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20"/>
        <w:ind w:firstLine="480"/>
        <w:spacing w:line="360" w:lineRule="auto"/>
        <w:shd w:val="clear" w:color="auto" w:fill="auto"/>
        <w:rPr>
          <w:rFonts w:hint="eastAsia" w:ascii="宋体" w:hAnsi="宋体"/>
          <w:color w:val="000000"/>
          <w:sz w:val="24"/>
          <w:szCs w:val="21"/>
          <w:highlight w:val="none"/>
          <w:lang w:val="zh-CN"/>
        </w:rPr>
      </w:pPr>
      <w:r>
        <w:rPr>
          <w:rFonts w:hint="eastAsia" w:ascii="黑体" w:hAnsi="宋体" w:eastAsia="黑体"/>
          <w:bCs/>
          <w:color w:val="000000"/>
          <w:sz w:val="24"/>
          <w:szCs w:val="24"/>
          <w:highlight w:val="none"/>
        </w:rPr>
        <w:t xml:space="preserve">8、无不良信用记录：</w:t>
      </w:r>
      <w:r>
        <w:rPr>
          <w:rFonts w:hint="eastAsia" w:ascii="宋体" w:hAnsi="宋体"/>
          <w:color w:val="000000"/>
          <w:sz w:val="24"/>
          <w:szCs w:val="21"/>
          <w:highlight w:val="none"/>
          <w:lang w:val="zh-CN"/>
        </w:rPr>
        <w:t xml:space="preserve">详见第二章投标人须知相关要求</w:t>
      </w:r>
      <w:r>
        <w:rPr>
          <w:rFonts w:hint="eastAsia" w:ascii="宋体" w:hAnsi="宋体"/>
          <w:color w:val="000000"/>
          <w:sz w:val="24"/>
          <w:szCs w:val="21"/>
          <w:highlight w:val="none"/>
          <w:lang w:val="zh-CN"/>
        </w:rPr>
      </w:r>
      <w:r/>
    </w:p>
    <w:p>
      <w:pPr>
        <w:pStyle w:val="1120"/>
        <w:ind w:firstLine="480"/>
        <w:spacing w:line="360" w:lineRule="auto"/>
        <w:rPr>
          <w:rFonts w:ascii="黑体" w:hAnsi="宋体" w:eastAsia="黑体"/>
          <w:bCs/>
          <w:sz w:val="24"/>
          <w:szCs w:val="24"/>
          <w:highlight w:val="none"/>
        </w:rPr>
        <w:sectPr>
          <w:footnotePr/>
          <w:endnotePr/>
          <w:type w:val="nextPage"/>
          <w:pgSz w:w="11906" w:h="16838" w:orient="portrait"/>
          <w:pgMar w:top="1440" w:right="1588" w:bottom="1440" w:left="1588" w:header="851" w:footer="992" w:gutter="0"/>
          <w:cols w:num="1" w:sep="0" w:space="1701" w:equalWidth="1"/>
          <w:docGrid w:linePitch="360"/>
        </w:sectPr>
      </w:pPr>
      <w:r>
        <w:rPr>
          <w:rFonts w:ascii="黑体" w:hAnsi="宋体" w:eastAsia="黑体"/>
          <w:bCs/>
          <w:sz w:val="24"/>
          <w:szCs w:val="24"/>
          <w:highlight w:val="none"/>
        </w:rPr>
      </w:r>
      <w:r/>
    </w:p>
    <w:p>
      <w:pPr>
        <w:pStyle w:val="1120"/>
        <w:ind w:firstLine="480"/>
        <w:spacing w:line="360" w:lineRule="auto"/>
        <w:rPr>
          <w:rFonts w:ascii="黑体" w:hAnsi="宋体" w:eastAsia="黑体"/>
          <w:bCs/>
          <w:sz w:val="24"/>
          <w:szCs w:val="24"/>
          <w:highlight w:val="none"/>
        </w:rPr>
      </w:pPr>
      <w:r>
        <w:rPr>
          <w:rFonts w:ascii="黑体" w:hAnsi="宋体" w:eastAsia="黑体"/>
          <w:bCs/>
          <w:sz w:val="24"/>
          <w:szCs w:val="24"/>
          <w:highlight w:val="none"/>
        </w:rPr>
        <w:t xml:space="preserve">9</w:t>
      </w:r>
      <w:r>
        <w:rPr>
          <w:rFonts w:hint="eastAsia" w:ascii="黑体" w:hAnsi="宋体" w:eastAsia="黑体"/>
          <w:bCs/>
          <w:sz w:val="24"/>
          <w:szCs w:val="24"/>
          <w:highlight w:val="none"/>
        </w:rPr>
        <w:t xml:space="preserve">、联合体协议书（格式）：</w:t>
      </w:r>
      <w:r>
        <w:rPr>
          <w:rFonts w:ascii="黑体" w:hAnsi="宋体" w:eastAsia="黑体"/>
          <w:bCs/>
          <w:sz w:val="24"/>
          <w:szCs w:val="24"/>
          <w:highlight w:val="none"/>
        </w:rPr>
      </w:r>
      <w:r/>
    </w:p>
    <w:p>
      <w:pPr>
        <w:pStyle w:val="1120"/>
        <w:jc w:val="center"/>
        <w:spacing w:before="156" w:after="156" w:line="360" w:lineRule="auto"/>
        <w:tabs>
          <w:tab w:val="left" w:pos="255" w:leader="none"/>
        </w:tabs>
        <w:rPr>
          <w:rFonts w:ascii="宋体" w:hAnsi="宋体"/>
          <w:sz w:val="24"/>
          <w:szCs w:val="21"/>
          <w:highlight w:val="none"/>
          <w:lang w:val="zh-CN"/>
        </w:rPr>
      </w:pPr>
      <w:r>
        <w:rPr>
          <w:rFonts w:hint="eastAsia" w:ascii="黑体" w:hAnsi="黑体" w:eastAsia="黑体"/>
          <w:sz w:val="28"/>
          <w:szCs w:val="21"/>
          <w:highlight w:val="none"/>
          <w:lang w:val="zh-CN"/>
        </w:rPr>
        <w:t xml:space="preserve">联合体协议书</w:t>
      </w:r>
      <w:r>
        <w:rPr>
          <w:rFonts w:ascii="宋体" w:hAnsi="宋体"/>
          <w:sz w:val="24"/>
          <w:szCs w:val="21"/>
          <w:highlight w:val="none"/>
          <w:lang w:val="zh-CN"/>
        </w:rPr>
      </w:r>
      <w:r/>
    </w:p>
    <w:p>
      <w:pPr>
        <w:pStyle w:val="1120"/>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rPr>
        <w:t xml:space="preserve">                                </w:t>
      </w:r>
      <w:r>
        <w:rPr>
          <w:rFonts w:ascii="宋体" w:hAnsi="宋体"/>
          <w:sz w:val="24"/>
          <w:szCs w:val="21"/>
          <w:highlight w:val="none"/>
          <w:lang w:val="zh-CN"/>
        </w:rPr>
      </w:r>
      <w:r/>
    </w:p>
    <w:p>
      <w:pPr>
        <w:pStyle w:val="1120"/>
        <w:ind w:left="420" w:firstLine="480"/>
        <w:jc w:val="left"/>
        <w:spacing w:line="360" w:lineRule="auto"/>
        <w:tabs>
          <w:tab w:val="left" w:pos="255" w:leader="none"/>
        </w:tabs>
        <w:rPr>
          <w:rFonts w:ascii="宋体" w:hAnsi="宋体"/>
          <w:sz w:val="24"/>
          <w:szCs w:val="21"/>
          <w:highlight w:val="none"/>
          <w:lang w:val="zh-CN"/>
        </w:rPr>
      </w:pPr>
      <w:r/>
      <w:bookmarkStart w:id="291" w:name="OLE_LINK83"/>
      <w:r>
        <w:rPr>
          <w:rFonts w:hint="eastAsia" w:ascii="宋体" w:hAnsi="宋体"/>
          <w:sz w:val="24"/>
          <w:szCs w:val="21"/>
          <w:highlight w:val="none"/>
          <w:u w:val="single"/>
          <w:lang w:val="zh-CN"/>
        </w:rPr>
        <w:t xml:space="preserve">（所有成员单位名称）                  </w:t>
      </w:r>
      <w:r>
        <w:rPr>
          <w:rFonts w:hint="eastAsia" w:ascii="宋体" w:hAnsi="宋体"/>
          <w:sz w:val="24"/>
          <w:szCs w:val="21"/>
          <w:highlight w:val="none"/>
          <w:lang w:val="zh-CN"/>
        </w:rPr>
        <w:t xml:space="preserve">自愿组成联合体，共同参加本项目（项目编号： ）的投标。现就联合体投标事宜订立如下协议：</w:t>
      </w:r>
      <w:r>
        <w:rPr>
          <w:rFonts w:ascii="宋体" w:hAnsi="宋体"/>
          <w:sz w:val="24"/>
          <w:szCs w:val="21"/>
          <w:highlight w:val="none"/>
          <w:lang w:val="zh-CN"/>
        </w:rPr>
      </w:r>
      <w:r/>
    </w:p>
    <w:p>
      <w:pPr>
        <w:pStyle w:val="1120"/>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为本次投标的主体单位，联合体以主体单位的名义参加投标。</w:t>
      </w:r>
      <w:r>
        <w:rPr>
          <w:rFonts w:ascii="宋体" w:hAnsi="宋体"/>
          <w:sz w:val="24"/>
          <w:szCs w:val="21"/>
          <w:highlight w:val="none"/>
          <w:lang w:val="zh-CN"/>
        </w:rPr>
      </w:r>
      <w:r/>
    </w:p>
    <w:p>
      <w:pPr>
        <w:pStyle w:val="1120"/>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rPr>
          <w:rFonts w:ascii="宋体" w:hAnsi="宋体"/>
          <w:sz w:val="24"/>
          <w:szCs w:val="21"/>
          <w:highlight w:val="none"/>
          <w:lang w:val="zh-CN"/>
        </w:rPr>
      </w:r>
      <w:r/>
    </w:p>
    <w:p>
      <w:pPr>
        <w:pStyle w:val="1120"/>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3、联合体将严格按照招标文件的各项要求，提交投标文件，履行合同，并对外承担连带责任。</w:t>
      </w:r>
      <w:r>
        <w:rPr>
          <w:rFonts w:ascii="宋体" w:hAnsi="宋体"/>
          <w:sz w:val="24"/>
          <w:szCs w:val="21"/>
          <w:highlight w:val="none"/>
          <w:lang w:val="zh-CN"/>
        </w:rPr>
      </w:r>
      <w:r/>
    </w:p>
    <w:p>
      <w:pPr>
        <w:pStyle w:val="1120"/>
        <w:ind w:left="420" w:firstLine="480"/>
        <w:jc w:val="left"/>
        <w:spacing w:line="360" w:lineRule="auto"/>
        <w:tabs>
          <w:tab w:val="left" w:pos="255" w:leader="none"/>
        </w:tabs>
        <w:rPr>
          <w:rFonts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rPr>
          <w:rFonts w:ascii="宋体" w:hAnsi="宋体"/>
          <w:sz w:val="24"/>
          <w:szCs w:val="21"/>
          <w:highlight w:val="none"/>
          <w:u w:val="single"/>
          <w:lang w:val="zh-CN"/>
        </w:rPr>
      </w:r>
      <w:r/>
    </w:p>
    <w:p>
      <w:pPr>
        <w:pStyle w:val="1120"/>
        <w:ind w:left="420" w:firstLine="480"/>
        <w:jc w:val="left"/>
        <w:spacing w:line="360" w:lineRule="auto"/>
        <w:tabs>
          <w:tab w:val="left" w:pos="255" w:leader="none"/>
        </w:tabs>
        <w:rPr>
          <w:rFonts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r>
      <w:r/>
    </w:p>
    <w:p>
      <w:pPr>
        <w:pStyle w:val="1120"/>
        <w:numPr>
          <w:ilvl w:val="0"/>
          <w:numId w:val="14"/>
        </w:num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lang w:val="zh-CN"/>
        </w:rPr>
      </w:r>
      <w:r/>
    </w:p>
    <w:p>
      <w:pPr>
        <w:pStyle w:val="1120"/>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、本协议书自签署之日起生效，至本次招投标有关事务结束且合同履行完毕后自动失效。</w:t>
      </w:r>
      <w:r>
        <w:rPr>
          <w:rFonts w:ascii="宋体" w:hAnsi="宋体"/>
          <w:sz w:val="24"/>
          <w:szCs w:val="21"/>
          <w:highlight w:val="none"/>
          <w:lang w:val="zh-CN"/>
        </w:rPr>
      </w:r>
      <w:r/>
    </w:p>
    <w:p>
      <w:pPr>
        <w:pStyle w:val="1120"/>
        <w:ind w:left="420" w:firstLine="480"/>
        <w:jc w:val="lef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pStyle w:val="1120"/>
        <w:ind w:left="420" w:firstLine="480"/>
        <w:jc w:val="lef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pStyle w:val="1120"/>
        <w:ind w:right="240"/>
        <w:jc w:val="right"/>
        <w:spacing w:line="480" w:lineRule="auto"/>
        <w:rPr>
          <w:rFonts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rPr>
          <w:rFonts w:ascii="宋体" w:hAnsi="宋体"/>
          <w:bCs/>
          <w:sz w:val="24"/>
          <w:highlight w:val="none"/>
          <w:lang w:val="zh-CN"/>
        </w:rPr>
      </w:r>
      <w:r/>
    </w:p>
    <w:p>
      <w:pPr>
        <w:pStyle w:val="1120"/>
        <w:ind w:right="480"/>
        <w:jc w:val="right"/>
        <w:spacing w:line="480" w:lineRule="auto"/>
        <w:rPr>
          <w:rFonts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rPr>
          <w:rFonts w:ascii="宋体" w:hAnsi="宋体"/>
          <w:bCs/>
          <w:sz w:val="24"/>
          <w:highlight w:val="none"/>
        </w:rPr>
      </w:r>
      <w:r/>
    </w:p>
    <w:p>
      <w:pPr>
        <w:pStyle w:val="1120"/>
        <w:ind w:right="480"/>
        <w:jc w:val="right"/>
        <w:spacing w:line="480" w:lineRule="auto"/>
        <w:rPr>
          <w:rFonts w:ascii="宋体" w:hAnsi="宋体"/>
          <w:sz w:val="24"/>
          <w:szCs w:val="24"/>
          <w:highlight w:val="none"/>
        </w:rPr>
      </w:pPr>
      <w:r>
        <w:rPr>
          <w:rFonts w:hint="eastAsia" w:ascii="宋体" w:hAnsi="宋体"/>
          <w:sz w:val="24"/>
          <w:szCs w:val="24"/>
          <w:highlight w:val="none"/>
        </w:rPr>
        <w:t xml:space="preserve">日期：___年___月__日</w:t>
      </w:r>
      <w:r>
        <w:rPr>
          <w:rFonts w:ascii="宋体" w:hAnsi="宋体"/>
          <w:sz w:val="24"/>
          <w:szCs w:val="24"/>
          <w:highlight w:val="none"/>
        </w:rPr>
      </w:r>
      <w:r/>
    </w:p>
    <w:p>
      <w:pPr>
        <w:pStyle w:val="1120"/>
        <w:ind w:firstLine="6240"/>
        <w:rPr>
          <w:rFonts w:ascii="宋体" w:hAnsi="宋体"/>
          <w:bCs/>
          <w:sz w:val="24"/>
          <w:highlight w:val="none"/>
        </w:rPr>
      </w:pPr>
      <w:r>
        <w:rPr>
          <w:rFonts w:ascii="宋体" w:hAnsi="宋体"/>
          <w:bCs/>
          <w:sz w:val="24"/>
          <w:highlight w:val="none"/>
        </w:rPr>
      </w:r>
      <w:r/>
    </w:p>
    <w:p>
      <w:pPr>
        <w:pStyle w:val="1120"/>
        <w:ind w:firstLine="6240"/>
        <w:rPr>
          <w:rFonts w:ascii="宋体" w:hAnsi="宋体"/>
          <w:bCs/>
          <w:sz w:val="24"/>
          <w:highlight w:val="none"/>
        </w:rPr>
      </w:pPr>
      <w:r>
        <w:rPr>
          <w:rFonts w:ascii="宋体" w:hAnsi="宋体"/>
          <w:bCs/>
          <w:sz w:val="24"/>
          <w:highlight w:val="none"/>
        </w:rPr>
      </w:r>
      <w:r/>
    </w:p>
    <w:p>
      <w:pPr>
        <w:pStyle w:val="1120"/>
        <w:ind w:firstLine="240"/>
        <w:spacing w:line="360" w:lineRule="auto"/>
        <w:tabs>
          <w:tab w:val="left" w:pos="0" w:leader="none"/>
          <w:tab w:val="left" w:pos="255" w:leader="none"/>
        </w:tabs>
        <w:rPr>
          <w:rFonts w:hint="eastAsia" w:ascii="宋体" w:hAnsi="宋体"/>
          <w:bCs/>
          <w:sz w:val="24"/>
          <w:szCs w:val="24"/>
          <w:highlight w:val="none"/>
        </w:rPr>
      </w:pPr>
      <w:r/>
      <w:bookmarkStart w:id="292" w:name="_Hlk151451066"/>
      <w:r>
        <w:rPr>
          <w:rFonts w:hint="eastAsia" w:ascii="宋体" w:hAnsi="宋体"/>
          <w:bCs/>
          <w:sz w:val="24"/>
          <w:szCs w:val="24"/>
          <w:highlight w:val="none"/>
        </w:rPr>
        <w:t xml:space="preserve">注：如采购人要求组成联合体或采购人允许组成联合体且投标人组成联合体的，应提供有效的联合体协议书，否则无需提供。</w:t>
      </w:r>
      <w:bookmarkEnd w:id="292"/>
      <w:r>
        <w:rPr>
          <w:rFonts w:hint="eastAsia" w:ascii="宋体" w:hAnsi="宋体"/>
          <w:bCs/>
          <w:sz w:val="24"/>
          <w:szCs w:val="24"/>
          <w:highlight w:val="none"/>
        </w:rPr>
      </w:r>
      <w:r/>
    </w:p>
    <w:p>
      <w:pPr>
        <w:pStyle w:val="1120"/>
        <w:ind w:firstLine="240"/>
        <w:spacing w:line="360" w:lineRule="auto"/>
        <w:tabs>
          <w:tab w:val="left" w:pos="0" w:leader="none"/>
          <w:tab w:val="left" w:pos="255" w:leader="none"/>
        </w:tabs>
        <w:rPr>
          <w:rFonts w:ascii="黑体" w:hAnsi="宋体" w:eastAsia="黑体"/>
          <w:bCs/>
          <w:sz w:val="24"/>
          <w:szCs w:val="24"/>
          <w:highlight w:val="none"/>
        </w:rPr>
      </w:pPr>
      <w:r>
        <w:rPr>
          <w:rFonts w:ascii="黑体" w:hAnsi="宋体" w:eastAsia="黑体"/>
          <w:bCs/>
          <w:sz w:val="24"/>
          <w:szCs w:val="24"/>
          <w:highlight w:val="none"/>
        </w:rPr>
        <w:t xml:space="preserve">10</w:t>
      </w:r>
      <w:r>
        <w:rPr>
          <w:rFonts w:hint="eastAsia" w:ascii="黑体" w:hAnsi="宋体" w:eastAsia="黑体"/>
          <w:bCs/>
          <w:sz w:val="24"/>
          <w:szCs w:val="24"/>
          <w:highlight w:val="none"/>
        </w:rPr>
        <w:t xml:space="preserve">、</w:t>
      </w:r>
      <w:bookmarkStart w:id="293" w:name="OLE_LINK82"/>
      <w:r>
        <w:rPr>
          <w:rFonts w:hint="eastAsia" w:ascii="黑体" w:hAnsi="宋体" w:eastAsia="黑体"/>
          <w:bCs/>
          <w:sz w:val="24"/>
          <w:szCs w:val="24"/>
          <w:highlight w:val="none"/>
        </w:rPr>
        <w:t xml:space="preserve">分包情况说明</w:t>
      </w:r>
      <w:bookmarkEnd w:id="293"/>
      <w:r>
        <w:rPr>
          <w:rFonts w:hint="eastAsia" w:ascii="黑体" w:hAnsi="宋体" w:eastAsia="黑体"/>
          <w:bCs/>
          <w:sz w:val="24"/>
          <w:szCs w:val="24"/>
          <w:highlight w:val="none"/>
        </w:rPr>
        <w:t xml:space="preserve">（格式）：</w:t>
      </w:r>
      <w:r>
        <w:rPr>
          <w:rFonts w:ascii="黑体" w:hAnsi="宋体" w:eastAsia="黑体"/>
          <w:bCs/>
          <w:sz w:val="24"/>
          <w:szCs w:val="24"/>
          <w:highlight w:val="none"/>
        </w:rPr>
      </w:r>
      <w:r/>
    </w:p>
    <w:p>
      <w:pPr>
        <w:pStyle w:val="1120"/>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pStyle w:val="1120"/>
        <w:jc w:val="center"/>
        <w:spacing w:line="360" w:lineRule="auto"/>
        <w:tabs>
          <w:tab w:val="left" w:pos="255" w:leader="none"/>
        </w:tabs>
        <w:rPr>
          <w:rFonts w:ascii="宋体" w:hAnsi="宋体"/>
          <w:sz w:val="24"/>
          <w:szCs w:val="21"/>
          <w:highlight w:val="none"/>
        </w:rPr>
      </w:pPr>
      <w:r>
        <w:rPr>
          <w:rFonts w:hint="eastAsia" w:ascii="黑体" w:hAnsi="黑体" w:eastAsia="黑体"/>
          <w:sz w:val="28"/>
          <w:szCs w:val="21"/>
          <w:highlight w:val="none"/>
          <w:lang w:val="zh-CN"/>
        </w:rPr>
        <w:t xml:space="preserve">分包情况说明</w:t>
      </w:r>
      <w:r>
        <w:rPr>
          <w:rFonts w:ascii="宋体" w:hAnsi="宋体"/>
          <w:sz w:val="24"/>
          <w:szCs w:val="21"/>
          <w:highlight w:val="none"/>
        </w:rPr>
      </w:r>
      <w:r/>
    </w:p>
    <w:p>
      <w:pPr>
        <w:pStyle w:val="1120"/>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pStyle w:val="1120"/>
        <w:jc w:val="center"/>
        <w:spacing w:line="480" w:lineRule="auto"/>
        <w:tabs>
          <w:tab w:val="left" w:pos="6300" w:leader="none"/>
        </w:tabs>
        <w:rPr>
          <w:rFonts w:ascii="宋体"/>
          <w:bCs/>
          <w:sz w:val="24"/>
          <w:szCs w:val="24"/>
          <w:highlight w:val="none"/>
        </w:rPr>
      </w:pPr>
      <w:r>
        <w:rPr>
          <w:rFonts w:hint="eastAsia" w:ascii="宋体" w:hAnsi="宋体"/>
          <w:bCs/>
          <w:sz w:val="24"/>
          <w:szCs w:val="24"/>
          <w:highlight w:val="none"/>
        </w:rPr>
        <w:t xml:space="preserve">                        </w:t>
      </w:r>
      <w:r>
        <w:rPr>
          <w:rFonts w:ascii="宋体"/>
          <w:bCs/>
          <w:sz w:val="24"/>
          <w:szCs w:val="24"/>
          <w:highlight w:val="none"/>
        </w:rPr>
      </w:r>
      <w:r/>
    </w:p>
    <w:p>
      <w:pPr>
        <w:pStyle w:val="1120"/>
        <w:jc w:val="left"/>
        <w:spacing w:line="480" w:lineRule="auto"/>
        <w:rPr>
          <w:rFonts w:ascii="宋体"/>
          <w:bCs/>
          <w:sz w:val="24"/>
          <w:szCs w:val="24"/>
          <w:highlight w:val="none"/>
        </w:rPr>
      </w:pPr>
      <w:r/>
      <w:bookmarkEnd w:id="291"/>
      <w:r>
        <w:rPr>
          <w:rFonts w:hint="eastAsia" w:ascii="宋体" w:hAnsi="宋体"/>
          <w:bCs/>
          <w:sz w:val="24"/>
          <w:szCs w:val="24"/>
          <w:highlight w:val="none"/>
        </w:rPr>
        <w:t xml:space="preserve">宜兴市公安局：</w:t>
      </w:r>
      <w:r>
        <w:rPr>
          <w:rFonts w:ascii="宋体"/>
          <w:bCs/>
          <w:sz w:val="24"/>
          <w:szCs w:val="24"/>
          <w:highlight w:val="none"/>
        </w:rPr>
      </w:r>
      <w:r/>
    </w:p>
    <w:p>
      <w:pPr>
        <w:pStyle w:val="1120"/>
        <w:ind w:left="420" w:firstLine="480"/>
        <w:jc w:val="left"/>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pStyle w:val="1120"/>
        <w:ind w:left="420" w:firstLine="480"/>
        <w:jc w:val="left"/>
        <w:spacing w:line="360" w:lineRule="auto"/>
        <w:tabs>
          <w:tab w:val="left" w:pos="255" w:leader="none"/>
        </w:tabs>
        <w:rPr>
          <w:rFonts w:ascii="宋体" w:hAnsi="宋体"/>
          <w:sz w:val="24"/>
          <w:szCs w:val="21"/>
          <w:highlight w:val="none"/>
        </w:rPr>
      </w:pPr>
      <w:r>
        <w:rPr>
          <w:rFonts w:hint="eastAsia" w:ascii="宋体" w:hAnsi="宋体" w:cs="宋体"/>
          <w:sz w:val="24"/>
          <w:szCs w:val="24"/>
          <w:highlight w:val="none"/>
        </w:rPr>
        <w:t xml:space="preserve">我公司根据本项目招标文件的规定和采购项目的实际情况，拟在成交后将成交项目的非主体、非关键性工作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rPr>
          <w:rFonts w:ascii="宋体" w:hAnsi="宋体"/>
          <w:sz w:val="24"/>
          <w:szCs w:val="21"/>
          <w:highlight w:val="none"/>
        </w:rPr>
      </w:r>
      <w:r/>
    </w:p>
    <w:p>
      <w:pPr>
        <w:pStyle w:val="1120"/>
        <w:ind w:left="420" w:firstLine="480"/>
        <w:jc w:val="left"/>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pStyle w:val="1120"/>
        <w:ind w:left="420" w:firstLine="480"/>
        <w:jc w:val="left"/>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pStyle w:val="1120"/>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pStyle w:val="1120"/>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pStyle w:val="1120"/>
        <w:rPr>
          <w:rFonts w:ascii="宋体" w:hAnsi="宋体"/>
          <w:sz w:val="24"/>
          <w:szCs w:val="28"/>
          <w:highlight w:val="none"/>
        </w:rPr>
      </w:pPr>
      <w:r>
        <w:rPr>
          <w:rFonts w:ascii="宋体" w:hAnsi="宋体"/>
          <w:sz w:val="24"/>
          <w:szCs w:val="28"/>
          <w:highlight w:val="none"/>
        </w:rPr>
      </w:r>
      <w:r/>
    </w:p>
    <w:p>
      <w:pPr>
        <w:pStyle w:val="1120"/>
        <w:ind w:left="5460" w:hanging="5460"/>
        <w:jc w:val="center"/>
        <w:spacing w:line="360" w:lineRule="auto"/>
        <w:rPr>
          <w:rFonts w:ascii="宋体" w:hAnsi="宋体"/>
          <w:sz w:val="24"/>
          <w:szCs w:val="24"/>
          <w:highlight w:val="none"/>
        </w:rPr>
      </w:pPr>
      <w:r>
        <w:rPr>
          <w:rFonts w:hint="eastAsia" w:ascii="宋体" w:hAnsi="宋体"/>
          <w:bCs/>
          <w:sz w:val="24"/>
          <w:highlight w:val="none"/>
        </w:rPr>
        <w:t xml:space="preserve">                          </w:t>
      </w:r>
      <w:bookmarkStart w:id="294" w:name="_Hlk152583725"/>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bookmarkEnd w:id="294"/>
      <w:r>
        <w:rPr>
          <w:rFonts w:ascii="宋体" w:hAnsi="宋体"/>
          <w:sz w:val="24"/>
          <w:szCs w:val="24"/>
          <w:highlight w:val="none"/>
        </w:rPr>
      </w:r>
      <w:r/>
    </w:p>
    <w:p>
      <w:pPr>
        <w:pStyle w:val="1120"/>
        <w:jc w:val="center"/>
        <w:spacing w:line="360" w:lineRule="auto"/>
        <w:rPr>
          <w:rFonts w:ascii="宋体" w:hAnsi="宋体"/>
          <w:bCs/>
          <w:sz w:val="24"/>
          <w:highlight w:val="none"/>
          <w:lang w:val="zh-CN"/>
        </w:rPr>
      </w:pPr>
      <w:r>
        <w:rPr>
          <w:rFonts w:ascii="宋体" w:hAnsi="宋体"/>
          <w:bCs/>
          <w:sz w:val="24"/>
          <w:highlight w:val="none"/>
          <w:lang w:val="zh-CN"/>
        </w:rPr>
      </w:r>
      <w:r/>
    </w:p>
    <w:p>
      <w:pPr>
        <w:pStyle w:val="1120"/>
        <w:ind w:left="420" w:firstLine="480"/>
        <w:spacing w:line="360" w:lineRule="auto"/>
        <w:tabs>
          <w:tab w:val="left" w:pos="255" w:leader="none"/>
        </w:tabs>
        <w:rPr>
          <w:rFonts w:ascii="宋体" w:hAnsi="宋体"/>
          <w:sz w:val="24"/>
          <w:szCs w:val="21"/>
          <w:highlight w:val="none"/>
        </w:rPr>
      </w:pPr>
      <w:r/>
      <w:bookmarkStart w:id="295" w:name="OLE_LINK203"/>
      <w:r>
        <w:rPr>
          <w:rFonts w:ascii="宋体" w:hAnsi="宋体"/>
          <w:sz w:val="24"/>
          <w:szCs w:val="21"/>
          <w:highlight w:val="none"/>
        </w:rPr>
      </w:r>
      <w:r/>
    </w:p>
    <w:p>
      <w:pPr>
        <w:pStyle w:val="1120"/>
        <w:ind w:left="420" w:firstLine="480"/>
        <w:jc w:val="center"/>
        <w:spacing w:line="360" w:lineRule="auto"/>
        <w:tabs>
          <w:tab w:val="left" w:pos="255" w:leader="none"/>
        </w:tabs>
        <w:rPr>
          <w:rFonts w:ascii="宋体" w:hAnsi="宋体"/>
          <w:sz w:val="24"/>
          <w:szCs w:val="21"/>
          <w:highlight w:val="none"/>
        </w:rPr>
      </w:pPr>
      <w:r/>
      <w:bookmarkEnd w:id="295"/>
      <w:r>
        <w:rPr>
          <w:rFonts w:ascii="宋体" w:hAnsi="宋体"/>
          <w:sz w:val="24"/>
          <w:szCs w:val="21"/>
          <w:highlight w:val="none"/>
        </w:rPr>
      </w:r>
      <w:r/>
    </w:p>
    <w:p>
      <w:pPr>
        <w:pStyle w:val="1120"/>
        <w:ind w:left="420" w:firstLine="480"/>
        <w:jc w:val="center"/>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pStyle w:val="1120"/>
        <w:jc w:val="left"/>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pStyle w:val="1120"/>
        <w:jc w:val="left"/>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pStyle w:val="1120"/>
        <w:jc w:val="left"/>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pStyle w:val="1120"/>
        <w:ind w:firstLine="480"/>
        <w:spacing w:line="360" w:lineRule="auto"/>
        <w:tabs>
          <w:tab w:val="left" w:pos="0" w:leader="none"/>
          <w:tab w:val="left" w:pos="255" w:leader="none"/>
        </w:tabs>
        <w:rPr>
          <w:rFonts w:ascii="宋体" w:hAnsi="宋体"/>
          <w:bCs/>
          <w:sz w:val="24"/>
          <w:szCs w:val="24"/>
          <w:highlight w:val="none"/>
        </w:rPr>
      </w:pPr>
      <w:r/>
      <w:bookmarkStart w:id="296" w:name="_Hlk151451099"/>
      <w:r>
        <w:rPr>
          <w:rFonts w:hint="eastAsia" w:ascii="宋体" w:hAnsi="宋体"/>
          <w:bCs/>
          <w:sz w:val="24"/>
          <w:szCs w:val="24"/>
          <w:highlight w:val="none"/>
        </w:rPr>
        <w:t xml:space="preserve">注：如采购人要求分包或采购人允许分包且投标人有分包意向的，应提供有效的分包情况说明，否则无需提供。</w:t>
      </w:r>
      <w:r>
        <w:rPr>
          <w:rFonts w:ascii="宋体" w:hAnsi="宋体"/>
          <w:bCs/>
          <w:sz w:val="24"/>
          <w:szCs w:val="24"/>
          <w:highlight w:val="none"/>
        </w:rPr>
      </w:r>
      <w:r/>
    </w:p>
    <w:p>
      <w:pPr>
        <w:pStyle w:val="1120"/>
        <w:jc w:val="left"/>
        <w:spacing w:line="360" w:lineRule="auto"/>
        <w:tabs>
          <w:tab w:val="left" w:pos="255" w:leader="none"/>
        </w:tabs>
        <w:rPr>
          <w:rFonts w:ascii="宋体" w:hAnsi="宋体"/>
          <w:sz w:val="24"/>
          <w:szCs w:val="21"/>
          <w:highlight w:val="none"/>
        </w:rPr>
      </w:pPr>
      <w:r/>
      <w:bookmarkEnd w:id="296"/>
      <w:r>
        <w:rPr>
          <w:rFonts w:ascii="宋体" w:hAnsi="宋体"/>
          <w:sz w:val="24"/>
          <w:szCs w:val="21"/>
          <w:highlight w:val="none"/>
        </w:rPr>
      </w:r>
      <w:r/>
    </w:p>
    <w:p>
      <w:pPr>
        <w:pStyle w:val="1120"/>
        <w:jc w:val="left"/>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pStyle w:val="1120"/>
        <w:ind w:firstLine="480"/>
        <w:spacing w:line="360" w:lineRule="auto"/>
        <w:shd w:val="clear" w:color="auto" w:fill="auto"/>
        <w:rPr>
          <w:rFonts w:ascii="黑体" w:hAnsi="宋体" w:eastAsia="黑体"/>
          <w:bCs/>
          <w:color w:val="000000"/>
          <w:sz w:val="24"/>
          <w:szCs w:val="24"/>
          <w:highlight w:val="none"/>
        </w:rPr>
      </w:pPr>
      <w:r>
        <w:rPr>
          <w:rFonts w:ascii="宋体" w:hAnsi="宋体"/>
          <w:sz w:val="24"/>
          <w:szCs w:val="21"/>
          <w:highlight w:val="none"/>
          <w:lang w:val="zh-CN"/>
        </w:rPr>
        <w:br w:type="page" w:clear="all"/>
      </w:r>
      <w:bookmarkStart w:id="297" w:name="_Hlk151563619"/>
      <w:r>
        <w:rPr>
          <w:rFonts w:hint="eastAsia" w:ascii="黑体" w:hAnsi="宋体" w:eastAsia="黑体"/>
          <w:bCs/>
          <w:color w:val="000000"/>
          <w:sz w:val="24"/>
          <w:szCs w:val="24"/>
          <w:highlight w:val="none"/>
          <w:lang w:val="en-US" w:eastAsia="zh-CN"/>
        </w:rPr>
        <w:t xml:space="preserve">11</w:t>
      </w:r>
      <w:r>
        <w:rPr>
          <w:rFonts w:hint="eastAsia" w:ascii="黑体" w:hAnsi="宋体" w:eastAsia="黑体"/>
          <w:bCs/>
          <w:color w:val="000000"/>
          <w:sz w:val="24"/>
          <w:szCs w:val="24"/>
          <w:highlight w:val="none"/>
        </w:rPr>
        <w:t xml:space="preserve">、中小企业声明</w:t>
      </w:r>
      <w:r>
        <w:rPr>
          <w:rFonts w:ascii="黑体" w:hAnsi="宋体" w:eastAsia="黑体"/>
          <w:bCs/>
          <w:color w:val="000000"/>
          <w:sz w:val="24"/>
          <w:szCs w:val="24"/>
          <w:highlight w:val="none"/>
        </w:rPr>
      </w:r>
      <w:r/>
    </w:p>
    <w:p>
      <w:pPr>
        <w:pStyle w:val="1120"/>
        <w:shd w:val="clear" w:color="auto" w:fill="auto"/>
        <w:rPr>
          <w:rFonts w:ascii="黑体" w:eastAsia="黑体"/>
          <w:bCs/>
          <w:color w:val="000000"/>
          <w:sz w:val="24"/>
          <w:szCs w:val="24"/>
          <w:highlight w:val="none"/>
        </w:rPr>
      </w:pPr>
      <w:r>
        <w:rPr>
          <w:rFonts w:ascii="黑体" w:eastAsia="黑体"/>
          <w:bCs/>
          <w:color w:val="000000"/>
          <w:sz w:val="24"/>
          <w:szCs w:val="24"/>
          <w:highlight w:val="none"/>
        </w:rPr>
      </w:r>
      <w:r/>
    </w:p>
    <w:p>
      <w:pPr>
        <w:pStyle w:val="1120"/>
        <w:ind w:firstLine="480"/>
        <w:spacing w:line="360" w:lineRule="auto"/>
        <w:shd w:val="clear" w:color="auto" w:fill="auto"/>
        <w:tabs>
          <w:tab w:val="left" w:pos="0" w:leader="none"/>
          <w:tab w:val="left" w:pos="255" w:leader="none"/>
        </w:tabs>
        <w:rPr>
          <w:rFonts w:ascii="宋体" w:hAnsi="宋体"/>
          <w:bCs/>
          <w:color w:val="000000"/>
          <w:sz w:val="24"/>
          <w:szCs w:val="24"/>
          <w:highlight w:val="none"/>
        </w:rPr>
      </w:pPr>
      <w:r/>
      <w:bookmarkStart w:id="298" w:name="_Hlk151458964"/>
      <w:r/>
      <w:bookmarkStart w:id="299" w:name="_Hlk151451145"/>
      <w:r>
        <w:rPr>
          <w:rFonts w:hint="eastAsia" w:ascii="宋体" w:hAnsi="宋体"/>
          <w:bCs/>
          <w:color w:val="000000"/>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），或监狱企业的证明文件；否则无需提供。</w:t>
      </w:r>
      <w:r>
        <w:rPr>
          <w:rFonts w:ascii="宋体" w:hAnsi="宋体"/>
          <w:bCs/>
          <w:color w:val="000000"/>
          <w:sz w:val="24"/>
          <w:szCs w:val="24"/>
          <w:highlight w:val="none"/>
        </w:rPr>
      </w:r>
      <w:r/>
    </w:p>
    <w:p>
      <w:pPr>
        <w:pStyle w:val="1120"/>
        <w:jc w:val="left"/>
        <w:shd w:val="clear" w:color="auto" w:fill="auto"/>
        <w:rPr>
          <w:rFonts w:ascii="黑体" w:hAnsi="宋体" w:eastAsia="黑体"/>
          <w:bCs/>
          <w:color w:val="000000"/>
          <w:sz w:val="24"/>
          <w:szCs w:val="24"/>
          <w:highlight w:val="none"/>
        </w:rPr>
      </w:pPr>
      <w:r/>
      <w:bookmarkEnd w:id="298"/>
      <w:r>
        <w:rPr>
          <w:rFonts w:ascii="黑体" w:hAnsi="宋体" w:eastAsia="黑体"/>
          <w:bCs/>
          <w:color w:val="000000"/>
          <w:sz w:val="24"/>
          <w:szCs w:val="24"/>
          <w:highlight w:val="none"/>
        </w:rPr>
      </w:r>
      <w:r/>
    </w:p>
    <w:p>
      <w:pPr>
        <w:pStyle w:val="1120"/>
        <w:ind w:firstLine="480"/>
        <w:jc w:val="left"/>
        <w:shd w:val="clear" w:color="auto" w:fill="auto"/>
        <w:rPr>
          <w:rFonts w:ascii="黑体" w:hAnsi="宋体" w:eastAsia="黑体"/>
          <w:bCs/>
          <w:color w:val="000000"/>
          <w:sz w:val="24"/>
          <w:szCs w:val="24"/>
          <w:highlight w:val="none"/>
        </w:rPr>
      </w:pPr>
      <w:r/>
      <w:bookmarkEnd w:id="299"/>
      <w:r/>
      <w:bookmarkStart w:id="300" w:name="_Hlk151458994"/>
      <w:r>
        <w:rPr>
          <w:rFonts w:hint="eastAsia" w:ascii="黑体" w:hAnsi="宋体" w:eastAsia="黑体"/>
          <w:bCs/>
          <w:color w:val="000000"/>
          <w:sz w:val="24"/>
          <w:szCs w:val="24"/>
          <w:highlight w:val="none"/>
          <w:lang w:val="en-US" w:eastAsia="zh-CN"/>
        </w:rPr>
        <w:t xml:space="preserve">12</w:t>
      </w:r>
      <w:r>
        <w:rPr>
          <w:rFonts w:hint="eastAsia" w:ascii="黑体" w:hAnsi="宋体" w:eastAsia="黑体"/>
          <w:bCs/>
          <w:color w:val="000000"/>
          <w:sz w:val="24"/>
          <w:szCs w:val="24"/>
          <w:highlight w:val="none"/>
        </w:rPr>
        <w:t xml:space="preserve">、特定资格要求</w:t>
      </w:r>
      <w:r>
        <w:rPr>
          <w:rFonts w:ascii="黑体" w:hAnsi="宋体" w:eastAsia="黑体"/>
          <w:bCs/>
          <w:color w:val="000000"/>
          <w:sz w:val="24"/>
          <w:szCs w:val="24"/>
          <w:highlight w:val="none"/>
        </w:rPr>
      </w:r>
      <w:r/>
    </w:p>
    <w:p>
      <w:pPr>
        <w:pStyle w:val="1120"/>
        <w:ind w:firstLine="480"/>
        <w:jc w:val="left"/>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20"/>
        <w:ind w:firstLine="480"/>
        <w:spacing w:line="360" w:lineRule="auto"/>
        <w:shd w:val="clear" w:color="auto" w:fill="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rPr>
          <w:rFonts w:ascii="宋体" w:hAnsi="宋体"/>
          <w:bCs/>
          <w:color w:val="000000"/>
          <w:sz w:val="24"/>
          <w:szCs w:val="24"/>
          <w:highlight w:val="none"/>
        </w:rPr>
      </w:r>
      <w:r/>
    </w:p>
    <w:p>
      <w:pPr>
        <w:pStyle w:val="1120"/>
        <w:ind w:firstLine="482"/>
        <w:spacing w:line="360" w:lineRule="auto"/>
        <w:shd w:val="clear" w:color="auto" w:fill="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pStyle w:val="1120"/>
        <w:shd w:val="clear" w:color="auto" w:fill="auto"/>
        <w:rPr>
          <w:rFonts w:hint="eastAsia" w:ascii="宋体" w:hAnsi="宋体"/>
          <w:b/>
          <w:color w:val="000000"/>
          <w:sz w:val="24"/>
          <w:szCs w:val="24"/>
          <w:highlight w:val="none"/>
          <w:lang w:val="en-US" w:eastAsia="zh-CN"/>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b/>
          <w:color w:val="000000"/>
          <w:sz w:val="24"/>
          <w:szCs w:val="24"/>
          <w:highlight w:val="none"/>
          <w:lang w:val="en-US" w:eastAsia="zh-CN"/>
        </w:rPr>
      </w:r>
      <w:r/>
    </w:p>
    <w:p>
      <w:pPr>
        <w:pStyle w:val="1120"/>
        <w:numPr>
          <w:ilvl w:val="0"/>
          <w:numId w:val="15"/>
        </w:numPr>
        <w:ind w:left="6370" w:hanging="6370"/>
        <w:jc w:val="left"/>
        <w:spacing w:line="360" w:lineRule="auto"/>
        <w:shd w:val="clear" w:color="auto" w:fill="auto"/>
        <w:rPr>
          <w:rFonts w:hint="eastAsia" w:ascii="黑体" w:hAnsi="宋体" w:eastAsia="黑体"/>
          <w:bCs/>
          <w:color w:val="000000"/>
          <w:sz w:val="28"/>
          <w:szCs w:val="28"/>
          <w:highlight w:val="none"/>
        </w:rPr>
      </w:pPr>
      <w:r/>
      <w:bookmarkEnd w:id="297"/>
      <w:r/>
      <w:bookmarkEnd w:id="300"/>
      <w:r>
        <w:rPr>
          <w:rFonts w:hint="eastAsia" w:ascii="黑体" w:hAnsi="宋体" w:eastAsia="黑体"/>
          <w:bCs/>
          <w:color w:val="000000"/>
          <w:sz w:val="28"/>
          <w:szCs w:val="28"/>
          <w:highlight w:val="none"/>
        </w:rPr>
        <w:t xml:space="preserve">符合条件</w:t>
      </w:r>
      <w:r>
        <w:rPr>
          <w:rFonts w:hint="eastAsia" w:ascii="黑体" w:hAnsi="宋体" w:eastAsia="黑体"/>
          <w:bCs/>
          <w:color w:val="000000"/>
          <w:sz w:val="28"/>
          <w:szCs w:val="28"/>
          <w:highlight w:val="none"/>
        </w:rPr>
      </w:r>
      <w:r/>
    </w:p>
    <w:p>
      <w:pPr>
        <w:pStyle w:val="1120"/>
        <w:ind w:firstLine="560"/>
        <w:shd w:val="clear" w:color="auto" w:fill="auto"/>
        <w:rPr>
          <w:rFonts w:ascii="宋体"/>
          <w:b/>
          <w:bCs/>
          <w:color w:val="000000"/>
          <w:sz w:val="24"/>
          <w:szCs w:val="24"/>
          <w:highlight w:val="none"/>
        </w:rPr>
      </w:pPr>
      <w:r>
        <w:rPr>
          <w:rFonts w:hint="eastAsia" w:ascii="黑体" w:hAnsi="宋体" w:eastAsia="黑体"/>
          <w:bCs/>
          <w:color w:val="000000"/>
          <w:sz w:val="24"/>
          <w:szCs w:val="24"/>
          <w:highlight w:val="none"/>
          <w:lang w:val="en-US" w:eastAsia="zh-CN"/>
        </w:rPr>
        <w:t xml:space="preserve">1</w:t>
      </w:r>
      <w:r>
        <w:rPr>
          <w:rFonts w:hint="eastAsia" w:ascii="黑体" w:hAnsi="宋体" w:eastAsia="黑体"/>
          <w:bCs/>
          <w:color w:val="000000"/>
          <w:sz w:val="24"/>
          <w:szCs w:val="24"/>
          <w:highlight w:val="none"/>
        </w:rPr>
        <w:t xml:space="preserve">、投标函（格式）：</w:t>
      </w:r>
      <w:r>
        <w:rPr>
          <w:rFonts w:ascii="宋体"/>
          <w:b/>
          <w:bCs/>
          <w:color w:val="000000"/>
          <w:sz w:val="24"/>
          <w:szCs w:val="24"/>
          <w:highlight w:val="none"/>
        </w:rPr>
      </w:r>
      <w:r/>
    </w:p>
    <w:p>
      <w:pPr>
        <w:pStyle w:val="1120"/>
        <w:jc w:val="center"/>
        <w:spacing w:before="156" w:after="156" w:line="360" w:lineRule="auto"/>
        <w:shd w:val="clear" w:color="auto" w:fill="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投标函</w:t>
      </w:r>
      <w:r>
        <w:rPr>
          <w:rFonts w:hint="eastAsia" w:ascii="黑体" w:eastAsia="黑体"/>
          <w:bCs/>
          <w:color w:val="000000"/>
          <w:sz w:val="28"/>
          <w:szCs w:val="28"/>
          <w:highlight w:val="none"/>
        </w:rPr>
      </w:r>
      <w:r/>
    </w:p>
    <w:p>
      <w:pPr>
        <w:pStyle w:val="112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致宜兴市公安局交通警察大队、</w:t>
      </w:r>
      <w:r>
        <w:rPr>
          <w:rFonts w:hint="eastAsia" w:ascii="宋体" w:hAnsi="宋体"/>
          <w:bCs/>
          <w:color w:val="000000"/>
          <w:sz w:val="24"/>
          <w:highlight w:val="none"/>
          <w:lang w:val="en-US" w:eastAsia="zh-CN"/>
        </w:rPr>
        <w:t xml:space="preserve">江苏嘉朗创智工程咨询管理有限公司</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1120"/>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我方收到你们</w:t>
      </w:r>
      <w:r>
        <w:rPr>
          <w:rFonts w:hint="eastAsia" w:ascii="宋体" w:hAnsi="宋体"/>
          <w:bCs/>
          <w:color w:val="000000"/>
          <w:sz w:val="24"/>
          <w:highlight w:val="none"/>
          <w:u w:val="single"/>
          <w:lang w:val="en-US" w:eastAsia="zh-CN"/>
        </w:rPr>
        <w:t xml:space="preserve"> 交警大队年度维修服务项目 </w:t>
      </w:r>
      <w:r>
        <w:rPr>
          <w:rFonts w:hint="eastAsia" w:ascii="宋体" w:hAnsi="宋体"/>
          <w:bCs/>
          <w:color w:val="000000"/>
          <w:sz w:val="24"/>
          <w:highlight w:val="none"/>
          <w:u w:val="none"/>
          <w:lang w:val="en-US" w:eastAsia="zh-CN"/>
        </w:rPr>
        <w:t xml:space="preserve">（项目编号：</w:t>
      </w:r>
      <w:r>
        <w:rPr>
          <w:rFonts w:hint="eastAsia" w:ascii="宋体" w:hAnsi="宋体" w:cs="宋体"/>
          <w:color w:val="000000"/>
          <w:sz w:val="24"/>
          <w:szCs w:val="21"/>
          <w:highlight w:val="none"/>
          <w:lang w:val="zh-CN"/>
        </w:rPr>
        <w:t xml:space="preserve">JSZC-320282-JLCZ-G2026-0024</w:t>
      </w:r>
      <w:r>
        <w:rPr>
          <w:rFonts w:hint="eastAsia" w:ascii="宋体" w:hAnsi="宋体"/>
          <w:bCs/>
          <w:color w:val="000000"/>
          <w:sz w:val="24"/>
          <w:highlight w:val="none"/>
          <w:u w:val="none"/>
          <w:lang w:val="en-US" w:eastAsia="zh-CN"/>
        </w:rPr>
        <w:t xml:space="preserve">）</w:t>
      </w:r>
      <w:r>
        <w:rPr>
          <w:rFonts w:hint="eastAsia" w:ascii="宋体" w:hAnsi="宋体"/>
          <w:bCs/>
          <w:color w:val="000000"/>
          <w:sz w:val="24"/>
          <w:highlight w:val="none"/>
          <w:lang w:val="zh-CN"/>
        </w:rPr>
        <w:t xml:space="preserve">招标文件，经仔细阅读和研究，我方决定参加投标。</w:t>
      </w:r>
      <w:r>
        <w:rPr>
          <w:rFonts w:hint="eastAsia" w:ascii="宋体" w:hAnsi="宋体"/>
          <w:bCs/>
          <w:color w:val="000000"/>
          <w:sz w:val="24"/>
          <w:highlight w:val="none"/>
          <w:lang w:val="zh-CN"/>
        </w:rPr>
      </w:r>
      <w:r/>
    </w:p>
    <w:p>
      <w:pPr>
        <w:pStyle w:val="1120"/>
        <w:numPr>
          <w:ilvl w:val="0"/>
          <w:numId w:val="16"/>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rPr>
          <w:rFonts w:hint="eastAsia" w:ascii="宋体" w:hAnsi="宋体"/>
          <w:bCs/>
          <w:color w:val="000000"/>
          <w:sz w:val="24"/>
          <w:highlight w:val="none"/>
          <w:lang w:val="zh-CN"/>
        </w:rPr>
      </w:r>
      <w:r/>
    </w:p>
    <w:p>
      <w:pPr>
        <w:pStyle w:val="1120"/>
        <w:numPr>
          <w:ilvl w:val="0"/>
          <w:numId w:val="16"/>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01" w:name="_Hlk131935611"/>
      <w:r>
        <w:rPr>
          <w:rFonts w:hint="eastAsia" w:ascii="宋体" w:hAnsi="宋体"/>
          <w:bCs/>
          <w:color w:val="000000"/>
          <w:sz w:val="24"/>
          <w:highlight w:val="none"/>
          <w:lang w:val="zh-CN"/>
        </w:rPr>
        <w:t xml:space="preserve">《项目技术要求偏离表》</w:t>
      </w:r>
      <w:bookmarkEnd w:id="301"/>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1120"/>
        <w:numPr>
          <w:ilvl w:val="0"/>
          <w:numId w:val="16"/>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rPr>
          <w:rFonts w:hint="eastAsia" w:ascii="宋体" w:hAnsi="宋体"/>
          <w:bCs/>
          <w:color w:val="000000"/>
          <w:sz w:val="24"/>
          <w:highlight w:val="none"/>
          <w:lang w:val="zh-CN"/>
        </w:rPr>
      </w:r>
      <w:r/>
    </w:p>
    <w:p>
      <w:pPr>
        <w:pStyle w:val="1120"/>
        <w:numPr>
          <w:ilvl w:val="0"/>
          <w:numId w:val="16"/>
        </w:numP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rPr>
          <w:rFonts w:hint="eastAsia" w:ascii="宋体" w:hAnsi="宋体"/>
          <w:bCs/>
          <w:color w:val="000000"/>
          <w:sz w:val="24"/>
          <w:highlight w:val="none"/>
          <w:lang w:val="zh-CN"/>
        </w:rPr>
      </w:r>
      <w:r/>
    </w:p>
    <w:p>
      <w:pPr>
        <w:pStyle w:val="1120"/>
        <w:numPr>
          <w:ilvl w:val="0"/>
          <w:numId w:val="16"/>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rPr>
          <w:rFonts w:hint="eastAsia" w:ascii="宋体" w:hAnsi="宋体"/>
          <w:bCs/>
          <w:color w:val="000000"/>
          <w:sz w:val="24"/>
          <w:highlight w:val="none"/>
          <w:lang w:val="zh-CN"/>
        </w:rPr>
      </w:r>
      <w:r/>
    </w:p>
    <w:p>
      <w:pPr>
        <w:pStyle w:val="1120"/>
        <w:numPr>
          <w:ilvl w:val="0"/>
          <w:numId w:val="16"/>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1120"/>
        <w:numPr>
          <w:ilvl w:val="0"/>
          <w:numId w:val="16"/>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rPr>
          <w:rFonts w:hint="eastAsia" w:ascii="宋体" w:hAnsi="宋体"/>
          <w:bCs/>
          <w:color w:val="000000"/>
          <w:sz w:val="24"/>
          <w:highlight w:val="none"/>
          <w:lang w:val="zh-CN"/>
        </w:rPr>
      </w:r>
      <w:r/>
    </w:p>
    <w:p>
      <w:pPr>
        <w:pStyle w:val="1120"/>
        <w:numPr>
          <w:ilvl w:val="0"/>
          <w:numId w:val="16"/>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如果我方中标，我方愿意遵守招标文件和中标通知书的规定，在指定时间和地点与采购人签订合同，并在签订合同前按招标文件的规定交纳履约保证金。</w:t>
      </w:r>
      <w:r>
        <w:rPr>
          <w:rFonts w:hint="eastAsia" w:ascii="宋体" w:hAnsi="宋体"/>
          <w:bCs/>
          <w:color w:val="000000"/>
          <w:sz w:val="24"/>
          <w:highlight w:val="none"/>
          <w:lang w:val="zh-CN"/>
        </w:rPr>
      </w:r>
      <w:r/>
    </w:p>
    <w:p>
      <w:pPr>
        <w:pStyle w:val="1120"/>
        <w:numPr>
          <w:ilvl w:val="0"/>
          <w:numId w:val="16"/>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工作人员和评委进行商业贿赂，决不在采购过程中与采购人进行协商谈判，决不拒绝有关部门监督检查，如有违反，无条件接受相关管理部门的处罚。</w:t>
      </w:r>
      <w:r>
        <w:rPr>
          <w:rFonts w:hint="eastAsia" w:ascii="宋体" w:hAnsi="宋体"/>
          <w:bCs/>
          <w:color w:val="000000"/>
          <w:sz w:val="24"/>
          <w:highlight w:val="none"/>
          <w:lang w:val="zh-CN"/>
        </w:rPr>
      </w:r>
      <w:r/>
    </w:p>
    <w:p>
      <w:pPr>
        <w:pStyle w:val="1120"/>
        <w:numPr>
          <w:ilvl w:val="0"/>
          <w:numId w:val="16"/>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rPr>
          <w:rFonts w:hint="eastAsia" w:ascii="宋体" w:hAnsi="宋体"/>
          <w:bCs/>
          <w:color w:val="000000"/>
          <w:sz w:val="24"/>
          <w:highlight w:val="none"/>
          <w:lang w:val="zh-CN"/>
        </w:rPr>
      </w:r>
      <w:r/>
    </w:p>
    <w:p>
      <w:pPr>
        <w:pStyle w:val="1120"/>
        <w:numPr>
          <w:ilvl w:val="0"/>
          <w:numId w:val="16"/>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rPr>
          <w:rFonts w:hint="eastAsia"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112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rPr>
                <w:rFonts w:hint="eastAsia" w:ascii="宋体" w:hAnsi="宋体"/>
                <w:bCs/>
                <w:color w:val="000000"/>
                <w:sz w:val="24"/>
                <w:highlight w:val="none"/>
                <w:lang w:val="zh-CN"/>
              </w:rPr>
            </w:r>
            <w:r/>
          </w:p>
        </w:tc>
        <w:tc>
          <w:tcPr>
            <w:tcW w:w="4680" w:type="dxa"/>
            <w:vAlign w:val="center"/>
            <w:textDirection w:val="lrTb"/>
            <w:noWrap w:val="false"/>
          </w:tcPr>
          <w:p>
            <w:pPr>
              <w:pStyle w:val="112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rHeight w:val="663"/>
        </w:trPr>
        <w:tc>
          <w:tcPr>
            <w:tcW w:w="4707" w:type="dxa"/>
            <w:vAlign w:val="center"/>
            <w:textDirection w:val="lrTb"/>
            <w:noWrap w:val="false"/>
          </w:tcPr>
          <w:p>
            <w:pPr>
              <w:pStyle w:val="112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rPr>
                <w:rFonts w:hint="eastAsia" w:ascii="宋体" w:hAnsi="宋体"/>
                <w:bCs/>
                <w:color w:val="000000"/>
                <w:sz w:val="24"/>
                <w:highlight w:val="none"/>
                <w:lang w:val="zh-CN"/>
              </w:rPr>
            </w:r>
            <w:r/>
          </w:p>
        </w:tc>
        <w:tc>
          <w:tcPr>
            <w:tcW w:w="4680" w:type="dxa"/>
            <w:vAlign w:val="center"/>
            <w:textDirection w:val="lrTb"/>
            <w:noWrap w:val="false"/>
          </w:tcPr>
          <w:p>
            <w:pPr>
              <w:pStyle w:val="112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pStyle w:val="1120"/>
        <w:ind w:left="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注：没有请填无。</w:t>
      </w:r>
      <w:r>
        <w:rPr>
          <w:rFonts w:hint="eastAsia" w:ascii="宋体" w:hAnsi="宋体"/>
          <w:bCs/>
          <w:color w:val="000000"/>
          <w:sz w:val="24"/>
          <w:highlight w:val="none"/>
          <w:lang w:val="zh-CN"/>
        </w:rPr>
      </w:r>
      <w:r/>
    </w:p>
    <w:p>
      <w:pPr>
        <w:pStyle w:val="1120"/>
        <w:numPr>
          <w:ilvl w:val="0"/>
          <w:numId w:val="16"/>
        </w:numPr>
        <w:ind w:firstLine="480"/>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与本投标有关的一切正式往来函电，请联系：</w:t>
      </w:r>
      <w:r>
        <w:rPr>
          <w:rFonts w:hint="eastAsia"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1120"/>
              <w:jc w:val="center"/>
              <w:spacing w:line="360" w:lineRule="auto"/>
              <w:shd w:val="clear" w:color="auto" w:fill="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rPr>
                <w:rFonts w:ascii="宋体" w:hAnsi="宋体"/>
                <w:bCs/>
                <w:color w:val="000000"/>
                <w:sz w:val="24"/>
                <w:highlight w:val="none"/>
                <w:lang w:val="zh-CN"/>
              </w:rPr>
            </w:r>
            <w:r/>
          </w:p>
        </w:tc>
        <w:tc>
          <w:tcPr>
            <w:tcW w:w="2823"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1120"/>
              <w:jc w:val="center"/>
              <w:spacing w:line="360" w:lineRule="auto"/>
              <w:shd w:val="clear" w:color="auto" w:fill="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rPr>
                <w:rFonts w:ascii="宋体" w:hAnsi="宋体"/>
                <w:bCs/>
                <w:color w:val="000000"/>
                <w:sz w:val="24"/>
                <w:highlight w:val="none"/>
                <w:lang w:val="zh-CN"/>
              </w:rPr>
            </w:r>
            <w:r/>
          </w:p>
        </w:tc>
        <w:tc>
          <w:tcPr>
            <w:tcW w:w="3675"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rPr>
                <w:rFonts w:hint="eastAsia" w:ascii="宋体" w:hAnsi="宋体"/>
                <w:bCs/>
                <w:color w:val="000000"/>
                <w:sz w:val="24"/>
                <w:highlight w:val="none"/>
                <w:lang w:val="zh-CN"/>
              </w:rPr>
            </w:r>
            <w:r/>
          </w:p>
        </w:tc>
        <w:tc>
          <w:tcPr>
            <w:tcW w:w="2823"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rPr>
                <w:rFonts w:hint="eastAsia" w:ascii="宋体" w:hAnsi="宋体"/>
                <w:bCs/>
                <w:color w:val="000000"/>
                <w:sz w:val="24"/>
                <w:highlight w:val="none"/>
                <w:lang w:val="zh-CN"/>
              </w:rPr>
            </w:r>
            <w:r/>
          </w:p>
        </w:tc>
        <w:tc>
          <w:tcPr>
            <w:tcW w:w="3675"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rPr>
            </w:r>
            <w:r/>
          </w:p>
        </w:tc>
        <w:tc>
          <w:tcPr>
            <w:tcW w:w="2823"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hint="eastAsia" w:ascii="宋体" w:hAnsi="宋体"/>
                <w:bCs/>
                <w:color w:val="000000"/>
                <w:sz w:val="24"/>
                <w:highlight w:val="none"/>
                <w:lang w:val="zh-CN"/>
              </w:rPr>
            </w:r>
            <w:r/>
          </w:p>
        </w:tc>
        <w:tc>
          <w:tcPr>
            <w:tcW w:w="3675"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rPr>
                <w:rFonts w:hint="eastAsia" w:ascii="宋体" w:hAnsi="宋体"/>
                <w:bCs/>
                <w:color w:val="000000"/>
                <w:sz w:val="24"/>
                <w:highlight w:val="none"/>
                <w:lang w:val="zh-CN"/>
              </w:rPr>
            </w:r>
            <w:r/>
          </w:p>
        </w:tc>
        <w:tc>
          <w:tcPr>
            <w:tcW w:w="2823"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hint="eastAsia" w:ascii="宋体" w:hAnsi="宋体"/>
                <w:bCs/>
                <w:color w:val="000000"/>
                <w:sz w:val="24"/>
                <w:highlight w:val="none"/>
                <w:lang w:val="zh-CN"/>
              </w:rPr>
            </w:r>
            <w:r/>
          </w:p>
        </w:tc>
        <w:tc>
          <w:tcPr>
            <w:tcW w:w="3675"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rPr>
                <w:rFonts w:hint="eastAsia" w:ascii="宋体" w:hAnsi="宋体"/>
                <w:bCs/>
                <w:color w:val="000000"/>
                <w:sz w:val="24"/>
                <w:highlight w:val="none"/>
                <w:lang w:val="zh-CN"/>
              </w:rPr>
            </w:r>
            <w:r/>
          </w:p>
        </w:tc>
        <w:tc>
          <w:tcPr>
            <w:gridSpan w:val="3"/>
            <w:tcW w:w="7750"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rPr>
                <w:rFonts w:hint="eastAsia" w:ascii="宋体" w:hAnsi="宋体"/>
                <w:bCs/>
                <w:color w:val="000000"/>
                <w:sz w:val="24"/>
                <w:highlight w:val="none"/>
                <w:lang w:val="zh-CN"/>
              </w:rPr>
            </w:r>
            <w:r/>
          </w:p>
        </w:tc>
        <w:tc>
          <w:tcPr>
            <w:tcW w:w="2823"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r>
              <w:rPr>
                <w:rFonts w:hint="eastAsia" w:ascii="宋体" w:hAnsi="宋体"/>
                <w:bCs/>
                <w:color w:val="000000"/>
                <w:sz w:val="24"/>
                <w:highlight w:val="none"/>
                <w:lang w:val="zh-CN"/>
              </w:rPr>
            </w:r>
            <w:r/>
          </w:p>
        </w:tc>
        <w:tc>
          <w:tcPr>
            <w:tcW w:w="3675" w:type="dxa"/>
            <w:vAlign w:val="center"/>
            <w:textDirection w:val="lrTb"/>
            <w:noWrap w:val="false"/>
          </w:tcPr>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pStyle w:val="1120"/>
        <w:jc w:val="center"/>
        <w:shd w:val="clear" w:color="auto" w:fill="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1120"/>
        <w:jc w:val="center"/>
        <w:shd w:val="clear" w:color="auto" w:fill="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112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rPr>
        <w:t xml:space="preserve">                            投标人（电子签章）：</w:t>
      </w:r>
      <w:r>
        <w:rPr>
          <w:rFonts w:hint="eastAsia" w:ascii="宋体" w:hAnsi="宋体"/>
          <w:bCs/>
          <w:color w:val="000000"/>
          <w:sz w:val="24"/>
          <w:highlight w:val="none"/>
          <w:lang w:val="zh-CN"/>
        </w:rPr>
      </w:r>
      <w:r/>
    </w:p>
    <w:p>
      <w:pPr>
        <w:pStyle w:val="1144"/>
        <w:numPr>
          <w:ilvl w:val="0"/>
          <w:numId w:val="0"/>
        </w:numPr>
        <w:shd w:val="clear" w:color="auto" w:fill="auto"/>
        <w:rPr>
          <w:rFonts w:hint="eastAsia"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lang w:val="en-US" w:eastAsia="zh-CN"/>
        </w:rPr>
        <w:t xml:space="preserve">2</w:t>
      </w:r>
      <w:r>
        <w:rPr>
          <w:rFonts w:hint="eastAsia" w:ascii="黑体" w:hAnsi="宋体" w:eastAsia="黑体"/>
          <w:bCs/>
          <w:color w:val="000000"/>
          <w:sz w:val="24"/>
          <w:szCs w:val="24"/>
          <w:highlight w:val="none"/>
        </w:rPr>
        <w:t xml:space="preserve">、明细报价表（格式）：</w:t>
      </w:r>
      <w:r>
        <w:rPr>
          <w:rFonts w:hint="eastAsia" w:ascii="黑体" w:hAnsi="宋体" w:eastAsia="黑体"/>
          <w:bCs/>
          <w:color w:val="000000"/>
          <w:sz w:val="24"/>
          <w:szCs w:val="24"/>
          <w:highlight w:val="none"/>
        </w:rPr>
      </w:r>
      <w:r/>
    </w:p>
    <w:p>
      <w:pPr>
        <w:pStyle w:val="1120"/>
        <w:jc w:val="center"/>
        <w:keepLines w:val="0"/>
        <w:keepNext w:val="0"/>
        <w:spacing w:line="360" w:lineRule="auto"/>
        <w:shd w:val="clear" w:color="auto" w:fill="auto"/>
        <w:widowControl/>
        <w:rPr>
          <w:rStyle w:val="1155"/>
          <w:rFonts w:hint="eastAsia" w:ascii="宋体" w:hAnsi="宋体" w:eastAsia="宋体" w:cs="宋体"/>
          <w:b/>
          <w:bCs/>
          <w:i w:val="0"/>
          <w:iCs w:val="0"/>
          <w:color w:val="000000"/>
          <w:sz w:val="24"/>
          <w:szCs w:val="24"/>
          <w:highlight w:val="none"/>
          <w:lang w:val="en-US" w:eastAsia="zh-CN" w:bidi="ar"/>
        </w:rPr>
        <w:suppressLineNumbers w:val="0"/>
      </w:pPr>
      <w:r/>
      <w:bookmarkStart w:id="302" w:name="OLE_LINK3"/>
      <w:r>
        <w:rPr>
          <w:rStyle w:val="1155"/>
          <w:rFonts w:hint="eastAsia" w:ascii="宋体" w:hAnsi="宋体" w:eastAsia="宋体" w:cs="宋体"/>
          <w:b/>
          <w:bCs/>
          <w:i w:val="0"/>
          <w:iCs w:val="0"/>
          <w:color w:val="000000"/>
          <w:sz w:val="24"/>
          <w:szCs w:val="24"/>
          <w:highlight w:val="none"/>
          <w:lang w:val="en-US" w:eastAsia="zh-CN" w:bidi="ar"/>
        </w:rPr>
        <w:t xml:space="preserve">明细报价表</w:t>
      </w:r>
      <w:bookmarkEnd w:id="302"/>
      <w:r>
        <w:rPr>
          <w:rStyle w:val="1155"/>
          <w:rFonts w:hint="eastAsia" w:ascii="宋体" w:hAnsi="宋体" w:eastAsia="宋体" w:cs="宋体"/>
          <w:b/>
          <w:bCs/>
          <w:i w:val="0"/>
          <w:iCs w:val="0"/>
          <w:color w:val="000000"/>
          <w:sz w:val="24"/>
          <w:szCs w:val="24"/>
          <w:highlight w:val="none"/>
          <w:lang w:val="en-US" w:eastAsia="zh-CN" w:bidi="ar"/>
        </w:rPr>
      </w:r>
      <w:r/>
    </w:p>
    <w:p>
      <w:pPr>
        <w:pStyle w:val="1156"/>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项目名称：交警大队年度维修服务项目                         </w:t>
      </w:r>
      <w:r>
        <w:rPr>
          <w:rFonts w:hint="eastAsia" w:ascii="宋体" w:hAnsi="宋体"/>
          <w:color w:val="000000"/>
          <w:sz w:val="24"/>
          <w:szCs w:val="21"/>
          <w:highlight w:val="none"/>
          <w:lang w:val="zh-CN"/>
        </w:rPr>
      </w:r>
      <w:r/>
    </w:p>
    <w:p>
      <w:pPr>
        <w:pStyle w:val="1120"/>
        <w:spacing w:line="360" w:lineRule="auto"/>
        <w:shd w:val="clear" w:color="auto" w:fill="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项目编号：</w:t>
      </w:r>
      <w:bookmarkStart w:id="303" w:name="OLE_LINK149"/>
      <w:r>
        <w:rPr>
          <w:rFonts w:hint="eastAsia" w:ascii="宋体" w:hAnsi="宋体"/>
          <w:color w:val="000000"/>
          <w:sz w:val="24"/>
          <w:szCs w:val="21"/>
          <w:highlight w:val="none"/>
          <w:lang w:val="zh-CN"/>
        </w:rPr>
        <w:t xml:space="preserve">JSZC-320282-JLCZ-G2026-0024</w:t>
      </w:r>
      <w:r>
        <w:rPr>
          <w:rFonts w:hint="eastAsia" w:ascii="宋体" w:hAnsi="宋体"/>
          <w:color w:val="000000"/>
          <w:sz w:val="24"/>
          <w:szCs w:val="21"/>
          <w:highlight w:val="none"/>
          <w:lang w:val="zh-CN"/>
        </w:rPr>
      </w:r>
      <w:r/>
    </w:p>
    <w:tbl>
      <w:tblPr>
        <w:tblW w:w="98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trHeight w:val="771"/>
        </w:trPr>
        <w:tc>
          <w:tcPr>
            <w:tcW w:w="828" w:type="dxa"/>
            <w:vAlign w:val="center"/>
            <w:textDirection w:val="lrTb"/>
            <w:noWrap/>
          </w:tcPr>
          <w:p>
            <w:pPr>
              <w:pStyle w:val="1120"/>
              <w:jc w:val="center"/>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3060" w:type="dxa"/>
            <w:vAlign w:val="center"/>
            <w:textDirection w:val="lrTb"/>
            <w:noWrap/>
          </w:tcPr>
          <w:p>
            <w:pPr>
              <w:pStyle w:val="1120"/>
              <w:jc w:val="center"/>
              <w:rPr>
                <w:rFonts w:ascii="宋体" w:hAnsi="宋体" w:cs="宋体"/>
                <w:szCs w:val="21"/>
                <w:highlight w:val="none"/>
              </w:rPr>
            </w:pPr>
            <w:r>
              <w:rPr>
                <w:rFonts w:hint="eastAsia" w:ascii="宋体" w:hAnsi="宋体" w:cs="宋体"/>
                <w:szCs w:val="21"/>
                <w:highlight w:val="none"/>
              </w:rPr>
              <w:t xml:space="preserve">服务名称</w:t>
            </w: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hint="eastAsia" w:ascii="宋体" w:hAnsi="宋体" w:cs="宋体"/>
                <w:szCs w:val="21"/>
                <w:highlight w:val="none"/>
              </w:rPr>
              <w:t xml:space="preserve">数量</w:t>
            </w:r>
            <w:r>
              <w:rPr>
                <w:rFonts w:ascii="宋体" w:hAnsi="宋体" w:cs="宋体"/>
                <w:szCs w:val="21"/>
                <w:highlight w:val="none"/>
              </w:rPr>
            </w:r>
            <w:r/>
          </w:p>
        </w:tc>
        <w:tc>
          <w:tcPr>
            <w:tcW w:w="1989" w:type="dxa"/>
            <w:vAlign w:val="center"/>
            <w:textDirection w:val="lrTb"/>
            <w:noWrap/>
          </w:tcPr>
          <w:p>
            <w:pPr>
              <w:pStyle w:val="1120"/>
              <w:jc w:val="center"/>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单位</w:t>
            </w:r>
            <w:r>
              <w:rPr>
                <w:rFonts w:ascii="宋体" w:hAnsi="宋体" w:eastAsia="宋体" w:cs="宋体"/>
                <w:szCs w:val="21"/>
                <w:highlight w:val="none"/>
                <w:lang w:val="en-US" w:eastAsia="zh-CN"/>
              </w:rPr>
            </w:r>
            <w:r/>
          </w:p>
        </w:tc>
        <w:tc>
          <w:tcPr>
            <w:tcW w:w="1989" w:type="dxa"/>
            <w:vAlign w:val="center"/>
            <w:textDirection w:val="lrTb"/>
            <w:noWrap/>
          </w:tcPr>
          <w:p>
            <w:pPr>
              <w:pStyle w:val="112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优惠率（%）</w:t>
            </w:r>
            <w:r>
              <w:rPr>
                <w:rFonts w:hint="eastAsia" w:ascii="宋体" w:hAnsi="宋体" w:eastAsia="宋体" w:cs="宋体"/>
                <w:szCs w:val="21"/>
                <w:highlight w:val="none"/>
                <w:lang w:val="en-US" w:eastAsia="zh-CN"/>
              </w:rPr>
            </w:r>
            <w:r/>
          </w:p>
        </w:tc>
      </w:tr>
      <w:tr>
        <w:trPr>
          <w:trHeight w:val="755"/>
        </w:trPr>
        <w:tc>
          <w:tcPr>
            <w:tcW w:w="828" w:type="dxa"/>
            <w:vAlign w:val="center"/>
            <w:textDirection w:val="lrTb"/>
            <w:noWrap/>
          </w:tcPr>
          <w:p>
            <w:pPr>
              <w:pStyle w:val="1120"/>
              <w:ind w:left="-111" w:firstLine="54"/>
              <w:jc w:val="center"/>
              <w:rPr>
                <w:rFonts w:ascii="宋体" w:hAnsi="宋体" w:cs="宋体"/>
                <w:szCs w:val="21"/>
                <w:highlight w:val="none"/>
              </w:rPr>
            </w:pPr>
            <w:r>
              <w:rPr>
                <w:rFonts w:ascii="宋体" w:hAnsi="宋体" w:cs="宋体"/>
                <w:szCs w:val="21"/>
                <w:highlight w:val="none"/>
              </w:rPr>
            </w:r>
            <w:r/>
          </w:p>
        </w:tc>
        <w:tc>
          <w:tcPr>
            <w:tcW w:w="3060"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r>
      <w:tr>
        <w:trPr>
          <w:trHeight w:val="755"/>
        </w:trPr>
        <w:tc>
          <w:tcPr>
            <w:tcW w:w="828" w:type="dxa"/>
            <w:vAlign w:val="center"/>
            <w:textDirection w:val="lrTb"/>
            <w:noWrap/>
          </w:tcPr>
          <w:p>
            <w:pPr>
              <w:pStyle w:val="1120"/>
              <w:ind w:left="-111" w:firstLine="54"/>
              <w:jc w:val="center"/>
              <w:rPr>
                <w:rFonts w:ascii="宋体" w:hAnsi="宋体" w:cs="宋体"/>
                <w:szCs w:val="21"/>
                <w:highlight w:val="none"/>
              </w:rPr>
            </w:pPr>
            <w:r>
              <w:rPr>
                <w:rFonts w:ascii="宋体" w:hAnsi="宋体" w:cs="宋体"/>
                <w:szCs w:val="21"/>
                <w:highlight w:val="none"/>
              </w:rPr>
            </w:r>
            <w:r/>
          </w:p>
        </w:tc>
        <w:tc>
          <w:tcPr>
            <w:tcW w:w="3060"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r>
      <w:tr>
        <w:trPr>
          <w:trHeight w:val="755"/>
        </w:trPr>
        <w:tc>
          <w:tcPr>
            <w:tcW w:w="828" w:type="dxa"/>
            <w:vAlign w:val="center"/>
            <w:textDirection w:val="lrTb"/>
            <w:noWrap/>
          </w:tcPr>
          <w:p>
            <w:pPr>
              <w:pStyle w:val="1120"/>
              <w:ind w:left="-111" w:firstLine="54"/>
              <w:jc w:val="center"/>
              <w:rPr>
                <w:rFonts w:ascii="宋体" w:hAnsi="宋体" w:cs="宋体"/>
                <w:szCs w:val="21"/>
                <w:highlight w:val="none"/>
              </w:rPr>
            </w:pPr>
            <w:r>
              <w:rPr>
                <w:rFonts w:ascii="宋体" w:hAnsi="宋体" w:cs="宋体"/>
                <w:szCs w:val="21"/>
                <w:highlight w:val="none"/>
              </w:rPr>
            </w:r>
            <w:r/>
          </w:p>
        </w:tc>
        <w:tc>
          <w:tcPr>
            <w:tcW w:w="3060"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r>
      <w:tr>
        <w:trPr>
          <w:trHeight w:val="755"/>
        </w:trPr>
        <w:tc>
          <w:tcPr>
            <w:tcW w:w="828" w:type="dxa"/>
            <w:vAlign w:val="center"/>
            <w:textDirection w:val="lrTb"/>
            <w:noWrap/>
          </w:tcPr>
          <w:p>
            <w:pPr>
              <w:pStyle w:val="1120"/>
              <w:ind w:left="-111" w:firstLine="54"/>
              <w:jc w:val="center"/>
              <w:rPr>
                <w:rFonts w:ascii="宋体" w:hAnsi="宋体" w:cs="宋体"/>
                <w:szCs w:val="21"/>
                <w:highlight w:val="none"/>
              </w:rPr>
            </w:pPr>
            <w:r>
              <w:rPr>
                <w:rFonts w:ascii="宋体" w:hAnsi="宋体" w:cs="宋体"/>
                <w:szCs w:val="21"/>
                <w:highlight w:val="none"/>
              </w:rPr>
            </w:r>
            <w:r/>
          </w:p>
        </w:tc>
        <w:tc>
          <w:tcPr>
            <w:tcW w:w="3060"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r>
      <w:tr>
        <w:trPr>
          <w:trHeight w:val="755"/>
        </w:trPr>
        <w:tc>
          <w:tcPr>
            <w:tcW w:w="828" w:type="dxa"/>
            <w:vAlign w:val="center"/>
            <w:textDirection w:val="lrTb"/>
            <w:noWrap/>
          </w:tcPr>
          <w:p>
            <w:pPr>
              <w:pStyle w:val="1120"/>
              <w:ind w:left="-111" w:firstLine="54"/>
              <w:jc w:val="center"/>
              <w:rPr>
                <w:rFonts w:ascii="宋体" w:hAnsi="宋体" w:cs="宋体"/>
                <w:szCs w:val="21"/>
                <w:highlight w:val="none"/>
              </w:rPr>
            </w:pPr>
            <w:r>
              <w:rPr>
                <w:rFonts w:ascii="宋体" w:hAnsi="宋体" w:cs="宋体"/>
                <w:szCs w:val="21"/>
                <w:highlight w:val="none"/>
              </w:rPr>
            </w:r>
            <w:r/>
          </w:p>
        </w:tc>
        <w:tc>
          <w:tcPr>
            <w:tcW w:w="3060"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c>
          <w:tcPr>
            <w:tcW w:w="1989" w:type="dxa"/>
            <w:vAlign w:val="center"/>
            <w:textDirection w:val="lrTb"/>
            <w:noWrap/>
          </w:tcPr>
          <w:p>
            <w:pPr>
              <w:pStyle w:val="1120"/>
              <w:jc w:val="center"/>
              <w:rPr>
                <w:rFonts w:ascii="宋体" w:hAnsi="宋体" w:cs="宋体"/>
                <w:szCs w:val="21"/>
                <w:highlight w:val="none"/>
              </w:rPr>
            </w:pPr>
            <w:r>
              <w:rPr>
                <w:rFonts w:ascii="宋体" w:hAnsi="宋体" w:cs="宋体"/>
                <w:szCs w:val="21"/>
                <w:highlight w:val="none"/>
              </w:rPr>
            </w:r>
            <w:r/>
          </w:p>
        </w:tc>
      </w:tr>
      <w:tr>
        <w:trPr>
          <w:trHeight w:val="777"/>
        </w:trPr>
        <w:tc>
          <w:tcPr>
            <w:gridSpan w:val="2"/>
            <w:tcW w:w="3888" w:type="dxa"/>
            <w:vAlign w:val="center"/>
            <w:vMerge w:val="restart"/>
            <w:textDirection w:val="lrTb"/>
            <w:noWrap/>
          </w:tcPr>
          <w:p>
            <w:pPr>
              <w:pStyle w:val="1120"/>
              <w:jc w:val="center"/>
              <w:rPr>
                <w:rFonts w:ascii="宋体" w:hAnsi="宋体" w:cs="宋体"/>
                <w:b/>
                <w:bCs/>
                <w:szCs w:val="21"/>
                <w:highlight w:val="none"/>
              </w:rPr>
            </w:pPr>
            <w:r>
              <w:rPr>
                <w:rFonts w:hint="eastAsia" w:ascii="宋体" w:hAnsi="宋体" w:cs="宋体"/>
                <w:b/>
                <w:bCs/>
                <w:szCs w:val="21"/>
                <w:highlight w:val="none"/>
              </w:rPr>
              <w:t xml:space="preserve">合计</w:t>
            </w:r>
            <w:r>
              <w:rPr>
                <w:rFonts w:ascii="宋体" w:hAnsi="宋体" w:cs="宋体"/>
                <w:b/>
                <w:bCs/>
                <w:szCs w:val="21"/>
                <w:highlight w:val="none"/>
              </w:rPr>
            </w:r>
            <w:r/>
          </w:p>
        </w:tc>
        <w:tc>
          <w:tcPr>
            <w:gridSpan w:val="3"/>
            <w:tcW w:w="5967" w:type="dxa"/>
            <w:vAlign w:val="center"/>
            <w:textDirection w:val="lrTb"/>
            <w:noWrap/>
          </w:tcPr>
          <w:p>
            <w:pPr>
              <w:pStyle w:val="112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小写：</w:t>
            </w:r>
            <w:r>
              <w:rPr>
                <w:rFonts w:hint="eastAsia" w:ascii="宋体" w:hAnsi="宋体" w:eastAsia="宋体" w:cs="宋体"/>
                <w:szCs w:val="21"/>
                <w:highlight w:val="none"/>
                <w:lang w:val="en-US" w:eastAsia="zh-CN"/>
              </w:rPr>
            </w:r>
            <w:r/>
          </w:p>
        </w:tc>
      </w:tr>
      <w:tr>
        <w:trPr>
          <w:trHeight w:val="692"/>
        </w:trPr>
        <w:tc>
          <w:tcPr>
            <w:gridSpan w:val="2"/>
            <w:tcW w:w="3888" w:type="dxa"/>
            <w:vAlign w:val="center"/>
            <w:vMerge w:val="continue"/>
            <w:textDirection w:val="lrTb"/>
            <w:noWrap/>
          </w:tcPr>
          <w:p>
            <w:pPr>
              <w:pStyle w:val="1120"/>
              <w:jc w:val="left"/>
              <w:rPr>
                <w:highlight w:val="none"/>
              </w:rPr>
            </w:pPr>
            <w:r>
              <w:rPr>
                <w:highlight w:val="none"/>
              </w:rPr>
            </w:r>
            <w:r/>
          </w:p>
        </w:tc>
        <w:tc>
          <w:tcPr>
            <w:gridSpan w:val="3"/>
            <w:tcW w:w="5967" w:type="dxa"/>
            <w:vAlign w:val="center"/>
            <w:textDirection w:val="lrTb"/>
            <w:noWrap/>
          </w:tcPr>
          <w:p>
            <w:pPr>
              <w:pStyle w:val="112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大写：</w:t>
            </w:r>
            <w:r>
              <w:rPr>
                <w:rFonts w:hint="eastAsia" w:ascii="宋体" w:hAnsi="宋体" w:eastAsia="宋体" w:cs="宋体"/>
                <w:szCs w:val="21"/>
                <w:highlight w:val="none"/>
                <w:lang w:val="en-US" w:eastAsia="zh-CN"/>
              </w:rPr>
            </w:r>
            <w:r/>
          </w:p>
        </w:tc>
      </w:tr>
    </w:tbl>
    <w:p>
      <w:pPr>
        <w:pStyle w:val="1120"/>
        <w:jc w:val="lef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1120"/>
        <w:jc w:val="right"/>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rPr>
          <w:rFonts w:hint="eastAsia" w:ascii="宋体" w:hAnsi="宋体"/>
          <w:bCs/>
          <w:color w:val="000000"/>
          <w:sz w:val="24"/>
          <w:highlight w:val="none"/>
        </w:rPr>
      </w:r>
      <w:r/>
    </w:p>
    <w:p>
      <w:pPr>
        <w:pStyle w:val="1120"/>
        <w:spacing w:line="360" w:lineRule="auto"/>
        <w:shd w:val="clear" w:color="auto" w:fill="auto"/>
        <w:rPr>
          <w:rFonts w:ascii="宋体" w:hAnsi="宋体"/>
          <w:bCs/>
          <w:color w:val="000000"/>
          <w:szCs w:val="21"/>
          <w:highlight w:val="none"/>
        </w:rPr>
      </w:pPr>
      <w:r>
        <w:rPr>
          <w:rFonts w:hint="eastAsia" w:ascii="宋体" w:hAnsi="宋体"/>
          <w:bCs/>
          <w:color w:val="000000"/>
          <w:szCs w:val="21"/>
          <w:highlight w:val="none"/>
        </w:rPr>
        <w:t xml:space="preserve">注： </w:t>
      </w:r>
      <w:r>
        <w:rPr>
          <w:rFonts w:ascii="宋体" w:hAnsi="宋体"/>
          <w:bCs/>
          <w:color w:val="000000"/>
          <w:szCs w:val="21"/>
          <w:highlight w:val="none"/>
        </w:rPr>
      </w:r>
      <w:r/>
    </w:p>
    <w:p>
      <w:pPr>
        <w:pStyle w:val="1120"/>
        <w:numPr>
          <w:ilvl w:val="0"/>
          <w:numId w:val="0"/>
        </w:numPr>
        <w:ind w:firstLine="421"/>
        <w:jc w:val="left"/>
        <w:spacing w:line="360" w:lineRule="auto"/>
        <w:shd w:val="clear" w:color="auto" w:fill="auto"/>
        <w:rPr>
          <w:rFonts w:hint="eastAsia" w:ascii="宋体" w:hAnsi="宋体" w:eastAsia="宋体" w:cs="Times New Roman"/>
          <w:bCs/>
          <w:color w:val="000000"/>
          <w:sz w:val="21"/>
          <w:szCs w:val="21"/>
          <w:highlight w:val="none"/>
          <w:lang w:val="en-US" w:eastAsia="zh-CN" w:bidi="ar-SA"/>
        </w:rPr>
      </w:pPr>
      <w:r/>
      <w:bookmarkStart w:id="304" w:name="_Hlk151710206"/>
      <w:r>
        <w:rPr>
          <w:rFonts w:hint="eastAsia" w:ascii="宋体" w:hAnsi="宋体" w:eastAsia="宋体" w:cs="Times New Roman"/>
          <w:bCs/>
          <w:color w:val="000000"/>
          <w:sz w:val="21"/>
          <w:szCs w:val="21"/>
          <w:highlight w:val="none"/>
          <w:lang w:val="en-US" w:eastAsia="zh-CN" w:bidi="ar-SA"/>
        </w:rPr>
        <w:t xml:space="preserve">（1）结算金额=按相关规定计算的工程造价*（1-优惠率）。</w:t>
      </w:r>
      <w:r>
        <w:rPr>
          <w:rFonts w:hint="eastAsia" w:ascii="宋体" w:hAnsi="宋体" w:eastAsia="宋体" w:cs="Times New Roman"/>
          <w:bCs/>
          <w:color w:val="000000"/>
          <w:sz w:val="21"/>
          <w:szCs w:val="21"/>
          <w:highlight w:val="none"/>
          <w:lang w:val="en-US" w:eastAsia="zh-CN" w:bidi="ar-SA"/>
        </w:rPr>
      </w:r>
      <w:r/>
    </w:p>
    <w:p>
      <w:pPr>
        <w:pStyle w:val="1120"/>
        <w:numPr>
          <w:ilvl w:val="0"/>
          <w:numId w:val="0"/>
        </w:numPr>
        <w:ind w:firstLine="421"/>
        <w:jc w:val="left"/>
        <w:spacing w:line="360" w:lineRule="auto"/>
        <w:shd w:val="clear" w:color="auto" w:fill="auto"/>
        <w:rPr>
          <w:rFonts w:hint="eastAsia" w:ascii="宋体" w:hAnsi="宋体"/>
          <w:bCs/>
          <w:color w:val="000000"/>
          <w:szCs w:val="21"/>
          <w:highlight w:val="none"/>
          <w:lang w:eastAsia="zh-CN"/>
        </w:rPr>
      </w:pP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2</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投标人应当根据“第三章 项目技术要求和有关说明”的内容详细填写明细报价表，须包括本次采购的所有细项，表格不够可自行延长</w:t>
      </w:r>
      <w:bookmarkStart w:id="305" w:name="_Hlk160007193"/>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eastAsia="zh-CN"/>
        </w:rPr>
      </w:r>
      <w:r/>
    </w:p>
    <w:p>
      <w:pPr>
        <w:pStyle w:val="1120"/>
        <w:numPr>
          <w:ilvl w:val="0"/>
          <w:numId w:val="0"/>
        </w:numPr>
        <w:ind w:firstLine="421"/>
        <w:jc w:val="left"/>
        <w:spacing w:line="360" w:lineRule="auto"/>
        <w:shd w:val="clear" w:color="auto" w:fill="auto"/>
        <w:rPr>
          <w:rFonts w:hint="eastAsia" w:ascii="宋体" w:hAnsi="宋体" w:eastAsia="宋体" w:cs="Times New Roman"/>
          <w:bCs/>
          <w:color w:val="000000"/>
          <w:szCs w:val="21"/>
          <w:highlight w:val="none"/>
          <w:lang w:val="zh-CN"/>
        </w:rPr>
      </w:pPr>
      <w:r/>
      <w:bookmarkEnd w:id="305"/>
      <w:r>
        <w:rPr>
          <w:rFonts w:hint="eastAsia" w:ascii="宋体" w:hAnsi="宋体" w:eastAsia="宋体" w:cs="Times New Roman"/>
          <w:bCs/>
          <w:color w:val="000000"/>
          <w:szCs w:val="21"/>
          <w:highlight w:val="none"/>
          <w:lang w:val="en-US" w:eastAsia="zh-CN"/>
        </w:rPr>
        <w:t xml:space="preserve">（3）政府采购</w:t>
      </w:r>
      <w:r>
        <w:rPr>
          <w:rFonts w:hint="eastAsia" w:ascii="宋体" w:hAnsi="宋体" w:eastAsia="宋体" w:cs="Times New Roman"/>
          <w:bCs/>
          <w:color w:val="000000"/>
          <w:szCs w:val="21"/>
          <w:highlight w:val="none"/>
          <w:lang w:val="zh-CN"/>
        </w:rPr>
        <w:t xml:space="preserve">评审中出现以下情况之一，评标委员会应当启动异常低价投标（</w:t>
      </w:r>
      <w:r>
        <w:rPr>
          <w:rFonts w:hint="eastAsia" w:ascii="宋体" w:hAnsi="宋体" w:eastAsia="宋体" w:cs="Times New Roman"/>
          <w:bCs/>
          <w:color w:val="000000"/>
          <w:szCs w:val="21"/>
          <w:highlight w:val="none"/>
          <w:lang w:val="en-US" w:eastAsia="zh-CN"/>
        </w:rPr>
        <w:t xml:space="preserve">响应</w:t>
      </w:r>
      <w:r>
        <w:rPr>
          <w:rFonts w:hint="eastAsia" w:ascii="宋体" w:hAnsi="宋体" w:eastAsia="宋体" w:cs="Times New Roman"/>
          <w:bCs/>
          <w:color w:val="000000"/>
          <w:szCs w:val="21"/>
          <w:highlight w:val="none"/>
          <w:lang w:val="zh-CN"/>
        </w:rPr>
        <w:t xml:space="preserve">）审查程序:</w:t>
      </w:r>
      <w:r>
        <w:rPr>
          <w:rFonts w:hint="eastAsia" w:ascii="宋体" w:hAnsi="宋体" w:eastAsia="宋体" w:cs="Times New Roman"/>
          <w:bCs/>
          <w:color w:val="000000"/>
          <w:szCs w:val="21"/>
          <w:highlight w:val="none"/>
          <w:lang w:val="zh-CN"/>
        </w:rPr>
      </w:r>
      <w:r/>
    </w:p>
    <w:p>
      <w:pPr>
        <w:pStyle w:val="1120"/>
        <w:numPr>
          <w:ilvl w:val="0"/>
          <w:numId w:val="0"/>
        </w:numPr>
        <w:ind w:firstLine="421"/>
        <w:jc w:val="left"/>
        <w:spacing w:line="360" w:lineRule="auto"/>
        <w:shd w:val="clear" w:color="auto" w:fill="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①（1-投标（响应）优惠率报价）低于全部通过符合性审查供应商（1-投标（响应）优惠率报价）平均值50%的，即（1-优惠率报价）&lt;全部通过符合性审查供应商（1-优惠率报价）平均值×50%；</w:t>
      </w:r>
      <w:r>
        <w:rPr>
          <w:rFonts w:hint="eastAsia" w:ascii="宋体" w:hAnsi="宋体" w:eastAsia="宋体" w:cs="Times New Roman"/>
          <w:bCs/>
          <w:color w:val="000000"/>
          <w:szCs w:val="21"/>
          <w:highlight w:val="none"/>
          <w:lang w:val="en-US" w:eastAsia="zh-CN"/>
        </w:rPr>
      </w:r>
      <w:r/>
    </w:p>
    <w:p>
      <w:pPr>
        <w:pStyle w:val="1120"/>
        <w:numPr>
          <w:ilvl w:val="0"/>
          <w:numId w:val="0"/>
        </w:numPr>
        <w:ind w:firstLine="421"/>
        <w:jc w:val="left"/>
        <w:spacing w:line="360" w:lineRule="auto"/>
        <w:shd w:val="clear" w:color="auto" w:fill="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②（1-投标（响应）优惠率报价）低于通过符合性审查的次低报价供应商（1-投标（响应）优惠率报价）50%的，即（1-优惠率报价）&lt;通过符合性审查的次低报价供应商（1-优惠率报价）×50%；</w:t>
      </w:r>
      <w:r>
        <w:rPr>
          <w:rFonts w:hint="eastAsia" w:ascii="宋体" w:hAnsi="宋体" w:eastAsia="宋体" w:cs="Times New Roman"/>
          <w:bCs/>
          <w:color w:val="000000"/>
          <w:szCs w:val="21"/>
          <w:highlight w:val="none"/>
          <w:lang w:val="en-US" w:eastAsia="zh-CN"/>
        </w:rPr>
      </w:r>
      <w:r/>
    </w:p>
    <w:p>
      <w:pPr>
        <w:pStyle w:val="1120"/>
        <w:numPr>
          <w:ilvl w:val="0"/>
          <w:numId w:val="0"/>
        </w:numPr>
        <w:ind w:firstLine="421"/>
        <w:jc w:val="left"/>
        <w:spacing w:line="360" w:lineRule="auto"/>
        <w:shd w:val="clear" w:color="auto" w:fill="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③（1-投标（响应）优惠率报价）低于45%的,即（1-优惠率报价）&lt;45%；</w:t>
      </w:r>
      <w:r>
        <w:rPr>
          <w:rFonts w:hint="eastAsia" w:ascii="宋体" w:hAnsi="宋体" w:eastAsia="宋体" w:cs="Times New Roman"/>
          <w:bCs/>
          <w:color w:val="000000"/>
          <w:szCs w:val="21"/>
          <w:highlight w:val="none"/>
          <w:lang w:val="en-US" w:eastAsia="zh-CN"/>
        </w:rPr>
      </w:r>
      <w:r/>
    </w:p>
    <w:p>
      <w:pPr>
        <w:pStyle w:val="1120"/>
        <w:numPr>
          <w:ilvl w:val="0"/>
          <w:numId w:val="0"/>
        </w:numPr>
        <w:ind w:firstLine="421"/>
        <w:jc w:val="left"/>
        <w:spacing w:line="360" w:lineRule="auto"/>
        <w:shd w:val="clear" w:color="auto" w:fill="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④评审委员会基于专业判断，认为供应商报价过低，有可能影响产品质量或者不能诚信履约的其他情形。</w:t>
      </w:r>
      <w:r>
        <w:rPr>
          <w:rFonts w:hint="eastAsia" w:ascii="宋体" w:hAnsi="宋体" w:eastAsia="宋体" w:cs="Times New Roman"/>
          <w:bCs/>
          <w:color w:val="000000"/>
          <w:szCs w:val="21"/>
          <w:highlight w:val="none"/>
          <w:lang w:val="en-US" w:eastAsia="zh-CN"/>
        </w:rPr>
      </w:r>
      <w:r/>
    </w:p>
    <w:p>
      <w:pPr>
        <w:pStyle w:val="1120"/>
        <w:numPr>
          <w:ilvl w:val="0"/>
          <w:numId w:val="0"/>
        </w:numPr>
        <w:ind w:firstLine="421"/>
        <w:jc w:val="left"/>
        <w:spacing w:line="360" w:lineRule="auto"/>
        <w:shd w:val="clear" w:color="auto" w:fill="auto"/>
        <w:rPr>
          <w:rFonts w:hint="eastAsia" w:ascii="宋体" w:hAnsi="宋体" w:eastAsia="宋体" w:cs="Times New Roman"/>
          <w:bCs/>
          <w:color w:val="000000"/>
          <w:szCs w:val="21"/>
          <w:highlight w:val="none"/>
          <w:lang w:val="zh-CN"/>
        </w:rPr>
      </w:pPr>
      <w:r>
        <w:rPr>
          <w:rFonts w:hint="eastAsia" w:ascii="宋体" w:hAnsi="宋体" w:eastAsia="宋体" w:cs="Times New Roman"/>
          <w:bCs/>
          <w:color w:val="000000"/>
          <w:szCs w:val="21"/>
          <w:highlight w:val="none"/>
          <w:lang w:val="en-US" w:eastAsia="zh-CN"/>
        </w:rPr>
        <w:t xml:space="preserve">评审委员会启动异常低价投标（响应）审查后，</w:t>
      </w:r>
      <w:r>
        <w:rPr>
          <w:rFonts w:hint="eastAsia" w:ascii="宋体" w:hAnsi="宋体" w:eastAsia="宋体" w:cs="Times New Roman"/>
          <w:bCs/>
          <w:color w:val="000000"/>
          <w:szCs w:val="21"/>
          <w:highlight w:val="none"/>
          <w:lang w:val="zh-CN"/>
        </w:rPr>
        <w:t xml:space="preserve">属于前述第1项至第4项情形的，应当要求相关</w:t>
      </w:r>
      <w:r>
        <w:rPr>
          <w:rFonts w:hint="eastAsia" w:ascii="宋体" w:hAnsi="宋体" w:eastAsia="宋体" w:cs="Times New Roman"/>
          <w:bCs/>
          <w:color w:val="000000"/>
          <w:szCs w:val="21"/>
          <w:highlight w:val="none"/>
          <w:lang w:val="en-US" w:eastAsia="zh-CN"/>
        </w:rPr>
        <w:t xml:space="preserve">供应商</w:t>
      </w:r>
      <w:r>
        <w:rPr>
          <w:rFonts w:hint="eastAsia" w:ascii="宋体" w:hAnsi="宋体" w:eastAsia="宋体" w:cs="Times New Roman"/>
          <w:bCs/>
          <w:color w:val="000000"/>
          <w:szCs w:val="21"/>
          <w:highlight w:val="none"/>
          <w:lang w:val="zh-CN"/>
        </w:rPr>
        <w:t xml:space="preserve">在评审现场合理的时间内对投标</w:t>
      </w:r>
      <w:r>
        <w:rPr>
          <w:rFonts w:hint="eastAsia" w:ascii="宋体" w:hAnsi="宋体" w:eastAsia="宋体" w:cs="Times New Roman"/>
          <w:bCs/>
          <w:color w:val="000000"/>
          <w:szCs w:val="21"/>
          <w:highlight w:val="none"/>
          <w:lang w:val="en-US" w:eastAsia="zh-CN"/>
        </w:rPr>
        <w:t xml:space="preserve">（响应）</w:t>
      </w:r>
      <w:r>
        <w:rPr>
          <w:rFonts w:hint="eastAsia" w:ascii="宋体" w:hAnsi="宋体" w:eastAsia="宋体" w:cs="Times New Roman"/>
          <w:bCs/>
          <w:color w:val="000000"/>
          <w:szCs w:val="21"/>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eastAsia="宋体" w:cs="Times New Roman"/>
          <w:bCs/>
          <w:color w:val="000000"/>
          <w:szCs w:val="21"/>
          <w:highlight w:val="none"/>
          <w:lang w:val="en-US" w:eastAsia="zh-CN"/>
        </w:rPr>
        <w:t xml:space="preserve">供应商</w:t>
      </w:r>
      <w:r>
        <w:rPr>
          <w:rFonts w:hint="eastAsia" w:ascii="宋体" w:hAnsi="宋体" w:eastAsia="宋体" w:cs="Times New Roman"/>
          <w:bCs/>
          <w:color w:val="000000"/>
          <w:szCs w:val="21"/>
          <w:highlight w:val="none"/>
          <w:lang w:val="zh-CN"/>
        </w:rPr>
        <w:t xml:space="preserve">已随投标（</w:t>
      </w:r>
      <w:r>
        <w:rPr>
          <w:rFonts w:hint="eastAsia" w:ascii="宋体" w:hAnsi="宋体" w:eastAsia="宋体" w:cs="Times New Roman"/>
          <w:bCs/>
          <w:color w:val="000000"/>
          <w:szCs w:val="21"/>
          <w:highlight w:val="none"/>
          <w:lang w:val="en-US" w:eastAsia="zh-CN"/>
        </w:rPr>
        <w:t xml:space="preserve">响应</w:t>
      </w:r>
      <w:r>
        <w:rPr>
          <w:rFonts w:hint="eastAsia" w:ascii="宋体" w:hAnsi="宋体" w:eastAsia="宋体" w:cs="Times New Roman"/>
          <w:bCs/>
          <w:color w:val="000000"/>
          <w:szCs w:val="21"/>
          <w:highlight w:val="none"/>
          <w:lang w:val="zh-CN"/>
        </w:rPr>
        <w:t xml:space="preserve">）文件一并提交相关书面说明及必要的证明材料的，在评审现场可不再重复提交。评审委员会依据专业经验，参考同类项目中标（</w:t>
      </w:r>
      <w:r>
        <w:rPr>
          <w:rFonts w:hint="eastAsia" w:ascii="宋体" w:hAnsi="宋体" w:eastAsia="宋体" w:cs="Times New Roman"/>
          <w:bCs/>
          <w:color w:val="000000"/>
          <w:szCs w:val="21"/>
          <w:highlight w:val="none"/>
          <w:lang w:val="en-US" w:eastAsia="zh-CN"/>
        </w:rPr>
        <w:t xml:space="preserve">成交</w:t>
      </w:r>
      <w:r>
        <w:rPr>
          <w:rFonts w:hint="eastAsia" w:ascii="宋体" w:hAnsi="宋体" w:eastAsia="宋体" w:cs="Times New Roman"/>
          <w:bCs/>
          <w:color w:val="000000"/>
          <w:szCs w:val="21"/>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eastAsia="宋体" w:cs="Times New Roman"/>
          <w:bCs/>
          <w:color w:val="000000"/>
          <w:szCs w:val="21"/>
          <w:highlight w:val="none"/>
          <w:lang w:val="en-US" w:eastAsia="zh-CN"/>
        </w:rPr>
        <w:t xml:space="preserve">响应</w:t>
      </w:r>
      <w:r>
        <w:rPr>
          <w:rFonts w:hint="eastAsia" w:ascii="宋体" w:hAnsi="宋体" w:eastAsia="宋体" w:cs="Times New Roman"/>
          <w:bCs/>
          <w:color w:val="000000"/>
          <w:szCs w:val="21"/>
          <w:highlight w:val="none"/>
          <w:lang w:val="zh-CN"/>
        </w:rPr>
        <w:t xml:space="preserve">）</w:t>
      </w:r>
      <w:r>
        <w:rPr>
          <w:rFonts w:hint="eastAsia" w:ascii="宋体" w:hAnsi="宋体" w:eastAsia="宋体" w:cs="Times New Roman"/>
          <w:bCs/>
          <w:color w:val="000000"/>
          <w:szCs w:val="21"/>
          <w:highlight w:val="none"/>
          <w:lang w:val="en-US" w:eastAsia="zh-CN"/>
        </w:rPr>
        <w:t xml:space="preserve">供应商</w:t>
      </w:r>
      <w:r>
        <w:rPr>
          <w:rFonts w:hint="eastAsia" w:ascii="宋体" w:hAnsi="宋体" w:eastAsia="宋体" w:cs="Times New Roman"/>
          <w:bCs/>
          <w:color w:val="000000"/>
          <w:szCs w:val="21"/>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rPr>
          <w:rFonts w:hint="eastAsia" w:ascii="宋体" w:hAnsi="宋体" w:eastAsia="宋体" w:cs="Times New Roman"/>
          <w:bCs/>
          <w:color w:val="000000"/>
          <w:szCs w:val="21"/>
          <w:highlight w:val="none"/>
          <w:lang w:val="zh-CN"/>
        </w:rPr>
      </w:r>
      <w:r/>
    </w:p>
    <w:p>
      <w:pPr>
        <w:pStyle w:val="1120"/>
        <w:numPr>
          <w:ilvl w:val="0"/>
          <w:numId w:val="0"/>
        </w:numPr>
        <w:ind w:firstLine="421"/>
        <w:jc w:val="left"/>
        <w:spacing w:line="360" w:lineRule="auto"/>
        <w:shd w:val="clear" w:color="auto" w:fill="auto"/>
        <w:rPr>
          <w:rFonts w:hint="eastAsia" w:ascii="宋体" w:hAnsi="宋体" w:eastAsia="宋体" w:cs="Times New Roman"/>
          <w:bCs/>
          <w:color w:val="000000"/>
          <w:szCs w:val="21"/>
          <w:highlight w:val="none"/>
          <w:lang w:val="en-US" w:eastAsia="zh-CN"/>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eastAsia="宋体" w:cs="Times New Roman"/>
          <w:bCs/>
          <w:color w:val="000000"/>
          <w:szCs w:val="21"/>
          <w:highlight w:val="none"/>
          <w:lang w:val="en-US" w:eastAsia="zh-CN"/>
        </w:rPr>
      </w:r>
      <w:r/>
    </w:p>
    <w:p>
      <w:pPr>
        <w:pStyle w:val="1151"/>
        <w:ind w:firstLine="480"/>
        <w:shd w:val="clear" w:color="auto" w:fill="auto"/>
        <w:rPr>
          <w:rFonts w:hint="eastAsia" w:ascii="黑体" w:hAnsi="宋体" w:eastAsia="黑体"/>
          <w:bCs/>
          <w:color w:val="000000"/>
          <w:sz w:val="24"/>
          <w:szCs w:val="24"/>
          <w:highlight w:val="none"/>
          <w:lang w:val="zh-CN"/>
        </w:rPr>
      </w:pPr>
      <w:r/>
      <w:bookmarkEnd w:id="303"/>
      <w:r/>
      <w:bookmarkEnd w:id="304"/>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rPr>
          <w:rFonts w:hint="eastAsia" w:ascii="黑体" w:hAnsi="宋体" w:eastAsia="黑体"/>
          <w:bCs/>
          <w:color w:val="000000"/>
          <w:sz w:val="24"/>
          <w:szCs w:val="24"/>
          <w:highlight w:val="none"/>
          <w:lang w:val="zh-CN"/>
        </w:rPr>
      </w:r>
      <w:r/>
    </w:p>
    <w:p>
      <w:pPr>
        <w:pStyle w:val="1120"/>
        <w:jc w:val="center"/>
        <w:spacing w:before="156" w:after="156" w:line="360" w:lineRule="auto"/>
        <w:shd w:val="clear" w:color="auto" w:fill="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项目技术要求偏离表</w:t>
      </w:r>
      <w:r>
        <w:rPr>
          <w:rFonts w:hint="eastAsia" w:ascii="黑体" w:hAnsi="黑体" w:eastAsia="黑体"/>
          <w:color w:val="000000"/>
          <w:sz w:val="28"/>
          <w:szCs w:val="21"/>
          <w:highlight w:val="none"/>
          <w:lang w:val="zh-CN"/>
        </w:rPr>
      </w:r>
      <w:r/>
    </w:p>
    <w:p>
      <w:pPr>
        <w:pStyle w:val="1156"/>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项目名称：交警大队年度维修服务项目</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r>
      <w:r/>
    </w:p>
    <w:p>
      <w:pPr>
        <w:pStyle w:val="1156"/>
        <w:shd w:val="clear" w:color="auto" w:fill="auto"/>
        <w:tabs>
          <w:tab w:val="left" w:pos="2020" w:leader="none"/>
          <w:tab w:val="center" w:pos="453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项目编号：JSZC-320282-JLCZ-G2026-0024</w:t>
      </w:r>
      <w:r>
        <w:rPr>
          <w:rFonts w:ascii="宋体" w:hAnsi="宋体"/>
          <w:color w:val="000000"/>
          <w:sz w:val="24"/>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1120"/>
              <w:jc w:val="center"/>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rPr>
                <w:rFonts w:hint="eastAsia" w:ascii="宋体" w:hAnsi="宋体"/>
                <w:color w:val="000000"/>
                <w:sz w:val="24"/>
                <w:szCs w:val="21"/>
                <w:highlight w:val="none"/>
                <w:lang w:val="zh-CN"/>
              </w:rPr>
            </w:r>
            <w:r/>
          </w:p>
        </w:tc>
        <w:tc>
          <w:tcPr>
            <w:tcW w:w="1973" w:type="dxa"/>
            <w:vAlign w:val="center"/>
            <w:textDirection w:val="lrTb"/>
            <w:noWrap w:val="false"/>
          </w:tcPr>
          <w:p>
            <w:pPr>
              <w:pStyle w:val="1120"/>
              <w:jc w:val="center"/>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rPr>
                <w:rFonts w:hint="eastAsia" w:ascii="宋体" w:hAnsi="宋体"/>
                <w:color w:val="000000"/>
                <w:sz w:val="24"/>
                <w:szCs w:val="21"/>
                <w:highlight w:val="none"/>
                <w:lang w:val="zh-CN"/>
              </w:rPr>
            </w:r>
            <w:r/>
          </w:p>
        </w:tc>
        <w:tc>
          <w:tcPr>
            <w:tcW w:w="2315" w:type="dxa"/>
            <w:vAlign w:val="center"/>
            <w:textDirection w:val="lrTb"/>
            <w:noWrap w:val="false"/>
          </w:tcPr>
          <w:p>
            <w:pPr>
              <w:pStyle w:val="1120"/>
              <w:jc w:val="center"/>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采购内容</w:t>
            </w:r>
            <w:r>
              <w:rPr>
                <w:rFonts w:hint="eastAsia" w:ascii="宋体" w:hAnsi="宋体"/>
                <w:color w:val="000000"/>
                <w:sz w:val="24"/>
                <w:szCs w:val="21"/>
                <w:highlight w:val="none"/>
                <w:lang w:val="zh-CN"/>
              </w:rPr>
            </w:r>
            <w:r/>
          </w:p>
        </w:tc>
        <w:tc>
          <w:tcPr>
            <w:tcW w:w="2327" w:type="dxa"/>
            <w:vAlign w:val="center"/>
            <w:textDirection w:val="lrTb"/>
            <w:noWrap w:val="false"/>
          </w:tcPr>
          <w:p>
            <w:pPr>
              <w:pStyle w:val="1120"/>
              <w:jc w:val="center"/>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报价内容</w:t>
            </w:r>
            <w:r>
              <w:rPr>
                <w:rFonts w:hint="eastAsia" w:ascii="宋体" w:hAnsi="宋体"/>
                <w:color w:val="000000"/>
                <w:sz w:val="24"/>
                <w:szCs w:val="21"/>
                <w:highlight w:val="none"/>
                <w:lang w:val="zh-CN"/>
              </w:rPr>
            </w:r>
            <w:r/>
          </w:p>
        </w:tc>
        <w:tc>
          <w:tcPr>
            <w:tcW w:w="1969" w:type="dxa"/>
            <w:vAlign w:val="center"/>
            <w:textDirection w:val="lrTb"/>
            <w:noWrap w:val="false"/>
          </w:tcPr>
          <w:p>
            <w:pPr>
              <w:pStyle w:val="1120"/>
              <w:jc w:val="center"/>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rPr>
                <w:rFonts w:hint="eastAsia" w:ascii="宋体" w:hAnsi="宋体"/>
                <w:color w:val="000000"/>
                <w:sz w:val="24"/>
                <w:szCs w:val="21"/>
                <w:highlight w:val="none"/>
                <w:lang w:val="zh-CN"/>
              </w:rPr>
            </w:r>
            <w:r/>
          </w:p>
        </w:tc>
      </w:tr>
      <w:tr>
        <w:trPr>
          <w:trHeight w:val="930"/>
        </w:trPr>
        <w:tc>
          <w:tcPr>
            <w:tcW w:w="828"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828"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828"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828"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828"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73"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15"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2327"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69" w:type="dxa"/>
            <w:vAlign w:val="center"/>
            <w:textDirection w:val="lrTb"/>
            <w:noWrap w:val="false"/>
          </w:tcPr>
          <w:p>
            <w:pPr>
              <w:pStyle w:val="1120"/>
              <w:ind w:left="420" w:firstLine="480"/>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bl>
    <w:p>
      <w:pPr>
        <w:pStyle w:val="1120"/>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120"/>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                                          投标人（电子签章）：</w:t>
      </w:r>
      <w:r>
        <w:rPr>
          <w:rFonts w:hint="eastAsia" w:ascii="宋体" w:hAnsi="宋体"/>
          <w:bCs/>
          <w:color w:val="000000"/>
          <w:sz w:val="24"/>
          <w:highlight w:val="none"/>
        </w:rPr>
      </w:r>
      <w:r/>
    </w:p>
    <w:p>
      <w:pPr>
        <w:pStyle w:val="1120"/>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120"/>
        <w:ind w:left="420"/>
        <w:spacing w:line="360" w:lineRule="auto"/>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注：（</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rPr>
          <w:rFonts w:hint="eastAsia" w:ascii="宋体" w:hAnsi="宋体"/>
          <w:bCs/>
          <w:color w:val="000000"/>
          <w:szCs w:val="21"/>
          <w:highlight w:val="none"/>
          <w:lang w:val="zh-CN"/>
        </w:rPr>
      </w:r>
      <w:r/>
    </w:p>
    <w:p>
      <w:pPr>
        <w:pStyle w:val="1120"/>
        <w:ind w:left="420" w:firstLine="420"/>
        <w:spacing w:line="360" w:lineRule="auto"/>
        <w:shd w:val="clear" w:color="auto" w:fill="auto"/>
        <w:rPr>
          <w:rFonts w:hint="eastAsia" w:ascii="宋体" w:hAnsi="宋体"/>
          <w:bCs/>
          <w:color w:val="000000"/>
          <w:szCs w:val="21"/>
          <w:highlight w:val="none"/>
          <w:lang w:val="zh-CN"/>
        </w:rPr>
      </w:pPr>
      <w:r>
        <w:rPr>
          <w:rFonts w:hint="eastAsia" w:ascii="宋体" w:hAnsi="宋体"/>
          <w:bCs/>
          <w:color w:val="000000"/>
          <w:szCs w:val="21"/>
          <w:highlight w:val="none"/>
        </w:rPr>
        <w:t xml:space="preserve">（2）招标文件第三章“项目技术要求和有关说明”中若有要求提供相关证明材料的，</w:t>
      </w:r>
      <w:r>
        <w:rPr>
          <w:rFonts w:hint="eastAsia" w:ascii="宋体" w:hAnsi="宋体"/>
          <w:bCs/>
          <w:color w:val="000000"/>
          <w:szCs w:val="21"/>
          <w:highlight w:val="none"/>
          <w:lang w:val="zh-CN"/>
        </w:rPr>
        <w:t xml:space="preserve">请在本表后自行添加</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r>
      <w:r/>
    </w:p>
    <w:p>
      <w:pPr>
        <w:pStyle w:val="1120"/>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120"/>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120"/>
        <w:jc w:val="left"/>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1151"/>
        <w:shd w:val="clear" w:color="auto" w:fill="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1120"/>
        <w:spacing w:after="156"/>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120"/>
        <w:spacing w:after="156"/>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120"/>
        <w:spacing w:after="156"/>
        <w:shd w:val="clear" w:color="auto" w:fill="auto"/>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1120"/>
        <w:spacing w:after="156"/>
        <w:shd w:val="clear" w:color="auto" w:fill="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（四）企业报价折扣证明</w:t>
      </w:r>
      <w:bookmarkStart w:id="306" w:name="_Hlk131928636"/>
      <w:r>
        <w:rPr>
          <w:rFonts w:ascii="黑体" w:hAnsi="宋体" w:eastAsia="黑体"/>
          <w:bCs/>
          <w:color w:val="000000"/>
          <w:sz w:val="28"/>
          <w:szCs w:val="28"/>
          <w:highlight w:val="none"/>
        </w:rPr>
      </w:r>
      <w:r/>
    </w:p>
    <w:p>
      <w:pPr>
        <w:pStyle w:val="1120"/>
        <w:ind w:firstLine="480"/>
        <w:jc w:val="left"/>
        <w:spacing w:line="360" w:lineRule="auto"/>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t xml:space="preserve">1</w:t>
      </w:r>
      <w:r>
        <w:rPr>
          <w:rFonts w:ascii="黑体" w:hAnsi="宋体" w:eastAsia="黑体"/>
          <w:bCs/>
          <w:color w:val="000000"/>
          <w:sz w:val="24"/>
          <w:szCs w:val="24"/>
          <w:highlight w:val="none"/>
          <w:lang w:val="zh-CN"/>
        </w:rPr>
        <w:t xml:space="preserve">.</w:t>
      </w:r>
      <w:r>
        <w:rPr>
          <w:rFonts w:hint="eastAsia" w:ascii="黑体" w:hAnsi="宋体" w:eastAsia="黑体"/>
          <w:bCs/>
          <w:color w:val="000000"/>
          <w:sz w:val="24"/>
          <w:szCs w:val="24"/>
          <w:highlight w:val="none"/>
          <w:lang w:val="zh-CN"/>
        </w:rPr>
        <w:t xml:space="preserve"> 企业报价折扣证明（格式）</w:t>
      </w:r>
      <w:r>
        <w:rPr>
          <w:rFonts w:hint="eastAsia" w:ascii="黑体" w:hAnsi="宋体" w:eastAsia="黑体"/>
          <w:bCs/>
          <w:color w:val="000000"/>
          <w:sz w:val="24"/>
          <w:szCs w:val="24"/>
          <w:highlight w:val="none"/>
          <w:lang w:val="zh-CN"/>
        </w:rPr>
      </w:r>
      <w:r/>
    </w:p>
    <w:p>
      <w:pPr>
        <w:pStyle w:val="1120"/>
        <w:ind w:left="420" w:firstLine="560"/>
        <w:jc w:val="center"/>
        <w:spacing w:line="360" w:lineRule="auto"/>
        <w:shd w:val="clear" w:color="auto" w:fill="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企业报价折扣证明</w:t>
      </w:r>
      <w:r>
        <w:rPr>
          <w:rFonts w:ascii="黑体" w:hAnsi="黑体" w:eastAsia="黑体"/>
          <w:color w:val="000000"/>
          <w:sz w:val="28"/>
          <w:szCs w:val="21"/>
          <w:highlight w:val="none"/>
          <w:lang w:val="zh-CN"/>
        </w:rPr>
      </w:r>
      <w:r/>
    </w:p>
    <w:p>
      <w:pPr>
        <w:pStyle w:val="1156"/>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项目名称：交警大队年度维修服务项目 </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r>
      <w:r/>
    </w:p>
    <w:p>
      <w:pPr>
        <w:pStyle w:val="1156"/>
        <w:shd w:val="clear" w:color="auto" w:fill="auto"/>
        <w:tabs>
          <w:tab w:val="left" w:pos="2020" w:leader="none"/>
          <w:tab w:val="center" w:pos="453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项目编号：JSZC-320282-JLCZ-G2026-0024</w:t>
      </w:r>
      <w:r>
        <w:rPr>
          <w:rFonts w:ascii="宋体" w:hAnsi="宋体"/>
          <w:color w:val="000000"/>
          <w:sz w:val="24"/>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trHeight w:val="687"/>
        </w:trPr>
        <w:tc>
          <w:tcPr>
            <w:tcW w:w="750"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olor w:val="000000"/>
                <w:szCs w:val="21"/>
                <w:highlight w:val="none"/>
                <w:lang w:val="zh-CN"/>
              </w:rPr>
              <w:t xml:space="preserve">序号</w:t>
            </w:r>
            <w:r>
              <w:rPr>
                <w:rFonts w:hint="eastAsia" w:ascii="宋体" w:hAnsi="宋体" w:cs="宋体"/>
                <w:color w:val="000000"/>
                <w:szCs w:val="21"/>
                <w:highlight w:val="none"/>
                <w:lang w:val="zh-CN"/>
              </w:rPr>
            </w:r>
            <w:r/>
          </w:p>
        </w:tc>
        <w:tc>
          <w:tcPr>
            <w:tcW w:w="1145"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企业</w:t>
            </w:r>
            <w:r>
              <w:rPr>
                <w:rFonts w:hint="eastAsia" w:ascii="宋体" w:hAnsi="宋体" w:cs="宋体"/>
                <w:color w:val="000000"/>
                <w:szCs w:val="21"/>
                <w:highlight w:val="none"/>
                <w:lang w:val="zh-CN"/>
              </w:rPr>
            </w:r>
            <w:r/>
          </w:p>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性质</w:t>
            </w:r>
            <w:r>
              <w:rPr>
                <w:rFonts w:hint="eastAsia" w:ascii="宋体" w:hAnsi="宋体" w:cs="宋体"/>
                <w:color w:val="000000"/>
                <w:szCs w:val="21"/>
                <w:highlight w:val="none"/>
                <w:lang w:val="zh-CN"/>
              </w:rPr>
            </w:r>
            <w:r/>
          </w:p>
        </w:tc>
        <w:tc>
          <w:tcPr>
            <w:tcW w:w="2782"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投标产品类别</w:t>
            </w:r>
            <w:r>
              <w:rPr>
                <w:rFonts w:hint="eastAsia" w:ascii="宋体" w:hAnsi="宋体" w:cs="宋体"/>
                <w:color w:val="000000"/>
                <w:szCs w:val="21"/>
                <w:highlight w:val="none"/>
                <w:lang w:val="zh-CN"/>
              </w:rPr>
            </w:r>
            <w:r/>
          </w:p>
        </w:tc>
        <w:tc>
          <w:tcPr>
            <w:tcW w:w="3478"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投标文件中须提供的</w:t>
            </w:r>
            <w:r>
              <w:rPr>
                <w:rFonts w:hint="eastAsia" w:ascii="宋体" w:hAnsi="宋体" w:cs="宋体"/>
                <w:color w:val="000000"/>
                <w:szCs w:val="21"/>
                <w:highlight w:val="none"/>
                <w:lang w:val="zh-CN"/>
              </w:rPr>
            </w:r>
            <w:r/>
          </w:p>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相关证明材料</w:t>
            </w:r>
            <w:r>
              <w:rPr>
                <w:rFonts w:hint="eastAsia" w:ascii="宋体" w:hAnsi="宋体" w:cs="宋体"/>
                <w:color w:val="000000"/>
                <w:szCs w:val="21"/>
                <w:highlight w:val="none"/>
                <w:lang w:val="zh-CN"/>
              </w:rPr>
            </w:r>
            <w:r/>
          </w:p>
        </w:tc>
        <w:tc>
          <w:tcPr>
            <w:tcW w:w="1545"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投标人类型声明</w:t>
            </w:r>
            <w:r>
              <w:rPr>
                <w:rFonts w:hint="eastAsia" w:ascii="宋体" w:hAnsi="宋体" w:cs="宋体"/>
                <w:color w:val="000000"/>
                <w:szCs w:val="21"/>
                <w:highlight w:val="none"/>
                <w:lang w:val="zh-CN"/>
              </w:rPr>
            </w:r>
            <w:r/>
          </w:p>
        </w:tc>
      </w:tr>
      <w:tr>
        <w:trPr>
          <w:cantSplit/>
          <w:trHeight w:val="1354"/>
        </w:trPr>
        <w:tc>
          <w:tcPr>
            <w:tcW w:w="750" w:type="dxa"/>
            <w:vAlign w:val="center"/>
            <w:vMerge w:val="restart"/>
            <w:textDirection w:val="lrTb"/>
            <w:noWrap w:val="false"/>
          </w:tcPr>
          <w:p>
            <w:pPr>
              <w:pStyle w:val="1120"/>
              <w:jc w:val="center"/>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145" w:type="dxa"/>
            <w:vAlign w:val="center"/>
            <w:vMerge w:val="restart"/>
            <w:textDirection w:val="lrTb"/>
            <w:noWrap w:val="false"/>
          </w:tcPr>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小微型</w:t>
            </w:r>
            <w:r>
              <w:rPr>
                <w:rFonts w:hint="eastAsia" w:ascii="宋体" w:hAnsi="宋体" w:cs="宋体"/>
                <w:color w:val="000000"/>
                <w:szCs w:val="21"/>
                <w:highlight w:val="none"/>
                <w:lang w:val="zh-CN"/>
              </w:rPr>
            </w:r>
            <w:r/>
          </w:p>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企业</w:t>
            </w:r>
            <w:r>
              <w:rPr>
                <w:rFonts w:hint="eastAsia" w:ascii="宋体" w:hAnsi="宋体" w:cs="宋体"/>
                <w:color w:val="000000"/>
                <w:szCs w:val="21"/>
                <w:highlight w:val="none"/>
                <w:lang w:val="zh-CN"/>
              </w:rPr>
            </w:r>
            <w:r/>
          </w:p>
        </w:tc>
        <w:tc>
          <w:tcPr>
            <w:tcW w:w="2782" w:type="dxa"/>
            <w:vAlign w:val="center"/>
            <w:vMerge w:val="restart"/>
            <w:textDirection w:val="lrTb"/>
            <w:noWrap w:val="false"/>
          </w:tcPr>
          <w:p>
            <w:pPr>
              <w:pStyle w:val="1120"/>
              <w:jc w:val="center"/>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服务的承接商为</w:t>
            </w:r>
            <w:r>
              <w:rPr>
                <w:rFonts w:hint="eastAsia" w:ascii="宋体" w:hAnsi="宋体" w:cs="宋体"/>
                <w:color w:val="000000"/>
                <w:szCs w:val="21"/>
                <w:highlight w:val="none"/>
              </w:rPr>
            </w:r>
            <w:r/>
          </w:p>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小微企业</w:t>
            </w:r>
            <w:r>
              <w:rPr>
                <w:rFonts w:hint="eastAsia" w:ascii="宋体" w:hAnsi="宋体" w:cs="宋体"/>
                <w:color w:val="000000"/>
                <w:szCs w:val="21"/>
                <w:highlight w:val="none"/>
                <w:lang w:val="zh-CN"/>
              </w:rPr>
            </w:r>
            <w:r/>
          </w:p>
        </w:tc>
        <w:tc>
          <w:tcPr>
            <w:tcW w:w="3478" w:type="dxa"/>
            <w:vAlign w:val="center"/>
            <w:vMerge w:val="restart"/>
            <w:textDirection w:val="lrTb"/>
            <w:noWrap w:val="false"/>
          </w:tcPr>
          <w:p>
            <w:pPr>
              <w:pStyle w:val="1120"/>
              <w:jc w:val="left"/>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w:t>
            </w:r>
            <w:bookmarkStart w:id="307" w:name="OLE_LINK72"/>
            <w:r>
              <w:rPr>
                <w:rFonts w:hint="eastAsia" w:ascii="宋体" w:hAnsi="宋体" w:cs="宋体"/>
                <w:color w:val="000000"/>
                <w:szCs w:val="21"/>
                <w:highlight w:val="none"/>
                <w:lang w:val="zh-CN"/>
              </w:rPr>
              <w:t xml:space="preserve">《中小企业声明函》</w:t>
            </w:r>
            <w:bookmarkEnd w:id="307"/>
            <w:r/>
            <w:bookmarkStart w:id="308" w:name="OLE_LINK65"/>
            <w:r>
              <w:rPr>
                <w:rFonts w:hint="eastAsia" w:ascii="宋体" w:hAnsi="宋体" w:cs="宋体"/>
                <w:color w:val="000000"/>
                <w:szCs w:val="21"/>
                <w:highlight w:val="none"/>
                <w:lang w:val="zh-CN"/>
              </w:rPr>
              <w:t xml:space="preserve">（附件</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w:t>
            </w:r>
            <w:bookmarkEnd w:id="308"/>
            <w:r>
              <w:rPr>
                <w:rFonts w:hint="eastAsia" w:ascii="宋体" w:hAnsi="宋体" w:cs="宋体"/>
                <w:color w:val="000000"/>
                <w:szCs w:val="21"/>
                <w:highlight w:val="none"/>
                <w:lang w:val="zh-CN"/>
              </w:rPr>
            </w:r>
            <w:r/>
          </w:p>
        </w:tc>
        <w:tc>
          <w:tcPr>
            <w:tcW w:w="1545"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r>
        <w:trPr>
          <w:trHeight w:val="1384"/>
        </w:trPr>
        <w:tc>
          <w:tcPr>
            <w:tcW w:w="750"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145"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残疾人福利性单位</w:t>
            </w:r>
            <w:r>
              <w:rPr>
                <w:rFonts w:hint="eastAsia" w:ascii="宋体" w:hAnsi="宋体" w:cs="宋体"/>
                <w:color w:val="000000"/>
                <w:szCs w:val="21"/>
                <w:highlight w:val="none"/>
                <w:lang w:val="zh-CN"/>
              </w:rPr>
            </w:r>
            <w:r/>
          </w:p>
        </w:tc>
        <w:tc>
          <w:tcPr>
            <w:tcW w:w="2782"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服务的承接商为</w:t>
            </w:r>
            <w:r>
              <w:rPr>
                <w:rFonts w:hint="eastAsia" w:ascii="宋体" w:hAnsi="宋体" w:cs="宋体"/>
                <w:color w:val="000000"/>
                <w:szCs w:val="21"/>
                <w:highlight w:val="none"/>
              </w:rPr>
            </w:r>
            <w:r/>
          </w:p>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残疾人福利性单位</w:t>
            </w:r>
            <w:r>
              <w:rPr>
                <w:rFonts w:hint="eastAsia" w:ascii="宋体" w:hAnsi="宋体" w:cs="宋体"/>
                <w:color w:val="000000"/>
                <w:szCs w:val="21"/>
                <w:highlight w:val="none"/>
                <w:lang w:val="zh-CN"/>
              </w:rPr>
            </w:r>
            <w:r/>
          </w:p>
        </w:tc>
        <w:tc>
          <w:tcPr>
            <w:tcW w:w="3478" w:type="dxa"/>
            <w:vAlign w:val="center"/>
            <w:textDirection w:val="lrTb"/>
            <w:noWrap w:val="false"/>
          </w:tcPr>
          <w:p>
            <w:pPr>
              <w:pStyle w:val="1120"/>
              <w:jc w:val="left"/>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w:t>
            </w:r>
            <w:bookmarkStart w:id="309" w:name="OLE_LINK73"/>
            <w:r>
              <w:rPr>
                <w:rFonts w:hint="eastAsia" w:ascii="宋体" w:hAnsi="宋体" w:cs="宋体"/>
                <w:color w:val="000000"/>
                <w:szCs w:val="21"/>
                <w:highlight w:val="none"/>
                <w:lang w:val="zh-CN"/>
              </w:rPr>
              <w:t xml:space="preserve">《残疾人福利性单位声明函》</w:t>
            </w:r>
            <w:bookmarkEnd w:id="309"/>
            <w:r>
              <w:rPr>
                <w:rFonts w:hint="eastAsia" w:ascii="宋体" w:hAnsi="宋体" w:cs="宋体"/>
                <w:color w:val="000000"/>
                <w:szCs w:val="21"/>
                <w:highlight w:val="none"/>
                <w:lang w:val="zh-CN"/>
              </w:rPr>
              <w:t xml:space="preserve">（附件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tc>
        <w:tc>
          <w:tcPr>
            <w:tcW w:w="1545"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r>
        <w:trPr>
          <w:trHeight w:val="1027"/>
        </w:trPr>
        <w:tc>
          <w:tcPr>
            <w:tcW w:w="750" w:type="dxa"/>
            <w:vAlign w:val="center"/>
            <w:textDirection w:val="lrTb"/>
            <w:noWrap w:val="false"/>
          </w:tcPr>
          <w:p>
            <w:pPr>
              <w:pStyle w:val="1120"/>
              <w:jc w:val="center"/>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145" w:type="dxa"/>
            <w:vAlign w:val="center"/>
            <w:textDirection w:val="lrTb"/>
            <w:noWrap w:val="false"/>
          </w:tcPr>
          <w:p>
            <w:pPr>
              <w:pStyle w:val="1120"/>
              <w:jc w:val="center"/>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w:t>
            </w:r>
            <w:r>
              <w:rPr>
                <w:rFonts w:hint="eastAsia" w:ascii="宋体" w:hAnsi="宋体" w:cs="宋体"/>
                <w:bCs/>
                <w:color w:val="000000"/>
                <w:szCs w:val="21"/>
                <w:highlight w:val="none"/>
              </w:rPr>
            </w:r>
            <w:r/>
          </w:p>
          <w:p>
            <w:pPr>
              <w:pStyle w:val="1120"/>
              <w:jc w:val="center"/>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w:t>
            </w:r>
            <w:r>
              <w:rPr>
                <w:rFonts w:hint="eastAsia" w:ascii="宋体" w:hAnsi="宋体" w:cs="宋体"/>
                <w:bCs/>
                <w:color w:val="000000"/>
                <w:szCs w:val="21"/>
                <w:highlight w:val="none"/>
              </w:rPr>
            </w:r>
            <w:r/>
          </w:p>
        </w:tc>
        <w:tc>
          <w:tcPr>
            <w:tcW w:w="2782"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服务的承接商为</w:t>
            </w:r>
            <w:r>
              <w:rPr>
                <w:rFonts w:hint="eastAsia" w:ascii="宋体" w:hAnsi="宋体" w:cs="宋体"/>
                <w:color w:val="000000"/>
                <w:szCs w:val="21"/>
                <w:highlight w:val="none"/>
              </w:rPr>
            </w:r>
            <w:r/>
          </w:p>
          <w:p>
            <w:pPr>
              <w:pStyle w:val="1120"/>
              <w:jc w:val="center"/>
              <w:spacing w:line="360" w:lineRule="auto"/>
              <w:shd w:val="clear" w:color="auto" w:fill="auto"/>
              <w:rPr>
                <w:rFonts w:hint="eastAsia" w:ascii="宋体" w:hAnsi="宋体" w:cs="宋体"/>
                <w:color w:val="000000"/>
                <w:szCs w:val="21"/>
                <w:highlight w:val="none"/>
                <w:lang w:bidi="ar"/>
              </w:rPr>
            </w:pPr>
            <w:r>
              <w:rPr>
                <w:rFonts w:hint="eastAsia" w:ascii="宋体" w:hAnsi="宋体" w:cs="宋体"/>
                <w:bCs/>
                <w:color w:val="000000"/>
                <w:szCs w:val="21"/>
                <w:highlight w:val="none"/>
              </w:rPr>
              <w:t xml:space="preserve">监狱企业</w:t>
            </w:r>
            <w:r>
              <w:rPr>
                <w:rFonts w:hint="eastAsia" w:ascii="宋体" w:hAnsi="宋体" w:cs="宋体"/>
                <w:color w:val="000000"/>
                <w:szCs w:val="21"/>
                <w:highlight w:val="none"/>
                <w:lang w:bidi="ar"/>
              </w:rPr>
            </w:r>
            <w:r/>
          </w:p>
        </w:tc>
        <w:tc>
          <w:tcPr>
            <w:tcW w:w="3478" w:type="dxa"/>
            <w:vAlign w:val="center"/>
            <w:textDirection w:val="lrTb"/>
            <w:noWrap w:val="false"/>
          </w:tcPr>
          <w:p>
            <w:pPr>
              <w:pStyle w:val="1120"/>
              <w:jc w:val="left"/>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省级以上监狱管理局、戒毒管理局（含新疆生产建设兵团）出具的属于监狱企业的证明文件</w:t>
            </w:r>
            <w:r>
              <w:rPr>
                <w:rFonts w:hint="eastAsia" w:ascii="宋体" w:hAnsi="宋体" w:cs="宋体"/>
                <w:color w:val="000000"/>
                <w:szCs w:val="21"/>
                <w:highlight w:val="none"/>
                <w:lang w:val="zh-CN"/>
              </w:rPr>
            </w:r>
            <w:r/>
          </w:p>
        </w:tc>
        <w:tc>
          <w:tcPr>
            <w:tcW w:w="1545" w:type="dxa"/>
            <w:vAlign w:val="center"/>
            <w:textDirection w:val="lrTb"/>
            <w:noWrap w:val="false"/>
          </w:tcPr>
          <w:p>
            <w:pPr>
              <w:pStyle w:val="1120"/>
              <w:jc w:val="center"/>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p>
        </w:tc>
      </w:tr>
    </w:tbl>
    <w:p>
      <w:pPr>
        <w:pStyle w:val="1156"/>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1120"/>
        <w:jc w:val="right"/>
        <w:spacing w:before="156" w:line="360" w:lineRule="auto"/>
        <w:shd w:val="clear" w:color="auto" w:fill="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rPr>
          <w:color w:val="000000"/>
          <w:sz w:val="24"/>
          <w:szCs w:val="24"/>
          <w:highlight w:val="none"/>
        </w:rPr>
      </w:r>
      <w:r/>
    </w:p>
    <w:p>
      <w:pPr>
        <w:pStyle w:val="1120"/>
        <w:jc w:val="left"/>
        <w:spacing w:line="240" w:lineRule="atLeas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1120"/>
        <w:jc w:val="left"/>
        <w:spacing w:line="240" w:lineRule="atLeas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注：（</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zh-CN"/>
        </w:rPr>
        <w:t xml:space="preserve">）相关证明材料请附在本表之后，若不享受政府采购政策优惠，附件</w:t>
      </w:r>
      <w:r>
        <w:rPr>
          <w:rFonts w:hint="eastAsia" w:ascii="宋体" w:hAnsi="宋体" w:cs="宋体"/>
          <w:b/>
          <w:bCs/>
          <w:color w:val="000000"/>
          <w:szCs w:val="21"/>
          <w:highlight w:val="none"/>
        </w:rPr>
        <w:t xml:space="preserve">1-附件</w:t>
      </w:r>
      <w:r>
        <w:rPr>
          <w:rFonts w:ascii="宋体" w:hAnsi="宋体" w:cs="宋体"/>
          <w:b/>
          <w:bCs/>
          <w:color w:val="000000"/>
          <w:szCs w:val="21"/>
          <w:highlight w:val="none"/>
        </w:rPr>
        <w:t xml:space="preserve">2</w:t>
      </w:r>
      <w:r>
        <w:rPr>
          <w:rFonts w:hint="eastAsia" w:ascii="宋体" w:hAnsi="宋体" w:cs="宋体"/>
          <w:b/>
          <w:bCs/>
          <w:color w:val="000000"/>
          <w:szCs w:val="21"/>
          <w:highlight w:val="none"/>
        </w:rPr>
        <w:t xml:space="preserve">可自行删除</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1120"/>
        <w:ind w:firstLine="422"/>
        <w:jc w:val="left"/>
        <w:spacing w:before="156" w:after="156" w:line="240" w:lineRule="atLeast"/>
        <w:shd w:val="clear" w:color="auto" w:fill="auto"/>
        <w:rPr>
          <w:rFonts w:hint="eastAsia" w:ascii="黑体" w:hAnsi="黑体" w:eastAsia="黑体"/>
          <w:color w:val="000000"/>
          <w:sz w:val="28"/>
          <w:szCs w:val="28"/>
          <w:highlight w:val="none"/>
        </w:rPr>
      </w:pPr>
      <w:r>
        <w:rPr>
          <w:rFonts w:hint="eastAsia" w:ascii="宋体" w:hAnsi="宋体" w:cs="宋体"/>
          <w:b/>
          <w:bCs/>
          <w:color w:val="000000"/>
          <w:szCs w:val="21"/>
          <w:highlight w:val="none"/>
        </w:rPr>
        <w:t xml:space="preserve">（2）中标</w:t>
      </w:r>
      <w:r>
        <w:rPr>
          <w:rFonts w:hint="eastAsia" w:ascii="宋体" w:hAnsi="宋体" w:cs="宋体"/>
          <w:b/>
          <w:bCs/>
          <w:color w:val="000000"/>
          <w:szCs w:val="21"/>
          <w:highlight w:val="none"/>
          <w:lang w:val="zh-CN"/>
        </w:rPr>
        <w:t xml:space="preserve">供应商《中小企业声明函》、《残疾人福利性单位声明函》，采购人将随中标公告一并公示。</w:t>
      </w:r>
      <w:r>
        <w:rPr>
          <w:rFonts w:hint="eastAsia" w:ascii="黑体" w:hAnsi="黑体" w:eastAsia="黑体"/>
          <w:color w:val="000000"/>
          <w:sz w:val="28"/>
          <w:szCs w:val="28"/>
          <w:highlight w:val="none"/>
        </w:rPr>
      </w:r>
      <w:r/>
    </w:p>
    <w:p>
      <w:pPr>
        <w:pStyle w:val="1120"/>
        <w:ind w:firstLine="480"/>
        <w:jc w:val="left"/>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51"/>
        <w:shd w:val="clear" w:color="auto" w:fill="auto"/>
        <w:rPr>
          <w:color w:val="000000"/>
          <w:highlight w:val="none"/>
        </w:rPr>
      </w:pPr>
      <w:r>
        <w:rPr>
          <w:color w:val="000000"/>
          <w:highlight w:val="none"/>
        </w:rPr>
      </w:r>
      <w:r/>
    </w:p>
    <w:p>
      <w:pPr>
        <w:pStyle w:val="1156"/>
        <w:shd w:val="clear" w:color="auto" w:fill="auto"/>
        <w:tabs>
          <w:tab w:val="left" w:pos="2020" w:leader="none"/>
          <w:tab w:val="center" w:pos="4535" w:leader="none"/>
        </w:tabs>
        <w:rPr>
          <w:color w:val="000000"/>
          <w:highlight w:val="none"/>
        </w:rPr>
      </w:pPr>
      <w:r>
        <w:rPr>
          <w:color w:val="000000"/>
          <w:highlight w:val="none"/>
        </w:rPr>
      </w:r>
      <w:r/>
    </w:p>
    <w:p>
      <w:pPr>
        <w:pStyle w:val="1156"/>
        <w:shd w:val="clear" w:color="auto" w:fill="auto"/>
        <w:tabs>
          <w:tab w:val="left" w:pos="2020" w:leader="none"/>
          <w:tab w:val="center" w:pos="4535" w:leader="none"/>
        </w:tabs>
        <w:rPr>
          <w:color w:val="000000"/>
          <w:highlight w:val="none"/>
        </w:rPr>
      </w:pPr>
      <w:r>
        <w:rPr>
          <w:color w:val="000000"/>
          <w:highlight w:val="none"/>
        </w:rPr>
      </w:r>
      <w:r/>
    </w:p>
    <w:p>
      <w:pPr>
        <w:pStyle w:val="1156"/>
        <w:shd w:val="clear" w:color="auto" w:fill="auto"/>
        <w:tabs>
          <w:tab w:val="left" w:pos="2020" w:leader="none"/>
          <w:tab w:val="center" w:pos="4535" w:leader="none"/>
        </w:tabs>
        <w:rPr>
          <w:color w:val="000000"/>
          <w:highlight w:val="none"/>
        </w:rPr>
      </w:pPr>
      <w:r>
        <w:rPr>
          <w:color w:val="000000"/>
          <w:highlight w:val="none"/>
        </w:rPr>
      </w:r>
      <w:r/>
    </w:p>
    <w:p>
      <w:pPr>
        <w:pStyle w:val="1156"/>
        <w:shd w:val="clear" w:color="auto" w:fill="auto"/>
        <w:tabs>
          <w:tab w:val="left" w:pos="2020" w:leader="none"/>
          <w:tab w:val="center" w:pos="4535" w:leader="none"/>
        </w:tabs>
        <w:rPr>
          <w:color w:val="000000"/>
          <w:highlight w:val="none"/>
        </w:rPr>
      </w:pPr>
      <w:r>
        <w:rPr>
          <w:color w:val="000000"/>
          <w:highlight w:val="none"/>
        </w:rPr>
      </w:r>
      <w:r/>
    </w:p>
    <w:p>
      <w:pPr>
        <w:pStyle w:val="1156"/>
        <w:shd w:val="clear" w:color="auto" w:fill="auto"/>
        <w:tabs>
          <w:tab w:val="left" w:pos="2020" w:leader="none"/>
          <w:tab w:val="center" w:pos="4535" w:leader="none"/>
        </w:tabs>
        <w:rPr>
          <w:color w:val="000000"/>
          <w:highlight w:val="none"/>
        </w:rPr>
      </w:pPr>
      <w:r>
        <w:rPr>
          <w:color w:val="000000"/>
          <w:highlight w:val="none"/>
        </w:rPr>
      </w:r>
      <w:r/>
    </w:p>
    <w:p>
      <w:pPr>
        <w:pStyle w:val="1156"/>
        <w:shd w:val="clear" w:color="auto" w:fill="auto"/>
        <w:tabs>
          <w:tab w:val="left" w:pos="2020" w:leader="none"/>
          <w:tab w:val="center" w:pos="4535" w:leader="none"/>
        </w:tabs>
        <w:rPr>
          <w:color w:val="000000"/>
          <w:highlight w:val="none"/>
        </w:rPr>
      </w:pPr>
      <w:r>
        <w:rPr>
          <w:color w:val="000000"/>
          <w:highlight w:val="none"/>
        </w:rPr>
      </w:r>
      <w:r/>
    </w:p>
    <w:p>
      <w:pPr>
        <w:pStyle w:val="1120"/>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20"/>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20"/>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20"/>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20"/>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20"/>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20"/>
        <w:ind w:firstLine="480"/>
        <w:jc w:val="left"/>
        <w:shd w:val="clear" w:color="auto" w:fill="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附件1：中小企业声明函（格式）：</w:t>
      </w:r>
      <w:r>
        <w:rPr>
          <w:rFonts w:hint="eastAsia" w:ascii="黑体" w:hAnsi="宋体" w:eastAsia="黑体"/>
          <w:bCs/>
          <w:color w:val="000000"/>
          <w:sz w:val="24"/>
          <w:szCs w:val="24"/>
          <w:highlight w:val="none"/>
        </w:rPr>
      </w:r>
      <w:r/>
    </w:p>
    <w:p>
      <w:pPr>
        <w:pStyle w:val="1120"/>
        <w:jc w:val="center"/>
        <w:shd w:val="clear" w:color="auto" w:fill="auto"/>
        <w:rPr>
          <w:rFonts w:hint="eastAsia" w:ascii="黑体" w:eastAsia="黑体"/>
          <w:bCs/>
          <w:color w:val="000000"/>
          <w:sz w:val="28"/>
          <w:szCs w:val="28"/>
          <w:highlight w:val="none"/>
        </w:rPr>
      </w:pPr>
      <w:r/>
      <w:bookmarkEnd w:id="306"/>
      <w:r>
        <w:rPr>
          <w:rFonts w:hint="eastAsia" w:ascii="黑体" w:eastAsia="黑体"/>
          <w:bCs/>
          <w:color w:val="000000"/>
          <w:sz w:val="28"/>
          <w:szCs w:val="28"/>
          <w:highlight w:val="none"/>
        </w:rPr>
        <w:t xml:space="preserve">中小企业声明函</w:t>
      </w:r>
      <w:r>
        <w:rPr>
          <w:rFonts w:hint="eastAsia" w:ascii="黑体" w:eastAsia="黑体"/>
          <w:bCs/>
          <w:color w:val="000000"/>
          <w:sz w:val="28"/>
          <w:szCs w:val="28"/>
          <w:highlight w:val="none"/>
        </w:rPr>
      </w:r>
      <w:r/>
    </w:p>
    <w:p>
      <w:pPr>
        <w:pStyle w:val="1120"/>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000000"/>
          <w:sz w:val="24"/>
          <w:szCs w:val="24"/>
          <w:highlight w:val="none"/>
          <w:u w:val="single"/>
        </w:rPr>
        <w:t xml:space="preserve">（单位名称）</w:t>
      </w:r>
      <w:r>
        <w:rPr>
          <w:rFonts w:hint="eastAsia" w:ascii="宋体" w:hAnsi="宋体"/>
          <w:bCs/>
          <w:color w:val="000000"/>
          <w:sz w:val="24"/>
          <w:szCs w:val="24"/>
          <w:highlight w:val="none"/>
        </w:rPr>
        <w:t xml:space="preserve">的</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u w:val="single"/>
          <w:lang w:eastAsia="zh-CN"/>
        </w:rPr>
        <w:t xml:space="preserve">项目名称</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highlight w:val="none"/>
        </w:rPr>
      </w:r>
      <w:r/>
    </w:p>
    <w:p>
      <w:pPr>
        <w:pStyle w:val="1120"/>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（标的名称）</w:t>
      </w:r>
      <w:r>
        <w:rPr>
          <w:rFonts w:hint="eastAsia" w:ascii="宋体" w:hAnsi="宋体"/>
          <w:bCs/>
          <w:color w:val="000000"/>
          <w:sz w:val="24"/>
          <w:szCs w:val="24"/>
          <w:highlight w:val="none"/>
        </w:rPr>
        <w:t xml:space="preserve">，属于</w:t>
      </w:r>
      <w:r>
        <w:rPr>
          <w:rFonts w:hint="eastAsia" w:ascii="宋体" w:hAnsi="宋体"/>
          <w:bCs/>
          <w:color w:val="000000"/>
          <w:sz w:val="24"/>
          <w:szCs w:val="24"/>
          <w:highlight w:val="none"/>
          <w:u w:val="single"/>
        </w:rPr>
        <w:t xml:space="preserve">（采购文件中明确的所属行业）</w:t>
      </w:r>
      <w:r>
        <w:rPr>
          <w:rFonts w:hint="eastAsia" w:ascii="宋体" w:hAnsi="宋体"/>
          <w:bCs/>
          <w:color w:val="000000"/>
          <w:sz w:val="24"/>
          <w:szCs w:val="24"/>
          <w:highlight w:val="none"/>
        </w:rPr>
        <w:t xml:space="preserve">；承接企业为</w:t>
      </w:r>
      <w:r>
        <w:rPr>
          <w:rFonts w:hint="eastAsia" w:ascii="宋体" w:hAnsi="宋体"/>
          <w:bCs/>
          <w:color w:val="000000"/>
          <w:sz w:val="24"/>
          <w:szCs w:val="24"/>
          <w:highlight w:val="none"/>
          <w:u w:val="single"/>
        </w:rPr>
        <w:t xml:space="preserve">（企业名称）</w:t>
      </w:r>
      <w:r>
        <w:rPr>
          <w:rFonts w:hint="eastAsia"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（中型企业、小型企业、微型企业）</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120"/>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u w:val="single"/>
        </w:rPr>
        <w:t xml:space="preserve">（标的名称）</w:t>
      </w:r>
      <w:r>
        <w:rPr>
          <w:rFonts w:hint="eastAsia" w:ascii="宋体" w:hAnsi="宋体"/>
          <w:bCs/>
          <w:color w:val="000000"/>
          <w:sz w:val="24"/>
          <w:szCs w:val="24"/>
          <w:highlight w:val="none"/>
        </w:rPr>
        <w:t xml:space="preserve">，属于</w:t>
      </w:r>
      <w:r>
        <w:rPr>
          <w:rFonts w:hint="eastAsia" w:ascii="宋体" w:hAnsi="宋体"/>
          <w:bCs/>
          <w:color w:val="000000"/>
          <w:sz w:val="24"/>
          <w:szCs w:val="24"/>
          <w:highlight w:val="none"/>
          <w:u w:val="single"/>
        </w:rPr>
        <w:t xml:space="preserve">（采购文件中明确的所属行业）</w:t>
      </w:r>
      <w:r>
        <w:rPr>
          <w:rFonts w:hint="eastAsia" w:ascii="宋体" w:hAnsi="宋体"/>
          <w:bCs/>
          <w:color w:val="000000"/>
          <w:sz w:val="24"/>
          <w:szCs w:val="24"/>
          <w:highlight w:val="none"/>
        </w:rPr>
        <w:t xml:space="preserve">；承接企业为</w:t>
      </w:r>
      <w:r>
        <w:rPr>
          <w:rFonts w:hint="eastAsia" w:ascii="宋体" w:hAnsi="宋体"/>
          <w:bCs/>
          <w:color w:val="000000"/>
          <w:sz w:val="24"/>
          <w:szCs w:val="24"/>
          <w:highlight w:val="none"/>
          <w:u w:val="single"/>
        </w:rPr>
        <w:t xml:space="preserve">（企业名称）</w:t>
      </w:r>
      <w:r>
        <w:rPr>
          <w:rFonts w:hint="eastAsia"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ab/>
      </w:r>
      <w:r>
        <w:rPr>
          <w:rFonts w:hint="eastAsia"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（中型企业、小型企业、微型企业）</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120"/>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120"/>
        <w:ind w:firstLine="48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bCs/>
          <w:color w:val="000000"/>
          <w:sz w:val="24"/>
          <w:szCs w:val="24"/>
          <w:highlight w:val="none"/>
        </w:rPr>
      </w:r>
      <w:r/>
    </w:p>
    <w:p>
      <w:pPr>
        <w:pStyle w:val="1120"/>
        <w:ind w:left="6420" w:right="960" w:hanging="6000"/>
        <w:spacing w:line="580" w:lineRule="exact"/>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本企业对上述声明内容的真实性负责。如有虚假，将依法承担相应责任。</w:t>
      </w:r>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r>
        <w:rPr>
          <w:rFonts w:ascii="宋体" w:hAnsi="宋体"/>
          <w:bCs/>
          <w:color w:val="000000"/>
          <w:sz w:val="24"/>
          <w:szCs w:val="24"/>
          <w:highlight w:val="none"/>
        </w:rPr>
      </w:r>
      <w:r/>
    </w:p>
    <w:p>
      <w:pPr>
        <w:pStyle w:val="1120"/>
        <w:ind w:left="5460" w:hanging="5460"/>
        <w:jc w:val="left"/>
        <w:spacing w:before="156" w:line="360" w:lineRule="auto"/>
        <w:shd w:val="clear" w:color="auto" w:fill="auto"/>
        <w:rPr>
          <w:rFonts w:hint="eastAsia" w:ascii="宋体" w:hAnsi="宋体"/>
          <w:color w:val="000000"/>
          <w:sz w:val="24"/>
          <w:szCs w:val="21"/>
          <w:highlight w:val="none"/>
        </w:rPr>
      </w:pPr>
      <w:r>
        <w:rPr>
          <w:rFonts w:hint="eastAsia" w:ascii="宋体" w:hAnsi="宋体"/>
          <w:color w:val="000000"/>
          <w:sz w:val="24"/>
          <w:szCs w:val="21"/>
          <w:highlight w:val="none"/>
        </w:rPr>
        <w:t xml:space="preserve">注：</w:t>
      </w:r>
      <w:r>
        <w:rPr>
          <w:rFonts w:hint="eastAsia" w:ascii="宋体" w:hAnsi="宋体"/>
          <w:color w:val="000000"/>
          <w:sz w:val="24"/>
          <w:szCs w:val="21"/>
          <w:highlight w:val="none"/>
        </w:rPr>
      </w:r>
      <w:r/>
    </w:p>
    <w:p>
      <w:pPr>
        <w:pStyle w:val="1120"/>
        <w:ind w:firstLine="421"/>
        <w:spacing w:line="360" w:lineRule="auto"/>
        <w:shd w:val="clear" w:color="auto" w:fill="auto"/>
        <w:rPr>
          <w:rFonts w:hint="eastAsia" w:ascii="宋体" w:hAnsi="宋体"/>
          <w:bCs/>
          <w:color w:val="000000"/>
          <w:szCs w:val="21"/>
          <w:highlight w:val="none"/>
        </w:rPr>
      </w:pPr>
      <w:r>
        <w:rPr>
          <w:rFonts w:hint="eastAsia" w:ascii="宋体" w:hAnsi="宋体"/>
          <w:bCs/>
          <w:color w:val="000000"/>
          <w:szCs w:val="21"/>
          <w:highlight w:val="none"/>
        </w:rPr>
        <w:t xml:space="preserve">（1）从业人员、营业收入、资产总额填报上一年度数据，无上一年度数据的新成立企业可不填报。</w:t>
      </w:r>
      <w:r>
        <w:rPr>
          <w:rFonts w:hint="eastAsia" w:ascii="宋体" w:hAnsi="宋体"/>
          <w:bCs/>
          <w:color w:val="000000"/>
          <w:szCs w:val="21"/>
          <w:highlight w:val="none"/>
        </w:rPr>
      </w:r>
      <w:r/>
    </w:p>
    <w:p>
      <w:pPr>
        <w:pStyle w:val="1120"/>
        <w:ind w:firstLine="421"/>
        <w:spacing w:line="360" w:lineRule="auto"/>
        <w:shd w:val="clear" w:color="auto" w:fill="auto"/>
        <w:rPr>
          <w:rFonts w:ascii="宋体" w:hAnsi="宋体"/>
          <w:bCs/>
          <w:color w:val="000000"/>
          <w:szCs w:val="21"/>
          <w:highlight w:val="none"/>
        </w:rPr>
      </w:pPr>
      <w:r>
        <w:rPr>
          <w:rFonts w:hint="eastAsia" w:ascii="宋体" w:hAnsi="宋体"/>
          <w:bCs/>
          <w:color w:val="000000"/>
          <w:szCs w:val="21"/>
          <w:highlight w:val="none"/>
        </w:rPr>
        <w:t xml:space="preserve">（2）供应商按照本办法规定提供声明函内容不实的，属于提供虚假材料谋取成交，依照《中华人民共和国政府采购法》等国家有关规定追究相应责任。</w:t>
      </w:r>
      <w:r>
        <w:rPr>
          <w:rFonts w:ascii="宋体" w:hAnsi="宋体"/>
          <w:bCs/>
          <w:color w:val="000000"/>
          <w:szCs w:val="21"/>
          <w:highlight w:val="none"/>
        </w:rPr>
      </w:r>
      <w:r/>
    </w:p>
    <w:p>
      <w:pPr>
        <w:pStyle w:val="1120"/>
        <w:ind w:firstLine="421"/>
        <w:spacing w:line="360" w:lineRule="auto"/>
        <w:shd w:val="clear" w:color="auto" w:fill="auto"/>
        <w:rPr>
          <w:rFonts w:hint="eastAsia" w:ascii="宋体" w:hAnsi="宋体"/>
          <w:color w:val="000000"/>
          <w:szCs w:val="21"/>
          <w:highlight w:val="none"/>
          <w:lang w:val="zh-CN"/>
        </w:rPr>
      </w:pPr>
      <w:r/>
      <w:bookmarkStart w:id="310" w:name="_Hlk131935698"/>
      <w:r>
        <w:rPr>
          <w:rFonts w:hint="eastAsia" w:ascii="宋体" w:hAnsi="宋体"/>
          <w:color w:val="000000"/>
          <w:szCs w:val="21"/>
          <w:highlight w:val="none"/>
          <w:lang w:val="zh-CN"/>
        </w:rPr>
        <w:t xml:space="preserve">（3）在服务采购项目中，服务由中小企业承接，即提供服务的人员为中小企业依照《中华人民共和国劳动合同法》订立劳动合同的从业人员。中标供应商《中小企业声明函》、《残疾人福利性单位声明函》，采购人将随中标公告一并公示。</w:t>
      </w:r>
      <w:r>
        <w:rPr>
          <w:rFonts w:hint="eastAsia" w:ascii="宋体" w:hAnsi="宋体"/>
          <w:color w:val="000000"/>
          <w:szCs w:val="21"/>
          <w:highlight w:val="none"/>
          <w:lang w:val="zh-CN"/>
        </w:rPr>
      </w:r>
      <w:r/>
    </w:p>
    <w:p>
      <w:pPr>
        <w:pStyle w:val="1120"/>
        <w:jc w:val="center"/>
        <w:shd w:val="clear" w:color="auto" w:fill="auto"/>
        <w:rPr>
          <w:rFonts w:ascii="黑体" w:eastAsia="黑体"/>
          <w:bCs/>
          <w:color w:val="000000"/>
          <w:sz w:val="28"/>
          <w:szCs w:val="28"/>
          <w:highlight w:val="none"/>
        </w:rPr>
      </w:pPr>
      <w:r/>
      <w:bookmarkEnd w:id="310"/>
      <w:r>
        <w:rPr>
          <w:rFonts w:ascii="黑体" w:eastAsia="黑体"/>
          <w:bCs/>
          <w:color w:val="000000"/>
          <w:sz w:val="28"/>
          <w:szCs w:val="28"/>
          <w:highlight w:val="none"/>
        </w:rPr>
      </w:r>
      <w:r/>
    </w:p>
    <w:p>
      <w:pPr>
        <w:pStyle w:val="1156"/>
        <w:shd w:val="clear" w:color="auto" w:fill="auto"/>
        <w:tabs>
          <w:tab w:val="left" w:pos="2020" w:leader="none"/>
          <w:tab w:val="center" w:pos="453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56"/>
        <w:shd w:val="clear" w:color="auto" w:fill="auto"/>
        <w:tabs>
          <w:tab w:val="left" w:pos="2020" w:leader="none"/>
          <w:tab w:val="center" w:pos="453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56"/>
        <w:shd w:val="clear" w:color="auto" w:fill="auto"/>
        <w:tabs>
          <w:tab w:val="left" w:pos="2020" w:leader="none"/>
          <w:tab w:val="center" w:pos="453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1156"/>
        <w:shd w:val="clear" w:color="auto" w:fill="auto"/>
        <w:tabs>
          <w:tab w:val="left" w:pos="2020" w:leader="none"/>
          <w:tab w:val="center" w:pos="4535" w:leader="none"/>
        </w:tabs>
        <w:rPr>
          <w:rFonts w:hint="eastAsia"/>
          <w:color w:val="000000"/>
          <w:highlight w:val="none"/>
        </w:rPr>
      </w:pPr>
      <w:r>
        <w:rPr>
          <w:rFonts w:hint="eastAsia" w:ascii="黑体" w:hAnsi="宋体" w:eastAsia="黑体"/>
          <w:bCs/>
          <w:color w:val="000000"/>
          <w:sz w:val="24"/>
          <w:szCs w:val="24"/>
          <w:highlight w:val="none"/>
        </w:rPr>
        <w:t xml:space="preserve">附件2：残疾人福利性单位声明函（格式）</w:t>
      </w:r>
      <w:r>
        <w:rPr>
          <w:rFonts w:hint="eastAsia"/>
          <w:color w:val="000000"/>
          <w:highlight w:val="none"/>
        </w:rPr>
      </w:r>
      <w:r/>
    </w:p>
    <w:p>
      <w:pPr>
        <w:pStyle w:val="1120"/>
        <w:jc w:val="center"/>
        <w:shd w:val="clear" w:color="auto" w:fill="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hint="eastAsia" w:ascii="黑体" w:eastAsia="黑体"/>
          <w:bCs/>
          <w:color w:val="000000"/>
          <w:sz w:val="28"/>
          <w:szCs w:val="28"/>
          <w:highlight w:val="none"/>
        </w:rPr>
      </w:r>
      <w:r/>
    </w:p>
    <w:p>
      <w:pPr>
        <w:pStyle w:val="1120"/>
        <w:spacing w:line="588" w:lineRule="exact"/>
        <w:shd w:val="clear" w:color="auto" w:fill="auto"/>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20"/>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141号）的规定，本单位为符合条件的残疾人福利性单位，且本单位参加____________项目</w:t>
      </w:r>
      <w:r>
        <w:rPr>
          <w:rFonts w:hint="eastAsia" w:ascii="宋体" w:hAnsi="宋体"/>
          <w:bCs/>
          <w:color w:val="000000"/>
          <w:sz w:val="24"/>
          <w:szCs w:val="24"/>
          <w:highlight w:val="none"/>
          <w:u w:val="none"/>
          <w:lang w:val="en-US" w:eastAsia="zh-CN"/>
        </w:rPr>
        <w:t xml:space="preserve">的</w:t>
      </w:r>
      <w:r>
        <w:rPr>
          <w:rFonts w:hint="eastAsia" w:ascii="宋体" w:hAnsi="宋体"/>
          <w:bCs/>
          <w:color w:val="000000"/>
          <w:sz w:val="24"/>
          <w:szCs w:val="24"/>
          <w:highlight w:val="none"/>
        </w:rPr>
        <w:t xml:space="preserve">采购活动（项目编号：</w:t>
      </w:r>
      <w:r>
        <w:rPr>
          <w:rFonts w:hint="eastAsia" w:ascii="宋体" w:hAnsi="宋体"/>
          <w:bCs/>
          <w:color w:val="000000"/>
          <w:sz w:val="24"/>
          <w:szCs w:val="24"/>
          <w:highlight w:val="none"/>
          <w:lang w:eastAsia="zh-CN"/>
        </w:rPr>
        <w:t xml:space="preserve">JSZC-320282-JLCZ-G2026-0024</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服务全部由本单位提供</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120"/>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1120"/>
        <w:ind w:firstLine="480"/>
        <w:spacing w:line="580" w:lineRule="exact"/>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151"/>
        <w:shd w:val="clear" w:color="auto" w:fill="auto"/>
        <w:rPr>
          <w:rFonts w:hint="eastAsia"/>
          <w:color w:val="000000"/>
          <w:highlight w:val="none"/>
        </w:rPr>
      </w:pP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r>
        <w:rPr>
          <w:rFonts w:hint="eastAsia"/>
          <w:color w:val="000000"/>
          <w:highlight w:val="none"/>
        </w:rPr>
      </w:r>
      <w:r/>
    </w:p>
    <w:p>
      <w:pPr>
        <w:pStyle w:val="1120"/>
        <w:spacing w:line="360" w:lineRule="auto"/>
        <w:shd w:val="clear" w:color="auto" w:fill="auto"/>
        <w:rPr>
          <w:rFonts w:ascii="宋体"/>
          <w:bCs/>
          <w:color w:val="000000"/>
          <w:sz w:val="24"/>
          <w:szCs w:val="24"/>
          <w:highlight w:val="none"/>
        </w:rPr>
      </w:pPr>
      <w:r>
        <w:rPr>
          <w:rFonts w:ascii="宋体"/>
          <w:bCs/>
          <w:color w:val="000000"/>
          <w:sz w:val="24"/>
          <w:szCs w:val="24"/>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hint="eastAsia" w:ascii="宋体" w:hAnsi="宋体"/>
          <w:color w:val="000000"/>
          <w:sz w:val="24"/>
          <w:szCs w:val="21"/>
          <w:highlight w:val="none"/>
        </w:rPr>
      </w:pPr>
      <w:r>
        <w:rPr>
          <w:rFonts w:hint="eastAsia"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ascii="宋体" w:hAnsi="宋体"/>
          <w:color w:val="000000"/>
          <w:sz w:val="24"/>
          <w:szCs w:val="21"/>
          <w:highlight w:val="none"/>
        </w:rPr>
      </w:pPr>
      <w:r>
        <w:rPr>
          <w:rFonts w:ascii="宋体" w:hAnsi="宋体"/>
          <w:color w:val="000000"/>
          <w:sz w:val="24"/>
          <w:szCs w:val="21"/>
          <w:highlight w:val="none"/>
        </w:rPr>
      </w:r>
      <w:r/>
    </w:p>
    <w:p>
      <w:pPr>
        <w:pStyle w:val="1156"/>
        <w:ind w:firstLine="0"/>
        <w:shd w:val="clear" w:color="auto" w:fill="auto"/>
        <w:tabs>
          <w:tab w:val="left" w:pos="2020" w:leader="none"/>
          <w:tab w:val="center" w:pos="453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1120"/>
        <w:jc w:val="left"/>
        <w:spacing w:line="360" w:lineRule="auto"/>
        <w:shd w:val="clear" w:color="auto" w:fill="auto"/>
        <w:tabs>
          <w:tab w:val="left" w:pos="255" w:leader="none"/>
        </w:tabs>
        <w:rPr>
          <w:rFonts w:hint="eastAsia" w:ascii="黑体" w:hAnsi="宋体" w:eastAsia="黑体"/>
          <w:bCs/>
          <w:color w:val="000000"/>
          <w:sz w:val="28"/>
          <w:szCs w:val="28"/>
          <w:highlight w:val="none"/>
        </w:rPr>
      </w:pPr>
      <w:r/>
      <w:bookmarkStart w:id="311" w:name="_Hlk151456734"/>
      <w:r>
        <w:rPr>
          <w:rFonts w:hint="eastAsia" w:ascii="黑体" w:hAnsi="宋体" w:eastAsia="黑体"/>
          <w:bCs/>
          <w:color w:val="000000"/>
          <w:sz w:val="28"/>
          <w:szCs w:val="28"/>
          <w:highlight w:val="none"/>
        </w:rPr>
      </w:r>
      <w:r/>
    </w:p>
    <w:p>
      <w:pPr>
        <w:pStyle w:val="1120"/>
        <w:jc w:val="left"/>
        <w:spacing w:line="360" w:lineRule="auto"/>
        <w:shd w:val="clear" w:color="auto" w:fill="auto"/>
        <w:tabs>
          <w:tab w:val="left" w:pos="255" w:leader="none"/>
        </w:tabs>
        <w:rPr>
          <w:rFonts w:hint="eastAsia" w:ascii="宋体" w:hAnsi="宋体"/>
          <w:color w:val="000000"/>
          <w:sz w:val="24"/>
          <w:szCs w:val="21"/>
          <w:highlight w:val="none"/>
          <w:lang w:val="zh-CN"/>
        </w:rPr>
      </w:pPr>
      <w:r>
        <w:rPr>
          <w:rFonts w:hint="eastAsia" w:ascii="黑体" w:hAnsi="宋体" w:eastAsia="黑体"/>
          <w:bCs/>
          <w:color w:val="000000"/>
          <w:sz w:val="28"/>
          <w:szCs w:val="28"/>
          <w:highlight w:val="none"/>
        </w:rPr>
        <w:t xml:space="preserve">（五）</w:t>
      </w:r>
      <w:r>
        <w:rPr>
          <w:rFonts w:hint="eastAsia" w:ascii="黑体" w:hAnsi="宋体" w:eastAsia="黑体"/>
          <w:bCs/>
          <w:color w:val="000000"/>
          <w:sz w:val="24"/>
          <w:szCs w:val="24"/>
          <w:highlight w:val="none"/>
        </w:rPr>
        <w:t xml:space="preserve">技术商务部分评分导读表（格式）：</w:t>
      </w:r>
      <w:r>
        <w:rPr>
          <w:rFonts w:hint="eastAsia" w:ascii="宋体" w:hAnsi="宋体"/>
          <w:color w:val="000000"/>
          <w:sz w:val="24"/>
          <w:szCs w:val="21"/>
          <w:highlight w:val="none"/>
          <w:lang w:val="zh-CN"/>
        </w:rPr>
      </w:r>
      <w:r/>
    </w:p>
    <w:p>
      <w:pPr>
        <w:pStyle w:val="1120"/>
        <w:jc w:val="center"/>
        <w:spacing w:before="156" w:after="156" w:line="360" w:lineRule="auto"/>
        <w:shd w:val="clear" w:color="auto" w:fill="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技术商务部分评分导读表</w:t>
      </w:r>
      <w:r>
        <w:rPr>
          <w:rFonts w:hint="eastAsia" w:ascii="黑体" w:hAnsi="黑体" w:eastAsia="黑体"/>
          <w:color w:val="000000"/>
          <w:sz w:val="28"/>
          <w:szCs w:val="21"/>
          <w:highlight w:val="none"/>
          <w:lang w:val="zh-CN"/>
        </w:rPr>
      </w:r>
      <w:r/>
    </w:p>
    <w:p>
      <w:pPr>
        <w:pStyle w:val="1120"/>
        <w:ind w:firstLine="480"/>
        <w:spacing w:after="156"/>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1"/>
          <w:highlight w:val="none"/>
          <w:lang w:val="zh-CN"/>
        </w:rPr>
        <w:t xml:space="preserve">交警大队年度维修服务项目</w:t>
      </w:r>
      <w:r>
        <w:rPr>
          <w:rFonts w:hint="eastAsia" w:ascii="宋体" w:hAnsi="宋体"/>
          <w:color w:val="000000"/>
          <w:sz w:val="24"/>
          <w:szCs w:val="24"/>
          <w:highlight w:val="none"/>
        </w:rPr>
      </w:r>
      <w:r/>
    </w:p>
    <w:p>
      <w:pPr>
        <w:pStyle w:val="1120"/>
        <w:ind w:firstLine="480"/>
        <w:spacing w:after="156"/>
        <w:shd w:val="clear" w:color="auto" w:fill="auto"/>
        <w:rPr>
          <w:rFonts w:hint="eastAsia"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JSZC-320282-JLCZ-G2026-0024</w:t>
      </w: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tblGrid>
      <w:tr>
        <w:trPr>
          <w:cantSplit/>
          <w:trHeight w:val="1015"/>
        </w:trPr>
        <w:tc>
          <w:tcPr>
            <w:tcW w:w="715" w:type="dxa"/>
            <w:vAlign w:val="center"/>
            <w:textDirection w:val="lrTb"/>
            <w:noWrap w:val="false"/>
          </w:tcPr>
          <w:p>
            <w:pPr>
              <w:pStyle w:val="1120"/>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60" w:type="dxa"/>
            <w:vAlign w:val="center"/>
            <w:textDirection w:val="lrTb"/>
            <w:noWrap w:val="false"/>
          </w:tcPr>
          <w:p>
            <w:pPr>
              <w:pStyle w:val="1120"/>
              <w:jc w:val="center"/>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评审项目</w:t>
            </w:r>
            <w:r>
              <w:rPr>
                <w:rFonts w:ascii="宋体" w:hAnsi="宋体"/>
                <w:color w:val="000000"/>
                <w:sz w:val="24"/>
                <w:szCs w:val="24"/>
                <w:highlight w:val="none"/>
              </w:rPr>
            </w:r>
            <w:r/>
          </w:p>
        </w:tc>
        <w:tc>
          <w:tcPr>
            <w:tcW w:w="5040"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404" w:type="dxa"/>
            <w:vAlign w:val="center"/>
            <w:textDirection w:val="lrTb"/>
            <w:noWrap w:val="false"/>
          </w:tcPr>
          <w:p>
            <w:pPr>
              <w:pStyle w:val="1120"/>
              <w:jc w:val="center"/>
              <w:shd w:val="clear" w:color="auto" w:fill="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备注</w:t>
            </w:r>
            <w:r>
              <w:rPr>
                <w:rFonts w:hint="eastAsia" w:ascii="宋体" w:hAnsi="宋体" w:eastAsia="宋体"/>
                <w:color w:val="000000"/>
                <w:sz w:val="24"/>
                <w:szCs w:val="24"/>
                <w:highlight w:val="none"/>
                <w:lang w:eastAsia="zh-CN"/>
              </w:rPr>
            </w:r>
            <w:r/>
          </w:p>
        </w:tc>
      </w:tr>
      <w:tr>
        <w:trPr>
          <w:cantSplit/>
          <w:trHeight w:val="1015"/>
        </w:trPr>
        <w:tc>
          <w:tcPr>
            <w:tcW w:w="715"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60"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040"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15"/>
        </w:trPr>
        <w:tc>
          <w:tcPr>
            <w:tcW w:w="715"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60"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040"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15"/>
        </w:trPr>
        <w:tc>
          <w:tcPr>
            <w:tcW w:w="715"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60"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040" w:type="dxa"/>
            <w:vAlign w:val="center"/>
            <w:textDirection w:val="lrTb"/>
            <w:noWrap w:val="false"/>
          </w:tcPr>
          <w:p>
            <w:pPr>
              <w:pStyle w:val="1120"/>
              <w:jc w:val="lef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04" w:type="dxa"/>
            <w:vAlign w:val="center"/>
            <w:textDirection w:val="lrTb"/>
            <w:noWrap w:val="false"/>
          </w:tcPr>
          <w:p>
            <w:pPr>
              <w:pStyle w:val="1120"/>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120"/>
        <w:ind w:left="5460" w:hanging="546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1151"/>
        <w:shd w:val="clear" w:color="auto" w:fill="auto"/>
        <w:rPr>
          <w:rFonts w:hint="eastAsia"/>
          <w:color w:val="000000"/>
          <w:highlight w:val="none"/>
        </w:rPr>
      </w:pPr>
      <w:r>
        <w:rPr>
          <w:rFonts w:hint="eastAsia" w:ascii="宋体" w:hAnsi="宋体"/>
          <w:bCs/>
          <w:color w:val="000000"/>
          <w:sz w:val="24"/>
          <w:highlight w:val="none"/>
          <w:lang w:val="zh-CN"/>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color w:val="000000"/>
          <w:sz w:val="24"/>
          <w:szCs w:val="24"/>
          <w:highlight w:val="none"/>
        </w:rPr>
        <w:t xml:space="preserve">投标人</w:t>
      </w:r>
      <w:r>
        <w:rPr>
          <w:color w:val="000000"/>
          <w:sz w:val="24"/>
          <w:szCs w:val="24"/>
          <w:highlight w:val="none"/>
        </w:rPr>
        <w:t xml:space="preserve">（电子签章）：</w:t>
      </w:r>
      <w:r>
        <w:rPr>
          <w:rFonts w:hint="eastAsia"/>
          <w:color w:val="000000"/>
          <w:highlight w:val="none"/>
        </w:rPr>
      </w:r>
      <w:r/>
    </w:p>
    <w:p>
      <w:pPr>
        <w:pStyle w:val="1120"/>
        <w:ind w:left="5460" w:hanging="5460"/>
        <w:jc w:val="center"/>
        <w:spacing w:line="360" w:lineRule="auto"/>
        <w:shd w:val="clear" w:color="auto" w:fill="auto"/>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1120"/>
        <w:ind w:firstLine="480"/>
        <w:spacing w:line="580" w:lineRule="exact"/>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120"/>
        <w:ind w:firstLine="480"/>
        <w:spacing w:line="580" w:lineRule="exact"/>
        <w:shd w:val="clear" w:color="auto" w:fill="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注：投标人应对照招标文件“第</w:t>
      </w:r>
      <w:r>
        <w:rPr>
          <w:rFonts w:hint="eastAsia" w:ascii="宋体" w:hAnsi="宋体"/>
          <w:bCs/>
          <w:color w:val="000000"/>
          <w:sz w:val="24"/>
          <w:szCs w:val="24"/>
          <w:highlight w:val="none"/>
          <w:lang w:val="en-US" w:eastAsia="zh-CN"/>
        </w:rPr>
        <w:t xml:space="preserve">四</w:t>
      </w:r>
      <w:r>
        <w:rPr>
          <w:rFonts w:hint="eastAsia" w:ascii="宋体" w:hAnsi="宋体"/>
          <w:bCs/>
          <w:color w:val="000000"/>
          <w:sz w:val="24"/>
          <w:szCs w:val="24"/>
          <w:highlight w:val="none"/>
          <w:lang w:val="zh-CN"/>
        </w:rPr>
        <w:t xml:space="preserve">章</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评标方法和标准”的相关要求，根据自身响应情况填写上表；并在“</w:t>
      </w:r>
      <w:r>
        <w:rPr>
          <w:rFonts w:hint="eastAsia" w:ascii="宋体" w:hAnsi="宋体"/>
          <w:color w:val="000000"/>
          <w:sz w:val="24"/>
          <w:szCs w:val="24"/>
          <w:highlight w:val="none"/>
        </w:rPr>
        <w:t xml:space="preserve">响应情况</w:t>
      </w:r>
      <w:r>
        <w:rPr>
          <w:rFonts w:hint="eastAsia" w:ascii="宋体" w:hAnsi="宋体"/>
          <w:bCs/>
          <w:color w:val="000000"/>
          <w:sz w:val="24"/>
          <w:szCs w:val="24"/>
          <w:highlight w:val="none"/>
          <w:lang w:val="zh-CN"/>
        </w:rPr>
        <w:t xml:space="preserve">”栏填入所提供的证明材料清单，</w:t>
      </w:r>
      <w:r>
        <w:rPr>
          <w:rFonts w:hint="eastAsia" w:ascii="宋体" w:hAnsi="宋体"/>
          <w:bCs/>
          <w:color w:val="000000"/>
          <w:sz w:val="24"/>
          <w:szCs w:val="24"/>
          <w:highlight w:val="none"/>
        </w:rPr>
        <w:t xml:space="preserve">没有证明材料的此栏填“无”</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1120"/>
        <w:spacing w:line="580" w:lineRule="exact"/>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141"/>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141"/>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141"/>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141"/>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141"/>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141"/>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141"/>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141"/>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141"/>
        <w:shd w:val="clear" w:color="auto" w:fill="auto"/>
        <w:rPr>
          <w:rFonts w:hint="eastAsia"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zh-CN"/>
        </w:rPr>
      </w:r>
      <w:r/>
    </w:p>
    <w:p>
      <w:pPr>
        <w:pStyle w:val="1120"/>
        <w:numPr>
          <w:ilvl w:val="0"/>
          <w:numId w:val="0"/>
        </w:numPr>
        <w:spacing w:line="580" w:lineRule="exact"/>
        <w:shd w:val="clear" w:color="auto" w:fill="auto"/>
        <w:rPr>
          <w:rFonts w:hint="eastAsia" w:ascii="黑体" w:hAnsi="宋体" w:eastAsia="黑体" w:cs="Times New Roman"/>
          <w:bCs/>
          <w:color w:val="000000"/>
          <w:sz w:val="24"/>
          <w:szCs w:val="24"/>
          <w:highlight w:val="none"/>
          <w:lang w:val="zh-CN"/>
        </w:rPr>
      </w:pPr>
      <w:r>
        <w:rPr>
          <w:rFonts w:hint="eastAsia" w:ascii="黑体" w:hAnsi="宋体" w:eastAsia="黑体" w:cs="Times New Roman"/>
          <w:bCs/>
          <w:color w:val="000000"/>
          <w:sz w:val="24"/>
          <w:szCs w:val="24"/>
          <w:highlight w:val="none"/>
          <w:lang w:val="zh-CN" w:eastAsia="zh-CN" w:bidi="ar-SA"/>
        </w:rPr>
        <w:t xml:space="preserve">（六）</w:t>
      </w:r>
      <w:r>
        <w:rPr>
          <w:rFonts w:hint="eastAsia" w:ascii="黑体" w:hAnsi="宋体" w:eastAsia="黑体" w:cs="Times New Roman"/>
          <w:bCs/>
          <w:color w:val="000000"/>
          <w:sz w:val="24"/>
          <w:szCs w:val="24"/>
          <w:highlight w:val="none"/>
          <w:lang w:val="zh-CN"/>
        </w:rPr>
        <w:t xml:space="preserve">服务内容的详细说明及服务方案（格式自拟）：</w:t>
      </w:r>
      <w:r>
        <w:rPr>
          <w:rFonts w:hint="eastAsia" w:ascii="黑体" w:hAnsi="宋体" w:eastAsia="黑体" w:cs="Times New Roman"/>
          <w:bCs/>
          <w:color w:val="000000"/>
          <w:sz w:val="24"/>
          <w:szCs w:val="24"/>
          <w:highlight w:val="none"/>
          <w:lang w:val="zh-CN"/>
        </w:rPr>
      </w:r>
      <w:r/>
    </w:p>
    <w:p>
      <w:pPr>
        <w:pStyle w:val="1120"/>
        <w:jc w:val="left"/>
        <w:spacing w:line="360" w:lineRule="auto"/>
        <w:shd w:val="clear" w:color="auto" w:fill="auto"/>
        <w:tabs>
          <w:tab w:val="left" w:pos="25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zh-CN"/>
        </w:rPr>
        <w:t xml:space="preserve">（</w:t>
      </w:r>
      <w:r>
        <w:rPr>
          <w:rFonts w:hint="eastAsia" w:ascii="黑体" w:hAnsi="宋体" w:eastAsia="黑体"/>
          <w:bCs/>
          <w:color w:val="000000"/>
          <w:sz w:val="24"/>
          <w:szCs w:val="24"/>
          <w:highlight w:val="none"/>
          <w:lang w:val="en-US" w:eastAsia="zh-CN"/>
        </w:rPr>
        <w:t xml:space="preserve">七</w:t>
      </w:r>
      <w:r>
        <w:rPr>
          <w:rFonts w:hint="eastAsia" w:ascii="黑体" w:hAnsi="宋体" w:eastAsia="黑体"/>
          <w:bCs/>
          <w:color w:val="000000"/>
          <w:sz w:val="24"/>
          <w:szCs w:val="24"/>
          <w:highlight w:val="none"/>
          <w:lang w:val="zh-CN"/>
        </w:rPr>
        <w:t xml:space="preserve">）项目人员配置清单（格式）</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rPr>
      </w:r>
      <w:r/>
    </w:p>
    <w:p>
      <w:pPr>
        <w:pStyle w:val="1120"/>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120"/>
        <w:jc w:val="center"/>
        <w:spacing w:before="156" w:after="156" w:line="360" w:lineRule="auto"/>
        <w:shd w:val="clear" w:color="auto" w:fill="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rPr>
          <w:rFonts w:hint="eastAsia" w:ascii="黑体" w:hAnsi="黑体" w:eastAsia="黑体"/>
          <w:color w:val="000000"/>
          <w:sz w:val="28"/>
          <w:szCs w:val="21"/>
          <w:highlight w:val="none"/>
          <w:lang w:val="zh-CN"/>
        </w:rPr>
      </w:r>
      <w:r/>
    </w:p>
    <w:p>
      <w:pPr>
        <w:pStyle w:val="1120"/>
        <w:ind w:firstLine="480"/>
        <w:spacing w:after="156"/>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1"/>
          <w:highlight w:val="none"/>
          <w:lang w:val="zh-CN"/>
        </w:rPr>
        <w:t xml:space="preserve">交警大队年度维修服务项目</w:t>
      </w:r>
      <w:r>
        <w:rPr>
          <w:rFonts w:hint="eastAsia" w:ascii="宋体" w:hAnsi="宋体"/>
          <w:color w:val="000000"/>
          <w:sz w:val="24"/>
          <w:szCs w:val="24"/>
          <w:highlight w:val="none"/>
        </w:rPr>
      </w:r>
      <w:r/>
    </w:p>
    <w:p>
      <w:pPr>
        <w:pStyle w:val="1120"/>
        <w:ind w:firstLine="600"/>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JSZC-320282-JLCZ-G2026-0024</w:t>
      </w:r>
      <w:r>
        <w:rPr>
          <w:rFonts w:hint="eastAsia" w:ascii="宋体" w:hAnsi="宋体"/>
          <w:color w:val="000000"/>
          <w:sz w:val="24"/>
          <w:szCs w:val="21"/>
          <w:highlight w:val="none"/>
          <w:lang w:val="zh-CN"/>
        </w:rPr>
        <w:t xml:space="preserve">                                 </w:t>
      </w:r>
      <w:r>
        <w:rPr>
          <w:rFonts w:hint="eastAsia" w:ascii="宋体" w:hAnsi="宋体"/>
          <w:bCs/>
          <w:color w:val="000000"/>
          <w:sz w:val="24"/>
          <w:szCs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trHeight w:val="607"/>
        </w:trPr>
        <w:tc>
          <w:tcPr>
            <w:tcW w:w="535" w:type="dxa"/>
            <w:vAlign w:val="center"/>
            <w:textDirection w:val="lrTb"/>
            <w:noWrap w:val="false"/>
          </w:tcPr>
          <w:p>
            <w:pPr>
              <w:pStyle w:val="1120"/>
              <w:jc w:val="center"/>
              <w:shd w:val="clear" w:color="auto" w:fill="auto"/>
              <w:rPr>
                <w:rFonts w:hint="eastAsia"/>
                <w:b/>
                <w:color w:val="000000"/>
                <w:sz w:val="24"/>
                <w:highlight w:val="none"/>
              </w:rPr>
            </w:pPr>
            <w:r>
              <w:rPr>
                <w:rFonts w:hint="eastAsia" w:ascii="宋体" w:hAnsi="宋体"/>
                <w:b/>
                <w:color w:val="000000"/>
                <w:sz w:val="24"/>
                <w:highlight w:val="none"/>
              </w:rPr>
              <w:t xml:space="preserve">序号</w:t>
            </w:r>
            <w:r>
              <w:rPr>
                <w:rFonts w:hint="eastAsia"/>
                <w:b/>
                <w:color w:val="000000"/>
                <w:sz w:val="24"/>
                <w:highlight w:val="none"/>
              </w:rPr>
            </w:r>
            <w:r/>
          </w:p>
        </w:tc>
        <w:tc>
          <w:tcPr>
            <w:tcW w:w="1130" w:type="dxa"/>
            <w:vAlign w:val="center"/>
            <w:textDirection w:val="lrTb"/>
            <w:noWrap w:val="false"/>
          </w:tcPr>
          <w:p>
            <w:pPr>
              <w:pStyle w:val="1120"/>
              <w:jc w:val="center"/>
              <w:shd w:val="clear" w:color="auto" w:fill="auto"/>
              <w:rPr>
                <w:rFonts w:hint="eastAsia"/>
                <w:b/>
                <w:color w:val="000000"/>
                <w:sz w:val="24"/>
                <w:highlight w:val="none"/>
              </w:rPr>
            </w:pPr>
            <w:r>
              <w:rPr>
                <w:rFonts w:hint="eastAsia" w:ascii="宋体" w:hAnsi="宋体"/>
                <w:b/>
                <w:color w:val="000000"/>
                <w:sz w:val="24"/>
                <w:highlight w:val="none"/>
              </w:rPr>
              <w:t xml:space="preserve">姓名</w:t>
            </w:r>
            <w:r>
              <w:rPr>
                <w:rFonts w:hint="eastAsia"/>
                <w:b/>
                <w:color w:val="000000"/>
                <w:sz w:val="24"/>
                <w:highlight w:val="none"/>
              </w:rPr>
            </w:r>
            <w:r/>
          </w:p>
        </w:tc>
        <w:tc>
          <w:tcPr>
            <w:tcW w:w="1185" w:type="dxa"/>
            <w:vAlign w:val="center"/>
            <w:textDirection w:val="lrTb"/>
            <w:noWrap w:val="false"/>
          </w:tcPr>
          <w:p>
            <w:pPr>
              <w:pStyle w:val="1120"/>
              <w:shd w:val="clear" w:color="auto" w:fill="auto"/>
              <w:rPr>
                <w:rFonts w:hint="eastAsia"/>
                <w:b/>
                <w:color w:val="000000"/>
                <w:sz w:val="24"/>
                <w:highlight w:val="none"/>
              </w:rPr>
            </w:pPr>
            <w:r>
              <w:rPr>
                <w:rFonts w:hint="eastAsia" w:ascii="宋体" w:hAnsi="宋体"/>
                <w:b/>
                <w:color w:val="000000"/>
                <w:sz w:val="24"/>
                <w:highlight w:val="none"/>
              </w:rPr>
              <w:t xml:space="preserve">性别</w:t>
            </w:r>
            <w:r>
              <w:rPr>
                <w:rFonts w:hint="eastAsia"/>
                <w:b/>
                <w:color w:val="000000"/>
                <w:sz w:val="24"/>
                <w:highlight w:val="none"/>
              </w:rPr>
            </w:r>
            <w:r/>
          </w:p>
        </w:tc>
        <w:tc>
          <w:tcPr>
            <w:tcW w:w="1134" w:type="dxa"/>
            <w:vAlign w:val="center"/>
            <w:textDirection w:val="lrTb"/>
            <w:noWrap w:val="false"/>
          </w:tcPr>
          <w:p>
            <w:pPr>
              <w:pStyle w:val="1120"/>
              <w:jc w:val="center"/>
              <w:shd w:val="clear" w:color="auto" w:fill="auto"/>
              <w:rPr>
                <w:rFonts w:hint="eastAsia"/>
                <w:b/>
                <w:color w:val="000000"/>
                <w:sz w:val="24"/>
                <w:highlight w:val="none"/>
              </w:rPr>
            </w:pPr>
            <w:r>
              <w:rPr>
                <w:rFonts w:hint="eastAsia" w:ascii="宋体" w:hAnsi="宋体"/>
                <w:b/>
                <w:color w:val="000000"/>
                <w:sz w:val="24"/>
                <w:highlight w:val="none"/>
              </w:rPr>
              <w:t xml:space="preserve">年龄</w:t>
            </w:r>
            <w:r>
              <w:rPr>
                <w:rFonts w:hint="eastAsia"/>
                <w:b/>
                <w:color w:val="000000"/>
                <w:sz w:val="24"/>
                <w:highlight w:val="none"/>
              </w:rPr>
            </w:r>
            <w:r/>
          </w:p>
        </w:tc>
        <w:tc>
          <w:tcPr>
            <w:tcW w:w="1276" w:type="dxa"/>
            <w:vAlign w:val="center"/>
            <w:textDirection w:val="lrTb"/>
            <w:noWrap w:val="false"/>
          </w:tcPr>
          <w:p>
            <w:pPr>
              <w:pStyle w:val="1120"/>
              <w:jc w:val="center"/>
              <w:shd w:val="clear" w:color="auto" w:fill="auto"/>
              <w:rPr>
                <w:rFonts w:hint="eastAsia"/>
                <w:b/>
                <w:color w:val="000000"/>
                <w:sz w:val="24"/>
                <w:highlight w:val="none"/>
              </w:rPr>
            </w:pPr>
            <w:r>
              <w:rPr>
                <w:rFonts w:hint="eastAsia" w:ascii="宋体" w:hAnsi="宋体"/>
                <w:b/>
                <w:color w:val="000000"/>
                <w:sz w:val="24"/>
                <w:highlight w:val="none"/>
              </w:rPr>
              <w:t xml:space="preserve">岗位名称</w:t>
            </w:r>
            <w:r>
              <w:rPr>
                <w:rFonts w:hint="eastAsia"/>
                <w:b/>
                <w:color w:val="000000"/>
                <w:sz w:val="24"/>
                <w:highlight w:val="none"/>
              </w:rPr>
            </w:r>
            <w:r/>
          </w:p>
        </w:tc>
        <w:tc>
          <w:tcPr>
            <w:tcW w:w="1134" w:type="dxa"/>
            <w:vAlign w:val="center"/>
            <w:textDirection w:val="lrTb"/>
            <w:noWrap w:val="false"/>
          </w:tcPr>
          <w:p>
            <w:pPr>
              <w:pStyle w:val="1120"/>
              <w:jc w:val="center"/>
              <w:shd w:val="clear" w:color="auto" w:fill="auto"/>
              <w:rPr>
                <w:rFonts w:hint="eastAsia"/>
                <w:b/>
                <w:color w:val="000000"/>
                <w:sz w:val="24"/>
                <w:highlight w:val="none"/>
              </w:rPr>
            </w:pPr>
            <w:r>
              <w:rPr>
                <w:rFonts w:hint="eastAsia" w:ascii="宋体" w:hAnsi="宋体"/>
                <w:b/>
                <w:color w:val="000000"/>
                <w:sz w:val="24"/>
                <w:highlight w:val="none"/>
              </w:rPr>
              <w:t xml:space="preserve">学历</w:t>
            </w:r>
            <w:r>
              <w:rPr>
                <w:rFonts w:hint="eastAsia"/>
                <w:b/>
                <w:color w:val="000000"/>
                <w:sz w:val="24"/>
                <w:highlight w:val="none"/>
              </w:rPr>
            </w:r>
            <w:r/>
          </w:p>
        </w:tc>
        <w:tc>
          <w:tcPr>
            <w:tcW w:w="992" w:type="dxa"/>
            <w:vAlign w:val="center"/>
            <w:textDirection w:val="lrTb"/>
            <w:noWrap w:val="false"/>
          </w:tcPr>
          <w:p>
            <w:pPr>
              <w:pStyle w:val="1120"/>
              <w:jc w:val="center"/>
              <w:shd w:val="clear" w:color="auto" w:fill="auto"/>
              <w:rPr>
                <w:rFonts w:hint="eastAsia"/>
                <w:b/>
                <w:color w:val="000000"/>
                <w:sz w:val="24"/>
                <w:highlight w:val="none"/>
              </w:rPr>
            </w:pPr>
            <w:r>
              <w:rPr>
                <w:rFonts w:hint="eastAsia" w:ascii="宋体" w:hAnsi="宋体"/>
                <w:b/>
                <w:color w:val="000000"/>
                <w:sz w:val="24"/>
                <w:highlight w:val="none"/>
              </w:rPr>
              <w:t xml:space="preserve">职称</w:t>
            </w:r>
            <w:r>
              <w:rPr>
                <w:rFonts w:hint="eastAsia"/>
                <w:b/>
                <w:color w:val="000000"/>
                <w:sz w:val="24"/>
                <w:highlight w:val="none"/>
              </w:rPr>
            </w:r>
            <w:r/>
          </w:p>
        </w:tc>
        <w:tc>
          <w:tcPr>
            <w:tcW w:w="1276" w:type="dxa"/>
            <w:vAlign w:val="center"/>
            <w:textDirection w:val="lrTb"/>
            <w:noWrap w:val="false"/>
          </w:tcPr>
          <w:p>
            <w:pPr>
              <w:pStyle w:val="1120"/>
              <w:jc w:val="center"/>
              <w:shd w:val="clear" w:color="auto" w:fill="auto"/>
              <w:rPr>
                <w:rFonts w:hint="eastAsia"/>
                <w:b/>
                <w:color w:val="000000"/>
                <w:sz w:val="24"/>
                <w:highlight w:val="none"/>
              </w:rPr>
            </w:pPr>
            <w:r>
              <w:rPr>
                <w:rFonts w:hint="eastAsia" w:ascii="宋体" w:hAnsi="宋体"/>
                <w:b/>
                <w:color w:val="000000"/>
                <w:sz w:val="24"/>
                <w:highlight w:val="none"/>
              </w:rPr>
              <w:t xml:space="preserve">资格证书编号</w:t>
            </w:r>
            <w:r>
              <w:rPr>
                <w:rFonts w:hint="eastAsia"/>
                <w:b/>
                <w:color w:val="000000"/>
                <w:sz w:val="24"/>
                <w:highlight w:val="none"/>
              </w:rPr>
            </w:r>
            <w:r/>
          </w:p>
        </w:tc>
        <w:tc>
          <w:tcPr>
            <w:tcW w:w="1004" w:type="dxa"/>
            <w:vAlign w:val="center"/>
            <w:textDirection w:val="lrTb"/>
            <w:noWrap w:val="false"/>
          </w:tcPr>
          <w:p>
            <w:pPr>
              <w:pStyle w:val="1120"/>
              <w:shd w:val="clear" w:color="auto" w:fill="auto"/>
              <w:rPr>
                <w:rFonts w:hint="eastAsia"/>
                <w:b/>
                <w:color w:val="000000"/>
                <w:sz w:val="24"/>
                <w:highlight w:val="none"/>
              </w:rPr>
            </w:pPr>
            <w:r>
              <w:rPr>
                <w:rFonts w:hint="eastAsia" w:ascii="宋体" w:hAnsi="宋体"/>
                <w:b/>
                <w:color w:val="000000"/>
                <w:sz w:val="24"/>
                <w:highlight w:val="none"/>
              </w:rPr>
              <w:t xml:space="preserve">是否驻扎现场</w:t>
            </w:r>
            <w:r>
              <w:rPr>
                <w:rFonts w:hint="eastAsia"/>
                <w:b/>
                <w:color w:val="000000"/>
                <w:sz w:val="24"/>
                <w:highlight w:val="none"/>
              </w:rPr>
            </w:r>
            <w:r/>
          </w:p>
        </w:tc>
      </w:tr>
      <w:tr>
        <w:trPr>
          <w:trHeight w:val="521"/>
        </w:trPr>
        <w:tc>
          <w:tcPr>
            <w:tcW w:w="53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130"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57"/>
        </w:trPr>
        <w:tc>
          <w:tcPr>
            <w:tcW w:w="53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130"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63"/>
        </w:trPr>
        <w:tc>
          <w:tcPr>
            <w:tcW w:w="53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130"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41"/>
        </w:trPr>
        <w:tc>
          <w:tcPr>
            <w:tcW w:w="53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130"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503"/>
        </w:trPr>
        <w:tc>
          <w:tcPr>
            <w:tcW w:w="53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130"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95"/>
        </w:trPr>
        <w:tc>
          <w:tcPr>
            <w:tcW w:w="53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130"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95"/>
        </w:trPr>
        <w:tc>
          <w:tcPr>
            <w:tcW w:w="53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130"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65"/>
        </w:trPr>
        <w:tc>
          <w:tcPr>
            <w:tcW w:w="53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130"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50"/>
        </w:trPr>
        <w:tc>
          <w:tcPr>
            <w:tcW w:w="53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130"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trHeight w:val="447"/>
        </w:trPr>
        <w:tc>
          <w:tcPr>
            <w:tcW w:w="53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130"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pStyle w:val="1120"/>
              <w:jc w:val="center"/>
              <w:shd w:val="clear" w:color="auto" w:fill="auto"/>
              <w:rPr>
                <w:rFonts w:hint="eastAsia" w:ascii="宋体" w:hAnsi="宋体"/>
                <w:color w:val="000000"/>
                <w:sz w:val="24"/>
                <w:highlight w:val="none"/>
              </w:rPr>
            </w:pPr>
            <w:r>
              <w:rPr>
                <w:rFonts w:hint="eastAsia" w:ascii="宋体" w:hAnsi="宋体"/>
                <w:color w:val="000000"/>
                <w:sz w:val="24"/>
                <w:highlight w:val="none"/>
              </w:rPr>
            </w:r>
            <w:r/>
          </w:p>
        </w:tc>
      </w:tr>
      <w:tr>
        <w:trPr>
          <w:cantSplit/>
          <w:trHeight w:val="630"/>
        </w:trPr>
        <w:tc>
          <w:tcPr>
            <w:tcW w:w="535" w:type="dxa"/>
            <w:vAlign w:val="center"/>
            <w:textDirection w:val="lrTb"/>
            <w:noWrap w:val="false"/>
          </w:tcPr>
          <w:p>
            <w:pPr>
              <w:pStyle w:val="1120"/>
              <w:jc w:val="center"/>
              <w:shd w:val="clear" w:color="auto" w:fill="auto"/>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rPr>
                <w:rFonts w:hint="eastAsia"/>
                <w:color w:val="000000"/>
                <w:sz w:val="24"/>
                <w:highlight w:val="none"/>
              </w:rPr>
              <w:t xml:space="preserve">…</w:t>
            </w:r>
            <w:r>
              <w:rPr>
                <w:rFonts w:hint="eastAsia"/>
                <w:color w:val="000000"/>
                <w:sz w:val="24"/>
                <w:highlight w:val="none"/>
              </w:rPr>
            </w:r>
            <w:r/>
          </w:p>
        </w:tc>
        <w:tc>
          <w:tcPr>
            <w:tcW w:w="1130" w:type="dxa"/>
            <w:vAlign w:val="center"/>
            <w:textDirection w:val="lrTb"/>
            <w:noWrap w:val="false"/>
          </w:tcPr>
          <w:p>
            <w:pPr>
              <w:pStyle w:val="1120"/>
              <w:jc w:val="center"/>
              <w:shd w:val="clear" w:color="auto" w:fill="auto"/>
              <w:rPr>
                <w:rFonts w:hint="eastAsia"/>
                <w:color w:val="000000"/>
                <w:sz w:val="24"/>
                <w:highlight w:val="none"/>
              </w:rPr>
            </w:pPr>
            <w:r>
              <w:rPr>
                <w:rFonts w:hint="eastAsia"/>
                <w:color w:val="000000"/>
                <w:sz w:val="24"/>
                <w:highlight w:val="none"/>
              </w:rPr>
            </w:r>
            <w:r/>
          </w:p>
        </w:tc>
        <w:tc>
          <w:tcPr>
            <w:tcW w:w="1185" w:type="dxa"/>
            <w:vAlign w:val="center"/>
            <w:textDirection w:val="lrTb"/>
            <w:noWrap w:val="false"/>
          </w:tcPr>
          <w:p>
            <w:pPr>
              <w:pStyle w:val="1120"/>
              <w:jc w:val="center"/>
              <w:shd w:val="clear" w:color="auto" w:fill="auto"/>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pStyle w:val="1120"/>
              <w:jc w:val="center"/>
              <w:shd w:val="clear" w:color="auto" w:fill="auto"/>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pStyle w:val="1120"/>
              <w:jc w:val="center"/>
              <w:shd w:val="clear" w:color="auto" w:fill="auto"/>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pStyle w:val="1120"/>
              <w:jc w:val="center"/>
              <w:shd w:val="clear" w:color="auto" w:fill="auto"/>
              <w:rPr>
                <w:rFonts w:hint="eastAsia"/>
                <w:color w:val="000000"/>
                <w:sz w:val="24"/>
                <w:highlight w:val="none"/>
              </w:rPr>
            </w:pPr>
            <w:r>
              <w:rPr>
                <w:rFonts w:hint="eastAsia"/>
                <w:color w:val="000000"/>
                <w:sz w:val="24"/>
                <w:highlight w:val="none"/>
              </w:rPr>
            </w:r>
            <w:r/>
          </w:p>
        </w:tc>
        <w:tc>
          <w:tcPr>
            <w:tcW w:w="992" w:type="dxa"/>
            <w:vAlign w:val="center"/>
            <w:textDirection w:val="lrTb"/>
            <w:noWrap w:val="false"/>
          </w:tcPr>
          <w:p>
            <w:pPr>
              <w:pStyle w:val="1120"/>
              <w:jc w:val="center"/>
              <w:shd w:val="clear" w:color="auto" w:fill="auto"/>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pStyle w:val="1120"/>
              <w:jc w:val="center"/>
              <w:shd w:val="clear" w:color="auto" w:fill="auto"/>
              <w:rPr>
                <w:rFonts w:hint="eastAsia"/>
                <w:color w:val="000000"/>
                <w:sz w:val="24"/>
                <w:highlight w:val="none"/>
              </w:rPr>
            </w:pPr>
            <w:r>
              <w:rPr>
                <w:rFonts w:hint="eastAsia"/>
                <w:color w:val="000000"/>
                <w:sz w:val="24"/>
                <w:highlight w:val="none"/>
              </w:rPr>
            </w:r>
            <w:r/>
          </w:p>
        </w:tc>
        <w:tc>
          <w:tcPr>
            <w:tcW w:w="1004" w:type="dxa"/>
            <w:vAlign w:val="center"/>
            <w:textDirection w:val="lrTb"/>
            <w:noWrap w:val="false"/>
          </w:tcPr>
          <w:p>
            <w:pPr>
              <w:pStyle w:val="1120"/>
              <w:jc w:val="center"/>
              <w:shd w:val="clear" w:color="auto" w:fill="auto"/>
              <w:rPr>
                <w:rFonts w:hint="eastAsia"/>
                <w:color w:val="000000"/>
                <w:sz w:val="24"/>
                <w:highlight w:val="none"/>
              </w:rPr>
            </w:pPr>
            <w:r>
              <w:rPr>
                <w:rFonts w:hint="eastAsia"/>
                <w:color w:val="000000"/>
                <w:sz w:val="24"/>
                <w:highlight w:val="none"/>
              </w:rPr>
            </w:r>
            <w:r/>
          </w:p>
        </w:tc>
      </w:tr>
    </w:tbl>
    <w:p>
      <w:pPr>
        <w:pStyle w:val="1120"/>
        <w:ind w:left="840"/>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120"/>
        <w:shd w:val="clear" w:color="auto" w:fill="auto"/>
        <w:rPr>
          <w:rFonts w:hint="eastAsia"/>
          <w:color w:val="000000"/>
          <w:highlight w:val="none"/>
        </w:rPr>
      </w:pPr>
      <w:r>
        <w:rPr>
          <w:rFonts w:hint="eastAsia" w:ascii="宋体" w:hAnsi="宋体"/>
          <w:color w:val="000000"/>
          <w:highlight w:val="none"/>
        </w:rPr>
        <w:t xml:space="preserve">注：1. 表格不够可自行延长。</w:t>
      </w:r>
      <w:r>
        <w:rPr>
          <w:rFonts w:hint="eastAsia"/>
          <w:color w:val="000000"/>
          <w:highlight w:val="none"/>
        </w:rPr>
      </w:r>
      <w:r/>
    </w:p>
    <w:p>
      <w:pPr>
        <w:pStyle w:val="1120"/>
        <w:ind w:firstLine="367"/>
        <w:shd w:val="clear" w:color="auto" w:fill="auto"/>
        <w:rPr>
          <w:rFonts w:hint="eastAsia"/>
          <w:color w:val="000000"/>
          <w:highlight w:val="none"/>
        </w:rPr>
      </w:pPr>
      <w:r>
        <w:rPr>
          <w:rFonts w:hint="eastAsia" w:ascii="宋体" w:hAnsi="宋体"/>
          <w:color w:val="000000"/>
          <w:highlight w:val="none"/>
        </w:rPr>
        <w:t xml:space="preserve">2.上表内容须按招标文件要求提供经社保部门确认的社保缴纳名单复印件（标注各人员所处位置）和相关证书复印件作为填列证明材料，证明材料请附在本表之后。</w:t>
      </w:r>
      <w:r>
        <w:rPr>
          <w:rFonts w:hint="eastAsia"/>
          <w:color w:val="000000"/>
          <w:highlight w:val="none"/>
        </w:rPr>
      </w:r>
      <w:r/>
    </w:p>
    <w:p>
      <w:pPr>
        <w:pStyle w:val="1120"/>
        <w:ind w:firstLine="420"/>
        <w:shd w:val="clear" w:color="auto" w:fill="auto"/>
        <w:rPr>
          <w:rFonts w:ascii="黑体" w:hAnsi="宋体" w:eastAsia="黑体"/>
          <w:color w:val="000000"/>
          <w:sz w:val="24"/>
          <w:highlight w:val="none"/>
        </w:rPr>
      </w:pPr>
      <w:r>
        <w:rPr>
          <w:rFonts w:hint="eastAsia" w:ascii="宋体" w:hAnsi="宋体"/>
          <w:color w:val="000000"/>
          <w:highlight w:val="none"/>
        </w:rPr>
        <w:t xml:space="preserve">3.上述</w:t>
      </w:r>
      <w:r>
        <w:rPr>
          <w:rFonts w:hint="eastAsia"/>
          <w:color w:val="000000"/>
          <w:highlight w:val="none"/>
        </w:rPr>
        <w:t xml:space="preserve">人员如在项目执行过程中需要更换，须经采购人同意。擅自更换或不到位属违约行为。</w:t>
      </w:r>
      <w:r>
        <w:rPr>
          <w:rFonts w:ascii="黑体" w:hAnsi="宋体" w:eastAsia="黑体"/>
          <w:color w:val="000000"/>
          <w:sz w:val="24"/>
          <w:highlight w:val="none"/>
        </w:rPr>
      </w:r>
      <w:r/>
    </w:p>
    <w:p>
      <w:pPr>
        <w:pStyle w:val="1120"/>
        <w:ind w:left="840"/>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120"/>
        <w:ind w:left="840"/>
        <w:spacing w:line="360" w:lineRule="auto"/>
        <w:shd w:val="clear" w:color="auto" w:fill="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1151"/>
        <w:shd w:val="clear" w:color="auto" w:fill="auto"/>
        <w:rPr>
          <w:color w:val="000000"/>
          <w:sz w:val="24"/>
          <w:szCs w:val="24"/>
          <w:highlight w:val="none"/>
        </w:rPr>
      </w:pPr>
      <w:r>
        <w:rPr>
          <w:rFonts w:hint="eastAsia" w:ascii="宋体" w:hAnsi="宋体"/>
          <w:bCs/>
          <w:color w:val="000000"/>
          <w:sz w:val="24"/>
          <w:highlight w:val="none"/>
          <w:lang w:val="zh-CN"/>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r>
        <w:rPr>
          <w:color w:val="000000"/>
          <w:sz w:val="24"/>
          <w:szCs w:val="24"/>
          <w:highlight w:val="none"/>
        </w:rPr>
      </w:r>
      <w:r/>
    </w:p>
    <w:p>
      <w:pPr>
        <w:pStyle w:val="1120"/>
        <w:shd w:val="clear" w:color="auto" w:fill="auto"/>
        <w:rPr>
          <w:rFonts w:hint="eastAsia" w:ascii="黑体" w:hAnsi="宋体" w:eastAsia="黑体"/>
          <w:bCs/>
          <w:color w:val="000000"/>
          <w:sz w:val="28"/>
          <w:szCs w:val="28"/>
          <w:highlight w:val="none"/>
          <w:lang w:val="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hAnsi="宋体" w:eastAsia="黑体"/>
          <w:bCs/>
          <w:color w:val="000000"/>
          <w:sz w:val="28"/>
          <w:szCs w:val="28"/>
          <w:highlight w:val="none"/>
          <w:lang w:val="zh-CN"/>
        </w:rPr>
      </w:r>
      <w:r/>
    </w:p>
    <w:p>
      <w:pPr>
        <w:pStyle w:val="1120"/>
        <w:spacing w:after="156"/>
        <w:shd w:val="clear" w:color="auto" w:fill="auto"/>
        <w:rPr>
          <w:rFonts w:ascii="黑体" w:hAnsi="宋体" w:eastAsia="黑体"/>
          <w:bCs/>
          <w:color w:val="000000"/>
          <w:sz w:val="28"/>
          <w:szCs w:val="28"/>
          <w:highlight w:val="none"/>
        </w:rPr>
      </w:pPr>
      <w:r>
        <w:rPr>
          <w:rFonts w:hint="eastAsia" w:ascii="黑体" w:hAnsi="宋体" w:eastAsia="黑体"/>
          <w:bCs/>
          <w:color w:val="000000"/>
          <w:sz w:val="28"/>
          <w:szCs w:val="28"/>
          <w:highlight w:val="none"/>
          <w:lang w:eastAsia="zh-CN"/>
        </w:rPr>
        <w:t xml:space="preserve">（</w:t>
      </w:r>
      <w:r>
        <w:rPr>
          <w:rFonts w:hint="eastAsia" w:ascii="黑体" w:hAnsi="宋体" w:eastAsia="黑体"/>
          <w:bCs/>
          <w:color w:val="000000"/>
          <w:sz w:val="28"/>
          <w:szCs w:val="28"/>
          <w:highlight w:val="none"/>
          <w:lang w:val="en-US" w:eastAsia="zh-CN"/>
        </w:rPr>
        <w:t xml:space="preserve">八</w:t>
      </w:r>
      <w:r>
        <w:rPr>
          <w:rFonts w:hint="eastAsia" w:ascii="黑体" w:hAnsi="宋体" w:eastAsia="黑体"/>
          <w:bCs/>
          <w:color w:val="000000"/>
          <w:sz w:val="28"/>
          <w:szCs w:val="28"/>
          <w:highlight w:val="none"/>
          <w:lang w:eastAsia="zh-CN"/>
        </w:rPr>
        <w:t xml:space="preserve">）</w:t>
      </w:r>
      <w:r>
        <w:rPr>
          <w:rFonts w:hint="eastAsia" w:ascii="黑体" w:hAnsi="宋体" w:eastAsia="黑体"/>
          <w:bCs/>
          <w:color w:val="000000"/>
          <w:sz w:val="28"/>
          <w:szCs w:val="28"/>
          <w:highlight w:val="none"/>
        </w:rPr>
        <w:t xml:space="preserve">其他相关材料</w:t>
      </w:r>
      <w:r>
        <w:rPr>
          <w:rFonts w:ascii="黑体" w:hAnsi="宋体" w:eastAsia="黑体"/>
          <w:bCs/>
          <w:color w:val="000000"/>
          <w:sz w:val="28"/>
          <w:szCs w:val="28"/>
          <w:highlight w:val="none"/>
        </w:rPr>
      </w:r>
      <w:r/>
    </w:p>
    <w:p>
      <w:pPr>
        <w:pStyle w:val="1120"/>
        <w:ind w:firstLine="420"/>
        <w:jc w:val="left"/>
        <w:shd w:val="clear" w:color="auto" w:fill="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1120"/>
        <w:ind w:firstLine="480"/>
        <w:jc w:val="left"/>
        <w:shd w:val="clear" w:color="auto" w:fill="auto"/>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11"/>
      <w:r>
        <w:rPr>
          <w:rFonts w:ascii="黑体" w:hAnsi="宋体" w:eastAsia="黑体"/>
          <w:bCs/>
          <w:color w:val="000000"/>
          <w:sz w:val="24"/>
          <w:szCs w:val="24"/>
          <w:highlight w:val="none"/>
        </w:rPr>
      </w:r>
      <w:r/>
    </w:p>
    <w:p>
      <w:pPr>
        <w:pStyle w:val="1120"/>
        <w:ind w:firstLine="480"/>
        <w:jc w:val="left"/>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41"/>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41"/>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41"/>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20"/>
        <w:ind w:firstLine="480"/>
        <w:jc w:val="left"/>
        <w:shd w:val="clear" w:color="auto" w:fill="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20"/>
        <w:ind w:firstLine="480"/>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sectPr>
      <w:footnotePr/>
      <w:endnotePr/>
      <w:type w:val="nextPage"/>
      <w:pgSz w:w="11906" w:h="16838" w:orient="portrait"/>
      <w:pgMar w:top="1440" w:right="1078" w:bottom="1440" w:left="116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仿宋">
    <w:panose1 w:val="02010609060101010101"/>
  </w:font>
  <w:font w:name="华文新魏">
    <w:panose1 w:val="0201080004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黑体">
    <w:panose1 w:val="02010609060101010101"/>
  </w:font>
  <w:font w:name="仿宋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tabs>
        <w:tab w:val="center" w:pos="4153" w:leader="none"/>
        <w:tab w:val="right" w:pos="8306" w:leader="none"/>
      </w:tabs>
    </w:pPr>
    <w:r/>
    <w:r/>
  </w:p>
  <w:p>
    <w:pPr>
      <w:pStyle w:val="112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21</w:t>
                          </w:r>
                          <w:r>
                            <w:fldChar w:fldCharType="end"/>
                          </w:r>
                          <w:r/>
                        </w:p>
                        <w:p>
                          <w:pPr>
                            <w:pStyle w:val="112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21</w:t>
                    </w:r>
                    <w:r>
                      <w:fldChar w:fldCharType="end"/>
                    </w:r>
                    <w:r/>
                  </w:p>
                  <w:p>
                    <w:pPr>
                      <w:pStyle w:val="112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6055"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6055" cy="139700"/>
                      </a:xfrm>
                      <a:prstGeom prst="rect">
                        <a:avLst/>
                      </a:prstGeom>
                      <a:noFill/>
                      <a:ln>
                        <a:noFill/>
                      </a:ln>
                    </wps:spPr>
                    <wps:txbx>
                      <w:txbxContent>
                        <w:p>
                          <w:pPr>
                            <w:pStyle w:val="1120"/>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rPr>
                              <w:sz w:val="18"/>
                            </w:rPr>
                          </w:r>
                          <w:r/>
                        </w:p>
                        <w:p>
                          <w:pPr>
                            <w:pStyle w:val="112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isibility:visible;" filled="f" stroked="f">
              <v:textbox inset="0,0,0,0">
                <w:txbxContent>
                  <w:p>
                    <w:pPr>
                      <w:pStyle w:val="1120"/>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rPr>
                        <w:sz w:val="18"/>
                      </w:rPr>
                    </w:r>
                    <w:r/>
                  </w:p>
                  <w:p>
                    <w:pPr>
                      <w:pStyle w:val="11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6055" cy="1397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6055" cy="139700"/>
                      </a:xfrm>
                      <a:prstGeom prst="rect">
                        <a:avLst/>
                      </a:prstGeom>
                      <a:noFill/>
                      <a:ln>
                        <a:noFill/>
                      </a:ln>
                    </wps:spPr>
                    <wps:txbx>
                      <w:txbxContent>
                        <w:p>
                          <w:pPr>
                            <w:pStyle w:val="1120"/>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rPr>
                              <w:sz w:val="18"/>
                            </w:rPr>
                          </w:r>
                          <w:r/>
                        </w:p>
                        <w:p>
                          <w:pPr>
                            <w:pStyle w:val="1120"/>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isibility:visible;" filled="f" stroked="f">
              <v:textbox inset="0,0,0,0">
                <w:txbxContent>
                  <w:p>
                    <w:pPr>
                      <w:pStyle w:val="1120"/>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rPr>
                        <w:sz w:val="18"/>
                      </w:rPr>
                    </w:r>
                    <w:r/>
                  </w:p>
                  <w:p>
                    <w:pPr>
                      <w:pStyle w:val="11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6055"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6055" cy="139700"/>
                      </a:xfrm>
                      <a:prstGeom prst="rect">
                        <a:avLst/>
                      </a:prstGeom>
                      <a:noFill/>
                      <a:ln>
                        <a:noFill/>
                      </a:ln>
                    </wps:spPr>
                    <wps:txbx>
                      <w:txbxContent>
                        <w:p>
                          <w:pPr>
                            <w:pStyle w:val="1120"/>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rPr>
                              <w:sz w:val="18"/>
                            </w:rPr>
                          </w:r>
                          <w:r/>
                        </w:p>
                        <w:p>
                          <w:pPr>
                            <w:pStyle w:val="112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isibility:visible;" filled="f" stroked="f">
              <v:textbox inset="0,0,0,0">
                <w:txbxContent>
                  <w:p>
                    <w:pPr>
                      <w:pStyle w:val="1120"/>
                      <w:rPr>
                        <w:sz w:val="18"/>
                      </w:rPr>
                    </w:pPr>
                    <w:r>
                      <w:rPr>
                        <w:rFonts w:hint="eastAsia"/>
                        <w:sz w:val="18"/>
                      </w:rPr>
                      <w:t xml:space="preserve">-</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rPr>
                      <w:t xml:space="preserve">-</w:t>
                    </w:r>
                    <w:r>
                      <w:rPr>
                        <w:sz w:val="18"/>
                      </w:rPr>
                    </w:r>
                    <w:r/>
                  </w:p>
                  <w:p>
                    <w:pPr>
                      <w:pStyle w:val="112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8"/>
                            <w:tabs>
                              <w:tab w:val="clear" w:pos="4153" w:leader="none"/>
                              <w:tab w:val="clear" w:pos="8306" w:leader="none"/>
                            </w:tabs>
                          </w:pPr>
                          <w:r>
                            <w:fldChar w:fldCharType="begin"/>
                          </w:r>
                          <w:r>
                            <w:rPr>
                              <w:rStyle w:val="1136"/>
                            </w:rPr>
                            <w:instrText xml:space="preserve"> PAGE  </w:instrText>
                          </w:r>
                          <w:r>
                            <w:fldChar w:fldCharType="separate"/>
                          </w:r>
                          <w:r>
                            <w:rPr>
                              <w:rStyle w:val="1136"/>
                            </w:rPr>
                            <w:t xml:space="preserve">- 17 -</w:t>
                          </w:r>
                          <w:r>
                            <w:fldChar w:fldCharType="end"/>
                          </w:r>
                          <w:r/>
                        </w:p>
                        <w:p>
                          <w:pPr>
                            <w:pStyle w:val="112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8"/>
                      <w:tabs>
                        <w:tab w:val="clear" w:pos="4153" w:leader="none"/>
                        <w:tab w:val="clear" w:pos="8306" w:leader="none"/>
                      </w:tabs>
                    </w:pPr>
                    <w:r>
                      <w:fldChar w:fldCharType="begin"/>
                    </w:r>
                    <w:r>
                      <w:rPr>
                        <w:rStyle w:val="1136"/>
                      </w:rPr>
                      <w:instrText xml:space="preserve"> PAGE  </w:instrText>
                    </w:r>
                    <w:r>
                      <w:fldChar w:fldCharType="separate"/>
                    </w:r>
                    <w:r>
                      <w:rPr>
                        <w:rStyle w:val="1136"/>
                      </w:rPr>
                      <w:t xml:space="preserve">- 17 -</w:t>
                    </w:r>
                    <w:r>
                      <w:fldChar w:fldCharType="end"/>
                    </w:r>
                    <w:r/>
                  </w:p>
                  <w:p>
                    <w:pPr>
                      <w:pStyle w:val="11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tabs>
        <w:tab w:val="center" w:pos="4153" w:leader="none"/>
        <w:tab w:val="right" w:pos="8306" w:leader="none"/>
      </w:tabs>
      <w:rPr>
        <w:rFonts w:ascii="华文新魏" w:hAnsi="华文新魏" w:eastAsia="华文新魏"/>
        <w:sz w:val="21"/>
        <w:szCs w:val="28"/>
        <w:lang w:val="en-US"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JSZC-320282-JLCZ-G2026-0024</w:t>
    </w:r>
    <w:r>
      <w:rPr>
        <w:rFonts w:ascii="华文新魏" w:hAnsi="华文新魏" w:eastAsia="华文新魏"/>
        <w:sz w:val="21"/>
        <w:szCs w:val="28"/>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tabs>
        <w:tab w:val="center" w:pos="4153" w:leader="none"/>
        <w:tab w:val="right" w:pos="8306" w:leader="none"/>
      </w:tabs>
      <w:rPr>
        <w:rFonts w:hint="eastAsia" w:ascii="楷体" w:hAnsi="楷体" w:eastAsia="楷体" w:cs="楷体"/>
        <w:bCs/>
        <w:sz w:val="21"/>
        <w:szCs w:val="21"/>
        <w:lang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JSZC-320282-JLCZ-G2026-0024</w:t>
    </w:r>
    <w:r>
      <w:rPr>
        <w:rFonts w:hint="eastAsia" w:ascii="楷体" w:hAnsi="楷体" w:eastAsia="楷体" w:cs="楷体"/>
        <w:bCs/>
        <w:sz w:val="21"/>
        <w:szCs w:val="21"/>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tabs>
        <w:tab w:val="center" w:pos="4153" w:leader="none"/>
        <w:tab w:val="right" w:pos="8306" w:leader="none"/>
      </w:tabs>
      <w:rPr>
        <w:rFonts w:hint="eastAsia" w:ascii="楷体" w:hAnsi="楷体" w:eastAsia="楷体" w:cs="楷体"/>
        <w:bCs/>
        <w:sz w:val="21"/>
        <w:szCs w:val="21"/>
        <w:lang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JSZC-320282-JLCZ-G2026-0024</w:t>
    </w:r>
    <w:r>
      <w:rPr>
        <w:rFonts w:hint="eastAsia" w:ascii="楷体" w:hAnsi="楷体" w:eastAsia="楷体" w:cs="楷体"/>
        <w:bCs/>
        <w:sz w:val="21"/>
        <w:szCs w:val="21"/>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tabs>
        <w:tab w:val="center" w:pos="4153" w:leader="none"/>
        <w:tab w:val="right" w:pos="8306" w:leader="none"/>
      </w:tabs>
      <w:rPr>
        <w:rFonts w:hint="eastAsia" w:ascii="楷体" w:hAnsi="楷体" w:eastAsia="楷体" w:cs="楷体"/>
        <w:bCs/>
        <w:sz w:val="21"/>
        <w:szCs w:val="21"/>
        <w:lang w:eastAsia="zh-CN"/>
      </w:rPr>
    </w:pPr>
    <w:r>
      <w:rPr>
        <w:rFonts w:hint="eastAsia" w:ascii="楷体" w:hAnsi="楷体" w:eastAsia="楷体" w:cs="楷体"/>
        <w:bCs/>
        <w:sz w:val="21"/>
        <w:szCs w:val="21"/>
      </w:rPr>
      <w:t xml:space="preserve">打击黑恶势力，构建阳光交易</w:t>
    </w:r>
    <w:r>
      <w:rPr>
        <w:rFonts w:hint="eastAsia" w:ascii="华文新魏" w:hAnsi="华文新魏" w:eastAsia="华文新魏"/>
        <w:sz w:val="21"/>
        <w:szCs w:val="28"/>
      </w:rPr>
      <w:t xml:space="preserve">              </w:t>
    </w:r>
    <w:r>
      <w:rPr>
        <w:rFonts w:ascii="华文新魏" w:hAnsi="华文新魏" w:eastAsia="华文新魏"/>
        <w:sz w:val="21"/>
        <w:szCs w:val="28"/>
      </w:rPr>
      <w:t xml:space="preserve"> </w:t>
    </w:r>
    <w:r>
      <w:rPr>
        <w:rFonts w:hint="eastAsia" w:ascii="华文新魏" w:hAnsi="华文新魏" w:eastAsia="华文新魏"/>
        <w:sz w:val="21"/>
        <w:szCs w:val="28"/>
        <w:lang w:val="en-US" w:eastAsia="zh-CN"/>
      </w:rPr>
      <w:t xml:space="preserve">  项目编号：</w:t>
    </w:r>
    <w:r>
      <w:rPr>
        <w:rFonts w:hint="eastAsia" w:ascii="楷体" w:hAnsi="楷体" w:eastAsia="楷体" w:cs="楷体"/>
        <w:bCs/>
        <w:sz w:val="21"/>
        <w:szCs w:val="21"/>
        <w:lang w:eastAsia="zh-CN"/>
      </w:rPr>
      <w:t xml:space="preserve">JSZC-320282-JLCZ-G2026-0024</w:t>
    </w:r>
    <w:r>
      <w:rPr>
        <w:rFonts w:hint="eastAsia" w:ascii="楷体" w:hAnsi="楷体" w:eastAsia="楷体" w:cs="楷体"/>
        <w:bCs/>
        <w:sz w:val="21"/>
        <w:szCs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20"/>
        <w:ind w:left="0" w:firstLine="420"/>
      </w:pPr>
    </w:lvl>
    <w:lvl w:ilvl="1">
      <w:start w:val="1"/>
      <w:numFmt w:val="bullet"/>
      <w:isLgl w:val="false"/>
      <w:suff w:val="tab"/>
      <w:lvlText w:val="o"/>
      <w:lvlJc w:val="left"/>
      <w:pPr>
        <w:pStyle w:val="1120"/>
        <w:ind w:left="1440" w:hanging="360"/>
      </w:pPr>
      <w:rPr>
        <w:rFonts w:ascii="Courier New" w:hAnsi="Courier New" w:eastAsia="Courier New" w:cs="Courier New"/>
      </w:rPr>
    </w:lvl>
    <w:lvl w:ilvl="2">
      <w:start w:val="1"/>
      <w:numFmt w:val="bullet"/>
      <w:isLgl w:val="false"/>
      <w:suff w:val="tab"/>
      <w:lvlText w:val="§"/>
      <w:lvlJc w:val="left"/>
      <w:pPr>
        <w:pStyle w:val="1120"/>
        <w:ind w:left="2160" w:hanging="360"/>
      </w:pPr>
      <w:rPr>
        <w:rFonts w:ascii="Wingdings" w:hAnsi="Wingdings" w:eastAsia="Wingdings" w:cs="Wingdings"/>
      </w:rPr>
    </w:lvl>
    <w:lvl w:ilvl="3">
      <w:start w:val="1"/>
      <w:numFmt w:val="bullet"/>
      <w:isLgl w:val="false"/>
      <w:suff w:val="tab"/>
      <w:lvlText w:val="·"/>
      <w:lvlJc w:val="left"/>
      <w:pPr>
        <w:pStyle w:val="1120"/>
        <w:ind w:left="2880" w:hanging="360"/>
      </w:pPr>
      <w:rPr>
        <w:rFonts w:ascii="Symbol" w:hAnsi="Symbol" w:eastAsia="Symbol" w:cs="Symbol"/>
      </w:rPr>
    </w:lvl>
    <w:lvl w:ilvl="4">
      <w:start w:val="1"/>
      <w:numFmt w:val="bullet"/>
      <w:isLgl w:val="false"/>
      <w:suff w:val="tab"/>
      <w:lvlText w:val="o"/>
      <w:lvlJc w:val="left"/>
      <w:pPr>
        <w:pStyle w:val="1120"/>
        <w:ind w:left="3600" w:hanging="360"/>
      </w:pPr>
      <w:rPr>
        <w:rFonts w:ascii="Courier New" w:hAnsi="Courier New" w:eastAsia="Courier New" w:cs="Courier New"/>
      </w:rPr>
    </w:lvl>
    <w:lvl w:ilvl="5">
      <w:start w:val="1"/>
      <w:numFmt w:val="bullet"/>
      <w:isLgl w:val="false"/>
      <w:suff w:val="tab"/>
      <w:lvlText w:val="§"/>
      <w:lvlJc w:val="left"/>
      <w:pPr>
        <w:pStyle w:val="1120"/>
        <w:ind w:left="4320" w:hanging="360"/>
      </w:pPr>
      <w:rPr>
        <w:rFonts w:ascii="Wingdings" w:hAnsi="Wingdings" w:eastAsia="Wingdings" w:cs="Wingdings"/>
      </w:rPr>
    </w:lvl>
    <w:lvl w:ilvl="6">
      <w:start w:val="1"/>
      <w:numFmt w:val="bullet"/>
      <w:isLgl w:val="false"/>
      <w:suff w:val="tab"/>
      <w:lvlText w:val="·"/>
      <w:lvlJc w:val="left"/>
      <w:pPr>
        <w:pStyle w:val="1120"/>
        <w:ind w:left="5040" w:hanging="360"/>
      </w:pPr>
      <w:rPr>
        <w:rFonts w:ascii="Symbol" w:hAnsi="Symbol" w:eastAsia="Symbol" w:cs="Symbol"/>
      </w:rPr>
    </w:lvl>
    <w:lvl w:ilvl="7">
      <w:start w:val="1"/>
      <w:numFmt w:val="bullet"/>
      <w:isLgl w:val="false"/>
      <w:suff w:val="tab"/>
      <w:lvlText w:val="o"/>
      <w:lvlJc w:val="left"/>
      <w:pPr>
        <w:pStyle w:val="1120"/>
        <w:ind w:left="5760" w:hanging="360"/>
      </w:pPr>
      <w:rPr>
        <w:rFonts w:ascii="Courier New" w:hAnsi="Courier New" w:eastAsia="Courier New" w:cs="Courier New"/>
      </w:rPr>
    </w:lvl>
    <w:lvl w:ilvl="8">
      <w:start w:val="1"/>
      <w:numFmt w:val="bullet"/>
      <w:isLgl w:val="false"/>
      <w:suff w:val="tab"/>
      <w:lvlText w:val="§"/>
      <w:lvlJc w:val="left"/>
      <w:pPr>
        <w:pStyle w:val="1120"/>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20"/>
        <w:ind w:left="0" w:firstLine="0"/>
        <w:tabs>
          <w:tab w:val="num" w:pos="0" w:leader="none"/>
        </w:tabs>
      </w:pPr>
      <w:rPr>
        <w:rFonts w:hint="eastAsia"/>
        <w:b w:val="0"/>
        <w:bCs/>
      </w:rPr>
    </w:lvl>
    <w:lvl w:ilvl="1">
      <w:start w:val="1"/>
      <w:numFmt w:val="lowerLetter"/>
      <w:isLgl w:val="false"/>
      <w:suff w:val="tab"/>
      <w:lvlText w:val="%2)"/>
      <w:lvlJc w:val="left"/>
      <w:pPr>
        <w:pStyle w:val="1120"/>
        <w:ind w:left="880" w:hanging="440"/>
      </w:pPr>
    </w:lvl>
    <w:lvl w:ilvl="2">
      <w:start w:val="1"/>
      <w:numFmt w:val="lowerRoman"/>
      <w:isLgl w:val="false"/>
      <w:suff w:val="tab"/>
      <w:lvlText w:val="%3."/>
      <w:lvlJc w:val="right"/>
      <w:pPr>
        <w:pStyle w:val="1120"/>
        <w:ind w:left="1320" w:hanging="440"/>
      </w:pPr>
    </w:lvl>
    <w:lvl w:ilvl="3">
      <w:start w:val="1"/>
      <w:numFmt w:val="decimal"/>
      <w:isLgl w:val="false"/>
      <w:suff w:val="tab"/>
      <w:lvlText w:val="%4."/>
      <w:lvlJc w:val="left"/>
      <w:pPr>
        <w:pStyle w:val="1120"/>
        <w:ind w:left="1760" w:hanging="440"/>
      </w:pPr>
    </w:lvl>
    <w:lvl w:ilvl="4">
      <w:start w:val="1"/>
      <w:numFmt w:val="lowerLetter"/>
      <w:isLgl w:val="false"/>
      <w:suff w:val="tab"/>
      <w:lvlText w:val="%5)"/>
      <w:lvlJc w:val="left"/>
      <w:pPr>
        <w:pStyle w:val="1120"/>
        <w:ind w:left="2200" w:hanging="440"/>
      </w:pPr>
    </w:lvl>
    <w:lvl w:ilvl="5">
      <w:start w:val="1"/>
      <w:numFmt w:val="lowerRoman"/>
      <w:isLgl w:val="false"/>
      <w:suff w:val="tab"/>
      <w:lvlText w:val="%6."/>
      <w:lvlJc w:val="right"/>
      <w:pPr>
        <w:pStyle w:val="1120"/>
        <w:ind w:left="2640" w:hanging="440"/>
      </w:pPr>
    </w:lvl>
    <w:lvl w:ilvl="6">
      <w:start w:val="1"/>
      <w:numFmt w:val="decimal"/>
      <w:isLgl w:val="false"/>
      <w:suff w:val="tab"/>
      <w:lvlText w:val="%7."/>
      <w:lvlJc w:val="left"/>
      <w:pPr>
        <w:pStyle w:val="1120"/>
        <w:ind w:left="3080" w:hanging="440"/>
      </w:pPr>
    </w:lvl>
    <w:lvl w:ilvl="7">
      <w:start w:val="1"/>
      <w:numFmt w:val="lowerLetter"/>
      <w:isLgl w:val="false"/>
      <w:suff w:val="tab"/>
      <w:lvlText w:val="%8)"/>
      <w:lvlJc w:val="left"/>
      <w:pPr>
        <w:pStyle w:val="1120"/>
        <w:ind w:left="3520" w:hanging="440"/>
      </w:pPr>
    </w:lvl>
    <w:lvl w:ilvl="8">
      <w:start w:val="1"/>
      <w:numFmt w:val="lowerRoman"/>
      <w:isLgl w:val="false"/>
      <w:suff w:val="tab"/>
      <w:lvlText w:val="%9."/>
      <w:lvlJc w:val="right"/>
      <w:pPr>
        <w:pStyle w:val="1120"/>
        <w:ind w:left="3960" w:hanging="440"/>
      </w:pPr>
    </w:lvl>
  </w:abstractNum>
  <w:abstractNum w:abstractNumId="2">
    <w:multiLevelType w:val="hybridMultilevel"/>
    <w:lvl w:ilvl="0">
      <w:start w:val="1"/>
      <w:numFmt w:val="decimal"/>
      <w:isLgl w:val="false"/>
      <w:suff w:val="nothing"/>
      <w:lvlText w:val="（%1）"/>
      <w:lvlJc w:val="left"/>
      <w:pPr>
        <w:pStyle w:val="1120"/>
        <w:ind w:left="0" w:firstLine="420"/>
      </w:pPr>
    </w:lvl>
    <w:lvl w:ilvl="1">
      <w:start w:val="1"/>
      <w:numFmt w:val="bullet"/>
      <w:isLgl w:val="false"/>
      <w:suff w:val="tab"/>
      <w:lvlText w:val="o"/>
      <w:lvlJc w:val="left"/>
      <w:pPr>
        <w:pStyle w:val="1120"/>
        <w:ind w:left="1440" w:hanging="360"/>
      </w:pPr>
      <w:rPr>
        <w:rFonts w:ascii="Courier New" w:hAnsi="Courier New" w:eastAsia="Courier New" w:cs="Courier New"/>
      </w:rPr>
    </w:lvl>
    <w:lvl w:ilvl="2">
      <w:start w:val="1"/>
      <w:numFmt w:val="bullet"/>
      <w:isLgl w:val="false"/>
      <w:suff w:val="tab"/>
      <w:lvlText w:val="§"/>
      <w:lvlJc w:val="left"/>
      <w:pPr>
        <w:pStyle w:val="1120"/>
        <w:ind w:left="2160" w:hanging="360"/>
      </w:pPr>
      <w:rPr>
        <w:rFonts w:ascii="Wingdings" w:hAnsi="Wingdings" w:eastAsia="Wingdings" w:cs="Wingdings"/>
      </w:rPr>
    </w:lvl>
    <w:lvl w:ilvl="3">
      <w:start w:val="1"/>
      <w:numFmt w:val="bullet"/>
      <w:isLgl w:val="false"/>
      <w:suff w:val="tab"/>
      <w:lvlText w:val="·"/>
      <w:lvlJc w:val="left"/>
      <w:pPr>
        <w:pStyle w:val="1120"/>
        <w:ind w:left="2880" w:hanging="360"/>
      </w:pPr>
      <w:rPr>
        <w:rFonts w:ascii="Symbol" w:hAnsi="Symbol" w:eastAsia="Symbol" w:cs="Symbol"/>
      </w:rPr>
    </w:lvl>
    <w:lvl w:ilvl="4">
      <w:start w:val="1"/>
      <w:numFmt w:val="bullet"/>
      <w:isLgl w:val="false"/>
      <w:suff w:val="tab"/>
      <w:lvlText w:val="o"/>
      <w:lvlJc w:val="left"/>
      <w:pPr>
        <w:pStyle w:val="1120"/>
        <w:ind w:left="3600" w:hanging="360"/>
      </w:pPr>
      <w:rPr>
        <w:rFonts w:ascii="Courier New" w:hAnsi="Courier New" w:eastAsia="Courier New" w:cs="Courier New"/>
      </w:rPr>
    </w:lvl>
    <w:lvl w:ilvl="5">
      <w:start w:val="1"/>
      <w:numFmt w:val="bullet"/>
      <w:isLgl w:val="false"/>
      <w:suff w:val="tab"/>
      <w:lvlText w:val="§"/>
      <w:lvlJc w:val="left"/>
      <w:pPr>
        <w:pStyle w:val="1120"/>
        <w:ind w:left="4320" w:hanging="360"/>
      </w:pPr>
      <w:rPr>
        <w:rFonts w:ascii="Wingdings" w:hAnsi="Wingdings" w:eastAsia="Wingdings" w:cs="Wingdings"/>
      </w:rPr>
    </w:lvl>
    <w:lvl w:ilvl="6">
      <w:start w:val="1"/>
      <w:numFmt w:val="bullet"/>
      <w:isLgl w:val="false"/>
      <w:suff w:val="tab"/>
      <w:lvlText w:val="·"/>
      <w:lvlJc w:val="left"/>
      <w:pPr>
        <w:pStyle w:val="1120"/>
        <w:ind w:left="5040" w:hanging="360"/>
      </w:pPr>
      <w:rPr>
        <w:rFonts w:ascii="Symbol" w:hAnsi="Symbol" w:eastAsia="Symbol" w:cs="Symbol"/>
      </w:rPr>
    </w:lvl>
    <w:lvl w:ilvl="7">
      <w:start w:val="1"/>
      <w:numFmt w:val="bullet"/>
      <w:isLgl w:val="false"/>
      <w:suff w:val="tab"/>
      <w:lvlText w:val="o"/>
      <w:lvlJc w:val="left"/>
      <w:pPr>
        <w:pStyle w:val="1120"/>
        <w:ind w:left="5760" w:hanging="360"/>
      </w:pPr>
      <w:rPr>
        <w:rFonts w:ascii="Courier New" w:hAnsi="Courier New" w:eastAsia="Courier New" w:cs="Courier New"/>
      </w:rPr>
    </w:lvl>
    <w:lvl w:ilvl="8">
      <w:start w:val="1"/>
      <w:numFmt w:val="bullet"/>
      <w:isLgl w:val="false"/>
      <w:suff w:val="tab"/>
      <w:lvlText w:val="§"/>
      <w:lvlJc w:val="left"/>
      <w:pPr>
        <w:pStyle w:val="1120"/>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20"/>
        <w:ind w:left="0" w:firstLine="420"/>
      </w:pPr>
    </w:lvl>
    <w:lvl w:ilvl="1">
      <w:start w:val="1"/>
      <w:numFmt w:val="bullet"/>
      <w:isLgl w:val="false"/>
      <w:suff w:val="tab"/>
      <w:lvlText w:val="o"/>
      <w:lvlJc w:val="left"/>
      <w:pPr>
        <w:pStyle w:val="1120"/>
        <w:ind w:left="1440" w:hanging="360"/>
      </w:pPr>
      <w:rPr>
        <w:rFonts w:ascii="Courier New" w:hAnsi="Courier New" w:eastAsia="Courier New" w:cs="Courier New"/>
      </w:rPr>
    </w:lvl>
    <w:lvl w:ilvl="2">
      <w:start w:val="1"/>
      <w:numFmt w:val="bullet"/>
      <w:isLgl w:val="false"/>
      <w:suff w:val="tab"/>
      <w:lvlText w:val="§"/>
      <w:lvlJc w:val="left"/>
      <w:pPr>
        <w:pStyle w:val="1120"/>
        <w:ind w:left="2160" w:hanging="360"/>
      </w:pPr>
      <w:rPr>
        <w:rFonts w:ascii="Wingdings" w:hAnsi="Wingdings" w:eastAsia="Wingdings" w:cs="Wingdings"/>
      </w:rPr>
    </w:lvl>
    <w:lvl w:ilvl="3">
      <w:start w:val="1"/>
      <w:numFmt w:val="bullet"/>
      <w:isLgl w:val="false"/>
      <w:suff w:val="tab"/>
      <w:lvlText w:val="·"/>
      <w:lvlJc w:val="left"/>
      <w:pPr>
        <w:pStyle w:val="1120"/>
        <w:ind w:left="2880" w:hanging="360"/>
      </w:pPr>
      <w:rPr>
        <w:rFonts w:ascii="Symbol" w:hAnsi="Symbol" w:eastAsia="Symbol" w:cs="Symbol"/>
      </w:rPr>
    </w:lvl>
    <w:lvl w:ilvl="4">
      <w:start w:val="1"/>
      <w:numFmt w:val="bullet"/>
      <w:isLgl w:val="false"/>
      <w:suff w:val="tab"/>
      <w:lvlText w:val="o"/>
      <w:lvlJc w:val="left"/>
      <w:pPr>
        <w:pStyle w:val="1120"/>
        <w:ind w:left="3600" w:hanging="360"/>
      </w:pPr>
      <w:rPr>
        <w:rFonts w:ascii="Courier New" w:hAnsi="Courier New" w:eastAsia="Courier New" w:cs="Courier New"/>
      </w:rPr>
    </w:lvl>
    <w:lvl w:ilvl="5">
      <w:start w:val="1"/>
      <w:numFmt w:val="bullet"/>
      <w:isLgl w:val="false"/>
      <w:suff w:val="tab"/>
      <w:lvlText w:val="§"/>
      <w:lvlJc w:val="left"/>
      <w:pPr>
        <w:pStyle w:val="1120"/>
        <w:ind w:left="4320" w:hanging="360"/>
      </w:pPr>
      <w:rPr>
        <w:rFonts w:ascii="Wingdings" w:hAnsi="Wingdings" w:eastAsia="Wingdings" w:cs="Wingdings"/>
      </w:rPr>
    </w:lvl>
    <w:lvl w:ilvl="6">
      <w:start w:val="1"/>
      <w:numFmt w:val="bullet"/>
      <w:isLgl w:val="false"/>
      <w:suff w:val="tab"/>
      <w:lvlText w:val="·"/>
      <w:lvlJc w:val="left"/>
      <w:pPr>
        <w:pStyle w:val="1120"/>
        <w:ind w:left="5040" w:hanging="360"/>
      </w:pPr>
      <w:rPr>
        <w:rFonts w:ascii="Symbol" w:hAnsi="Symbol" w:eastAsia="Symbol" w:cs="Symbol"/>
      </w:rPr>
    </w:lvl>
    <w:lvl w:ilvl="7">
      <w:start w:val="1"/>
      <w:numFmt w:val="bullet"/>
      <w:isLgl w:val="false"/>
      <w:suff w:val="tab"/>
      <w:lvlText w:val="o"/>
      <w:lvlJc w:val="left"/>
      <w:pPr>
        <w:pStyle w:val="1120"/>
        <w:ind w:left="5760" w:hanging="360"/>
      </w:pPr>
      <w:rPr>
        <w:rFonts w:ascii="Courier New" w:hAnsi="Courier New" w:eastAsia="Courier New" w:cs="Courier New"/>
      </w:rPr>
    </w:lvl>
    <w:lvl w:ilvl="8">
      <w:start w:val="1"/>
      <w:numFmt w:val="bullet"/>
      <w:isLgl w:val="false"/>
      <w:suff w:val="tab"/>
      <w:lvlText w:val="§"/>
      <w:lvlJc w:val="left"/>
      <w:pPr>
        <w:pStyle w:val="1120"/>
        <w:ind w:left="6480" w:hanging="360"/>
      </w:pPr>
      <w:rPr>
        <w:rFonts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11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120"/>
        <w:ind w:left="0" w:firstLine="400"/>
      </w:pPr>
    </w:lvl>
    <w:lvl w:ilvl="1">
      <w:start w:val="1"/>
      <w:numFmt w:val="bullet"/>
      <w:isLgl w:val="false"/>
      <w:suff w:val="tab"/>
      <w:lvlText w:val="o"/>
      <w:lvlJc w:val="left"/>
      <w:pPr>
        <w:pStyle w:val="1120"/>
        <w:ind w:left="1440" w:hanging="360"/>
      </w:pPr>
      <w:rPr>
        <w:rFonts w:ascii="Courier New" w:hAnsi="Courier New" w:eastAsia="Courier New" w:cs="Courier New"/>
      </w:rPr>
    </w:lvl>
    <w:lvl w:ilvl="2">
      <w:start w:val="1"/>
      <w:numFmt w:val="bullet"/>
      <w:isLgl w:val="false"/>
      <w:suff w:val="tab"/>
      <w:lvlText w:val="§"/>
      <w:lvlJc w:val="left"/>
      <w:pPr>
        <w:pStyle w:val="1120"/>
        <w:ind w:left="2160" w:hanging="360"/>
      </w:pPr>
      <w:rPr>
        <w:rFonts w:ascii="Wingdings" w:hAnsi="Wingdings" w:eastAsia="Wingdings" w:cs="Wingdings"/>
      </w:rPr>
    </w:lvl>
    <w:lvl w:ilvl="3">
      <w:start w:val="1"/>
      <w:numFmt w:val="bullet"/>
      <w:isLgl w:val="false"/>
      <w:suff w:val="tab"/>
      <w:lvlText w:val="·"/>
      <w:lvlJc w:val="left"/>
      <w:pPr>
        <w:pStyle w:val="1120"/>
        <w:ind w:left="2880" w:hanging="360"/>
      </w:pPr>
      <w:rPr>
        <w:rFonts w:ascii="Symbol" w:hAnsi="Symbol" w:eastAsia="Symbol" w:cs="Symbol"/>
      </w:rPr>
    </w:lvl>
    <w:lvl w:ilvl="4">
      <w:start w:val="1"/>
      <w:numFmt w:val="bullet"/>
      <w:isLgl w:val="false"/>
      <w:suff w:val="tab"/>
      <w:lvlText w:val="o"/>
      <w:lvlJc w:val="left"/>
      <w:pPr>
        <w:pStyle w:val="1120"/>
        <w:ind w:left="3600" w:hanging="360"/>
      </w:pPr>
      <w:rPr>
        <w:rFonts w:ascii="Courier New" w:hAnsi="Courier New" w:eastAsia="Courier New" w:cs="Courier New"/>
      </w:rPr>
    </w:lvl>
    <w:lvl w:ilvl="5">
      <w:start w:val="1"/>
      <w:numFmt w:val="bullet"/>
      <w:isLgl w:val="false"/>
      <w:suff w:val="tab"/>
      <w:lvlText w:val="§"/>
      <w:lvlJc w:val="left"/>
      <w:pPr>
        <w:pStyle w:val="1120"/>
        <w:ind w:left="4320" w:hanging="360"/>
      </w:pPr>
      <w:rPr>
        <w:rFonts w:ascii="Wingdings" w:hAnsi="Wingdings" w:eastAsia="Wingdings" w:cs="Wingdings"/>
      </w:rPr>
    </w:lvl>
    <w:lvl w:ilvl="6">
      <w:start w:val="1"/>
      <w:numFmt w:val="bullet"/>
      <w:isLgl w:val="false"/>
      <w:suff w:val="tab"/>
      <w:lvlText w:val="·"/>
      <w:lvlJc w:val="left"/>
      <w:pPr>
        <w:pStyle w:val="1120"/>
        <w:ind w:left="5040" w:hanging="360"/>
      </w:pPr>
      <w:rPr>
        <w:rFonts w:ascii="Symbol" w:hAnsi="Symbol" w:eastAsia="Symbol" w:cs="Symbol"/>
      </w:rPr>
    </w:lvl>
    <w:lvl w:ilvl="7">
      <w:start w:val="1"/>
      <w:numFmt w:val="bullet"/>
      <w:isLgl w:val="false"/>
      <w:suff w:val="tab"/>
      <w:lvlText w:val="o"/>
      <w:lvlJc w:val="left"/>
      <w:pPr>
        <w:pStyle w:val="1120"/>
        <w:ind w:left="5760" w:hanging="360"/>
      </w:pPr>
      <w:rPr>
        <w:rFonts w:ascii="Courier New" w:hAnsi="Courier New" w:eastAsia="Courier New" w:cs="Courier New"/>
      </w:rPr>
    </w:lvl>
    <w:lvl w:ilvl="8">
      <w:start w:val="1"/>
      <w:numFmt w:val="bullet"/>
      <w:isLgl w:val="false"/>
      <w:suff w:val="tab"/>
      <w:lvlText w:val="§"/>
      <w:lvlJc w:val="left"/>
      <w:pPr>
        <w:pStyle w:val="1120"/>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pStyle w:val="1120"/>
        <w:ind w:left="0" w:firstLine="400"/>
      </w:pPr>
      <w:rPr>
        <w:rFonts w:hint="eastAsia"/>
      </w:rPr>
    </w:lvl>
    <w:lvl w:ilvl="1">
      <w:start w:val="1"/>
      <w:numFmt w:val="bullet"/>
      <w:isLgl w:val="false"/>
      <w:suff w:val="tab"/>
      <w:lvlText w:val="o"/>
      <w:lvlJc w:val="left"/>
      <w:pPr>
        <w:pStyle w:val="1120"/>
        <w:ind w:left="1440" w:hanging="360"/>
      </w:pPr>
      <w:rPr>
        <w:rFonts w:ascii="Courier New" w:hAnsi="Courier New" w:eastAsia="Courier New" w:cs="Courier New"/>
      </w:rPr>
    </w:lvl>
    <w:lvl w:ilvl="2">
      <w:start w:val="1"/>
      <w:numFmt w:val="bullet"/>
      <w:isLgl w:val="false"/>
      <w:suff w:val="tab"/>
      <w:lvlText w:val="§"/>
      <w:lvlJc w:val="left"/>
      <w:pPr>
        <w:pStyle w:val="1120"/>
        <w:ind w:left="2160" w:hanging="360"/>
      </w:pPr>
      <w:rPr>
        <w:rFonts w:ascii="Wingdings" w:hAnsi="Wingdings" w:eastAsia="Wingdings" w:cs="Wingdings"/>
      </w:rPr>
    </w:lvl>
    <w:lvl w:ilvl="3">
      <w:start w:val="1"/>
      <w:numFmt w:val="bullet"/>
      <w:isLgl w:val="false"/>
      <w:suff w:val="tab"/>
      <w:lvlText w:val="·"/>
      <w:lvlJc w:val="left"/>
      <w:pPr>
        <w:pStyle w:val="1120"/>
        <w:ind w:left="2880" w:hanging="360"/>
      </w:pPr>
      <w:rPr>
        <w:rFonts w:ascii="Symbol" w:hAnsi="Symbol" w:eastAsia="Symbol" w:cs="Symbol"/>
      </w:rPr>
    </w:lvl>
    <w:lvl w:ilvl="4">
      <w:start w:val="1"/>
      <w:numFmt w:val="bullet"/>
      <w:isLgl w:val="false"/>
      <w:suff w:val="tab"/>
      <w:lvlText w:val="o"/>
      <w:lvlJc w:val="left"/>
      <w:pPr>
        <w:pStyle w:val="1120"/>
        <w:ind w:left="3600" w:hanging="360"/>
      </w:pPr>
      <w:rPr>
        <w:rFonts w:ascii="Courier New" w:hAnsi="Courier New" w:eastAsia="Courier New" w:cs="Courier New"/>
      </w:rPr>
    </w:lvl>
    <w:lvl w:ilvl="5">
      <w:start w:val="1"/>
      <w:numFmt w:val="bullet"/>
      <w:isLgl w:val="false"/>
      <w:suff w:val="tab"/>
      <w:lvlText w:val="§"/>
      <w:lvlJc w:val="left"/>
      <w:pPr>
        <w:pStyle w:val="1120"/>
        <w:ind w:left="4320" w:hanging="360"/>
      </w:pPr>
      <w:rPr>
        <w:rFonts w:ascii="Wingdings" w:hAnsi="Wingdings" w:eastAsia="Wingdings" w:cs="Wingdings"/>
      </w:rPr>
    </w:lvl>
    <w:lvl w:ilvl="6">
      <w:start w:val="1"/>
      <w:numFmt w:val="bullet"/>
      <w:isLgl w:val="false"/>
      <w:suff w:val="tab"/>
      <w:lvlText w:val="·"/>
      <w:lvlJc w:val="left"/>
      <w:pPr>
        <w:pStyle w:val="1120"/>
        <w:ind w:left="5040" w:hanging="360"/>
      </w:pPr>
      <w:rPr>
        <w:rFonts w:ascii="Symbol" w:hAnsi="Symbol" w:eastAsia="Symbol" w:cs="Symbol"/>
      </w:rPr>
    </w:lvl>
    <w:lvl w:ilvl="7">
      <w:start w:val="1"/>
      <w:numFmt w:val="bullet"/>
      <w:isLgl w:val="false"/>
      <w:suff w:val="tab"/>
      <w:lvlText w:val="o"/>
      <w:lvlJc w:val="left"/>
      <w:pPr>
        <w:pStyle w:val="1120"/>
        <w:ind w:left="5760" w:hanging="360"/>
      </w:pPr>
      <w:rPr>
        <w:rFonts w:ascii="Courier New" w:hAnsi="Courier New" w:eastAsia="Courier New" w:cs="Courier New"/>
      </w:rPr>
    </w:lvl>
    <w:lvl w:ilvl="8">
      <w:start w:val="1"/>
      <w:numFmt w:val="bullet"/>
      <w:isLgl w:val="false"/>
      <w:suff w:val="tab"/>
      <w:lvlText w:val="§"/>
      <w:lvlJc w:val="left"/>
      <w:pPr>
        <w:pStyle w:val="112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120"/>
        <w:ind w:left="0" w:firstLine="400"/>
        <w:tabs>
          <w:tab w:val="num" w:pos="0" w:leader="none"/>
        </w:tabs>
      </w:pPr>
      <w:rPr>
        <w:rFonts w:ascii="宋体" w:hAnsi="宋体" w:eastAsia="宋体" w:cs="宋体"/>
      </w:rPr>
    </w:lvl>
    <w:lvl w:ilvl="1">
      <w:start w:val="1"/>
      <w:numFmt w:val="bullet"/>
      <w:isLgl w:val="false"/>
      <w:suff w:val="tab"/>
      <w:lvlText w:val="o"/>
      <w:lvlJc w:val="left"/>
      <w:pPr>
        <w:pStyle w:val="1120"/>
        <w:ind w:left="1440" w:hanging="360"/>
      </w:pPr>
      <w:rPr>
        <w:rFonts w:ascii="Courier New" w:hAnsi="Courier New" w:eastAsia="Courier New" w:cs="Courier New"/>
      </w:rPr>
    </w:lvl>
    <w:lvl w:ilvl="2">
      <w:start w:val="1"/>
      <w:numFmt w:val="bullet"/>
      <w:isLgl w:val="false"/>
      <w:suff w:val="tab"/>
      <w:lvlText w:val="§"/>
      <w:lvlJc w:val="left"/>
      <w:pPr>
        <w:pStyle w:val="1120"/>
        <w:ind w:left="2160" w:hanging="360"/>
      </w:pPr>
      <w:rPr>
        <w:rFonts w:ascii="Wingdings" w:hAnsi="Wingdings" w:eastAsia="Wingdings" w:cs="Wingdings"/>
      </w:rPr>
    </w:lvl>
    <w:lvl w:ilvl="3">
      <w:start w:val="1"/>
      <w:numFmt w:val="bullet"/>
      <w:isLgl w:val="false"/>
      <w:suff w:val="tab"/>
      <w:lvlText w:val="·"/>
      <w:lvlJc w:val="left"/>
      <w:pPr>
        <w:pStyle w:val="1120"/>
        <w:ind w:left="2880" w:hanging="360"/>
      </w:pPr>
      <w:rPr>
        <w:rFonts w:ascii="Symbol" w:hAnsi="Symbol" w:eastAsia="Symbol" w:cs="Symbol"/>
      </w:rPr>
    </w:lvl>
    <w:lvl w:ilvl="4">
      <w:start w:val="1"/>
      <w:numFmt w:val="bullet"/>
      <w:isLgl w:val="false"/>
      <w:suff w:val="tab"/>
      <w:lvlText w:val="o"/>
      <w:lvlJc w:val="left"/>
      <w:pPr>
        <w:pStyle w:val="1120"/>
        <w:ind w:left="3600" w:hanging="360"/>
      </w:pPr>
      <w:rPr>
        <w:rFonts w:ascii="Courier New" w:hAnsi="Courier New" w:eastAsia="Courier New" w:cs="Courier New"/>
      </w:rPr>
    </w:lvl>
    <w:lvl w:ilvl="5">
      <w:start w:val="1"/>
      <w:numFmt w:val="bullet"/>
      <w:isLgl w:val="false"/>
      <w:suff w:val="tab"/>
      <w:lvlText w:val="§"/>
      <w:lvlJc w:val="left"/>
      <w:pPr>
        <w:pStyle w:val="1120"/>
        <w:ind w:left="4320" w:hanging="360"/>
      </w:pPr>
      <w:rPr>
        <w:rFonts w:ascii="Wingdings" w:hAnsi="Wingdings" w:eastAsia="Wingdings" w:cs="Wingdings"/>
      </w:rPr>
    </w:lvl>
    <w:lvl w:ilvl="6">
      <w:start w:val="1"/>
      <w:numFmt w:val="bullet"/>
      <w:isLgl w:val="false"/>
      <w:suff w:val="tab"/>
      <w:lvlText w:val="·"/>
      <w:lvlJc w:val="left"/>
      <w:pPr>
        <w:pStyle w:val="1120"/>
        <w:ind w:left="5040" w:hanging="360"/>
      </w:pPr>
      <w:rPr>
        <w:rFonts w:ascii="Symbol" w:hAnsi="Symbol" w:eastAsia="Symbol" w:cs="Symbol"/>
      </w:rPr>
    </w:lvl>
    <w:lvl w:ilvl="7">
      <w:start w:val="1"/>
      <w:numFmt w:val="bullet"/>
      <w:isLgl w:val="false"/>
      <w:suff w:val="tab"/>
      <w:lvlText w:val="o"/>
      <w:lvlJc w:val="left"/>
      <w:pPr>
        <w:pStyle w:val="1120"/>
        <w:ind w:left="5760" w:hanging="360"/>
      </w:pPr>
      <w:rPr>
        <w:rFonts w:ascii="Courier New" w:hAnsi="Courier New" w:eastAsia="Courier New" w:cs="Courier New"/>
      </w:rPr>
    </w:lvl>
    <w:lvl w:ilvl="8">
      <w:start w:val="1"/>
      <w:numFmt w:val="bullet"/>
      <w:isLgl w:val="false"/>
      <w:suff w:val="tab"/>
      <w:lvlText w:val="§"/>
      <w:lvlJc w:val="left"/>
      <w:pPr>
        <w:pStyle w:val="1120"/>
        <w:ind w:left="6480" w:hanging="360"/>
      </w:pPr>
      <w:rPr>
        <w:rFonts w:ascii="Wingdings" w:hAnsi="Wingdings" w:eastAsia="Wingdings" w:cs="Wingdings"/>
      </w:rPr>
    </w:lvl>
  </w:abstractNum>
  <w:abstractNum w:abstractNumId="10">
    <w:multiLevelType w:val="hybridMultilevel"/>
    <w:lvl w:ilvl="0">
      <w:start w:val="5"/>
      <w:numFmt w:val="decimal"/>
      <w:isLgl w:val="false"/>
      <w:suff w:val="nothing"/>
      <w:lvlText w:val="%1、"/>
      <w:lvlJc w:val="left"/>
      <w:pPr>
        <w:pStyle w:val="1120"/>
      </w:pPr>
    </w:lvl>
    <w:lvl w:ilvl="1">
      <w:start w:val="1"/>
      <w:numFmt w:val="bullet"/>
      <w:isLgl w:val="false"/>
      <w:suff w:val="tab"/>
      <w:lvlText w:val="o"/>
      <w:lvlJc w:val="left"/>
      <w:pPr>
        <w:pStyle w:val="1120"/>
        <w:ind w:left="1440" w:hanging="360"/>
      </w:pPr>
      <w:rPr>
        <w:rFonts w:ascii="Courier New" w:hAnsi="Courier New" w:eastAsia="Courier New" w:cs="Courier New"/>
      </w:rPr>
    </w:lvl>
    <w:lvl w:ilvl="2">
      <w:start w:val="1"/>
      <w:numFmt w:val="bullet"/>
      <w:isLgl w:val="false"/>
      <w:suff w:val="tab"/>
      <w:lvlText w:val="§"/>
      <w:lvlJc w:val="left"/>
      <w:pPr>
        <w:pStyle w:val="1120"/>
        <w:ind w:left="2160" w:hanging="360"/>
      </w:pPr>
      <w:rPr>
        <w:rFonts w:ascii="Wingdings" w:hAnsi="Wingdings" w:eastAsia="Wingdings" w:cs="Wingdings"/>
      </w:rPr>
    </w:lvl>
    <w:lvl w:ilvl="3">
      <w:start w:val="1"/>
      <w:numFmt w:val="bullet"/>
      <w:isLgl w:val="false"/>
      <w:suff w:val="tab"/>
      <w:lvlText w:val="·"/>
      <w:lvlJc w:val="left"/>
      <w:pPr>
        <w:pStyle w:val="1120"/>
        <w:ind w:left="2880" w:hanging="360"/>
      </w:pPr>
      <w:rPr>
        <w:rFonts w:ascii="Symbol" w:hAnsi="Symbol" w:eastAsia="Symbol" w:cs="Symbol"/>
      </w:rPr>
    </w:lvl>
    <w:lvl w:ilvl="4">
      <w:start w:val="1"/>
      <w:numFmt w:val="bullet"/>
      <w:isLgl w:val="false"/>
      <w:suff w:val="tab"/>
      <w:lvlText w:val="o"/>
      <w:lvlJc w:val="left"/>
      <w:pPr>
        <w:pStyle w:val="1120"/>
        <w:ind w:left="3600" w:hanging="360"/>
      </w:pPr>
      <w:rPr>
        <w:rFonts w:ascii="Courier New" w:hAnsi="Courier New" w:eastAsia="Courier New" w:cs="Courier New"/>
      </w:rPr>
    </w:lvl>
    <w:lvl w:ilvl="5">
      <w:start w:val="1"/>
      <w:numFmt w:val="bullet"/>
      <w:isLgl w:val="false"/>
      <w:suff w:val="tab"/>
      <w:lvlText w:val="§"/>
      <w:lvlJc w:val="left"/>
      <w:pPr>
        <w:pStyle w:val="1120"/>
        <w:ind w:left="4320" w:hanging="360"/>
      </w:pPr>
      <w:rPr>
        <w:rFonts w:ascii="Wingdings" w:hAnsi="Wingdings" w:eastAsia="Wingdings" w:cs="Wingdings"/>
      </w:rPr>
    </w:lvl>
    <w:lvl w:ilvl="6">
      <w:start w:val="1"/>
      <w:numFmt w:val="bullet"/>
      <w:isLgl w:val="false"/>
      <w:suff w:val="tab"/>
      <w:lvlText w:val="·"/>
      <w:lvlJc w:val="left"/>
      <w:pPr>
        <w:pStyle w:val="1120"/>
        <w:ind w:left="5040" w:hanging="360"/>
      </w:pPr>
      <w:rPr>
        <w:rFonts w:ascii="Symbol" w:hAnsi="Symbol" w:eastAsia="Symbol" w:cs="Symbol"/>
      </w:rPr>
    </w:lvl>
    <w:lvl w:ilvl="7">
      <w:start w:val="1"/>
      <w:numFmt w:val="bullet"/>
      <w:isLgl w:val="false"/>
      <w:suff w:val="tab"/>
      <w:lvlText w:val="o"/>
      <w:lvlJc w:val="left"/>
      <w:pPr>
        <w:pStyle w:val="1120"/>
        <w:ind w:left="5760" w:hanging="360"/>
      </w:pPr>
      <w:rPr>
        <w:rFonts w:ascii="Courier New" w:hAnsi="Courier New" w:eastAsia="Courier New" w:cs="Courier New"/>
      </w:rPr>
    </w:lvl>
    <w:lvl w:ilvl="8">
      <w:start w:val="1"/>
      <w:numFmt w:val="bullet"/>
      <w:isLgl w:val="false"/>
      <w:suff w:val="tab"/>
      <w:lvlText w:val="§"/>
      <w:lvlJc w:val="left"/>
      <w:pPr>
        <w:pStyle w:val="1120"/>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120"/>
        <w:ind w:left="0" w:firstLine="0"/>
        <w:tabs>
          <w:tab w:val="num" w:pos="0" w:leader="none"/>
        </w:tabs>
      </w:pPr>
      <w:rPr>
        <w:rFonts w:hint="eastAsia"/>
        <w:b w:val="0"/>
        <w:bCs/>
      </w:rPr>
    </w:lvl>
    <w:lvl w:ilvl="1">
      <w:start w:val="1"/>
      <w:numFmt w:val="lowerLetter"/>
      <w:isLgl w:val="false"/>
      <w:suff w:val="tab"/>
      <w:lvlText w:val="%2)"/>
      <w:lvlJc w:val="left"/>
      <w:pPr>
        <w:pStyle w:val="1120"/>
        <w:ind w:left="880" w:hanging="440"/>
      </w:pPr>
    </w:lvl>
    <w:lvl w:ilvl="2">
      <w:start w:val="1"/>
      <w:numFmt w:val="lowerRoman"/>
      <w:isLgl w:val="false"/>
      <w:suff w:val="tab"/>
      <w:lvlText w:val="%3."/>
      <w:lvlJc w:val="right"/>
      <w:pPr>
        <w:pStyle w:val="1120"/>
        <w:ind w:left="1320" w:hanging="440"/>
      </w:pPr>
    </w:lvl>
    <w:lvl w:ilvl="3">
      <w:start w:val="1"/>
      <w:numFmt w:val="decimal"/>
      <w:isLgl w:val="false"/>
      <w:suff w:val="tab"/>
      <w:lvlText w:val="%4."/>
      <w:lvlJc w:val="left"/>
      <w:pPr>
        <w:pStyle w:val="1120"/>
        <w:ind w:left="1760" w:hanging="440"/>
      </w:pPr>
    </w:lvl>
    <w:lvl w:ilvl="4">
      <w:start w:val="1"/>
      <w:numFmt w:val="lowerLetter"/>
      <w:isLgl w:val="false"/>
      <w:suff w:val="tab"/>
      <w:lvlText w:val="%5)"/>
      <w:lvlJc w:val="left"/>
      <w:pPr>
        <w:pStyle w:val="1120"/>
        <w:ind w:left="2200" w:hanging="440"/>
      </w:pPr>
    </w:lvl>
    <w:lvl w:ilvl="5">
      <w:start w:val="1"/>
      <w:numFmt w:val="lowerRoman"/>
      <w:isLgl w:val="false"/>
      <w:suff w:val="tab"/>
      <w:lvlText w:val="%6."/>
      <w:lvlJc w:val="right"/>
      <w:pPr>
        <w:pStyle w:val="1120"/>
        <w:ind w:left="2640" w:hanging="440"/>
      </w:pPr>
    </w:lvl>
    <w:lvl w:ilvl="6">
      <w:start w:val="1"/>
      <w:numFmt w:val="decimal"/>
      <w:isLgl w:val="false"/>
      <w:suff w:val="tab"/>
      <w:lvlText w:val="%7."/>
      <w:lvlJc w:val="left"/>
      <w:pPr>
        <w:pStyle w:val="1120"/>
        <w:ind w:left="3080" w:hanging="440"/>
      </w:pPr>
    </w:lvl>
    <w:lvl w:ilvl="7">
      <w:start w:val="1"/>
      <w:numFmt w:val="lowerLetter"/>
      <w:isLgl w:val="false"/>
      <w:suff w:val="tab"/>
      <w:lvlText w:val="%8)"/>
      <w:lvlJc w:val="left"/>
      <w:pPr>
        <w:pStyle w:val="1120"/>
        <w:ind w:left="3520" w:hanging="440"/>
      </w:pPr>
    </w:lvl>
    <w:lvl w:ilvl="8">
      <w:start w:val="1"/>
      <w:numFmt w:val="lowerRoman"/>
      <w:isLgl w:val="false"/>
      <w:suff w:val="tab"/>
      <w:lvlText w:val="%9."/>
      <w:lvlJc w:val="right"/>
      <w:pPr>
        <w:pStyle w:val="1120"/>
        <w:ind w:left="3960" w:hanging="440"/>
      </w:pPr>
    </w:lvl>
  </w:abstractNum>
  <w:abstractNum w:abstractNumId="12">
    <w:multiLevelType w:val="hybridMultilevel"/>
    <w:lvl w:ilvl="0">
      <w:start w:val="1"/>
      <w:numFmt w:val="decimal"/>
      <w:isLgl w:val="false"/>
      <w:suff w:val="tab"/>
      <w:lvlText w:val="%1."/>
      <w:lvlJc w:val="left"/>
      <w:pPr>
        <w:pStyle w:val="1120"/>
        <w:ind w:left="0" w:firstLine="0"/>
        <w:tabs>
          <w:tab w:val="num" w:pos="0" w:leader="none"/>
        </w:tabs>
      </w:pPr>
      <w:rPr>
        <w:rFonts w:hint="eastAsia"/>
        <w:b w:val="0"/>
        <w:bCs/>
      </w:rPr>
    </w:lvl>
    <w:lvl w:ilvl="1">
      <w:start w:val="1"/>
      <w:numFmt w:val="lowerLetter"/>
      <w:isLgl w:val="false"/>
      <w:suff w:val="tab"/>
      <w:lvlText w:val="%2)"/>
      <w:lvlJc w:val="left"/>
      <w:pPr>
        <w:pStyle w:val="1120"/>
        <w:ind w:left="880" w:hanging="440"/>
      </w:pPr>
    </w:lvl>
    <w:lvl w:ilvl="2">
      <w:start w:val="1"/>
      <w:numFmt w:val="lowerRoman"/>
      <w:isLgl w:val="false"/>
      <w:suff w:val="tab"/>
      <w:lvlText w:val="%3."/>
      <w:lvlJc w:val="right"/>
      <w:pPr>
        <w:pStyle w:val="1120"/>
        <w:ind w:left="1320" w:hanging="440"/>
      </w:pPr>
    </w:lvl>
    <w:lvl w:ilvl="3">
      <w:start w:val="1"/>
      <w:numFmt w:val="decimal"/>
      <w:isLgl w:val="false"/>
      <w:suff w:val="tab"/>
      <w:lvlText w:val="%4."/>
      <w:lvlJc w:val="left"/>
      <w:pPr>
        <w:pStyle w:val="1120"/>
        <w:ind w:left="1760" w:hanging="440"/>
      </w:pPr>
    </w:lvl>
    <w:lvl w:ilvl="4">
      <w:start w:val="1"/>
      <w:numFmt w:val="lowerLetter"/>
      <w:isLgl w:val="false"/>
      <w:suff w:val="tab"/>
      <w:lvlText w:val="%5)"/>
      <w:lvlJc w:val="left"/>
      <w:pPr>
        <w:pStyle w:val="1120"/>
        <w:ind w:left="2200" w:hanging="440"/>
      </w:pPr>
    </w:lvl>
    <w:lvl w:ilvl="5">
      <w:start w:val="1"/>
      <w:numFmt w:val="lowerRoman"/>
      <w:isLgl w:val="false"/>
      <w:suff w:val="tab"/>
      <w:lvlText w:val="%6."/>
      <w:lvlJc w:val="right"/>
      <w:pPr>
        <w:pStyle w:val="1120"/>
        <w:ind w:left="2640" w:hanging="440"/>
      </w:pPr>
    </w:lvl>
    <w:lvl w:ilvl="6">
      <w:start w:val="1"/>
      <w:numFmt w:val="decimal"/>
      <w:isLgl w:val="false"/>
      <w:suff w:val="tab"/>
      <w:lvlText w:val="%7."/>
      <w:lvlJc w:val="left"/>
      <w:pPr>
        <w:pStyle w:val="1120"/>
        <w:ind w:left="3080" w:hanging="440"/>
      </w:pPr>
    </w:lvl>
    <w:lvl w:ilvl="7">
      <w:start w:val="1"/>
      <w:numFmt w:val="lowerLetter"/>
      <w:isLgl w:val="false"/>
      <w:suff w:val="tab"/>
      <w:lvlText w:val="%8)"/>
      <w:lvlJc w:val="left"/>
      <w:pPr>
        <w:pStyle w:val="1120"/>
        <w:ind w:left="3520" w:hanging="440"/>
      </w:pPr>
    </w:lvl>
    <w:lvl w:ilvl="8">
      <w:start w:val="1"/>
      <w:numFmt w:val="lowerRoman"/>
      <w:isLgl w:val="false"/>
      <w:suff w:val="tab"/>
      <w:lvlText w:val="%9."/>
      <w:lvlJc w:val="right"/>
      <w:pPr>
        <w:pStyle w:val="1120"/>
        <w:ind w:left="3960" w:hanging="440"/>
      </w:pPr>
    </w:lvl>
  </w:abstractNum>
  <w:abstractNum w:abstractNumId="13">
    <w:multiLevelType w:val="hybridMultilevel"/>
    <w:lvl w:ilvl="0">
      <w:start w:val="1"/>
      <w:numFmt w:val="bullet"/>
      <w:isLgl w:val="false"/>
      <w:suff w:val="tab"/>
      <w:lvlText w:val=""/>
      <w:lvlJc w:val="left"/>
      <w:pPr>
        <w:pStyle w:val="1120"/>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1120"/>
        <w:ind w:left="0" w:firstLine="400"/>
      </w:pPr>
      <w:rPr>
        <w:rFonts w:hint="eastAsia"/>
      </w:rPr>
    </w:lvl>
    <w:lvl w:ilvl="1">
      <w:start w:val="1"/>
      <w:numFmt w:val="bullet"/>
      <w:isLgl w:val="false"/>
      <w:suff w:val="tab"/>
      <w:lvlText w:val="o"/>
      <w:lvlJc w:val="left"/>
      <w:pPr>
        <w:pStyle w:val="1120"/>
        <w:ind w:left="1440" w:hanging="360"/>
      </w:pPr>
      <w:rPr>
        <w:rFonts w:ascii="Courier New" w:hAnsi="Courier New" w:eastAsia="Courier New" w:cs="Courier New"/>
      </w:rPr>
    </w:lvl>
    <w:lvl w:ilvl="2">
      <w:start w:val="1"/>
      <w:numFmt w:val="bullet"/>
      <w:isLgl w:val="false"/>
      <w:suff w:val="tab"/>
      <w:lvlText w:val="§"/>
      <w:lvlJc w:val="left"/>
      <w:pPr>
        <w:pStyle w:val="1120"/>
        <w:ind w:left="2160" w:hanging="360"/>
      </w:pPr>
      <w:rPr>
        <w:rFonts w:ascii="Wingdings" w:hAnsi="Wingdings" w:eastAsia="Wingdings" w:cs="Wingdings"/>
      </w:rPr>
    </w:lvl>
    <w:lvl w:ilvl="3">
      <w:start w:val="1"/>
      <w:numFmt w:val="bullet"/>
      <w:isLgl w:val="false"/>
      <w:suff w:val="tab"/>
      <w:lvlText w:val="·"/>
      <w:lvlJc w:val="left"/>
      <w:pPr>
        <w:pStyle w:val="1120"/>
        <w:ind w:left="2880" w:hanging="360"/>
      </w:pPr>
      <w:rPr>
        <w:rFonts w:ascii="Symbol" w:hAnsi="Symbol" w:eastAsia="Symbol" w:cs="Symbol"/>
      </w:rPr>
    </w:lvl>
    <w:lvl w:ilvl="4">
      <w:start w:val="1"/>
      <w:numFmt w:val="bullet"/>
      <w:isLgl w:val="false"/>
      <w:suff w:val="tab"/>
      <w:lvlText w:val="o"/>
      <w:lvlJc w:val="left"/>
      <w:pPr>
        <w:pStyle w:val="1120"/>
        <w:ind w:left="3600" w:hanging="360"/>
      </w:pPr>
      <w:rPr>
        <w:rFonts w:ascii="Courier New" w:hAnsi="Courier New" w:eastAsia="Courier New" w:cs="Courier New"/>
      </w:rPr>
    </w:lvl>
    <w:lvl w:ilvl="5">
      <w:start w:val="1"/>
      <w:numFmt w:val="bullet"/>
      <w:isLgl w:val="false"/>
      <w:suff w:val="tab"/>
      <w:lvlText w:val="§"/>
      <w:lvlJc w:val="left"/>
      <w:pPr>
        <w:pStyle w:val="1120"/>
        <w:ind w:left="4320" w:hanging="360"/>
      </w:pPr>
      <w:rPr>
        <w:rFonts w:ascii="Wingdings" w:hAnsi="Wingdings" w:eastAsia="Wingdings" w:cs="Wingdings"/>
      </w:rPr>
    </w:lvl>
    <w:lvl w:ilvl="6">
      <w:start w:val="1"/>
      <w:numFmt w:val="bullet"/>
      <w:isLgl w:val="false"/>
      <w:suff w:val="tab"/>
      <w:lvlText w:val="·"/>
      <w:lvlJc w:val="left"/>
      <w:pPr>
        <w:pStyle w:val="1120"/>
        <w:ind w:left="5040" w:hanging="360"/>
      </w:pPr>
      <w:rPr>
        <w:rFonts w:ascii="Symbol" w:hAnsi="Symbol" w:eastAsia="Symbol" w:cs="Symbol"/>
      </w:rPr>
    </w:lvl>
    <w:lvl w:ilvl="7">
      <w:start w:val="1"/>
      <w:numFmt w:val="bullet"/>
      <w:isLgl w:val="false"/>
      <w:suff w:val="tab"/>
      <w:lvlText w:val="o"/>
      <w:lvlJc w:val="left"/>
      <w:pPr>
        <w:pStyle w:val="1120"/>
        <w:ind w:left="5760" w:hanging="360"/>
      </w:pPr>
      <w:rPr>
        <w:rFonts w:ascii="Courier New" w:hAnsi="Courier New" w:eastAsia="Courier New" w:cs="Courier New"/>
      </w:rPr>
    </w:lvl>
    <w:lvl w:ilvl="8">
      <w:start w:val="1"/>
      <w:numFmt w:val="bullet"/>
      <w:isLgl w:val="false"/>
      <w:suff w:val="tab"/>
      <w:lvlText w:val="§"/>
      <w:lvlJc w:val="left"/>
      <w:pPr>
        <w:pStyle w:val="1120"/>
        <w:ind w:left="6480" w:hanging="360"/>
      </w:pPr>
      <w:rPr>
        <w:rFonts w:ascii="Wingdings" w:hAnsi="Wingdings" w:eastAsia="Wingdings" w:cs="Wingdings"/>
      </w:rPr>
    </w:lvl>
  </w:abstractNum>
  <w:abstractNum w:abstractNumId="15">
    <w:multiLevelType w:val="hybridMultilevel"/>
    <w:lvl w:ilvl="0">
      <w:start w:val="4"/>
      <w:numFmt w:val="decimal"/>
      <w:isLgl w:val="false"/>
      <w:suff w:val="nothing"/>
      <w:lvlText w:val="%1、"/>
      <w:lvlJc w:val="left"/>
      <w:pPr>
        <w:pStyle w:val="1120"/>
      </w:pPr>
    </w:lvl>
    <w:lvl w:ilvl="1">
      <w:start w:val="1"/>
      <w:numFmt w:val="bullet"/>
      <w:isLgl w:val="false"/>
      <w:suff w:val="tab"/>
      <w:lvlText w:val="o"/>
      <w:lvlJc w:val="left"/>
      <w:pPr>
        <w:pStyle w:val="1120"/>
        <w:ind w:left="1440" w:hanging="360"/>
      </w:pPr>
      <w:rPr>
        <w:rFonts w:ascii="Courier New" w:hAnsi="Courier New" w:eastAsia="Courier New" w:cs="Courier New"/>
      </w:rPr>
    </w:lvl>
    <w:lvl w:ilvl="2">
      <w:start w:val="1"/>
      <w:numFmt w:val="bullet"/>
      <w:isLgl w:val="false"/>
      <w:suff w:val="tab"/>
      <w:lvlText w:val="§"/>
      <w:lvlJc w:val="left"/>
      <w:pPr>
        <w:pStyle w:val="1120"/>
        <w:ind w:left="2160" w:hanging="360"/>
      </w:pPr>
      <w:rPr>
        <w:rFonts w:ascii="Wingdings" w:hAnsi="Wingdings" w:eastAsia="Wingdings" w:cs="Wingdings"/>
      </w:rPr>
    </w:lvl>
    <w:lvl w:ilvl="3">
      <w:start w:val="1"/>
      <w:numFmt w:val="bullet"/>
      <w:isLgl w:val="false"/>
      <w:suff w:val="tab"/>
      <w:lvlText w:val="·"/>
      <w:lvlJc w:val="left"/>
      <w:pPr>
        <w:pStyle w:val="1120"/>
        <w:ind w:left="2880" w:hanging="360"/>
      </w:pPr>
      <w:rPr>
        <w:rFonts w:ascii="Symbol" w:hAnsi="Symbol" w:eastAsia="Symbol" w:cs="Symbol"/>
      </w:rPr>
    </w:lvl>
    <w:lvl w:ilvl="4">
      <w:start w:val="1"/>
      <w:numFmt w:val="bullet"/>
      <w:isLgl w:val="false"/>
      <w:suff w:val="tab"/>
      <w:lvlText w:val="o"/>
      <w:lvlJc w:val="left"/>
      <w:pPr>
        <w:pStyle w:val="1120"/>
        <w:ind w:left="3600" w:hanging="360"/>
      </w:pPr>
      <w:rPr>
        <w:rFonts w:ascii="Courier New" w:hAnsi="Courier New" w:eastAsia="Courier New" w:cs="Courier New"/>
      </w:rPr>
    </w:lvl>
    <w:lvl w:ilvl="5">
      <w:start w:val="1"/>
      <w:numFmt w:val="bullet"/>
      <w:isLgl w:val="false"/>
      <w:suff w:val="tab"/>
      <w:lvlText w:val="§"/>
      <w:lvlJc w:val="left"/>
      <w:pPr>
        <w:pStyle w:val="1120"/>
        <w:ind w:left="4320" w:hanging="360"/>
      </w:pPr>
      <w:rPr>
        <w:rFonts w:ascii="Wingdings" w:hAnsi="Wingdings" w:eastAsia="Wingdings" w:cs="Wingdings"/>
      </w:rPr>
    </w:lvl>
    <w:lvl w:ilvl="6">
      <w:start w:val="1"/>
      <w:numFmt w:val="bullet"/>
      <w:isLgl w:val="false"/>
      <w:suff w:val="tab"/>
      <w:lvlText w:val="·"/>
      <w:lvlJc w:val="left"/>
      <w:pPr>
        <w:pStyle w:val="1120"/>
        <w:ind w:left="5040" w:hanging="360"/>
      </w:pPr>
      <w:rPr>
        <w:rFonts w:ascii="Symbol" w:hAnsi="Symbol" w:eastAsia="Symbol" w:cs="Symbol"/>
      </w:rPr>
    </w:lvl>
    <w:lvl w:ilvl="7">
      <w:start w:val="1"/>
      <w:numFmt w:val="bullet"/>
      <w:isLgl w:val="false"/>
      <w:suff w:val="tab"/>
      <w:lvlText w:val="o"/>
      <w:lvlJc w:val="left"/>
      <w:pPr>
        <w:pStyle w:val="1120"/>
        <w:ind w:left="5760" w:hanging="360"/>
      </w:pPr>
      <w:rPr>
        <w:rFonts w:ascii="Courier New" w:hAnsi="Courier New" w:eastAsia="Courier New" w:cs="Courier New"/>
      </w:rPr>
    </w:lvl>
    <w:lvl w:ilvl="8">
      <w:start w:val="1"/>
      <w:numFmt w:val="bullet"/>
      <w:isLgl w:val="false"/>
      <w:suff w:val="tab"/>
      <w:lvlText w:val="§"/>
      <w:lvlJc w:val="left"/>
      <w:pPr>
        <w:pStyle w:val="1120"/>
        <w:ind w:left="6480" w:hanging="360"/>
      </w:pPr>
      <w:rPr>
        <w:rFonts w:ascii="Wingdings" w:hAnsi="Wingdings" w:eastAsia="Wingdings" w:cs="Wingdings"/>
      </w:rPr>
    </w:lvl>
  </w:abstractNum>
  <w:num w:numId="1">
    <w:abstractNumId w:val="13"/>
  </w:num>
  <w:num w:numId="2">
    <w:abstractNumId w:val="11"/>
  </w:num>
  <w:num w:numId="3">
    <w:abstractNumId w:val="1"/>
  </w:num>
  <w:num w:numId="4">
    <w:abstractNumId w:val="12"/>
  </w:num>
  <w:num w:numId="5">
    <w:abstractNumId w:val="15"/>
  </w:num>
  <w:num w:numId="6">
    <w:abstractNumId w:val="0"/>
  </w:num>
  <w:num w:numId="7">
    <w:abstractNumId w:val="9"/>
  </w:num>
  <w:num w:numId="8">
    <w:abstractNumId w:val="6"/>
  </w:num>
  <w:num w:numId="9">
    <w:abstractNumId w:val="14"/>
  </w:num>
  <w:num w:numId="10">
    <w:abstractNumId w:val="2"/>
  </w:num>
  <w:num w:numId="11">
    <w:abstractNumId w:val="3"/>
  </w:num>
  <w:num w:numId="12">
    <w:abstractNumId w:val="8"/>
  </w:num>
  <w:num w:numId="13">
    <w:abstractNumId w:val="7"/>
  </w:num>
  <w:num w:numId="14">
    <w:abstractNumId w:val="10"/>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3">
    <w:name w:val="Heading 1"/>
    <w:basedOn w:val="1120"/>
    <w:next w:val="1120"/>
    <w:link w:val="944"/>
    <w:uiPriority w:val="9"/>
    <w:qFormat/>
    <w:pPr>
      <w:keepLines/>
      <w:keepNext/>
      <w:spacing w:before="480" w:after="200"/>
      <w:outlineLvl w:val="0"/>
    </w:pPr>
    <w:rPr>
      <w:rFonts w:ascii="Arial" w:hAnsi="Arial" w:eastAsia="Arial" w:cs="Arial"/>
      <w:sz w:val="40"/>
      <w:szCs w:val="40"/>
    </w:rPr>
  </w:style>
  <w:style w:type="character" w:styleId="944">
    <w:name w:val="Heading 1 Char"/>
    <w:link w:val="943"/>
    <w:uiPriority w:val="9"/>
    <w:rPr>
      <w:rFonts w:ascii="Arial" w:hAnsi="Arial" w:eastAsia="Arial" w:cs="Arial"/>
      <w:sz w:val="40"/>
      <w:szCs w:val="40"/>
    </w:rPr>
  </w:style>
  <w:style w:type="paragraph" w:styleId="945">
    <w:name w:val="Heading 2"/>
    <w:basedOn w:val="1120"/>
    <w:next w:val="1120"/>
    <w:link w:val="946"/>
    <w:uiPriority w:val="9"/>
    <w:unhideWhenUsed/>
    <w:qFormat/>
    <w:pPr>
      <w:keepLines/>
      <w:keepNext/>
      <w:spacing w:before="360" w:after="200"/>
      <w:outlineLvl w:val="1"/>
    </w:pPr>
    <w:rPr>
      <w:rFonts w:ascii="Arial" w:hAnsi="Arial" w:eastAsia="Arial" w:cs="Arial"/>
      <w:sz w:val="34"/>
    </w:rPr>
  </w:style>
  <w:style w:type="character" w:styleId="946">
    <w:name w:val="Heading 2 Char"/>
    <w:link w:val="945"/>
    <w:uiPriority w:val="9"/>
    <w:rPr>
      <w:rFonts w:ascii="Arial" w:hAnsi="Arial" w:eastAsia="Arial" w:cs="Arial"/>
      <w:sz w:val="34"/>
    </w:rPr>
  </w:style>
  <w:style w:type="paragraph" w:styleId="947">
    <w:name w:val="Heading 3"/>
    <w:basedOn w:val="1120"/>
    <w:next w:val="1120"/>
    <w:link w:val="948"/>
    <w:uiPriority w:val="9"/>
    <w:unhideWhenUsed/>
    <w:qFormat/>
    <w:pPr>
      <w:keepLines/>
      <w:keepNext/>
      <w:spacing w:before="320" w:after="200"/>
      <w:outlineLvl w:val="2"/>
    </w:pPr>
    <w:rPr>
      <w:rFonts w:ascii="Arial" w:hAnsi="Arial" w:eastAsia="Arial" w:cs="Arial"/>
      <w:sz w:val="30"/>
      <w:szCs w:val="30"/>
    </w:rPr>
  </w:style>
  <w:style w:type="character" w:styleId="948">
    <w:name w:val="Heading 3 Char"/>
    <w:link w:val="947"/>
    <w:uiPriority w:val="9"/>
    <w:rPr>
      <w:rFonts w:ascii="Arial" w:hAnsi="Arial" w:eastAsia="Arial" w:cs="Arial"/>
      <w:sz w:val="30"/>
      <w:szCs w:val="30"/>
    </w:rPr>
  </w:style>
  <w:style w:type="paragraph" w:styleId="949">
    <w:name w:val="Heading 4"/>
    <w:basedOn w:val="1120"/>
    <w:next w:val="1120"/>
    <w:link w:val="950"/>
    <w:uiPriority w:val="9"/>
    <w:unhideWhenUsed/>
    <w:qFormat/>
    <w:pPr>
      <w:keepLines/>
      <w:keepNext/>
      <w:spacing w:before="320" w:after="200"/>
      <w:outlineLvl w:val="3"/>
    </w:pPr>
    <w:rPr>
      <w:rFonts w:ascii="Arial" w:hAnsi="Arial" w:eastAsia="Arial" w:cs="Arial"/>
      <w:b/>
      <w:bCs/>
      <w:sz w:val="26"/>
      <w:szCs w:val="26"/>
    </w:rPr>
  </w:style>
  <w:style w:type="character" w:styleId="950">
    <w:name w:val="Heading 4 Char"/>
    <w:link w:val="949"/>
    <w:uiPriority w:val="9"/>
    <w:rPr>
      <w:rFonts w:ascii="Arial" w:hAnsi="Arial" w:eastAsia="Arial" w:cs="Arial"/>
      <w:b/>
      <w:bCs/>
      <w:sz w:val="26"/>
      <w:szCs w:val="26"/>
    </w:rPr>
  </w:style>
  <w:style w:type="paragraph" w:styleId="951">
    <w:name w:val="Heading 5"/>
    <w:basedOn w:val="1120"/>
    <w:next w:val="1120"/>
    <w:link w:val="952"/>
    <w:uiPriority w:val="9"/>
    <w:unhideWhenUsed/>
    <w:qFormat/>
    <w:pPr>
      <w:keepLines/>
      <w:keepNext/>
      <w:spacing w:before="320" w:after="200"/>
      <w:outlineLvl w:val="4"/>
    </w:pPr>
    <w:rPr>
      <w:rFonts w:ascii="Arial" w:hAnsi="Arial" w:eastAsia="Arial" w:cs="Arial"/>
      <w:b/>
      <w:bCs/>
      <w:sz w:val="24"/>
      <w:szCs w:val="24"/>
    </w:rPr>
  </w:style>
  <w:style w:type="character" w:styleId="952">
    <w:name w:val="Heading 5 Char"/>
    <w:link w:val="951"/>
    <w:uiPriority w:val="9"/>
    <w:rPr>
      <w:rFonts w:ascii="Arial" w:hAnsi="Arial" w:eastAsia="Arial" w:cs="Arial"/>
      <w:b/>
      <w:bCs/>
      <w:sz w:val="24"/>
      <w:szCs w:val="24"/>
    </w:rPr>
  </w:style>
  <w:style w:type="paragraph" w:styleId="953">
    <w:name w:val="Heading 6"/>
    <w:basedOn w:val="1120"/>
    <w:next w:val="1120"/>
    <w:link w:val="954"/>
    <w:uiPriority w:val="9"/>
    <w:unhideWhenUsed/>
    <w:qFormat/>
    <w:pPr>
      <w:keepLines/>
      <w:keepNext/>
      <w:spacing w:before="320" w:after="200"/>
      <w:outlineLvl w:val="5"/>
    </w:pPr>
    <w:rPr>
      <w:rFonts w:ascii="Arial" w:hAnsi="Arial" w:eastAsia="Arial" w:cs="Arial"/>
      <w:b/>
      <w:bCs/>
      <w:sz w:val="22"/>
      <w:szCs w:val="22"/>
    </w:rPr>
  </w:style>
  <w:style w:type="character" w:styleId="954">
    <w:name w:val="Heading 6 Char"/>
    <w:link w:val="953"/>
    <w:uiPriority w:val="9"/>
    <w:rPr>
      <w:rFonts w:ascii="Arial" w:hAnsi="Arial" w:eastAsia="Arial" w:cs="Arial"/>
      <w:b/>
      <w:bCs/>
      <w:sz w:val="22"/>
      <w:szCs w:val="22"/>
    </w:rPr>
  </w:style>
  <w:style w:type="paragraph" w:styleId="955">
    <w:name w:val="Heading 7"/>
    <w:basedOn w:val="1120"/>
    <w:next w:val="1120"/>
    <w:link w:val="956"/>
    <w:uiPriority w:val="9"/>
    <w:unhideWhenUsed/>
    <w:qFormat/>
    <w:pPr>
      <w:keepLines/>
      <w:keepNext/>
      <w:spacing w:before="320" w:after="200"/>
      <w:outlineLvl w:val="6"/>
    </w:pPr>
    <w:rPr>
      <w:rFonts w:ascii="Arial" w:hAnsi="Arial" w:eastAsia="Arial" w:cs="Arial"/>
      <w:b/>
      <w:bCs/>
      <w:i/>
      <w:iCs/>
      <w:sz w:val="22"/>
      <w:szCs w:val="22"/>
    </w:rPr>
  </w:style>
  <w:style w:type="character" w:styleId="956">
    <w:name w:val="Heading 7 Char"/>
    <w:link w:val="955"/>
    <w:uiPriority w:val="9"/>
    <w:rPr>
      <w:rFonts w:ascii="Arial" w:hAnsi="Arial" w:eastAsia="Arial" w:cs="Arial"/>
      <w:b/>
      <w:bCs/>
      <w:i/>
      <w:iCs/>
      <w:sz w:val="22"/>
      <w:szCs w:val="22"/>
    </w:rPr>
  </w:style>
  <w:style w:type="paragraph" w:styleId="957">
    <w:name w:val="Heading 8"/>
    <w:basedOn w:val="1120"/>
    <w:next w:val="1120"/>
    <w:link w:val="958"/>
    <w:uiPriority w:val="9"/>
    <w:unhideWhenUsed/>
    <w:qFormat/>
    <w:pPr>
      <w:keepLines/>
      <w:keepNext/>
      <w:spacing w:before="320" w:after="200"/>
      <w:outlineLvl w:val="7"/>
    </w:pPr>
    <w:rPr>
      <w:rFonts w:ascii="Arial" w:hAnsi="Arial" w:eastAsia="Arial" w:cs="Arial"/>
      <w:i/>
      <w:iCs/>
      <w:sz w:val="22"/>
      <w:szCs w:val="22"/>
    </w:rPr>
  </w:style>
  <w:style w:type="character" w:styleId="958">
    <w:name w:val="Heading 8 Char"/>
    <w:link w:val="957"/>
    <w:uiPriority w:val="9"/>
    <w:rPr>
      <w:rFonts w:ascii="Arial" w:hAnsi="Arial" w:eastAsia="Arial" w:cs="Arial"/>
      <w:i/>
      <w:iCs/>
      <w:sz w:val="22"/>
      <w:szCs w:val="22"/>
    </w:rPr>
  </w:style>
  <w:style w:type="paragraph" w:styleId="959">
    <w:name w:val="Heading 9"/>
    <w:basedOn w:val="1120"/>
    <w:next w:val="1120"/>
    <w:link w:val="960"/>
    <w:uiPriority w:val="9"/>
    <w:unhideWhenUsed/>
    <w:qFormat/>
    <w:pPr>
      <w:keepLines/>
      <w:keepNext/>
      <w:spacing w:before="320" w:after="200"/>
      <w:outlineLvl w:val="8"/>
    </w:pPr>
    <w:rPr>
      <w:rFonts w:ascii="Arial" w:hAnsi="Arial" w:eastAsia="Arial" w:cs="Arial"/>
      <w:i/>
      <w:iCs/>
      <w:sz w:val="21"/>
      <w:szCs w:val="21"/>
    </w:rPr>
  </w:style>
  <w:style w:type="character" w:styleId="960">
    <w:name w:val="Heading 9 Char"/>
    <w:link w:val="959"/>
    <w:uiPriority w:val="9"/>
    <w:rPr>
      <w:rFonts w:ascii="Arial" w:hAnsi="Arial" w:eastAsia="Arial" w:cs="Arial"/>
      <w:i/>
      <w:iCs/>
      <w:sz w:val="21"/>
      <w:szCs w:val="21"/>
    </w:rPr>
  </w:style>
  <w:style w:type="paragraph" w:styleId="961">
    <w:name w:val="No Spacing"/>
    <w:uiPriority w:val="1"/>
    <w:qFormat/>
    <w:pPr>
      <w:spacing w:before="0" w:after="0" w:line="240" w:lineRule="auto"/>
    </w:pPr>
  </w:style>
  <w:style w:type="paragraph" w:styleId="962">
    <w:name w:val="Title"/>
    <w:basedOn w:val="1120"/>
    <w:next w:val="1120"/>
    <w:link w:val="963"/>
    <w:uiPriority w:val="10"/>
    <w:qFormat/>
    <w:pPr>
      <w:contextualSpacing/>
      <w:spacing w:before="300" w:after="200"/>
    </w:pPr>
    <w:rPr>
      <w:sz w:val="48"/>
      <w:szCs w:val="48"/>
    </w:rPr>
  </w:style>
  <w:style w:type="character" w:styleId="963">
    <w:name w:val="Title Char"/>
    <w:link w:val="962"/>
    <w:uiPriority w:val="10"/>
    <w:rPr>
      <w:sz w:val="48"/>
      <w:szCs w:val="48"/>
    </w:rPr>
  </w:style>
  <w:style w:type="paragraph" w:styleId="964">
    <w:name w:val="Subtitle"/>
    <w:basedOn w:val="1120"/>
    <w:next w:val="1120"/>
    <w:link w:val="965"/>
    <w:uiPriority w:val="11"/>
    <w:qFormat/>
    <w:pPr>
      <w:spacing w:before="200" w:after="200"/>
    </w:pPr>
    <w:rPr>
      <w:sz w:val="24"/>
      <w:szCs w:val="24"/>
    </w:rPr>
  </w:style>
  <w:style w:type="character" w:styleId="965">
    <w:name w:val="Subtitle Char"/>
    <w:link w:val="964"/>
    <w:uiPriority w:val="11"/>
    <w:rPr>
      <w:sz w:val="24"/>
      <w:szCs w:val="24"/>
    </w:rPr>
  </w:style>
  <w:style w:type="paragraph" w:styleId="966">
    <w:name w:val="Quote"/>
    <w:basedOn w:val="1120"/>
    <w:next w:val="1120"/>
    <w:link w:val="967"/>
    <w:uiPriority w:val="29"/>
    <w:qFormat/>
    <w:pPr>
      <w:ind w:left="720" w:right="720"/>
    </w:pPr>
    <w:rPr>
      <w:i/>
    </w:rPr>
  </w:style>
  <w:style w:type="character" w:styleId="967">
    <w:name w:val="Quote Char"/>
    <w:link w:val="966"/>
    <w:uiPriority w:val="29"/>
    <w:rPr>
      <w:i/>
    </w:rPr>
  </w:style>
  <w:style w:type="paragraph" w:styleId="968">
    <w:name w:val="Intense Quote"/>
    <w:basedOn w:val="1120"/>
    <w:next w:val="1120"/>
    <w:link w:val="9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name w:val="Intense Quote Char"/>
    <w:link w:val="968"/>
    <w:uiPriority w:val="30"/>
    <w:rPr>
      <w:i/>
    </w:rPr>
  </w:style>
  <w:style w:type="paragraph" w:styleId="970">
    <w:name w:val="Header"/>
    <w:basedOn w:val="1120"/>
    <w:link w:val="971"/>
    <w:uiPriority w:val="99"/>
    <w:unhideWhenUsed/>
    <w:pPr>
      <w:spacing w:after="0" w:line="240" w:lineRule="auto"/>
      <w:tabs>
        <w:tab w:val="center" w:pos="7143" w:leader="none"/>
        <w:tab w:val="right" w:pos="14287" w:leader="none"/>
      </w:tabs>
    </w:pPr>
  </w:style>
  <w:style w:type="character" w:styleId="971">
    <w:name w:val="Header Char"/>
    <w:link w:val="970"/>
    <w:uiPriority w:val="99"/>
  </w:style>
  <w:style w:type="paragraph" w:styleId="972">
    <w:name w:val="Footer"/>
    <w:basedOn w:val="1120"/>
    <w:link w:val="975"/>
    <w:uiPriority w:val="99"/>
    <w:unhideWhenUsed/>
    <w:pPr>
      <w:spacing w:after="0" w:line="240" w:lineRule="auto"/>
      <w:tabs>
        <w:tab w:val="center" w:pos="7143" w:leader="none"/>
        <w:tab w:val="right" w:pos="14287" w:leader="none"/>
      </w:tabs>
    </w:pPr>
  </w:style>
  <w:style w:type="character" w:styleId="973">
    <w:name w:val="Footer Char"/>
    <w:link w:val="972"/>
    <w:uiPriority w:val="99"/>
  </w:style>
  <w:style w:type="paragraph" w:styleId="974">
    <w:name w:val="Caption"/>
    <w:basedOn w:val="1120"/>
    <w:next w:val="1120"/>
    <w:uiPriority w:val="35"/>
    <w:semiHidden/>
    <w:unhideWhenUsed/>
    <w:qFormat/>
    <w:pPr>
      <w:spacing w:line="276" w:lineRule="auto"/>
    </w:pPr>
    <w:rPr>
      <w:b/>
      <w:bCs/>
      <w:color w:val="4f81bd" w:themeColor="accent1"/>
      <w:sz w:val="18"/>
      <w:szCs w:val="18"/>
    </w:rPr>
  </w:style>
  <w:style w:type="character" w:styleId="975">
    <w:name w:val="Caption Char"/>
    <w:basedOn w:val="974"/>
    <w:link w:val="972"/>
    <w:uiPriority w:val="99"/>
  </w:style>
  <w:style w:type="table" w:styleId="9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2">
    <w:name w:val="Hyperlink"/>
    <w:uiPriority w:val="99"/>
    <w:unhideWhenUsed/>
    <w:rPr>
      <w:color w:val="0000ff" w:themeColor="hyperlink"/>
      <w:u w:val="single"/>
    </w:rPr>
  </w:style>
  <w:style w:type="paragraph" w:styleId="1103">
    <w:name w:val="footnote text"/>
    <w:basedOn w:val="1120"/>
    <w:link w:val="1104"/>
    <w:uiPriority w:val="99"/>
    <w:semiHidden/>
    <w:unhideWhenUsed/>
    <w:pPr>
      <w:spacing w:after="40" w:line="240" w:lineRule="auto"/>
    </w:pPr>
    <w:rPr>
      <w:sz w:val="18"/>
    </w:rPr>
  </w:style>
  <w:style w:type="character" w:styleId="1104">
    <w:name w:val="Footnote Text Char"/>
    <w:link w:val="1103"/>
    <w:uiPriority w:val="99"/>
    <w:rPr>
      <w:sz w:val="18"/>
    </w:rPr>
  </w:style>
  <w:style w:type="character" w:styleId="1105">
    <w:name w:val="footnote reference"/>
    <w:uiPriority w:val="99"/>
    <w:unhideWhenUsed/>
    <w:rPr>
      <w:vertAlign w:val="superscript"/>
    </w:rPr>
  </w:style>
  <w:style w:type="paragraph" w:styleId="1106">
    <w:name w:val="endnote text"/>
    <w:basedOn w:val="1120"/>
    <w:link w:val="1107"/>
    <w:uiPriority w:val="99"/>
    <w:semiHidden/>
    <w:unhideWhenUsed/>
    <w:pPr>
      <w:spacing w:after="0" w:line="240" w:lineRule="auto"/>
    </w:pPr>
    <w:rPr>
      <w:sz w:val="20"/>
    </w:rPr>
  </w:style>
  <w:style w:type="character" w:styleId="1107">
    <w:name w:val="Endnote Text Char"/>
    <w:link w:val="1106"/>
    <w:uiPriority w:val="99"/>
    <w:rPr>
      <w:sz w:val="20"/>
    </w:rPr>
  </w:style>
  <w:style w:type="character" w:styleId="1108">
    <w:name w:val="endnote reference"/>
    <w:uiPriority w:val="99"/>
    <w:semiHidden/>
    <w:unhideWhenUsed/>
    <w:rPr>
      <w:vertAlign w:val="superscript"/>
    </w:rPr>
  </w:style>
  <w:style w:type="paragraph" w:styleId="1109">
    <w:name w:val="toc 1"/>
    <w:basedOn w:val="1120"/>
    <w:next w:val="1120"/>
    <w:uiPriority w:val="39"/>
    <w:unhideWhenUsed/>
    <w:pPr>
      <w:ind w:left="0" w:right="0" w:firstLine="0"/>
      <w:spacing w:after="57"/>
    </w:pPr>
  </w:style>
  <w:style w:type="paragraph" w:styleId="1110">
    <w:name w:val="toc 2"/>
    <w:basedOn w:val="1120"/>
    <w:next w:val="1120"/>
    <w:uiPriority w:val="39"/>
    <w:unhideWhenUsed/>
    <w:pPr>
      <w:ind w:left="283" w:right="0" w:firstLine="0"/>
      <w:spacing w:after="57"/>
    </w:pPr>
  </w:style>
  <w:style w:type="paragraph" w:styleId="1111">
    <w:name w:val="toc 3"/>
    <w:basedOn w:val="1120"/>
    <w:next w:val="1120"/>
    <w:uiPriority w:val="39"/>
    <w:unhideWhenUsed/>
    <w:pPr>
      <w:ind w:left="567" w:right="0" w:firstLine="0"/>
      <w:spacing w:after="57"/>
    </w:pPr>
  </w:style>
  <w:style w:type="paragraph" w:styleId="1112">
    <w:name w:val="toc 4"/>
    <w:basedOn w:val="1120"/>
    <w:next w:val="1120"/>
    <w:uiPriority w:val="39"/>
    <w:unhideWhenUsed/>
    <w:pPr>
      <w:ind w:left="850" w:right="0" w:firstLine="0"/>
      <w:spacing w:after="57"/>
    </w:pPr>
  </w:style>
  <w:style w:type="paragraph" w:styleId="1113">
    <w:name w:val="toc 5"/>
    <w:basedOn w:val="1120"/>
    <w:next w:val="1120"/>
    <w:uiPriority w:val="39"/>
    <w:unhideWhenUsed/>
    <w:pPr>
      <w:ind w:left="1134" w:right="0" w:firstLine="0"/>
      <w:spacing w:after="57"/>
    </w:pPr>
  </w:style>
  <w:style w:type="paragraph" w:styleId="1114">
    <w:name w:val="toc 6"/>
    <w:basedOn w:val="1120"/>
    <w:next w:val="1120"/>
    <w:uiPriority w:val="39"/>
    <w:unhideWhenUsed/>
    <w:pPr>
      <w:ind w:left="1417" w:right="0" w:firstLine="0"/>
      <w:spacing w:after="57"/>
    </w:pPr>
  </w:style>
  <w:style w:type="paragraph" w:styleId="1115">
    <w:name w:val="toc 7"/>
    <w:basedOn w:val="1120"/>
    <w:next w:val="1120"/>
    <w:uiPriority w:val="39"/>
    <w:unhideWhenUsed/>
    <w:pPr>
      <w:ind w:left="1701" w:right="0" w:firstLine="0"/>
      <w:spacing w:after="57"/>
    </w:pPr>
  </w:style>
  <w:style w:type="paragraph" w:styleId="1116">
    <w:name w:val="toc 8"/>
    <w:basedOn w:val="1120"/>
    <w:next w:val="1120"/>
    <w:uiPriority w:val="39"/>
    <w:unhideWhenUsed/>
    <w:pPr>
      <w:ind w:left="1984" w:right="0" w:firstLine="0"/>
      <w:spacing w:after="57"/>
    </w:pPr>
  </w:style>
  <w:style w:type="paragraph" w:styleId="1117">
    <w:name w:val="toc 9"/>
    <w:basedOn w:val="1120"/>
    <w:next w:val="1120"/>
    <w:uiPriority w:val="39"/>
    <w:unhideWhenUsed/>
    <w:pPr>
      <w:ind w:left="2268" w:right="0" w:firstLine="0"/>
      <w:spacing w:after="57"/>
    </w:pPr>
  </w:style>
  <w:style w:type="paragraph" w:styleId="1118">
    <w:name w:val="TOC Heading"/>
    <w:uiPriority w:val="39"/>
    <w:unhideWhenUsed/>
  </w:style>
  <w:style w:type="paragraph" w:styleId="1119">
    <w:name w:val="table of figures"/>
    <w:basedOn w:val="1120"/>
    <w:next w:val="1120"/>
    <w:uiPriority w:val="99"/>
    <w:unhideWhenUsed/>
    <w:pPr>
      <w:spacing w:after="0" w:afterAutospacing="0"/>
    </w:pPr>
  </w:style>
  <w:style w:type="paragraph" w:styleId="1120" w:default="1">
    <w:name w:val="Normal"/>
    <w:next w:val="1120"/>
    <w:link w:val="1120"/>
    <w:qFormat/>
    <w:pPr>
      <w:jc w:val="both"/>
      <w:widowControl w:val="off"/>
    </w:pPr>
    <w:rPr>
      <w:rFonts w:ascii="Times New Roman" w:hAnsi="Times New Roman" w:eastAsia="宋体" w:cs="Times New Roman"/>
      <w:sz w:val="21"/>
      <w:lang w:val="en-US" w:eastAsia="zh-CN" w:bidi="ar-SA"/>
    </w:rPr>
  </w:style>
  <w:style w:type="paragraph" w:styleId="1121">
    <w:name w:val="标题 1"/>
    <w:basedOn w:val="1120"/>
    <w:next w:val="1120"/>
    <w:link w:val="1120"/>
    <w:uiPriority w:val="9"/>
    <w:qFormat/>
    <w:pPr>
      <w:jc w:val="center"/>
      <w:keepLines/>
      <w:keepNext/>
      <w:outlineLvl w:val="0"/>
    </w:pPr>
    <w:rPr>
      <w:b/>
      <w:bCs/>
      <w:sz w:val="28"/>
      <w:szCs w:val="44"/>
    </w:rPr>
  </w:style>
  <w:style w:type="character" w:styleId="1122">
    <w:name w:val="默认段落字体"/>
    <w:next w:val="1122"/>
    <w:link w:val="1120"/>
    <w:semiHidden/>
  </w:style>
  <w:style w:type="table" w:styleId="1123">
    <w:name w:val="普通表格"/>
    <w:next w:val="1123"/>
    <w:link w:val="1120"/>
    <w:semiHidden/>
    <w:tblPr/>
  </w:style>
  <w:style w:type="paragraph" w:styleId="1124">
    <w:name w:val="批注文字"/>
    <w:basedOn w:val="1120"/>
    <w:next w:val="1124"/>
    <w:link w:val="1120"/>
    <w:qFormat/>
    <w:pPr>
      <w:jc w:val="left"/>
    </w:pPr>
  </w:style>
  <w:style w:type="paragraph" w:styleId="1125">
    <w:name w:val="正文文本"/>
    <w:basedOn w:val="1120"/>
    <w:next w:val="1125"/>
    <w:link w:val="1120"/>
    <w:qFormat/>
    <w:rPr>
      <w:sz w:val="20"/>
    </w:rPr>
  </w:style>
  <w:style w:type="paragraph" w:styleId="1126">
    <w:name w:val="文本块"/>
    <w:basedOn w:val="1120"/>
    <w:next w:val="1126"/>
    <w:link w:val="1120"/>
    <w:uiPriority w:val="99"/>
    <w:unhideWhenUsed/>
    <w:qFormat/>
    <w:pPr>
      <w:ind w:left="1440" w:right="1440"/>
      <w:spacing w:after="120"/>
    </w:pPr>
  </w:style>
  <w:style w:type="paragraph" w:styleId="1127">
    <w:name w:val="索引 4"/>
    <w:basedOn w:val="1120"/>
    <w:next w:val="1120"/>
    <w:link w:val="1120"/>
    <w:uiPriority w:val="99"/>
    <w:qFormat/>
    <w:pPr>
      <w:ind w:left="960" w:hanging="240"/>
      <w:jc w:val="left"/>
      <w:spacing w:line="360" w:lineRule="auto"/>
    </w:pPr>
    <w:rPr>
      <w:sz w:val="20"/>
    </w:rPr>
  </w:style>
  <w:style w:type="paragraph" w:styleId="1128">
    <w:name w:val="页脚"/>
    <w:basedOn w:val="1120"/>
    <w:next w:val="1128"/>
    <w:link w:val="1120"/>
    <w:uiPriority w:val="99"/>
    <w:unhideWhenUsed/>
    <w:qFormat/>
    <w:pPr>
      <w:jc w:val="left"/>
      <w:tabs>
        <w:tab w:val="center" w:pos="4153" w:leader="none"/>
        <w:tab w:val="right" w:pos="8306" w:leader="none"/>
      </w:tabs>
    </w:pPr>
    <w:rPr>
      <w:sz w:val="18"/>
      <w:szCs w:val="18"/>
    </w:rPr>
  </w:style>
  <w:style w:type="paragraph" w:styleId="1129">
    <w:name w:val="页眉"/>
    <w:basedOn w:val="1120"/>
    <w:next w:val="1129"/>
    <w:link w:val="112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30">
    <w:name w:val="目录 1"/>
    <w:basedOn w:val="1120"/>
    <w:next w:val="1120"/>
    <w:link w:val="1120"/>
    <w:uiPriority w:val="39"/>
    <w:qFormat/>
  </w:style>
  <w:style w:type="paragraph" w:styleId="1131">
    <w:name w:val="副标题"/>
    <w:basedOn w:val="1120"/>
    <w:next w:val="1120"/>
    <w:link w:val="1120"/>
    <w:uiPriority w:val="11"/>
    <w:qFormat/>
    <w:pPr>
      <w:spacing w:before="240" w:after="60" w:line="312" w:lineRule="auto"/>
      <w:outlineLvl w:val="1"/>
    </w:pPr>
    <w:rPr>
      <w:rFonts w:ascii="Cambria" w:hAnsi="Cambria"/>
      <w:b/>
      <w:bCs/>
      <w:szCs w:val="32"/>
    </w:rPr>
  </w:style>
  <w:style w:type="paragraph" w:styleId="1132">
    <w:name w:val="普通(网站)"/>
    <w:basedOn w:val="1120"/>
    <w:next w:val="1132"/>
    <w:link w:val="1120"/>
    <w:uiPriority w:val="99"/>
    <w:qFormat/>
    <w:pPr>
      <w:jc w:val="left"/>
      <w:spacing w:before="100" w:beforeAutospacing="1" w:after="100" w:afterAutospacing="1"/>
    </w:pPr>
    <w:rPr>
      <w:sz w:val="24"/>
      <w:szCs w:val="24"/>
    </w:rPr>
  </w:style>
  <w:style w:type="paragraph" w:styleId="1133">
    <w:name w:val="标题"/>
    <w:basedOn w:val="1120"/>
    <w:next w:val="1120"/>
    <w:link w:val="1120"/>
    <w:qFormat/>
    <w:pPr>
      <w:jc w:val="center"/>
      <w:spacing w:before="240" w:after="60"/>
      <w:outlineLvl w:val="0"/>
    </w:pPr>
    <w:rPr>
      <w:rFonts w:ascii="Cambria" w:hAnsi="Cambria" w:eastAsia="宋体" w:cs="Times New Roman"/>
      <w:b/>
      <w:bCs/>
      <w:sz w:val="32"/>
      <w:szCs w:val="32"/>
    </w:rPr>
  </w:style>
  <w:style w:type="paragraph" w:styleId="1134">
    <w:name w:val="正文首行缩进"/>
    <w:basedOn w:val="1125"/>
    <w:next w:val="1134"/>
    <w:link w:val="1120"/>
    <w:qFormat/>
    <w:pPr>
      <w:ind w:firstLine="200"/>
      <w:spacing w:line="360" w:lineRule="auto"/>
    </w:pPr>
    <w:rPr>
      <w:rFonts w:ascii="仿宋_GB2312" w:eastAsia="仿宋_GB2312"/>
      <w:sz w:val="30"/>
      <w:szCs w:val="30"/>
    </w:rPr>
  </w:style>
  <w:style w:type="table" w:styleId="1135">
    <w:name w:val="网格型"/>
    <w:basedOn w:val="1123"/>
    <w:next w:val="1135"/>
    <w:link w:val="1120"/>
    <w:uiPriority w:val="39"/>
    <w:qFormat/>
    <w:rPr>
      <w:rFonts w:ascii="Calibri" w:hAnsi="Calibri" w:eastAsia="宋体" w:cs="Times New Roman"/>
      <w:sz w:val="21"/>
      <w:szCs w:val="22"/>
    </w:rPr>
    <w:tblPr/>
  </w:style>
  <w:style w:type="character" w:styleId="1136">
    <w:name w:val="页码"/>
    <w:basedOn w:val="1122"/>
    <w:next w:val="1136"/>
    <w:link w:val="1120"/>
    <w:qFormat/>
  </w:style>
  <w:style w:type="character" w:styleId="1137">
    <w:name w:val="已访问的超链接"/>
    <w:next w:val="1137"/>
    <w:link w:val="1120"/>
    <w:uiPriority w:val="99"/>
    <w:qFormat/>
    <w:rPr>
      <w:color w:val="000000"/>
      <w:u w:val="none"/>
    </w:rPr>
  </w:style>
  <w:style w:type="character" w:styleId="1138">
    <w:name w:val="超链接"/>
    <w:next w:val="1138"/>
    <w:link w:val="1120"/>
    <w:uiPriority w:val="99"/>
    <w:unhideWhenUsed/>
    <w:qFormat/>
    <w:rPr>
      <w:color w:val="0000ff"/>
      <w:u w:val="single"/>
    </w:rPr>
  </w:style>
  <w:style w:type="paragraph" w:styleId="1139">
    <w:name w:val="正文文本12"/>
    <w:basedOn w:val="1120"/>
    <w:next w:val="1140"/>
    <w:link w:val="1120"/>
    <w:qFormat/>
    <w:rPr>
      <w:rFonts w:ascii="Times New Roman" w:hAnsi="Times New Roman" w:eastAsia="宋体" w:cs="Times New Roman"/>
      <w:sz w:val="20"/>
      <w:szCs w:val="20"/>
    </w:rPr>
  </w:style>
  <w:style w:type="paragraph" w:styleId="1140">
    <w:name w:val="目录 21"/>
    <w:basedOn w:val="1120"/>
    <w:next w:val="1120"/>
    <w:link w:val="1120"/>
    <w:qFormat/>
    <w:pPr>
      <w:ind w:left="420"/>
    </w:pPr>
    <w:rPr>
      <w:rFonts w:ascii="Times New Roman" w:hAnsi="Times New Roman" w:eastAsia="宋体" w:cs="Times New Roman"/>
    </w:rPr>
  </w:style>
  <w:style w:type="paragraph" w:styleId="1141">
    <w:name w:val="BodyText1I1"/>
    <w:basedOn w:val="1142"/>
    <w:next w:val="1141"/>
    <w:link w:val="1120"/>
    <w:qFormat/>
    <w:pPr>
      <w:ind w:firstLine="420"/>
    </w:pPr>
  </w:style>
  <w:style w:type="paragraph" w:styleId="1142">
    <w:name w:val="BodyText1"/>
    <w:basedOn w:val="1120"/>
    <w:next w:val="1142"/>
    <w:link w:val="1120"/>
    <w:qFormat/>
    <w:pPr>
      <w:spacing w:after="120"/>
    </w:pPr>
  </w:style>
  <w:style w:type="paragraph" w:styleId="1143">
    <w:name w:val="普通文字"/>
    <w:basedOn w:val="1120"/>
    <w:next w:val="1120"/>
    <w:link w:val="1120"/>
    <w:qFormat/>
    <w:rPr>
      <w:rFonts w:ascii="宋体"/>
      <w:sz w:val="24"/>
      <w:u w:val="none"/>
    </w:rPr>
  </w:style>
  <w:style w:type="paragraph" w:styleId="1144">
    <w:name w:val="正文首行缩进 21"/>
    <w:basedOn w:val="1145"/>
    <w:next w:val="1144"/>
    <w:link w:val="1120"/>
    <w:qFormat/>
    <w:pPr>
      <w:ind w:firstLine="420"/>
      <w:spacing w:line="240" w:lineRule="auto"/>
    </w:pPr>
  </w:style>
  <w:style w:type="paragraph" w:styleId="1145">
    <w:name w:val="正文文本缩进1"/>
    <w:basedOn w:val="1120"/>
    <w:next w:val="1145"/>
    <w:link w:val="1120"/>
    <w:qFormat/>
    <w:pPr>
      <w:ind w:left="420" w:firstLine="1124"/>
      <w:spacing w:after="120" w:line="360" w:lineRule="auto"/>
    </w:pPr>
    <w:rPr>
      <w:rFonts w:ascii="Calibri" w:hAnsi="Calibri"/>
      <w:sz w:val="24"/>
      <w:szCs w:val="24"/>
    </w:rPr>
  </w:style>
  <w:style w:type="paragraph" w:styleId="1146">
    <w:name w:val="List Paragraph"/>
    <w:basedOn w:val="1120"/>
    <w:next w:val="1146"/>
    <w:link w:val="1120"/>
    <w:uiPriority w:val="99"/>
    <w:qFormat/>
    <w:pPr>
      <w:ind w:firstLine="420"/>
    </w:pPr>
    <w:rPr>
      <w:rFonts w:ascii="Times New Roman" w:hAnsi="Times New Roman"/>
      <w:szCs w:val="20"/>
    </w:rPr>
  </w:style>
  <w:style w:type="paragraph" w:styleId="1147">
    <w:name w:val="正文缩进1"/>
    <w:basedOn w:val="1120"/>
    <w:next w:val="1147"/>
    <w:link w:val="1120"/>
    <w:qFormat/>
    <w:pPr>
      <w:ind w:firstLine="420"/>
      <w:jc w:val="left"/>
    </w:pPr>
    <w:rPr>
      <w:rFonts w:ascii="宋体" w:hAnsi="Calibri"/>
      <w:sz w:val="24"/>
      <w:szCs w:val="22"/>
    </w:rPr>
  </w:style>
  <w:style w:type="paragraph" w:styleId="1148">
    <w:name w:val="索引 11"/>
    <w:basedOn w:val="1120"/>
    <w:next w:val="1120"/>
    <w:link w:val="1120"/>
    <w:qFormat/>
    <w:pPr>
      <w:spacing w:line="360" w:lineRule="auto"/>
    </w:pPr>
    <w:rPr>
      <w:rFonts w:ascii="仿宋_GB2312" w:eastAsia="仿宋_GB2312"/>
      <w:sz w:val="24"/>
    </w:rPr>
  </w:style>
  <w:style w:type="paragraph" w:styleId="1149">
    <w:name w:val="纯文本1"/>
    <w:basedOn w:val="1120"/>
    <w:next w:val="1149"/>
    <w:link w:val="1120"/>
    <w:qFormat/>
    <w:rPr>
      <w:rFonts w:ascii="宋体" w:hAnsi="Courier New"/>
      <w:szCs w:val="22"/>
    </w:rPr>
  </w:style>
  <w:style w:type="character" w:styleId="1150">
    <w:name w:val="NormalCharacter1"/>
    <w:next w:val="1150"/>
    <w:link w:val="1120"/>
    <w:qFormat/>
  </w:style>
  <w:style w:type="paragraph" w:styleId="1151">
    <w:name w:val="正文文本1"/>
    <w:basedOn w:val="1120"/>
    <w:next w:val="1152"/>
    <w:link w:val="1120"/>
    <w:qFormat/>
    <w:rPr>
      <w:rFonts w:cs="Times New Roman"/>
      <w:sz w:val="20"/>
      <w:szCs w:val="20"/>
    </w:rPr>
  </w:style>
  <w:style w:type="paragraph" w:styleId="1152">
    <w:name w:val="正文首行缩进1"/>
    <w:basedOn w:val="1151"/>
    <w:next w:val="1153"/>
    <w:link w:val="1120"/>
    <w:unhideWhenUsed/>
    <w:qFormat/>
    <w:pPr>
      <w:ind w:firstLine="420"/>
    </w:pPr>
  </w:style>
  <w:style w:type="paragraph" w:styleId="1153">
    <w:name w:val="目录 61"/>
    <w:basedOn w:val="1120"/>
    <w:next w:val="1120"/>
    <w:link w:val="1120"/>
    <w:qFormat/>
    <w:pPr>
      <w:ind w:left="1050" w:firstLine="420"/>
      <w:jc w:val="left"/>
      <w:spacing w:line="288" w:lineRule="auto"/>
    </w:pPr>
    <w:rPr>
      <w:sz w:val="18"/>
      <w:szCs w:val="18"/>
    </w:rPr>
  </w:style>
  <w:style w:type="paragraph" w:styleId="1154">
    <w:name w:val="Default"/>
    <w:next w:val="1154"/>
    <w:link w:val="1120"/>
    <w:qFormat/>
    <w:pPr>
      <w:widowControl w:val="off"/>
    </w:pPr>
    <w:rPr>
      <w:rFonts w:ascii="宋体" w:hAnsi="Calibri" w:eastAsia="宋体" w:cs="宋体"/>
      <w:color w:val="000000"/>
      <w:sz w:val="24"/>
      <w:szCs w:val="24"/>
      <w:lang w:val="en-US" w:eastAsia="zh-CN" w:bidi="ar-SA"/>
    </w:rPr>
  </w:style>
  <w:style w:type="character" w:styleId="1155">
    <w:name w:val="font61"/>
    <w:basedOn w:val="1122"/>
    <w:next w:val="1155"/>
    <w:link w:val="1120"/>
    <w:qFormat/>
    <w:rPr>
      <w:rFonts w:hint="eastAsia" w:ascii="宋体" w:hAnsi="宋体" w:eastAsia="宋体" w:cs="宋体"/>
      <w:color w:val="000000"/>
      <w:sz w:val="18"/>
      <w:szCs w:val="18"/>
      <w:u w:val="none"/>
    </w:rPr>
  </w:style>
  <w:style w:type="paragraph" w:styleId="1156">
    <w:name w:val="正文文本首行缩进"/>
    <w:basedOn w:val="1151"/>
    <w:next w:val="1156"/>
    <w:link w:val="1120"/>
    <w:qFormat/>
    <w:pPr>
      <w:ind w:firstLine="420"/>
      <w:spacing w:after="120"/>
      <w:tabs>
        <w:tab w:val="left" w:pos="2020" w:leader="none"/>
        <w:tab w:val="center" w:pos="4535" w:leader="none"/>
      </w:tabs>
    </w:pPr>
    <w:rPr>
      <w:rFonts w:ascii="Times New Roman"/>
      <w:sz w:val="21"/>
    </w:rPr>
  </w:style>
  <w:style w:type="character" w:styleId="1157">
    <w:name w:val="font41"/>
    <w:basedOn w:val="1122"/>
    <w:next w:val="1157"/>
    <w:link w:val="1120"/>
    <w:rPr>
      <w:rFonts w:hint="eastAsia" w:ascii="宋体" w:hAnsi="宋体" w:eastAsia="宋体" w:cs="宋体"/>
      <w:i w:val="0"/>
      <w:iCs w:val="0"/>
      <w:color w:val="000000"/>
      <w:sz w:val="20"/>
      <w:szCs w:val="20"/>
      <w:u w:val="none"/>
    </w:rPr>
  </w:style>
  <w:style w:type="character" w:styleId="1158">
    <w:name w:val="font81"/>
    <w:basedOn w:val="1122"/>
    <w:next w:val="1158"/>
    <w:link w:val="1120"/>
    <w:rPr>
      <w:rFonts w:hint="eastAsia" w:ascii="宋体" w:hAnsi="宋体" w:eastAsia="宋体" w:cs="宋体"/>
      <w:i w:val="0"/>
      <w:iCs w:val="0"/>
      <w:color w:val="ff0000"/>
      <w:sz w:val="20"/>
      <w:szCs w:val="20"/>
      <w:u w:val="none"/>
    </w:rPr>
  </w:style>
  <w:style w:type="paragraph" w:styleId="1159">
    <w:name w:val="BodyText1I1"/>
    <w:basedOn w:val="1120"/>
    <w:next w:val="1159"/>
    <w:link w:val="1120"/>
    <w:qFormat/>
    <w:pPr>
      <w:ind w:firstLine="420"/>
      <w:spacing w:after="120"/>
    </w:pPr>
  </w:style>
  <w:style w:type="table" w:styleId="1160">
    <w:name w:val="网格型1"/>
    <w:basedOn w:val="1161"/>
    <w:next w:val="1160"/>
    <w:link w:val="1120"/>
    <w:qFormat/>
    <w:pPr>
      <w:jc w:val="both"/>
      <w:widowControl w:val="off"/>
    </w:pPr>
    <w:rPr>
      <w:rFonts w:ascii="Times New Roman" w:hAnsi="Times New Roman" w:eastAsia="宋体" w:cs="Times New Roman"/>
    </w:rPr>
    <w:tblPr/>
  </w:style>
  <w:style w:type="table" w:styleId="1161">
    <w:name w:val="普通表格1"/>
    <w:next w:val="1161"/>
    <w:link w:val="1120"/>
    <w:qFormat/>
    <w:rPr>
      <w:rFonts w:ascii="Times New Roman" w:hAnsi="Times New Roman" w:eastAsia="宋体" w:cs="Times New Roman"/>
    </w:rPr>
    <w:tblPr/>
  </w:style>
  <w:style w:type="table" w:styleId="1162">
    <w:name w:val="网格型13"/>
    <w:next w:val="1162"/>
    <w:link w:val="1120"/>
    <w:uiPriority w:val="59"/>
    <w:qFormat/>
    <w:tblPr/>
  </w:style>
  <w:style w:type="paragraph" w:styleId="1163">
    <w:name w:val="正文文本11"/>
    <w:basedOn w:val="1120"/>
    <w:next w:val="1120"/>
    <w:link w:val="1120"/>
    <w:qFormat/>
    <w:rPr>
      <w:sz w:val="20"/>
    </w:rPr>
  </w:style>
  <w:style w:type="paragraph" w:styleId="1164">
    <w:name w:val="普通正文"/>
    <w:basedOn w:val="1120"/>
    <w:next w:val="1164"/>
    <w:link w:val="1120"/>
    <w:qFormat/>
    <w:pPr>
      <w:ind w:firstLine="480"/>
      <w:jc w:val="left"/>
      <w:spacing w:before="120" w:after="120" w:line="360" w:lineRule="auto"/>
    </w:pPr>
    <w:rPr>
      <w:rFonts w:ascii="Arial" w:hAnsi="Arial"/>
      <w:sz w:val="24"/>
      <w:szCs w:val="24"/>
    </w:rPr>
  </w:style>
  <w:style w:type="character" w:styleId="1165" w:default="1">
    <w:name w:val="Default Paragraph Font"/>
    <w:uiPriority w:val="1"/>
    <w:semiHidden/>
    <w:unhideWhenUsed/>
  </w:style>
  <w:style w:type="numbering" w:styleId="1166" w:default="1">
    <w:name w:val="No List"/>
    <w:uiPriority w:val="99"/>
    <w:semiHidden/>
    <w:unhideWhenUsed/>
  </w:style>
  <w:style w:type="table" w:styleId="11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707</dc:creator>
  <cp:lastModifiedBy>徐文雅</cp:lastModifiedBy>
  <cp:revision>7</cp:revision>
  <dcterms:created xsi:type="dcterms:W3CDTF">2024-09-24T11:24:00Z</dcterms:created>
  <dcterms:modified xsi:type="dcterms:W3CDTF">2026-09-01T02:21:26Z</dcterms:modified>
</cp:coreProperties>
</file>