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left"/>
        <w:spacing w:before="240" w:after="24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52"/>
          <w:highlight w:val="none"/>
        </w:rPr>
        <w:t xml:space="preserve">               招　标　文　件</w:t>
      </w:r>
      <w:r>
        <w:rPr>
          <w:color w:val="auto"/>
          <w:highlight w:val="none"/>
        </w:rPr>
      </w:r>
      <w:r/>
    </w:p>
    <w:p>
      <w:pPr>
        <w:ind w:left="0" w:right="0" w:firstLine="1968"/>
        <w:spacing w:before="240" w:after="24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600"/>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highlight w:val="none"/>
        </w:rPr>
        <w:t xml:space="preserve">项目名称：苏兴大厦物业管理服务</w:t>
      </w:r>
      <w:r>
        <w:rPr>
          <w:color w:val="auto"/>
          <w:highlight w:val="none"/>
        </w:rPr>
      </w:r>
      <w:r/>
    </w:p>
    <w:p>
      <w:pPr>
        <w:ind w:left="0" w:right="0" w:firstLine="600"/>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highlight w:val="none"/>
        </w:rPr>
        <w:t xml:space="preserve">采购编号：</w:t>
      </w:r>
      <w:r>
        <w:rPr>
          <w:rFonts w:ascii="Arial" w:hAnsi="Arial" w:eastAsia="Arial" w:cs="Arial"/>
          <w:color w:val="auto"/>
          <w:sz w:val="30"/>
          <w:highlight w:val="none"/>
        </w:rPr>
        <w:t xml:space="preserve">JSZC-320000-SCZX-G2026-0268    </w:t>
      </w:r>
      <w:r>
        <w:rPr>
          <w:rFonts w:ascii="SimSun" w:hAnsi="SimSun" w:eastAsia="SimSun" w:cs="SimSun"/>
          <w:color w:val="auto"/>
          <w:sz w:val="30"/>
          <w:highlight w:val="none"/>
        </w:rPr>
        <w:t xml:space="preserve">  </w:t>
      </w:r>
      <w:r>
        <w:rPr>
          <w:rFonts w:ascii="SimSun" w:hAnsi="SimSun" w:eastAsia="SimSun" w:cs="SimSun"/>
          <w:b/>
          <w:color w:val="auto"/>
          <w:sz w:val="30"/>
          <w:highlight w:val="none"/>
        </w:rPr>
        <w:t xml:space="preserve">   </w:t>
      </w:r>
      <w:r>
        <w:rPr>
          <w:rFonts w:ascii="Arial" w:hAnsi="Arial" w:eastAsia="Arial" w:cs="Arial"/>
          <w:color w:val="auto"/>
          <w:sz w:val="30"/>
          <w:highlight w:val="none"/>
        </w:rPr>
        <w:t xml:space="preserve">  </w:t>
      </w:r>
      <w:r>
        <w:rPr>
          <w:rFonts w:ascii="Arial" w:hAnsi="Arial" w:eastAsia="Arial" w:cs="Arial"/>
          <w:b/>
          <w:color w:val="auto"/>
          <w:sz w:val="30"/>
          <w:highlight w:val="none"/>
        </w:rPr>
        <w:t xml:space="preserve"> </w:t>
      </w:r>
      <w:r>
        <w:rPr>
          <w:color w:val="auto"/>
          <w:highlight w:val="none"/>
        </w:rPr>
      </w:r>
      <w:r/>
    </w:p>
    <w:p>
      <w:pPr>
        <w:ind w:left="0" w:right="0" w:firstLine="560"/>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江苏省政府采购中心</w:t>
      </w:r>
      <w:r>
        <w:rPr>
          <w:color w:val="auto"/>
          <w:highlight w:val="none"/>
        </w:rPr>
      </w:r>
      <w:r/>
    </w:p>
    <w:p>
      <w:pPr>
        <w:ind w:left="0" w:right="0" w:firstLine="0"/>
        <w:jc w:val="center"/>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2026年8月</w:t>
      </w:r>
      <w:r>
        <w:rPr>
          <w:color w:val="auto"/>
          <w:highlight w:val="none"/>
        </w:rPr>
      </w:r>
      <w:r/>
    </w:p>
    <w:p>
      <w:pPr>
        <w:ind w:left="0" w:right="0" w:firstLine="0"/>
        <w:spacing w:before="240" w:after="24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center"/>
        <w:spacing w:before="240" w:after="24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highlight w:val="none"/>
        </w:rPr>
        <w:t xml:space="preserve">总目录</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第一章 投标邀请 ……………………………………3</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第二章 投标人须知 …………………………………7</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第三章 合同文本……………………………………19</w:t>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第四章 采购需求……………………………………23</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第五章 评标方法与评标标准………………………51</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第六章 投标文件格式………………………………60</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highlight w:val="none"/>
        </w:rPr>
        <w:t xml:space="preserve">第一章投标邀请</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受江苏省工业和信息化厅（牵头单位）、中共江苏省委办公厅、江苏省人力资源和社会保障厅、江苏省省级机关服务管理处、江苏省省级机关房屋建设中心的委托，江苏省政府采购中心就苏兴大厦物业管理服务（JSZC-320000-SCZX-G2026-0268）项目进行公开招标采购，欢迎符合条件的供应商投标。</w:t>
      </w:r>
      <w:r>
        <w:rPr>
          <w:color w:val="auto"/>
          <w:highlight w:val="none"/>
        </w:rPr>
      </w:r>
      <w:r/>
    </w:p>
    <w:p>
      <w:pPr>
        <w:ind w:left="0" w:right="0" w:firstLine="560"/>
        <w:jc w:val="both"/>
        <w:spacing w:before="0" w:after="0" w:line="499" w:lineRule="atLeast"/>
        <w:rPr>
          <w:color w:val="auto"/>
          <w:highlight w:val="none"/>
        </w:rPr>
        <w:pBdr>
          <w:top w:val="single" w:color="000000" w:sz="4" w:space="0"/>
          <w:left w:val="single" w:color="000000" w:sz="4" w:space="0"/>
          <w:bottom w:val="single" w:color="000000" w:sz="4" w:space="0"/>
          <w:right w:val="single" w:color="000000" w:sz="4" w:space="0"/>
        </w:pBdr>
      </w:pPr>
      <w:r>
        <w:rPr>
          <w:rFonts w:ascii="FangSong" w:hAnsi="FangSong" w:eastAsia="FangSong" w:cs="FangSong"/>
          <w:color w:val="auto"/>
          <w:sz w:val="28"/>
          <w:highlight w:val="none"/>
        </w:rPr>
        <w:t xml:space="preserve">项目概况</w:t>
      </w:r>
      <w:r>
        <w:rPr>
          <w:color w:val="auto"/>
          <w:highlight w:val="none"/>
        </w:rPr>
      </w:r>
      <w:r/>
    </w:p>
    <w:p>
      <w:pPr>
        <w:ind w:left="0" w:right="0" w:firstLine="560"/>
        <w:jc w:val="both"/>
        <w:spacing w:before="0" w:after="0" w:line="499" w:lineRule="atLeast"/>
        <w:rPr>
          <w:color w:val="auto"/>
          <w:highlight w:val="none"/>
        </w:rPr>
        <w:pBdr>
          <w:top w:val="single" w:color="000000" w:sz="4" w:space="0"/>
          <w:left w:val="single" w:color="000000" w:sz="4" w:space="0"/>
          <w:bottom w:val="single" w:color="000000" w:sz="4" w:space="0"/>
          <w:right w:val="single" w:color="000000" w:sz="4" w:space="0"/>
        </w:pBdr>
      </w:pPr>
      <w:r>
        <w:rPr>
          <w:rFonts w:ascii="FangSong" w:hAnsi="FangSong" w:eastAsia="FangSong" w:cs="FangSong"/>
          <w:color w:val="auto"/>
          <w:sz w:val="28"/>
          <w:highlight w:val="none"/>
          <w:u w:val="single"/>
        </w:rPr>
        <w:t xml:space="preserve">苏兴大厦物业管理服务</w:t>
      </w:r>
      <w:r>
        <w:rPr>
          <w:rFonts w:ascii="FangSong" w:hAnsi="FangSong" w:eastAsia="FangSong" w:cs="FangSong"/>
          <w:color w:val="auto"/>
          <w:sz w:val="28"/>
          <w:highlight w:val="none"/>
        </w:rPr>
        <w:t xml:space="preserve">招标项目的潜在投标人可在</w:t>
      </w:r>
      <w:r>
        <w:rPr>
          <w:rFonts w:ascii="FangSong" w:hAnsi="FangSong" w:eastAsia="FangSong" w:cs="FangSong"/>
          <w:color w:val="auto"/>
          <w:sz w:val="28"/>
          <w:highlight w:val="none"/>
          <w:u w:val="single"/>
        </w:rPr>
        <w:t xml:space="preserve">“江苏政府采购网”自行免费下载</w:t>
      </w:r>
      <w:r>
        <w:rPr>
          <w:rFonts w:ascii="FangSong" w:hAnsi="FangSong" w:eastAsia="FangSong" w:cs="FangSong"/>
          <w:color w:val="auto"/>
          <w:sz w:val="28"/>
          <w:highlight w:val="none"/>
        </w:rPr>
        <w:t xml:space="preserve">招标文件，并于</w:t>
      </w:r>
      <w:r>
        <w:rPr>
          <w:rFonts w:ascii="Arial" w:hAnsi="Arial" w:eastAsia="Arial" w:cs="Arial"/>
          <w:color w:val="auto"/>
          <w:sz w:val="28"/>
          <w:highlight w:val="none"/>
        </w:rPr>
        <w:t xml:space="preserve">2026</w:t>
      </w:r>
      <w:r>
        <w:rPr>
          <w:rFonts w:ascii="FangSong" w:hAnsi="FangSong" w:eastAsia="FangSong" w:cs="FangSong"/>
          <w:color w:val="auto"/>
          <w:sz w:val="28"/>
          <w:highlight w:val="none"/>
        </w:rPr>
        <w:t xml:space="preserve">年</w:t>
      </w:r>
      <w:r>
        <w:rPr>
          <w:rFonts w:ascii="Arial" w:hAnsi="Arial" w:eastAsia="Arial" w:cs="Arial"/>
          <w:color w:val="auto"/>
          <w:sz w:val="28"/>
          <w:highlight w:val="none"/>
        </w:rPr>
        <w:t xml:space="preserve">9</w:t>
      </w:r>
      <w:r>
        <w:rPr>
          <w:rFonts w:ascii="FangSong" w:hAnsi="FangSong" w:eastAsia="FangSong" w:cs="FangSong"/>
          <w:color w:val="auto"/>
          <w:sz w:val="28"/>
          <w:highlight w:val="none"/>
        </w:rPr>
        <w:t xml:space="preserve">月</w:t>
      </w: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日</w:t>
      </w:r>
      <w:r>
        <w:rPr>
          <w:rFonts w:ascii="Arial" w:hAnsi="Arial" w:eastAsia="Arial" w:cs="Arial"/>
          <w:color w:val="auto"/>
          <w:sz w:val="28"/>
          <w:highlight w:val="none"/>
        </w:rPr>
        <w:t xml:space="preserve">9</w:t>
      </w:r>
      <w:r>
        <w:rPr>
          <w:rFonts w:ascii="FangSong" w:hAnsi="FangSong" w:eastAsia="FangSong" w:cs="FangSong"/>
          <w:color w:val="auto"/>
          <w:sz w:val="28"/>
          <w:highlight w:val="none"/>
        </w:rPr>
        <w:t xml:space="preserve">时</w:t>
      </w:r>
      <w:r>
        <w:rPr>
          <w:rFonts w:ascii="Arial" w:hAnsi="Arial" w:eastAsia="Arial" w:cs="Arial"/>
          <w:color w:val="auto"/>
          <w:sz w:val="28"/>
          <w:highlight w:val="none"/>
        </w:rPr>
        <w:t xml:space="preserve">30</w:t>
      </w:r>
      <w:r>
        <w:rPr>
          <w:rFonts w:ascii="FangSong" w:hAnsi="FangSong" w:eastAsia="FangSong" w:cs="FangSong"/>
          <w:color w:val="auto"/>
          <w:sz w:val="28"/>
          <w:highlight w:val="none"/>
        </w:rPr>
        <w:t xml:space="preserve">分（北京时间）前递交投标文件。</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一、项目基本情况</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1.采购编号：</w:t>
      </w:r>
      <w:r>
        <w:rPr>
          <w:rFonts w:ascii="Arial" w:hAnsi="Arial" w:eastAsia="Arial" w:cs="Arial"/>
          <w:color w:val="auto"/>
          <w:sz w:val="28"/>
          <w:highlight w:val="none"/>
        </w:rPr>
        <w:t xml:space="preserve">JSZC-320000-SCZX-G2026-0268  </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2.项目名称：苏兴大厦物业管理服务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3.预算金额</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9"/>
        <w:gridCol w:w="64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采购包号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预算金额（人民币：万元）</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1,002.1389</w:t>
            </w:r>
            <w:r>
              <w:rPr>
                <w:rFonts w:ascii="FangSong" w:hAnsi="FangSong" w:eastAsia="FangSong" w:cs="FangSong"/>
                <w:color w:val="auto"/>
                <w:sz w:val="28"/>
                <w:highlight w:val="none"/>
              </w:rPr>
              <w:t xml:space="preserve">（三年）</w:t>
            </w:r>
            <w:r>
              <w:rPr>
                <w:color w:val="auto"/>
                <w:highlight w:val="none"/>
              </w:rPr>
            </w:r>
            <w:r/>
          </w:p>
        </w:tc>
      </w:tr>
    </w:tbl>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4.最高限价</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94"/>
        <w:gridCol w:w="74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采购包号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1"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最高限价（人民币：万元）</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1"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1,002.1389</w:t>
            </w:r>
            <w:r>
              <w:rPr>
                <w:rFonts w:ascii="FangSong" w:hAnsi="FangSong" w:eastAsia="FangSong" w:cs="FangSong"/>
                <w:color w:val="auto"/>
                <w:sz w:val="28"/>
                <w:highlight w:val="none"/>
              </w:rPr>
              <w:t xml:space="preserve">（三年）</w:t>
            </w:r>
            <w:r>
              <w:rPr>
                <w:color w:val="auto"/>
                <w:highlight w:val="none"/>
              </w:rPr>
            </w:r>
            <w:r/>
          </w:p>
        </w:tc>
      </w:tr>
    </w:tbl>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5.采购需求（简介）：苏兴大厦位于南京市鼓楼区北京西路</w:t>
      </w:r>
      <w:r>
        <w:rPr>
          <w:rFonts w:ascii="Arial" w:hAnsi="Arial" w:eastAsia="Arial" w:cs="Arial"/>
          <w:color w:val="auto"/>
          <w:spacing w:val="-7"/>
          <w:sz w:val="28"/>
          <w:highlight w:val="none"/>
        </w:rPr>
        <w:t xml:space="preserve">16</w:t>
      </w:r>
      <w:r>
        <w:rPr>
          <w:rFonts w:ascii="FangSong" w:hAnsi="FangSong" w:eastAsia="FangSong" w:cs="FangSong"/>
          <w:color w:val="auto"/>
          <w:spacing w:val="-7"/>
          <w:sz w:val="28"/>
          <w:highlight w:val="none"/>
        </w:rPr>
        <w:t xml:space="preserve">号，总建筑面积</w:t>
      </w:r>
      <w:r>
        <w:rPr>
          <w:rFonts w:ascii="Arial" w:hAnsi="Arial" w:eastAsia="Arial" w:cs="Arial"/>
          <w:color w:val="auto"/>
          <w:spacing w:val="-7"/>
          <w:sz w:val="28"/>
          <w:highlight w:val="none"/>
        </w:rPr>
        <w:t xml:space="preserve">35291</w:t>
      </w:r>
      <w:r>
        <w:rPr>
          <w:rFonts w:ascii="FangSong" w:hAnsi="FangSong" w:eastAsia="FangSong" w:cs="FangSong"/>
          <w:color w:val="auto"/>
          <w:spacing w:val="-7"/>
          <w:sz w:val="28"/>
          <w:highlight w:val="none"/>
        </w:rPr>
        <w:t xml:space="preserve">㎡</w:t>
      </w:r>
      <w:r>
        <w:rPr>
          <w:rFonts w:ascii="FangSong" w:hAnsi="FangSong" w:eastAsia="FangSong" w:cs="FangSong"/>
          <w:color w:val="auto"/>
          <w:sz w:val="28"/>
          <w:highlight w:val="none"/>
        </w:rPr>
        <w:t xml:space="preserve">，主要功能为办公。</w:t>
      </w:r>
      <w:r>
        <w:rPr>
          <w:rFonts w:ascii="FangSong" w:hAnsi="FangSong" w:eastAsia="FangSong" w:cs="FangSong"/>
          <w:color w:val="auto"/>
          <w:spacing w:val="-7"/>
          <w:sz w:val="28"/>
          <w:highlight w:val="none"/>
        </w:rPr>
        <w:t xml:space="preserve">目前驻楼单位主要有省工业和信息化厅、省人力资源和社会保障厅、省国家密码管理局、省级机关房屋建设中心、省级机关服务管理处</w:t>
      </w:r>
      <w:r>
        <w:rPr>
          <w:rFonts w:ascii="Arial" w:hAnsi="Arial" w:eastAsia="Arial" w:cs="Arial"/>
          <w:color w:val="auto"/>
          <w:spacing w:val="-7"/>
          <w:sz w:val="28"/>
          <w:highlight w:val="none"/>
        </w:rPr>
        <w:t xml:space="preserve">5</w:t>
      </w:r>
      <w:r>
        <w:rPr>
          <w:rFonts w:ascii="FangSong" w:hAnsi="FangSong" w:eastAsia="FangSong" w:cs="FangSong"/>
          <w:color w:val="auto"/>
          <w:spacing w:val="-7"/>
          <w:sz w:val="28"/>
          <w:highlight w:val="none"/>
        </w:rPr>
        <w:t xml:space="preserve">家单位，省工业和信息化厅为大厦牵头管理单位。投标人须提供机关办公楼基本服务、房屋维护服务、公用设施设备维护服务、保洁服务、绿化服务、保安服务、会议服务等。</w:t>
      </w:r>
      <w:r>
        <w:rPr>
          <w:rFonts w:ascii="FangSong" w:hAnsi="FangSong" w:eastAsia="FangSong" w:cs="FangSong"/>
          <w:color w:val="auto"/>
          <w:sz w:val="28"/>
          <w:highlight w:val="none"/>
        </w:rPr>
        <w:t xml:space="preserve">（详细内容见本招标文件第四章）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6.合同履行期限：服务期限为三年，自合同约定之日起算，合同一年一签。</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二、申请人的资格要求</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highlight w:val="none"/>
        </w:rPr>
        <w:t xml:space="preserve">（一）通用资格要求</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1.满足《中华人民共和国政府采购法》第二十二条规定，并提供下列材料：</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 法人或者其他组织的营业执照等证明文件，自然人的身份证明；</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1.2上一年度的财务状况报告（成立不满一年无需提供）；</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1.4具备履行合同所必需的设备和专业技术能力的书面声明；</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1.5参加政府采购活动前3年内在经营活动中没有重大违法记录的书面声明。</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3.落实政府采购政策需满足的资格要求：无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4.联合体投标</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1"/>
        <w:gridCol w:w="2906"/>
        <w:gridCol w:w="39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采购包号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6"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是否接受联合体投标</w:t>
            </w:r>
            <w:r>
              <w:rPr>
                <w:color w:val="auto"/>
                <w:highlight w:val="none"/>
              </w:rPr>
            </w:r>
            <w:r/>
          </w:p>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（是/否）</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2"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该采购包中联合体成员数量上限</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6"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否</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2"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tc>
      </w:tr>
    </w:tbl>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highlight w:val="none"/>
        </w:rPr>
        <w:t xml:space="preserve">（二）本项目的特定资格要求</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5"/>
        <w:gridCol w:w="72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采购包号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7"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特定资格要求</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7"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无</w:t>
            </w:r>
            <w:r>
              <w:rPr>
                <w:color w:val="auto"/>
                <w:highlight w:val="none"/>
              </w:rPr>
            </w:r>
            <w:r/>
          </w:p>
        </w:tc>
      </w:tr>
    </w:tbl>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三、获取招标文件</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1.时间：自招标文件公告发布之日起5个工作日。</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2.方式：在“江苏政府采购网”自行免费下载招标文件。</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四、提交投标文件截止时间、开标时间和地点</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rFonts w:ascii="Arial" w:hAnsi="Arial" w:eastAsia="Arial" w:cs="Arial"/>
          <w:color w:val="auto"/>
          <w:sz w:val="28"/>
          <w:highlight w:val="none"/>
        </w:rPr>
        <w:t xml:space="preserve">2026</w:t>
      </w:r>
      <w:r>
        <w:rPr>
          <w:rFonts w:ascii="FangSong" w:hAnsi="FangSong" w:eastAsia="FangSong" w:cs="FangSong"/>
          <w:color w:val="auto"/>
          <w:sz w:val="28"/>
          <w:highlight w:val="none"/>
        </w:rPr>
        <w:t xml:space="preserve">年</w:t>
      </w:r>
      <w:r>
        <w:rPr>
          <w:rFonts w:ascii="Arial" w:hAnsi="Arial" w:eastAsia="Arial" w:cs="Arial"/>
          <w:color w:val="auto"/>
          <w:sz w:val="28"/>
          <w:highlight w:val="none"/>
        </w:rPr>
        <w:t xml:space="preserve">9</w:t>
      </w:r>
      <w:r>
        <w:rPr>
          <w:rFonts w:ascii="FangSong" w:hAnsi="FangSong" w:eastAsia="FangSong" w:cs="FangSong"/>
          <w:color w:val="auto"/>
          <w:sz w:val="28"/>
          <w:highlight w:val="none"/>
        </w:rPr>
        <w:t xml:space="preserve">月</w:t>
      </w: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日</w:t>
      </w:r>
      <w:r>
        <w:rPr>
          <w:rFonts w:ascii="Arial" w:hAnsi="Arial" w:eastAsia="Arial" w:cs="Arial"/>
          <w:color w:val="auto"/>
          <w:sz w:val="28"/>
          <w:highlight w:val="none"/>
        </w:rPr>
        <w:t xml:space="preserve">9</w:t>
      </w:r>
      <w:r>
        <w:rPr>
          <w:rFonts w:ascii="FangSong" w:hAnsi="FangSong" w:eastAsia="FangSong" w:cs="FangSong"/>
          <w:color w:val="auto"/>
          <w:sz w:val="28"/>
          <w:highlight w:val="none"/>
        </w:rPr>
        <w:t xml:space="preserve">时</w:t>
      </w:r>
      <w:r>
        <w:rPr>
          <w:rFonts w:ascii="Arial" w:hAnsi="Arial" w:eastAsia="Arial" w:cs="Arial"/>
          <w:color w:val="auto"/>
          <w:sz w:val="28"/>
          <w:highlight w:val="none"/>
        </w:rPr>
        <w:t xml:space="preserve">30</w:t>
      </w:r>
      <w:r>
        <w:rPr>
          <w:rFonts w:ascii="FangSong" w:hAnsi="FangSong" w:eastAsia="FangSong" w:cs="FangSong"/>
          <w:color w:val="auto"/>
          <w:sz w:val="28"/>
          <w:highlight w:val="none"/>
        </w:rPr>
        <w:t xml:space="preserve">分（北京时间）。</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2.地点：“苏采云”政府采购交易系统。</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五、公告期限</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招标公告及招标文件公告期限为自本公告发布之日起5个工作日。</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六、其他补充事宜</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无</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七、本次招标联系方式</w:t>
      </w:r>
      <w:r>
        <w:rPr>
          <w:color w:val="auto"/>
          <w:highlight w:val="none"/>
        </w:rPr>
      </w:r>
      <w:r/>
    </w:p>
    <w:p>
      <w:pPr>
        <w:ind w:left="0" w:right="0" w:firstLine="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1.采购人信息</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名 称：</w:t>
      </w:r>
      <w:r>
        <w:rPr>
          <w:rFonts w:ascii="FangSong" w:hAnsi="FangSong" w:eastAsia="FangSong" w:cs="FangSong"/>
          <w:color w:val="auto"/>
          <w:sz w:val="28"/>
          <w:highlight w:val="none"/>
          <w:u w:val="single"/>
        </w:rPr>
        <w:t xml:space="preserve">江苏省工业和信息化厅（牵头单位）</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地 址：</w:t>
      </w:r>
      <w:r>
        <w:rPr>
          <w:rFonts w:ascii="FangSong" w:hAnsi="FangSong" w:eastAsia="FangSong" w:cs="FangSong"/>
          <w:color w:val="auto"/>
          <w:sz w:val="28"/>
          <w:highlight w:val="none"/>
          <w:u w:val="single"/>
        </w:rPr>
        <w:t xml:space="preserve">　南京市北京西路16号　</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联系人：</w:t>
      </w:r>
      <w:r>
        <w:rPr>
          <w:rFonts w:ascii="FangSong" w:hAnsi="FangSong" w:eastAsia="FangSong" w:cs="FangSong"/>
          <w:color w:val="auto"/>
          <w:sz w:val="28"/>
          <w:highlight w:val="none"/>
          <w:u w:val="single"/>
        </w:rPr>
        <w:t xml:space="preserve">   华夏</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联系方式：</w:t>
      </w:r>
      <w:r>
        <w:rPr>
          <w:rFonts w:ascii="FangSong" w:hAnsi="FangSong" w:eastAsia="FangSong" w:cs="FangSong"/>
          <w:color w:val="auto"/>
          <w:sz w:val="28"/>
          <w:highlight w:val="none"/>
          <w:u w:val="single"/>
        </w:rPr>
        <w:t xml:space="preserve">025-69652953　 </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2.江苏省政府采购中心信息</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地　址：</w:t>
      </w:r>
      <w:r>
        <w:rPr>
          <w:rFonts w:ascii="FangSong" w:hAnsi="FangSong" w:eastAsia="FangSong" w:cs="FangSong"/>
          <w:color w:val="auto"/>
          <w:sz w:val="28"/>
          <w:highlight w:val="none"/>
          <w:u w:val="single"/>
        </w:rPr>
        <w:t xml:space="preserve">南京市汉中门大街145号省政务服务中心二期3楼南区</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联系人： </w:t>
      </w:r>
      <w:r>
        <w:rPr>
          <w:rFonts w:ascii="FangSong" w:hAnsi="FangSong" w:eastAsia="FangSong" w:cs="FangSong"/>
          <w:color w:val="auto"/>
          <w:sz w:val="28"/>
          <w:highlight w:val="none"/>
          <w:u w:val="single"/>
        </w:rPr>
        <w:t xml:space="preserve"> 陈瑜、严晓薇 </w:t>
      </w: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联系方式：</w:t>
      </w:r>
      <w:r>
        <w:rPr>
          <w:rFonts w:ascii="FangSong" w:hAnsi="FangSong" w:eastAsia="FangSong" w:cs="FangSong"/>
          <w:color w:val="auto"/>
          <w:sz w:val="28"/>
          <w:highlight w:val="none"/>
          <w:u w:val="single"/>
        </w:rPr>
        <w:t xml:space="preserve">025-83668552、83668537</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八、其他</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w:t>
      </w:r>
      <w:r>
        <w:rPr>
          <w:rFonts w:ascii="Arial" w:hAnsi="Arial" w:eastAsia="Arial" w:cs="Arial"/>
          <w:color w:val="auto"/>
          <w:sz w:val="28"/>
          <w:highlight w:val="none"/>
        </w:rPr>
        <w:t xml:space="preserve">http://www.ccgp-jiangsu.gov.cn/jiangsu/zlxz/ee/ee3a4bc5a3454aa2b0d9312230633ce9.html</w:t>
      </w:r>
      <w:r>
        <w:rPr>
          <w:rFonts w:ascii="FangSong" w:hAnsi="FangSong" w:eastAsia="FangSong" w:cs="FangSong"/>
          <w:color w:val="auto"/>
          <w:sz w:val="28"/>
          <w:highlight w:val="none"/>
        </w:rPr>
        <w:t xml:space="preserve">。</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2.有关本次招标的事项若存在变动或修改，敬请及时关注江苏省政府采购中心在“江苏政府采购网”发布的更正公告。</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3.本次招标不收取投标保证金。</w:t>
      </w:r>
      <w:r>
        <w:rPr>
          <w:color w:val="auto"/>
          <w:highlight w:val="none"/>
        </w:rPr>
      </w:r>
      <w:r/>
    </w:p>
    <w:p>
      <w:pPr>
        <w:ind w:left="0" w:right="84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839"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839"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highlight w:val="none"/>
        </w:rPr>
        <w:t xml:space="preserve">第二章投标人须知</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一、总则</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1.招标方式</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 本次招标采取公开招标方式，本招标文件仅适用于招标公告中所述项目。</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2.合格的投标人</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2.1满足招标公告中供应商的资格要求的规定。</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2.2 满足本文件实质性要求的规定。</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3.适用法律和标准</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3.1 本次招标及由此产生的合同受中华人民共和国有关的法律法规制约和保护。</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3.2 在本项目政府采购活动过程中，如果所执行的标准有更新的，按照最新标准执行。</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4.投标费用</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4.2本次招标采购中心和采购人不收取标书工本费与中标服务费。</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5.招标文件的约束力</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5.1 投标人一旦参加本项目采购活动，即被认为接受了本招标文件的规定和约束。</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二、招标文件</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6.招标文件构成</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6.1 招标文件由以下部分组成：</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（1）投标邀请</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（2）投标人须知</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（3）合同文本</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（4）采购需求</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（5）评标方法与评标标准</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（6）投标文件格式</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请仔细检查招标文件是否齐全，如有缺漏请立即与采购中心联系解决。</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7.招标文件的修改</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7.1 在投标截止时间前，采购中心可以对招标文件进行修改。</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7.2 采购中心有权按照法定的要求推迟投标截止日期和开标日期。</w:t>
      </w:r>
      <w:r>
        <w:rPr>
          <w:color w:val="auto"/>
          <w:highlight w:val="none"/>
        </w:rPr>
      </w:r>
      <w:r/>
    </w:p>
    <w:p>
      <w:pPr>
        <w:ind w:left="0" w:right="0" w:firstLine="560"/>
        <w:jc w:val="both"/>
        <w:spacing w:before="0" w:after="0" w:line="499" w:lineRule="atLeast"/>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7.3 招标文件的修改将在江苏政府采购网公布，补充文件将作为招标文件的组成部分，并对投标人具有约束力。</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三、投标文件的编制</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8.投标文件的语言及度量衡单位</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8.1 投标人提交的投标文件以及投标人与采购中心就有关投标的所有来往通知、函件和文件均应使用</w:t>
      </w:r>
      <w:r>
        <w:rPr>
          <w:rFonts w:ascii="FangSong" w:hAnsi="FangSong" w:eastAsia="FangSong" w:cs="FangSong"/>
          <w:b/>
          <w:color w:val="auto"/>
          <w:sz w:val="28"/>
          <w:highlight w:val="none"/>
        </w:rPr>
        <w:t xml:space="preserve">简体中文</w:t>
      </w:r>
      <w:r>
        <w:rPr>
          <w:rFonts w:ascii="FangSong" w:hAnsi="FangSong" w:eastAsia="FangSong" w:cs="FangSong"/>
          <w:color w:val="auto"/>
          <w:sz w:val="28"/>
          <w:highlight w:val="none"/>
        </w:rPr>
        <w:t xml:space="preserve">。</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8.2 除技术性能另有规定外，投标文件所使用的度量衡单位，均须采用国家法定计量单位。</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9.投标文件构成</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9.2 如标书制作工具中格式和内容与“江苏政府采购网”发布的招标文件不一致，请以“江苏政府采购网”发布的招标文件为准。</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10.证明投标人及投标标的符合招标文件规定的文件</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10.1 投标人应按照法律、法规、规章和规范性文件以及招标文件要求提交证明文件，证明其及投标标的符合招标文件规定。</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10.2招标文件对证明文件无明确形式要求的，证明文件可以以文字资料、图纸和数据等形式提交。</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11.投标分项报价表</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11.1 投标人按照招标文件规定格式填报投标分项报价表。</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11.2投标货币。投标文件中的单价和总价无特殊规定的采用人民币报价，以元为单位标注。招标文件中另有规定的按规定执行。</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12.技术要求响应及偏离表、商务要求响应及偏离表</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12.1 投标人需对招标文件中的技术要求与商务要求逐项作出响应或偏离，并说明原因。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12.2 投标人需按照招标文件要求，在投标文件中提供与技术要求和商务要求相关的证明材料。</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13.投标函和开标一览表</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13.1 投标人应按照招标文件中提供的格式完整、正确填写投标函、开标一览表。</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13.2 对于采用货币报价的项目，开标一览表中的投标总报价应与投标分项报价表中的投标总报价一致，如不一致，不作为无效投标处理，但评标时按开标一览表中价格为准</w:t>
      </w:r>
      <w:r>
        <w:rPr>
          <w:rFonts w:ascii="FangSong" w:hAnsi="FangSong" w:eastAsia="FangSong" w:cs="FangSong"/>
          <w:b/>
          <w:color w:val="auto"/>
          <w:sz w:val="28"/>
          <w:highlight w:val="none"/>
        </w:rPr>
        <w:t xml:space="preserve">。</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14.投标有效期</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14.1 投标有效期为采购中心规定的开标之日后</w:t>
      </w:r>
      <w:r>
        <w:rPr>
          <w:rFonts w:ascii="FangSong" w:hAnsi="FangSong" w:eastAsia="FangSong" w:cs="FangSong"/>
          <w:b/>
          <w:color w:val="auto"/>
          <w:sz w:val="28"/>
          <w:highlight w:val="none"/>
          <w:u w:val="single"/>
        </w:rPr>
        <w:t xml:space="preserve">六十（60）天</w:t>
      </w:r>
      <w:r>
        <w:rPr>
          <w:rFonts w:ascii="FangSong" w:hAnsi="FangSong" w:eastAsia="FangSong" w:cs="FangSong"/>
          <w:color w:val="auto"/>
          <w:sz w:val="28"/>
          <w:highlight w:val="none"/>
        </w:rPr>
        <w:t xml:space="preserve">。投标有效期比规定短的将被视为未实质性响应招标文件而予以拒绝。</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15.投标有效期的延长</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15.1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四、投标文件的递交</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16.投标文件的递交</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16.1 电子投标文件的递交</w:t>
      </w:r>
      <w:r>
        <w:rPr>
          <w:color w:val="auto"/>
          <w:highlight w:val="none"/>
        </w:rPr>
      </w:r>
      <w:r/>
    </w:p>
    <w:p>
      <w:pPr>
        <w:ind w:left="0" w:right="0" w:firstLine="560"/>
        <w:spacing w:before="240" w:after="24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投标人应当按照《操作手册》规定，在投标截止时间前制作并上传电子投标文件。</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17.投标截止时间</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17.1 投标人上传电子投标文件的时间不得迟于招标公告中规定的投标截止时间。</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投标人应充分考虑到网络环境、网络带宽等风险因素，如因投标人自身原因造成的电子投标文件上传不成功的按照本招标文件第二章第25.1.2条规定做无效投标处理。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17.2 采购中心可以按照规定，通过修改招标文件酌情延长投标截止时间，在此情况下，投标人的所有权利和义务以及投标人受制的截止时间均应以延长后新的截止时间为准。</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18.投标文件的拒收</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18.1采购中心拒绝接收在其规定的投标截止时间后上传的任何投标文件。</w:t>
      </w:r>
      <w:r>
        <w:rPr>
          <w:color w:val="auto"/>
          <w:highlight w:val="none"/>
        </w:rPr>
      </w:r>
      <w:r/>
    </w:p>
    <w:p>
      <w:pPr>
        <w:pStyle w:val="640"/>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19.投标文件的撤回和修改</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19.1 投标文件的撤回</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19.1.1 电子投标文件的撤回</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投标人可在投标截止时间前，撤回其电子投标文件，具体操作方法见《操作手册》。</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19.1.2 投标人撤回电子投标文件，则认为其不再参与本项目投标活动。</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19.2 投标文件的修改</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19.2.1投标人可在投标截止时间前，对其电子投标文件进行修改，具体操作方法见《操作手册》。</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19.2.2 在投标截止时间之后，投标人不得对其电子投标文件作任何修改。</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19.3 在投标截止时间至招标文件中规定的投标有效期满之间的这段时间内，投标人不得撤回其投标。</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五、开标与评标</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20.开标</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20.1 采购中心将在招标公告中规定的时间和地点组织公开开标。投标人应当按照《操作手册》规定，参加开标活动和在苏采云系统规定的时间内对投标文件进行解密。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20.2开标仪式由采购中心组织。苏采云系统将自动对项目进行开标，并宣布各投标人名称和投标价格。</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20.3投标人在开标过程中涉及到的投标文件解密、开标结果确认等工作，应按照《操作手册》规定执行。</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20.4投标人如果对开标过程和开标记录有疑义，应当根据《操作手册》规定提出，如苏采云系统中《开标记录表》宣布后5分钟内未提出的，视同认可开标结果。</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21.评标委员会</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21.1 开标后，采购中心将立即组织评标委员会进行评标。</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21.2 评标委员会由采购人代表和有关技术、经济等方面的专家组成，且人员构成符合政府采购有关规定。</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21.3评标委员会独立工作，负责评审所有投标文件并确定中标候选人。</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22.评标过程的保密与公正</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22.1凡是与审查、澄清、评价和比较投标的有关资料以及授标建议等，采购人、评委、采购中心均不得向投标人或与评标无关的其他人员透露。</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22.2在评标过程中，投标人不得以任何行为影响评标过程，否则其投标文件将被作为无效投标文件。</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22.3 采购中心和评标委员会不向未中标的投标人解释未中标原因，也不公布评标过程中的相关细节。</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22.4 采用综合评分法的项目，未中标的投标人可于中标结果公告期限届满之日起通过苏采云系统查看自己的评审得分及排序情况。</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23.投标文件的澄清</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23.1评标期间，评标委员会对投标文件中含义不明确、同类问题表述不一致或者有明显文字和计算错误的内容 ，有权要求投标人作出必要的澄清、说明或者补正。</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投标人的澄清、说明或者补正不得超出投标文件的范围或者改变投标文件的实质性内容。</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评标委员会并非对每个投标人都做澄清要求。</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23.3 接到评标委员会澄清、说明和补正要求的投标人如未按规定做出澄清、说明和补正，其风险由投标人自行承担。</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24.对投标文件的初审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24.1投标文件初审分为资格审查和符合性审查。</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24.1.1 资格审查：依据法律法规和招标文件的规定，由采购人对投标文件中的资格证明文件进行审查。资格审查的结论，采购人以书面形式向评标委员会进行反馈。</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采购人在进行资格性审查的同时，将在“信用中国”网站（</w:t>
      </w:r>
      <w:r>
        <w:rPr>
          <w:rFonts w:ascii="Arial" w:hAnsi="Arial" w:eastAsia="Arial" w:cs="Arial"/>
          <w:color w:val="auto"/>
          <w:sz w:val="28"/>
          <w:highlight w:val="none"/>
        </w:rPr>
        <w:t xml:space="preserve">www.creditchina.gov.cn</w:t>
      </w:r>
      <w:r>
        <w:rPr>
          <w:rFonts w:ascii="FangSong" w:hAnsi="FangSong" w:eastAsia="FangSong" w:cs="FangSong"/>
          <w:color w:val="auto"/>
          <w:sz w:val="28"/>
          <w:highlight w:val="none"/>
        </w:rPr>
        <w:t xml:space="preserve">）查询投标人的信用记录，以确定投标人是否具备投标资格，查询结果留存并归档。</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24.1.2 符合性审查：依据招标文件的规定，由评标委员会从投标文件的有效性、完整性和对招标文件的响应程度进行审查，以确定是否对招标文件的实质性要求作出响应。</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24.1.3 未通过资格审查或符合性审查的投标人，采购中心将在苏采云系统中告知未通过资格审查或符合性审查的原因，评标结束后，采购中心将不再告知未通过资格审查和符合性审查的原因。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24.3如果投标文件实质上没有响应招标文件的要求，评标委员会将予以拒绝，投标人不得通过修改或撤销不符合要求的偏离或保留而使其投标成为实质性响应的投标。</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24.4评标委员会将对确定为实质性响应的投标进行进一步审核，确定其是否有计算上或累加上的算术错误，修正错误的原则如下：</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（1）投标文件中开标一览表内容与投标文件中相应内容不一致的，以开标一览表为准。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（2）大写金额和小写金额不一致的，以大写金额为准。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（3）单价金额小数点或者百分比有明显错位的，以开标一览表的总价为准，并修改单价。</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（4）总价金额与按单价汇总金额不一致的，以单价金额计算结果为准。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同时出现两种以上错误的，按照前款规定的顺序修正。</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24.6投标人在开、评标全过程中应保持通讯畅通，及时登录苏采云系统查阅、答复相关信息，并安排专人与采购中心及评标委员会联系。</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24.7 异常低价投标审查</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24.7.1 评标过程中出现下列情形之一的，评标委员会应当启动异常低价投标审查程序：</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（1）投标报价低于全部通过符合性审查供应商投标报价平均值65%的，即投标报价&lt;全部通过符合性审查供应商投标报价平均值×65%；</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（2）投标报价低于通过符合性审查的次低报价供应商投标报价65%的，即投标报价&lt;通过符合性审查的次低报价供应商投标报价×65%；</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（3）投标报价低于采购项目最高限价65%的，即投标报价&lt;采购项目最高限价×65%；</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（4）评标委员会基于专业判断，认为供应商报价过低，有可能影响产品质量或者不能诚信履约的其他情形。</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25.无效投标条款和废标条款</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25.1无效投标条款</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25.1.1 投标人在苏采云系统规定的时间内未成功解密电子投标文件的。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25.1.2 投标人未按照招标文件要求上传电子投标文件的。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25.1.3 投标人同一采购包提交两个（含两个）以上不同的投标报价的。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25.1.4投标人不具备招标文件中规定资格要求的。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25.1.5投标人的报价超过了采购预算或最高限价的。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25.1.6未通过符合性审查的。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25.1.7不符合招标文件中规定的实质性要求的</w:t>
      </w:r>
      <w:r>
        <w:rPr>
          <w:rFonts w:ascii="FangSong" w:hAnsi="FangSong" w:eastAsia="FangSong" w:cs="FangSong"/>
          <w:b/>
          <w:color w:val="auto"/>
          <w:sz w:val="28"/>
          <w:highlight w:val="none"/>
        </w:rPr>
        <w:t xml:space="preserve">（本招标文件中</w:t>
      </w:r>
      <w:r>
        <w:rPr>
          <w:rFonts w:ascii="FangSong" w:hAnsi="FangSong" w:eastAsia="FangSong" w:cs="FangSong"/>
          <w:b/>
          <w:i/>
          <w:color w:val="auto"/>
          <w:sz w:val="28"/>
          <w:highlight w:val="none"/>
          <w:u w:val="single"/>
        </w:rPr>
        <w:t xml:space="preserve">斜体且有下划线部分</w:t>
      </w:r>
      <w:r>
        <w:rPr>
          <w:rFonts w:ascii="FangSong" w:hAnsi="FangSong" w:eastAsia="FangSong" w:cs="FangSong"/>
          <w:b/>
          <w:color w:val="auto"/>
          <w:sz w:val="28"/>
          <w:highlight w:val="none"/>
        </w:rPr>
        <w:t xml:space="preserve">或加*号条款为实质性要求）</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25.1.8 投标人被 “信用中国”网站（</w:t>
      </w:r>
      <w:r>
        <w:rPr>
          <w:rFonts w:ascii="Arial" w:hAnsi="Arial" w:eastAsia="Arial" w:cs="Arial"/>
          <w:color w:val="auto"/>
          <w:sz w:val="28"/>
          <w:highlight w:val="none"/>
        </w:rPr>
        <w:t xml:space="preserve">www.creditchina.gov.cn</w:t>
      </w:r>
      <w:r>
        <w:rPr>
          <w:rFonts w:ascii="FangSong" w:hAnsi="FangSong" w:eastAsia="FangSong" w:cs="FangSong"/>
          <w:color w:val="auto"/>
          <w:sz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25.1.9 投标文件含有采购人不能接受的附加条件的。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25.1.10评标委员会按照本招标文件规定对投标人进行异常低价投标审查后，认为投标人不能证明其报价合理性的。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25.1.11 投标文件未按照招标文件要求加盖CA电子公章的。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25.1.12 投标人所提供的服务不符合招标文件中所列国家强制性标准的。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25.1.13其他法律、法规及本招标文件规定的属无效投标的情形。</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25.2废标条款</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25.2.1符合专业条件的供应商或者对招标文件作实质响应的供应商不足三家的。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25.2.2出现影响采购公正的违法、违规行为的。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25.2.3因重大变故，采购任务取消的。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25.2.4评标委员会认定招标文件存在歧义、重大缺陷导致评审工作无法进行。</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25.2.5 因苏采云系统故障原因造成开标不成功的。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25.3 投标截止时间结束后参加投标的供应商不足三家的处理：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25.3.1如出现投标截止时间结束后参加投标的供应商或者在评标期间对招标文件做出实质响应的供应商不足三家情况，按政府采购相关规定执行。</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六、定标</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26.确定中标单位</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26.1中标候选人的选取原则和数量见招标文件第五章规定。 </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26.2采购人应根据评标委员会推荐的中标候选人确定中标供应商。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26.3 采购中心将在“江苏政府采购网”发布中标公告，公告期限为1个工作日。</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26.4 若有充分证据证明，中标供应商出现下列情况之一的，一经查实，将被取消中标资格：</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26.4.1提供虚假材料谋取中标的。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26.4.2向采购人、采购中心行贿或者提供其他不正当利益的。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26.4.3属于本文件规定的无效条件，但在评标过程中又未被评标委员会发现的。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26.4.4与采购人或者其他供应商恶意串通的。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26.4.5采取不正当手段诋毁、排挤其他供应商的。</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26.5有下列情形之一的，视为投标人串通投标，投标无效：</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26.5.1不同投标人的投标文件由同一单位或者个人编制。</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26.5.2不同投标人委托同一单位或者个人办理投标事宜。</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26.5.3 不同投标人的投标文件载明的项目管理成员或者联系人员为同一人。</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26.5.4不同投标人的投标文件异常一致或者投标报价呈规律性差异。</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27.质疑处理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27.1 提出质疑的供应商应当是参与所质疑项目采购活动的供应商。潜在供应商依法获取其可质疑的采购文件的，可以对采购文件提出质疑。</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27.2.1对可以质疑的采购文件提出质疑的，为收到采购文件之日或者采购文件公告期限届满之日；</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27.2.2对采购过程提出质疑的，为各采购程序环节结束之日；</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27.2.3对中标或者成交结果提出质疑的，为中标或者成交结果公告期限届满之日。</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采购人及采购中心只接收以纸质原件形式送达的质疑，建议供应商尽量通过邮寄方式提交质疑（采购人和采购中心不接受无快递运单号的快递）。</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采购中心质疑接收部门为质疑处理科（快递运单上的收件人填写“质疑处理科”即可），联系地址：南京市汉中门大街145号省政务中心二期3楼南区3029室，联系电话：025-83668531。</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采购人质疑接收人及联系方式见招标文件第一章。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27.5 以下情形的质疑不予受理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27.5.1 内容不符合《政府采购质疑和投诉办法》第十二条规定的质疑。</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27.5.2 超出政府采购法定期限的质疑。</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27.5.3 以传真、电子邮件等方式递交的非原件形式的质疑。</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27.5.4 未参加投标活动的供应商或在投标活动中自身权益未受到损害的供应商所提出的质疑。</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27.5.5供应商组成联合体参加投标，联合体中任何一方或多方未按要求签字、盖章、加盖公章的质疑。</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28.中标通知书</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七、授予合同</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29.签订合同</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29.l中标供应商应当在中标通知书发出之日起三十日内，按照招标文件确定的事项与采购人签订政府采购合同。</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29.2 招标文件、中标供应商的投标文件及招标过程中有关澄清、承诺文件均应作为合同附件。</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30.服务（包含与服务相关的货物）的追加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31.政府采购履约资金扶持政策</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中标供应商可凭政府采购合同办理融资贷款，详情请见江苏政府采购网“政采贷”专栏。</w:t>
      </w:r>
      <w:r>
        <w:rPr>
          <w:color w:val="auto"/>
          <w:highlight w:val="none"/>
        </w:rPr>
      </w: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839"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highlight w:val="none"/>
        </w:rPr>
        <w:t xml:space="preserve">第三章合同文本</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pacing w:val="-20"/>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pacing w:val="-20"/>
          <w:sz w:val="28"/>
          <w:highlight w:val="none"/>
        </w:rPr>
        <w:t xml:space="preserve">江苏省政府采购合同（服务）（合同编号）</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项目名称：</w:t>
      </w:r>
      <w:r>
        <w:rPr>
          <w:rFonts w:ascii="Arial" w:hAnsi="Arial" w:eastAsia="Arial" w:cs="Arial"/>
          <w:color w:val="auto"/>
          <w:sz w:val="28"/>
          <w:highlight w:val="none"/>
        </w:rPr>
        <w:t xml:space="preserve">XXXX </w:t>
      </w: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采购编号：</w:t>
      </w:r>
      <w:r>
        <w:rPr>
          <w:rFonts w:ascii="Arial" w:hAnsi="Arial" w:eastAsia="Arial" w:cs="Arial"/>
          <w:color w:val="auto"/>
          <w:sz w:val="28"/>
          <w:highlight w:val="none"/>
        </w:rPr>
        <w:t xml:space="preserve">JSZC-320000-SCZX-G20XX-XXXX     </w:t>
      </w:r>
      <w:r>
        <w:rPr>
          <w:rFonts w:ascii="FangSong" w:hAnsi="FangSong" w:eastAsia="FangSong" w:cs="FangSong"/>
          <w:color w:val="auto"/>
          <w:sz w:val="28"/>
          <w:highlight w:val="none"/>
        </w:rPr>
        <w:t xml:space="preserve">        </w:t>
      </w: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采购包号：</w:t>
      </w:r>
      <w:r>
        <w:rPr>
          <w:rFonts w:ascii="Arial" w:hAnsi="Arial" w:eastAsia="Arial" w:cs="Arial"/>
          <w:color w:val="auto"/>
          <w:sz w:val="28"/>
          <w:highlight w:val="none"/>
        </w:rPr>
        <w:t xml:space="preserve">XX</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甲方：（买方/采购人）_________</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乙方：（卖方/中标供应商）_________</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甲、乙双方根据江苏省政府采购中心</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项目公开招标的结果，签署本合同。</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一、合同内容</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 标的名称：</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1.2标的质量：</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1.3 标的数量（规模）：</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1.4 履行时间（期限）：</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1.5 履行地点：</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1.6 履行方式：</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二、合同金额</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 本合同金额为（大写）：________圆（________元）人民币或其他币种。</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三、技术资料</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3.1乙方应按招标文件规定的时间向甲方提供服务（包含与服务相关的货物）的有关技术资料。</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四、知识产权</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五、产权担保</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5.1 乙方保证所交付的服务（包含与服务相关的货物）的所有权完全属于乙方且无任何抵押、查封等产权瑕疵。</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六、合同转包或分包</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6.1乙方不得将合同标的转包给他人履行。</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6.2乙方不得将合同标的分包给他人履行。</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6.3乙方如有转包或未经甲方同意的分包行为，甲方有权解除合同。</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七、合同款项支付</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7.1每季度支付一次。</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7.2中标人须接受本项目履行合同管理评价。</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7.3本项目所有款项均以人民币支付。</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7.4采购人在收到中标人开具相应的票据后按约定支付物业服务费；因中标人未提供票据的，导致采购人不能及时支付款项，采购人不承担违约责任，中标人仍应继续履行本项目全部义务。</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八、税费</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8.1本合同执行中相关的一切税费均由乙方负担。</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九、项目验收</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9.1 甲方依法组织履约验收工作。</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9.3 对于实际使用人和甲方分离的项目，甲方邀请实际使用人参与验收。</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9.4 如有必要，甲方邀请参加本项目的其他供应商或第三方专业机构及专家参与验收，相关意见将作为验收书的参考资料。</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十、违约责任</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10.1 甲方无正当理由拒绝接受乙方提供服务的，甲方向乙方偿付拒绝接受服务合同价款总值</w:t>
      </w:r>
      <w:r>
        <w:rPr>
          <w:rFonts w:ascii="Times New Roman" w:hAnsi="Times New Roman" w:eastAsia="Times New Roman" w:cs="Times New Roman"/>
          <w:color w:val="auto"/>
          <w:sz w:val="28"/>
          <w:highlight w:val="none"/>
          <w:u w:val="single"/>
        </w:rPr>
        <w:t xml:space="preserve">XX</w:t>
      </w:r>
      <w:r>
        <w:rPr>
          <w:rFonts w:ascii="FangSong" w:hAnsi="FangSong" w:eastAsia="FangSong" w:cs="FangSong"/>
          <w:color w:val="auto"/>
          <w:sz w:val="28"/>
          <w:highlight w:val="none"/>
          <w:u w:val="single"/>
        </w:rPr>
        <w:t xml:space="preserve">%</w:t>
      </w:r>
      <w:r>
        <w:rPr>
          <w:rFonts w:ascii="FangSong" w:hAnsi="FangSong" w:eastAsia="FangSong" w:cs="FangSong"/>
          <w:color w:val="auto"/>
          <w:sz w:val="28"/>
          <w:highlight w:val="none"/>
        </w:rPr>
        <w:t xml:space="preserve">的违约金。</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10.2 甲方无故逾期验收和办理合同款项支付手续的，甲方应按逾期付款总额</w:t>
      </w:r>
      <w:r>
        <w:rPr>
          <w:rFonts w:ascii="Times New Roman" w:hAnsi="Times New Roman" w:eastAsia="Times New Roman" w:cs="Times New Roman"/>
          <w:color w:val="auto"/>
          <w:sz w:val="28"/>
          <w:highlight w:val="none"/>
          <w:u w:val="single"/>
        </w:rPr>
        <w:t xml:space="preserve">XX</w:t>
      </w:r>
      <w:r>
        <w:rPr>
          <w:rFonts w:ascii="FangSong" w:hAnsi="FangSong" w:eastAsia="FangSong" w:cs="FangSong"/>
          <w:color w:val="auto"/>
          <w:sz w:val="28"/>
          <w:highlight w:val="none"/>
          <w:u w:val="single"/>
        </w:rPr>
        <w:t xml:space="preserve">%</w:t>
      </w:r>
      <w:r>
        <w:rPr>
          <w:rFonts w:ascii="FangSong" w:hAnsi="FangSong" w:eastAsia="FangSong" w:cs="FangSong"/>
          <w:color w:val="auto"/>
          <w:sz w:val="28"/>
          <w:highlight w:val="none"/>
        </w:rPr>
        <w:t xml:space="preserve">每日向乙方支付违约金。</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10.3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Times New Roman" w:cs="Times New Roman"/>
          <w:color w:val="auto"/>
          <w:sz w:val="28"/>
          <w:highlight w:val="none"/>
          <w:u w:val="single"/>
        </w:rPr>
        <w:t xml:space="preserve">XX</w:t>
      </w:r>
      <w:r>
        <w:rPr>
          <w:rFonts w:ascii="FangSong" w:hAnsi="FangSong" w:eastAsia="FangSong" w:cs="FangSong"/>
          <w:color w:val="auto"/>
          <w:sz w:val="28"/>
          <w:highlight w:val="none"/>
          <w:u w:val="single"/>
        </w:rPr>
        <w:t xml:space="preserve">%</w:t>
      </w:r>
      <w:r>
        <w:rPr>
          <w:rFonts w:ascii="FangSong" w:hAnsi="FangSong" w:eastAsia="FangSong" w:cs="FangSong"/>
          <w:color w:val="auto"/>
          <w:sz w:val="28"/>
          <w:highlight w:val="none"/>
        </w:rPr>
        <w:t xml:space="preserve">的违约金，如造成甲方损失超过违约金的，超出部分由乙方继续承担赔偿责任。 </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10.4 乙方所提供服务的标准不符合合同规定及招标文件规定标准的，甲方有权拒绝接受服务，并可单方面解除合同。</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十一、不可抗力事件处理</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11.1 在合同有效期内，任何一方因不可抗力事件导致不能履行合同，则合同履行期可延长，其延长期与不可抗力影响 期相同。</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11.2 不可抗力事件发生后，应立即通知对方，并寄送有关权威机构出具的证明。</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11.3 不可抗力事件延续120天以上，双方应通过友好协商，确定是否继续履行合同。</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十二、解决争议的方法</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12.1双方在签订、履行合同中所发生的一切争议，应通过友好协商解决。如协商不成，由甲方住所地人民法院管辖。</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十三、合同生效及其它</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13.1 合同经双方法定代表人或授权委托代表人签字并加盖单位公章后生效。</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13.2本合同未尽事宜，遵照中华人民共和国现行法律法规有关条文执行。</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13.3 本合同正本一式两份，具有同等法律效力，甲方、乙方各执一份。</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甲方：乙方： </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地址：地址： </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法定代表人或授权代表：法定代表人或授权代表：</w:t>
      </w:r>
      <w:r>
        <w:rPr>
          <w:color w:val="auto"/>
          <w:highlight w:val="none"/>
        </w:rPr>
      </w:r>
      <w:r/>
    </w:p>
    <w:p>
      <w:pPr>
        <w:ind w:left="0" w:right="0" w:firstLine="560"/>
        <w:jc w:val="both"/>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联系电话：联系电话：</w:t>
      </w:r>
      <w:r>
        <w:rPr>
          <w:rFonts w:ascii="SimSun" w:hAnsi="SimSun" w:eastAsia="SimSun" w:cs="SimSun"/>
          <w:color w:val="auto"/>
          <w:sz w:val="28"/>
          <w:highlight w:val="none"/>
        </w:rPr>
        <w:t xml:space="preserve">      </w:t>
      </w:r>
      <w:r>
        <w:rPr>
          <w:color w:val="auto"/>
          <w:highlight w:val="none"/>
        </w:rPr>
      </w:r>
      <w:r/>
    </w:p>
    <w:p>
      <w:pPr>
        <w:ind w:left="0" w:right="0" w:firstLine="0"/>
        <w:jc w:val="center"/>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right"/>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签订日期：</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年</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月</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日</w:t>
        <w:br w:type="page" w:clear="all"/>
      </w:r>
      <w:r>
        <w:rPr>
          <w:color w:val="auto"/>
          <w:highlight w:val="none"/>
        </w:rPr>
      </w:r>
      <w:r/>
    </w:p>
    <w:p>
      <w:pPr>
        <w:ind w:left="0" w:right="0" w:firstLine="0"/>
        <w:jc w:val="center"/>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highlight w:val="none"/>
        </w:rPr>
        <w:t xml:space="preserve">第四章 采购需求</w:t>
      </w:r>
      <w:r>
        <w:rPr>
          <w:color w:val="auto"/>
          <w:highlight w:val="none"/>
        </w:rPr>
      </w:r>
      <w:r/>
    </w:p>
    <w:p>
      <w:pPr>
        <w:ind w:left="0" w:right="0" w:firstLine="560"/>
        <w:jc w:val="both"/>
        <w:spacing w:before="120" w:after="12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一、采购标的清单</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8"/>
        <w:gridCol w:w="945"/>
        <w:gridCol w:w="3721"/>
        <w:gridCol w:w="2866"/>
      </w:tblGrid>
      <w:tr>
        <w:trPr>
          <w:trHeight w:val="7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采购包号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采购标的</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6"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对应中小企业划分标准所属行业</w:t>
            </w:r>
            <w:r>
              <w:rPr>
                <w:color w:val="auto"/>
                <w:highlight w:val="none"/>
              </w:rPr>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1" w:type="dxa"/>
            <w:vAlign w:val="top"/>
            <w:textDirection w:val="lrTb"/>
            <w:noWrap w:val="false"/>
          </w:tcPr>
          <w:p>
            <w:pPr>
              <w:ind w:left="0" w:right="0" w:firstLine="0"/>
              <w:jc w:val="center"/>
              <w:spacing w:before="0" w:after="0" w:line="499" w:lineRule="atLeast"/>
              <w:tabs>
                <w:tab w:val="left" w:pos="202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苏兴大厦物业管理服务</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6" w:type="dxa"/>
            <w:vAlign w:val="top"/>
            <w:textDirection w:val="lrTb"/>
            <w:noWrap w:val="false"/>
          </w:tcPr>
          <w:p>
            <w:pPr>
              <w:ind w:left="0" w:right="0" w:firstLine="0"/>
              <w:jc w:val="center"/>
              <w:spacing w:before="0" w:after="0" w:line="499" w:lineRule="atLeast"/>
              <w:tabs>
                <w:tab w:val="left" w:pos="202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物业管理</w:t>
            </w:r>
            <w:r>
              <w:rPr>
                <w:color w:val="auto"/>
                <w:highlight w:val="none"/>
              </w:rPr>
            </w:r>
            <w:r/>
          </w:p>
        </w:tc>
      </w:tr>
    </w:tbl>
    <w:p>
      <w:pPr>
        <w:ind w:left="0" w:right="0" w:firstLine="560"/>
        <w:jc w:val="both"/>
        <w:spacing w:before="120" w:after="12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二、政府采购中实施本国产品标准及相关政策</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ind w:left="0" w:right="0" w:firstLine="562"/>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本服务项目不涉及货物，投标文件中无需提供《关于符合本国产品标准的声明函》。</w:t>
      </w:r>
      <w:r>
        <w:rPr>
          <w:color w:val="auto"/>
          <w:highlight w:val="none"/>
        </w:rPr>
      </w:r>
      <w:r/>
    </w:p>
    <w:p>
      <w:pPr>
        <w:ind w:left="0" w:right="0" w:firstLine="560"/>
        <w:jc w:val="both"/>
        <w:spacing w:before="120" w:after="12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三、技术要求</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（一）项目概况</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项目基本情况</w:t>
      </w:r>
      <w:r>
        <w:rPr>
          <w:color w:val="auto"/>
          <w:highlight w:val="none"/>
        </w:rPr>
      </w:r>
      <w:r/>
    </w:p>
    <w:p>
      <w:pPr>
        <w:ind w:left="0" w:right="0" w:firstLine="56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1.1</w:t>
      </w:r>
      <w:r>
        <w:rPr>
          <w:rFonts w:ascii="FangSong" w:hAnsi="FangSong" w:eastAsia="FangSong" w:cs="FangSong"/>
          <w:color w:val="auto"/>
          <w:sz w:val="28"/>
          <w:highlight w:val="none"/>
        </w:rPr>
        <w:t xml:space="preserve">物业情况</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32"/>
        <w:gridCol w:w="4968"/>
      </w:tblGrid>
      <w:tr>
        <w:trPr>
          <w:trHeight w:val="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32" w:type="dxa"/>
            <w:vAlign w:val="center"/>
            <w:textDirection w:val="lrTb"/>
            <w:noWrap w:val="false"/>
          </w:tcPr>
          <w:p>
            <w:pPr>
              <w:ind w:left="65" w:right="0" w:firstLine="0"/>
              <w:jc w:val="center"/>
              <w:spacing w:before="115"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4"/>
                <w:highlight w:val="none"/>
              </w:rPr>
              <w:t xml:space="preserve">物业名称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8" w:type="dxa"/>
            <w:vAlign w:val="center"/>
            <w:textDirection w:val="lrTb"/>
            <w:noWrap w:val="false"/>
          </w:tcPr>
          <w:p>
            <w:pPr>
              <w:ind w:left="65" w:right="0" w:firstLine="0"/>
              <w:jc w:val="center"/>
              <w:spacing w:before="115"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4"/>
                <w:highlight w:val="none"/>
              </w:rPr>
              <w:t xml:space="preserve">物业地址</w:t>
            </w:r>
            <w:r>
              <w:rPr>
                <w:color w:val="auto"/>
                <w:highlight w:val="none"/>
              </w:rPr>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432" w:type="dxa"/>
            <w:vAlign w:val="center"/>
            <w:textDirection w:val="lrTb"/>
            <w:noWrap w:val="false"/>
          </w:tcPr>
          <w:p>
            <w:pPr>
              <w:ind w:left="65" w:right="0" w:firstLine="0"/>
              <w:jc w:val="center"/>
              <w:spacing w:before="181"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苏兴大厦</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68" w:type="dxa"/>
            <w:vAlign w:val="center"/>
            <w:textDirection w:val="lrTb"/>
            <w:noWrap w:val="false"/>
          </w:tcPr>
          <w:p>
            <w:pPr>
              <w:ind w:left="65" w:right="0" w:firstLine="0"/>
              <w:jc w:val="center"/>
              <w:spacing w:before="181"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江苏省南京市鼓楼区北京西路</w:t>
            </w:r>
            <w:r>
              <w:rPr>
                <w:rFonts w:ascii="Arial" w:hAnsi="Arial" w:eastAsia="Arial" w:cs="Arial"/>
                <w:color w:val="auto"/>
                <w:sz w:val="24"/>
                <w:highlight w:val="none"/>
              </w:rPr>
              <w:t xml:space="preserve">16</w:t>
            </w:r>
            <w:r>
              <w:rPr>
                <w:rFonts w:ascii="SimSun" w:hAnsi="SimSun" w:eastAsia="SimSun" w:cs="SimSun"/>
                <w:color w:val="auto"/>
                <w:sz w:val="24"/>
                <w:highlight w:val="none"/>
              </w:rPr>
              <w:t xml:space="preserve">号</w:t>
            </w:r>
            <w:r>
              <w:rPr>
                <w:color w:val="auto"/>
                <w:highlight w:val="none"/>
              </w:rPr>
            </w:r>
            <w:r/>
          </w:p>
        </w:tc>
      </w:tr>
    </w:tbl>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苏兴大厦为省级机关多厅局联合办公楼，位于南京市北京西路</w:t>
      </w:r>
      <w:r>
        <w:rPr>
          <w:rFonts w:ascii="Arial" w:hAnsi="Arial" w:eastAsia="Arial" w:cs="Arial"/>
          <w:color w:val="auto"/>
          <w:sz w:val="28"/>
          <w:highlight w:val="none"/>
        </w:rPr>
        <w:t xml:space="preserve">16</w:t>
      </w:r>
      <w:r>
        <w:rPr>
          <w:rFonts w:ascii="FangSong" w:hAnsi="FangSong" w:eastAsia="FangSong" w:cs="FangSong"/>
          <w:color w:val="auto"/>
          <w:sz w:val="28"/>
          <w:highlight w:val="none"/>
        </w:rPr>
        <w:t xml:space="preserve">号，由主楼和裙楼组成。建筑面积</w:t>
      </w:r>
      <w:r>
        <w:rPr>
          <w:rFonts w:ascii="Arial" w:hAnsi="Arial" w:eastAsia="Arial" w:cs="Arial"/>
          <w:color w:val="auto"/>
          <w:sz w:val="28"/>
          <w:highlight w:val="none"/>
        </w:rPr>
        <w:t xml:space="preserve">35291</w:t>
      </w:r>
      <w:r>
        <w:rPr>
          <w:rFonts w:ascii="FangSong" w:hAnsi="FangSong" w:eastAsia="FangSong" w:cs="FangSong"/>
          <w:color w:val="auto"/>
          <w:sz w:val="28"/>
          <w:highlight w:val="none"/>
        </w:rPr>
        <w:t xml:space="preserve">平方米，占地面积</w:t>
      </w:r>
      <w:r>
        <w:rPr>
          <w:rFonts w:ascii="Arial" w:hAnsi="Arial" w:eastAsia="Arial" w:cs="Arial"/>
          <w:color w:val="auto"/>
          <w:sz w:val="28"/>
          <w:highlight w:val="none"/>
        </w:rPr>
        <w:t xml:space="preserve">4800</w:t>
      </w:r>
      <w:r>
        <w:rPr>
          <w:rFonts w:ascii="FangSong" w:hAnsi="FangSong" w:eastAsia="FangSong" w:cs="FangSong"/>
          <w:color w:val="auto"/>
          <w:sz w:val="28"/>
          <w:highlight w:val="none"/>
        </w:rPr>
        <w:t xml:space="preserve">平方米。</w:t>
      </w:r>
      <w:r>
        <w:rPr>
          <w:rFonts w:ascii="Arial" w:hAnsi="Arial" w:eastAsia="Arial" w:cs="Arial"/>
          <w:color w:val="auto"/>
          <w:sz w:val="28"/>
          <w:highlight w:val="none"/>
        </w:rPr>
        <w:t xml:space="preserve">2001</w:t>
      </w:r>
      <w:r>
        <w:rPr>
          <w:rFonts w:ascii="FangSong" w:hAnsi="FangSong" w:eastAsia="FangSong" w:cs="FangSong"/>
          <w:color w:val="auto"/>
          <w:sz w:val="28"/>
          <w:highlight w:val="none"/>
        </w:rPr>
        <w:t xml:space="preserve">年底竣工，</w:t>
      </w:r>
      <w:r>
        <w:rPr>
          <w:rFonts w:ascii="Arial" w:hAnsi="Arial" w:eastAsia="Arial" w:cs="Arial"/>
          <w:color w:val="auto"/>
          <w:sz w:val="28"/>
          <w:highlight w:val="none"/>
        </w:rPr>
        <w:t xml:space="preserve">2002</w:t>
      </w:r>
      <w:r>
        <w:rPr>
          <w:rFonts w:ascii="FangSong" w:hAnsi="FangSong" w:eastAsia="FangSong" w:cs="FangSong"/>
          <w:color w:val="auto"/>
          <w:sz w:val="28"/>
          <w:highlight w:val="none"/>
        </w:rPr>
        <w:t xml:space="preserve">年交付使用。目前驻楼单位主要有省工业和信息化厅、省人力资源和社会保障厅、省国家密码管理局、省级机关房屋建设中心、省级机关服务管理处</w:t>
      </w:r>
      <w:r>
        <w:rPr>
          <w:rFonts w:ascii="Arial" w:hAnsi="Arial" w:eastAsia="Arial" w:cs="Arial"/>
          <w:color w:val="auto"/>
          <w:sz w:val="28"/>
          <w:highlight w:val="none"/>
        </w:rPr>
        <w:t xml:space="preserve">5</w:t>
      </w:r>
      <w:r>
        <w:rPr>
          <w:rFonts w:ascii="FangSong" w:hAnsi="FangSong" w:eastAsia="FangSong" w:cs="FangSong"/>
          <w:color w:val="auto"/>
          <w:sz w:val="28"/>
          <w:highlight w:val="none"/>
        </w:rPr>
        <w:t xml:space="preserve">家单位，省工业和信息化厅为大厦牵头管理单位。大厦地下</w:t>
      </w: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层，为人防设施及地下停车库；</w:t>
      </w:r>
      <w:r>
        <w:rPr>
          <w:rFonts w:ascii="Arial" w:hAnsi="Arial" w:eastAsia="Arial" w:cs="Arial"/>
          <w:color w:val="auto"/>
          <w:sz w:val="28"/>
          <w:highlight w:val="none"/>
        </w:rPr>
        <w:t xml:space="preserve">M</w:t>
      </w:r>
      <w:r>
        <w:rPr>
          <w:rFonts w:ascii="FangSong" w:hAnsi="FangSong" w:eastAsia="FangSong" w:cs="FangSong"/>
          <w:color w:val="auto"/>
          <w:sz w:val="28"/>
          <w:highlight w:val="none"/>
        </w:rPr>
        <w:t xml:space="preserve">层为自行车库；地上</w:t>
      </w:r>
      <w:r>
        <w:rPr>
          <w:rFonts w:ascii="Arial" w:hAnsi="Arial" w:eastAsia="Arial" w:cs="Arial"/>
          <w:color w:val="auto"/>
          <w:sz w:val="28"/>
          <w:highlight w:val="none"/>
        </w:rPr>
        <w:t xml:space="preserve">25</w:t>
      </w:r>
      <w:r>
        <w:rPr>
          <w:rFonts w:ascii="FangSong" w:hAnsi="FangSong" w:eastAsia="FangSong" w:cs="FangSong"/>
          <w:color w:val="auto"/>
          <w:sz w:val="28"/>
          <w:highlight w:val="none"/>
        </w:rPr>
        <w:t xml:space="preserve">层为办公用房。大厦进出有</w:t>
      </w: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个门，其中南门位于北京西路</w:t>
      </w:r>
      <w:r>
        <w:rPr>
          <w:rFonts w:ascii="Arial" w:hAnsi="Arial" w:eastAsia="Arial" w:cs="Arial"/>
          <w:color w:val="auto"/>
          <w:sz w:val="28"/>
          <w:highlight w:val="none"/>
        </w:rPr>
        <w:t xml:space="preserve">16</w:t>
      </w:r>
      <w:r>
        <w:rPr>
          <w:rFonts w:ascii="FangSong" w:hAnsi="FangSong" w:eastAsia="FangSong" w:cs="FangSong"/>
          <w:color w:val="auto"/>
          <w:sz w:val="28"/>
          <w:highlight w:val="none"/>
        </w:rPr>
        <w:t xml:space="preserve">号、西门位于云南路（北京西路</w:t>
      </w:r>
      <w:r>
        <w:rPr>
          <w:rFonts w:ascii="Arial" w:hAnsi="Arial" w:eastAsia="Arial" w:cs="Arial"/>
          <w:color w:val="auto"/>
          <w:sz w:val="28"/>
          <w:highlight w:val="none"/>
        </w:rPr>
        <w:t xml:space="preserve">18</w:t>
      </w:r>
      <w:r>
        <w:rPr>
          <w:rFonts w:ascii="FangSong" w:hAnsi="FangSong" w:eastAsia="FangSong" w:cs="FangSong"/>
          <w:color w:val="auto"/>
          <w:sz w:val="28"/>
          <w:highlight w:val="none"/>
        </w:rPr>
        <w:t xml:space="preserve">号）。大厦有</w:t>
      </w:r>
      <w:r>
        <w:rPr>
          <w:rFonts w:ascii="Arial" w:hAnsi="Arial" w:eastAsia="Arial" w:cs="Arial"/>
          <w:color w:val="auto"/>
          <w:sz w:val="28"/>
          <w:highlight w:val="none"/>
        </w:rPr>
        <w:t xml:space="preserve">4</w:t>
      </w:r>
      <w:r>
        <w:rPr>
          <w:rFonts w:ascii="FangSong" w:hAnsi="FangSong" w:eastAsia="FangSong" w:cs="FangSong"/>
          <w:color w:val="auto"/>
          <w:sz w:val="28"/>
          <w:highlight w:val="none"/>
        </w:rPr>
        <w:t xml:space="preserve">个出入口，其中南门</w:t>
      </w: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个（车行、人行分隔）、西门</w:t>
      </w: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个（车行、人行分隔）。</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大厦主要设施设备：共有</w:t>
      </w:r>
      <w:r>
        <w:rPr>
          <w:rFonts w:ascii="Arial" w:hAnsi="Arial" w:eastAsia="Arial" w:cs="Arial"/>
          <w:color w:val="auto"/>
          <w:sz w:val="28"/>
          <w:highlight w:val="none"/>
        </w:rPr>
        <w:t xml:space="preserve">7</w:t>
      </w:r>
      <w:r>
        <w:rPr>
          <w:rFonts w:ascii="FangSong" w:hAnsi="FangSong" w:eastAsia="FangSong" w:cs="FangSong"/>
          <w:color w:val="auto"/>
          <w:sz w:val="28"/>
          <w:highlight w:val="none"/>
        </w:rPr>
        <w:t xml:space="preserve">部电梯，其中</w:t>
      </w:r>
      <w:r>
        <w:rPr>
          <w:rFonts w:ascii="Arial" w:hAnsi="Arial" w:eastAsia="Arial" w:cs="Arial"/>
          <w:color w:val="auto"/>
          <w:sz w:val="28"/>
          <w:highlight w:val="none"/>
        </w:rPr>
        <w:t xml:space="preserve">3</w:t>
      </w:r>
      <w:r>
        <w:rPr>
          <w:rFonts w:ascii="FangSong" w:hAnsi="FangSong" w:eastAsia="FangSong" w:cs="FangSong"/>
          <w:color w:val="auto"/>
          <w:sz w:val="28"/>
          <w:highlight w:val="none"/>
        </w:rPr>
        <w:t xml:space="preserve">部</w:t>
      </w:r>
      <w:r>
        <w:rPr>
          <w:rFonts w:ascii="Arial" w:hAnsi="Arial" w:eastAsia="Arial" w:cs="Arial"/>
          <w:color w:val="auto"/>
          <w:sz w:val="28"/>
          <w:highlight w:val="none"/>
        </w:rPr>
        <w:t xml:space="preserve">28</w:t>
      </w:r>
      <w:r>
        <w:rPr>
          <w:rFonts w:ascii="FangSong" w:hAnsi="FangSong" w:eastAsia="FangSong" w:cs="FangSong"/>
          <w:color w:val="auto"/>
          <w:sz w:val="28"/>
          <w:highlight w:val="none"/>
        </w:rPr>
        <w:t xml:space="preserve">层</w:t>
      </w:r>
      <w:r>
        <w:rPr>
          <w:rFonts w:ascii="Arial" w:hAnsi="Arial" w:eastAsia="Arial" w:cs="Arial"/>
          <w:color w:val="auto"/>
          <w:sz w:val="28"/>
          <w:highlight w:val="none"/>
        </w:rPr>
        <w:t xml:space="preserve">/28</w:t>
      </w:r>
      <w:r>
        <w:rPr>
          <w:rFonts w:ascii="FangSong" w:hAnsi="FangSong" w:eastAsia="FangSong" w:cs="FangSong"/>
          <w:color w:val="auto"/>
          <w:sz w:val="28"/>
          <w:highlight w:val="none"/>
        </w:rPr>
        <w:t xml:space="preserve">站电梯（可从负</w:t>
      </w: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层达</w:t>
      </w:r>
      <w:r>
        <w:rPr>
          <w:rFonts w:ascii="Arial" w:hAnsi="Arial" w:eastAsia="Arial" w:cs="Arial"/>
          <w:color w:val="auto"/>
          <w:sz w:val="28"/>
          <w:highlight w:val="none"/>
        </w:rPr>
        <w:t xml:space="preserve">25</w:t>
      </w:r>
      <w:r>
        <w:rPr>
          <w:rFonts w:ascii="FangSong" w:hAnsi="FangSong" w:eastAsia="FangSong" w:cs="FangSong"/>
          <w:color w:val="auto"/>
          <w:sz w:val="28"/>
          <w:highlight w:val="none"/>
        </w:rPr>
        <w:t xml:space="preserve">层，包括消防电梯</w:t>
      </w: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台）、</w:t>
      </w:r>
      <w:r>
        <w:rPr>
          <w:rFonts w:ascii="Arial" w:hAnsi="Arial" w:eastAsia="Arial" w:cs="Arial"/>
          <w:color w:val="auto"/>
          <w:sz w:val="28"/>
          <w:highlight w:val="none"/>
        </w:rPr>
        <w:t xml:space="preserve">3</w:t>
      </w:r>
      <w:r>
        <w:rPr>
          <w:rFonts w:ascii="FangSong" w:hAnsi="FangSong" w:eastAsia="FangSong" w:cs="FangSong"/>
          <w:color w:val="auto"/>
          <w:sz w:val="28"/>
          <w:highlight w:val="none"/>
        </w:rPr>
        <w:t xml:space="preserve">部</w:t>
      </w:r>
      <w:r>
        <w:rPr>
          <w:rFonts w:ascii="Arial" w:hAnsi="Arial" w:eastAsia="Arial" w:cs="Arial"/>
          <w:color w:val="auto"/>
          <w:sz w:val="28"/>
          <w:highlight w:val="none"/>
        </w:rPr>
        <w:t xml:space="preserve">26</w:t>
      </w:r>
      <w:r>
        <w:rPr>
          <w:rFonts w:ascii="FangSong" w:hAnsi="FangSong" w:eastAsia="FangSong" w:cs="FangSong"/>
          <w:color w:val="auto"/>
          <w:sz w:val="28"/>
          <w:highlight w:val="none"/>
        </w:rPr>
        <w:t xml:space="preserve">层</w:t>
      </w:r>
      <w:r>
        <w:rPr>
          <w:rFonts w:ascii="Arial" w:hAnsi="Arial" w:eastAsia="Arial" w:cs="Arial"/>
          <w:color w:val="auto"/>
          <w:sz w:val="28"/>
          <w:highlight w:val="none"/>
        </w:rPr>
        <w:t xml:space="preserve">/26</w:t>
      </w:r>
      <w:r>
        <w:rPr>
          <w:rFonts w:ascii="FangSong" w:hAnsi="FangSong" w:eastAsia="FangSong" w:cs="FangSong"/>
          <w:color w:val="auto"/>
          <w:sz w:val="28"/>
          <w:highlight w:val="none"/>
        </w:rPr>
        <w:t xml:space="preserve">站电梯（可从</w:t>
      </w:r>
      <w:r>
        <w:rPr>
          <w:rFonts w:ascii="Arial" w:hAnsi="Arial" w:eastAsia="Arial" w:cs="Arial"/>
          <w:color w:val="auto"/>
          <w:sz w:val="28"/>
          <w:highlight w:val="none"/>
        </w:rPr>
        <w:t xml:space="preserve">M</w:t>
      </w:r>
      <w:r>
        <w:rPr>
          <w:rFonts w:ascii="FangSong" w:hAnsi="FangSong" w:eastAsia="FangSong" w:cs="FangSong"/>
          <w:color w:val="auto"/>
          <w:sz w:val="28"/>
          <w:highlight w:val="none"/>
        </w:rPr>
        <w:t xml:space="preserve">层达</w:t>
      </w:r>
      <w:r>
        <w:rPr>
          <w:rFonts w:ascii="Arial" w:hAnsi="Arial" w:eastAsia="Arial" w:cs="Arial"/>
          <w:color w:val="auto"/>
          <w:sz w:val="28"/>
          <w:highlight w:val="none"/>
        </w:rPr>
        <w:t xml:space="preserve">25</w:t>
      </w:r>
      <w:r>
        <w:rPr>
          <w:rFonts w:ascii="FangSong" w:hAnsi="FangSong" w:eastAsia="FangSong" w:cs="FangSong"/>
          <w:color w:val="auto"/>
          <w:sz w:val="28"/>
          <w:highlight w:val="none"/>
        </w:rPr>
        <w:t xml:space="preserve">层）、食堂用杂货梯</w:t>
      </w: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台；中央空调及新风系统（冬季用油气两用热水锅炉</w:t>
      </w:r>
      <w:r>
        <w:rPr>
          <w:rFonts w:ascii="Arial" w:hAnsi="Arial" w:eastAsia="Arial" w:cs="Arial"/>
          <w:color w:val="auto"/>
          <w:sz w:val="28"/>
          <w:highlight w:val="none"/>
        </w:rPr>
        <w:t xml:space="preserve">3</w:t>
      </w:r>
      <w:r>
        <w:rPr>
          <w:rFonts w:ascii="FangSong" w:hAnsi="FangSong" w:eastAsia="FangSong" w:cs="FangSong"/>
          <w:color w:val="auto"/>
          <w:sz w:val="28"/>
          <w:highlight w:val="none"/>
        </w:rPr>
        <w:t xml:space="preserve">台供暖、夏季用水冷离心式冷水机组</w:t>
      </w: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台供冷）；消防系统；安防系统；配电房；会议室；锅炉房等。两路燃气供应食堂和供暖用锅炉。</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二楼职工食堂为餐饮单位托管，由采购人委托供应商监管。</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1.2</w:t>
      </w:r>
      <w:r>
        <w:rPr>
          <w:rFonts w:ascii="FangSong" w:hAnsi="FangSong" w:eastAsia="FangSong" w:cs="FangSong"/>
          <w:b/>
          <w:color w:val="auto"/>
          <w:sz w:val="28"/>
          <w:highlight w:val="none"/>
        </w:rPr>
        <w:t xml:space="preserve">采购人提供供应商使用的场地、设施、设备、材料等</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）提供物业办公室约</w:t>
      </w:r>
      <w:r>
        <w:rPr>
          <w:rFonts w:ascii="Arial" w:hAnsi="Arial" w:eastAsia="Arial" w:cs="Arial"/>
          <w:color w:val="auto"/>
          <w:sz w:val="28"/>
          <w:highlight w:val="none"/>
        </w:rPr>
        <w:t xml:space="preserve">85</w:t>
      </w:r>
      <w:r>
        <w:rPr>
          <w:rFonts w:ascii="FangSong" w:hAnsi="FangSong" w:eastAsia="FangSong" w:cs="FangSong"/>
          <w:color w:val="auto"/>
          <w:sz w:val="28"/>
          <w:highlight w:val="none"/>
        </w:rPr>
        <w:t xml:space="preserve">平方米（含收发室），配备普通办公桌椅等；</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）提供的物业管理服务设备，包括</w:t>
      </w: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台内线话机等；</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rFonts w:ascii="Arial" w:hAnsi="Arial" w:eastAsia="Arial" w:cs="Arial"/>
          <w:color w:val="auto"/>
          <w:sz w:val="28"/>
          <w:highlight w:val="none"/>
        </w:rPr>
        <w:t xml:space="preserve">3</w:t>
      </w:r>
      <w:r>
        <w:rPr>
          <w:rFonts w:ascii="FangSong" w:hAnsi="FangSong" w:eastAsia="FangSong" w:cs="FangSong"/>
          <w:color w:val="auto"/>
          <w:sz w:val="28"/>
          <w:highlight w:val="none"/>
        </w:rPr>
        <w:t xml:space="preserve">）提供单项人民币</w:t>
      </w:r>
      <w:r>
        <w:rPr>
          <w:rFonts w:ascii="Arial" w:hAnsi="Arial" w:eastAsia="Arial" w:cs="Arial"/>
          <w:color w:val="auto"/>
          <w:sz w:val="28"/>
          <w:highlight w:val="none"/>
        </w:rPr>
        <w:t xml:space="preserve">300</w:t>
      </w:r>
      <w:r>
        <w:rPr>
          <w:rFonts w:ascii="FangSong" w:hAnsi="FangSong" w:eastAsia="FangSong" w:cs="FangSong"/>
          <w:color w:val="auto"/>
          <w:sz w:val="28"/>
          <w:highlight w:val="none"/>
        </w:rPr>
        <w:t xml:space="preserve">元及以上零星维修材料；</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rFonts w:ascii="Arial" w:hAnsi="Arial" w:eastAsia="Arial" w:cs="Arial"/>
          <w:color w:val="auto"/>
          <w:sz w:val="28"/>
          <w:highlight w:val="none"/>
        </w:rPr>
        <w:t xml:space="preserve">4</w:t>
      </w:r>
      <w:r>
        <w:rPr>
          <w:rFonts w:ascii="FangSong" w:hAnsi="FangSong" w:eastAsia="FangSong" w:cs="FangSong"/>
          <w:color w:val="auto"/>
          <w:sz w:val="28"/>
          <w:highlight w:val="none"/>
        </w:rPr>
        <w:t xml:space="preserve">）提供的保洁用品：卫生间卷纸、擦手纸、洗手液等；</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rFonts w:ascii="Arial" w:hAnsi="Arial" w:eastAsia="Arial" w:cs="Arial"/>
          <w:color w:val="auto"/>
          <w:sz w:val="28"/>
          <w:highlight w:val="none"/>
        </w:rPr>
        <w:t xml:space="preserve">5</w:t>
      </w:r>
      <w:r>
        <w:rPr>
          <w:rFonts w:ascii="FangSong" w:hAnsi="FangSong" w:eastAsia="FangSong" w:cs="FangSong"/>
          <w:color w:val="auto"/>
          <w:sz w:val="28"/>
          <w:highlight w:val="none"/>
        </w:rPr>
        <w:t xml:space="preserve">）提供大型苗木绿植；</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rFonts w:ascii="Arial" w:hAnsi="Arial" w:eastAsia="Arial" w:cs="Arial"/>
          <w:color w:val="auto"/>
          <w:sz w:val="28"/>
          <w:highlight w:val="none"/>
        </w:rPr>
        <w:t xml:space="preserve">6</w:t>
      </w:r>
      <w:r>
        <w:rPr>
          <w:rFonts w:ascii="FangSong" w:hAnsi="FangSong" w:eastAsia="FangSong" w:cs="FangSong"/>
          <w:color w:val="auto"/>
          <w:sz w:val="28"/>
          <w:highlight w:val="none"/>
        </w:rPr>
        <w:t xml:space="preserve">）提供食堂就餐，餐费由供应商自理。</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供应商应当承担除以上所列场地、设施、设备、材料外，与物业管理服务有关的其他场地、设施、设备、材料等。</w:t>
      </w:r>
      <w:r>
        <w:rPr>
          <w:color w:val="auto"/>
          <w:highlight w:val="none"/>
        </w:rPr>
      </w:r>
      <w:r/>
    </w:p>
    <w:p>
      <w:pPr>
        <w:ind w:left="0" w:right="0" w:firstLine="534"/>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pacing w:val="-7"/>
          <w:sz w:val="28"/>
          <w:highlight w:val="none"/>
        </w:rPr>
        <w:t xml:space="preserve">（二）物业服务范围</w:t>
      </w:r>
      <w:r>
        <w:rPr>
          <w:color w:val="auto"/>
          <w:highlight w:val="none"/>
        </w:rPr>
      </w:r>
      <w:r/>
    </w:p>
    <w:p>
      <w:pPr>
        <w:ind w:left="0" w:right="0" w:firstLine="53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pacing w:val="-7"/>
          <w:sz w:val="28"/>
          <w:highlight w:val="none"/>
        </w:rPr>
        <w:t xml:space="preserve">1.</w:t>
      </w:r>
      <w:r>
        <w:rPr>
          <w:rFonts w:ascii="FangSong" w:hAnsi="FangSong" w:eastAsia="FangSong" w:cs="FangSong"/>
          <w:color w:val="auto"/>
          <w:spacing w:val="-7"/>
          <w:sz w:val="28"/>
          <w:highlight w:val="none"/>
        </w:rPr>
        <w:t xml:space="preserve">物业管理（建筑物）</w:t>
      </w:r>
      <w:r>
        <w:rPr>
          <w:color w:val="auto"/>
          <w:highlight w:val="none"/>
        </w:rPr>
      </w:r>
      <w:r/>
    </w:p>
    <w:p>
      <w:pPr>
        <w:ind w:left="0" w:right="0" w:firstLine="0"/>
        <w:jc w:val="both"/>
        <w:spacing w:before="0" w:after="0" w:line="62"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0"/>
        <w:gridCol w:w="1690"/>
        <w:gridCol w:w="3842"/>
        <w:gridCol w:w="2378"/>
      </w:tblGrid>
      <w:tr>
        <w:trPr>
          <w:trHeight w:val="444"/>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60" w:type="dxa"/>
            <w:vAlign w:val="top"/>
            <w:textDirection w:val="lrTb"/>
            <w:noWrap w:val="false"/>
          </w:tcPr>
          <w:p>
            <w:pPr>
              <w:ind w:left="0" w:right="0" w:firstLine="1104"/>
              <w:spacing w:before="126"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5"/>
                <w:sz w:val="21"/>
                <w:highlight w:val="none"/>
              </w:rPr>
              <w:t xml:space="preserve">名  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0" w:right="0" w:firstLine="0"/>
              <w:jc w:val="center"/>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1"/>
                <w:sz w:val="21"/>
                <w:highlight w:val="none"/>
              </w:rPr>
              <w:t xml:space="preserve">明  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0" w:right="0" w:firstLine="0"/>
              <w:jc w:val="center"/>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1"/>
                <w:highlight w:val="none"/>
              </w:rPr>
              <w:t xml:space="preserve">服务内容及标准</w:t>
            </w:r>
            <w:r>
              <w:rPr>
                <w:color w:val="auto"/>
                <w:highlight w:val="none"/>
              </w:rPr>
            </w:r>
            <w:r/>
          </w:p>
        </w:tc>
      </w:tr>
      <w:tr>
        <w:trPr>
          <w:trHeight w:val="439"/>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6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建筑1名称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112" w:right="0" w:firstLine="0"/>
              <w:spacing w:before="119"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1"/>
                <w:highlight w:val="none"/>
              </w:rPr>
              <w:t xml:space="preserve">苏兴大厦</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c>
      </w:tr>
      <w:tr>
        <w:trPr>
          <w:trHeight w:val="44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 w:type="dxa"/>
            <w:vAlign w:val="top"/>
            <w:vMerge w:val="restart"/>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总面积</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建筑面积(㎡)</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112" w:right="0" w:firstLine="0"/>
              <w:spacing w:before="121"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1"/>
                <w:highlight w:val="none"/>
              </w:rPr>
              <w:t xml:space="preserve">35291平方米</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108"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见“3.6保安服务”</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需保洁面积(㎡)</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42" w:type="dxa"/>
            <w:vAlign w:val="top"/>
            <w:textDirection w:val="lrTb"/>
            <w:noWrap w:val="false"/>
          </w:tcPr>
          <w:p>
            <w:pPr>
              <w:ind w:left="112" w:right="0" w:firstLine="0"/>
              <w:spacing w:before="12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1"/>
                <w:highlight w:val="none"/>
              </w:rPr>
              <w:t xml:space="preserve">约10516平方米</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8" w:type="dxa"/>
            <w:vAlign w:val="top"/>
            <w:textDirection w:val="lrTb"/>
            <w:noWrap w:val="false"/>
          </w:tcPr>
          <w:p>
            <w:pPr>
              <w:ind w:left="108" w:right="0" w:firstLine="0"/>
              <w:spacing w:before="121"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见“3.4保洁服务”</w:t>
            </w:r>
            <w:r>
              <w:rPr>
                <w:color w:val="auto"/>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门窗</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门窗总数量(个)及总面积(㎡)</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112" w:right="0" w:firstLine="0"/>
              <w:spacing w:before="27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1"/>
                <w:highlight w:val="none"/>
              </w:rPr>
              <w:t xml:space="preserve">门707扇、面积约1261平方米，平推窗377扇、铝合金门连窗户22扇，面积约3750平方米。</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108" w:right="0" w:firstLine="0"/>
              <w:spacing w:before="27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9"/>
                <w:sz w:val="21"/>
                <w:highlight w:val="none"/>
              </w:rPr>
              <w:t xml:space="preserve">见“3.2房屋维护服务”“3.4保洁服务”</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地面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地面各材质及总面积(㎡)</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112" w:right="0" w:firstLine="0"/>
              <w:spacing w:before="41" w:after="20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会议室地面为地毯，过道地面为石材，负一、负二层地面为水泥，M层地面为地砖，总面积约11825</w:t>
            </w:r>
            <w:r>
              <w:rPr>
                <w:rFonts w:ascii="SimSun" w:hAnsi="SimSun" w:eastAsia="SimSun" w:cs="SimSun"/>
                <w:color w:val="auto"/>
                <w:spacing w:val="1"/>
                <w:sz w:val="21"/>
                <w:highlight w:val="none"/>
              </w:rPr>
              <w:t xml:space="preserve">平方米</w:t>
            </w:r>
            <w:r>
              <w:rPr>
                <w:rFonts w:ascii="SimSun" w:hAnsi="SimSun" w:eastAsia="SimSun" w:cs="SimSun"/>
                <w:color w:val="auto"/>
                <w:sz w:val="21"/>
                <w:highlight w:val="none"/>
              </w:rPr>
              <w:t xml:space="preserve">。</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108" w:right="0" w:firstLine="0"/>
              <w:spacing w:before="27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9"/>
                <w:sz w:val="21"/>
                <w:highlight w:val="none"/>
              </w:rPr>
              <w:t xml:space="preserve">见“3.2房屋维护服务”“3.4保洁服务”</w:t>
            </w:r>
            <w:r>
              <w:rPr>
                <w:color w:val="auto"/>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内墙饰面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内墙饰面各材质及总面积(㎡)</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112"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内墙饰面主要为墙面包皮、乳胶漆、木质、石材、瓷砖等，总面积约29611</w:t>
            </w:r>
            <w:r>
              <w:rPr>
                <w:rFonts w:ascii="SimSun" w:hAnsi="SimSun" w:eastAsia="SimSun" w:cs="SimSun"/>
                <w:color w:val="auto"/>
                <w:spacing w:val="1"/>
                <w:sz w:val="21"/>
                <w:highlight w:val="none"/>
              </w:rPr>
              <w:t xml:space="preserve">平方米</w:t>
            </w:r>
            <w:r>
              <w:rPr>
                <w:rFonts w:ascii="SimSun" w:hAnsi="SimSun" w:eastAsia="SimSun" w:cs="SimSun"/>
                <w:color w:val="auto"/>
                <w:sz w:val="21"/>
                <w:highlight w:val="none"/>
              </w:rPr>
              <w:t xml:space="preserve">。</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108" w:right="0" w:firstLine="0"/>
              <w:spacing w:before="274"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9"/>
                <w:sz w:val="21"/>
                <w:highlight w:val="none"/>
              </w:rPr>
              <w:t xml:space="preserve">见“3.2房屋维护服务”“3.4保洁服务”</w:t>
            </w:r>
            <w:r>
              <w:rPr>
                <w:color w:val="auto"/>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顶面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顶面各材质及总面积(㎡)</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112" w:right="0" w:firstLine="0"/>
              <w:spacing w:before="10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顶面主要为石膏板、集成吊顶、矿棉板等，总面积约11825</w:t>
            </w:r>
            <w:r>
              <w:rPr>
                <w:rFonts w:ascii="SimSun" w:hAnsi="SimSun" w:eastAsia="SimSun" w:cs="SimSun"/>
                <w:color w:val="auto"/>
                <w:spacing w:val="1"/>
                <w:sz w:val="21"/>
                <w:highlight w:val="none"/>
              </w:rPr>
              <w:t xml:space="preserve">平方米</w:t>
            </w:r>
            <w:r>
              <w:rPr>
                <w:rFonts w:ascii="SimSun" w:hAnsi="SimSun" w:eastAsia="SimSun" w:cs="SimSun"/>
                <w:color w:val="auto"/>
                <w:sz w:val="21"/>
                <w:highlight w:val="none"/>
              </w:rPr>
              <w:t xml:space="preserve">。</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108" w:right="0" w:firstLine="0"/>
              <w:spacing w:before="275"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9"/>
                <w:sz w:val="21"/>
                <w:highlight w:val="none"/>
              </w:rPr>
              <w:t xml:space="preserve">见“3.2房屋维护服务”“3.4保洁服务”</w:t>
            </w:r>
            <w:r>
              <w:rPr>
                <w:color w:val="auto"/>
                <w:highlight w:val="none"/>
              </w:rPr>
            </w:r>
            <w:r/>
          </w:p>
        </w:tc>
      </w:tr>
      <w:tr>
        <w:trPr>
          <w:trHeight w:val="10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 w:type="dxa"/>
            <w:vAlign w:val="top"/>
            <w:vMerge w:val="restart"/>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外墙</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外墙各材质及总面积(㎡)</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92" w:right="0" w:firstLine="0"/>
              <w:spacing w:before="26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花岗岩面积约3650平方米，外墙砖约6251平方米，</w:t>
            </w:r>
            <w:r>
              <w:rPr>
                <w:rFonts w:ascii="SimSun" w:hAnsi="SimSun" w:eastAsia="SimSun" w:cs="SimSun"/>
                <w:color w:val="auto"/>
                <w:sz w:val="21"/>
                <w:highlight w:val="none"/>
              </w:rPr>
              <w:t xml:space="preserve">总面积约</w:t>
            </w:r>
            <w:r>
              <w:rPr>
                <w:rFonts w:ascii="SimSun" w:hAnsi="SimSun" w:eastAsia="SimSun" w:cs="SimSun"/>
                <w:color w:val="auto"/>
                <w:spacing w:val="1"/>
                <w:sz w:val="22"/>
                <w:highlight w:val="none"/>
              </w:rPr>
              <w:t xml:space="preserve">13650平方米。</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0" w:right="0" w:firstLine="0"/>
              <w:jc w:val="both"/>
              <w:spacing w:before="0" w:after="0" w:line="8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108" w:right="0" w:firstLine="0"/>
              <w:spacing w:before="68"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9"/>
                <w:sz w:val="21"/>
                <w:highlight w:val="none"/>
              </w:rPr>
              <w:t xml:space="preserve">见“3.2房屋维护服务”“3.4保洁服务”</w:t>
            </w:r>
            <w:r>
              <w:rPr>
                <w:color w:val="auto"/>
                <w:highlight w:val="none"/>
              </w:rPr>
            </w:r>
            <w:r/>
          </w:p>
        </w:tc>
      </w:tr>
      <w:tr>
        <w:trPr>
          <w:trHeight w:val="44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外墙需清洗面积(㎡)</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42" w:type="dxa"/>
            <w:vAlign w:val="top"/>
            <w:textDirection w:val="lrTb"/>
            <w:noWrap w:val="false"/>
          </w:tcPr>
          <w:p>
            <w:pPr>
              <w:ind w:left="112" w:right="0" w:firstLine="0"/>
              <w:spacing w:before="128"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13650平方米</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8" w:type="dxa"/>
            <w:vAlign w:val="top"/>
            <w:textDirection w:val="lrTb"/>
            <w:noWrap w:val="false"/>
          </w:tcPr>
          <w:p>
            <w:pPr>
              <w:ind w:left="108" w:right="0" w:firstLine="0"/>
              <w:spacing w:before="12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见“3.4保洁服务”</w:t>
            </w:r>
            <w:r>
              <w:rPr>
                <w:color w:val="auto"/>
                <w:highlight w:val="none"/>
              </w:rPr>
            </w:r>
            <w:r/>
          </w:p>
        </w:tc>
      </w:tr>
      <w:tr>
        <w:trPr>
          <w:trHeight w:val="74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 w:type="dxa"/>
            <w:vAlign w:val="center"/>
            <w:vMerge w:val="restart"/>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会议室</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室内设施说明</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111" w:right="52" w:hanging="29"/>
              <w:spacing w:before="46" w:after="20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6"/>
                <w:sz w:val="21"/>
                <w:highlight w:val="none"/>
              </w:rPr>
              <w:t xml:space="preserve">三楼会议室：会议桌39张，会议椅90张，大屏1个，小屏2个，话筒9个。</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108" w:right="0" w:firstLine="0"/>
              <w:spacing w:before="12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见“3.2房屋维护服务”“3.4保洁服务” “3.7会议服务”</w:t>
            </w:r>
            <w:r>
              <w:rPr>
                <w:color w:val="auto"/>
                <w:highlight w:val="none"/>
              </w:rPr>
            </w:r>
            <w:r/>
          </w:p>
        </w:tc>
      </w:tr>
      <w:tr>
        <w:trPr>
          <w:trHeight w:val="74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会议室数量(个)及总面积(㎡)</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42" w:type="dxa"/>
            <w:vAlign w:val="top"/>
            <w:textDirection w:val="lrTb"/>
            <w:noWrap w:val="false"/>
          </w:tcPr>
          <w:p>
            <w:pPr>
              <w:ind w:left="92" w:right="0" w:firstLine="0"/>
              <w:spacing w:before="26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会议室1个，面积约185</w:t>
            </w:r>
            <w:r>
              <w:rPr>
                <w:rFonts w:ascii="SimSun" w:hAnsi="SimSun" w:eastAsia="SimSun" w:cs="SimSun"/>
                <w:color w:val="auto"/>
                <w:spacing w:val="1"/>
                <w:sz w:val="21"/>
                <w:highlight w:val="none"/>
              </w:rPr>
              <w:t xml:space="preserve">平方米</w:t>
            </w:r>
            <w:r>
              <w:rPr>
                <w:rFonts w:ascii="SimSun" w:hAnsi="SimSun" w:eastAsia="SimSun" w:cs="SimSun"/>
                <w:color w:val="auto"/>
                <w:spacing w:val="1"/>
                <w:sz w:val="22"/>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8" w:type="dxa"/>
            <w:vAlign w:val="top"/>
            <w:textDirection w:val="lrTb"/>
            <w:noWrap w:val="false"/>
          </w:tcPr>
          <w:p>
            <w:pPr>
              <w:ind w:left="108" w:right="0" w:firstLine="0"/>
              <w:spacing w:before="12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见“3.4保洁服务”“3.7会议服务”</w:t>
            </w:r>
            <w:r>
              <w:rPr>
                <w:color w:val="auto"/>
                <w:highlight w:val="none"/>
              </w:rPr>
            </w:r>
            <w:r/>
          </w:p>
        </w:tc>
      </w:tr>
      <w:tr>
        <w:trPr>
          <w:trHeight w:val="74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0" w:type="dxa"/>
            <w:vAlign w:val="top"/>
            <w:vMerge w:val="restart"/>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报告厅</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室内设施说明</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92" w:right="0" w:firstLine="0"/>
              <w:spacing w:before="26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四楼会议室：会议桌139张，会议椅300张，大屏2个，话筒14个。</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108" w:right="0" w:firstLine="0"/>
              <w:spacing w:before="12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见“3.4保洁服务”“3.7会议服务”</w:t>
            </w:r>
            <w:r>
              <w:rPr>
                <w:color w:val="auto"/>
                <w:highlight w:val="none"/>
              </w:rPr>
            </w:r>
            <w:r/>
          </w:p>
        </w:tc>
      </w:tr>
      <w:tr>
        <w:trPr>
          <w:trHeight w:val="74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报告厅数量(个)及总面积(m²)</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42" w:type="dxa"/>
            <w:vAlign w:val="top"/>
            <w:textDirection w:val="lrTb"/>
            <w:noWrap w:val="false"/>
          </w:tcPr>
          <w:p>
            <w:pPr>
              <w:ind w:left="92" w:right="0" w:firstLine="0"/>
              <w:spacing w:before="259"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报告厅1个，面积约725</w:t>
            </w:r>
            <w:r>
              <w:rPr>
                <w:rFonts w:ascii="SimSun" w:hAnsi="SimSun" w:eastAsia="SimSun" w:cs="SimSun"/>
                <w:color w:val="auto"/>
                <w:spacing w:val="1"/>
                <w:sz w:val="21"/>
                <w:highlight w:val="none"/>
              </w:rPr>
              <w:t xml:space="preserve">平方米</w:t>
            </w:r>
            <w:r>
              <w:rPr>
                <w:rFonts w:ascii="SimSun" w:hAnsi="SimSun" w:eastAsia="SimSun" w:cs="SimSun"/>
                <w:color w:val="auto"/>
                <w:spacing w:val="1"/>
                <w:sz w:val="22"/>
                <w:highlight w:val="none"/>
              </w:rPr>
              <w:t xml:space="preserve">。</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78" w:type="dxa"/>
            <w:vAlign w:val="top"/>
            <w:textDirection w:val="lrTb"/>
            <w:noWrap w:val="false"/>
          </w:tcPr>
          <w:p>
            <w:pPr>
              <w:ind w:left="108" w:right="0" w:firstLine="0"/>
              <w:spacing w:before="12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见“3.4保洁服务”“3.7会议服务”</w:t>
            </w:r>
            <w:r>
              <w:rPr>
                <w:color w:val="auto"/>
                <w:highlight w:val="none"/>
              </w:rPr>
            </w:r>
            <w:r/>
          </w:p>
        </w:tc>
      </w:tr>
    </w:tbl>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both"/>
        <w:spacing w:before="43"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42"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8"/>
        <w:gridCol w:w="1635"/>
        <w:gridCol w:w="3880"/>
        <w:gridCol w:w="2367"/>
      </w:tblGrid>
      <w:tr>
        <w:trPr>
          <w:trHeight w:val="72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卫生间</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卫生间数量(个)及总面积(㎡)</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80" w:type="dxa"/>
            <w:vAlign w:val="top"/>
            <w:textDirection w:val="lrTb"/>
            <w:noWrap w:val="false"/>
          </w:tcPr>
          <w:p>
            <w:pPr>
              <w:ind w:left="92" w:right="0" w:firstLine="0"/>
              <w:spacing w:before="26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卫生间25个，总面积850</w:t>
            </w:r>
            <w:r>
              <w:rPr>
                <w:rFonts w:ascii="SimSun" w:hAnsi="SimSun" w:eastAsia="SimSun" w:cs="SimSun"/>
                <w:color w:val="auto"/>
                <w:spacing w:val="1"/>
                <w:sz w:val="21"/>
                <w:highlight w:val="none"/>
              </w:rPr>
              <w:t xml:space="preserve">平方米</w:t>
            </w:r>
            <w:r>
              <w:rPr>
                <w:rFonts w:ascii="SimSun" w:hAnsi="SimSun" w:eastAsia="SimSun" w:cs="SimSun"/>
                <w:color w:val="auto"/>
                <w:spacing w:val="1"/>
                <w:sz w:val="22"/>
                <w:highlight w:val="none"/>
              </w:rPr>
              <w:t xml:space="preserve">。</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7" w:type="dxa"/>
            <w:vAlign w:val="top"/>
            <w:textDirection w:val="lrTb"/>
            <w:noWrap w:val="false"/>
          </w:tcPr>
          <w:p>
            <w:pPr>
              <w:ind w:left="87" w:right="0" w:firstLine="0"/>
              <w:spacing w:before="26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1"/>
                <w:sz w:val="22"/>
                <w:highlight w:val="none"/>
              </w:rPr>
              <w:t xml:space="preserve">见“3.4保洁服务”</w:t>
            </w:r>
            <w:r>
              <w:rPr>
                <w:color w:val="auto"/>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垃圾存放点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各垃圾存放点位置、面积 (m²)及数量(个)</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80" w:type="dxa"/>
            <w:vAlign w:val="top"/>
            <w:textDirection w:val="lrTb"/>
            <w:noWrap w:val="false"/>
          </w:tcPr>
          <w:p>
            <w:pPr>
              <w:ind w:left="92" w:right="0" w:firstLine="0"/>
              <w:spacing w:before="26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各楼层保洁间2个、垃圾待收区1个，共计47个，共计40平方米。</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7" w:type="dxa"/>
            <w:vAlign w:val="top"/>
            <w:textDirection w:val="lrTb"/>
            <w:noWrap w:val="false"/>
          </w:tcPr>
          <w:p>
            <w:pPr>
              <w:ind w:left="87" w:right="0" w:firstLine="0"/>
              <w:spacing w:before="26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1"/>
                <w:sz w:val="22"/>
                <w:highlight w:val="none"/>
              </w:rPr>
              <w:t xml:space="preserve">见“3.4保洁服务”</w:t>
            </w:r>
            <w:r>
              <w:rPr>
                <w:color w:val="auto"/>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8" w:type="dxa"/>
            <w:vAlign w:val="top"/>
            <w:vMerge w:val="restart"/>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车位数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地下车位数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80" w:type="dxa"/>
            <w:vAlign w:val="top"/>
            <w:textDirection w:val="lrTb"/>
            <w:noWrap w:val="false"/>
          </w:tcPr>
          <w:p>
            <w:pPr>
              <w:ind w:left="92" w:right="0" w:firstLine="0"/>
              <w:spacing w:before="54"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100个（其中充电桩车位1个）</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7" w:type="dxa"/>
            <w:vAlign w:val="top"/>
            <w:textDirection w:val="lrTb"/>
            <w:noWrap w:val="false"/>
          </w:tcPr>
          <w:p>
            <w:pPr>
              <w:ind w:left="87" w:right="0" w:firstLine="0"/>
              <w:spacing w:before="114"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1"/>
                <w:sz w:val="22"/>
                <w:highlight w:val="none"/>
              </w:rPr>
              <w:t xml:space="preserve">见“3.6保安服务”</w:t>
            </w:r>
            <w:r>
              <w:rPr>
                <w:color w:val="auto"/>
                <w:highlight w:val="none"/>
              </w:rPr>
            </w:r>
            <w:r/>
          </w:p>
        </w:tc>
      </w:tr>
      <w:tr>
        <w:trPr>
          <w:trHeight w:val="4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地面车位数</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80" w:type="dxa"/>
            <w:vAlign w:val="top"/>
            <w:textDirection w:val="lrTb"/>
            <w:noWrap w:val="false"/>
          </w:tcPr>
          <w:p>
            <w:pPr>
              <w:ind w:left="92" w:right="0" w:firstLine="0"/>
              <w:spacing w:before="114"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30个（其中充电桩车位6个）</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87" w:right="0" w:firstLine="0"/>
              <w:spacing w:before="114"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1"/>
                <w:sz w:val="22"/>
                <w:highlight w:val="none"/>
              </w:rPr>
              <w:t xml:space="preserve">见“3.6保安服务”</w:t>
            </w:r>
            <w:r>
              <w:rPr>
                <w:color w:val="auto"/>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8" w:type="dxa"/>
            <w:vAlign w:val="top"/>
            <w:vMerge w:val="restart"/>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车行/人行口</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车行口</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80" w:type="dxa"/>
            <w:vAlign w:val="top"/>
            <w:textDirection w:val="lrTb"/>
            <w:noWrap w:val="false"/>
          </w:tcPr>
          <w:p>
            <w:pPr>
              <w:ind w:left="92" w:right="0" w:firstLine="0"/>
              <w:spacing w:before="115"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2个</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7" w:type="dxa"/>
            <w:vAlign w:val="top"/>
            <w:textDirection w:val="lrTb"/>
            <w:noWrap w:val="false"/>
          </w:tcPr>
          <w:p>
            <w:pPr>
              <w:ind w:left="87" w:right="0" w:firstLine="0"/>
              <w:spacing w:before="115"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1"/>
                <w:sz w:val="22"/>
                <w:highlight w:val="none"/>
              </w:rPr>
              <w:t xml:space="preserve">见“3.6保安服务”</w:t>
            </w:r>
            <w:r>
              <w:rPr>
                <w:color w:val="auto"/>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人行口</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80" w:type="dxa"/>
            <w:vAlign w:val="top"/>
            <w:textDirection w:val="lrTb"/>
            <w:noWrap w:val="false"/>
          </w:tcPr>
          <w:p>
            <w:pPr>
              <w:ind w:left="92" w:right="0" w:firstLine="0"/>
              <w:spacing w:before="115"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2个</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87" w:right="0" w:firstLine="0"/>
              <w:spacing w:before="115"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见“3.6保安服务</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78" w:type="dxa"/>
            <w:vAlign w:val="top"/>
            <w:vMerge w:val="restart"/>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设施设备 (可另行 附表)</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电梯系统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80" w:type="dxa"/>
            <w:vAlign w:val="top"/>
            <w:textDirection w:val="lrTb"/>
            <w:noWrap w:val="false"/>
          </w:tcPr>
          <w:p>
            <w:pPr>
              <w:ind w:left="92" w:right="0" w:firstLine="0"/>
              <w:spacing w:before="259"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消防梯1台：功率18.5KW；客梯5台：计92.5KW；食堂餐梯：5.5KW。功率</w:t>
            </w:r>
            <w:r>
              <w:rPr>
                <w:rFonts w:ascii="SimSun" w:hAnsi="SimSun" w:eastAsia="SimSun" w:cs="SimSun"/>
                <w:color w:val="auto"/>
                <w:sz w:val="21"/>
                <w:highlight w:val="none"/>
              </w:rPr>
              <w:t xml:space="preserve">共计</w:t>
            </w:r>
            <w:r>
              <w:rPr>
                <w:rFonts w:ascii="SimSun" w:hAnsi="SimSun" w:eastAsia="SimSun" w:cs="SimSun"/>
                <w:color w:val="auto"/>
                <w:spacing w:val="1"/>
                <w:sz w:val="22"/>
                <w:highlight w:val="none"/>
              </w:rPr>
              <w:t xml:space="preserve">116.5</w:t>
            </w:r>
            <w:r>
              <w:rPr>
                <w:rFonts w:ascii="SimSun" w:hAnsi="SimSun" w:eastAsia="SimSun" w:cs="SimSun"/>
                <w:color w:val="auto"/>
                <w:spacing w:val="1"/>
                <w:sz w:val="22"/>
                <w:highlight w:val="none"/>
              </w:rPr>
              <w:t xml:space="preserve">KW。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7" w:type="dxa"/>
            <w:vAlign w:val="top"/>
            <w:textDirection w:val="lrTb"/>
            <w:noWrap w:val="false"/>
          </w:tcPr>
          <w:p>
            <w:pPr>
              <w:ind w:left="0" w:right="0" w:firstLine="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87" w:right="94" w:firstLine="0"/>
              <w:spacing w:before="71" w:after="200" w:line="72"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见“3.6保安服务”“3.3公用设施设备维</w:t>
            </w:r>
            <w:r>
              <w:rPr>
                <w:rFonts w:ascii="SimSun" w:hAnsi="SimSun" w:eastAsia="SimSun" w:cs="SimSun"/>
                <w:color w:val="auto"/>
                <w:spacing w:val="8"/>
                <w:sz w:val="22"/>
                <w:highlight w:val="none"/>
              </w:rPr>
              <w:t xml:space="preserve"> </w:t>
            </w:r>
            <w:r>
              <w:rPr>
                <w:rFonts w:ascii="SimSun" w:hAnsi="SimSun" w:eastAsia="SimSun" w:cs="SimSun"/>
                <w:color w:val="auto"/>
                <w:spacing w:val="54"/>
                <w:sz w:val="22"/>
                <w:highlight w:val="none"/>
              </w:rPr>
              <w:t xml:space="preserve">护服务”</w:t>
            </w:r>
            <w:r>
              <w:rPr>
                <w:color w:val="auto"/>
                <w:highlight w:val="none"/>
              </w:rPr>
            </w:r>
            <w:r/>
          </w:p>
        </w:tc>
      </w:tr>
      <w:tr>
        <w:trPr>
          <w:trHeight w:val="179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空调系统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80" w:type="dxa"/>
            <w:vAlign w:val="top"/>
            <w:textDirection w:val="lrTb"/>
            <w:noWrap w:val="false"/>
          </w:tcPr>
          <w:p>
            <w:pPr>
              <w:ind w:left="92" w:right="0" w:firstLine="0"/>
              <w:spacing w:before="58"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 </w:t>
            </w:r>
            <w:r>
              <w:rPr>
                <w:color w:val="auto"/>
                <w:highlight w:val="none"/>
              </w:rPr>
            </w:r>
            <w:r/>
          </w:p>
          <w:p>
            <w:pPr>
              <w:ind w:left="92" w:right="0" w:firstLine="0"/>
              <w:spacing w:before="58"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特灵空调机组2台共540KW，小机组1台共100KW，新风机27台共59.4KW，风机盘管532台共26.6KW，冷却塔6台共33KW，共计759KW。</w:t>
            </w:r>
            <w:r>
              <w:rPr>
                <w:color w:val="auto"/>
                <w:highlight w:val="none"/>
              </w:rPr>
            </w:r>
            <w:r/>
          </w:p>
          <w:p>
            <w:pPr>
              <w:ind w:left="92" w:right="0" w:firstLine="0"/>
              <w:spacing w:before="58"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7" w:type="dxa"/>
            <w:vAlign w:val="top"/>
            <w:textDirection w:val="lrTb"/>
            <w:noWrap w:val="false"/>
          </w:tcPr>
          <w:p>
            <w:pPr>
              <w:ind w:left="0" w:right="0" w:firstLine="0"/>
              <w:jc w:val="both"/>
              <w:spacing w:before="0" w:after="0" w:line="5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line="5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87" w:right="84" w:firstLine="10"/>
              <w:spacing w:before="71" w:after="200" w:line="72"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见“3.6保安服务”“3.3公用设施设备维</w:t>
            </w:r>
            <w:r>
              <w:rPr>
                <w:rFonts w:ascii="SimSun" w:hAnsi="SimSun" w:eastAsia="SimSun" w:cs="SimSun"/>
                <w:color w:val="auto"/>
                <w:spacing w:val="8"/>
                <w:sz w:val="22"/>
                <w:highlight w:val="none"/>
              </w:rPr>
              <w:t xml:space="preserve"> </w:t>
            </w:r>
            <w:r>
              <w:rPr>
                <w:rFonts w:ascii="SimSun" w:hAnsi="SimSun" w:eastAsia="SimSun" w:cs="SimSun"/>
                <w:color w:val="auto"/>
                <w:spacing w:val="54"/>
                <w:sz w:val="22"/>
                <w:highlight w:val="none"/>
              </w:rPr>
              <w:t xml:space="preserve">护服务”</w:t>
            </w:r>
            <w:r>
              <w:rPr>
                <w:color w:val="auto"/>
                <w:highlight w:val="none"/>
              </w:rPr>
            </w:r>
            <w:r/>
          </w:p>
        </w:tc>
      </w:tr>
      <w:tr>
        <w:trPr>
          <w:trHeight w:val="145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w:t>
            </w:r>
            <w:r>
              <w:rPr>
                <w:color w:val="auto"/>
                <w:highlight w:val="none"/>
              </w:rPr>
            </w:r>
            <w:r/>
          </w:p>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采暖系统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80" w:type="dxa"/>
            <w:vAlign w:val="top"/>
            <w:textDirection w:val="lrTb"/>
            <w:noWrap w:val="false"/>
          </w:tcPr>
          <w:p>
            <w:pPr>
              <w:ind w:left="92" w:right="0" w:firstLine="0"/>
              <w:spacing w:before="31"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 </w:t>
            </w:r>
            <w:r>
              <w:rPr>
                <w:color w:val="auto"/>
                <w:highlight w:val="none"/>
              </w:rPr>
            </w:r>
            <w:r/>
          </w:p>
          <w:p>
            <w:pPr>
              <w:ind w:left="92" w:right="0" w:firstLine="0"/>
              <w:spacing w:before="31"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燃气锅炉3台：其中2台油气混合，1台天然气，</w:t>
            </w:r>
            <w:r>
              <w:rPr>
                <w:rFonts w:ascii="SimSun" w:hAnsi="SimSun" w:eastAsia="SimSun" w:cs="SimSun"/>
                <w:color w:val="auto"/>
                <w:sz w:val="22"/>
                <w:highlight w:val="none"/>
              </w:rPr>
              <w:t xml:space="preserve">每台额定热功率1400K</w:t>
            </w:r>
            <w:r>
              <w:rPr>
                <w:rFonts w:ascii="SimSun" w:hAnsi="SimSun" w:eastAsia="SimSun" w:cs="SimSun"/>
                <w:color w:val="auto"/>
                <w:sz w:val="22"/>
                <w:highlight w:val="none"/>
              </w:rPr>
              <w:t xml:space="preserve">w。</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7" w:type="dxa"/>
            <w:vAlign w:val="top"/>
            <w:textDirection w:val="lrTb"/>
            <w:noWrap w:val="false"/>
          </w:tcPr>
          <w:p>
            <w:pPr>
              <w:ind w:left="97" w:right="54" w:firstLine="20"/>
              <w:spacing w:before="183" w:after="200" w:line="74"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见“3.6保安服务”“3.3公用设施设备维</w:t>
            </w:r>
            <w:r>
              <w:rPr>
                <w:rFonts w:ascii="SimSun" w:hAnsi="SimSun" w:eastAsia="SimSun" w:cs="SimSun"/>
                <w:color w:val="auto"/>
                <w:spacing w:val="8"/>
                <w:sz w:val="22"/>
                <w:highlight w:val="none"/>
              </w:rPr>
              <w:t xml:space="preserve"> </w:t>
            </w:r>
            <w:r>
              <w:rPr>
                <w:rFonts w:ascii="SimSun" w:hAnsi="SimSun" w:eastAsia="SimSun" w:cs="SimSun"/>
                <w:color w:val="auto"/>
                <w:spacing w:val="54"/>
                <w:sz w:val="22"/>
                <w:highlight w:val="none"/>
              </w:rPr>
              <w:t xml:space="preserve">护服务”</w:t>
            </w:r>
            <w:r>
              <w:rPr>
                <w:color w:val="auto"/>
                <w:highlight w:val="none"/>
              </w:rPr>
            </w:r>
            <w:r/>
          </w:p>
        </w:tc>
      </w:tr>
      <w:tr>
        <w:trPr>
          <w:trHeight w:val="179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35"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给排水系统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80" w:type="dxa"/>
            <w:vAlign w:val="top"/>
            <w:textDirection w:val="lrTb"/>
            <w:noWrap w:val="false"/>
          </w:tcPr>
          <w:p>
            <w:pPr>
              <w:ind w:left="92" w:right="63" w:firstLine="0"/>
              <w:spacing w:before="40" w:after="200" w:line="7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消防泵3台共225</w:t>
            </w:r>
            <w:r>
              <w:rPr>
                <w:rFonts w:ascii="SimSun" w:hAnsi="SimSun" w:eastAsia="SimSun" w:cs="SimSun"/>
                <w:color w:val="auto"/>
                <w:spacing w:val="-8"/>
                <w:sz w:val="22"/>
                <w:highlight w:val="none"/>
              </w:rPr>
              <w:t xml:space="preserve">KW</w:t>
            </w:r>
            <w:r>
              <w:rPr>
                <w:rFonts w:ascii="SimSun" w:hAnsi="SimSun" w:eastAsia="SimSun" w:cs="SimSun"/>
                <w:color w:val="auto"/>
                <w:sz w:val="22"/>
                <w:highlight w:val="none"/>
              </w:rPr>
              <w:t xml:space="preserve">，喷淋泵2台共150</w:t>
            </w:r>
            <w:r>
              <w:rPr>
                <w:rFonts w:ascii="SimSun" w:hAnsi="SimSun" w:eastAsia="SimSun" w:cs="SimSun"/>
                <w:color w:val="auto"/>
                <w:spacing w:val="-8"/>
                <w:sz w:val="22"/>
                <w:highlight w:val="none"/>
              </w:rPr>
              <w:t xml:space="preserve">KW，室外给水泵2台共22KW，生活水泵3台共55.5KW，空调房4台共220KW，锅炉房2台30KW、3台3KW共69KW，1楼小机组水泵1台共30KW，污水泵14台2.2KW、2台3KW </w:t>
            </w:r>
            <w:r>
              <w:rPr>
                <w:color w:val="auto"/>
                <w:highlight w:val="none"/>
              </w:rPr>
            </w:r>
            <w:r/>
          </w:p>
          <w:p>
            <w:pPr>
              <w:ind w:left="92" w:right="63" w:firstLine="0"/>
              <w:spacing w:before="40" w:after="200" w:line="7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8"/>
                <w:sz w:val="22"/>
                <w:highlight w:val="none"/>
              </w:rPr>
              <w:t xml:space="preserve">共36.8KW。</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67" w:type="dxa"/>
            <w:vAlign w:val="top"/>
            <w:textDirection w:val="lrTb"/>
            <w:noWrap w:val="false"/>
          </w:tcPr>
          <w:p>
            <w:pPr>
              <w:ind w:left="97" w:right="74" w:firstLine="0"/>
              <w:spacing w:before="49" w:after="200" w:line="6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见“3.6保安服务”“3.3公用设施设备维</w:t>
            </w:r>
            <w:r>
              <w:rPr>
                <w:rFonts w:ascii="SimSun" w:hAnsi="SimSun" w:eastAsia="SimSun" w:cs="SimSun"/>
                <w:color w:val="auto"/>
                <w:spacing w:val="8"/>
                <w:sz w:val="22"/>
                <w:highlight w:val="none"/>
              </w:rPr>
              <w:t xml:space="preserve"> </w:t>
            </w:r>
            <w:r>
              <w:rPr>
                <w:rFonts w:ascii="SimSun" w:hAnsi="SimSun" w:eastAsia="SimSun" w:cs="SimSun"/>
                <w:color w:val="auto"/>
                <w:spacing w:val="54"/>
                <w:sz w:val="22"/>
                <w:highlight w:val="none"/>
              </w:rPr>
              <w:t xml:space="preserve">护服务”</w:t>
            </w:r>
            <w:r>
              <w:rPr>
                <w:color w:val="auto"/>
                <w:highlight w:val="none"/>
              </w:rPr>
            </w:r>
            <w:r/>
          </w:p>
        </w:tc>
      </w:tr>
    </w:tbl>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both"/>
        <w:spacing w:before="94"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2"/>
        <w:gridCol w:w="1665"/>
        <w:gridCol w:w="3879"/>
        <w:gridCol w:w="2354"/>
      </w:tblGrid>
      <w:tr>
        <w:trPr>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2" w:type="dxa"/>
            <w:vAlign w:val="top"/>
            <w:vMerge w:val="restart"/>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65" w:type="dxa"/>
            <w:vAlign w:val="top"/>
            <w:textDirection w:val="lrTb"/>
            <w:noWrap w:val="false"/>
          </w:tcPr>
          <w:p>
            <w:pPr>
              <w:ind w:left="80" w:right="0" w:firstLine="0"/>
              <w:spacing w:before="26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 </w:t>
            </w:r>
            <w:r>
              <w:rPr>
                <w:color w:val="auto"/>
                <w:highlight w:val="none"/>
              </w:rPr>
            </w:r>
            <w:r/>
          </w:p>
          <w:p>
            <w:pPr>
              <w:ind w:left="80" w:right="0" w:firstLine="0"/>
              <w:spacing w:before="26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 </w:t>
            </w:r>
            <w:r>
              <w:rPr>
                <w:color w:val="auto"/>
                <w:highlight w:val="none"/>
              </w:rPr>
            </w:r>
            <w:r/>
          </w:p>
          <w:p>
            <w:pPr>
              <w:ind w:left="80" w:right="0" w:firstLine="0"/>
              <w:spacing w:before="26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 </w:t>
            </w:r>
            <w:r>
              <w:rPr>
                <w:color w:val="auto"/>
                <w:highlight w:val="none"/>
              </w:rPr>
            </w:r>
            <w:r/>
          </w:p>
          <w:p>
            <w:pPr>
              <w:ind w:left="80" w:right="0" w:firstLine="0"/>
              <w:spacing w:before="26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 </w:t>
            </w:r>
            <w:r>
              <w:rPr>
                <w:color w:val="auto"/>
                <w:highlight w:val="none"/>
              </w:rPr>
            </w:r>
            <w:r/>
          </w:p>
          <w:p>
            <w:pPr>
              <w:ind w:left="80" w:right="0" w:firstLine="0"/>
              <w:spacing w:before="26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消防系统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79" w:type="dxa"/>
            <w:vAlign w:val="top"/>
            <w:textDirection w:val="lrTb"/>
            <w:noWrap w:val="false"/>
          </w:tcPr>
          <w:p>
            <w:pPr>
              <w:ind w:left="92" w:right="0" w:firstLine="0"/>
              <w:spacing w:before="4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火灾自动报警及联动控制系统、自动喷水灭火系统、消火栓给水系统、气体灭火系统、防排烟系统、防火分隔系统、火灾应急照明及疏散批示、送风系统。</w:t>
            </w:r>
            <w:r>
              <w:rPr>
                <w:color w:val="auto"/>
                <w:highlight w:val="none"/>
              </w:rPr>
            </w:r>
            <w:r/>
          </w:p>
          <w:p>
            <w:pPr>
              <w:ind w:left="92" w:right="0" w:firstLine="0"/>
              <w:spacing w:before="10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火灾自动报警及联动控制系统：自动报警控制器1台、火灾探测器1357只、手动报警按钮70只、火灾显示器27台、声光报警器68台、消防广播273只。</w:t>
            </w:r>
            <w:r>
              <w:rPr>
                <w:color w:val="auto"/>
                <w:highlight w:val="none"/>
              </w:rPr>
            </w:r>
            <w:r/>
          </w:p>
          <w:p>
            <w:pPr>
              <w:ind w:left="92" w:right="0" w:firstLine="0"/>
              <w:spacing w:before="10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消火栓给水系统：室内消火栓泵3台、室外消火栓泵2台、室内消火栓146办、稳压泵2台、气压罐1套、水泵接合器3套、室外消火栓3个。</w:t>
            </w:r>
            <w:r>
              <w:rPr>
                <w:color w:val="auto"/>
                <w:highlight w:val="none"/>
              </w:rPr>
            </w:r>
            <w:r/>
          </w:p>
          <w:p>
            <w:pPr>
              <w:ind w:left="92" w:right="0" w:firstLine="0"/>
              <w:spacing w:before="10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自动灭火系统 ：喷淋泵2台、湿式报警阀3台、喷淋头2200只、水泵接合器2套、水流指示器28只、稳压泵2台、气压罐1套。</w:t>
            </w:r>
            <w:r>
              <w:rPr>
                <w:color w:val="auto"/>
                <w:highlight w:val="none"/>
              </w:rPr>
            </w:r>
            <w:r/>
          </w:p>
          <w:p>
            <w:pPr>
              <w:ind w:left="92" w:right="0" w:firstLine="0"/>
              <w:spacing w:before="10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气体灭火系统：气体控制盘3台、手动启停装置3只、气体释放灯3只、感烟探测器7只、感温探测器7只、七氟丙烷储气钢瓶6瓶、驱动装置3套。</w:t>
            </w:r>
            <w:r>
              <w:rPr>
                <w:color w:val="auto"/>
                <w:highlight w:val="none"/>
              </w:rPr>
            </w:r>
            <w:r/>
          </w:p>
          <w:p>
            <w:pPr>
              <w:ind w:left="92" w:right="0" w:firstLine="0"/>
              <w:spacing w:before="10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应急照明和疏散指示：疏散指示灯493盏、应急照明灯684盏。防火分隔设施：防火卷帘门3樘、木质防火门275樘、钢质防火门5樘。</w:t>
            </w:r>
            <w:r>
              <w:rPr>
                <w:color w:val="auto"/>
                <w:highlight w:val="none"/>
              </w:rPr>
            </w:r>
            <w:r/>
          </w:p>
          <w:p>
            <w:pPr>
              <w:ind w:left="92" w:right="0" w:firstLine="0"/>
              <w:spacing w:before="10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防排烟系统：排烟风机5台。</w:t>
            </w:r>
            <w:r>
              <w:rPr>
                <w:color w:val="auto"/>
                <w:highlight w:val="none"/>
              </w:rPr>
            </w:r>
            <w:r/>
          </w:p>
          <w:p>
            <w:pPr>
              <w:ind w:left="92" w:right="0" w:firstLine="0"/>
              <w:spacing w:before="10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送风系统：送风机8台 </w:t>
            </w:r>
            <w:r>
              <w:rPr>
                <w:rFonts w:ascii="SimSun" w:hAnsi="SimSun" w:eastAsia="SimSun" w:cs="SimSun"/>
                <w:b/>
                <w:color w:val="auto"/>
                <w:spacing w:val="1"/>
                <w:sz w:val="22"/>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54" w:type="dxa"/>
            <w:vAlign w:val="top"/>
            <w:textDirection w:val="lrTb"/>
            <w:noWrap w:val="false"/>
          </w:tcPr>
          <w:p>
            <w:pPr>
              <w:ind w:left="97" w:right="74" w:firstLine="0"/>
              <w:spacing w:before="11" w:after="20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见“3.6保安服务”“3.3公用设施设备维</w:t>
            </w:r>
            <w:r>
              <w:rPr>
                <w:rFonts w:ascii="SimSun" w:hAnsi="SimSun" w:eastAsia="SimSun" w:cs="SimSun"/>
                <w:color w:val="auto"/>
                <w:spacing w:val="8"/>
                <w:sz w:val="22"/>
                <w:highlight w:val="none"/>
              </w:rPr>
              <w:t xml:space="preserve"> </w:t>
            </w:r>
            <w:r>
              <w:rPr>
                <w:rFonts w:ascii="SimSun" w:hAnsi="SimSun" w:eastAsia="SimSun" w:cs="SimSun"/>
                <w:color w:val="auto"/>
                <w:spacing w:val="54"/>
                <w:sz w:val="22"/>
                <w:highlight w:val="none"/>
              </w:rPr>
              <w:t xml:space="preserve">护服务”</w:t>
            </w:r>
            <w:r>
              <w:rPr>
                <w:color w:val="auto"/>
                <w:highlight w:val="none"/>
              </w:rPr>
            </w:r>
            <w:r/>
          </w:p>
        </w:tc>
      </w:tr>
      <w:tr>
        <w:trPr>
          <w:trHeight w:val="73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65" w:type="dxa"/>
            <w:vAlign w:val="top"/>
            <w:textDirection w:val="lrTb"/>
            <w:noWrap w:val="false"/>
          </w:tcPr>
          <w:p>
            <w:pPr>
              <w:ind w:left="80" w:right="0" w:firstLine="0"/>
              <w:spacing w:before="264"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锅炉设备</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79" w:type="dxa"/>
            <w:vAlign w:val="top"/>
            <w:textDirection w:val="lrTb"/>
            <w:noWrap w:val="false"/>
          </w:tcPr>
          <w:p>
            <w:pPr>
              <w:ind w:left="0" w:right="0" w:firstLine="0"/>
              <w:spacing w:before="9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燃气锅炉3台：其中2台油气混合锅炉，1台天然气锅炉。</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54" w:type="dxa"/>
            <w:vAlign w:val="top"/>
            <w:textDirection w:val="lrTb"/>
            <w:noWrap w:val="false"/>
          </w:tcPr>
          <w:p>
            <w:pPr>
              <w:ind w:left="117" w:right="0" w:firstLine="0"/>
              <w:spacing w:before="34"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见“3.6保安服务”“3.3公用设施设备维护服务”</w:t>
            </w:r>
            <w:r>
              <w:rPr>
                <w:color w:val="auto"/>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65" w:type="dxa"/>
            <w:vAlign w:val="top"/>
            <w:textDirection w:val="lrTb"/>
            <w:noWrap w:val="false"/>
          </w:tcPr>
          <w:p>
            <w:pPr>
              <w:ind w:left="80" w:right="0" w:firstLine="0"/>
              <w:spacing w:before="266"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安防系统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79" w:type="dxa"/>
            <w:vAlign w:val="top"/>
            <w:textDirection w:val="lrTb"/>
            <w:noWrap w:val="false"/>
          </w:tcPr>
          <w:p>
            <w:pPr>
              <w:ind w:left="92" w:right="0" w:firstLine="0"/>
              <w:spacing w:before="56"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数字化监控系统：摄像头270个、硬盘录像机8台、监控屏幕墙及解码设备、监控用电脑2台、网络交换机、UPS等辅助设备、远程联网系统1台。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54" w:type="dxa"/>
            <w:vAlign w:val="top"/>
            <w:textDirection w:val="lrTb"/>
            <w:noWrap w:val="false"/>
          </w:tcPr>
          <w:p>
            <w:pPr>
              <w:ind w:left="97" w:right="74" w:firstLine="0"/>
              <w:spacing w:before="44" w:after="200" w:line="6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见“3.6保安服务”“3.3公用设施设备维</w:t>
            </w:r>
            <w:r>
              <w:rPr>
                <w:rFonts w:ascii="SimSun" w:hAnsi="SimSun" w:eastAsia="SimSun" w:cs="SimSun"/>
                <w:color w:val="auto"/>
                <w:spacing w:val="8"/>
                <w:sz w:val="22"/>
                <w:highlight w:val="none"/>
              </w:rPr>
              <w:t xml:space="preserve"> </w:t>
            </w:r>
            <w:r>
              <w:rPr>
                <w:rFonts w:ascii="SimSun" w:hAnsi="SimSun" w:eastAsia="SimSun" w:cs="SimSun"/>
                <w:color w:val="auto"/>
                <w:spacing w:val="54"/>
                <w:sz w:val="22"/>
                <w:highlight w:val="none"/>
              </w:rPr>
              <w:t xml:space="preserve">护服务”</w:t>
            </w:r>
            <w:r>
              <w:rPr>
                <w:color w:val="auto"/>
                <w:highlight w:val="none"/>
              </w:rPr>
            </w:r>
            <w:r/>
          </w:p>
        </w:tc>
      </w:tr>
      <w:tr>
        <w:trPr>
          <w:trHeight w:val="73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65" w:type="dxa"/>
            <w:vAlign w:val="top"/>
            <w:textDirection w:val="lrTb"/>
            <w:noWrap w:val="false"/>
          </w:tcPr>
          <w:p>
            <w:pPr>
              <w:ind w:left="80" w:right="0" w:firstLine="0"/>
              <w:spacing w:before="26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照明系统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79" w:type="dxa"/>
            <w:vAlign w:val="top"/>
            <w:textDirection w:val="lrTb"/>
            <w:noWrap w:val="false"/>
          </w:tcPr>
          <w:p>
            <w:pPr>
              <w:ind w:left="92" w:right="0" w:firstLine="0"/>
              <w:spacing w:before="78"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LED格栅灯1500盏、T5日光灯1380盏、LED吸顶灯120盏、LED筒灯2548盏、节能灯200支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54" w:type="dxa"/>
            <w:vAlign w:val="top"/>
            <w:textDirection w:val="lrTb"/>
            <w:noWrap w:val="false"/>
          </w:tcPr>
          <w:p>
            <w:pPr>
              <w:ind w:left="97" w:right="74" w:firstLine="0"/>
              <w:spacing w:before="47" w:after="200" w:line="6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见“3.6保安服务”“3.3公用设施设备维</w:t>
            </w:r>
            <w:r>
              <w:rPr>
                <w:rFonts w:ascii="SimSun" w:hAnsi="SimSun" w:eastAsia="SimSun" w:cs="SimSun"/>
                <w:color w:val="auto"/>
                <w:spacing w:val="8"/>
                <w:sz w:val="22"/>
                <w:highlight w:val="none"/>
              </w:rPr>
              <w:t xml:space="preserve"> </w:t>
            </w:r>
            <w:r>
              <w:rPr>
                <w:rFonts w:ascii="SimSun" w:hAnsi="SimSun" w:eastAsia="SimSun" w:cs="SimSun"/>
                <w:color w:val="auto"/>
                <w:spacing w:val="54"/>
                <w:sz w:val="22"/>
                <w:highlight w:val="none"/>
              </w:rPr>
              <w:t xml:space="preserve">护服务”</w:t>
            </w:r>
            <w:r>
              <w:rPr>
                <w:color w:val="auto"/>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65" w:type="dxa"/>
            <w:vAlign w:val="top"/>
            <w:textDirection w:val="lrTb"/>
            <w:noWrap w:val="false"/>
          </w:tcPr>
          <w:p>
            <w:pPr>
              <w:ind w:left="80" w:right="0" w:firstLine="0"/>
              <w:spacing w:before="86"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供配电系统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79" w:type="dxa"/>
            <w:vAlign w:val="top"/>
            <w:textDirection w:val="lrTb"/>
            <w:noWrap w:val="false"/>
          </w:tcPr>
          <w:p>
            <w:pPr>
              <w:ind w:left="92" w:right="0" w:firstLine="0"/>
              <w:spacing w:before="88"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高压柜12台，低压柜30台。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54" w:type="dxa"/>
            <w:vAlign w:val="top"/>
            <w:textDirection w:val="lrTb"/>
            <w:noWrap w:val="false"/>
          </w:tcPr>
          <w:p>
            <w:pPr>
              <w:ind w:left="97" w:right="0" w:firstLine="0"/>
              <w:spacing w:before="88"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3"/>
                <w:sz w:val="22"/>
                <w:highlight w:val="none"/>
              </w:rPr>
              <w:t xml:space="preserve">见“3.3公用设施设备维护服务”</w:t>
            </w:r>
            <w:r>
              <w:rPr>
                <w:color w:val="auto"/>
                <w:highlight w:val="none"/>
              </w:rPr>
            </w:r>
            <w:r/>
          </w:p>
        </w:tc>
      </w:tr>
      <w:tr>
        <w:trPr>
          <w:trHeight w:val="44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65" w:type="dxa"/>
            <w:vAlign w:val="top"/>
            <w:textDirection w:val="lrTb"/>
            <w:noWrap w:val="false"/>
          </w:tcPr>
          <w:p>
            <w:pPr>
              <w:ind w:left="80" w:right="0" w:firstLine="0"/>
              <w:spacing w:before="266"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开水炉</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879" w:type="dxa"/>
            <w:vAlign w:val="top"/>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24台3KW共72KW，2台6KW共12KW，1台9KW，</w:t>
            </w:r>
            <w:r>
              <w:rPr>
                <w:rFonts w:ascii="SimSun" w:hAnsi="SimSun" w:eastAsia="SimSun" w:cs="SimSun"/>
                <w:color w:val="auto"/>
                <w:sz w:val="21"/>
                <w:highlight w:val="none"/>
              </w:rPr>
              <w:t xml:space="preserve">共</w:t>
            </w:r>
            <w:r>
              <w:rPr>
                <w:rFonts w:ascii="SimSun" w:hAnsi="SimSun" w:eastAsia="SimSun" w:cs="SimSun"/>
                <w:color w:val="auto"/>
                <w:spacing w:val="1"/>
                <w:sz w:val="22"/>
                <w:highlight w:val="none"/>
              </w:rPr>
              <w:t xml:space="preserve">计27台93KW。</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54" w:type="dxa"/>
            <w:vAlign w:val="top"/>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见“3.6保安服务”“3.3公用设施设备维</w:t>
            </w:r>
            <w:r>
              <w:rPr>
                <w:rFonts w:ascii="SimSun" w:hAnsi="SimSun" w:eastAsia="SimSun" w:cs="SimSun"/>
                <w:color w:val="auto"/>
                <w:spacing w:val="8"/>
                <w:sz w:val="22"/>
                <w:highlight w:val="none"/>
              </w:rPr>
              <w:t xml:space="preserve"> </w:t>
            </w:r>
            <w:r>
              <w:rPr>
                <w:rFonts w:ascii="SimSun" w:hAnsi="SimSun" w:eastAsia="SimSun" w:cs="SimSun"/>
                <w:color w:val="auto"/>
                <w:spacing w:val="54"/>
                <w:sz w:val="22"/>
                <w:highlight w:val="none"/>
              </w:rPr>
              <w:t xml:space="preserve">护服务”</w:t>
            </w:r>
            <w:r>
              <w:rPr>
                <w:color w:val="auto"/>
                <w:highlight w:val="none"/>
              </w:rPr>
            </w:r>
            <w:r/>
          </w:p>
        </w:tc>
      </w:tr>
    </w:tbl>
    <w:p>
      <w:pPr>
        <w:ind w:left="0" w:right="0" w:firstLine="45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7"/>
          <w:sz w:val="24"/>
          <w:highlight w:val="none"/>
        </w:rPr>
        <w:t xml:space="preserve"> </w:t>
      </w:r>
      <w:r>
        <w:rPr>
          <w:color w:val="auto"/>
          <w:highlight w:val="none"/>
        </w:rPr>
      </w:r>
      <w:r/>
    </w:p>
    <w:p>
      <w:pPr>
        <w:ind w:left="0" w:right="0" w:firstLine="53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pacing w:val="-7"/>
          <w:sz w:val="28"/>
          <w:highlight w:val="none"/>
        </w:rPr>
        <w:t xml:space="preserve">2.</w:t>
      </w:r>
      <w:r>
        <w:rPr>
          <w:rFonts w:ascii="FangSong" w:hAnsi="FangSong" w:eastAsia="FangSong" w:cs="FangSong"/>
          <w:color w:val="auto"/>
          <w:spacing w:val="-7"/>
          <w:sz w:val="28"/>
          <w:highlight w:val="none"/>
        </w:rPr>
        <w:t xml:space="preserve">物业管理（室外）</w:t>
      </w:r>
      <w:r>
        <w:rPr>
          <w:color w:val="auto"/>
          <w:highlight w:val="none"/>
        </w:rPr>
      </w:r>
      <w:r/>
    </w:p>
    <w:p>
      <w:pPr>
        <w:ind w:left="0" w:right="0" w:firstLine="0"/>
        <w:jc w:val="both"/>
        <w:spacing w:before="0" w:after="0" w:line="6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18"/>
        <w:gridCol w:w="4262"/>
        <w:gridCol w:w="2705"/>
      </w:tblGrid>
      <w:tr>
        <w:trPr>
          <w:trHeight w:val="45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18" w:type="dxa"/>
            <w:vAlign w:val="top"/>
            <w:textDirection w:val="lrTb"/>
            <w:noWrap w:val="false"/>
          </w:tcPr>
          <w:p>
            <w:pPr>
              <w:ind w:left="1058" w:right="0" w:firstLine="0"/>
              <w:spacing w:before="12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6"/>
                <w:sz w:val="22"/>
                <w:highlight w:val="none"/>
              </w:rPr>
              <w:t xml:space="preserve">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62" w:type="dxa"/>
            <w:vAlign w:val="top"/>
            <w:textDirection w:val="lrTb"/>
            <w:noWrap w:val="false"/>
          </w:tcPr>
          <w:p>
            <w:pPr>
              <w:ind w:left="0" w:right="0" w:firstLine="0"/>
              <w:jc w:val="center"/>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1"/>
                <w:sz w:val="22"/>
                <w:highlight w:val="none"/>
              </w:rPr>
              <w:t xml:space="preserve">明细</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5" w:type="dxa"/>
            <w:vAlign w:val="top"/>
            <w:textDirection w:val="lrTb"/>
            <w:noWrap w:val="false"/>
          </w:tcPr>
          <w:p>
            <w:pPr>
              <w:ind w:left="0" w:right="0" w:firstLine="0"/>
              <w:jc w:val="center"/>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2"/>
                <w:highlight w:val="none"/>
              </w:rPr>
              <w:t xml:space="preserve">服务内容及标准</w:t>
            </w:r>
            <w:r>
              <w:rPr>
                <w:color w:val="auto"/>
                <w:highlight w:val="none"/>
              </w:rPr>
            </w:r>
            <w:r/>
          </w:p>
        </w:tc>
      </w:tr>
      <w:tr>
        <w:trPr>
          <w:trHeight w:val="4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1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室外面积</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2" w:type="dxa"/>
            <w:vAlign w:val="top"/>
            <w:textDirection w:val="lrTb"/>
            <w:noWrap w:val="false"/>
          </w:tcPr>
          <w:p>
            <w:pPr>
              <w:ind w:left="101" w:right="0" w:firstLine="0"/>
              <w:spacing w:before="11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2784</w:t>
            </w:r>
            <w:r>
              <w:rPr>
                <w:rFonts w:ascii="SimSun" w:hAnsi="SimSun" w:eastAsia="SimSun" w:cs="SimSun"/>
                <w:color w:val="auto"/>
                <w:spacing w:val="1"/>
                <w:sz w:val="21"/>
                <w:highlight w:val="none"/>
              </w:rPr>
              <w:t xml:space="preserve">平方米</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5" w:type="dxa"/>
            <w:vAlign w:val="top"/>
            <w:textDirection w:val="lrTb"/>
            <w:noWrap w:val="false"/>
          </w:tcPr>
          <w:p>
            <w:pPr>
              <w:ind w:left="106" w:right="0" w:firstLine="0"/>
              <w:spacing w:before="11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1"/>
                <w:sz w:val="22"/>
                <w:highlight w:val="none"/>
              </w:rPr>
              <w:t xml:space="preserve">见“3.4保洁服务”“3.6保安服务”</w:t>
            </w:r>
            <w:r>
              <w:rPr>
                <w:color w:val="auto"/>
                <w:highlight w:val="none"/>
              </w:rPr>
            </w:r>
            <w:r/>
          </w:p>
        </w:tc>
      </w:tr>
      <w:tr>
        <w:trPr>
          <w:trHeight w:val="4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1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绿化</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2" w:type="dxa"/>
            <w:vAlign w:val="top"/>
            <w:textDirection w:val="lrTb"/>
            <w:noWrap w:val="false"/>
          </w:tcPr>
          <w:p>
            <w:pPr>
              <w:ind w:left="101" w:right="0" w:firstLine="0"/>
              <w:spacing w:before="125"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楼顶绿化约158平方米，6楼平台绿化约235平方米，2楼平台绿化约37平方米，1楼院内绿化约605平方米，总面积约1035平方米</w:t>
            </w:r>
            <w:r>
              <w:rPr>
                <w:rFonts w:ascii="SimSun" w:hAnsi="SimSun" w:eastAsia="SimSun" w:cs="SimSun"/>
                <w:color w:val="auto"/>
                <w:spacing w:val="1"/>
                <w:sz w:val="21"/>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5" w:type="dxa"/>
            <w:vAlign w:val="top"/>
            <w:textDirection w:val="lrTb"/>
            <w:noWrap w:val="false"/>
          </w:tcPr>
          <w:p>
            <w:pPr>
              <w:ind w:left="106" w:right="0" w:firstLine="0"/>
              <w:spacing w:before="125"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1"/>
                <w:sz w:val="22"/>
                <w:highlight w:val="none"/>
              </w:rPr>
              <w:t xml:space="preserve">见“3.4保洁服务”“3.5绿化服务”</w:t>
            </w:r>
            <w:r>
              <w:rPr>
                <w:color w:val="auto"/>
                <w:highlight w:val="none"/>
              </w:rPr>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1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路灯、草坪灯</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2" w:type="dxa"/>
            <w:vAlign w:val="top"/>
            <w:textDirection w:val="lrTb"/>
            <w:noWrap w:val="false"/>
          </w:tcPr>
          <w:p>
            <w:pPr>
              <w:ind w:left="91" w:right="0" w:firstLine="0"/>
              <w:spacing w:before="11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太阳能灯10个</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5" w:type="dxa"/>
            <w:vAlign w:val="top"/>
            <w:textDirection w:val="lrTb"/>
            <w:noWrap w:val="false"/>
          </w:tcPr>
          <w:p>
            <w:pPr>
              <w:ind w:left="105" w:right="0" w:firstLine="0"/>
              <w:spacing w:before="113"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8"/>
                <w:sz w:val="21"/>
                <w:highlight w:val="none"/>
              </w:rPr>
              <w:t xml:space="preserve">见“3.4保洁服务”“3.3公用设施设备维护服务”</w:t>
            </w:r>
            <w:r>
              <w:rPr>
                <w:color w:val="auto"/>
                <w:highlight w:val="none"/>
              </w:rPr>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1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消防栓</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2" w:type="dxa"/>
            <w:vAlign w:val="top"/>
            <w:textDirection w:val="lrTb"/>
            <w:noWrap w:val="false"/>
          </w:tcPr>
          <w:p>
            <w:pPr>
              <w:ind w:left="91" w:right="0" w:firstLine="0"/>
              <w:spacing w:before="109"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3个</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5" w:type="dxa"/>
            <w:vAlign w:val="top"/>
            <w:textDirection w:val="lrTb"/>
            <w:noWrap w:val="false"/>
          </w:tcPr>
          <w:p>
            <w:pPr>
              <w:ind w:left="105" w:right="0" w:firstLine="0"/>
              <w:spacing w:before="109"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8"/>
                <w:sz w:val="21"/>
                <w:highlight w:val="none"/>
              </w:rPr>
              <w:t xml:space="preserve">见“3.4保洁服务”“3.3公用设施设备维护服务”</w:t>
            </w:r>
            <w:r>
              <w:rPr>
                <w:color w:val="auto"/>
                <w:highlight w:val="none"/>
              </w:rPr>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1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垃圾箱</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2" w:type="dxa"/>
            <w:vAlign w:val="top"/>
            <w:textDirection w:val="lrTb"/>
            <w:noWrap w:val="false"/>
          </w:tcPr>
          <w:p>
            <w:pPr>
              <w:ind w:left="91"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 8个</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5" w:type="dxa"/>
            <w:vAlign w:val="top"/>
            <w:textDirection w:val="lrTb"/>
            <w:noWrap w:val="false"/>
          </w:tcPr>
          <w:p>
            <w:pPr>
              <w:ind w:left="105"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见“3.4保洁服务”</w:t>
            </w:r>
            <w:r>
              <w:rPr>
                <w:color w:val="auto"/>
                <w:highlight w:val="none"/>
              </w:rPr>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1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门前三包</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2" w:type="dxa"/>
            <w:vAlign w:val="top"/>
            <w:textDirection w:val="lrTb"/>
            <w:noWrap w:val="false"/>
          </w:tcPr>
          <w:p>
            <w:pPr>
              <w:ind w:left="91" w:right="0" w:firstLine="0"/>
              <w:spacing w:before="115"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1"/>
                <w:highlight w:val="none"/>
              </w:rPr>
              <w:t xml:space="preserve">范围：东至大厦与省建科院交界口，南至云南路与北京西路十字路口，北至大厦与苏建大厦交界口。</w:t>
            </w:r>
            <w:r>
              <w:rPr>
                <w:rFonts w:ascii="SimSun" w:hAnsi="SimSun" w:eastAsia="SimSun" w:cs="SimSun"/>
                <w:color w:val="auto"/>
                <w:sz w:val="21"/>
                <w:highlight w:val="none"/>
              </w:rPr>
              <w:t xml:space="preserve">总面积约</w:t>
            </w:r>
            <w:r>
              <w:rPr>
                <w:rFonts w:ascii="SimSun" w:hAnsi="SimSun" w:eastAsia="SimSun" w:cs="SimSun"/>
                <w:color w:val="auto"/>
                <w:spacing w:val="1"/>
                <w:sz w:val="21"/>
                <w:highlight w:val="none"/>
              </w:rPr>
              <w:t xml:space="preserve">1076平方米。</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5" w:type="dxa"/>
            <w:vAlign w:val="top"/>
            <w:textDirection w:val="lrTb"/>
            <w:noWrap w:val="false"/>
          </w:tcPr>
          <w:p>
            <w:pPr>
              <w:ind w:left="105"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见“3.4保洁服务”</w:t>
            </w:r>
            <w:r>
              <w:rPr>
                <w:color w:val="auto"/>
                <w:highlight w:val="none"/>
              </w:rPr>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1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监控</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2" w:type="dxa"/>
            <w:vAlign w:val="top"/>
            <w:textDirection w:val="lrTb"/>
            <w:noWrap w:val="false"/>
          </w:tcPr>
          <w:p>
            <w:pPr>
              <w:ind w:left="91" w:right="0" w:firstLine="0"/>
              <w:spacing w:before="116"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摄像头12个</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5" w:type="dxa"/>
            <w:vAlign w:val="top"/>
            <w:textDirection w:val="lrTb"/>
            <w:noWrap w:val="false"/>
          </w:tcPr>
          <w:p>
            <w:pPr>
              <w:ind w:left="105"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见“3.4保洁服务”“3.3公用设施设备维护服务”</w:t>
            </w:r>
            <w:r>
              <w:rPr>
                <w:color w:val="auto"/>
                <w:highlight w:val="none"/>
              </w:rPr>
            </w:r>
            <w:r/>
          </w:p>
        </w:tc>
      </w:tr>
      <w:tr>
        <w:trPr>
          <w:trHeight w:val="4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18" w:type="dxa"/>
            <w:vAlign w:val="top"/>
            <w:textDirection w:val="lrTb"/>
            <w:noWrap w:val="false"/>
          </w:tcPr>
          <w:p>
            <w:pPr>
              <w:ind w:left="74"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指示牌</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2" w:type="dxa"/>
            <w:vAlign w:val="top"/>
            <w:textDirection w:val="lrTb"/>
            <w:noWrap w:val="false"/>
          </w:tcPr>
          <w:p>
            <w:pPr>
              <w:ind w:left="91" w:right="0" w:firstLine="0"/>
              <w:spacing w:before="12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1"/>
                <w:highlight w:val="none"/>
              </w:rPr>
              <w:t xml:space="preserve">10个</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5" w:type="dxa"/>
            <w:vAlign w:val="top"/>
            <w:textDirection w:val="lrTb"/>
            <w:noWrap w:val="false"/>
          </w:tcPr>
          <w:p>
            <w:pPr>
              <w:ind w:left="105" w:right="0" w:firstLine="0"/>
              <w:spacing w:before="12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0"/>
                <w:sz w:val="21"/>
                <w:highlight w:val="none"/>
              </w:rPr>
              <w:t xml:space="preserve">见“3.4保洁服务”“3.3公用设施设备维护服务”</w:t>
            </w:r>
            <w:r>
              <w:rPr>
                <w:color w:val="auto"/>
                <w:highlight w:val="none"/>
              </w:rPr>
            </w:r>
            <w:r/>
          </w:p>
        </w:tc>
      </w:tr>
    </w:tbl>
    <w:p>
      <w:pPr>
        <w:pStyle w:val="638"/>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 </w:t>
      </w:r>
      <w:r>
        <w:rPr>
          <w:color w:val="auto"/>
          <w:highlight w:val="none"/>
        </w:rPr>
      </w:r>
      <w:r/>
    </w:p>
    <w:p>
      <w:pPr>
        <w:ind w:left="0" w:right="0" w:firstLine="534"/>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pacing w:val="-7"/>
          <w:sz w:val="28"/>
          <w:highlight w:val="none"/>
        </w:rPr>
        <w:t xml:space="preserve">（三）物业管理服务内容及标准</w:t>
      </w:r>
      <w:r>
        <w:rPr>
          <w:color w:val="auto"/>
          <w:highlight w:val="none"/>
        </w:rPr>
      </w:r>
      <w:r/>
    </w:p>
    <w:p>
      <w:pPr>
        <w:ind w:left="0" w:right="0" w:firstLine="53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pacing w:val="-7"/>
          <w:sz w:val="28"/>
          <w:highlight w:val="none"/>
        </w:rPr>
        <w:t xml:space="preserve">物业管理服务包括基本服务、房屋维护服务、公用设施设备维护服务、保洁服务、绿化服务、保安服务、会议服务等。</w:t>
      </w:r>
      <w:r>
        <w:rPr>
          <w:color w:val="auto"/>
          <w:highlight w:val="none"/>
        </w:rPr>
      </w:r>
      <w:r/>
    </w:p>
    <w:p>
      <w:pPr>
        <w:pStyle w:val="638"/>
        <w:ind w:left="0" w:right="0" w:firstLine="42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3.1 </w:t>
      </w:r>
      <w:r>
        <w:rPr>
          <w:rFonts w:ascii="FangSong" w:hAnsi="FangSong" w:eastAsia="FangSong" w:cs="FangSong"/>
          <w:b/>
          <w:color w:val="auto"/>
          <w:sz w:val="28"/>
          <w:highlight w:val="none"/>
        </w:rPr>
        <w:t xml:space="preserve">基本服务</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2"/>
        <w:gridCol w:w="2188"/>
        <w:gridCol w:w="6225"/>
      </w:tblGrid>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服务内容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服务标准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目标与责任</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（1）管理目标。结合采购人要求及物业服务实际情况，制定年度管理目标，明确责任分工，并制定配套实施方案。</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项目服务整体设想。服务设想周到全面，定位正确，起点高，针对性强。根据项目需求，分析重点、难点，全面准确、条理清晰。包括但不限于物业服务范围、服务质量、工作人员形象、相关保密措施等。建立科学合理的管理规章制度。</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服务人员要求</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（1）教育培训。每季度至少开展1次岗位技能、职业素质、服务知识、客户文化、绿色节能环保等教育培训，并进行适当形式的考核。</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（2）资格审查。根据采购人要求对服务人员进行从业资格审查，审查结果向采购人报备。</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人员素质。服务人员的年龄、学历、工作经验及资格条件应当与所在岗位能力要求相匹配，到岗前应当经过必要的岗前培训以达到岗位能力要求，国家、行业规定应当取得职业资格证书或特种作业证书的，应当按规定持证上岗。</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人员调换。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（5）仪容仪表。着装分类统一，佩戴标识。仪容整洁、姿态端正、举止文明。用语文明礼貌，态度温和耐心。</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保密和思想政治教育</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（1）建立保密管理制度。制度内容应当包括但不限于：①明确重点要害岗位保密职责。②对涉密工作岗位的保密要求。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（2）根据采购人要求与涉密工作岗位的服务人员签订保密协议。保密协议应当向采购人报备。</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（4）发现服务人员违法违规或重大过失，及时报告采购人，并采取必要补救措施。</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档案管理及信息安全管理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（1）档案建立。建立物业信息，准确、及时地对文件资料和服务记录进行归档保存，并确保其物理安全。</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档案内容。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w:t>
            </w:r>
            <w:r>
              <w:rPr>
                <w:rFonts w:ascii="SimSun" w:hAnsi="SimSun" w:eastAsia="SimSun" w:cs="SimSun"/>
                <w:color w:val="auto"/>
                <w:sz w:val="21"/>
                <w:highlight w:val="none"/>
              </w:rPr>
              <w:t xml:space="preserve">、大件物品进出登记等。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（3）档案保管。建立并落实信息安全管理制度，未经许可和履行规定程序，不得将大楼档案资料转作其他用途或向其他单位、个人提供。</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（4）档案移交。履约结束后，相关资料交还采购人，采购人按政府采购相关规定存档。</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服务改进</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（1）明确负责人，定期对物业服务过程进行自查，结合反馈意见与评价结果采取改进措施，持续提升管理与服务水平。</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（2）对不合格服务进行控制，对不合格服务的原因进行识别和分析，及时采取纠正措施，消除不合格的原因，防止不合格再发生。</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（3）需整改问题及时整改完成。</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项目承接查验</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（1）制定方案。项目承接查验方案应切合项目具体情况，提供与招标前服务单位对接、交接的详尽步骤，明确重大注重事项。</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（2）承诺。制订合同到期的交接方案，在合同到期前主动列出交接清单供采购人审核、并保证按清单交接的承诺。</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重大活动后勤保障</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（1）制订流程。配合采购人制订重大活动后勤保障工作流程，需对任务进行详细了解，并根据工作安排制定详细的后勤保障计划。</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（3）收尾工作。对现场进行检查，做好清理工作。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应急保障预案</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（3）应急预案的培训和演练。应急预案定期培训和演练，组织相关岗位每半年至少开展一次专项应急预案演练；留存培训及演练记录和影像资料，并对预案进行评价，确保与实际情况相结合。</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（4）应急物资的管理。根据专项预案中的应对需要、必要的应急物资，建立清单或台账，并由专人定期对应急物资进行检查，如有应急物资不足，及时通知采购人购置齐全，确保能够随时正常使用。</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服务方案及工作制度</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（1）制定工作制度，主要包括：人员录用制度、档案管理制度、物业服务管理制度、公用设施设备相关管理制度等。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（2）制定项目实施方案，主要包括：交接方案、人员培训方案、人员稳定性方案、保密方案等。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（3）制定物业服务方案，主要包括：房屋维护服务方案、公用设施设备维护服务方案、绿化服务方案、保洁服务方案、保安服务方案、会议服务方案等。</w:t>
            </w:r>
            <w:r>
              <w:rPr>
                <w:color w:val="auto"/>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10</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信报及物品出入服务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（1）对邮件、包裹和挂号信等进行正确分理、安全检查和防疫卫生检查。</w:t>
            </w:r>
            <w:r>
              <w:rPr>
                <w:color w:val="auto"/>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（2）及时投送或通知收件人领取。</w:t>
            </w:r>
            <w:r>
              <w:rPr>
                <w:color w:val="auto"/>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（3）大件物品出入向采购人报告，待采购人确认无误后放行。</w:t>
            </w:r>
            <w:r>
              <w:rPr>
                <w:color w:val="auto"/>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（4）协助采购人机要人员登记、接收重要部门的机要件工作，及时投送或通知收件人领取，收件人未及时取件的，要做好跟踪提醒。</w:t>
            </w:r>
            <w:r>
              <w:rPr>
                <w:color w:val="auto"/>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（5）严格执行保密制度，做好服务对象信函邮件机要信息安全管理。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服务热线及紧急维修</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（1）设置24小时报修服务热线，随时有人响应报修、求助等服务需求。</w:t>
            </w:r>
            <w:r>
              <w:rPr>
                <w:color w:val="auto"/>
                <w:highlight w:val="none"/>
              </w:rPr>
            </w:r>
            <w:r/>
          </w:p>
        </w:tc>
      </w:tr>
      <w:tr>
        <w:trPr>
          <w:trHeight w:val="2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（2）紧急维修应当15分钟内到达现场，不间断维修直至修复。</w:t>
            </w:r>
            <w:r>
              <w:rPr>
                <w:color w:val="auto"/>
                <w:highlight w:val="none"/>
              </w:rPr>
            </w:r>
            <w:r/>
          </w:p>
        </w:tc>
      </w:tr>
      <w:tr>
        <w:trPr>
          <w:trHeight w:val="2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（3）日常维修，小修不过夜。当天不能完成的报采购人同意，并在3天内修复，且向服务对象做好解释工作。</w:t>
            </w:r>
            <w:r>
              <w:rPr>
                <w:color w:val="auto"/>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食堂监管服务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（1）就餐卡的登记发放及充值。</w:t>
            </w:r>
            <w:r>
              <w:rPr>
                <w:color w:val="auto"/>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（2）对食堂食品原料进出的验收。</w:t>
            </w:r>
            <w:r>
              <w:rPr>
                <w:color w:val="auto"/>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（3）对食堂当餐的售价进行成本审核。</w:t>
            </w:r>
            <w:r>
              <w:rPr>
                <w:color w:val="auto"/>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（4）每日的餐费金额采集登记，每月的餐费金额对账，协助餐饮公司与各单位每月的餐费结算。</w:t>
            </w:r>
            <w:r>
              <w:rPr>
                <w:color w:val="auto"/>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（5）对市场主副食品价格信息的采集。</w:t>
            </w:r>
            <w:r>
              <w:rPr>
                <w:color w:val="auto"/>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（6）每月对食堂原材料进行抽检，并送市场监督部门检测。</w:t>
            </w:r>
            <w:r>
              <w:rPr>
                <w:color w:val="auto"/>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（7）按照《食品安全法》及“食品安全管理体系”要求，督促食堂做好食品安全工作，确保膳食安全。</w:t>
            </w:r>
            <w:r>
              <w:rPr>
                <w:color w:val="auto"/>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（8）加强信息安全管理工作，非经采购人同意不得调阅、拷贝食堂资料。</w:t>
            </w:r>
            <w:r>
              <w:rPr>
                <w:color w:val="auto"/>
                <w:highlight w:val="none"/>
              </w:rPr>
            </w:r>
            <w:r/>
          </w:p>
        </w:tc>
      </w:tr>
      <w:tr>
        <w:trPr>
          <w:trHeight w:val="1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2"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8"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节能减排</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top"/>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（1）做好对大楼内用水、用电、用气设备的日常巡查管理，杜绝泡冒滴漏，发现故障及时维修。</w:t>
            </w:r>
            <w:r>
              <w:rPr>
                <w:color w:val="auto"/>
                <w:highlight w:val="none"/>
              </w:rPr>
            </w:r>
            <w:r/>
          </w:p>
        </w:tc>
      </w:tr>
      <w:tr>
        <w:trPr>
          <w:trHeight w:val="16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top"/>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（2）夜间和节假日按要求做好对大楼内用水用电用气设备的日常巡查管理，按时关闭水电气等设备设施。</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top"/>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（3）执行大楼各项节能管理制度。</w:t>
            </w:r>
            <w:r>
              <w:rPr>
                <w:color w:val="auto"/>
                <w:highlight w:val="none"/>
              </w:rPr>
            </w:r>
            <w:r/>
          </w:p>
        </w:tc>
      </w:tr>
      <w:tr>
        <w:trPr>
          <w:trHeight w:val="15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top"/>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（4）做好公共机构能耗统计及能源管理台账工作（包括水、电、天然气等）。</w:t>
            </w:r>
            <w:r>
              <w:rPr>
                <w:color w:val="auto"/>
                <w:highlight w:val="none"/>
              </w:rPr>
            </w:r>
            <w:r/>
          </w:p>
        </w:tc>
      </w:tr>
      <w:tr>
        <w:trPr>
          <w:trHeight w:val="15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top"/>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（5）按照“节水型单位”要求，做好水平衡测试。根据年初用水计划，每季度填制城市节约用水季报表，并报送至相关部门。</w:t>
            </w:r>
            <w:r>
              <w:rPr>
                <w:color w:val="auto"/>
                <w:highlight w:val="none"/>
              </w:rPr>
            </w:r>
            <w:r/>
          </w:p>
        </w:tc>
      </w:tr>
      <w:tr>
        <w:trPr>
          <w:trHeight w:val="15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25" w:type="dxa"/>
            <w:vAlign w:val="top"/>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（6）做好能源管理，达到行政机关单位建筑面积综合能耗限定值范围内。</w:t>
            </w:r>
            <w:r>
              <w:rPr>
                <w:color w:val="auto"/>
                <w:highlight w:val="none"/>
              </w:rPr>
            </w: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1"/>
          <w:highlight w:val="none"/>
        </w:rPr>
        <w:t xml:space="preserve"> </w:t>
      </w:r>
      <w:r>
        <w:rPr>
          <w:color w:val="auto"/>
          <w:highlight w:val="none"/>
        </w:rPr>
      </w:r>
      <w:r/>
    </w:p>
    <w:p>
      <w:pPr>
        <w:pStyle w:val="638"/>
        <w:ind w:left="0" w:right="0" w:firstLine="42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3.2 </w:t>
      </w:r>
      <w:r>
        <w:rPr>
          <w:rFonts w:ascii="FangSong" w:hAnsi="FangSong" w:eastAsia="FangSong" w:cs="FangSong"/>
          <w:b/>
          <w:color w:val="auto"/>
          <w:sz w:val="28"/>
          <w:highlight w:val="none"/>
        </w:rPr>
        <w:t xml:space="preserve">房屋维护服务</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9"/>
        <w:gridCol w:w="953"/>
        <w:gridCol w:w="8102"/>
      </w:tblGrid>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 w:type="dxa"/>
            <w:vAlign w:val="center"/>
            <w:textDirection w:val="lrTb"/>
            <w:noWrap/>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3" w:type="dxa"/>
            <w:vAlign w:val="center"/>
            <w:textDirection w:val="lrTb"/>
            <w:noWrap/>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服务内容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服务标准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 w:type="dxa"/>
            <w:vAlign w:val="center"/>
            <w:vMerge w:val="restart"/>
            <w:textDirection w:val="lrTb"/>
            <w:noWrap/>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3" w:type="dxa"/>
            <w:vAlign w:val="center"/>
            <w:vMerge w:val="restart"/>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主体结构、围护结构、部品部件</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（1）每季度至少开展1次房屋结构安全巡视，发现外观有变形、开裂等现象，及时建议采购人申请房屋安全鉴定，协助采购人做好房屋的零星维修并采取必要的避险和防护措施。</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（2）每季度至少开展1次外墙贴饰面、幕墙玻璃、雨篷、散水、空调室外机支撑构件等检查，发现破损，及时向采购人报告，按采购人要求出具维修方案，待采购人同意后按维修方案实施维修。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（3）每半月至少开展1次公用部位的门、窗、楼梯、通风道、室内地面、墙面、吊顶和室外屋面等巡查，发现破损，及时向采购人报告，按采购人要求出具维修方案，待采购人同意后按维修方案实施维修。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（4）每年强降雨天气前后、雨雪季节检查屋面防水和雨落管等，发现破损，及时向采购人报告，按采购人要求出具维修方案，待采购人同意后按维修方案实施维修。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（5）办公楼外观完好，建筑装饰面无脱落、无破损、无污渍，玻璃幕墙清洁明亮、无破损。</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218"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（6）保持通道、楼梯、门窗等设施完好和正常使用。</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 w:type="dxa"/>
            <w:vAlign w:val="center"/>
            <w:vMerge w:val="restart"/>
            <w:textDirection w:val="lrTb"/>
            <w:noWrap/>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3" w:type="dxa"/>
            <w:vAlign w:val="center"/>
            <w:vMerge w:val="restart"/>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其他设施</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（2）每年至少开展1次防雷装置检测，发现失效，及时向采购人报告，按采购人要求出具维修方案，待采购人同意后按维修方案实施维修。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（3）路面状态良好，地漏通畅不堵塞。</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（4）接到采购人家具报修服务后，及时上门检查，通知家具供货商对保修期内的家具进行维修，及时对保修期外的家具进行维修。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 w:type="dxa"/>
            <w:vAlign w:val="center"/>
            <w:vMerge w:val="restart"/>
            <w:textDirection w:val="lrTb"/>
            <w:noWrap/>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3" w:type="dxa"/>
            <w:vAlign w:val="center"/>
            <w:vMerge w:val="restart"/>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装饰装修监督管理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装饰装修前，供应商应当与采购人或采购人委托的装修企业签订装饰装修管理服务协议，告知装饰装修须知，装修施工需要动火，必须按需办理动火作业许可证，经采购人消防安全管理部门批准，并报相关部门备案，防护措施到位后方可进行，并对装饰装修过程进行管理服务。</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（2）根据协议内容，做好装修垃圾临时堆放、清运等。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（3）受采购人委托对房屋内装修进行严格的监督管理，发现问题及时上报，确保不因装修而危及大楼结构安全、人身安全、消防安全及影响正常办公秩序等。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 w:type="dxa"/>
            <w:vAlign w:val="center"/>
            <w:vMerge w:val="restart"/>
            <w:textDirection w:val="lrTb"/>
            <w:noWrap/>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3" w:type="dxa"/>
            <w:vAlign w:val="center"/>
            <w:vMerge w:val="restart"/>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标识标牌</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（1）标识标牌符合《公共信息图形符号 第1部分：通用符号》（GB/T 10001.1）的相关要求，消防与安全标识符合《安全标志及其使用导则》（GB2894）、《消防安全标志第1部分：标志》（GB13495.1）的相关要求。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2" w:type="dxa"/>
            <w:vAlign w:val="center"/>
            <w:textDirection w:val="lrTb"/>
            <w:noWrap/>
          </w:tcPr>
          <w:p>
            <w:pPr>
              <w:ind w:left="0" w:right="0" w:firstLine="21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（2）每月至少检查1次标识标牌和消防与安全标识。应当规范清晰、路线指引正确、安装稳固。</w:t>
            </w:r>
            <w:r>
              <w:rPr>
                <w:color w:val="auto"/>
                <w:highlight w:val="none"/>
              </w:rPr>
            </w: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pStyle w:val="638"/>
        <w:ind w:left="0" w:right="0" w:firstLine="42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3.3 </w:t>
      </w:r>
      <w:r>
        <w:rPr>
          <w:rFonts w:ascii="FangSong" w:hAnsi="FangSong" w:eastAsia="FangSong" w:cs="FangSong"/>
          <w:b/>
          <w:color w:val="auto"/>
          <w:sz w:val="28"/>
          <w:highlight w:val="none"/>
        </w:rPr>
        <w:t xml:space="preserve">公用设施设备维护服务</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4"/>
        <w:gridCol w:w="533"/>
        <w:gridCol w:w="8568"/>
      </w:tblGrid>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服务内容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服务标准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vMerge w:val="restart"/>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1</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vMerge w:val="restart"/>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基本要求</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设施、设备的运行维护包括：上下水管道、落水管、照明、开关插座、水龙头、卫生洁具、净水器、热水器、中央空调系统、锅炉、热水供应系统、安防摄像监控系统、能耗监测管理系统、水泵、消防设备设施、电梯、电动门、供配电系统、供水系统、避雷设备、分体空调等电器设备、配电间、设施设备机房等与建筑功能相关的一切设施设备及系统。</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2</w:t>
            </w:r>
            <w:r>
              <w:rPr>
                <w:rFonts w:ascii="SimSun" w:hAnsi="SimSun" w:eastAsia="SimSun" w:cs="SimSun"/>
                <w:color w:val="auto"/>
                <w:sz w:val="21"/>
                <w:highlight w:val="none"/>
              </w:rPr>
              <w:t xml:space="preserve">）红线范围内的公用设施、附属建筑物、构建物的管理包括：道路、化粪池、垃圾池（桶）、沟渠、池井、自行车棚、停车场、指示牌等维护清理。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3</w:t>
            </w:r>
            <w:r>
              <w:rPr>
                <w:rFonts w:ascii="SimSun" w:hAnsi="SimSun" w:eastAsia="SimSun" w:cs="SimSun"/>
                <w:color w:val="auto"/>
                <w:sz w:val="21"/>
                <w:highlight w:val="none"/>
              </w:rPr>
              <w:t xml:space="preserve">）管理的范围包括但不限于：高低压供配电系统（含备用电）、照明、用电设备、中央空调、采暖系统、建筑消防系统及消防器材、给排水系统、摄像监控系统、楼宇智慧管理系统、锅炉、电梯等特种设备。保障大楼水、电、气、空调冷暖等能源的正常供应。在大楼有关部门指导下负责做好节能管理的具体工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4</w:t>
            </w:r>
            <w:r>
              <w:rPr>
                <w:rFonts w:ascii="SimSun" w:hAnsi="SimSun" w:eastAsia="SimSun" w:cs="SimSun"/>
                <w:color w:val="auto"/>
                <w:sz w:val="21"/>
                <w:highlight w:val="none"/>
              </w:rPr>
              <w:t xml:space="preserve">）重大节假日及恶劣天气前后，组织系统巡检</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次。</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5</w:t>
            </w:r>
            <w:r>
              <w:rPr>
                <w:rFonts w:ascii="SimSun" w:hAnsi="SimSun" w:eastAsia="SimSun" w:cs="SimSun"/>
                <w:color w:val="auto"/>
                <w:sz w:val="21"/>
                <w:highlight w:val="none"/>
              </w:rPr>
              <w:t xml:space="preserve">）具备设施设备安全、稳定运行的环境和场所（含有限空间），温湿度、照度、粉尘和烟雾浓度等符合相关安全规范。</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6</w:t>
            </w:r>
            <w:r>
              <w:rPr>
                <w:rFonts w:ascii="SimSun" w:hAnsi="SimSun" w:eastAsia="SimSun" w:cs="SimSun"/>
                <w:color w:val="auto"/>
                <w:sz w:val="21"/>
                <w:highlight w:val="none"/>
              </w:rPr>
              <w:t xml:space="preserve">）协助采购人对各专业设备维保单位的工作进行监督、协调、配合、管理。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7</w:t>
            </w:r>
            <w:r>
              <w:rPr>
                <w:rFonts w:ascii="SimSun" w:hAnsi="SimSun" w:eastAsia="SimSun" w:cs="SimSun"/>
                <w:color w:val="auto"/>
                <w:sz w:val="21"/>
                <w:highlight w:val="none"/>
              </w:rPr>
              <w:t xml:space="preserve">）制定各类应急措施，做好防火防盗、灭火救援、清扫雨雪、防洪防风、抗冻防暑等工作，做好设备事故、水管爆裂等意外事件的处置工作，建立健全严格规范的应急、应对各类突发情况的保障体系。</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8</w:t>
            </w:r>
            <w:r>
              <w:rPr>
                <w:rFonts w:ascii="SimSun" w:hAnsi="SimSun" w:eastAsia="SimSun" w:cs="SimSun"/>
                <w:color w:val="auto"/>
                <w:sz w:val="21"/>
                <w:highlight w:val="none"/>
              </w:rPr>
              <w:t xml:space="preserve">）制定规范、完整的规章制度和操作规程，编制各类值班台账，做到制度上墙、台账明晰齐全。</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9</w:t>
            </w:r>
            <w:r>
              <w:rPr>
                <w:rFonts w:ascii="SimSun" w:hAnsi="SimSun" w:eastAsia="SimSun" w:cs="SimSun"/>
                <w:color w:val="auto"/>
                <w:sz w:val="21"/>
                <w:highlight w:val="none"/>
              </w:rPr>
              <w:t xml:space="preserve">）</w:t>
            </w:r>
            <w:r>
              <w:rPr>
                <w:rFonts w:ascii="SimSun" w:hAnsi="SimSun" w:eastAsia="SimSun" w:cs="SimSun"/>
                <w:color w:val="auto"/>
                <w:sz w:val="21"/>
                <w:highlight w:val="none"/>
              </w:rPr>
              <w:t xml:space="preserve">工程维修人员</w:t>
            </w:r>
            <w:r>
              <w:rPr>
                <w:rFonts w:ascii="SimSun" w:hAnsi="SimSun" w:eastAsia="SimSun" w:cs="SimSun"/>
                <w:color w:val="auto"/>
                <w:sz w:val="21"/>
                <w:highlight w:val="none"/>
              </w:rPr>
              <w:t xml:space="preserve">具有</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年以上专业工作经验，熟练掌握水、电维修知识，能排除较为复杂故障的能力，能够较快熟悉相关设备使用和维保工作。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10</w:t>
            </w:r>
            <w:r>
              <w:rPr>
                <w:rFonts w:ascii="SimSun" w:hAnsi="SimSun" w:eastAsia="SimSun" w:cs="SimSun"/>
                <w:color w:val="auto"/>
                <w:sz w:val="21"/>
                <w:highlight w:val="none"/>
              </w:rPr>
              <w:t xml:space="preserve">）负责本物业管理范围内抄录、报送水、电、气数据，做好相关数据的统计分析，做好节能降耗和能源管理工作，以及未尽注明的其他工作事项。</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vMerge w:val="restart"/>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vMerge w:val="restart"/>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设备机房</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color w:val="auto"/>
                <w:highlight w:val="none"/>
              </w:rPr>
            </w:r>
            <w:r/>
          </w:p>
        </w:tc>
      </w:tr>
      <w:tr>
        <w:trPr>
          <w:trHeight w:val="44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2</w:t>
            </w:r>
            <w:r>
              <w:rPr>
                <w:rFonts w:ascii="SimSun" w:hAnsi="SimSun" w:eastAsia="SimSun" w:cs="SimSun"/>
                <w:color w:val="auto"/>
                <w:sz w:val="21"/>
                <w:highlight w:val="none"/>
              </w:rPr>
              <w:t xml:space="preserve">）设备机房门窗、锁具应当完好、有效。</w:t>
            </w:r>
            <w:r>
              <w:rPr>
                <w:color w:val="auto"/>
                <w:highlight w:val="none"/>
              </w:rPr>
            </w:r>
            <w:r/>
          </w:p>
        </w:tc>
      </w:tr>
      <w:tr>
        <w:trPr>
          <w:trHeight w:val="4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3</w:t>
            </w:r>
            <w:r>
              <w:rPr>
                <w:rFonts w:ascii="SimSun" w:hAnsi="SimSun" w:eastAsia="SimSun" w:cs="SimSun"/>
                <w:color w:val="auto"/>
                <w:sz w:val="21"/>
                <w:highlight w:val="none"/>
              </w:rPr>
              <w:t xml:space="preserve">）每半月至少开展</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次清洁，整洁有序、无杂物、无积尘、无鼠、无虫害，温湿度符合设备运行要求。</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4</w:t>
            </w:r>
            <w:r>
              <w:rPr>
                <w:rFonts w:ascii="SimSun" w:hAnsi="SimSun" w:eastAsia="SimSun" w:cs="SimSun"/>
                <w:color w:val="auto"/>
                <w:sz w:val="21"/>
                <w:highlight w:val="none"/>
              </w:rPr>
              <w:t xml:space="preserve">）各设备机房按规范维护，保证消防、通风、应急照明等设施正常使用，防止小动物进入。</w:t>
            </w:r>
            <w:r>
              <w:rPr>
                <w:color w:val="auto"/>
                <w:highlight w:val="none"/>
              </w:rPr>
            </w:r>
            <w:r/>
          </w:p>
        </w:tc>
      </w:tr>
      <w:tr>
        <w:trPr>
          <w:trHeight w:val="49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5</w:t>
            </w:r>
            <w:r>
              <w:rPr>
                <w:rFonts w:ascii="SimSun" w:hAnsi="SimSun" w:eastAsia="SimSun" w:cs="SimSun"/>
                <w:color w:val="auto"/>
                <w:sz w:val="21"/>
                <w:highlight w:val="none"/>
              </w:rPr>
              <w:t xml:space="preserve">）安全防护用具配置齐全，检验合格。</w:t>
            </w:r>
            <w:r>
              <w:rPr>
                <w:color w:val="auto"/>
                <w:highlight w:val="none"/>
              </w:rPr>
            </w:r>
            <w:r/>
          </w:p>
        </w:tc>
      </w:tr>
      <w:tr>
        <w:trPr>
          <w:trHeight w:val="49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6</w:t>
            </w:r>
            <w:r>
              <w:rPr>
                <w:rFonts w:ascii="SimSun" w:hAnsi="SimSun" w:eastAsia="SimSun" w:cs="SimSun"/>
                <w:color w:val="auto"/>
                <w:sz w:val="21"/>
                <w:highlight w:val="none"/>
              </w:rPr>
              <w:t xml:space="preserve">）应急设施设备用品应当齐全、完备，可随时启用。</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（7）重要机房每日巡查一次。</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vMerge w:val="restart"/>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vMerge w:val="restart"/>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给排水系统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（1）生活饮用水卫生符合《生活饮用水卫生标准》（GB5749）的相关要求。</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（2）二次供水卫生符合《二次供水设施卫生规范》（GB17051）的相关要求。每年清洗、消毒并检测，平时按要求随时维护。</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3</w:t>
            </w:r>
            <w:r>
              <w:rPr>
                <w:rFonts w:ascii="SimSun" w:hAnsi="SimSun" w:eastAsia="SimSun" w:cs="SimSun"/>
                <w:color w:val="auto"/>
                <w:sz w:val="21"/>
                <w:highlight w:val="none"/>
              </w:rPr>
              <w:t xml:space="preserve">）设施设备、阀门、管道等运行正常，无跑、冒、滴、漏现象。</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4</w:t>
            </w:r>
            <w:r>
              <w:rPr>
                <w:rFonts w:ascii="SimSun" w:hAnsi="SimSun" w:eastAsia="SimSun" w:cs="SimSun"/>
                <w:color w:val="auto"/>
                <w:sz w:val="21"/>
                <w:highlight w:val="none"/>
              </w:rPr>
              <w:t xml:space="preserve">）有水泵房、水箱间的，每日至少巡视</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次。每年至少养护</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次水泵。</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5</w:t>
            </w:r>
            <w:r>
              <w:rPr>
                <w:rFonts w:ascii="SimSun" w:hAnsi="SimSun" w:eastAsia="SimSun" w:cs="SimSun"/>
                <w:color w:val="auto"/>
                <w:sz w:val="21"/>
                <w:highlight w:val="none"/>
              </w:rPr>
              <w:t xml:space="preserve">）遇供水单位限水、停水，按规定时间通知采购人。</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（6）每季度至少开展1次对排水管进行疏通、清污，保证室内外排水系统通畅。</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vMerge w:val="restart"/>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vMerge w:val="restart"/>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电梯系统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（1）电梯运行平稳、无异响、平层、开关正常。每周至少开展2次电梯的安全状况检查。</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（2）电梯准用证、年检合格证等证件齐全。相关证件、紧急救援电话和乘客注意事项置于轿厢醒目位置。</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（3）每年至少开展1次对电梯的全面检测，并出具检测报告，核发电梯使用标志。</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（4）电梯维保应当符合《电梯维护保养规则》（TSG T5002）的有关要求。</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（5）电梯使用应当符合《特种设备使用管理规则》（TSG 08）的有关要求。</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（6）有电梯突发事件或事故的应急措施与救援预案，每年至少开展演练1次。电梯出现故障，物业服务人员10分钟内到场应急处理，维保专业人员30分钟内到场应急处理。</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（7）到场进行救助和排除故障。电梯紧急电话保持通畅。</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（8）电梯维修、保养时在现场设置提示标识和防护围栏。</w:t>
            </w:r>
            <w:r>
              <w:rPr>
                <w:color w:val="auto"/>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（9）根据采购人需求，合理设置电梯开启的数量、时间。</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vMerge w:val="restart"/>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vMerge w:val="restart"/>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空调系统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（1）空调通风系统运行管理符合《空调通风系统运行管理标准》（GB50365）的相关要求。</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（2）办公楼内温湿度、空气质量等符合《室内空气质量标准》（GB/T18883）的相关要求。</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（3）定期维保并做好记录，保证空调设施设备处于良好状态。</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（4）中央空调运行前对冷水机组、循环水泵、冷却塔、风机等设施设备进行系统检查，运行期间每日至少开展1次运行情况巡查。</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（5）每半年至少开展1次管道、阀门检查并除锈。</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（6）每年至少开展1次系统整体性维修养护，检验1次压力容器、仪表及冷却塔噪声。</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（7）每年至少开展1次新风机、空气处理机滤网等清洗消毒；每2年至少开展1次风管清洗消毒。</w:t>
            </w:r>
            <w:r>
              <w:rPr>
                <w:color w:val="auto"/>
                <w:highlight w:val="none"/>
              </w:rPr>
            </w:r>
            <w:r/>
          </w:p>
        </w:tc>
      </w:tr>
      <w:tr>
        <w:trPr>
          <w:trHeight w:val="2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（8）制冷、供暖系统温度设定及启用时间符合节能要求。</w:t>
            </w:r>
            <w:r>
              <w:rPr>
                <w:color w:val="auto"/>
                <w:highlight w:val="none"/>
              </w:rPr>
            </w:r>
            <w:r/>
          </w:p>
        </w:tc>
      </w:tr>
      <w:tr>
        <w:trPr>
          <w:trHeight w:val="2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（9）发现故障或损坏应当在30分钟内到场，紧急维修应当在15分钟内到达现场，在12小时内维修完毕。</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（10）每年完成中央空调换季保养工作，做好中央空调水处理及水质检验检测，每年两次空调滤网清洗消毒。</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vMerge w:val="restart"/>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vMerge w:val="restart"/>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消防系统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w:t>
            </w:r>
            <w:r>
              <w:rPr>
                <w:rFonts w:ascii="SimSun" w:hAnsi="SimSun" w:eastAsia="SimSun" w:cs="SimSun"/>
                <w:color w:val="auto"/>
                <w:sz w:val="22"/>
                <w:highlight w:val="none"/>
              </w:rPr>
              <w:t xml:space="preserve">消防设施的维护管理符合《建筑消防设施的维护管理》</w:t>
            </w:r>
            <w:r>
              <w:rPr>
                <w:rFonts w:ascii="Arial" w:hAnsi="Arial" w:eastAsia="Arial" w:cs="Arial"/>
                <w:color w:val="auto"/>
                <w:sz w:val="22"/>
                <w:highlight w:val="none"/>
              </w:rPr>
              <w:t xml:space="preserve">(GB25201)</w:t>
            </w:r>
            <w:r>
              <w:rPr>
                <w:rFonts w:ascii="SimSun" w:hAnsi="SimSun" w:eastAsia="SimSun" w:cs="SimSun"/>
                <w:color w:val="auto"/>
                <w:sz w:val="22"/>
                <w:highlight w:val="none"/>
              </w:rPr>
              <w:t xml:space="preserve">的相关要求。</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2</w:t>
            </w:r>
            <w:r>
              <w:rPr>
                <w:rFonts w:ascii="SimSun" w:hAnsi="SimSun" w:eastAsia="SimSun" w:cs="SimSun"/>
                <w:color w:val="auto"/>
                <w:sz w:val="21"/>
                <w:highlight w:val="none"/>
              </w:rPr>
              <w:t xml:space="preserve">）</w:t>
            </w:r>
            <w:r>
              <w:rPr>
                <w:rFonts w:ascii="SimSun" w:hAnsi="SimSun" w:eastAsia="SimSun" w:cs="SimSun"/>
                <w:color w:val="auto"/>
                <w:sz w:val="22"/>
                <w:highlight w:val="none"/>
              </w:rPr>
              <w:t xml:space="preserve">消防设备检测符合《建筑消防设施检测技术规程》</w:t>
            </w:r>
            <w:r>
              <w:rPr>
                <w:rFonts w:ascii="Arial" w:hAnsi="Arial" w:eastAsia="Arial" w:cs="Arial"/>
                <w:color w:val="auto"/>
                <w:sz w:val="22"/>
                <w:highlight w:val="none"/>
              </w:rPr>
              <w:t xml:space="preserve">(GA503</w:t>
            </w:r>
            <w:r>
              <w:rPr>
                <w:rFonts w:ascii="SimSun" w:hAnsi="SimSun" w:eastAsia="SimSun" w:cs="SimSun"/>
                <w:color w:val="auto"/>
                <w:sz w:val="22"/>
                <w:highlight w:val="none"/>
              </w:rPr>
              <w:t xml:space="preserve">或</w:t>
            </w:r>
            <w:r>
              <w:rPr>
                <w:rFonts w:ascii="Arial" w:hAnsi="Arial" w:eastAsia="Arial" w:cs="Arial"/>
                <w:color w:val="auto"/>
                <w:sz w:val="22"/>
                <w:highlight w:val="none"/>
              </w:rPr>
              <w:t xml:space="preserve">XF503)</w:t>
            </w:r>
            <w:r>
              <w:rPr>
                <w:rFonts w:ascii="SimSun" w:hAnsi="SimSun" w:eastAsia="SimSun" w:cs="SimSun"/>
                <w:color w:val="auto"/>
                <w:sz w:val="22"/>
                <w:highlight w:val="none"/>
              </w:rPr>
              <w:t xml:space="preserve">的相关要求。</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3</w:t>
            </w:r>
            <w:r>
              <w:rPr>
                <w:rFonts w:ascii="SimSun" w:hAnsi="SimSun" w:eastAsia="SimSun" w:cs="SimSun"/>
                <w:color w:val="auto"/>
                <w:sz w:val="21"/>
                <w:highlight w:val="none"/>
              </w:rPr>
              <w:t xml:space="preserve">）消防设施平面图、火警疏散示意图、防火分区图等按幢设置在楼层醒目位置。</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4</w:t>
            </w:r>
            <w:r>
              <w:rPr>
                <w:rFonts w:ascii="SimSun" w:hAnsi="SimSun" w:eastAsia="SimSun" w:cs="SimSun"/>
                <w:color w:val="auto"/>
                <w:sz w:val="21"/>
                <w:highlight w:val="none"/>
              </w:rPr>
              <w:t xml:space="preserve">）消防系统各设施设备使用说明清晰，宜图文结合。</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5</w:t>
            </w:r>
            <w:r>
              <w:rPr>
                <w:rFonts w:ascii="SimSun" w:hAnsi="SimSun" w:eastAsia="SimSun" w:cs="SimSun"/>
                <w:color w:val="auto"/>
                <w:sz w:val="21"/>
                <w:highlight w:val="none"/>
              </w:rPr>
              <w:t xml:space="preserve">）自动喷水灭火系统启动正常。</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6</w:t>
            </w:r>
            <w:r>
              <w:rPr>
                <w:rFonts w:ascii="SimSun" w:hAnsi="SimSun" w:eastAsia="SimSun" w:cs="SimSun"/>
                <w:color w:val="auto"/>
                <w:sz w:val="21"/>
                <w:highlight w:val="none"/>
              </w:rPr>
              <w:t xml:space="preserve">）消火栓箱、防火门、灭火器、消防水泵、红外线报警器、应急照明、安全疏散等系统运行正常。</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7</w:t>
            </w:r>
            <w:r>
              <w:rPr>
                <w:rFonts w:ascii="SimSun" w:hAnsi="SimSun" w:eastAsia="SimSun" w:cs="SimSun"/>
                <w:color w:val="auto"/>
                <w:sz w:val="21"/>
                <w:highlight w:val="none"/>
              </w:rPr>
              <w:t xml:space="preserve">）消防监控系统运行良好，自动和手动报警设施启动正常。</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（8）正压送风、防排烟系统运行正常。</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（9）所有警情必须立即到现场查看确认，有火警扑灭初起火灾，必要时启动应急预案，并形成联动机制。</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vMerge w:val="restart"/>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7</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vMerge w:val="restart"/>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供配电系统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（1）配电房建立24小时运行值班监控制度。</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2</w:t>
            </w:r>
            <w:r>
              <w:rPr>
                <w:rFonts w:ascii="SimSun" w:hAnsi="SimSun" w:eastAsia="SimSun" w:cs="SimSun"/>
                <w:color w:val="auto"/>
                <w:sz w:val="21"/>
                <w:highlight w:val="none"/>
              </w:rPr>
              <w:t xml:space="preserve">）对供电范围内的电气设备定期巡视维护，加强高低压配电柜、配电箱、控制柜及线路等重点部位监测。</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3</w:t>
            </w:r>
            <w:r>
              <w:rPr>
                <w:rFonts w:ascii="SimSun" w:hAnsi="SimSun" w:eastAsia="SimSun" w:cs="SimSun"/>
                <w:color w:val="auto"/>
                <w:sz w:val="21"/>
                <w:highlight w:val="none"/>
              </w:rPr>
              <w:t xml:space="preserve">）公共使用的照明、指示灯具线路、开关、接地等保持完好，确保用电安全。</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4</w:t>
            </w:r>
            <w:r>
              <w:rPr>
                <w:rFonts w:ascii="SimSun" w:hAnsi="SimSun" w:eastAsia="SimSun" w:cs="SimSun"/>
                <w:color w:val="auto"/>
                <w:sz w:val="21"/>
                <w:highlight w:val="none"/>
              </w:rPr>
              <w:t xml:space="preserve">）发生非计划性停电的，应当在事件发生后及时通知采购人，快速恢复或启用应急电源，并做好应急事件上报及处理工作。</w:t>
            </w:r>
            <w:r>
              <w:rPr>
                <w:color w:val="auto"/>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5</w:t>
            </w:r>
            <w:r>
              <w:rPr>
                <w:rFonts w:ascii="SimSun" w:hAnsi="SimSun" w:eastAsia="SimSun" w:cs="SimSun"/>
                <w:color w:val="auto"/>
                <w:sz w:val="21"/>
                <w:highlight w:val="none"/>
              </w:rPr>
              <w:t xml:space="preserve">）复杂故障涉及供电部门维修处置的及时与供电部门联系，并向采购人报告。</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vMerge w:val="restart"/>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8</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vMerge w:val="restart"/>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弱电系统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）安全防范系统维护保养符合《安全防范系统维护保养规范》（</w:t>
            </w:r>
            <w:r>
              <w:rPr>
                <w:rFonts w:ascii="Arial" w:hAnsi="Arial" w:eastAsia="Arial" w:cs="Arial"/>
                <w:color w:val="auto"/>
                <w:sz w:val="21"/>
                <w:highlight w:val="none"/>
              </w:rPr>
              <w:t xml:space="preserve">GA/T 1081</w:t>
            </w:r>
            <w:r>
              <w:rPr>
                <w:rFonts w:ascii="SimSun" w:hAnsi="SimSun" w:eastAsia="SimSun" w:cs="SimSun"/>
                <w:color w:val="auto"/>
                <w:sz w:val="21"/>
                <w:highlight w:val="none"/>
              </w:rPr>
              <w:t xml:space="preserve">）的相关要求。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2</w:t>
            </w:r>
            <w:r>
              <w:rPr>
                <w:rFonts w:ascii="SimSun" w:hAnsi="SimSun" w:eastAsia="SimSun" w:cs="SimSun"/>
                <w:color w:val="auto"/>
                <w:sz w:val="21"/>
                <w:highlight w:val="none"/>
              </w:rPr>
              <w:t xml:space="preserve">）保持监控系统、门禁系统、安全防范系统等运行正常，有故障及时排除。</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center"/>
            <w:vMerge w:val="restart"/>
            <w:textDirection w:val="lrTb"/>
            <w:noWrap/>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9</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center"/>
            <w:vMerge w:val="restart"/>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照明系统</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）照明灯具等外观整洁无缺损、无松落。</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2</w:t>
            </w:r>
            <w:r>
              <w:rPr>
                <w:rFonts w:ascii="SimSun" w:hAnsi="SimSun" w:eastAsia="SimSun" w:cs="SimSun"/>
                <w:color w:val="auto"/>
                <w:sz w:val="21"/>
                <w:highlight w:val="none"/>
              </w:rPr>
              <w:t xml:space="preserve">）更换的照明灯具应当选用节能环保产品，亮度与更换前保持一致。</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center"/>
            <w:textDirection w:val="lrTb"/>
            <w:noWrap/>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w:t>
            </w:r>
            <w:r>
              <w:rPr>
                <w:rFonts w:ascii="Arial" w:hAnsi="Arial" w:eastAsia="Arial" w:cs="Arial"/>
                <w:color w:val="auto"/>
                <w:sz w:val="21"/>
                <w:highlight w:val="none"/>
              </w:rPr>
              <w:t xml:space="preserve">3</w:t>
            </w:r>
            <w:r>
              <w:rPr>
                <w:rFonts w:ascii="SimSun" w:hAnsi="SimSun" w:eastAsia="SimSun" w:cs="SimSun"/>
                <w:color w:val="auto"/>
                <w:sz w:val="21"/>
                <w:highlight w:val="none"/>
              </w:rPr>
              <w:t xml:space="preserve">）每周至少开展</w:t>
            </w:r>
            <w:r>
              <w:rPr>
                <w:rFonts w:ascii="Arial" w:hAnsi="Arial" w:eastAsia="Arial" w:cs="Arial"/>
                <w:color w:val="auto"/>
                <w:sz w:val="21"/>
                <w:highlight w:val="none"/>
              </w:rPr>
              <w:t xml:space="preserve">1</w:t>
            </w:r>
            <w:r>
              <w:rPr>
                <w:rFonts w:ascii="SimSun" w:hAnsi="SimSun" w:eastAsia="SimSun" w:cs="SimSun"/>
                <w:color w:val="auto"/>
                <w:sz w:val="21"/>
                <w:highlight w:val="none"/>
              </w:rPr>
              <w:t xml:space="preserve">次公共区域照明设备巡视。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top"/>
            <w:vMerge w:val="restart"/>
            <w:textDirection w:val="lrTb"/>
            <w:noWrap/>
          </w:tcPr>
          <w:p>
            <w:pPr>
              <w:ind w:left="0" w:right="0" w:firstLine="0"/>
              <w:jc w:val="both"/>
              <w:spacing w:before="0" w:after="0" w:line="58"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58"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58"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58"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58"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10</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top"/>
            <w:vMerge w:val="restart"/>
            <w:textDirection w:val="lrTb"/>
            <w:noWrap/>
          </w:tcPr>
          <w:p>
            <w:pPr>
              <w:ind w:left="0" w:right="0" w:firstLine="0"/>
              <w:jc w:val="both"/>
              <w:spacing w:before="0" w:after="0" w:line="6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91" w:right="0" w:firstLine="0"/>
              <w:spacing w:before="71"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锅炉设备</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tcPr>
          <w:p>
            <w:pPr>
              <w:ind w:left="0" w:right="0" w:firstLine="0"/>
              <w:spacing w:before="116"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（1）运行时建立值班监控制度。</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tcPr>
          <w:p>
            <w:pPr>
              <w:ind w:left="0" w:right="0" w:firstLine="0"/>
              <w:spacing w:before="12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（2）每年至少开展1次锅炉设备的全面检查。</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tcPr>
          <w:p>
            <w:pPr>
              <w:ind w:left="0" w:right="0" w:firstLine="0"/>
              <w:spacing w:before="117"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（3）每年至少开展1次锅炉设备及其辅助设备检测，确保各类设备、仪器仪表、水管线路运行正常。</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tcPr>
          <w:p>
            <w:pPr>
              <w:ind w:left="0" w:right="0" w:firstLine="0"/>
              <w:spacing w:before="128"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（4）每年至少开展1次锅炉水质检测，确保水质合格。</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tcPr>
          <w:p>
            <w:pPr>
              <w:ind w:left="0" w:right="0" w:firstLine="0"/>
              <w:spacing w:before="59"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（5）按锅炉厂家制定的检修规程对锅炉进行检修。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 w:type="dxa"/>
            <w:vAlign w:val="top"/>
            <w:vMerge w:val="restart"/>
            <w:textDirection w:val="lrTb"/>
            <w:noWrap w:val="false"/>
          </w:tcPr>
          <w:p>
            <w:pPr>
              <w:ind w:left="0" w:right="0" w:firstLine="0"/>
              <w:jc w:val="both"/>
              <w:spacing w:before="0" w:after="0" w:line="67"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7"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7"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7"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7"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center"/>
              <w:spacing w:before="71"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11</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3" w:type="dxa"/>
            <w:vAlign w:val="top"/>
            <w:vMerge w:val="restart"/>
            <w:textDirection w:val="lrTb"/>
            <w:noWrap w:val="false"/>
          </w:tcPr>
          <w:p>
            <w:pPr>
              <w:ind w:left="0" w:right="0" w:firstLine="0"/>
              <w:jc w:val="both"/>
              <w:spacing w:before="0" w:after="0" w:line="65"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5"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5"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5"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65"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81" w:right="0" w:firstLine="0"/>
              <w:spacing w:before="7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2"/>
                <w:sz w:val="22"/>
                <w:highlight w:val="none"/>
              </w:rPr>
              <w:t xml:space="preserve">采暖系统</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val="false"/>
          </w:tcPr>
          <w:p>
            <w:pPr>
              <w:ind w:left="0" w:right="0" w:firstLine="0"/>
              <w:spacing w:before="3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（1）定期检查供暖管道、阀门运行情况，确保正常无隐</w:t>
            </w:r>
            <w:r>
              <w:rPr>
                <w:rFonts w:ascii="SimSun" w:hAnsi="SimSun" w:eastAsia="SimSun" w:cs="SimSun"/>
                <w:color w:val="auto"/>
                <w:spacing w:val="-1"/>
                <w:sz w:val="22"/>
                <w:highlight w:val="none"/>
              </w:rPr>
              <w:t xml:space="preserve">患。</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val="false"/>
          </w:tcPr>
          <w:p>
            <w:pPr>
              <w:ind w:left="0" w:right="0" w:firstLine="0"/>
              <w:spacing w:before="39"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2"/>
                <w:highlight w:val="none"/>
              </w:rPr>
              <w:t xml:space="preserve">（2）负责暖气片、阀门龙头等新装布置及旧装拆除、日常维修更换及管线的跑、冒、滴、漏的维修。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val="false"/>
          </w:tcPr>
          <w:p>
            <w:pPr>
              <w:ind w:left="0" w:right="0" w:firstLine="0"/>
              <w:spacing w:before="4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（3）做好供暖前检查等相关准备工作。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val="false"/>
          </w:tcPr>
          <w:p>
            <w:pPr>
              <w:ind w:left="0" w:right="0" w:firstLine="0"/>
              <w:spacing w:before="112"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1"/>
                <w:sz w:val="22"/>
                <w:highlight w:val="none"/>
              </w:rPr>
              <w:t xml:space="preserve">（4）暖气片上水前，提前通知采购人。</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val="false"/>
          </w:tcPr>
          <w:p>
            <w:pPr>
              <w:ind w:left="0" w:right="0" w:firstLine="0"/>
              <w:spacing w:before="54"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（5）供暖期间做好日常检查、维护、抢修、登记上报等工</w:t>
            </w:r>
            <w:r>
              <w:rPr>
                <w:rFonts w:ascii="SimSun" w:hAnsi="SimSun" w:eastAsia="SimSun" w:cs="SimSun"/>
                <w:color w:val="auto"/>
                <w:spacing w:val="-1"/>
                <w:sz w:val="22"/>
                <w:highlight w:val="none"/>
              </w:rPr>
              <w:t xml:space="preserve">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8" w:type="dxa"/>
            <w:vAlign w:val="top"/>
            <w:textDirection w:val="lrTb"/>
            <w:noWrap w:val="false"/>
          </w:tcPr>
          <w:p>
            <w:pPr>
              <w:ind w:left="0" w:right="0" w:firstLine="0"/>
              <w:spacing w:before="35"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（6）根据天气情况适时调节供暖设备运行工况，节约能</w:t>
            </w:r>
            <w:r>
              <w:rPr>
                <w:rFonts w:ascii="SimSun" w:hAnsi="SimSun" w:eastAsia="SimSun" w:cs="SimSun"/>
                <w:color w:val="auto"/>
                <w:spacing w:val="-1"/>
                <w:sz w:val="22"/>
                <w:highlight w:val="none"/>
              </w:rPr>
              <w:t xml:space="preserve">源。</w:t>
            </w:r>
            <w:r>
              <w:rPr>
                <w:color w:val="auto"/>
                <w:highlight w:val="none"/>
              </w:rPr>
            </w:r>
            <w:r/>
          </w:p>
        </w:tc>
      </w:tr>
    </w:tbl>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color w:val="auto"/>
          <w:highlight w:val="none"/>
        </w:rPr>
      </w:r>
      <w:r/>
    </w:p>
    <w:p>
      <w:pPr>
        <w:pStyle w:val="638"/>
        <w:ind w:left="0" w:right="0" w:firstLine="42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3.4 </w:t>
      </w:r>
      <w:r>
        <w:rPr>
          <w:rFonts w:ascii="FangSong" w:hAnsi="FangSong" w:eastAsia="FangSong" w:cs="FangSong"/>
          <w:b/>
          <w:color w:val="auto"/>
          <w:sz w:val="28"/>
          <w:highlight w:val="none"/>
        </w:rPr>
        <w:t xml:space="preserve">保洁服务</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6"/>
        <w:gridCol w:w="2563"/>
        <w:gridCol w:w="5805"/>
      </w:tblGrid>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63"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服务内容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服务标准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63"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基本要求</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（1）建立保洁服务的工作制度及工作计划，并按照执行。</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（2）做好保洁服务工作记录，记录填写规范、保存完好。</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（3）作业时采取安全防护措施，防止对作业人员或他人造成伤害。相关耗材的环保、安全性等应当符合国家相关规定要求。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（4）进入保密区域时，有采购人相关人员全程在场。</w:t>
            </w:r>
            <w:r>
              <w:rPr>
                <w:color w:val="auto"/>
                <w:highlight w:val="none"/>
              </w:rPr>
            </w:r>
            <w:r/>
          </w:p>
        </w:tc>
      </w:tr>
      <w:tr>
        <w:trPr>
          <w:trHeight w:val="15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63"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办公用房区域保洁</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（1）大厅、楼内公共通道：</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①公共通道保持干净，无异味、无杂物、无积水，每日至少开展2次清洁作业。</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②门窗玻璃干净无尘，透光性好，每周至少开展1次清洁作业。</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③指示牌干净，无污渍，每日至少开展1次清洁作业。</w:t>
            </w:r>
            <w:r>
              <w:rPr>
                <w:color w:val="auto"/>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（2）电器、消防等设施设备：</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①配电箱、设备机房、会议室音视频设备、消防栓及开关插座等保持表面干净，无尘无污迹，每月至少开展1次清洁作业。</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②监控摄像头、门禁系统等表面光亮，无尘、无斑点，每月至少开展1次清洁作业。</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（3）楼梯及楼梯间保持干净、无异味、无杂物、无积水，每日至少开展1次清洁作业。</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（4）开水间保持干净、无异味、无杂物、无积水，每日至少开展1次全面清洁作业，工作期间保持不间断巡视，至少每小时巡视一次。</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（5）作业工具间：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①保持干净，无异味、无杂物、无积水，每日至少开展1次全面清洁作业。</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②作业工具摆放整齐有序，表面干净无渍，每日消毒。</w:t>
            </w:r>
            <w:r>
              <w:rPr>
                <w:color w:val="auto"/>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（6）公共卫生间：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①保持干净，无异味，垃圾无溢出，每日至少开展1次全面清洁和消毒作业，工作期间保持不间断巡视，至少每小时巡视一次。</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②及时补充厕纸、擦手纸、洗手液等必要用品。</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③每日至少一次收垃圾，更换垃圾袋。</w:t>
            </w:r>
            <w:r>
              <w:rPr>
                <w:color w:val="auto"/>
                <w:highlight w:val="none"/>
              </w:rPr>
            </w:r>
            <w:r/>
          </w:p>
        </w:tc>
      </w:tr>
      <w:tr>
        <w:trPr>
          <w:trHeight w:val="110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（7）电梯轿厢：</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①保持干净，无污渍、无粘贴物、无异味，每日至少开展1次清洁作业。</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②灯具、操作指示板明亮。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（8）平台、屋顶、天沟保持干净，有杂物及时清扫，每月至少开展1次清洁作业。</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（9）石材地面、内墙做好养护工作，每季度开展1次清洁作业。（各类材质地面、内墙服务管理标准详见3.4.1）</w:t>
            </w:r>
            <w:r>
              <w:rPr>
                <w:color w:val="auto"/>
                <w:highlight w:val="none"/>
              </w:rPr>
            </w:r>
            <w:r/>
          </w:p>
        </w:tc>
      </w:tr>
      <w:tr>
        <w:trPr>
          <w:trHeight w:val="5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（10）地毯干净、无油渍、无污渍、无褪色，每月至少开展1次清洁作业。</w:t>
            </w:r>
            <w:r>
              <w:rPr>
                <w:color w:val="auto"/>
                <w:highlight w:val="none"/>
              </w:rPr>
            </w:r>
            <w:r/>
          </w:p>
        </w:tc>
      </w:tr>
      <w:tr>
        <w:trPr>
          <w:trHeight w:val="5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（11）每日清洁职工之家，保持清洁，洁具光亮，定期消毒、清洁玻璃等。</w:t>
            </w:r>
            <w:r>
              <w:rPr>
                <w:color w:val="auto"/>
                <w:highlight w:val="none"/>
              </w:rPr>
            </w:r>
            <w:r/>
          </w:p>
        </w:tc>
      </w:tr>
      <w:tr>
        <w:trPr>
          <w:trHeight w:val="5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（12）开水间、盥洗间每日清洁，定期消毒。</w:t>
            </w:r>
            <w:r>
              <w:rPr>
                <w:color w:val="auto"/>
                <w:highlight w:val="none"/>
              </w:rPr>
            </w:r>
            <w:r/>
          </w:p>
        </w:tc>
      </w:tr>
      <w:tr>
        <w:trPr>
          <w:trHeight w:val="5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91"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（13）法定假期及应急突发事件期间，做好办公区域清洁保障工作。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63"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公共场地区域保洁</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（1）每日清扫道路地面、停车场等公共区域2次，保持干净、无杂物、无积水。</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（2）雪、冰冻等恶劣天气时及时清扫积水、积雪，并采取安全防护措施。</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（3）各种路标、宣传栏等保持干净，每月至少开展1次清洁作业。</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（4）清洁室外照明设备，每月至少开展1次清洁作业。</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（5）绿地内无杂物、无改变用途和破坏、践踏、占用现象，每日至少开展1次巡查。</w:t>
            </w:r>
            <w:r>
              <w:rPr>
                <w:color w:val="auto"/>
                <w:highlight w:val="none"/>
              </w:rPr>
            </w:r>
            <w:r/>
          </w:p>
        </w:tc>
      </w:tr>
      <w:tr>
        <w:trPr>
          <w:trHeight w:val="9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（6）办公区外立面定期清洗，2米以上外窗玻璃擦拭每年至少开展1次清洗。（各类材质外立面服务标准详见3.4.1）</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63"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垃圾处理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（1）在指定位置摆放分类垃圾桶，并在显著处张贴垃圾分类标识。分类垃圾桶和垃圾分类标识根据所在城市的要求设置。</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（2）桶身表面干净无污渍，每日开展至少1次清洁作业。</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（3）垃圾分类房保持整洁，无明显异味，每日至少开展1次清洁作业。</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（4）化粪池清掏，无明显异味，每半年至少开展1次清洁作业。</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（5）每个工作日内要对楼层产生的垃圾，进行清理分类，并运至垃圾集中堆放点。</w:t>
            </w:r>
            <w:r>
              <w:rPr>
                <w:color w:val="auto"/>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（6）垃圾装袋，日产日清。</w:t>
            </w:r>
            <w:r>
              <w:rPr>
                <w:color w:val="auto"/>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（7）建立垃圾清运台账，交由规范的渠道回收处理。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（8）做好垃圾分类管理的宣传工作，督促并引导全员参与垃圾分类投放。</w:t>
            </w:r>
            <w:r>
              <w:rPr>
                <w:color w:val="auto"/>
                <w:highlight w:val="none"/>
              </w:rPr>
            </w:r>
            <w:r/>
          </w:p>
        </w:tc>
      </w:tr>
      <w:tr>
        <w:trPr>
          <w:trHeight w:val="59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（9）垃圾分类投放管理工作的执行标准，按所在城市的要求执行。</w:t>
            </w:r>
            <w:r>
              <w:rPr>
                <w:color w:val="auto"/>
                <w:highlight w:val="none"/>
              </w:rPr>
            </w:r>
            <w:r/>
          </w:p>
        </w:tc>
      </w:tr>
      <w:tr>
        <w:trPr>
          <w:trHeight w:val="59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（10）每日清洗厨余垃圾桶、清洁其他垃圾收集桶，清洁整理垃圾分类房，严格执行垃圾分类要求。</w:t>
            </w:r>
            <w:r>
              <w:rPr>
                <w:color w:val="auto"/>
                <w:highlight w:val="none"/>
              </w:rPr>
            </w:r>
            <w:r/>
          </w:p>
        </w:tc>
      </w:tr>
      <w:tr>
        <w:trPr>
          <w:trHeight w:val="5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6"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63"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卫生消毒</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（1）办公用房区域、公共场所区域和周围环境预防性卫生消毒，消毒后及时通风，每周至少开展1次作业。</w:t>
            </w:r>
            <w:r>
              <w:rPr>
                <w:color w:val="auto"/>
                <w:highlight w:val="none"/>
              </w:rPr>
            </w:r>
            <w:r/>
          </w:p>
        </w:tc>
      </w:tr>
      <w:tr>
        <w:trPr>
          <w:trHeight w:val="41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（2）采取综合措施消灭老鼠、蟑螂，控制室内外蚊虫孳生，达到基本无蝇，每季度至少开展1次作业。</w:t>
            </w:r>
            <w:r>
              <w:rPr>
                <w:color w:val="auto"/>
                <w:highlight w:val="none"/>
              </w:rPr>
            </w:r>
            <w:r/>
          </w:p>
        </w:tc>
      </w:tr>
      <w:tr>
        <w:trPr>
          <w:trHeight w:val="53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0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（3）发生公共卫生事件时，邀请专业单位开展消毒、检测等工作。</w:t>
            </w:r>
            <w:r>
              <w:rPr>
                <w:color w:val="auto"/>
                <w:highlight w:val="none"/>
              </w:rPr>
            </w:r>
            <w:r/>
          </w:p>
        </w:tc>
      </w:tr>
    </w:tbl>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 </w:t>
      </w:r>
      <w:r>
        <w:rPr>
          <w:color w:val="auto"/>
          <w:highlight w:val="none"/>
        </w:rPr>
      </w:r>
      <w:r/>
    </w:p>
    <w:p>
      <w:pPr>
        <w:ind w:left="0" w:right="0" w:firstLine="56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3.4.1</w:t>
      </w:r>
      <w:r>
        <w:rPr>
          <w:rFonts w:ascii="FangSong" w:hAnsi="FangSong" w:eastAsia="FangSong" w:cs="FangSong"/>
          <w:b/>
          <w:color w:val="auto"/>
          <w:sz w:val="28"/>
          <w:highlight w:val="none"/>
        </w:rPr>
        <w:t xml:space="preserve">具体清洁要求</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4"/>
        <w:gridCol w:w="2261"/>
        <w:gridCol w:w="5999"/>
      </w:tblGrid>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材质</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清洁要求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环氧地坪地面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（1）清理垃圾：清理地面上的垃圾和杂物。</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（2）清洗地面：用专业的清洁剂或去污剂清洗地面。清洁剂和去污剂的选取要根据污垢的性质而定。环氧地坪一般使用弱酸性或弱碱性的清洁剂，避免使用酸性或碱性强的清洁剂。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（3）滚刷或颗粒机进行深层清洗：对于顽固沉积物，需要使用滚刷或颗粒机进行深层清洗。</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（4）浸泡：将清洁剂或去污剂浸泡在环氧地坪上，加强去除污渍的效果。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（5）冲洗：用清水将地面冲洗干净，以去除残留的清洁剂或去污剂。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耐磨漆地面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（1）日常清洁：使用软质拖把或地板清洁机，配合清水和中性清洁剂进行清洁。避免使用酸性或碱性清洁剂，以免损坏地面表面。定期清理地面上的污渍和杂物，保持地面干净整洁。</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（2）打蜡：为了增加耐磨地面的光亮度和耐磨性，可以进行打蜡处理。使用适合聚氨酯地面的蜡进行均匀涂抹，待蜡干燥后使用抛光机或拖把清理地面，使其变得光滑而有光泽。</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瓷砖地面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（1）日常清洁：推尘，保持地面干净无杂物。</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（2）深度清洁：使用洗洁精或肥皂水清理。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石材地面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（1）根据各区域的人流量及大理石的实际磨损程度制定大理石的晶面保养计划。</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（2）启动晶面机，使用中性清洁剂清洁，避免使用强酸或强碱清洁剂，定期进行基础维护。</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地胶板地面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（1）定期保养。使用中性清洁剂清洁，避免使用强酸或强碱清洁剂，定期进行基础维护。</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（2）日常维护。使用湿润的拖把清洁，污染严重时局部清洁，每月对地胶板地面进行打蜡处理。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地板地面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（1）定期保养。使用中性清洁剂清洁，避免使用强酸或强碱清洁剂，定期进行基础维护。</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（2）日常维护。使用湿润的拖把清洁，污染严重时局部清洁，每月对地板进行打蜡处理。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地毯地面</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（1）日常用吸尘机除尘，局部脏污用湿布配中性清洁液重点清洁。</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（2）用地毯清洗机进行整体清洗，除螨。</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乳胶漆内墙</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有污渍时用半干布擦拭。</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墙纸内墙</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有污渍时用半干布擦拭。</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10</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木饰面内墙</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有污渍时用中性清洁剂、半干布擦拭。</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石材内墙</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有污渍时用半干布擦拭。</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金属板内墙</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有污渍时用半干布擦拭。</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瓷砖外墙</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定期专业清洗。</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干挂石材外墙</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定期专业清洗。</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1"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玻璃幕墙外墙</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9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定期专业清洗。</w:t>
            </w:r>
            <w:r>
              <w:rPr>
                <w:color w:val="auto"/>
                <w:highlight w:val="none"/>
              </w:rPr>
            </w:r>
            <w:r/>
          </w:p>
        </w:tc>
      </w:tr>
    </w:tbl>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注：根据物业用材情况选择清洁要求</w:t>
      </w:r>
      <w:r>
        <w:rPr>
          <w:color w:val="auto"/>
          <w:highlight w:val="none"/>
        </w:rPr>
      </w:r>
      <w:r/>
    </w:p>
    <w:p>
      <w:pPr>
        <w:ind w:left="0" w:right="0" w:firstLine="482"/>
        <w:spacing w:before="240" w:after="240" w:line="85"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3.5 </w:t>
      </w:r>
      <w:r>
        <w:rPr>
          <w:rFonts w:ascii="FangSong" w:hAnsi="FangSong" w:eastAsia="FangSong" w:cs="FangSong"/>
          <w:b/>
          <w:color w:val="auto"/>
          <w:sz w:val="28"/>
          <w:highlight w:val="none"/>
        </w:rPr>
        <w:t xml:space="preserve">绿化服务</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5"/>
        <w:gridCol w:w="2257"/>
        <w:gridCol w:w="6082"/>
      </w:tblGrid>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服务内容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服务标准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基本要求</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（1）制定绿化服务的工作制度及工作计划，并按照执行。</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（2）做好绿化服务工作记录，填写规范。</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（3）作业时采取安全防护措施，防止对作业人员或他人造成伤害。</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（4）相关耗材的环保、安全性应当符合规定要求。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5" w:type="dxa"/>
            <w:vAlign w:val="center"/>
            <w:vMerge w:val="restart"/>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vMerge w:val="restart"/>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室外绿化养护</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（1）根据生长环境、植物特性进行除草、灌溉、施肥、整形修剪、防治病虫害等。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（2）根据生长情况修剪绿地，绿地内无枯草、无杂物，无干枯坏死和病虫侵害，基本无裸露土地。</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（3）定期修剪树木、花卉等，灌乔木生长正常、造型美观自然、花枝新鲜，无枯叶、无病虫、无死树缺株。</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（4）绿篱生长造型正常，颜色正常，修剪及时，基本无死株和干死株，有虫株率在10%以下。</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（5）清除花坛和花景的花蒂、黄叶、杂草、垃圾，做好病虫害防治。</w:t>
            </w:r>
            <w:r>
              <w:rPr>
                <w:color w:val="auto"/>
                <w:highlight w:val="none"/>
              </w:rPr>
            </w:r>
            <w:r/>
          </w:p>
        </w:tc>
      </w:tr>
      <w:tr>
        <w:trPr>
          <w:trHeight w:val="2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（6）楼顶及6楼平台：综合考虑“空中花园”特殊性，注重水分管理、施肥、病虫害防治、修剪管理、环境调节、植物替换和结构维护等方面，以确保花园的美观，保障“空中花园”绿化存活率。</w:t>
            </w:r>
            <w:r>
              <w:rPr>
                <w:color w:val="auto"/>
                <w:highlight w:val="none"/>
              </w:rPr>
            </w:r>
            <w:r/>
          </w:p>
        </w:tc>
      </w:tr>
      <w:tr>
        <w:trPr>
          <w:trHeight w:val="2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（7）根据病虫害发生规律实施综合治理，通常在病虫率高时，以药剂杀死病虫，以确保植物良好生长。产生垃圾的主要区域和路段做到日产日清。</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（8）雨雪、冰冻等恶劣天气来临前，专人巡查，对绿植做好预防措施，排除安全隐患。</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2"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（9）恶劣天气后，及时清除倒树断枝，疏通道路，尽快恢复原状。</w:t>
            </w:r>
            <w:r>
              <w:rPr>
                <w:color w:val="auto"/>
                <w:highlight w:val="none"/>
              </w:rPr>
            </w:r>
            <w:r/>
          </w:p>
        </w:tc>
      </w:tr>
    </w:tbl>
    <w:p>
      <w:pPr>
        <w:ind w:left="0" w:right="0" w:firstLine="482"/>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color w:val="auto"/>
          <w:highlight w:val="none"/>
        </w:rPr>
      </w:r>
      <w:r/>
    </w:p>
    <w:p>
      <w:pPr>
        <w:ind w:left="0" w:right="0" w:firstLine="482"/>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3.6 </w:t>
      </w:r>
      <w:r>
        <w:rPr>
          <w:rFonts w:ascii="FangSong" w:hAnsi="FangSong" w:eastAsia="FangSong" w:cs="FangSong"/>
          <w:b/>
          <w:color w:val="auto"/>
          <w:sz w:val="28"/>
          <w:highlight w:val="none"/>
        </w:rPr>
        <w:t xml:space="preserve">保安服务</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4"/>
        <w:gridCol w:w="1335"/>
        <w:gridCol w:w="6955"/>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服务内容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服务标准</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5"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基本要求</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（1）建立保安服务相关制度，并按照执行。</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（2）对巡查、值守及异常情况等做好相关记录，填写规范，保存完好。</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（3）配备保安服务必要的器材。</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（4）秩序维护服务范围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①大门进出口的治安、交通秩序管理服务；</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②夜间巡逻、治安、交通；</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③地上停车场及地下车库的车辆进出及停放管理；</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④非机动车辆停放秩序和安全巡查服务；</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⑤所管辖区域内的全天候安防服务。</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5"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出入管理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（1）办公楼（区）主出入口应当实行 24小时值班制。</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（2）设置门岗。</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（3）在出入口对外来人员及其携带大件物品、外来车辆进行询问和记录，并与相关部门取得联系，同意后方可进入。</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（4）大件物品搬出有相关部门开具的证明和清单，经核实后放行。</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（5）排查可疑人员，对于不出示证件、不按规定登记、不听劝阻而强行闯入者，及时劝离，必要时通知公安机关进行处理。</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（6）配合相关部门积极疏导上访人员，有效疏导如出入口人群集聚、车辆拥堵、货物堵塞道路等情况。</w:t>
            </w:r>
            <w:r>
              <w:rPr>
                <w:color w:val="auto"/>
                <w:highlight w:val="none"/>
              </w:rPr>
            </w:r>
            <w:r/>
          </w:p>
        </w:tc>
      </w:tr>
      <w:tr>
        <w:trPr>
          <w:trHeight w:val="114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（7）提供现场接待服务。</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①做好来访人员、车辆进出证件登记，及时通报。</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②严禁无关人员、可疑人员和危险物品进入办公楼（区）内。</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④现场办理等待时间不超过5分钟，等待较长时间应当及时沟通。</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⑤对来访人员咨询、建议、求助等事项，及时处理或答复，处理和答复率100%。</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⑥接待服务工作时间应当覆盖采购人工作时间（上班时间为8:00-18:00，随季节性调整）。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⑦与被访人进行核实确认；告知被访人的办公室门牌号；告知访客注意事项。</w:t>
            </w:r>
            <w:r>
              <w:rPr>
                <w:color w:val="auto"/>
                <w:highlight w:val="none"/>
              </w:rPr>
            </w:r>
            <w:r/>
          </w:p>
        </w:tc>
      </w:tr>
      <w:tr>
        <w:trPr>
          <w:trHeight w:val="49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（8）对进出车辆进行管理、疏导，保证出入口环境整洁、有序、通畅。</w:t>
            </w:r>
            <w:r>
              <w:rPr>
                <w:color w:val="auto"/>
                <w:highlight w:val="none"/>
              </w:rPr>
            </w:r>
            <w:r/>
          </w:p>
        </w:tc>
      </w:tr>
      <w:tr>
        <w:trPr>
          <w:trHeight w:val="49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（9）加强车辆管理和人脸识别系统信息安全管理工作，非经采购人同意不得调阅、拷贝系统资料。</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5"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值班巡查</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（1）建立24小时值班巡查制度。</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（2）制定巡查路线，按照指定时间和路线执行，加强重点区域、重点部位及装修区域的巡查。</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（3）巡查期间保持通信设施设备畅通，遇到异常情况立即上报并在现场采取相应措施。</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（4）收到监控室指令后，巡查人员及时到达指定地点并迅速采取相应措施。</w:t>
            </w:r>
            <w:r>
              <w:rPr>
                <w:color w:val="auto"/>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（5）巡查安全出口、疏散通道畅通情况、电动车（电动汽车及电动自行车）充电设施及应急照明是否完好等情况，每日巡查不少于4次。</w:t>
            </w:r>
            <w:r>
              <w:rPr>
                <w:color w:val="auto"/>
                <w:highlight w:val="none"/>
              </w:rPr>
            </w:r>
            <w:r/>
          </w:p>
        </w:tc>
      </w:tr>
      <w:tr>
        <w:trPr>
          <w:trHeight w:val="17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（6）重点部位应设巡更点，有巡更记录。并对楼内通道夜间巡查每2小时不少于一次，发现问题及时处理。</w:t>
            </w:r>
            <w:r>
              <w:rPr>
                <w:color w:val="auto"/>
                <w:highlight w:val="none"/>
              </w:rPr>
            </w:r>
            <w:r/>
          </w:p>
        </w:tc>
      </w:tr>
      <w:tr>
        <w:trPr>
          <w:trHeight w:val="17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（7）检查安全出口、疏散通道内的疏散指示是否完好，发现问题及时报告。</w:t>
            </w:r>
            <w:r>
              <w:rPr>
                <w:color w:val="auto"/>
                <w:highlight w:val="none"/>
              </w:rPr>
            </w:r>
            <w:r/>
          </w:p>
        </w:tc>
      </w:tr>
      <w:tr>
        <w:trPr>
          <w:trHeight w:val="17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（8）巡逻员在巡逻过程中，应多看、多听、多嗅，以确保完成巡逻工作任务。</w:t>
            </w:r>
            <w:r>
              <w:rPr>
                <w:color w:val="auto"/>
                <w:highlight w:val="none"/>
              </w:rPr>
            </w:r>
            <w:r/>
          </w:p>
        </w:tc>
      </w:tr>
      <w:tr>
        <w:trPr>
          <w:trHeight w:val="17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（9）检查治安、防盗、防火、水浸等情况发现问题立即处理，并报告上级领导及有关部门。</w:t>
            </w:r>
            <w:r>
              <w:rPr>
                <w:color w:val="auto"/>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（10）做好对大楼内用水电气设备的日常巡查管理，杜绝跑冒滴漏、浪费能源的问题，发现故障及时报修，按时关闭水电气等用电设备开关。</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5"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监控值守</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（1）监控室环境符合系统设备运行要求，定期进行检查，确保系统运行正常。</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（2）监控设备24小时正常运行，监控室实行专人24小时值班制度。</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（3）监控记录画面清晰，视频监控无死角、无盲区。</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（4）值班期间遵守操作规程和保密制度，做好监控记录的保存工作。</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（5）监控记录保持完整，保存时间不应少于90天。加强信息安全管理工作，非经采购人同意不得调阅、拷贝监控资料。</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（6）无关人员进入监控室或查阅监控记录，经授权人批准并做好相关记录。</w:t>
            </w:r>
            <w:r>
              <w:rPr>
                <w:color w:val="auto"/>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（7）监控室收到火情等报警信号、其他异常情况信号后，立即安排其他安保人员前往现场进行确认和处置，并视情况及时报警。</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5"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车辆停放</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（1）车辆行驶路线设置合理、规范，导向标志完整、清晰。</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（2）合理规划车辆停放区域，张贴车辆引导标识，对车辆及停放区域实行规范管理。</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（3）严禁在办公楼的公用走道、楼梯间、安全出口处等公共区域停放车辆或充电。</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（4）非机动车定点有序停放。</w:t>
            </w:r>
            <w:r>
              <w:rPr>
                <w:color w:val="auto"/>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（5）发现车辆异常情况及时通知车主，并做好登记；发生交通事故、自然灾害等意外事故时及时赶赴现场疏导和协助处理，响应时间不超过3分钟。</w:t>
            </w:r>
            <w:r>
              <w:rPr>
                <w:color w:val="auto"/>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（6）负责路面及地下车库的管理，引导车辆按标明车位停放，做好维持交通和车辆停放秩序的管理。</w:t>
            </w:r>
            <w:r>
              <w:rPr>
                <w:color w:val="auto"/>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（7）做好道闸系统的管理，确保使用安全。对未获授权的车辆，严禁进入服务区内部范围。</w:t>
            </w:r>
            <w:r>
              <w:rPr>
                <w:color w:val="auto"/>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（8）对车库设施进行日常维护，设立指示牌和地标、照明、消防器械配置齐全，通风良好，无易燃、易爆及危险物品存放。</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5"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消防安全管理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（1）建立消防安全责任制，确定各级消防安全责任人及其职责。</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（2）消防控制室实行24小时值班制度，每班不少于2人。</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（3）消火栓、应急照明、应急物资、消防及人员逃生通道、消防车通道可随时正常使用。</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（4）定期组织消防安全宣传，每半年至少开展1次消防演练。</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（5）加强消防系统信息安全管理，非经采购人同意不得登录消防系统，修改、拷贝系统数据。</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5"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突发事件处理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（1）制定突发事件安全责任书，明确突发事件责任人及应承担的安全责任。</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（2）建立应急突发事件处置队伍，明确各自的职责。</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（3）识别、分析各种潜在风险，针对不同风险类型制定相应解决方案，并配备应急物资。</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（4）每半年至少开展1次突发事件应急演练，并有相应记录。</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（5）发生意外事件时，及时采取应急措施，维护办公区域物业服务正常进行，保护人身财产安全。</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（6）办公区域物业服务应急预案终止实施后，积极采取措施，在尽可能短的时间内，消除事故带来的不良影响，妥善安置和慰问受害及受影响的人员和部门。</w:t>
            </w:r>
            <w:r>
              <w:rPr>
                <w:color w:val="auto"/>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（7）事故处理后，及时形成事故应急总结报告，完善应急救援工作方案。</w:t>
            </w:r>
            <w:r>
              <w:rPr>
                <w:color w:val="auto"/>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（8）负责重要岗位的监督检查。形成记录并存档，确保所有岗位按照制度有效执行。</w:t>
            </w:r>
            <w:r>
              <w:rPr>
                <w:color w:val="auto"/>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（9）组织人员进行突发事件应急预案培训，增强员工的安全意识和应急处理能力，并记录存档。</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4"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5"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大型活动秩序</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（1）制定相应的活动秩序维护方案，合理安排人员，并对场所的安全隐患进行排查。</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（2）应当保障通道、出入口、停车场等区域畅通。</w:t>
            </w:r>
            <w:r>
              <w:rPr>
                <w:color w:val="auto"/>
                <w:highlight w:val="none"/>
              </w:rPr>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5"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（3）活动举办过程中，做好现场秩序的维护和突发事故的处置工作，确保活动正常进行。</w:t>
            </w:r>
            <w:r>
              <w:rPr>
                <w:color w:val="auto"/>
                <w:highlight w:val="none"/>
              </w:rPr>
            </w:r>
            <w:r/>
          </w:p>
        </w:tc>
      </w:tr>
    </w:tbl>
    <w:p>
      <w:pPr>
        <w:ind w:left="0" w:right="0" w:firstLine="482"/>
        <w:spacing w:before="240" w:after="240" w:line="85"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3.7 </w:t>
      </w:r>
      <w:r>
        <w:rPr>
          <w:rFonts w:ascii="FangSong" w:hAnsi="FangSong" w:eastAsia="FangSong" w:cs="FangSong"/>
          <w:b/>
          <w:color w:val="auto"/>
          <w:sz w:val="28"/>
          <w:highlight w:val="none"/>
        </w:rPr>
        <w:t xml:space="preserve">会议服务</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9"/>
        <w:gridCol w:w="2276"/>
        <w:gridCol w:w="6079"/>
      </w:tblGrid>
      <w:tr>
        <w:trPr>
          <w:trHeight w:val="5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9" w:type="dxa"/>
            <w:vAlign w:val="center"/>
            <w:textDirection w:val="lrTb"/>
            <w:noWrap w:val="false"/>
          </w:tcPr>
          <w:p>
            <w:pPr>
              <w:ind w:left="0" w:right="0" w:firstLine="0"/>
              <w:jc w:val="center"/>
              <w:spacing w:before="20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6" w:type="dxa"/>
            <w:vAlign w:val="center"/>
            <w:textDirection w:val="lrTb"/>
            <w:noWrap w:val="false"/>
          </w:tcPr>
          <w:p>
            <w:pPr>
              <w:ind w:left="0" w:right="0" w:firstLine="0"/>
              <w:jc w:val="center"/>
              <w:spacing w:before="20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服务内容</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482"/>
              <w:jc w:val="center"/>
              <w:spacing w:before="200" w:after="20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服务标准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9"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6"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会议受理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（1）接受会议预订，记录会议需求。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（2）按采购人要求安排各类会议，并做好服务工作。客户有效投诉处理率100%，回访率100%。</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9"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6"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会前准备</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（1）根据会议需求、场地大小、用途，明确会议桌椅、物品、设备、文具等摆放规定，音、视频设施保障措施。</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（2）首先要掌握主办会议单位、人数、时间、要客及具体要求。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（3）按要求布置会议室，摆放好用品用具。根据人数和要求摆放桌椅，将多余的桌椅撤去。</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（4）搞好会场内外的清洁卫生。</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（5）摆放的用具（茶杯、杯垫），盘距桌边6CM，茶杯柄向右，图案要统一。</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（6）按要求摆放告示牌，挂横幅、贴背板等。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（7）按要求酌情摆放签到台：提供用具，桌椅，签到牌，铺设台裙。</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（8）按要求铺好会议桌布，注意垂边整齐等。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（9）调节好室内空气、温度。</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（10）检查电源，调试音响，灯光效果，电器设备（话筒、音响、灯光、电子大屏等）。</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（11）负责指定会议室音响设备的日常清洁和操作。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（12）负责区域内公共会议室、接待室的茶水、席卡等服务工作。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9"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6"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引导服务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（1）做好引导牌并放置在指定位置，引导人员引导手势规范，语言标准。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（2）服务员着装整齐，提前30分钟到岗，在会议室门口迎接与会者入场。</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（3）与会人员全部进入会议室后，酌情在门外把手上挂“会议进行中、保持安静”的牌子。</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9"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6"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会中服务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（1）服务员要坚守岗位，注意观察和控制会议室的门，维持秩序，保证会场周围安静，保证会议安全。</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（2）注意观察会议情况，按时添加茶水。</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（3）接听电话不得大声传呼。</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（4）注意观察场内温度、空气，提请相关人员适时调整。</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（5）确保会议中的音响效果，并及时为与会人员调整话筒位置（高、低）。</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9"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76" w:type="dxa"/>
            <w:vAlign w:val="center"/>
            <w:vMerge w:val="restart"/>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会后整理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（1）及时打开大门，在门口欢送与会人员。</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（2）检查会场有无遗留文件及物品。</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（3）检查室内用品有无短缺和损坏。</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（4）进行安全检查，关闭所有电器、电源、收拾场内用品、用具。</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9"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（5）清扫会议室卫生 ，必要时进行消毒，关灯锁门。</w:t>
            </w:r>
            <w:r>
              <w:rPr>
                <w:color w:val="auto"/>
                <w:highlight w:val="none"/>
              </w:rPr>
            </w:r>
            <w:r/>
          </w:p>
        </w:tc>
      </w:tr>
    </w:tbl>
    <w:p>
      <w:pPr>
        <w:pStyle w:val="636"/>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p>
      <w:pPr>
        <w:pStyle w:val="636"/>
        <w:ind w:left="0" w:right="0" w:firstLine="56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（四）投标人履行合同所需的设备</w:t>
      </w:r>
      <w:r>
        <w:rPr>
          <w:color w:val="auto"/>
          <w:highlight w:val="none"/>
        </w:rPr>
      </w:r>
      <w:r/>
    </w:p>
    <w:p>
      <w:pPr>
        <w:ind w:left="0" w:right="0" w:firstLine="42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投标人应当承担除以上所列场地、设施、设备、材料外，与物业管理服务有关的其他场地、设施、设备、材料等。</w:t>
      </w:r>
      <w:r>
        <w:rPr>
          <w:color w:val="auto"/>
          <w:highlight w:val="none"/>
        </w:rPr>
      </w:r>
      <w:r/>
    </w:p>
    <w:p>
      <w:pPr>
        <w:pStyle w:val="636"/>
        <w:ind w:left="0" w:right="0" w:firstLine="56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（五）物业管理服务人员需求</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投标人应为本项目配备具有丰富物业管理经验的服务团队。 </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投标人在不影响本项目服务质量的前提下，按需配置相关人员，但不得低于本章中明确的现有人员数量。</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4"/>
        <w:gridCol w:w="1807"/>
        <w:gridCol w:w="1271"/>
        <w:gridCol w:w="1250"/>
        <w:gridCol w:w="3753"/>
      </w:tblGrid>
      <w:tr>
        <w:trPr>
          <w:trHeight w:val="10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部门职能</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岗位</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同时在岗人数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岗位所需总人数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备注（岗位应具备的上岗资格证、人员学历、工作经验等要求）</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4" w:type="dxa"/>
            <w:vAlign w:val="center"/>
            <w:vMerge w:val="restart"/>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服务</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中心</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项目经理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spacing w:before="200" w:after="200" w:line="6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本科及以上学历，5年及以上担任类似物业项目经理的经历。</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副经理</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（兼管理部主管）</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3" w:type="dxa"/>
            <w:vAlign w:val="center"/>
            <w:textDirection w:val="lrTb"/>
            <w:noWrap w:val="false"/>
          </w:tcPr>
          <w:p>
            <w:pPr>
              <w:ind w:left="0" w:right="0" w:firstLine="0"/>
              <w:spacing w:before="200" w:after="200" w:line="6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大专及以上学历，3年及以上担任类似物业项目管理人员的经历。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4" w:type="dxa"/>
            <w:vAlign w:val="center"/>
            <w:vMerge w:val="restart"/>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管理部</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（基本服务、接待、会议服务）</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接待、档案管理员</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有接待或档案管理工作经验。</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会议服务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有会议服务接待工作经验，熟悉会议礼仪知识。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综合员</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具有专科及以上学历；熟悉财务相关知识。</w:t>
            </w:r>
            <w:r>
              <w:rPr>
                <w:color w:val="auto"/>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食堂监管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具有专科及以上学历；有相关工作经验，熟悉财务相关知识。</w:t>
            </w:r>
            <w:r>
              <w:rPr>
                <w:color w:val="auto"/>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信件收发</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有收发服务相关工作经验。</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绿化工</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熟悉各类植物的性质和保养方法并能熟练操作各类绿化管养器材及设备。持有园林绿化工四级及以上证书。</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4" w:type="dxa"/>
            <w:vAlign w:val="center"/>
            <w:vMerge w:val="restart"/>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工程部</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（房屋维护服务、强弱电、配电值班、中央空调操作）</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工程主管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w:t>
            </w:r>
            <w:r>
              <w:rPr>
                <w:rFonts w:ascii="Arial" w:hAnsi="Arial" w:eastAsia="Arial" w:cs="Arial"/>
                <w:color w:val="auto"/>
                <w:sz w:val="21"/>
                <w:highlight w:val="none"/>
              </w:rPr>
              <w:t xml:space="preserve">3</w:t>
            </w:r>
            <w:r>
              <w:rPr>
                <w:rFonts w:ascii="SimSun" w:hAnsi="SimSun" w:eastAsia="SimSun" w:cs="SimSun"/>
                <w:color w:val="auto"/>
                <w:sz w:val="21"/>
                <w:highlight w:val="none"/>
              </w:rPr>
              <w:t xml:space="preserve">年及以上工作经验，持有水暖/电工技师或技能证书；最好还持有特种设备安全管理和作业人员证（A）或消防设施操作员证。 </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综合维修</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具有3年以上专业工作经验，持有水暖/电工技师或技能证书，能够独立操作设备和解决运行中常见故障。</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中央空调（锅炉）运维</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具有特种设备安全管理和作业人员证（G1）证书。</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高压配电工</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三班两运转，具有特种作业操作证（高压电工），具有3年及以上工作经验。</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弱电维修工</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 3 年及以上相关工作经验。</w:t>
            </w:r>
            <w:r>
              <w:rPr>
                <w:color w:val="auto"/>
                <w:highlight w:val="none"/>
              </w:rPr>
            </w:r>
            <w:r/>
          </w:p>
        </w:tc>
      </w:tr>
      <w:tr>
        <w:trPr>
          <w:trHeight w:val="63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水电工</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具有3年以上专业工作经验，持有特种作业操作证（高/低压电工），最好还持有水暖/电工技师或技能证书。</w:t>
            </w:r>
            <w:r>
              <w:rPr>
                <w:color w:val="auto"/>
                <w:highlight w:val="none"/>
              </w:rPr>
            </w:r>
            <w:r/>
          </w:p>
        </w:tc>
      </w:tr>
      <w:tr>
        <w:trPr>
          <w:trHeight w:val="4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4" w:type="dxa"/>
            <w:vAlign w:val="center"/>
            <w:vMerge w:val="restart"/>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保洁部</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（保洁服务）</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保洁主管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具有3年及以上工作经验。</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楼内公共区域保洁员</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经过专业培训，有1年以上保洁工作经验，熟悉卫生保洁知识。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楼外及地下车库</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保洁员</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经过专业培训，有1年以上保洁工作经验，熟悉卫生保洁知识。</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保洁技工兼垃圾清运工</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会熟练使用各种保洁器材及设备，熟悉石材、不锈钢等物品的性质和保养方法并能熟练操作设备。</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4" w:type="dxa"/>
            <w:vAlign w:val="center"/>
            <w:vMerge w:val="restart"/>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安保部</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（门卫值勤、巡岗、消控值班及车辆管理服务）</w:t>
            </w:r>
            <w:r>
              <w:rPr>
                <w:color w:val="auto"/>
                <w:highlight w:val="none"/>
              </w:rPr>
            </w:r>
            <w:r/>
          </w:p>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保安主管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w:t>
            </w:r>
            <w:r>
              <w:rPr>
                <w:rFonts w:ascii="Arial" w:hAnsi="Arial" w:eastAsia="Arial" w:cs="Arial"/>
                <w:color w:val="auto"/>
                <w:sz w:val="21"/>
                <w:highlight w:val="none"/>
              </w:rPr>
              <w:t xml:space="preserve">3</w:t>
            </w:r>
            <w:r>
              <w:rPr>
                <w:rFonts w:ascii="SimSun" w:hAnsi="SimSun" w:eastAsia="SimSun" w:cs="SimSun"/>
                <w:color w:val="auto"/>
                <w:sz w:val="21"/>
                <w:highlight w:val="none"/>
              </w:rPr>
              <w:t xml:space="preserve">年及以上工作经验，具有消防设施操作员证。</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门卫及巡岗</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有1年及以上工作经验。按《退役军人保障法》要求，同等条件下优先聘用退役军人。如聘用，优先安排在形象岗和班组长岗位。</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消控岗</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三班两运转，持有消防设施操作员证。</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车管岗</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91"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具有1年及以上工作经验。</w:t>
            </w:r>
            <w:r>
              <w:rPr>
                <w:color w:val="auto"/>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合计</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1"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60</w:t>
            </w: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53" w:type="dxa"/>
            <w:vAlign w:val="center"/>
            <w:textDirection w:val="lrTb"/>
            <w:noWrap w:val="false"/>
          </w:tcPr>
          <w:p>
            <w:pPr>
              <w:ind w:left="0" w:right="0" w:firstLine="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tc>
      </w:tr>
    </w:tbl>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注：投标人应当按照国家相关法律法规，合理确定服务人员工资标准、工作时间等。</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i/>
          <w:color w:val="auto"/>
          <w:sz w:val="28"/>
          <w:highlight w:val="none"/>
          <w:u w:val="single"/>
        </w:rPr>
        <w:t xml:space="preserve">5.1</w:t>
      </w:r>
      <w:r>
        <w:rPr>
          <w:rFonts w:ascii="FangSong" w:hAnsi="FangSong" w:eastAsia="FangSong" w:cs="FangSong"/>
          <w:i/>
          <w:color w:val="auto"/>
          <w:sz w:val="28"/>
          <w:highlight w:val="none"/>
          <w:u w:val="single"/>
        </w:rPr>
        <w:t xml:space="preserve">为本项目服务的团队人数不得少于采购人需求核定的60人配备，不得使用兼职人员。</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i/>
          <w:color w:val="auto"/>
          <w:sz w:val="28"/>
          <w:highlight w:val="none"/>
          <w:u w:val="single"/>
        </w:rPr>
        <w:t xml:space="preserve">5.2</w:t>
      </w:r>
      <w:r>
        <w:rPr>
          <w:rFonts w:ascii="FangSong" w:hAnsi="FangSong" w:eastAsia="FangSong" w:cs="FangSong"/>
          <w:i/>
          <w:color w:val="auto"/>
          <w:sz w:val="28"/>
          <w:highlight w:val="none"/>
          <w:u w:val="single"/>
        </w:rPr>
        <w:t xml:space="preserve">投标人拟派驻现场的项目经理在中标后必须实际驻现场管理，进场时提供身份证正反面复印件、学历证书复印件、相关资历证书复印件、合同签订前三个月内任意一个月投标人为其缴纳的社保证明材料。</w:t>
      </w:r>
      <w:r>
        <w:rPr>
          <w:color w:val="auto"/>
          <w:highlight w:val="none"/>
        </w:rPr>
      </w:r>
      <w:r/>
    </w:p>
    <w:p>
      <w:pPr>
        <w:ind w:left="0" w:right="0" w:firstLine="56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i/>
          <w:color w:val="auto"/>
          <w:sz w:val="28"/>
          <w:highlight w:val="none"/>
          <w:u w:val="single"/>
        </w:rPr>
        <w:t xml:space="preserve">5.3</w:t>
      </w:r>
      <w:r>
        <w:rPr>
          <w:rFonts w:ascii="FangSong" w:hAnsi="FangSong" w:eastAsia="FangSong" w:cs="FangSong"/>
          <w:i/>
          <w:color w:val="auto"/>
          <w:sz w:val="28"/>
          <w:highlight w:val="none"/>
          <w:u w:val="single"/>
        </w:rPr>
        <w:t xml:space="preserve">为本项目服务的团队人员经采购人同意后，方可更换；且更换后的人员须符合招标文件上对该岗位的配置要求，并经采购人同意后，方可更换上岗。采购人认为需要更换的人员，中标人应在采购人规定的时间内，更换符合文件和采购人要求的人员。</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i/>
          <w:color w:val="auto"/>
          <w:sz w:val="28"/>
          <w:highlight w:val="none"/>
          <w:u w:val="single"/>
        </w:rPr>
        <w:t xml:space="preserve">5.4 </w:t>
      </w:r>
      <w:r>
        <w:rPr>
          <w:rFonts w:ascii="FangSong" w:hAnsi="FangSong" w:eastAsia="FangSong" w:cs="FangSong"/>
          <w:i/>
          <w:color w:val="auto"/>
          <w:sz w:val="28"/>
          <w:highlight w:val="none"/>
          <w:u w:val="single"/>
        </w:rPr>
        <w:t xml:space="preserve">投标人按劳动法规定规范用工，与劳动者签订劳动合同，按规定时间、标准支付工资，缴纳五险一金人员占总人数比例不低于（含）</w:t>
      </w:r>
      <w:r>
        <w:rPr>
          <w:rFonts w:ascii="Arial" w:hAnsi="Arial" w:eastAsia="Arial" w:cs="Arial"/>
          <w:i/>
          <w:color w:val="auto"/>
          <w:sz w:val="28"/>
          <w:highlight w:val="none"/>
          <w:u w:val="single"/>
        </w:rPr>
        <w:t xml:space="preserve">90%</w:t>
      </w:r>
      <w:r>
        <w:rPr>
          <w:rFonts w:ascii="FangSong" w:hAnsi="FangSong" w:eastAsia="FangSong" w:cs="FangSong"/>
          <w:i/>
          <w:color w:val="auto"/>
          <w:sz w:val="28"/>
          <w:highlight w:val="none"/>
          <w:u w:val="single"/>
        </w:rPr>
        <w:t xml:space="preserve">。</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保洁等人员可以使用超过法定退休年龄的人员，但比例不超过总人数的</w:t>
      </w:r>
      <w:r>
        <w:rPr>
          <w:rFonts w:ascii="Arial" w:hAnsi="Arial" w:eastAsia="Arial" w:cs="Arial"/>
          <w:color w:val="auto"/>
          <w:sz w:val="28"/>
          <w:highlight w:val="none"/>
        </w:rPr>
        <w:t xml:space="preserve">10%</w:t>
      </w:r>
      <w:r>
        <w:rPr>
          <w:rFonts w:ascii="FangSong" w:hAnsi="FangSong" w:eastAsia="FangSong" w:cs="FangSong"/>
          <w:color w:val="auto"/>
          <w:sz w:val="28"/>
          <w:highlight w:val="none"/>
        </w:rPr>
        <w:t xml:space="preserve">，并且应为其缴纳工伤保险。</w:t>
      </w:r>
      <w:r>
        <w:rPr>
          <w:color w:val="auto"/>
          <w:highlight w:val="none"/>
        </w:rPr>
      </w:r>
      <w:r/>
    </w:p>
    <w:p>
      <w:pPr>
        <w:ind w:left="0" w:right="0" w:firstLine="56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5.5 </w:t>
      </w:r>
      <w:r>
        <w:rPr>
          <w:rFonts w:ascii="FangSong" w:hAnsi="FangSong" w:eastAsia="FangSong" w:cs="FangSong"/>
          <w:color w:val="auto"/>
          <w:sz w:val="28"/>
          <w:highlight w:val="none"/>
        </w:rPr>
        <w:t xml:space="preserve">投标人承诺合同签订前为本项目配备的服务人员满足“（五）物业管理服务人员需求”条件。</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5.6 </w:t>
      </w:r>
      <w:r>
        <w:rPr>
          <w:rFonts w:ascii="FangSong" w:hAnsi="FangSong" w:eastAsia="FangSong" w:cs="FangSong"/>
          <w:color w:val="auto"/>
          <w:sz w:val="28"/>
          <w:highlight w:val="none"/>
        </w:rPr>
        <w:t xml:space="preserve">服务人员应符合本工作的身体健康状况，无重大疾病或传染病，精神饱满，统一服装，规范整齐，具备较高的道德品质、较强的责任心、良好的服务意识。</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5.7 </w:t>
      </w:r>
      <w:r>
        <w:rPr>
          <w:rFonts w:ascii="FangSong" w:hAnsi="FangSong" w:eastAsia="FangSong" w:cs="FangSong"/>
          <w:color w:val="auto"/>
          <w:sz w:val="28"/>
          <w:highlight w:val="none"/>
        </w:rPr>
        <w:t xml:space="preserve">投标人应对服务人员购置相关保险，因意外造成的伤害由投标人负责。</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5.8 </w:t>
      </w:r>
      <w:r>
        <w:rPr>
          <w:rFonts w:ascii="FangSong" w:hAnsi="FangSong" w:eastAsia="FangSong" w:cs="FangSong"/>
          <w:color w:val="auto"/>
          <w:sz w:val="28"/>
          <w:highlight w:val="none"/>
        </w:rPr>
        <w:t xml:space="preserve">中标单位保证按投标文件所列人员全部上岗，有专门的培训部门和制度，有新进员工上岗前培训计划及针对本项目中标后员工培训计划，本项目员工上岗培训率应达到100％。</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5.9</w:t>
      </w:r>
      <w:r>
        <w:rPr>
          <w:rFonts w:ascii="FangSong" w:hAnsi="FangSong" w:eastAsia="FangSong" w:cs="FangSong"/>
          <w:color w:val="auto"/>
          <w:sz w:val="28"/>
          <w:highlight w:val="none"/>
        </w:rPr>
        <w:t xml:space="preserve">中标单位必须保证项目经理及所有主管人员的稳定，不得中途（合同期内）调整上述人员离开采购人责任区域。如中标单位擅自调整，则视为违反合同，采购单位有权解除合同，且不承担任何法律责任和经济责任。</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i/>
          <w:color w:val="auto"/>
          <w:sz w:val="28"/>
          <w:highlight w:val="none"/>
          <w:u w:val="single"/>
        </w:rPr>
        <w:t xml:space="preserve">5.10</w:t>
      </w:r>
      <w:r>
        <w:rPr>
          <w:rFonts w:ascii="FangSong" w:hAnsi="FangSong" w:eastAsia="FangSong" w:cs="FangSong"/>
          <w:i/>
          <w:color w:val="auto"/>
          <w:sz w:val="28"/>
          <w:highlight w:val="none"/>
          <w:u w:val="single"/>
        </w:rPr>
        <w:t xml:space="preserve">合同签订后，7个自然日内主要管理人员到岗，10个自然日内其他工作人员到岗。</w:t>
      </w:r>
      <w:r>
        <w:rPr>
          <w:color w:val="auto"/>
          <w:highlight w:val="none"/>
        </w:rPr>
      </w:r>
      <w:r/>
    </w:p>
    <w:p>
      <w:pPr>
        <w:ind w:left="0" w:right="0" w:firstLine="560"/>
        <w:jc w:val="both"/>
        <w:spacing w:before="120" w:after="12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四、商务要求</w:t>
      </w:r>
      <w:r>
        <w:rPr>
          <w:color w:val="auto"/>
          <w:highlight w:val="none"/>
        </w:rPr>
      </w:r>
      <w:r/>
    </w:p>
    <w:p>
      <w:pPr>
        <w:ind w:left="0" w:right="0" w:firstLine="48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（一）实施期限</w:t>
      </w:r>
      <w:r>
        <w:rPr>
          <w:color w:val="auto"/>
          <w:highlight w:val="none"/>
        </w:rPr>
      </w:r>
      <w:r/>
    </w:p>
    <w:p>
      <w:pPr>
        <w:ind w:left="0" w:right="0" w:firstLine="48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采购人对中标人物业管理服务期限定在符合要求的基础上为三年，合同签订采取</w:t>
      </w:r>
      <w:r>
        <w:rPr>
          <w:rFonts w:ascii="Arial" w:hAnsi="Arial" w:eastAsia="Arial" w:cs="Arial"/>
          <w:color w:val="auto"/>
          <w:sz w:val="28"/>
          <w:highlight w:val="none"/>
        </w:rPr>
        <w:t xml:space="preserve">1+1+1</w:t>
      </w:r>
      <w:r>
        <w:rPr>
          <w:rFonts w:ascii="FangSong" w:hAnsi="FangSong" w:eastAsia="FangSong" w:cs="FangSong"/>
          <w:color w:val="auto"/>
          <w:sz w:val="28"/>
          <w:highlight w:val="none"/>
        </w:rPr>
        <w:t xml:space="preserve">模式。经采购人合同履约评价合格后可继续履行下一年合同；当年评价不合格，且中标人就评价不合格项目拒绝整改或未在采购人指定期限内整改合格的，采购人有权拒绝续签下年度物业管理服务合同。在管理期内中标人如因自身履约不到位导致发生安全生产等重大事故，采购人有权提前终止合同并依法追究中标人责任。</w:t>
      </w:r>
      <w:r>
        <w:rPr>
          <w:color w:val="auto"/>
          <w:highlight w:val="none"/>
        </w:rPr>
      </w:r>
      <w:r/>
    </w:p>
    <w:p>
      <w:pPr>
        <w:ind w:left="0" w:right="0" w:firstLine="48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（二）付款方式</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每季度支付一次，驻楼单位按各自分摊的建筑面积和物业费单价（本项目中标价除以5家驻楼单位面积和）分别向中标人支付。</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中标人须接受本项目履行合同管理评价。</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3.</w:t>
      </w:r>
      <w:r>
        <w:rPr>
          <w:rFonts w:ascii="FangSong" w:hAnsi="FangSong" w:eastAsia="FangSong" w:cs="FangSong"/>
          <w:color w:val="auto"/>
          <w:sz w:val="28"/>
          <w:highlight w:val="none"/>
        </w:rPr>
        <w:t xml:space="preserve">本项目所有款项均以人民币支付。</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4.</w:t>
      </w:r>
      <w:r>
        <w:rPr>
          <w:rFonts w:ascii="FangSong" w:hAnsi="FangSong" w:eastAsia="FangSong" w:cs="FangSong"/>
          <w:color w:val="auto"/>
          <w:sz w:val="28"/>
          <w:highlight w:val="none"/>
        </w:rPr>
        <w:t xml:space="preserve">采购人在收到中标人开具相应的票据后按约定支付物业服务费；因中标人未提供票据的，导致采购人不能及时支付款项，采购人不承担违约责任，中标人仍应继续履行本项目全部义务。</w:t>
      </w:r>
      <w:r>
        <w:rPr>
          <w:color w:val="auto"/>
          <w:highlight w:val="none"/>
        </w:rPr>
      </w:r>
      <w:r/>
    </w:p>
    <w:p>
      <w:pPr>
        <w:ind w:left="0" w:right="0" w:firstLine="48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（三）验收标准与考核履约评价</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中标人必须严格执行不低于南京市最低工资标准的有关规定，并承担其员工的劳动报酬、福利待遇，按劳动法缴纳社会保险、劳动保护、工伤抚恤等用人费用，承担未正确执行劳动用工规定所产生的法律责任，维护和保障员工的合法权益。</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经履约评价，季度考核达到</w:t>
      </w:r>
      <w:r>
        <w:rPr>
          <w:rFonts w:ascii="Arial" w:hAnsi="Arial" w:eastAsia="Arial" w:cs="Arial"/>
          <w:color w:val="auto"/>
          <w:sz w:val="28"/>
          <w:highlight w:val="none"/>
        </w:rPr>
        <w:t xml:space="preserve">90</w:t>
      </w:r>
      <w:r>
        <w:rPr>
          <w:rFonts w:ascii="FangSong" w:hAnsi="FangSong" w:eastAsia="FangSong" w:cs="FangSong"/>
          <w:color w:val="auto"/>
          <w:sz w:val="28"/>
          <w:highlight w:val="none"/>
        </w:rPr>
        <w:t xml:space="preserve">分及以上，季度款全额支付。</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3.</w:t>
      </w:r>
      <w:r>
        <w:rPr>
          <w:rFonts w:ascii="FangSong" w:hAnsi="FangSong" w:eastAsia="FangSong" w:cs="FangSong"/>
          <w:color w:val="auto"/>
          <w:sz w:val="28"/>
          <w:highlight w:val="none"/>
        </w:rPr>
        <w:t xml:space="preserve">考核得分</w:t>
      </w:r>
      <w:r>
        <w:rPr>
          <w:rFonts w:ascii="Arial" w:hAnsi="Arial" w:eastAsia="Arial" w:cs="Arial"/>
          <w:color w:val="auto"/>
          <w:sz w:val="28"/>
          <w:highlight w:val="none"/>
        </w:rPr>
        <w:t xml:space="preserve">90</w:t>
      </w:r>
      <w:r>
        <w:rPr>
          <w:rFonts w:ascii="FangSong" w:hAnsi="FangSong" w:eastAsia="FangSong" w:cs="FangSong"/>
          <w:color w:val="auto"/>
          <w:sz w:val="28"/>
          <w:highlight w:val="none"/>
        </w:rPr>
        <w:t xml:space="preserve">分以下的，每低</w:t>
      </w: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分，则从考核资金中扣除壹万元，考核得分</w:t>
      </w:r>
      <w:r>
        <w:rPr>
          <w:rFonts w:ascii="Arial" w:hAnsi="Arial" w:eastAsia="Arial" w:cs="Arial"/>
          <w:color w:val="auto"/>
          <w:sz w:val="28"/>
          <w:highlight w:val="none"/>
        </w:rPr>
        <w:t xml:space="preserve">80</w:t>
      </w:r>
      <w:r>
        <w:rPr>
          <w:rFonts w:ascii="FangSong" w:hAnsi="FangSong" w:eastAsia="FangSong" w:cs="FangSong"/>
          <w:color w:val="auto"/>
          <w:sz w:val="28"/>
          <w:highlight w:val="none"/>
        </w:rPr>
        <w:t xml:space="preserve">分以下的，发整改函到中标公司，</w:t>
      </w: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个月内没有整改的或整改不合格的，发合同中止函。</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4.</w:t>
      </w:r>
      <w:r>
        <w:rPr>
          <w:rFonts w:ascii="FangSong" w:hAnsi="FangSong" w:eastAsia="FangSong" w:cs="FangSong"/>
          <w:color w:val="auto"/>
          <w:sz w:val="28"/>
          <w:highlight w:val="none"/>
        </w:rPr>
        <w:t xml:space="preserve">《苏兴大厦物业服务季度考核细则》详见本章附件。</w:t>
      </w:r>
      <w:r>
        <w:rPr>
          <w:color w:val="auto"/>
          <w:highlight w:val="none"/>
        </w:rPr>
      </w:r>
      <w:r/>
    </w:p>
    <w:p>
      <w:pPr>
        <w:ind w:left="0" w:right="0" w:firstLine="48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（四）报价要求</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1.</w:t>
      </w:r>
      <w:r>
        <w:rPr>
          <w:rFonts w:ascii="FangSong" w:hAnsi="FangSong" w:eastAsia="FangSong" w:cs="FangSong"/>
          <w:color w:val="auto"/>
          <w:sz w:val="28"/>
          <w:highlight w:val="none"/>
        </w:rPr>
        <w:t xml:space="preserve">投标应以人民币报价。以报实价为准，报价时应考虑所有可能影响到报价的价格因素（除政策性费用调整外），一旦投标最终成交，总价将包定，合同期（三年）内不予调整。</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2.</w:t>
      </w:r>
      <w:r>
        <w:rPr>
          <w:rFonts w:ascii="FangSong" w:hAnsi="FangSong" w:eastAsia="FangSong" w:cs="FangSong"/>
          <w:color w:val="auto"/>
          <w:sz w:val="28"/>
          <w:highlight w:val="none"/>
        </w:rPr>
        <w:t xml:space="preserve">投标人应与投入本项目的服务人员依法建立劳动关系，符合签订全日制劳动合同的人员签订劳动合同并按规定缴纳五险一金，人员占总人数比例不低于</w:t>
      </w:r>
      <w:r>
        <w:rPr>
          <w:rFonts w:ascii="Arial" w:hAnsi="Arial" w:eastAsia="Arial" w:cs="Arial"/>
          <w:color w:val="auto"/>
          <w:sz w:val="28"/>
          <w:highlight w:val="none"/>
        </w:rPr>
        <w:t xml:space="preserve">90%</w:t>
      </w:r>
      <w:r>
        <w:rPr>
          <w:rFonts w:ascii="FangSong" w:hAnsi="FangSong" w:eastAsia="FangSong" w:cs="FangSong"/>
          <w:color w:val="auto"/>
          <w:sz w:val="28"/>
          <w:highlight w:val="none"/>
        </w:rPr>
        <w:t xml:space="preserve">。保洁等人员可以使用超过法定退休年龄的人员，但比例不超过总人数的</w:t>
      </w:r>
      <w:r>
        <w:rPr>
          <w:rFonts w:ascii="Arial" w:hAnsi="Arial" w:eastAsia="Arial" w:cs="Arial"/>
          <w:color w:val="auto"/>
          <w:sz w:val="28"/>
          <w:highlight w:val="none"/>
        </w:rPr>
        <w:t xml:space="preserve">10%</w:t>
      </w:r>
      <w:r>
        <w:rPr>
          <w:rFonts w:ascii="FangSong" w:hAnsi="FangSong" w:eastAsia="FangSong" w:cs="FangSong"/>
          <w:color w:val="auto"/>
          <w:sz w:val="28"/>
          <w:highlight w:val="none"/>
        </w:rPr>
        <w:t xml:space="preserve">，并且应为其缴纳工伤保险。人员工资应符合南京市现行法规要求，不低于南京市最低工资标准。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3.</w:t>
      </w:r>
      <w:r>
        <w:rPr>
          <w:rFonts w:ascii="FangSong" w:hAnsi="FangSong" w:eastAsia="FangSong" w:cs="FangSong"/>
          <w:color w:val="auto"/>
          <w:sz w:val="28"/>
          <w:highlight w:val="none"/>
        </w:rPr>
        <w:t xml:space="preserve">投标报价是根据招标文件所确定的管理服务范围内的全部工作人员和内容的价格体现，是为完成招标文件规定的服务管理工作所涉及的一切费用，包括但不仅限于以下内容：</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（1）人员费用（36个月工资、员工“五险一金”社会保障费用、每年福利、高温费、服装费、法定节假日加班费、税金及其他费用等）。</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法定节假日加班费。法定节假日在岗人数不少于投入总人数的20%，计算公式为：南京市最低工资标准÷21.75天×3倍×在岗人数×13天×3年，投标人报价中的法定节假日人员加班费不得低于上述要求。（年法定节假日为13天，其中元旦1天，春节4天，清明节1天，劳动节2天，端午节1天，中秋节1天，国庆节3天）。</w:t>
      </w:r>
      <w:r>
        <w:rPr>
          <w:color w:val="auto"/>
          <w:highlight w:val="none"/>
        </w:rPr>
      </w:r>
      <w:r/>
    </w:p>
    <w:p>
      <w:pPr>
        <w:ind w:left="0" w:right="0" w:firstLine="560"/>
        <w:jc w:val="both"/>
        <w:spacing w:before="120" w:after="12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五、其他要求</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（一）项目属性：服务类项目。</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（二）项目管理服务方案</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投标人应基于对本项目物业服务特点的理解和认识，根据采购需求和项目实际，提出分项服务方案，方案需全面完整、科学合理，具有可行性。</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目标与责任服务方案：①结合采购人要求及物业服务实际情况，制定年度管理目标，明确责任分工，并制定配套实施方案；②提出项目服务整体设想，服务设想周到全面，定位正确，起点高，针对性强，并根据项目需求，建立科学合理的管理规章制度。</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档案管理及信息安全管理服务方案：①建立物业信息，准确、及时地对文件资料和服务记录进行归档保存，并确保其物理安全；②档案内容和记录齐全；③加强档案保管，建立并落实信息安全管理制度，未经许可和履行规定程序，不得将大楼档案资料转作其他用途或向其他单位、个人提供；④履约结束后，相关资料交还采购人，采购人按政府采购相关规定存档。</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重大活动后勤保障服务方案：①配合采购人制订重大活动后勤保障工作流程，需对任务进行详细了解，并根据工作安排制定详细的后勤保障计划；②按计划在关键区域和重点部位进行部署，确保任务顺利进行，对活动区域进行全面安全检查，发现并排除安全隐患，对车辆进行有序引导和管理，确保交通安全畅通，以礼貌、专业的态度对待来宾，展现良好形象；③活动结束后对现场进行检查，做好清理工作。</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节能减排服务方案：①做好大楼内用水、用电、用气设备的日常巡查管理，杜绝泡冒滴漏，发现故障及时维修；②执行大楼各项节能管理制度；③做好公共机构能耗统计及能源管理台账工作；④做好能源管理，达到行政机关单位建筑面积综合能耗限定值范围内。</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应急保障预案服务方案：①重点区域及安全隐患排查、应急预案的建立、应急预案的培训和演练、应急物资的管理等；②结合项目实际情况，对重点部位及危险隐患进行排查，并建立清单；③制定火情火警、紧急疏散、停水停电、高空作业救援、应对恶劣天气等应急预案；④组织相关岗位每半年至少开展一次专项应急预案演练；⑤建立应急物资清单或台账，安排专人定期进行检查。</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房屋维护服务方案：①主体结构、围护结构、部品部件安全巡视、巡查，包括外墙砖、窗户玻璃、雨篷、散水、空调室外机支撑构件等检查，公用部位的门、窗、楼梯、通风道、室内地面、墙面、吊顶和室外屋面等巡查；②其他设施日常巡查，包括大门、围墙、道路、场地、管井、沟渠、雨污水管井、化粪池等巡查；③装饰装修监督管理；④标识标牌和消防与安全标识等检查。</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公用设施设备维护服务方案：①设备机房门口有机房类别及安全标志，并做好每日巡查；②给排水系统、电梯系统、空调系统、消防系统、供配电系统、弱电系统、照明系统、锅炉设备、采暖系统等设施设备管理方案。</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8.保洁服务方案：①办公用房区域保洁（大厅、楼内公共通道、电器、消防等设施设备、楼梯及楼梯间、开水间、卫生间、电梯轿厢、平台、屋顶、天沟等）；②公共场地区域保洁（道路地面、停车场、各种路标、宣传栏、室外照明设备、外立面等）等日常清洁服务；③垃圾装袋，日产日清，严格执行垃圾分类要求；④卫生消毒办公用房区域、公共场所区域和周围环境预防性卫生消毒。</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绿化服务方案：①制定绿化服务的工作制度及工作计划，并按照执行；②做好室外绿化养护服务，包括日常浇水、施肥、治虫、修剪、除草服务等；③雨雪、冰冻等恶劣天气来临前，专人巡查，对绿植做好预防措施，排除安全隐患。</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10.保安服务方案：①建立保安服务相关制度，并按照执行；②出入管理、值班巡查、监控值守、消防安全管理等实行 24小时值班制，并按服务标准执行，做好相应方案；③做好突发事件处理、大型活动秩序方案。 </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11.会议服务方案：①做好会议受理、会前准备、引导服务、会中服务、会后整理方案；②对临时或紧急会务有快速的响应对策，确保服务工作响应及时、保障有力。</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12.人员及设备配备方案：①为本项目配备具有丰富物业管理经验的服务团队，在不影响本项目服务质量的前提下，按需配置相关人员；②加强岗位技能、职业素质、服务知识、客户文化等教育培训，人员着装分类统一、佩戴标识，岗前培训、持证上岗，提升人员素质；③承担与物业管理服务有关的设施、设备、材料等。</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（三）其他需要说明的事项</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除采购方提供供应商使用的场地、设施、设备、材料等以外的物业管理所需设备器材、工具耗材、单项人民币300元及以下的零星维修耗材等均包含在投标费用中。投标费用不包含：水、电、气等能耗；设备设施的维护保养、大中修费用及急修等费用；相关部门强制检测项目费用；外墙清洗、会务保障及日常卫生耗材等。</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四）投标人自2023年1月1日（以合同签订日期为准）以来具有与本项目类似的非住宅类物业管理服务项目的案例（服务内容须同时包含保洁、保安、公用设施设备维护、会议服务等上述所有内容），且取得业主单位满意、优秀或同等级的评价。</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附：《苏兴大厦物业管理服务考核评分表》</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苏兴大厦物业服务季度考核细则</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3167"/>
        <w:gridCol w:w="719"/>
        <w:gridCol w:w="2245"/>
        <w:gridCol w:w="9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both"/>
              <w:spacing w:before="0" w:after="0" w:line="2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项目</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val="false"/>
          </w:tcPr>
          <w:p>
            <w:pPr>
              <w:ind w:left="0" w:right="0" w:firstLine="480"/>
              <w:jc w:val="center"/>
              <w:spacing w:before="0" w:after="0" w:line="2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考核标准</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2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分值</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5" w:type="dxa"/>
            <w:vAlign w:val="center"/>
            <w:textDirection w:val="lrTb"/>
            <w:noWrap w:val="false"/>
          </w:tcPr>
          <w:p>
            <w:pPr>
              <w:ind w:left="0" w:right="0" w:firstLine="480"/>
              <w:jc w:val="center"/>
              <w:spacing w:before="0" w:after="0" w:line="2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评分细则</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得分</w:t>
            </w:r>
            <w:r>
              <w:rPr>
                <w:color w:val="auto"/>
                <w:highlight w:val="none"/>
              </w:rPr>
            </w:r>
            <w:r/>
          </w:p>
        </w:tc>
      </w:tr>
      <w:tr>
        <w:trPr>
          <w:trHeight w:val="3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both"/>
              <w:spacing w:before="0" w:after="0" w:line="3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基础部分</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①落实招标人卫生防控措施不到位的；</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②落实消防安全、用电安全管理；③节电、节水、垃圾分类、院区绿植养护工作；</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④按招标要求，落实物业服务团队人员配备；</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⑤各项服务管理规范、制度建立；</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⑥建立健全日常服务管理台账；</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⑦管理资料的收集、归类存档有序。</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2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20分</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5"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检查中每发现一例不符合标准，扣1分，直至分值扣完。</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64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both"/>
              <w:spacing w:before="0" w:after="0" w:line="3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保洁服务</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①室内外保洁责任到人，巡查记录完善，监督检查得力；</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②院内垃圾清扫及时，拖运及时，日产日清；</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③路面无泥土，无纸屑，无烟头；</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④化粪池、雨水井、污水管等疏通及时、沟渠通畅。</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2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15分</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5"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检查中每发现一例不符合标准，扣1分，直至分值扣完。</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64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both"/>
              <w:spacing w:before="0" w:after="0" w:line="3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设备维修</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①提供24小时维修、接报服务，设备维修小修不过夜，急修及时率达到95%以上；</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②完善机电设备的运行制度和维护保养制度，各类专业设备维修人员持证上岗；</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③各类配电、空调值班人员值班记录准确，职责明确，无脱岗离岗现象，值班过程中做到会使用、会操作、会排除一般故障；</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④各类设备巡查巡修制度落实；</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⑤协助做好能源节约工作。</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20分</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5"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检查中每发现一例不符合标准，扣1分，直至分值扣完。</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64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both"/>
              <w:spacing w:before="0" w:after="0" w:line="3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绿化养护</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①建立日常绿化养护制度，实行专人负责责任到人；</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②室外绿化株形整齐、无杂草、无枯萎，确保长势良好；</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③制止人为践踏、损坏花草树木。</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15分</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5"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检查中每发现一例不符合标准，扣1分，直至分值扣完。</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64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3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秩序维护</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①实行24小时消防及安防巡查制度，做到人防与技防相结合；</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②搞好应急预案并组织演练，确保所有消防设施处于完好状态，因管理原因造成的火灾发生率为零；</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③因管理原因造成的治安案件发生率为零；</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④因管理原因造成的交通事故发生率为零；</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⑤因管理原因造成的偷盗事故发生率为零。</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20分</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5"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检查中每发现一例不符合标准，扣1分，直至分值扣完。</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64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会议服务</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①会前对会场检查仔细，准备充分，布置及时；</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②会中服务周到，会议参加人员满意度高；</w:t>
            </w:r>
            <w:r>
              <w:rPr>
                <w:color w:val="auto"/>
                <w:highlight w:val="none"/>
              </w:rPr>
            </w:r>
            <w:r/>
          </w:p>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③会后场内卫生清扫及时，保密纪律落实。</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10分</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5" w:type="dxa"/>
            <w:vAlign w:val="center"/>
            <w:textDirection w:val="lrTb"/>
            <w:noWrap w:val="false"/>
          </w:tcPr>
          <w:p>
            <w:pPr>
              <w:ind w:left="0" w:right="0" w:firstLine="0"/>
              <w:jc w:val="both"/>
              <w:spacing w:before="0" w:after="0" w:line="2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检查中每发现一例不符合标准，扣1分，直至分值扣完。</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top"/>
            <w:textDirection w:val="lrTb"/>
            <w:noWrap w:val="false"/>
          </w:tcPr>
          <w:p>
            <w:pPr>
              <w:ind w:left="0" w:right="0" w:firstLine="64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bl>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pStyle w:val="634"/>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4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44"/>
          <w:highlight w:val="none"/>
        </w:rPr>
        <w:t xml:space="preserve"> </w:t>
      </w:r>
      <w:r>
        <w:rPr>
          <w:color w:val="auto"/>
          <w:highlight w:val="none"/>
        </w:rPr>
      </w:r>
      <w:r/>
    </w:p>
    <w:p>
      <w:pPr>
        <w:pStyle w:val="636"/>
        <w:ind w:left="0" w:right="0" w:firstLine="0"/>
        <w:jc w:val="center"/>
        <w:spacing w:before="260" w:after="260" w:line="400"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pStyle w:val="636"/>
        <w:ind w:left="0" w:right="0" w:firstLine="0"/>
        <w:jc w:val="center"/>
        <w:spacing w:before="260" w:after="26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highlight w:val="none"/>
        </w:rPr>
        <w:t xml:space="preserve">第五章评标方法与评标标准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采用综合评分法的，评标结果按评审后得分由高到低顺序排列。得分相同的，按投标报价由低到高顺序排列。得分且投标报价相同的并列。</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8"/>
        <w:gridCol w:w="2183"/>
        <w:gridCol w:w="5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采购包号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选取中标候选人数量</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4"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选取中标候选人的原则</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4" w:type="dxa"/>
            <w:vAlign w:val="top"/>
            <w:textDirection w:val="lrTb"/>
            <w:noWrap w:val="false"/>
          </w:tcPr>
          <w:p>
            <w:pPr>
              <w:ind w:left="0" w:right="0" w:firstLine="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满足招标文件全部实质性要求，且按照评审因素的量化指标评审得分最高的投标人为中标候选人。</w:t>
            </w:r>
            <w:r>
              <w:rPr>
                <w:color w:val="auto"/>
                <w:highlight w:val="none"/>
              </w:rPr>
            </w:r>
            <w:r/>
          </w:p>
        </w:tc>
      </w:tr>
    </w:tbl>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2"/>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政府采购政策功能落实</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1.小微型企业价格扣除</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（1）本项目对小型和微型企业提供的服务给予10%的扣除价格，用扣除后的价格参与评审。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（2）供应商需按照采购文件的要求提供相应的《中小微企业声明函》。</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2.残疾人福利单位价格扣除</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（1）本项目对残疾人福利性单位视同小型、微型企业，给予10%的价格扣除，用扣除后的价格参与评审。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（2）残疾人福利单位需按照采购文件的要求提供《残疾人福利性单位声明函》。</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（3）残疾人福利单位标准请参照《关于促进残疾人就业政府采购政策的通知》（财库〔2017〕141号）。</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3.监狱和戒毒企业价格扣除</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（1）本项目对监狱和戒毒企业（简称监狱企业）视同小型、微型企业，给予10%的价格扣除，用扣除后的价格参与评审。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（3）监狱企业标准请参照《关于政府采购支持监狱企业发展有关问题的通知》（财库〔2014〕68号）。</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4.残疾人福利单位、监狱企业属于小型、微型企业的，不重复享受政策。</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6.联合体各方均为小型、微型企业（残疾人福利单位、监狱企业）的，联合体享受10%价格扣除，用扣除后的价格参与评审。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7.采购本国产品的支持政策</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7.1 当采购包中含有货物的，供应商为该采购包提供的符合本国产品标准的货物成本之和占该供应商提供的整个采购包成本之和的比例达到</w:t>
      </w:r>
      <w:r>
        <w:rPr>
          <w:rFonts w:ascii="FangSong" w:hAnsi="FangSong" w:eastAsia="FangSong" w:cs="FangSong"/>
          <w:color w:val="auto"/>
          <w:sz w:val="28"/>
          <w:highlight w:val="none"/>
          <w:u w:val="single"/>
        </w:rPr>
        <w:t xml:space="preserve">80%</w:t>
      </w:r>
      <w:r>
        <w:rPr>
          <w:rFonts w:ascii="FangSong" w:hAnsi="FangSong" w:eastAsia="FangSong" w:cs="FangSong"/>
          <w:color w:val="auto"/>
          <w:sz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ascii="FangSong" w:hAnsi="FangSong" w:eastAsia="FangSong" w:cs="FangSong"/>
          <w:color w:val="auto"/>
          <w:sz w:val="28"/>
          <w:highlight w:val="none"/>
          <w:u w:val="single"/>
        </w:rPr>
        <w:t xml:space="preserve">20%</w:t>
      </w:r>
      <w:r>
        <w:rPr>
          <w:rFonts w:ascii="FangSong" w:hAnsi="FangSong" w:eastAsia="FangSong" w:cs="FangSong"/>
          <w:color w:val="auto"/>
          <w:sz w:val="28"/>
          <w:highlight w:val="none"/>
        </w:rPr>
        <w:t xml:space="preserve">的价格扣除，用扣除后的价格参与评审。供应商未填写比例数值，或比例数值不足</w:t>
      </w:r>
      <w:r>
        <w:rPr>
          <w:rFonts w:ascii="FangSong" w:hAnsi="FangSong" w:eastAsia="FangSong" w:cs="FangSong"/>
          <w:color w:val="auto"/>
          <w:sz w:val="28"/>
          <w:highlight w:val="none"/>
          <w:u w:val="single"/>
        </w:rPr>
        <w:t xml:space="preserve">80%</w:t>
      </w:r>
      <w:r>
        <w:rPr>
          <w:rFonts w:ascii="FangSong" w:hAnsi="FangSong" w:eastAsia="FangSong" w:cs="FangSong"/>
          <w:color w:val="auto"/>
          <w:sz w:val="28"/>
          <w:highlight w:val="none"/>
        </w:rPr>
        <w:t xml:space="preserve">的，将不享受本国产品价格评审优惠。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7.2 供应商需按照招标文件的要求提供《关于符合本国产品标准的声明函》（以下简称《声明函》），如不提供将不享受本国产品价格评审优惠。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7.3 供应商需在《声明函》中逐一、准确填写产品名称、厂名、生产厂址三项信息（《声明函》中标注</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的地方无需填写），三项信息中任意一项未填写的视为该项产品不符合本国产品标准，不享受本国产品价格评审优惠。</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p>
    <w:p>
      <w:pPr>
        <w:ind w:left="0" w:right="0" w:firstLine="562"/>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评标方法与评标标准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（一）投标报价（10分）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价格分采用低价优先法计算，即满足招标文件要求且报价最低的供应商报价为评标基准价，其价格分为满分10分，其他投标人的价格分统一按照以下公式计算：报价得分=（评标基准价/该供应商的投标报价）×10分。（保留小数点后两位）。</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（二）服务方案（45分）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2.1目标与责任服务方案（3分）。评委根据投标文件对招标文件第四章“采购需求”中“目标与责任服务方案”要求的响应情况进行评审。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（1）投标文件未符合“目标与责任服务方案”中全部条款要求的，视为不符合招标文件，本项得0分。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（2）投标文件符合“目标与责任服务方案”中全部条款要求的，视为符合招标文件，本项得2分。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目标与责任服务方案”中“项目服务整体设想”要求的响应内容全部优于招标文件要求的（前提是投标文件对“目标与责任服务方案”中除“项目服务整体设想”以外其他要求响应内容符合招标文件要求），本项得3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2.2档案管理及信息安全管理服务方案（3分）。评委根据投标文件对招标文件第四章“采购需求”中“档案管理及信息安全管理服务方案”要求的响应情况进行评审。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（1）投标文件未符合“档案管理及信息安全管理服务方案”中全部条款要求的，视为不符合招标文件，本项得0分。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（2）投标文件符合“档案管理及信息安全管理服务方案”中全部条款要求的，视为符合招标文件，本项得2分。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档案管理及信息安全管理服务方案”中“档案内容”、“档案保管”要求的响应内容全部优于招标文件要求的（前提是投标文件对“档案管理及信息安全管理服务方案”中除“档案内容”、“档案保管”以外其他要求响应内容符合招标文件要求），本项得3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2.3重大活动后勤保障服务方案（3分）。评委根据投标文件对招标文件第四章“采购需求”中“重大活动后勤保障服务方案”要求的响应情况进行评审。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（1）投标文件未符合“重大活动后勤保障服务方案”中全部条款要求的，视为不符合招标文件，本项得0分。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（2）投标文件符合“重大活动后勤保障服务方案”中全部条款要求的，视为符合招标文件，本项得2分。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重大活动后勤保障服务方案”中“制订流程”、“实施保障”要求的响应内容全部优于招标文件要求的（前提是投标文件对“重大活动后勤保障服务方案”中除“制订流程”、“实施保障”以外其他要求响应内容符合招标文件要求），本项得3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2.4节能减排服务方案（4分）。评委根据投标文件对招标文件第四章“采购需求”中“节能减排服务方案”要求的响应情况进行评审。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（1）投标文件未符合“节能减排服务方案”中全部条款要求的，视为不符合招标文件，本项得0分。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（2）投标文件符合“节能减排服务方案”中全部条款要求的，视为符合招标文件，本项得2分。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节能减排服务方案”中“大楼内用水、用电、用气设备的日常巡查管理”要求的响应内容全部优于招标文件要求的（前提是投标文件对“节能减排服务方案”中除“大楼内用水、用电、用气设备的日常巡查管理”以外其他要求响应内容符合招标文件要求），本项得4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2.5应急保障预案服务方案（4分）。评委根据投标文件对招标文件第四章“采购需求”中“应急保障预案服务方案”要求的响应情况进行评审。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（1）投标文件未符合“应急保障预案服务方案”中全部条款要求的，视为不符合招标文件，本项得0分。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（2）投标文件符合“应急保障预案服务方案”中全部条款要求的，视为符合招标文件，本项得2分。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应急保障预案服务方案”中“重点区域及安全隐患排查”、“应急预案的培训和演练”要求的响应内容全部优于招标文件要求的（前提是投标文件对“应急保障预案服务方案”中除“重点区域及安全隐患排查”、 “应急预案的建立”以外其他要求响应内容符合招标文件要求），本项得4分。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2.6房屋维护服务方案（4分）。评委根据投标文件对招标文件第四章“采购需求”中“房屋维护服务方案”要求的响应情况进行评审。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（1）投标文件未符合“房屋维护服务方案”中全部条款要求的，视为不符合招标文件，本项得0分。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（2）投标文件符合“房屋维护服务方案”中全部条款要求的，视为符合招标文件，本项得2分。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房屋维护服务方案”中“主体结构、围护结构、部品部件的服务标准”要求的响应内容全部优于招标文件要求的（前提是投标文件对“房屋维护服务方案”中除“主体结构、围护结构、部品部件的服务标准”以外其他要求响应内容符合招标文件要求），本项得4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2.7公用设施设备维护服务方案（4分）。评委根据投标文件对招标文件第四章“采购需求”中“公用设施设备维护服务方案”要求的响应情况进行评审。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（1）投标文件未符合“公用设施设备维护服务方案”中全部条款要求的，视为不符合招标文件，本项得0分。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（2）投标文件符合“公用设施设备维护服务方案”中全部条款要求的，视为符合招标文件，本项得2分。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公用设施设备维护服务方案”中“设备机房、给排水系统、电梯系统、空调系统、消防系统、供配电系统、锅炉设备的服务标准”要求的响应内容全部优于招标文件要求的（前提是投标文件对“公用设施设备维护服务方案”中除“设备机房、给排水系统、电梯系统、空调系统、消防系统、供配电系统、锅炉设备的服务标准”以外其他要求响应内容符合招标文件要求），本项得4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2.8保洁服务方案（4分）。评委根据投标文件对招标文件第四章“采购需求”中“保洁服务方案”要求的响应情况进行评审。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（1）投标文件未符合“保洁服务方案”中全部条款要求的，视为不符合招标文件，本项得0分。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（2）投标文件符合“保洁服务方案”中全部条款要求的，视为符合招标文件，本项得2分。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保洁服务方案”中“办公用房区域保洁、公共场地区域保洁的服务标准”要求的响应内容全部优于招标文件要求的（前提是投标文件对“保洁服务方案”中除“办公用房区域保洁、公共场地区域保洁的服务标准”以外其他要求响应内容符合招标文件要求），本项得4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2.9绿化服务方案（4分）。评委根据投标文件对招标文件第四章“采购需求”中“绿化服务方案”要求的响应情况进行评审。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（1）投标文件未符合“绿化服务方案”中全部条款要求的，视为不符合招标文件，本项得0分。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（2）投标文件符合“绿化服务方案”中全部条款要求的，视为符合招标文件，本项得2分。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绿化服务方案”中“室外绿化养护的服务标准”要求的响应内容全部优于招标文件要求的（前提是投标文件对“绿化服务方案”中除“室外绿化养护的服务标准”以外其他要求响应内容符合招标文件要求），本项得4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2.10保安服务方案（4分）。评委根据投标文件对招标文件第四章“采购需求”中“保安服务方案”要求的响应情况进行评审。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（1）投标文件未符合“保安服务方案”中全部条款要求的，视为不符合招标文件，本项得0分。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（2）投标文件符合“保安服务方案”中全部条款要求的，视为符合招标文件，本项得2分。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保安服务方案”中“出入管理、值班巡查、监控值守、消防安全管理的服务标准”要求的响应内容全部优于招标文件要求的（前提是投标文件对“保安服务方案”中除“出入管理、值班巡查、监控值守、消防安全管理的服务标准”以外其他要求响应内容符合招标文件要求），本项得4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2.11会议服务方案（4分）。评委根据投标文件对招标文件第四章“采购需求”中“会议服务方案”要求的响应情况进行评审。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（1）投标文件未符合“会议服务方案”中全部条款要求的，视为不符合招标文件，本项得0分。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（2）投标文件符合“会议服务方案”中全部条款要求的，视为符合招标文件，本项得2分。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会议服务方案”中“会前准备、会中服务的服务标准”要求的响应内容全部优于招标文件要求的（前提是投标文件对“会议服务方案”中除“会前准备、会中服务的服务标准”以外其他要求响应内容符合招标文件要求），本项得4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2.12人员及设备配备方案（4分）。评委根据投标文件对招标文件第四章“采购需求”中“人员及设备配备方案”要求的响应情况进行评审。</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（1）投标文件未符合“人员及设备配备方案”中全部条款要求的，视为不符合招标文件，本项得0分。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（2）投标文件符合“人员及设备配备方案”中全部条款要求的，视为符合招标文件，本项得2分。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文件对“人员及设备配备方案”中“教育培训”、“人员素质”要求的响应内容全部优于招标文件要求的（前提是投标文件对“人员及设备配备方案”中除“教育培训”、“人员素质”以外其他要求响应内容符合招标文件要求），本项得4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（三）服务团队（35分）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3.1项目经理（6分）。投标人拟派本项目的项目经理：①具有本科及以上学历得2分；②具备类似本项目的办公楼物业项目经理管理经验5年及以上的得4分。本项满分6分。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①需提供相关证书复印件或扫描件，②需提供该人员担任项目经理的物业项目合同复印件或扫描件，以及业主单位盖章的工作经验证明材料。除提供上述材料，投标人还需提供近3个月内任意1个月为其缴纳社保的证明材料。</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3.2工程主管（6分）。投标人拟派本项目的工程主管：①具有三年及以上工程主管工作经验的得1分；②具有水暖/电工技师或技能证书的得2分；③持有特种设备安全管理和作业人员证（A）的得2分；④持有消防设施操作员证的得1分。本项满分6分。</w:t>
      </w:r>
      <w:r>
        <w:rPr>
          <w:color w:val="auto"/>
          <w:highlight w:val="none"/>
        </w:rPr>
      </w:r>
      <w:r/>
    </w:p>
    <w:p>
      <w:pPr>
        <w:ind w:left="0" w:right="0" w:firstLine="560"/>
        <w:spacing w:before="240" w:after="24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②、③、④需提供相关证书复印件或扫描件，①需提供业主单位盖章的工作经验证明材料。除提供上述材料，投标人还需提供近3个月内任意1个月为其缴纳社保的证明材料。</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3.3工程专业人员（8分）。投标人拟派本项目的综合维修人员持有水暖/电工技师或技能证书的得2分；中央空调（锅炉）运维人员持有具有特种设备安全管理和作业人员证（G1）得2分；水电工持有特种作业操作证（高/低压电工），或水暖/电工技师或技能证书，每提供1个得2分，最高得4分。本项满分8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需提供相关证书复印件或扫描件，以及投标人近3个月内任意1个月为相关人员缴纳社保的证明材料。</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3.4保安主管（3分）。投标人拟派本项目的保安主管：①具有三年及以上保安主管工作经验的得1分；②持有消防设施操作员证的得2分。本项满分3分。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①需提供业主单位盖章的工作经验证明材料。②需提供相关证书复印件或扫描件。除提供上述材料，投标人还需提供近3个月内任意1个月为其缴纳社保的证明材料。</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3.5安保人员（10分）。安保人员聘用退伍军人的，每聘用一名得1.5分，最高6分；消控岗人员具有消防设施操作员证，每提供1个得2分，最高4分。本项满分10分。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需提供相关证书复印件或扫描件，以及投标人近3个月内任意1个月为相关人员缴纳社保的证明材料。</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3.6绿化人员（2分）。投标人拟派本项目的绿化工具有园林绿化工四级及以上证书得2分。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需提供相关证书复印件或扫描件，以及投标人近3个月内任意1个月为相关人员缴纳社保的证明材料。</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（四）类似案例及服务评价（10分）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4.1类似案例（5分）。投标人自2023年1月1日（以合同签订日期为准）以来具有与本项目类似的非住宅类物业管理服务项目的案例（服务内容须同时包含保洁、保安、公用设施设备维护、会议服务等上述所有内容），每提供一个案例证明的得1分，最高得5分。</w:t>
      </w:r>
      <w:r>
        <w:rPr>
          <w:color w:val="auto"/>
          <w:highlight w:val="none"/>
        </w:rPr>
      </w:r>
      <w:r/>
    </w:p>
    <w:p>
      <w:pPr>
        <w:ind w:left="0" w:right="0" w:firstLine="56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需提供物业服务合同复印件或扫描件并加盖投标人公章，合同应清晰反映出合同双方单位名称、合同金额、服务内容、签字盖章等信息，合同中不能体现相关信息的，另需提供由业主单位盖章的证明材料，同一业主单位业绩不可重复计算。</w:t>
      </w:r>
      <w:r>
        <w:rPr>
          <w:color w:val="auto"/>
          <w:highlight w:val="none"/>
        </w:rPr>
      </w:r>
      <w:r/>
    </w:p>
    <w:p>
      <w:pPr>
        <w:ind w:left="0" w:right="0" w:firstLine="560"/>
        <w:spacing w:before="240" w:after="240" w:line="499"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4.2服务评价（5分）。投标人提供与前述案例相对应的业主单位出具的对物业服务满意或优秀或同等级的评价证明材料，每提供一个证明材料得1分，最高得5分。（评价证明材料需业主单位盖章，提供出具单位联系人和联系方式）</w:t>
      </w:r>
      <w:r>
        <w:rPr>
          <w:color w:val="auto"/>
          <w:highlight w:val="none"/>
        </w:rPr>
      </w:r>
      <w:r/>
    </w:p>
    <w:p>
      <w:pPr>
        <w:ind w:left="0" w:right="0" w:firstLine="0"/>
        <w:spacing w:before="240" w:after="24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highlight w:val="none"/>
        </w:rPr>
        <w:t xml:space="preserve"> </w:t>
      </w:r>
      <w:r>
        <w:rPr>
          <w:color w:val="auto"/>
          <w:highlight w:val="none"/>
        </w:rPr>
      </w:r>
      <w:r/>
    </w:p>
    <w:p>
      <w:pPr>
        <w:ind w:left="0" w:right="0" w:firstLine="0"/>
        <w:spacing w:before="240" w:after="24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highlight w:val="none"/>
        </w:rPr>
        <w:t xml:space="preserve"> </w:t>
      </w:r>
      <w:r>
        <w:rPr>
          <w:color w:val="auto"/>
          <w:highlight w:val="none"/>
        </w:rPr>
      </w:r>
      <w:r/>
    </w:p>
    <w:p>
      <w:pPr>
        <w:ind w:left="0" w:right="0" w:firstLine="0"/>
        <w:spacing w:before="240" w:after="24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839" w:firstLine="0"/>
        <w:jc w:val="center"/>
        <w:spacing w:before="0" w:after="0" w:line="66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highlight w:val="none"/>
        </w:rPr>
        <w:t xml:space="preserve"> </w:t>
      </w:r>
      <w:r>
        <w:rPr>
          <w:color w:val="auto"/>
          <w:highlight w:val="none"/>
        </w:rPr>
      </w:r>
      <w:r/>
    </w:p>
    <w:p>
      <w:pPr>
        <w:ind w:left="0" w:right="839" w:firstLine="0"/>
        <w:jc w:val="center"/>
        <w:spacing w:before="0" w:after="0" w:line="66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highlight w:val="none"/>
        </w:rPr>
      </w:r>
      <w:r>
        <w:rPr>
          <w:rFonts w:ascii="SimHei" w:hAnsi="SimHei" w:eastAsia="SimHei" w:cs="SimHei"/>
          <w:color w:val="auto"/>
          <w:sz w:val="30"/>
          <w:highlight w:val="none"/>
        </w:rPr>
      </w:r>
      <w:r/>
    </w:p>
    <w:p>
      <w:pPr>
        <w:ind w:left="0" w:right="839" w:firstLine="0"/>
        <w:jc w:val="center"/>
        <w:spacing w:before="0" w:after="0" w:line="660" w:lineRule="atLeast"/>
        <w:rPr>
          <w:rFonts w:ascii="SimHei" w:hAnsi="SimHei" w:eastAsia="SimHei" w:cs="SimHei"/>
          <w:color w:val="auto"/>
          <w:sz w:val="30"/>
          <w:szCs w:val="30"/>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highlight w:val="none"/>
        </w:rPr>
        <w:t xml:space="preserve"> </w:t>
      </w:r>
      <w:r>
        <w:rPr>
          <w:color w:val="auto"/>
          <w:highlight w:val="none"/>
        </w:rPr>
      </w:r>
      <w:r/>
    </w:p>
    <w:p>
      <w:pPr>
        <w:ind w:left="0" w:right="839" w:firstLine="0"/>
        <w:jc w:val="center"/>
        <w:spacing w:before="0" w:after="0" w:line="66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2"/>
          <w:highlight w:val="none"/>
        </w:rPr>
        <w:t xml:space="preserve">第六章投标文件格式</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44"/>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32"/>
          <w:highlight w:val="none"/>
        </w:rPr>
        <w:t xml:space="preserve">投标文件</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84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项 目 名 称：</w:t>
      </w:r>
      <w:r>
        <w:rPr>
          <w:rFonts w:ascii="SimHei" w:hAnsi="SimHei" w:eastAsia="SimHei" w:cs="SimHei"/>
          <w:color w:val="auto"/>
          <w:sz w:val="28"/>
          <w:highlight w:val="none"/>
          <w:u w:val="single"/>
        </w:rPr>
        <w:t xml:space="preserve">               </w:t>
      </w:r>
      <w:r>
        <w:rPr>
          <w:color w:val="auto"/>
          <w:highlight w:val="none"/>
        </w:rPr>
      </w:r>
      <w:r/>
    </w:p>
    <w:p>
      <w:pPr>
        <w:ind w:left="0" w:right="0" w:firstLine="84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采 购 编 号：</w:t>
      </w:r>
      <w:r>
        <w:rPr>
          <w:rFonts w:ascii="SimHei" w:hAnsi="SimHei" w:eastAsia="SimHei" w:cs="SimHei"/>
          <w:color w:val="auto"/>
          <w:sz w:val="28"/>
          <w:highlight w:val="none"/>
          <w:u w:val="singl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投标人名称 ：</w:t>
      </w:r>
      <w:r>
        <w:rPr>
          <w:rFonts w:ascii="SimHei" w:hAnsi="SimHei" w:eastAsia="SimHei" w:cs="SimHei"/>
          <w:color w:val="auto"/>
          <w:sz w:val="28"/>
          <w:highlight w:val="none"/>
          <w:u w:val="single"/>
        </w:rPr>
        <w:t xml:space="preserve">（加盖CA电子公章）</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日期 ：</w:t>
      </w:r>
      <w:r>
        <w:rPr>
          <w:rFonts w:ascii="SimHei" w:hAnsi="SimHei" w:eastAsia="SimHei" w:cs="SimHei"/>
          <w:color w:val="auto"/>
          <w:sz w:val="28"/>
          <w:highlight w:val="none"/>
          <w:u w:val="single"/>
        </w:rPr>
        <w:t xml:space="preserve">               </w:t>
      </w:r>
      <w:r>
        <w:rPr>
          <w:color w:val="auto"/>
          <w:highlight w:val="none"/>
        </w:rPr>
      </w:r>
      <w:r/>
    </w:p>
    <w:p>
      <w:pPr>
        <w:ind w:left="0" w:right="0" w:firstLine="0"/>
        <w:jc w:val="center"/>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投标文件的组成</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一、基本目录</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1.开标一览表（格式见附件1）</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2.投标分项报价表（格式见附件2）</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3.技术要求响应及偏离表（格式见附件3）</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4.商务要求响应及偏离表（格式见附件4）</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二、资格审查内容</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1.法人或者其他组织的营业执照等证明文件，自然人的身份证明</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2.上一年度的财务状况报告（投标人成立不满一年无需提供）</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4.具备履行合同所必需的设备和专业技术能力的书面声明（格式见附件5）</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5.参加政府采购活动前 3 年内在经营活动中没有重大违法记录的书面声明（格式见附件6）</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6.特定资格要求的证明文件（如果本项目对投标人做出特定资格要求的，必须提供）</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7.在“信用中国”网站（</w:t>
      </w:r>
      <w:r>
        <w:rPr>
          <w:rFonts w:ascii="Arial" w:hAnsi="Arial" w:eastAsia="Arial" w:cs="Arial"/>
          <w:color w:val="auto"/>
          <w:sz w:val="28"/>
          <w:highlight w:val="none"/>
        </w:rPr>
        <w:t xml:space="preserve">www.creditchina.gov.cn</w:t>
      </w:r>
      <w:r>
        <w:rPr>
          <w:rFonts w:ascii="FangSong" w:hAnsi="FangSong" w:eastAsia="FangSong" w:cs="FangSong"/>
          <w:color w:val="auto"/>
          <w:sz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8.法人授权书（格式见附件7）</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9.投标函（格式见附件8）</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10.中小微企业声明函（如果本项目专门面向中小微型企业采购，则必须提供。格式见附件9）</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11.残疾人福利性单位声明函（如果本项目专门面向中小微型企业采购，供应商为残疾人福利性单位并由本单位提供服务。格式见附件10）</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12.联合体协议（如果本项目接受联合体参加投标，投标人是联合体的，则必须提供。格式见附件11）</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总备注：上述“资格审查内容”中1-5条、8、9条投标人必须在投标文件中提供相关材料，否则作无效投标处理；6、10、11、12条如招标文件要求必须提供相关材料而未提供的，作无效投标处理。</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三、符合性审查内容</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投标人必须对招标文件（含技术要求和商务要求）中</w:t>
      </w:r>
      <w:r>
        <w:rPr>
          <w:rFonts w:ascii="FangSong" w:hAnsi="FangSong" w:eastAsia="FangSong" w:cs="FangSong"/>
          <w:b/>
          <w:i/>
          <w:color w:val="auto"/>
          <w:sz w:val="28"/>
          <w:highlight w:val="none"/>
          <w:u w:val="single"/>
        </w:rPr>
        <w:t xml:space="preserve">斜体且有下划线部分</w:t>
      </w:r>
      <w:r>
        <w:rPr>
          <w:rFonts w:ascii="FangSong" w:hAnsi="FangSong" w:eastAsia="FangSong" w:cs="FangSong"/>
          <w:b/>
          <w:color w:val="auto"/>
          <w:sz w:val="28"/>
          <w:highlight w:val="none"/>
        </w:rPr>
        <w:t xml:space="preserve">或加*号条款</w:t>
      </w:r>
      <w:r>
        <w:rPr>
          <w:rFonts w:ascii="FangSong" w:hAnsi="FangSong" w:eastAsia="FangSong" w:cs="FangSong"/>
          <w:color w:val="auto"/>
          <w:sz w:val="28"/>
          <w:highlight w:val="none"/>
        </w:rPr>
        <w:t xml:space="preserve">的实质性要求逐条做出响应，并按照招标文件要求提供证明材料，否则作无效投标处理。（格式见附件12）</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四、价格扣除证明文件</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1.中小微企业声明函（格式见附件9）</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2.残疾人福利性单位声明函（格式见附件10）</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3.关于符合本国产品标准的声明函（格式见附件13）</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附件1 开标一览表</w:t>
      </w:r>
      <w:r>
        <w:rPr>
          <w:color w:val="auto"/>
          <w:highlight w:val="none"/>
        </w:rPr>
      </w:r>
      <w:r/>
    </w:p>
    <w:p>
      <w:pPr>
        <w:ind w:left="0" w:right="0" w:firstLine="48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投标人全称（加盖CA电子签章）：</w:t>
      </w:r>
      <w:r>
        <w:rPr>
          <w:color w:val="auto"/>
          <w:highlight w:val="none"/>
        </w:rPr>
      </w:r>
      <w:r/>
    </w:p>
    <w:p>
      <w:pPr>
        <w:ind w:left="0" w:right="0" w:firstLine="48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项目名称：</w:t>
      </w:r>
      <w:r>
        <w:rPr>
          <w:rFonts w:ascii="Arial" w:hAnsi="Arial" w:eastAsia="Arial" w:cs="Arial"/>
          <w:color w:val="auto"/>
          <w:sz w:val="28"/>
          <w:highlight w:val="none"/>
        </w:rPr>
        <w:t xml:space="preserve">XXXX</w:t>
      </w:r>
      <w:r>
        <w:rPr>
          <w:color w:val="auto"/>
          <w:highlight w:val="none"/>
        </w:rPr>
      </w:r>
      <w:r/>
    </w:p>
    <w:p>
      <w:pPr>
        <w:ind w:left="0" w:right="0" w:firstLine="48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采购编号：</w:t>
      </w:r>
      <w:r>
        <w:rPr>
          <w:rFonts w:ascii="Arial" w:hAnsi="Arial" w:eastAsia="Arial" w:cs="Arial"/>
          <w:color w:val="auto"/>
          <w:sz w:val="28"/>
          <w:highlight w:val="none"/>
        </w:rPr>
        <w:t xml:space="preserve">JSZC-320000-SCZX-G20XX-XXXX    </w:t>
      </w:r>
      <w:r>
        <w:rPr>
          <w:rFonts w:ascii="FangSong" w:hAnsi="FangSong" w:eastAsia="FangSong" w:cs="FangSong"/>
          <w:color w:val="auto"/>
          <w:sz w:val="28"/>
          <w:highlight w:val="none"/>
        </w:rPr>
        <w:t xml:space="preserve">                                  </w:t>
      </w:r>
      <w:r>
        <w:rPr>
          <w:color w:val="auto"/>
          <w:highlight w:val="none"/>
        </w:rPr>
      </w:r>
      <w:r/>
    </w:p>
    <w:p>
      <w:pPr>
        <w:ind w:left="0" w:right="0" w:firstLine="48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采购包号：</w:t>
      </w:r>
      <w:r>
        <w:rPr>
          <w:rFonts w:ascii="Arial" w:hAnsi="Arial" w:eastAsia="Arial" w:cs="Arial"/>
          <w:color w:val="auto"/>
          <w:sz w:val="28"/>
          <w:highlight w:val="none"/>
        </w:rPr>
        <w:t xml:space="preserve">XX</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3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4" w:type="dxa"/>
            <w:vAlign w:val="center"/>
            <w:textDirection w:val="lrTb"/>
            <w:noWrap w:val="false"/>
          </w:tcPr>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投标总报价（三年）</w:t>
            </w:r>
            <w:r>
              <w:rPr>
                <w:color w:val="auto"/>
                <w:highlight w:val="none"/>
              </w:rPr>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4" w:type="dxa"/>
            <w:vAlign w:val="center"/>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小写：                             （人民币：元）</w:t>
            </w:r>
            <w:r>
              <w:rPr>
                <w:color w:val="auto"/>
                <w:highlight w:val="none"/>
              </w:rPr>
            </w:r>
            <w:r/>
          </w:p>
        </w:tc>
      </w:tr>
    </w:tbl>
    <w:p>
      <w:pPr>
        <w:ind w:left="0" w:right="0" w:firstLine="48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附件2 投标分项报价表（采购包号：</w:t>
      </w:r>
      <w:r>
        <w:rPr>
          <w:rFonts w:ascii="Arial" w:hAnsi="Arial" w:eastAsia="Arial" w:cs="Arial"/>
          <w:color w:val="auto"/>
          <w:sz w:val="28"/>
          <w:highlight w:val="none"/>
        </w:rPr>
        <w:t xml:space="preserve">XX</w:t>
      </w:r>
      <w:r>
        <w:rPr>
          <w:rFonts w:ascii="SimHei" w:hAnsi="SimHei" w:eastAsia="SimHei" w:cs="SimHei"/>
          <w:color w:val="auto"/>
          <w:sz w:val="28"/>
          <w:highlight w:val="none"/>
        </w:rPr>
        <w:t xml:space="preserve">）</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848"/>
        <w:gridCol w:w="760"/>
        <w:gridCol w:w="757"/>
        <w:gridCol w:w="708"/>
        <w:gridCol w:w="745"/>
        <w:gridCol w:w="1032"/>
        <w:gridCol w:w="633"/>
        <w:gridCol w:w="671"/>
        <w:gridCol w:w="635"/>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8</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9</w:t>
            </w:r>
            <w:r>
              <w:rPr>
                <w:color w:val="auto"/>
                <w:highlight w:val="none"/>
              </w:rPr>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分项服务名称/货物名称</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品牌</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规格</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型号</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制造商名称</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产地</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交付期/服务期</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数量</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分项</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单价</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分项</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总价</w:t>
            </w:r>
            <w:r>
              <w:rPr>
                <w:color w:val="auto"/>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合同签订后</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日</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投标总报价（人民币：元）</w:t>
            </w:r>
            <w:r>
              <w:rPr>
                <w:rFonts w:ascii="FangSong" w:hAnsi="FangSong" w:eastAsia="FangSong" w:cs="FangSong"/>
                <w:color w:val="auto"/>
                <w:sz w:val="28"/>
                <w:highlight w:val="none"/>
                <w:u w:val="single"/>
              </w:rPr>
              <w:t xml:space="preserve">                             </w:t>
            </w:r>
            <w:r>
              <w:rPr>
                <w:color w:val="auto"/>
                <w:highlight w:val="none"/>
              </w:rPr>
            </w:r>
            <w:r/>
          </w:p>
        </w:tc>
      </w:tr>
      <w:tr>
        <w:trPr>
          <w:trHeight w:val="7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本采购包中提供的符合本国产品标准的货物成本之和占该采购包全部成本之和的比例为</w:t>
            </w:r>
            <w:r>
              <w:rPr>
                <w:rFonts w:ascii="FangSong" w:hAnsi="FangSong" w:eastAsia="FangSong" w:cs="FangSong"/>
                <w:color w:val="auto"/>
                <w:sz w:val="28"/>
                <w:highlight w:val="none"/>
                <w:u w:val="single"/>
              </w:rPr>
              <w:t xml:space="preserve">XX</w:t>
            </w:r>
            <w:r>
              <w:rPr>
                <w:rFonts w:ascii="FangSong" w:hAnsi="FangSong" w:eastAsia="FangSong" w:cs="FangSong"/>
                <w:color w:val="auto"/>
                <w:sz w:val="28"/>
                <w:highlight w:val="none"/>
              </w:rPr>
              <w:t xml:space="preserve">%。</w:t>
            </w:r>
            <w:r>
              <w:rPr>
                <w:color w:val="auto"/>
                <w:highlight w:val="none"/>
              </w:rPr>
            </w:r>
            <w:r/>
          </w:p>
        </w:tc>
      </w:tr>
    </w:tbl>
    <w:p>
      <w:pPr>
        <w:ind w:left="0" w:right="0" w:firstLine="48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备注：</w:t>
      </w:r>
      <w:r>
        <w:rPr>
          <w:color w:val="auto"/>
          <w:highlight w:val="none"/>
        </w:rPr>
      </w:r>
      <w:r/>
    </w:p>
    <w:p>
      <w:pPr>
        <w:ind w:left="0" w:right="0" w:firstLine="48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投标总报价”数额为各“分项总价”之和。</w:t>
      </w:r>
      <w:r>
        <w:rPr>
          <w:color w:val="auto"/>
          <w:highlight w:val="none"/>
        </w:rPr>
      </w:r>
      <w:r/>
    </w:p>
    <w:p>
      <w:pPr>
        <w:ind w:left="0" w:right="0" w:firstLine="48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2.“投标分项报价表”中“投标总报价”数额应当与“开标一览表”中“投标总报价”数额一致。</w:t>
      </w:r>
      <w:r>
        <w:rPr>
          <w:color w:val="auto"/>
          <w:highlight w:val="none"/>
        </w:rPr>
      </w:r>
      <w:r/>
    </w:p>
    <w:p>
      <w:pPr>
        <w:ind w:left="0" w:right="0" w:firstLine="48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3.分项服务不需填写品牌、规格型号、制造商、产地。</w:t>
      </w:r>
      <w:r>
        <w:rPr>
          <w:color w:val="auto"/>
          <w:highlight w:val="none"/>
        </w:rPr>
      </w:r>
      <w:r/>
    </w:p>
    <w:p>
      <w:pPr>
        <w:ind w:left="0" w:right="0" w:firstLine="48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4.本采购包中含有货物时，供应商未填写本采购包中提供的符合本国产品标准的货物成本之和占该采购包全部成本之和比例数值的，或比例数值低于</w:t>
      </w:r>
      <w:r>
        <w:rPr>
          <w:rFonts w:ascii="FangSong" w:hAnsi="FangSong" w:eastAsia="FangSong" w:cs="FangSong"/>
          <w:color w:val="auto"/>
          <w:sz w:val="28"/>
          <w:highlight w:val="none"/>
          <w:u w:val="single"/>
        </w:rPr>
        <w:t xml:space="preserve">80%</w:t>
      </w:r>
      <w:r>
        <w:rPr>
          <w:rFonts w:ascii="FangSong" w:hAnsi="FangSong" w:eastAsia="FangSong" w:cs="FangSong"/>
          <w:color w:val="auto"/>
          <w:sz w:val="28"/>
          <w:highlight w:val="none"/>
        </w:rPr>
        <w:t xml:space="preserve">的，将不享受本国产品价格评审优惠。</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人员工资、社会保险和公积金三项费用报价表（采购包号：</w:t>
      </w:r>
      <w:r>
        <w:rPr>
          <w:rFonts w:ascii="Arial" w:hAnsi="Arial" w:eastAsia="Arial" w:cs="Arial"/>
          <w:color w:val="auto"/>
          <w:sz w:val="28"/>
          <w:highlight w:val="none"/>
        </w:rPr>
        <w:t xml:space="preserve">XX</w:t>
      </w:r>
      <w:r>
        <w:rPr>
          <w:rFonts w:ascii="SimHei" w:hAnsi="SimHei" w:eastAsia="SimHei" w:cs="SimHei"/>
          <w:color w:val="auto"/>
          <w:sz w:val="28"/>
          <w:highlight w:val="none"/>
        </w:rPr>
        <w:t xml:space="preserve">）</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513"/>
        <w:gridCol w:w="817"/>
        <w:gridCol w:w="1029"/>
        <w:gridCol w:w="1166"/>
        <w:gridCol w:w="1177"/>
        <w:gridCol w:w="2842"/>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数量</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单价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期 限</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总价1</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要求说明</w:t>
            </w:r>
            <w:r>
              <w:rPr>
                <w:color w:val="auto"/>
                <w:highlight w:val="none"/>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人员工资</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人数</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元/月·人</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月</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元</w:t>
            </w:r>
            <w:r>
              <w:rPr>
                <w:color w:val="auto"/>
                <w:highlight w:val="none"/>
              </w:rPr>
            </w:r>
            <w:r/>
          </w:p>
        </w:tc>
        <w:tc>
          <w:tcPr>
            <w:vMerge w:val="continue"/>
            <w:textDirection w:val="lrTb"/>
            <w:noWrap w:val="false"/>
          </w:tcPr>
          <w:p>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岗位1（如：保洁员1）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岗位2（如：保洁员2）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1.3</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369"/>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7" w:type="dxa"/>
            <w:vAlign w:val="center"/>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分项总价1 合计：</w:t>
            </w:r>
            <w:r>
              <w:rPr>
                <w:rFonts w:ascii="FangSong" w:hAnsi="FangSong" w:eastAsia="FangSong" w:cs="FangSong"/>
                <w:b/>
                <w:color w:val="auto"/>
                <w:sz w:val="28"/>
                <w:highlight w:val="none"/>
                <w:u w:val="single"/>
              </w:rPr>
              <w:t xml:space="preserve">         </w:t>
            </w:r>
            <w:r>
              <w:rPr>
                <w:rFonts w:ascii="FangSong" w:hAnsi="FangSong" w:eastAsia="FangSong" w:cs="FangSong"/>
                <w:b/>
                <w:color w:val="auto"/>
                <w:sz w:val="28"/>
                <w:highlight w:val="none"/>
              </w:rPr>
              <w:t xml:space="preserve">人民币（元）</w:t>
            </w:r>
            <w:r>
              <w:rPr>
                <w:color w:val="auto"/>
                <w:highlight w:val="none"/>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数量</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单价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 期 限</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总价2</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要求说明</w:t>
            </w:r>
            <w:r>
              <w:rPr>
                <w:color w:val="auto"/>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社会保险</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费用</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人数</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元/月·人</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月</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元</w:t>
            </w:r>
            <w:r>
              <w:rPr>
                <w:color w:val="auto"/>
                <w:highlight w:val="none"/>
              </w:rPr>
            </w:r>
            <w:r/>
          </w:p>
        </w:tc>
        <w:tc>
          <w:tcPr>
            <w:vMerge w:val="continue"/>
            <w:textDirection w:val="lrTb"/>
            <w:noWrap w:val="false"/>
          </w:tcPr>
          <w:p>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岗位1（如：保洁员1）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该人员正常缴纳社会保</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险/如该人员依法享受社会保险费用缴纳减免政策，请在此框内进行说明</w:t>
            </w:r>
            <w:r>
              <w:rPr>
                <w:color w:val="auto"/>
                <w:highlight w:val="none"/>
              </w:rPr>
            </w:r>
            <w:r/>
          </w:p>
        </w:tc>
      </w:tr>
      <w:tr>
        <w:trPr>
          <w:trHeight w:val="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岗位2（如：保洁员2）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vMerge w:val="continue"/>
            <w:textDirection w:val="lrTb"/>
            <w:noWrap w:val="false"/>
          </w:tcPr>
          <w:p>
            <w:r/>
            <w:r/>
          </w:p>
        </w:tc>
      </w:tr>
      <w:tr>
        <w:trPr>
          <w:trHeight w:val="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26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7" w:type="dxa"/>
            <w:vAlign w:val="center"/>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分项总价2 合计：</w:t>
            </w:r>
            <w:r>
              <w:rPr>
                <w:rFonts w:ascii="FangSong" w:hAnsi="FangSong" w:eastAsia="FangSong" w:cs="FangSong"/>
                <w:b/>
                <w:color w:val="auto"/>
                <w:sz w:val="28"/>
                <w:highlight w:val="none"/>
                <w:u w:val="single"/>
              </w:rPr>
              <w:t xml:space="preserve">         </w:t>
            </w:r>
            <w:r>
              <w:rPr>
                <w:rFonts w:ascii="FangSong" w:hAnsi="FangSong" w:eastAsia="FangSong" w:cs="FangSong"/>
                <w:b/>
                <w:color w:val="auto"/>
                <w:sz w:val="28"/>
                <w:highlight w:val="none"/>
              </w:rPr>
              <w:t xml:space="preserve">人民币（元）</w:t>
            </w:r>
            <w:r>
              <w:rPr>
                <w:color w:val="auto"/>
                <w:highlight w:val="none"/>
              </w:rPr>
            </w:r>
            <w:r/>
          </w:p>
        </w:tc>
      </w:tr>
      <w:tr>
        <w:trPr>
          <w:trHeight w:val="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数量</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单价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期 限</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总价3</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要求说明</w:t>
            </w:r>
            <w:r>
              <w:rPr>
                <w:color w:val="auto"/>
                <w:highlight w:val="none"/>
              </w:rPr>
            </w:r>
            <w:r/>
          </w:p>
        </w:tc>
      </w:tr>
      <w:tr>
        <w:trPr>
          <w:trHeight w:val="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3</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住房公积金</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人数</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元/月·人</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月</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元</w:t>
            </w:r>
            <w:r>
              <w:rPr>
                <w:color w:val="auto"/>
                <w:highlight w:val="none"/>
              </w:rPr>
            </w:r>
            <w:r/>
          </w:p>
        </w:tc>
        <w:tc>
          <w:tcPr>
            <w:vMerge w:val="continue"/>
            <w:textDirection w:val="lrTb"/>
            <w:noWrap w:val="false"/>
          </w:tcPr>
          <w:p>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岗位1（如：保洁员1）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该人员正常缴存住房公</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积金/如该人员依法享受住房公积金缴存减免政策，请在此框内进行说明</w:t>
            </w:r>
            <w:r>
              <w:rPr>
                <w:color w:val="auto"/>
                <w:highlight w:val="none"/>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岗位2（如：保洁员2）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vMerge w:val="continue"/>
            <w:textDirection w:val="lrTb"/>
            <w:noWrap w:val="false"/>
          </w:tcPr>
          <w:p>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2" w:type="dxa"/>
            <w:vAlign w:val="center"/>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369"/>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7" w:type="dxa"/>
            <w:vAlign w:val="center"/>
            <w:textDirection w:val="lrTb"/>
            <w:noWrap w:val="false"/>
          </w:tcPr>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分项总价3 合计：</w:t>
            </w:r>
            <w:r>
              <w:rPr>
                <w:rFonts w:ascii="FangSong" w:hAnsi="FangSong" w:eastAsia="FangSong" w:cs="FangSong"/>
                <w:b/>
                <w:color w:val="auto"/>
                <w:sz w:val="28"/>
                <w:highlight w:val="none"/>
                <w:u w:val="single"/>
              </w:rPr>
              <w:t xml:space="preserve">         </w:t>
            </w:r>
            <w:r>
              <w:rPr>
                <w:rFonts w:ascii="FangSong" w:hAnsi="FangSong" w:eastAsia="FangSong" w:cs="FangSong"/>
                <w:b/>
                <w:color w:val="auto"/>
                <w:sz w:val="28"/>
                <w:highlight w:val="none"/>
              </w:rPr>
              <w:t xml:space="preserve">人民币（元）</w:t>
            </w:r>
            <w:r>
              <w:rPr>
                <w:color w:val="auto"/>
                <w:highlight w:val="none"/>
              </w:rPr>
            </w:r>
            <w:r/>
          </w:p>
        </w:tc>
      </w:tr>
    </w:tbl>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备注：</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1.本表仅适用物业管理服务品目政府采购项目，供应商需在投标（响应）文件中填报此表。</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i/>
          <w:color w:val="auto"/>
          <w:sz w:val="28"/>
          <w:highlight w:val="none"/>
          <w:u w:val="single"/>
        </w:rPr>
        <w:t xml:space="preserve">2.供应商在投标（响应）文件中响应的拟投入本项目的服务人员不得是全日制在校学生。</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附件3 技术要求响应及偏离表（采购包号：XX）</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技术要求</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投标响应情况</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超出、符合或偏离</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bl>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附件3-1  证明材料1，证明材料2，……</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备注：</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1.投标人需对招标文件技术要求中非实质性要求（</w:t>
      </w:r>
      <w:r>
        <w:rPr>
          <w:rFonts w:ascii="FangSong" w:hAnsi="FangSong" w:eastAsia="FangSong" w:cs="FangSong"/>
          <w:b/>
          <w:color w:val="auto"/>
          <w:sz w:val="28"/>
          <w:highlight w:val="none"/>
        </w:rPr>
        <w:t xml:space="preserve">未加</w:t>
      </w:r>
      <w:r>
        <w:rPr>
          <w:rFonts w:ascii="FangSong" w:hAnsi="FangSong" w:eastAsia="FangSong" w:cs="FangSong"/>
          <w:b/>
          <w:i/>
          <w:color w:val="auto"/>
          <w:sz w:val="28"/>
          <w:highlight w:val="none"/>
          <w:u w:val="single"/>
        </w:rPr>
        <w:t xml:space="preserve">斜体下划线</w:t>
      </w:r>
      <w:r>
        <w:rPr>
          <w:rFonts w:ascii="FangSong" w:hAnsi="FangSong" w:eastAsia="FangSong" w:cs="FangSong"/>
          <w:b/>
          <w:color w:val="auto"/>
          <w:sz w:val="28"/>
          <w:highlight w:val="none"/>
        </w:rPr>
        <w:t xml:space="preserve">部分或未加*号条款</w:t>
      </w:r>
      <w:r>
        <w:rPr>
          <w:rFonts w:ascii="FangSong" w:hAnsi="FangSong" w:eastAsia="FangSong" w:cs="FangSong"/>
          <w:color w:val="auto"/>
          <w:sz w:val="28"/>
          <w:highlight w:val="none"/>
        </w:rPr>
        <w:t xml:space="preserve">）逐条做出明确响应。</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2.如果招标文件要求提供证明材料，投标人需将证明材料列于该表之下。</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附件4 商务要求响应及偏离表（采购包号：XX）</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商务要求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投标响应情况</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超出、符合或偏离</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bl>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附件4-1  证明材料1，证明材料2，……</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备注：</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1.投标人需对招标文件商务要求中非实质性要求（</w:t>
      </w:r>
      <w:r>
        <w:rPr>
          <w:rFonts w:ascii="FangSong" w:hAnsi="FangSong" w:eastAsia="FangSong" w:cs="FangSong"/>
          <w:b/>
          <w:color w:val="auto"/>
          <w:sz w:val="28"/>
          <w:highlight w:val="none"/>
        </w:rPr>
        <w:t xml:space="preserve">未加</w:t>
      </w:r>
      <w:r>
        <w:rPr>
          <w:rFonts w:ascii="FangSong" w:hAnsi="FangSong" w:eastAsia="FangSong" w:cs="FangSong"/>
          <w:b/>
          <w:i/>
          <w:color w:val="auto"/>
          <w:sz w:val="28"/>
          <w:highlight w:val="none"/>
          <w:u w:val="single"/>
        </w:rPr>
        <w:t xml:space="preserve">斜体下划线</w:t>
      </w:r>
      <w:r>
        <w:rPr>
          <w:rFonts w:ascii="FangSong" w:hAnsi="FangSong" w:eastAsia="FangSong" w:cs="FangSong"/>
          <w:b/>
          <w:color w:val="auto"/>
          <w:sz w:val="28"/>
          <w:highlight w:val="none"/>
        </w:rPr>
        <w:t xml:space="preserve">部分或未加*号条款</w:t>
      </w:r>
      <w:r>
        <w:rPr>
          <w:rFonts w:ascii="FangSong" w:hAnsi="FangSong" w:eastAsia="FangSong" w:cs="FangSong"/>
          <w:color w:val="auto"/>
          <w:sz w:val="28"/>
          <w:highlight w:val="none"/>
        </w:rPr>
        <w:t xml:space="preserve">）逐条做出明确响应。</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2.如果招标文件要求提供证明材料，投标人需将证明材料列于该表之下。</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附件5 具备履行合同所必需的设备和专业技术能力的书面声明</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主要设备有：</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主要专业技术能力有：</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附件6 参加政府采购活动前 3 年内在经营活动中没有重大违法记录的书面声明</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附件7         法人授权书</w:t>
      </w:r>
      <w:r>
        <w:rPr>
          <w:color w:val="auto"/>
          <w:highlight w:val="none"/>
        </w:rPr>
      </w:r>
      <w:r/>
    </w:p>
    <w:p>
      <w:pPr>
        <w:ind w:left="0" w:right="0" w:firstLine="560"/>
        <w:jc w:val="both"/>
        <w:spacing w:before="0" w:after="0" w:line="400" w:lineRule="atLeast"/>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本授权书声明：</w:t>
      </w:r>
      <w:r>
        <w:rPr>
          <w:rFonts w:ascii="Arial" w:hAnsi="Arial" w:eastAsia="Arial" w:cs="Arial"/>
          <w:color w:val="auto"/>
          <w:sz w:val="28"/>
          <w:highlight w:val="none"/>
          <w:u w:val="single"/>
        </w:rPr>
        <w:t xml:space="preserve">XXXX</w:t>
      </w:r>
      <w:r>
        <w:rPr>
          <w:rFonts w:ascii="FangSong" w:hAnsi="FangSong" w:eastAsia="FangSong" w:cs="FangSong"/>
          <w:color w:val="auto"/>
          <w:sz w:val="28"/>
          <w:highlight w:val="none"/>
        </w:rPr>
        <w:t xml:space="preserve">（投标人名称）授权</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（被授权人的姓名）为我方就采购编号为</w:t>
      </w:r>
      <w:r>
        <w:rPr>
          <w:rFonts w:ascii="Arial" w:hAnsi="Arial" w:eastAsia="Arial" w:cs="Arial"/>
          <w:color w:val="auto"/>
          <w:sz w:val="28"/>
          <w:highlight w:val="none"/>
        </w:rPr>
        <w:t xml:space="preserve">JSZC-320000-SCZX-G20XX-XXXX</w:t>
      </w:r>
      <w:r>
        <w:rPr>
          <w:rFonts w:ascii="FangSong" w:hAnsi="FangSong" w:eastAsia="FangSong" w:cs="FangSong"/>
          <w:color w:val="auto"/>
          <w:sz w:val="28"/>
          <w:highlight w:val="none"/>
        </w:rPr>
        <w:t xml:space="preserve">，</w:t>
      </w:r>
      <w:r>
        <w:rPr>
          <w:rFonts w:ascii="Arial" w:hAnsi="Arial" w:eastAsia="Arial" w:cs="Arial"/>
          <w:color w:val="auto"/>
          <w:sz w:val="28"/>
          <w:highlight w:val="none"/>
          <w:u w:val="single"/>
        </w:rPr>
        <w:t xml:space="preserve">XXXX</w:t>
      </w:r>
      <w:r>
        <w:rPr>
          <w:rFonts w:ascii="FangSong" w:hAnsi="FangSong" w:eastAsia="FangSong" w:cs="FangSong"/>
          <w:color w:val="auto"/>
          <w:sz w:val="28"/>
          <w:highlight w:val="none"/>
        </w:rPr>
        <w:t xml:space="preserve">项目（项目名称）采购活动的合法代理人，以本单位名义全权处理一切与该项目采购有关的事务。</w:t>
      </w:r>
      <w:r>
        <w:rPr>
          <w:color w:val="auto"/>
          <w:highlight w:val="none"/>
        </w:rPr>
      </w:r>
      <w:r/>
    </w:p>
    <w:p>
      <w:pPr>
        <w:ind w:left="0" w:right="0" w:firstLine="560"/>
        <w:jc w:val="both"/>
        <w:spacing w:before="0" w:after="0" w:line="400" w:lineRule="atLeast"/>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本授权书于</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年</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月</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日起生效，特此声明。</w:t>
      </w:r>
      <w:r>
        <w:rPr>
          <w:color w:val="auto"/>
          <w:highlight w:val="none"/>
        </w:rPr>
      </w:r>
      <w:r/>
    </w:p>
    <w:p>
      <w:pPr>
        <w:ind w:left="0" w:right="0" w:firstLine="560"/>
        <w:jc w:val="both"/>
        <w:spacing w:before="0" w:after="0" w:line="400" w:lineRule="atLeast"/>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被授权人身份证号码：</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被授权人联系电话：（手机）</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被授权人电子邮箱：</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授权单位名称：</w:t>
      </w:r>
      <w:r>
        <w:rPr>
          <w:rFonts w:ascii="FangSong" w:hAnsi="FangSong" w:eastAsia="FangSong" w:cs="FangSong"/>
          <w:color w:val="auto"/>
          <w:sz w:val="28"/>
          <w:highlight w:val="none"/>
          <w:u w:val="single"/>
        </w:rPr>
        <w:t xml:space="preserve">（加盖CA电子公章）</w:t>
      </w:r>
      <w:r>
        <w:rPr>
          <w:color w:val="auto"/>
          <w:highlight w:val="none"/>
        </w:rPr>
      </w:r>
      <w:r/>
    </w:p>
    <w:p>
      <w:pPr>
        <w:ind w:left="0" w:right="0" w:firstLine="560"/>
        <w:jc w:val="both"/>
        <w:spacing w:before="0" w:after="0" w:line="400" w:lineRule="atLeast"/>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单位地址：</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日期：</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附件8              投标函</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致：江苏省政府采购中心</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根据贵方采购编号为</w:t>
      </w:r>
      <w:r>
        <w:rPr>
          <w:rFonts w:ascii="Times New Roman" w:hAnsi="Times New Roman" w:eastAsia="Times New Roman" w:cs="Times New Roman"/>
          <w:color w:val="auto"/>
          <w:sz w:val="28"/>
          <w:highlight w:val="none"/>
        </w:rPr>
        <w:t xml:space="preserve">JSZC-320000-SCZX-G20XX-XXXX</w:t>
      </w:r>
      <w:r>
        <w:rPr>
          <w:rFonts w:ascii="FangSong" w:hAnsi="FangSong" w:eastAsia="FangSong" w:cs="FangSong"/>
          <w:color w:val="auto"/>
          <w:sz w:val="28"/>
          <w:highlight w:val="none"/>
        </w:rPr>
        <w:t xml:space="preserve">，</w:t>
      </w:r>
      <w:r>
        <w:rPr>
          <w:rFonts w:ascii="Times New Roman" w:hAnsi="Times New Roman" w:eastAsia="Times New Roman" w:cs="Times New Roman"/>
          <w:color w:val="auto"/>
          <w:sz w:val="28"/>
          <w:highlight w:val="none"/>
          <w:u w:val="single"/>
        </w:rPr>
        <w:t xml:space="preserve">XXXX</w:t>
      </w:r>
      <w:r>
        <w:rPr>
          <w:rFonts w:ascii="FangSong" w:hAnsi="FangSong" w:eastAsia="FangSong" w:cs="FangSong"/>
          <w:color w:val="auto"/>
          <w:sz w:val="28"/>
          <w:highlight w:val="none"/>
        </w:rPr>
        <w:t xml:space="preserve">项目（项目名称）的招标文件，正式授权下述签字人</w:t>
      </w:r>
      <w:r>
        <w:rPr>
          <w:rFonts w:ascii="Times New Roman" w:hAnsi="Times New Roman" w:eastAsia="Times New Roman" w:cs="Times New Roman"/>
          <w:color w:val="auto"/>
          <w:sz w:val="28"/>
          <w:highlight w:val="none"/>
          <w:u w:val="single"/>
        </w:rPr>
        <w:t xml:space="preserve">XX</w:t>
      </w:r>
      <w:r>
        <w:rPr>
          <w:rFonts w:ascii="FangSong" w:hAnsi="FangSong" w:eastAsia="FangSong" w:cs="FangSong"/>
          <w:color w:val="auto"/>
          <w:sz w:val="28"/>
          <w:highlight w:val="none"/>
        </w:rPr>
        <w:t xml:space="preserve">（姓名）代表我方</w:t>
      </w:r>
      <w:r>
        <w:rPr>
          <w:rFonts w:ascii="Times New Roman" w:hAnsi="Times New Roman" w:eastAsia="Times New Roman" w:cs="Times New Roman"/>
          <w:color w:val="auto"/>
          <w:sz w:val="28"/>
          <w:highlight w:val="none"/>
          <w:u w:val="single"/>
        </w:rPr>
        <w:t xml:space="preserve">XXXX</w:t>
      </w:r>
      <w:r>
        <w:rPr>
          <w:rFonts w:ascii="FangSong" w:hAnsi="FangSong" w:eastAsia="FangSong" w:cs="FangSong"/>
          <w:color w:val="auto"/>
          <w:sz w:val="28"/>
          <w:highlight w:val="none"/>
        </w:rPr>
        <w:t xml:space="preserve">（投标人的名称），全权处理本次项目投标的有关事宜。</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据此函，</w:t>
      </w:r>
      <w:r>
        <w:rPr>
          <w:rFonts w:ascii="Times New Roman" w:hAnsi="Times New Roman" w:eastAsia="Times New Roman" w:cs="Times New Roman"/>
          <w:color w:val="auto"/>
          <w:sz w:val="28"/>
          <w:highlight w:val="none"/>
          <w:u w:val="single"/>
        </w:rPr>
        <w:t xml:space="preserve">XX</w:t>
      </w:r>
      <w:r>
        <w:rPr>
          <w:rFonts w:ascii="FangSong" w:hAnsi="FangSong" w:eastAsia="FangSong" w:cs="FangSong"/>
          <w:color w:val="auto"/>
          <w:sz w:val="28"/>
          <w:highlight w:val="none"/>
        </w:rPr>
        <w:t xml:space="preserve">签字人兹宣布同意如下：</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1.按招标文件规定的各项要求，向买方提供所需服务（包含与服务相关的货物）。</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2.我们完全理解贵方不一定将合同授予最低报价的投标人。</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3.我们已详细审核全部招标文件及其有效补充文件。</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4.我们同意从规定的开标日期起遵循本投标文件，并在规定的投标有效期期满之前均具有约束力。</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5.同意向贵方提供贵方可能另外要求的与投标有关的任何证据或资料，并保证我方已提供和将要提供的文件是真实的、准确的。</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6.一旦我方中标,我方将根据招标文件的规定，严格履行合同的责任和义务,并保证在招标文件规定的时间内完成项目，交付买方验收、使用。</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7.与本投标有关的正式通讯地址为：</w:t>
      </w:r>
      <w:r>
        <w:rPr>
          <w:color w:val="auto"/>
          <w:highlight w:val="none"/>
        </w:rPr>
      </w:r>
      <w:r/>
    </w:p>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地址：</w:t>
      </w:r>
      <w:r>
        <w:rPr>
          <w:color w:val="auto"/>
          <w:highlight w:val="none"/>
        </w:rPr>
      </w:r>
      <w:r/>
    </w:p>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邮编：</w:t>
      </w:r>
      <w:r>
        <w:rPr>
          <w:color w:val="auto"/>
          <w:highlight w:val="none"/>
        </w:rPr>
      </w:r>
      <w:r/>
    </w:p>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电话：</w:t>
      </w:r>
      <w:r>
        <w:rPr>
          <w:color w:val="auto"/>
          <w:highlight w:val="none"/>
        </w:rPr>
      </w:r>
      <w:r/>
    </w:p>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传真：</w:t>
      </w:r>
      <w:r>
        <w:rPr>
          <w:color w:val="auto"/>
          <w:highlight w:val="none"/>
        </w:rPr>
      </w:r>
      <w:r/>
    </w:p>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投标人开户行：</w:t>
      </w:r>
      <w:r>
        <w:rPr>
          <w:color w:val="auto"/>
          <w:highlight w:val="none"/>
        </w:rPr>
      </w:r>
      <w:r/>
    </w:p>
    <w:p>
      <w:pPr>
        <w:ind w:left="0" w:right="0" w:firstLine="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账号： </w:t>
      </w:r>
      <w:r>
        <w:rPr>
          <w:color w:val="auto"/>
          <w:highlight w:val="none"/>
        </w:rPr>
      </w:r>
      <w:r/>
    </w:p>
    <w:p>
      <w:pPr>
        <w:ind w:left="42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42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42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42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right"/>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供应商全称（加盖CA电子公章）：</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日期：___年____月____日</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附件9 中小微企业声明函（服务类项目）（采购包号：</w:t>
      </w:r>
      <w:r>
        <w:rPr>
          <w:rFonts w:ascii="Arial" w:hAnsi="Arial" w:eastAsia="Arial" w:cs="Arial"/>
          <w:color w:val="auto"/>
          <w:sz w:val="28"/>
          <w:highlight w:val="none"/>
        </w:rPr>
        <w:t xml:space="preserve">XX</w:t>
      </w:r>
      <w:r>
        <w:rPr>
          <w:rFonts w:ascii="SimHei" w:hAnsi="SimHei" w:eastAsia="SimHei" w:cs="SimHei"/>
          <w:color w:val="auto"/>
          <w:sz w:val="28"/>
          <w:highlight w:val="none"/>
        </w:rPr>
        <w:t xml:space="preserve">）</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本公司（联合体）郑重声明，根据《政府采购促进中小企业发展管理办法》(财库〔2020〕46号)的规定，本公司（联合体）参加江苏省政府采购中心组织的</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（单位名称）采购编号为</w:t>
      </w:r>
      <w:r>
        <w:rPr>
          <w:rFonts w:ascii="Arial" w:hAnsi="Arial" w:eastAsia="Arial" w:cs="Arial"/>
          <w:color w:val="auto"/>
          <w:sz w:val="28"/>
          <w:highlight w:val="none"/>
        </w:rPr>
        <w:t xml:space="preserve">JSZC-320000-SCZX-G20XX-XXXX</w:t>
      </w:r>
      <w:r>
        <w:rPr>
          <w:rFonts w:ascii="FangSong" w:hAnsi="FangSong" w:eastAsia="FangSong" w:cs="FangSong"/>
          <w:color w:val="auto"/>
          <w:sz w:val="28"/>
          <w:highlight w:val="none"/>
        </w:rPr>
        <w:t xml:space="preserve">，</w:t>
      </w:r>
      <w:r>
        <w:rPr>
          <w:rFonts w:ascii="Arial" w:hAnsi="Arial" w:eastAsia="Arial" w:cs="Arial"/>
          <w:color w:val="auto"/>
          <w:sz w:val="28"/>
          <w:highlight w:val="none"/>
          <w:u w:val="single"/>
        </w:rPr>
        <w:t xml:space="preserve">XXXX</w:t>
      </w:r>
      <w:r>
        <w:rPr>
          <w:rFonts w:ascii="FangSong" w:hAnsi="FangSong" w:eastAsia="FangSong" w:cs="FangSong"/>
          <w:color w:val="auto"/>
          <w:sz w:val="28"/>
          <w:highlight w:val="none"/>
        </w:rPr>
        <w:t xml:space="preserve">项目（项目名称）（采购包号：XX）的采购活动，服务全部由符合政策的中小微企业承接。相关企业（含联合体中的中小微企业、签订采购包意向协议的中小微企业）的具体情况如下：</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（标的名称）</w:t>
      </w:r>
      <w:r>
        <w:rPr>
          <w:rFonts w:ascii="FangSong" w:hAnsi="FangSong" w:eastAsia="FangSong" w:cs="FangSong"/>
          <w:i/>
          <w:color w:val="auto"/>
          <w:sz w:val="28"/>
          <w:highlight w:val="none"/>
        </w:rPr>
        <w:t xml:space="preserve">，</w:t>
      </w:r>
      <w:r>
        <w:rPr>
          <w:rFonts w:ascii="FangSong" w:hAnsi="FangSong" w:eastAsia="FangSong" w:cs="FangSong"/>
          <w:color w:val="auto"/>
          <w:sz w:val="28"/>
          <w:highlight w:val="none"/>
        </w:rPr>
        <w:t xml:space="preserve">属于</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（供应商填写招标文件中明确的所属行业）行业；承接企业为</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（企业名称），从业人员</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人，营业收入为</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万元，资产总额为</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万元</w:t>
      </w:r>
      <w:r>
        <w:rPr>
          <w:rFonts w:ascii="FangSong" w:hAnsi="FangSong" w:eastAsia="FangSong" w:cs="FangSong"/>
          <w:color w:val="auto"/>
          <w:sz w:val="28"/>
          <w:highlight w:val="none"/>
          <w:vertAlign w:val="superscript"/>
        </w:rPr>
        <w:t xml:space="preserve">1</w:t>
      </w:r>
      <w:r>
        <w:rPr>
          <w:rFonts w:ascii="FangSong" w:hAnsi="FangSong" w:eastAsia="FangSong" w:cs="FangSong"/>
          <w:color w:val="auto"/>
          <w:sz w:val="28"/>
          <w:highlight w:val="none"/>
        </w:rPr>
        <w:t xml:space="preserve">，属于</w:t>
      </w:r>
      <w:r>
        <w:rPr>
          <w:rFonts w:ascii="FangSong" w:hAnsi="FangSong" w:eastAsia="FangSong" w:cs="FangSong"/>
          <w:color w:val="auto"/>
          <w:sz w:val="28"/>
          <w:highlight w:val="none"/>
          <w:u w:val="single"/>
        </w:rPr>
        <w:t xml:space="preserve">（□中型企业 □小型企业 □微型企业）；</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（标的名称）</w:t>
      </w:r>
      <w:r>
        <w:rPr>
          <w:rFonts w:ascii="FangSong" w:hAnsi="FangSong" w:eastAsia="FangSong" w:cs="FangSong"/>
          <w:i/>
          <w:color w:val="auto"/>
          <w:sz w:val="28"/>
          <w:highlight w:val="none"/>
        </w:rPr>
        <w:t xml:space="preserve">，</w:t>
      </w:r>
      <w:r>
        <w:rPr>
          <w:rFonts w:ascii="FangSong" w:hAnsi="FangSong" w:eastAsia="FangSong" w:cs="FangSong"/>
          <w:color w:val="auto"/>
          <w:sz w:val="28"/>
          <w:highlight w:val="none"/>
        </w:rPr>
        <w:t xml:space="preserve">属于</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（供应商填写招标文件中明确的所属行业）行业；承接企业为</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（企业名称），从业人员</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人，营业收入为</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万元，资产总额为</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万元</w:t>
      </w:r>
      <w:r>
        <w:rPr>
          <w:rFonts w:ascii="FangSong" w:hAnsi="FangSong" w:eastAsia="FangSong" w:cs="FangSong"/>
          <w:color w:val="auto"/>
          <w:sz w:val="28"/>
          <w:highlight w:val="none"/>
          <w:vertAlign w:val="superscript"/>
        </w:rPr>
        <w:t xml:space="preserve">1</w:t>
      </w:r>
      <w:r>
        <w:rPr>
          <w:rFonts w:ascii="FangSong" w:hAnsi="FangSong" w:eastAsia="FangSong" w:cs="FangSong"/>
          <w:color w:val="auto"/>
          <w:sz w:val="28"/>
          <w:highlight w:val="none"/>
        </w:rPr>
        <w:t xml:space="preserve">，属于</w:t>
      </w:r>
      <w:r>
        <w:rPr>
          <w:rFonts w:ascii="FangSong" w:hAnsi="FangSong" w:eastAsia="FangSong" w:cs="FangSong"/>
          <w:color w:val="auto"/>
          <w:sz w:val="28"/>
          <w:highlight w:val="none"/>
          <w:u w:val="single"/>
        </w:rPr>
        <w:t xml:space="preserve">（□中型企业 □小型企业 □微型企业）；</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以上企业，不属于大企业的分支机构，不存在控股股东为大企业的情形，也不存在与大企业的负责人为同一人的情形。</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本企业对上述声明内容的真实性负责。如有虚假，将依法承担相应责任</w:t>
      </w:r>
      <w:r>
        <w:rPr>
          <w:color w:val="auto"/>
          <w:highlight w:val="none"/>
        </w:rPr>
      </w:r>
      <w:r/>
    </w:p>
    <w:p>
      <w:pPr>
        <w:ind w:left="0" w:right="72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180" w:firstLine="56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企业名称（加盖CA电子公章）：</w:t>
      </w:r>
      <w:r>
        <w:rPr>
          <w:color w:val="auto"/>
          <w:highlight w:val="none"/>
        </w:rPr>
      </w:r>
      <w:r/>
    </w:p>
    <w:p>
      <w:pPr>
        <w:ind w:left="0" w:right="180" w:firstLine="56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日期：___年___月___日 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备注：</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1.从业人员、营业收入、资产总额填报上一年度数据，无上一年度数据的新成立企业可不填报。</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附件10 残疾人福利性单位声明函（服务类项目）（采购包号：</w:t>
      </w:r>
      <w:r>
        <w:rPr>
          <w:rFonts w:ascii="Arial" w:hAnsi="Arial" w:eastAsia="Arial" w:cs="Arial"/>
          <w:color w:val="auto"/>
          <w:sz w:val="28"/>
          <w:highlight w:val="none"/>
        </w:rPr>
        <w:t xml:space="preserve">XX</w:t>
      </w:r>
      <w:r>
        <w:rPr>
          <w:rFonts w:ascii="SimHei" w:hAnsi="SimHei" w:eastAsia="SimHei" w:cs="SimHei"/>
          <w:color w:val="auto"/>
          <w:sz w:val="28"/>
          <w:highlight w:val="none"/>
        </w:rPr>
        <w:t xml:space="preserve">）</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单位采购编号为</w:t>
      </w:r>
      <w:r>
        <w:rPr>
          <w:rFonts w:ascii="Arial" w:hAnsi="Arial" w:eastAsia="Arial" w:cs="Arial"/>
          <w:color w:val="auto"/>
          <w:sz w:val="28"/>
          <w:highlight w:val="none"/>
        </w:rPr>
        <w:t xml:space="preserve">JSZC-320000-SCZX-G20XX-XXXX</w:t>
      </w:r>
      <w:r>
        <w:rPr>
          <w:rFonts w:ascii="FangSong" w:hAnsi="FangSong" w:eastAsia="FangSong" w:cs="FangSong"/>
          <w:color w:val="auto"/>
          <w:sz w:val="28"/>
          <w:highlight w:val="none"/>
        </w:rPr>
        <w:t xml:space="preserve">， </w:t>
      </w:r>
      <w:r>
        <w:rPr>
          <w:rFonts w:ascii="FangSong" w:hAnsi="FangSong" w:eastAsia="FangSong" w:cs="FangSong"/>
          <w:color w:val="auto"/>
          <w:sz w:val="28"/>
          <w:highlight w:val="none"/>
          <w:u w:val="single"/>
        </w:rPr>
        <w:t xml:space="preserve">    </w:t>
      </w:r>
      <w:r>
        <w:rPr>
          <w:rFonts w:ascii="Arial" w:hAnsi="Arial" w:eastAsia="Arial" w:cs="Arial"/>
          <w:color w:val="auto"/>
          <w:sz w:val="28"/>
          <w:highlight w:val="none"/>
          <w:u w:val="single"/>
        </w:rPr>
        <w:t xml:space="preserve">XXXX</w:t>
      </w:r>
      <w:r>
        <w:rPr>
          <w:rFonts w:ascii="FangSong" w:hAnsi="FangSong" w:eastAsia="FangSong" w:cs="FangSong"/>
          <w:color w:val="auto"/>
          <w:sz w:val="28"/>
          <w:highlight w:val="none"/>
        </w:rPr>
        <w:t xml:space="preserve">项目（项目名称）（采购包号：</w:t>
      </w:r>
      <w:r>
        <w:rPr>
          <w:rFonts w:ascii="Arial" w:hAnsi="Arial" w:eastAsia="Arial" w:cs="Arial"/>
          <w:color w:val="auto"/>
          <w:sz w:val="28"/>
          <w:highlight w:val="none"/>
        </w:rPr>
        <w:t xml:space="preserve">XX</w:t>
      </w:r>
      <w:r>
        <w:rPr>
          <w:rFonts w:ascii="FangSong" w:hAnsi="FangSong" w:eastAsia="FangSong" w:cs="FangSong"/>
          <w:color w:val="auto"/>
          <w:sz w:val="28"/>
          <w:highlight w:val="none"/>
        </w:rPr>
        <w:t xml:space="preserve">）采购活动由本单位提供服务。</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本单位对上述声明的真实性负责。如有虚假，将依法承担相应责任。</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备注：</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1.专门面向中小微型企业采购的项目，供应商为残疾人福利性单位并提供服务的必须提供此声明函，否则将不能通过资格审查。</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2.非专门面向中小微型企业采购的项目，供应商如不提供此声明函，价格将不做相应扣除。</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3.中标/成交供应商为残疾人福利性单位的，此声明函将随中标/成交结果同时公告，接受社会监督</w:t>
      </w:r>
      <w:r>
        <w:rPr>
          <w:color w:val="auto"/>
          <w:highlight w:val="none"/>
        </w:rPr>
      </w:r>
      <w:r/>
    </w:p>
    <w:p>
      <w:pPr>
        <w:ind w:left="0" w:right="0" w:firstLine="584"/>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pacing w:val="6"/>
          <w:sz w:val="28"/>
          <w:highlight w:val="none"/>
        </w:rPr>
        <w:t xml:space="preserve"> </w:t>
      </w:r>
      <w:r>
        <w:rPr>
          <w:color w:val="auto"/>
          <w:highlight w:val="none"/>
        </w:rPr>
      </w:r>
      <w:r/>
    </w:p>
    <w:p>
      <w:pPr>
        <w:ind w:left="0" w:right="1559" w:firstLine="584"/>
        <w:jc w:val="center"/>
        <w:spacing w:before="0" w:after="0" w:line="400" w:lineRule="atLeast"/>
        <w:tabs>
          <w:tab w:val="left" w:pos="48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pacing w:val="6"/>
          <w:sz w:val="28"/>
          <w:highlight w:val="none"/>
        </w:rPr>
        <w:t xml:space="preserve">             </w:t>
      </w:r>
      <w:r>
        <w:rPr>
          <w:rFonts w:ascii="FangSong" w:hAnsi="FangSong" w:eastAsia="FangSong" w:cs="FangSong"/>
          <w:color w:val="auto"/>
          <w:sz w:val="28"/>
          <w:highlight w:val="none"/>
        </w:rPr>
        <w:t xml:space="preserve">供应商全称（加盖CA电子公章）：</w:t>
      </w:r>
      <w:r>
        <w:rPr>
          <w:color w:val="auto"/>
          <w:highlight w:val="none"/>
        </w:rPr>
      </w:r>
      <w:r/>
    </w:p>
    <w:p>
      <w:pPr>
        <w:ind w:left="0" w:right="1559" w:firstLine="560"/>
        <w:jc w:val="center"/>
        <w:spacing w:before="0" w:after="0" w:line="400" w:lineRule="atLeast"/>
        <w:tabs>
          <w:tab w:val="left" w:pos="4860" w:leader="none"/>
        </w:tabs>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rFonts w:ascii="FangSong" w:hAnsi="FangSong" w:eastAsia="FangSong" w:cs="FangSong"/>
          <w:color w:val="auto"/>
          <w:sz w:val="28"/>
          <w:highlight w:val="none"/>
        </w:rPr>
        <w:t xml:space="preserve">日期：___年____月____日   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附件11 联合体协议（参考格式）（采购包号：XX）</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（联合体中各供应商全称）在此达成以下协议：</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1.我们</w:t>
      </w:r>
      <w:r>
        <w:rPr>
          <w:rFonts w:ascii="FangSong" w:hAnsi="FangSong" w:eastAsia="FangSong" w:cs="FangSong"/>
          <w:color w:val="auto"/>
          <w:sz w:val="28"/>
          <w:highlight w:val="none"/>
          <w:u w:val="single"/>
        </w:rPr>
        <w:t xml:space="preserve"> （供应商1），（供应商2） ，……</w:t>
      </w:r>
      <w:r>
        <w:rPr>
          <w:rFonts w:ascii="FangSong" w:hAnsi="FangSong" w:eastAsia="FangSong" w:cs="FangSong"/>
          <w:color w:val="auto"/>
          <w:sz w:val="28"/>
          <w:highlight w:val="none"/>
        </w:rPr>
        <w:t xml:space="preserve">自愿组成联合体，参加江苏省政府采购中心组织的采购编号为</w:t>
      </w:r>
      <w:r>
        <w:rPr>
          <w:rFonts w:ascii="Arial" w:hAnsi="Arial" w:eastAsia="Arial" w:cs="Arial"/>
          <w:color w:val="auto"/>
          <w:sz w:val="28"/>
          <w:highlight w:val="none"/>
        </w:rPr>
        <w:t xml:space="preserve">JSZC-320000-SCZX-G20XX-XXXX</w:t>
      </w:r>
      <w:r>
        <w:rPr>
          <w:rFonts w:ascii="FangSong" w:hAnsi="FangSong" w:eastAsia="FangSong" w:cs="FangSong"/>
          <w:color w:val="auto"/>
          <w:sz w:val="28"/>
          <w:highlight w:val="none"/>
        </w:rPr>
        <w:t xml:space="preserve">，</w:t>
      </w:r>
      <w:r>
        <w:rPr>
          <w:rFonts w:ascii="Arial" w:hAnsi="Arial" w:eastAsia="Arial" w:cs="Arial"/>
          <w:color w:val="auto"/>
          <w:sz w:val="28"/>
          <w:highlight w:val="none"/>
          <w:u w:val="single"/>
        </w:rPr>
        <w:t xml:space="preserve">XXXX</w:t>
      </w:r>
      <w:r>
        <w:rPr>
          <w:rFonts w:ascii="FangSong" w:hAnsi="FangSong" w:eastAsia="FangSong" w:cs="FangSong"/>
          <w:color w:val="auto"/>
          <w:sz w:val="28"/>
          <w:highlight w:val="none"/>
        </w:rPr>
        <w:t xml:space="preserve">项目（项目名称）（采购包号：XX）的政府采购活动，我联合体指定</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（供应商全称）为牵头单位（牵头单位必须为联合体成员）。</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2.若我们联合中标、成交，</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（供应商单位1全称）实施项目中</w:t>
      </w:r>
      <w:r>
        <w:rPr>
          <w:rFonts w:ascii="Arial" w:hAnsi="Arial" w:eastAsia="Arial" w:cs="Arial"/>
          <w:color w:val="auto"/>
          <w:sz w:val="28"/>
          <w:highlight w:val="none"/>
          <w:u w:val="single"/>
        </w:rPr>
        <w:t xml:space="preserve">XXXX</w:t>
      </w:r>
      <w:r>
        <w:rPr>
          <w:rFonts w:ascii="FangSong" w:hAnsi="FangSong" w:eastAsia="FangSong" w:cs="FangSong"/>
          <w:color w:val="auto"/>
          <w:sz w:val="28"/>
          <w:highlight w:val="none"/>
        </w:rPr>
        <w:t xml:space="preserve">（工作内容）部分工作，并承担相应的责任。</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（供应商单位2全称）实施项目中</w:t>
      </w:r>
      <w:r>
        <w:rPr>
          <w:rFonts w:ascii="Arial" w:hAnsi="Arial" w:eastAsia="Arial" w:cs="Arial"/>
          <w:color w:val="auto"/>
          <w:sz w:val="28"/>
          <w:highlight w:val="none"/>
          <w:u w:val="single"/>
        </w:rPr>
        <w:t xml:space="preserve">XXXX</w:t>
      </w:r>
      <w:r>
        <w:rPr>
          <w:rFonts w:ascii="FangSong" w:hAnsi="FangSong" w:eastAsia="FangSong" w:cs="FangSong"/>
          <w:color w:val="auto"/>
          <w:sz w:val="28"/>
          <w:highlight w:val="none"/>
        </w:rPr>
        <w:t xml:space="preserve">（工作内容）部分工作，并承担相应的责任……。（注：联合体中各供应商都应明示所承担的工作和相应的责任）。</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3.其中</w:t>
      </w:r>
      <w:r>
        <w:rPr>
          <w:rFonts w:ascii="Arial" w:hAnsi="Arial" w:eastAsia="Arial" w:cs="Arial"/>
          <w:color w:val="auto"/>
          <w:sz w:val="28"/>
          <w:highlight w:val="none"/>
          <w:u w:val="single"/>
        </w:rPr>
        <w:t xml:space="preserve">XX</w:t>
      </w:r>
      <w:r>
        <w:rPr>
          <w:rFonts w:ascii="FangSong" w:hAnsi="FangSong" w:eastAsia="FangSong" w:cs="FangSong"/>
          <w:color w:val="auto"/>
          <w:sz w:val="28"/>
          <w:highlight w:val="none"/>
        </w:rPr>
        <w:t xml:space="preserve">（小型、微型企业/残疾人福利性单位/监狱企业全称）为（£小型、微型企业 £残疾人福利性单位 £监狱企业）企业，且我们约定该公司/单位所承担的合同金额将占本项目合同总金额的</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right"/>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联合体中各供应商全称（公章）：</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rFonts w:ascii="FangSong" w:hAnsi="FangSong" w:eastAsia="FangSong" w:cs="FangSong"/>
          <w:color w:val="auto"/>
          <w:sz w:val="28"/>
          <w:highlight w:val="none"/>
        </w:rPr>
        <w:t xml:space="preserve">日期：___年____月____日     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备注：本招标文件中要求加盖CA电子签章的地方，仅需加盖牵头单位的CA电子签章。</w:t>
      </w:r>
      <w:r>
        <w:rPr>
          <w:color w:val="auto"/>
          <w:highlight w:val="none"/>
        </w:rPr>
      </w:r>
      <w:r/>
    </w:p>
    <w:p>
      <w:pPr>
        <w:ind w:left="0" w:right="0" w:firstLine="645"/>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附件12 实质性要求响应及偏离表（采购包号：XX）</w:t>
      </w:r>
      <w:r>
        <w:rPr>
          <w:color w:val="auto"/>
          <w:highlight w:val="none"/>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招标文件（含技术要求和商务要求）中的实质性要求</w:t>
            </w:r>
            <w:r>
              <w:rPr>
                <w:rFonts w:ascii="FangSong" w:hAnsi="FangSong" w:eastAsia="FangSong" w:cs="FangSong"/>
                <w:b/>
                <w:color w:val="auto"/>
                <w:sz w:val="28"/>
                <w:highlight w:val="none"/>
              </w:rPr>
              <w:t xml:space="preserve">（</w:t>
            </w:r>
            <w:r>
              <w:rPr>
                <w:rFonts w:ascii="FangSong" w:hAnsi="FangSong" w:eastAsia="FangSong" w:cs="FangSong"/>
                <w:b/>
                <w:i/>
                <w:color w:val="auto"/>
                <w:sz w:val="28"/>
                <w:highlight w:val="none"/>
                <w:u w:val="single"/>
              </w:rPr>
              <w:t xml:space="preserve">斜体且有下划线部分</w:t>
            </w:r>
            <w:r>
              <w:rPr>
                <w:rFonts w:ascii="FangSong" w:hAnsi="FangSong" w:eastAsia="FangSong" w:cs="FangSong"/>
                <w:b/>
                <w:color w:val="auto"/>
                <w:sz w:val="28"/>
                <w:highlight w:val="none"/>
              </w:rPr>
              <w:t xml:space="preserve">或加*号条款）</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投标响应情况</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超出、符合或偏离</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tc>
      </w:tr>
    </w:tbl>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附件12-1 证明材料1，证明材料2，……</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备注：</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1.投标人必须对招标文件（含技术要求和商务要求）中的实质性要求</w:t>
      </w:r>
      <w:r>
        <w:rPr>
          <w:rFonts w:ascii="FangSong" w:hAnsi="FangSong" w:eastAsia="FangSong" w:cs="FangSong"/>
          <w:b/>
          <w:color w:val="auto"/>
          <w:sz w:val="28"/>
          <w:highlight w:val="none"/>
        </w:rPr>
        <w:t xml:space="preserve">（</w:t>
      </w:r>
      <w:r>
        <w:rPr>
          <w:rFonts w:ascii="FangSong" w:hAnsi="FangSong" w:eastAsia="FangSong" w:cs="FangSong"/>
          <w:b/>
          <w:i/>
          <w:color w:val="auto"/>
          <w:sz w:val="28"/>
          <w:highlight w:val="none"/>
          <w:u w:val="single"/>
        </w:rPr>
        <w:t xml:space="preserve">斜体且有下划线部分</w:t>
      </w:r>
      <w:r>
        <w:rPr>
          <w:rFonts w:ascii="FangSong" w:hAnsi="FangSong" w:eastAsia="FangSong" w:cs="FangSong"/>
          <w:b/>
          <w:color w:val="auto"/>
          <w:sz w:val="28"/>
          <w:highlight w:val="none"/>
        </w:rPr>
        <w:t xml:space="preserve">或加*号条款为实质性要求）</w:t>
      </w:r>
      <w:r>
        <w:rPr>
          <w:rFonts w:ascii="FangSong" w:hAnsi="FangSong" w:eastAsia="FangSong" w:cs="FangSong"/>
          <w:color w:val="auto"/>
          <w:sz w:val="28"/>
          <w:highlight w:val="none"/>
        </w:rPr>
        <w:t xml:space="preserve">逐条做出明确响应，否则作无效投标处理。</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2.如果招标文件要求提供证明材料，投标人必须将证明材料列于该表之下。</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3.投标人未对实质性要求逐条作出明确响应的，或未按招标文件要求提供证明材料的，该采购包作无效投标处理。</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附件13  关于符合本国产品标准的声明函（采购包号：XX）</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w:t>
      </w:r>
      <w:r>
        <w:rPr>
          <w:rFonts w:ascii="FangSong" w:hAnsi="FangSong" w:eastAsia="FangSong" w:cs="FangSong"/>
          <w:color w:val="auto"/>
          <w:sz w:val="28"/>
          <w:highlight w:val="none"/>
          <w:u w:val="single"/>
        </w:rPr>
        <w:t xml:space="preserve">（产品名称1）</w:t>
      </w:r>
      <w:r>
        <w:rPr>
          <w:rFonts w:ascii="FangSong" w:hAnsi="FangSong" w:eastAsia="FangSong" w:cs="FangSong"/>
          <w:color w:val="auto"/>
          <w:sz w:val="28"/>
          <w:highlight w:val="none"/>
          <w:vertAlign w:val="superscript"/>
        </w:rPr>
        <w:t xml:space="preserve">1</w:t>
      </w:r>
      <w:r>
        <w:rPr>
          <w:rFonts w:ascii="FangSong" w:hAnsi="FangSong" w:eastAsia="FangSong" w:cs="FangSong"/>
          <w:color w:val="auto"/>
          <w:sz w:val="28"/>
          <w:highlight w:val="none"/>
        </w:rPr>
        <w:t xml:space="preserve">，生产厂为</w:t>
      </w:r>
      <w:r>
        <w:rPr>
          <w:rFonts w:ascii="FangSong" w:hAnsi="FangSong" w:eastAsia="FangSong" w:cs="FangSong"/>
          <w:color w:val="auto"/>
          <w:sz w:val="28"/>
          <w:highlight w:val="none"/>
          <w:u w:val="single"/>
        </w:rPr>
        <w:t xml:space="preserve">（厂名）</w:t>
      </w:r>
      <w:r>
        <w:rPr>
          <w:rFonts w:ascii="FangSong" w:hAnsi="FangSong" w:eastAsia="FangSong" w:cs="FangSong"/>
          <w:color w:val="auto"/>
          <w:sz w:val="28"/>
          <w:highlight w:val="none"/>
          <w:vertAlign w:val="superscript"/>
        </w:rPr>
        <w:t xml:space="preserve">2</w:t>
      </w:r>
      <w:r>
        <w:rPr>
          <w:rFonts w:ascii="FangSong" w:hAnsi="FangSong" w:eastAsia="FangSong" w:cs="FangSong"/>
          <w:color w:val="auto"/>
          <w:sz w:val="28"/>
          <w:highlight w:val="none"/>
        </w:rPr>
        <w:t xml:space="preserve">，厂址为</w:t>
      </w:r>
      <w:r>
        <w:rPr>
          <w:rFonts w:ascii="FangSong" w:hAnsi="FangSong" w:eastAsia="FangSong" w:cs="FangSong"/>
          <w:color w:val="auto"/>
          <w:sz w:val="28"/>
          <w:highlight w:val="none"/>
          <w:u w:val="single"/>
        </w:rPr>
        <w:t xml:space="preserve">（生产厂址）</w:t>
      </w:r>
      <w:r>
        <w:rPr>
          <w:rFonts w:ascii="FangSong" w:hAnsi="FangSong" w:eastAsia="FangSong" w:cs="FangSong"/>
          <w:color w:val="auto"/>
          <w:sz w:val="28"/>
          <w:highlight w:val="none"/>
        </w:rPr>
        <w:t xml:space="preserve">。</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的中国境内生产的组件成本占比≥</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vertAlign w:val="superscript"/>
        </w:rPr>
        <w:t xml:space="preserve">3</w:t>
      </w:r>
      <w:r>
        <w:rPr>
          <w:rFonts w:ascii="FangSong" w:hAnsi="FangSong" w:eastAsia="FangSong" w:cs="FangSong"/>
          <w:color w:val="auto"/>
          <w:sz w:val="28"/>
          <w:highlight w:val="none"/>
        </w:rPr>
        <w:t xml:space="preserve">。</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的</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vertAlign w:val="superscript"/>
        </w:rPr>
        <w:t xml:space="preserve">4</w:t>
      </w:r>
      <w:r>
        <w:rPr>
          <w:rFonts w:ascii="FangSong" w:hAnsi="FangSong" w:eastAsia="FangSong" w:cs="FangSong"/>
          <w:color w:val="auto"/>
          <w:sz w:val="28"/>
          <w:highlight w:val="none"/>
        </w:rPr>
        <w:t xml:space="preserve">在中国境内生产。</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的</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vertAlign w:val="superscript"/>
        </w:rPr>
        <w:t xml:space="preserve">5</w:t>
      </w:r>
      <w:r>
        <w:rPr>
          <w:rFonts w:ascii="FangSong" w:hAnsi="FangSong" w:eastAsia="FangSong" w:cs="FangSong"/>
          <w:color w:val="auto"/>
          <w:sz w:val="28"/>
          <w:highlight w:val="none"/>
        </w:rPr>
        <w:t xml:space="preserve">在中国境内完成。</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w:t>
      </w:r>
      <w:r>
        <w:rPr>
          <w:rFonts w:ascii="FangSong" w:hAnsi="FangSong" w:eastAsia="FangSong" w:cs="FangSong"/>
          <w:color w:val="auto"/>
          <w:sz w:val="28"/>
          <w:highlight w:val="none"/>
          <w:u w:val="single"/>
        </w:rPr>
        <w:t xml:space="preserve">（产品名称2）</w:t>
      </w:r>
      <w:r>
        <w:rPr>
          <w:rFonts w:ascii="FangSong" w:hAnsi="FangSong" w:eastAsia="FangSong" w:cs="FangSong"/>
          <w:color w:val="auto"/>
          <w:sz w:val="28"/>
          <w:highlight w:val="none"/>
        </w:rPr>
        <w:t xml:space="preserve">，生产厂为</w:t>
      </w:r>
      <w:r>
        <w:rPr>
          <w:rFonts w:ascii="FangSong" w:hAnsi="FangSong" w:eastAsia="FangSong" w:cs="FangSong"/>
          <w:color w:val="auto"/>
          <w:sz w:val="28"/>
          <w:highlight w:val="none"/>
          <w:u w:val="single"/>
        </w:rPr>
        <w:t xml:space="preserve">（厂名）</w:t>
      </w:r>
      <w:r>
        <w:rPr>
          <w:rFonts w:ascii="FangSong" w:hAnsi="FangSong" w:eastAsia="FangSong" w:cs="FangSong"/>
          <w:color w:val="auto"/>
          <w:sz w:val="28"/>
          <w:highlight w:val="none"/>
        </w:rPr>
        <w:t xml:space="preserve">，厂址为</w:t>
      </w:r>
      <w:r>
        <w:rPr>
          <w:rFonts w:ascii="FangSong" w:hAnsi="FangSong" w:eastAsia="FangSong" w:cs="FangSong"/>
          <w:color w:val="auto"/>
          <w:sz w:val="28"/>
          <w:highlight w:val="none"/>
          <w:u w:val="single"/>
        </w:rPr>
        <w:t xml:space="preserve">（生产厂址）</w:t>
      </w:r>
      <w:r>
        <w:rPr>
          <w:rFonts w:ascii="FangSong" w:hAnsi="FangSong" w:eastAsia="FangSong" w:cs="FangSong"/>
          <w:color w:val="auto"/>
          <w:sz w:val="28"/>
          <w:highlight w:val="none"/>
        </w:rPr>
        <w:t xml:space="preserve">。</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的中国境内生产的组件成本占比≥</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的</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在中国境内生产。</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的</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在中国境内完成。</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本公司（单位）对上述声明内容的真实性负责。如有虚假，愿承担相应法律责任。</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w:t>
      </w:r>
      <w:r>
        <w:rPr>
          <w:color w:val="auto"/>
          <w:highlight w:val="none"/>
        </w:rPr>
      </w:r>
      <w:r/>
    </w:p>
    <w:p>
      <w:pPr>
        <w:ind w:left="0" w:right="0" w:firstLine="560"/>
        <w:jc w:val="right"/>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公司（单位）名称（加盖CA电子公章）：　        </w:t>
      </w:r>
      <w:r>
        <w:rPr>
          <w:color w:val="auto"/>
          <w:highlight w:val="none"/>
        </w:rPr>
      </w:r>
      <w:r/>
    </w:p>
    <w:p>
      <w:pPr>
        <w:ind w:left="0" w:right="0" w:firstLine="560"/>
        <w:jc w:val="center"/>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          日期：</w:t>
      </w:r>
      <w:r>
        <w:rPr>
          <w:rFonts w:ascii="FangSong" w:hAnsi="FangSong" w:eastAsia="FangSong" w:cs="FangSong"/>
          <w:color w:val="auto"/>
          <w:sz w:val="28"/>
          <w:highlight w:val="none"/>
        </w:rPr>
        <w:t xml:space="preserve">___年____月____日</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__________________</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1.产品如有型号，请在“产品名称”栏一并填写。</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2.生产厂名与厂址应与生产厂营业执照载明的相关信息保持一致。</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3.该产品的中国境内生产的组件成本占比相关要求实施前，“规定比例”栏可不填，下同。</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4.该产品的关键组件要求实施前，“关键组件”栏可不填，下同。</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5.该产品的关键工序要求实施前，“关键工序”栏可不填，下同。</w:t>
      </w:r>
      <w:r>
        <w:rPr>
          <w:color w:val="auto"/>
          <w:highlight w:val="none"/>
        </w:rPr>
      </w:r>
      <w:r/>
    </w:p>
    <w:p>
      <w:pPr>
        <w:ind w:left="0" w:right="0" w:firstLine="560"/>
        <w:spacing w:before="30" w:after="3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6.《声明函》中标注“</w:t>
      </w:r>
      <w:r>
        <w:rPr>
          <w:rFonts w:ascii="FangSong" w:hAnsi="FangSong" w:eastAsia="FangSong" w:cs="FangSong"/>
          <w:color w:val="auto"/>
          <w:sz w:val="28"/>
          <w:highlight w:val="none"/>
          <w:u w:val="single"/>
        </w:rPr>
        <w:t xml:space="preserve">  /  </w:t>
      </w:r>
      <w:r>
        <w:rPr>
          <w:rFonts w:ascii="FangSong" w:hAnsi="FangSong" w:eastAsia="FangSong" w:cs="FangSong"/>
          <w:color w:val="auto"/>
          <w:sz w:val="28"/>
          <w:highlight w:val="none"/>
        </w:rPr>
        <w:t xml:space="preserve">”的地方无需填写。</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28"/>
          <w:highlight w:val="none"/>
        </w:rPr>
        <w:t xml:space="preserve"> </w:t>
      </w:r>
      <w:r>
        <w:rPr>
          <w:color w:val="auto"/>
          <w:highlight w:val="none"/>
        </w:rPr>
      </w:r>
      <w:r/>
    </w:p>
    <w:p>
      <w:pPr>
        <w:ind w:left="0" w:right="0" w:firstLine="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auto"/>
          <w:sz w:val="28"/>
          <w:highlight w:val="none"/>
        </w:rPr>
        <w:t xml:space="preserve"> </w:t>
      </w:r>
      <w:r>
        <w:rPr>
          <w:color w:val="auto"/>
          <w:highlight w:val="none"/>
        </w:rPr>
      </w:r>
      <w:r/>
    </w:p>
    <w:p>
      <w:pPr>
        <w:ind w:left="0" w:right="0" w:firstLine="560"/>
        <w:jc w:val="center"/>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highlight w:val="none"/>
        </w:rPr>
        <w:t xml:space="preserve">质疑函范本</w:t>
      </w:r>
      <w:r>
        <w:rPr>
          <w:color w:val="auto"/>
          <w:highlight w:val="none"/>
        </w:rPr>
      </w:r>
      <w:r/>
    </w:p>
    <w:p>
      <w:pPr>
        <w:ind w:left="0" w:right="0" w:firstLine="560"/>
        <w:jc w:val="both"/>
        <w:spacing w:before="29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一、质疑供应商基本信息</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质疑供应商：</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地址：</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邮编：</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联系人：</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联系电话：</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授权代表：</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联系电话：</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地址： </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邮编：</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二、质疑项目基本情况</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质疑项目的名称：</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质疑项目的编号：</w:t>
      </w:r>
      <w:r>
        <w:rPr>
          <w:rFonts w:ascii="FangSong" w:hAnsi="FangSong" w:eastAsia="FangSong" w:cs="FangSong"/>
          <w:color w:val="auto"/>
          <w:sz w:val="28"/>
          <w:highlight w:val="none"/>
          <w:u w:val="single"/>
        </w:rPr>
        <w:t xml:space="preserve">                         </w:t>
      </w:r>
      <w:r>
        <w:rPr>
          <w:rFonts w:ascii="FangSong" w:hAnsi="FangSong" w:eastAsia="FangSong" w:cs="FangSong"/>
          <w:color w:val="auto"/>
          <w:sz w:val="28"/>
          <w:highlight w:val="none"/>
        </w:rPr>
        <w:t xml:space="preserve">包号：</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采购人名称：</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采购文件获取日期：</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三、质疑事项具体内容</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质疑事项1：</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事实依据：</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法律依据：</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质疑事项2</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四、与质疑事项相关的质疑请求</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请求：</w:t>
      </w:r>
      <w:r>
        <w:rPr>
          <w:rFonts w:ascii="FangSong" w:hAnsi="FangSong" w:eastAsia="FangSong" w:cs="FangSong"/>
          <w:color w:val="auto"/>
          <w:sz w:val="28"/>
          <w:highlight w:val="none"/>
          <w:u w:val="single"/>
        </w:rPr>
        <w:t xml:space="preserve">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签字(签章)：                   公章：                      </w:t>
      </w:r>
      <w:r>
        <w:rPr>
          <w:color w:val="auto"/>
          <w:highlight w:val="none"/>
        </w:rPr>
      </w:r>
      <w:r/>
    </w:p>
    <w:p>
      <w:pPr>
        <w:ind w:left="0" w:right="0" w:firstLine="5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日期：</w:t>
      </w:r>
      <w:r>
        <w:rPr>
          <w:color w:val="auto"/>
          <w:highlight w:val="none"/>
        </w:rPr>
      </w:r>
      <w:r/>
    </w:p>
    <w:p>
      <w:pPr>
        <w:ind w:left="0" w:right="0" w:firstLine="562"/>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28"/>
          <w:highlight w:val="none"/>
        </w:rPr>
        <w:t xml:space="preserve">质疑函制作说明：</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1.供应商提出质疑时，应提交质疑函和必要的证明材料。</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3.质疑供应商若对项目的某一采购包进行质疑，质疑函中应列明具体采购包号。</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4.质疑函的质疑事项应具体、明确，并有必要的事实依据和法律依据。</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5.质疑函的质疑请求应与质疑事项相关。</w:t>
      </w:r>
      <w:r>
        <w:rPr>
          <w:color w:val="auto"/>
          <w:highlight w:val="none"/>
        </w:rPr>
      </w:r>
      <w:r/>
    </w:p>
    <w:p>
      <w:pPr>
        <w:ind w:left="0" w:right="0" w:firstLine="56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highlight w:val="none"/>
        </w:rPr>
        <w:t xml:space="preserve">6.质疑供应商为自然人的，质疑函应由本人签字；质疑供应商为法人或者其他组织的，质疑函应由法定代表人、主要负责人，或者其授权代表签字或者盖章，并加盖公章。</w:t>
      </w:r>
      <w:r>
        <w:rPr>
          <w:color w:val="auto"/>
          <w:highlight w:val="none"/>
        </w:rPr>
      </w: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auto"/>
          <w:sz w:val="21"/>
          <w:highlight w:val="none"/>
        </w:rPr>
        <w:t xml:space="preserve"> </w:t>
      </w:r>
      <w:r>
        <w:rPr>
          <w:color w:val="auto"/>
          <w:highlight w:val="none"/>
        </w:rPr>
      </w:r>
      <w:r/>
    </w:p>
    <w:p>
      <w:pPr>
        <w:rPr>
          <w:color w:val="auto"/>
          <w:highlight w:val="none"/>
        </w:rPr>
      </w:pPr>
      <w:r>
        <w:rPr>
          <w:color w:val="auto"/>
          <w:highlight w:val="none"/>
        </w:rPr>
      </w:r>
      <w:r>
        <w:rPr>
          <w:color w:val="auto"/>
          <w:highlight w:val="none"/>
        </w:rPr>
      </w:r>
      <w:r/>
    </w:p>
    <w:sectPr>
      <w:footerReference w:type="default" r:id="rId8"/>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KaiTi">
    <w:panose1 w:val="02010609060101010101"/>
  </w:font>
  <w:font w:name="FangSong">
    <w:panose1 w:val="02010609060101010101"/>
  </w:font>
  <w:font w:name="SimHei">
    <w:panose1 w:val="02010609060101010101"/>
  </w:font>
  <w:font w:name="SimSun">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center"/>
    </w:pPr>
    <w:fldSimple w:instr="PAGE \* MERGEFORMAT">
      <w:r>
        <w:t xml:space="preserve">1</w:t>
      </w:r>
    </w:fldSimple>
    <w:r/>
    <w:r/>
  </w:p>
  <w:p>
    <w:pPr>
      <w:pStyle w:val="664"/>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陈瑜</cp:lastModifiedBy>
  <cp:revision>4</cp:revision>
  <dcterms:created xsi:type="dcterms:W3CDTF">2026-08-10T06:03:09Z</dcterms:created>
  <dcterms:modified xsi:type="dcterms:W3CDTF">2026-08-11T08:19:18Z</dcterms:modified>
</cp:coreProperties>
</file>