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49A30D">
      <w:pPr>
        <w:rPr>
          <w:rFonts w:hint="eastAsia"/>
        </w:rPr>
      </w:pPr>
    </w:p>
    <w:p w14:paraId="1AB377FD">
      <w:pPr>
        <w:spacing w:before="120" w:after="120" w:line="420" w:lineRule="auto"/>
        <w:ind w:left="2314" w:hanging="1606"/>
        <w:jc w:val="left"/>
        <w:rPr>
          <w:rFonts w:hint="eastAsia" w:ascii="宋体" w:hAnsi="宋体" w:eastAsia="宋体" w:cs="宋体"/>
          <w:b/>
          <w:bCs/>
          <w:color w:val="auto"/>
          <w:sz w:val="28"/>
          <w:szCs w:val="22"/>
          <w:highlight w:val="none"/>
          <w:lang w:eastAsia="zh-CN"/>
        </w:rPr>
      </w:pPr>
      <w:bookmarkStart w:id="0" w:name="_Toc17663"/>
      <w:bookmarkStart w:id="1" w:name="_Toc13934"/>
      <w:r>
        <w:rPr>
          <w:rFonts w:hint="eastAsia" w:ascii="宋体" w:hAnsi="宋体" w:eastAsia="宋体" w:cs="宋体"/>
          <w:b/>
          <w:bCs/>
          <w:color w:val="auto"/>
          <w:sz w:val="28"/>
          <w:szCs w:val="22"/>
          <w:highlight w:val="none"/>
        </w:rPr>
        <w:t>项目名称：</w:t>
      </w:r>
      <w:bookmarkEnd w:id="0"/>
      <w:bookmarkEnd w:id="1"/>
      <w:r>
        <w:rPr>
          <w:rFonts w:hint="eastAsia" w:ascii="宋体" w:hAnsi="宋体" w:eastAsia="宋体" w:cs="宋体"/>
          <w:b/>
          <w:bCs/>
          <w:color w:val="auto"/>
          <w:sz w:val="28"/>
          <w:szCs w:val="22"/>
          <w:highlight w:val="none"/>
          <w:lang w:eastAsia="zh-CN"/>
        </w:rPr>
        <w:t>经开区富宸路(晶宸路-华亚路)改建工程</w:t>
      </w:r>
    </w:p>
    <w:p w14:paraId="5AF5557F">
      <w:pPr>
        <w:spacing w:before="120" w:after="120" w:line="420" w:lineRule="auto"/>
        <w:ind w:left="708"/>
        <w:jc w:val="left"/>
        <w:rPr>
          <w:rFonts w:hint="eastAsia" w:ascii="宋体" w:hAnsi="宋体" w:eastAsia="宋体" w:cs="宋体"/>
          <w:b/>
          <w:bCs/>
          <w:color w:val="auto"/>
          <w:sz w:val="28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2"/>
          <w:highlight w:val="none"/>
        </w:rPr>
        <w:t>项目编号：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2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2"/>
          <w:highlight w:val="none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color w:val="auto"/>
          <w:sz w:val="28"/>
          <w:szCs w:val="22"/>
          <w:highlight w:val="none"/>
          <w:lang w:val="en-US" w:eastAsia="zh-CN"/>
        </w:rPr>
        <w:t>JSZC-320722-CCGL-T2026-0001</w:t>
      </w:r>
    </w:p>
    <w:p w14:paraId="7400437A">
      <w:pPr>
        <w:spacing w:before="120" w:after="120" w:line="420" w:lineRule="auto"/>
        <w:ind w:left="708"/>
        <w:jc w:val="left"/>
        <w:rPr>
          <w:rFonts w:ascii="宋体" w:hAnsi="宋体" w:eastAsia="宋体" w:cs="宋体"/>
          <w:b/>
          <w:bCs/>
          <w:color w:val="auto"/>
          <w:sz w:val="28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2"/>
          <w:highlight w:val="none"/>
        </w:rPr>
        <w:t>采   购   人：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2"/>
          <w:highlight w:val="none"/>
          <w:lang w:eastAsia="zh-CN"/>
        </w:rPr>
        <w:t>江苏东海经济开发区管委会</w:t>
      </w:r>
    </w:p>
    <w:p w14:paraId="0D39010F">
      <w:pPr>
        <w:spacing w:before="120" w:after="120" w:line="420" w:lineRule="auto"/>
        <w:ind w:left="708"/>
        <w:jc w:val="left"/>
        <w:rPr>
          <w:rFonts w:hint="eastAsia" w:ascii="宋体" w:hAnsi="宋体" w:eastAsia="宋体" w:cs="宋体"/>
          <w:b/>
          <w:bCs/>
          <w:color w:val="auto"/>
          <w:sz w:val="28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2"/>
          <w:highlight w:val="none"/>
        </w:rPr>
        <w:t>采购代理机构：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2"/>
          <w:highlight w:val="none"/>
          <w:lang w:eastAsia="zh-CN"/>
        </w:rPr>
        <w:t>江苏常椿工程管理有限公司</w:t>
      </w:r>
    </w:p>
    <w:p w14:paraId="315229D8">
      <w:pPr>
        <w:jc w:val="center"/>
      </w:pPr>
    </w:p>
    <w:p w14:paraId="79351630">
      <w:pPr>
        <w:pStyle w:val="2"/>
        <w:jc w:val="center"/>
        <w:rPr>
          <w:rFonts w:hint="eastAsia"/>
          <w:sz w:val="32"/>
          <w:szCs w:val="28"/>
          <w:lang w:val="en-US" w:eastAsia="zh-CN"/>
        </w:rPr>
      </w:pPr>
      <w:r>
        <w:rPr>
          <w:rFonts w:hint="eastAsia"/>
          <w:sz w:val="32"/>
          <w:szCs w:val="28"/>
          <w:lang w:val="en-US" w:eastAsia="zh-CN"/>
        </w:rPr>
        <w:t>图纸因格式上传问题，请各投标供应商单位自行下载图纸。</w:t>
      </w:r>
    </w:p>
    <w:p w14:paraId="11C46A91">
      <w:pPr>
        <w:jc w:val="center"/>
        <w:rPr>
          <w:rFonts w:hint="default" w:eastAsiaTheme="minor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请投标人自行下载图纸。</w:t>
      </w:r>
    </w:p>
    <w:p w14:paraId="643FC673">
      <w:pPr>
        <w:rPr>
          <w:rFonts w:hint="eastAsia"/>
        </w:rPr>
      </w:pPr>
      <w:bookmarkStart w:id="2" w:name="_GoBack"/>
      <w:bookmarkEnd w:id="2"/>
    </w:p>
    <w:p w14:paraId="74A9BFEA">
      <w:pPr>
        <w:rPr>
          <w:rFonts w:hint="eastAsia"/>
        </w:rPr>
      </w:pPr>
      <w:r>
        <w:rPr>
          <w:rFonts w:hint="eastAsia"/>
        </w:rPr>
        <w:t>通过网盘分享的文件：富宸路（晶宸路-华亚路）设计图-定稿.pdf</w:t>
      </w:r>
    </w:p>
    <w:p w14:paraId="76ED1904">
      <w:pPr>
        <w:rPr>
          <w:rFonts w:hint="eastAsia"/>
        </w:rPr>
      </w:pPr>
      <w:r>
        <w:rPr>
          <w:rFonts w:hint="eastAsia"/>
        </w:rPr>
        <w:t xml:space="preserve">链接: https://pan.baidu.com/s/1gEUKrtCt9uJn0Lr-sEUpSA?pwd=2xgg 提取码: 2xgg </w:t>
      </w:r>
    </w:p>
    <w:p w14:paraId="793E78C9">
      <w:pPr>
        <w:rPr>
          <w:rFonts w:hint="eastAsia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149860</wp:posOffset>
            </wp:positionH>
            <wp:positionV relativeFrom="paragraph">
              <wp:posOffset>118110</wp:posOffset>
            </wp:positionV>
            <wp:extent cx="5024755" cy="5024755"/>
            <wp:effectExtent l="0" t="0" r="4445" b="4445"/>
            <wp:wrapNone/>
            <wp:docPr id="1" name="图片 1" descr="1c8659e0e1cd1eda83527c9223e27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c8659e0e1cd1eda83527c9223e2754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24755" cy="5024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--来自百度网盘超级会员v5的分享</w:t>
      </w:r>
    </w:p>
    <w:p w14:paraId="2322F25D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4A54BE"/>
    <w:rsid w:val="3F0545E5"/>
    <w:rsid w:val="4288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/>
    </w:pPr>
    <w:rPr>
      <w:szCs w:val="20"/>
    </w:rPr>
  </w:style>
  <w:style w:type="paragraph" w:styleId="3">
    <w:name w:val="toc 4"/>
    <w:basedOn w:val="1"/>
    <w:next w:val="1"/>
    <w:qFormat/>
    <w:uiPriority w:val="0"/>
    <w:pPr>
      <w:ind w:left="126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127</Characters>
  <Lines>0</Lines>
  <Paragraphs>0</Paragraphs>
  <TotalTime>0</TotalTime>
  <ScaleCrop>false</ScaleCrop>
  <LinksUpToDate>false</LinksUpToDate>
  <CharactersWithSpaces>131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2026-09-03T08:01:00Z</dcterms:created>
  <dc:creator>Administrator</dc:creator>
  <cp:lastModifiedBy>暖暖的大然然</cp:lastModifiedBy>
  <dcterms:modified xsi:type="dcterms:W3CDTF">2026-09-03T08:30:25Z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eyJoZGlkIjoiYTM1YWY5OWUzMDlhNWM5ODZkNjUzNWUyN2ZkYjcwMDIiLCJ1c2VySWQiOiIzMDMyNjg2MzUifQ==</vt:lpwstr>
  </property>
  <property fmtid="{D5CDD505-2E9C-101B-9397-08002B2CF9AE}" pid="4" name="ICV">
    <vt:lpwstr>88F6E717CC1649AEBBF28301DF91A92B_12</vt:lpwstr>
  </property>
</Properties>
</file>