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ascii="宋体" w:hAnsi="宋体"/>
          <w:b/>
          <w:bCs/>
          <w:sz w:val="32"/>
          <w:szCs w:val="24"/>
          <w:highlight w:val="none"/>
        </w:rPr>
      </w:pPr>
      <w:r>
        <w:rPr>
          <w:rFonts w:hint="eastAsia" w:ascii="宋体" w:hAnsi="宋体"/>
          <w:b/>
          <w:bCs/>
          <w:sz w:val="84"/>
          <w:szCs w:val="24"/>
          <w:highlight w:val="none"/>
        </w:rPr>
        <w:t xml:space="preserve">竞争性磋商文件</w:t>
      </w:r>
      <w:r/>
    </w:p>
    <w:p>
      <w:pPr>
        <w:ind w:firstLine="1928"/>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928"/>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928"/>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928"/>
        <w:jc w:val="left"/>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JSZC-320581-SZJZ-C2026-0029</w:t>
      </w:r>
      <w:r/>
    </w:p>
    <w:p>
      <w:pPr>
        <w:ind w:firstLine="1928"/>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项目名称：恒工二期绿化移植工程</w:t>
      </w:r>
      <w:r/>
    </w:p>
    <w:p>
      <w:pPr>
        <w:ind w:firstLine="1928"/>
        <w:jc w:val="left"/>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项目属性：工程类项目</w:t>
      </w:r>
      <w:r/>
    </w:p>
    <w:p>
      <w:pPr>
        <w:ind w:left="3012" w:hanging="3012"/>
        <w:rPr>
          <w:rFonts w:ascii="Times New Roman" w:hAnsi="Times New Roman"/>
          <w:b/>
          <w:sz w:val="30"/>
          <w:szCs w:val="30"/>
          <w:highlight w:val="none"/>
        </w:rPr>
      </w:pPr>
      <w:r>
        <w:rPr>
          <w:rFonts w:ascii="Times New Roman" w:hAnsi="Times New Roman"/>
          <w:b/>
          <w:sz w:val="30"/>
          <w:szCs w:val="30"/>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before="120" w:after="120" w:line="360" w:lineRule="auto"/>
        <w:rPr>
          <w:rFonts w:ascii="Arial" w:hAnsi="Arial"/>
          <w:b/>
          <w:bCs/>
          <w:sz w:val="32"/>
          <w:szCs w:val="24"/>
          <w:highlight w:val="none"/>
        </w:rPr>
      </w:pPr>
      <w:r>
        <w:rPr>
          <w:rFonts w:ascii="Arial" w:hAnsi="Arial"/>
          <w:b/>
          <w:bCs/>
          <w:sz w:val="32"/>
          <w:szCs w:val="24"/>
          <w:highlight w:val="none"/>
        </w:rPr>
        <w:t xml:space="preserve">苏州金正工程技术咨询服务有限公司</w:t>
      </w:r>
      <w:r/>
    </w:p>
    <w:p>
      <w:pPr>
        <w:jc w:val="center"/>
        <w:spacing w:before="120" w:after="120" w:line="360" w:lineRule="auto"/>
        <w:rPr>
          <w:rFonts w:ascii="Arial" w:hAnsi="Arial"/>
          <w:sz w:val="24"/>
          <w:szCs w:val="24"/>
          <w:highlight w:val="none"/>
        </w:rPr>
      </w:pPr>
      <w:r>
        <w:rPr>
          <w:rFonts w:ascii="Arial" w:hAnsi="Arial"/>
          <w:b/>
          <w:bCs/>
          <w:sz w:val="32"/>
          <w:szCs w:val="24"/>
          <w:highlight w:val="none"/>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8</w:t>
      </w:r>
      <w:r>
        <w:rPr>
          <w:rFonts w:hint="eastAsia" w:ascii="Arial" w:hAnsi="Arial"/>
          <w:b/>
          <w:bCs/>
          <w:sz w:val="32"/>
          <w:szCs w:val="24"/>
          <w:highlight w:val="none"/>
        </w:rPr>
        <w:t xml:space="preserve">月</w:t>
      </w:r>
      <w:r>
        <w:rPr>
          <w:rFonts w:hint="eastAsia" w:ascii="Arial" w:hAnsi="Arial"/>
          <w:b/>
          <w:bCs/>
          <w:sz w:val="32"/>
          <w:szCs w:val="24"/>
          <w:highlight w:val="none"/>
          <w:lang w:val="en-US" w:eastAsia="zh-CN"/>
        </w:rPr>
        <w:t xml:space="preserve">14</w:t>
      </w:r>
      <w:r>
        <w:rPr>
          <w:rFonts w:hint="eastAsia" w:ascii="Arial" w:hAnsi="Arial"/>
          <w:b/>
          <w:bCs/>
          <w:sz w:val="32"/>
          <w:szCs w:val="24"/>
          <w:highlight w:val="none"/>
        </w:rPr>
        <w:t xml:space="preserve">日</w:t>
      </w:r>
      <w:r/>
    </w:p>
    <w:p>
      <w:pPr>
        <w:jc w:val="left"/>
        <w:widowControl/>
        <w:rPr>
          <w:rFonts w:ascii="Times New Roman" w:hAnsi="Times New Roman"/>
          <w:sz w:val="24"/>
          <w:szCs w:val="24"/>
          <w:highlight w:val="none"/>
          <w:lang w:val="zh-CN"/>
        </w:rPr>
      </w:pPr>
      <w:r/>
      <w:bookmarkStart w:id="0" w:name="_Toc120614210"/>
      <w:r/>
      <w:bookmarkStart w:id="1" w:name="_Toc479757206"/>
      <w:r/>
      <w:bookmarkStart w:id="2" w:name="_Toc20823272"/>
      <w:r/>
      <w:bookmarkStart w:id="3" w:name="_Toc523127445"/>
      <w:r/>
      <w:bookmarkStart w:id="4" w:name="_Toc16938516"/>
      <w:r/>
      <w:bookmarkStart w:id="5" w:name="_Toc513029200"/>
      <w:r>
        <w:rPr>
          <w:highlight w:val="none"/>
          <w:lang w:val="zh-CN"/>
        </w:rPr>
        <w:br w:type="page" w:clear="all"/>
      </w:r>
      <w:bookmarkStart w:id="351" w:name="_GoBack"/>
      <w:r/>
      <w:bookmarkEnd w:id="351"/>
      <w:r/>
      <w:r/>
    </w:p>
    <w:p>
      <w:pPr>
        <w:pStyle w:val="1029"/>
        <w:rPr>
          <w:highlight w:val="none"/>
        </w:rPr>
      </w:pPr>
      <w:r>
        <w:rPr>
          <w:highlight w:val="none"/>
        </w:rPr>
        <w:t xml:space="preserve">目录</w:t>
      </w:r>
      <w:r/>
    </w:p>
    <w:p>
      <w:pPr>
        <w:pStyle w:val="908"/>
        <w:tabs>
          <w:tab w:val="right" w:pos="9746" w:leader="dot"/>
        </w:tabs>
      </w:pPr>
      <w:r>
        <w:rPr>
          <w:rFonts w:ascii="Times New Roman" w:hAnsi="Times New Roman"/>
          <w:b w:val="0"/>
          <w:bCs w:val="0"/>
          <w:i/>
          <w:iCs/>
          <w:sz w:val="24"/>
          <w:szCs w:val="24"/>
          <w:highlight w:val="none"/>
          <w:u w:val="single"/>
        </w:rPr>
        <w:fldChar w:fldCharType="begin"/>
      </w:r>
      <w:r>
        <w:rPr>
          <w:rFonts w:ascii="Times New Roman" w:hAnsi="Times New Roman"/>
          <w:b w:val="0"/>
          <w:bCs w:val="0"/>
          <w:i/>
          <w:iCs/>
          <w:sz w:val="24"/>
          <w:szCs w:val="24"/>
          <w:highlight w:val="none"/>
          <w:u w:val="single"/>
        </w:rPr>
        <w:instrText xml:space="preserve"> TOC \o "1-3" \h \z \u </w:instrText>
      </w:r>
      <w:r>
        <w:rPr>
          <w:rFonts w:ascii="Times New Roman" w:hAnsi="Times New Roman"/>
          <w:b w:val="0"/>
          <w:bCs w:val="0"/>
          <w:i/>
          <w:iCs/>
          <w:sz w:val="24"/>
          <w:szCs w:val="24"/>
          <w:highlight w:val="none"/>
          <w:u w:val="single"/>
        </w:rPr>
        <w:fldChar w:fldCharType="separate"/>
      </w:r>
      <w:r>
        <w:rPr>
          <w:rFonts w:ascii="Times New Roman" w:hAnsi="Times New Roman"/>
          <w:bCs w:val="0"/>
          <w:i/>
          <w:iCs/>
          <w:szCs w:val="24"/>
          <w:highlight w:val="none"/>
          <w:u w:val="single"/>
        </w:rPr>
        <w:fldChar w:fldCharType="begin"/>
      </w:r>
      <w:r>
        <w:rPr>
          <w:rFonts w:ascii="Times New Roman" w:hAnsi="Times New Roman"/>
          <w:bCs w:val="0"/>
          <w:i/>
          <w:iCs/>
          <w:szCs w:val="24"/>
          <w:highlight w:val="none"/>
        </w:rPr>
        <w:instrText xml:space="preserve"> HYPERLINK \l _Toc24432 </w:instrText>
      </w:r>
      <w:r>
        <w:rPr>
          <w:rFonts w:ascii="Times New Roman" w:hAnsi="Times New Roman"/>
          <w:bCs w:val="0"/>
          <w:i/>
          <w:iCs/>
          <w:szCs w:val="24"/>
          <w:highlight w:val="none"/>
        </w:rPr>
        <w:fldChar w:fldCharType="separate"/>
      </w:r>
      <w:r>
        <w:rPr>
          <w:rFonts w:hint="eastAsia" w:ascii="宋体" w:hAnsi="宋体"/>
          <w:bCs/>
          <w:szCs w:val="28"/>
          <w:highlight w:val="none"/>
        </w:rPr>
        <w:t xml:space="preserve">第一章  磋商邀请</w:t>
      </w:r>
      <w:r>
        <w:tab/>
      </w:r>
      <w:r>
        <w:fldChar w:fldCharType="begin"/>
      </w:r>
      <w:r>
        <w:instrText xml:space="preserve"> PAGEREF _Toc24432 \h </w:instrText>
      </w:r>
      <w:r>
        <w:fldChar w:fldCharType="separate"/>
      </w:r>
      <w:r>
        <w:t xml:space="preserve">5</w:t>
      </w:r>
      <w:r>
        <w:fldChar w:fldCharType="end"/>
      </w:r>
      <w:r>
        <w:rPr>
          <w:rFonts w:ascii="Times New Roman" w:hAnsi="Times New Roman"/>
          <w:bCs w:val="0"/>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_Toc654 </w:instrText>
      </w:r>
      <w:r>
        <w:rPr>
          <w:rFonts w:ascii="Times New Roman" w:hAnsi="Times New Roman"/>
          <w:bCs/>
          <w:i/>
          <w:iCs/>
          <w:szCs w:val="24"/>
          <w:highlight w:val="none"/>
        </w:rPr>
        <w:fldChar w:fldCharType="separate"/>
      </w:r>
      <w:r>
        <w:rPr>
          <w:rFonts w:ascii="宋体" w:hAnsi="宋体"/>
          <w:highlight w:val="none"/>
        </w:rPr>
        <w:t xml:space="preserve">一、项目基本情况</w:t>
      </w:r>
      <w:r>
        <w:tab/>
      </w:r>
      <w:r>
        <w:fldChar w:fldCharType="begin"/>
      </w:r>
      <w:r>
        <w:instrText xml:space="preserve"> PAGEREF _Toc654 \h </w:instrText>
      </w:r>
      <w:r>
        <w:fldChar w:fldCharType="separate"/>
      </w:r>
      <w:r>
        <w:t xml:space="preserve">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_Toc4702 </w:instrText>
      </w:r>
      <w:r>
        <w:rPr>
          <w:rFonts w:ascii="Times New Roman" w:hAnsi="Times New Roman"/>
          <w:bCs/>
          <w:i/>
          <w:iCs/>
          <w:szCs w:val="24"/>
          <w:highlight w:val="none"/>
        </w:rPr>
        <w:fldChar w:fldCharType="separate"/>
      </w:r>
      <w:r>
        <w:rPr>
          <w:rFonts w:hint="eastAsia" w:ascii="宋体" w:hAnsi="宋体"/>
          <w:highlight w:val="none"/>
        </w:rPr>
        <w:t xml:space="preserve">二、申请人的资格要求</w:t>
      </w:r>
      <w:r>
        <w:tab/>
      </w:r>
      <w:r>
        <w:fldChar w:fldCharType="begin"/>
      </w:r>
      <w:r>
        <w:instrText xml:space="preserve"> PAGEREF _Toc4702 \h </w:instrText>
      </w:r>
      <w:r>
        <w:fldChar w:fldCharType="separate"/>
      </w:r>
      <w:r>
        <w:t xml:space="preserve">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_Toc27429 </w:instrText>
      </w:r>
      <w:r>
        <w:rPr>
          <w:rFonts w:ascii="Times New Roman" w:hAnsi="Times New Roman"/>
          <w:bCs/>
          <w:i/>
          <w:iCs/>
          <w:szCs w:val="24"/>
          <w:highlight w:val="none"/>
        </w:rPr>
        <w:fldChar w:fldCharType="separate"/>
      </w:r>
      <w:r>
        <w:rPr>
          <w:rFonts w:hint="eastAsia" w:ascii="宋体" w:hAnsi="宋体"/>
          <w:highlight w:val="none"/>
        </w:rPr>
        <w:t xml:space="preserve">三、获取采购文件</w:t>
      </w:r>
      <w:r>
        <w:tab/>
      </w:r>
      <w:r>
        <w:fldChar w:fldCharType="begin"/>
      </w:r>
      <w:r>
        <w:instrText xml:space="preserve"> PAGEREF _Toc27429 \h </w:instrText>
      </w:r>
      <w:r>
        <w:fldChar w:fldCharType="separate"/>
      </w:r>
      <w:r>
        <w:t xml:space="preserve">6</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_Toc11554 </w:instrText>
      </w:r>
      <w:r>
        <w:rPr>
          <w:rFonts w:ascii="Times New Roman" w:hAnsi="Times New Roman"/>
          <w:bCs/>
          <w:i/>
          <w:iCs/>
          <w:szCs w:val="24"/>
          <w:highlight w:val="none"/>
        </w:rPr>
        <w:fldChar w:fldCharType="separate"/>
      </w:r>
      <w:r>
        <w:rPr>
          <w:rFonts w:hint="eastAsia" w:ascii="宋体" w:hAnsi="宋体"/>
          <w:highlight w:val="none"/>
        </w:rPr>
        <w:t xml:space="preserve">四、提交响应文件截止时间、开标</w:t>
      </w:r>
      <w:r>
        <w:rPr>
          <w:rFonts w:ascii="宋体" w:hAnsi="宋体"/>
          <w:highlight w:val="none"/>
        </w:rPr>
        <w:t xml:space="preserve">时间和地点</w:t>
      </w:r>
      <w:r>
        <w:tab/>
      </w:r>
      <w:r>
        <w:fldChar w:fldCharType="begin"/>
      </w:r>
      <w:r>
        <w:instrText xml:space="preserve"> PAGEREF _Toc11554 \h </w:instrText>
      </w:r>
      <w:r>
        <w:fldChar w:fldCharType="separate"/>
      </w:r>
      <w:r>
        <w:t xml:space="preserve">6</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_Toc4962 </w:instrText>
      </w:r>
      <w:r>
        <w:rPr>
          <w:rFonts w:ascii="Times New Roman" w:hAnsi="Times New Roman"/>
          <w:bCs/>
          <w:i/>
          <w:iCs/>
          <w:szCs w:val="24"/>
          <w:highlight w:val="none"/>
        </w:rPr>
        <w:fldChar w:fldCharType="separate"/>
      </w:r>
      <w:r>
        <w:rPr>
          <w:rFonts w:hint="eastAsia" w:ascii="宋体" w:hAnsi="宋体"/>
          <w:highlight w:val="none"/>
        </w:rPr>
        <w:t xml:space="preserve">五、</w:t>
      </w:r>
      <w:r>
        <w:rPr>
          <w:rFonts w:ascii="宋体" w:hAnsi="宋体"/>
          <w:highlight w:val="none"/>
        </w:rPr>
        <w:t xml:space="preserve">公告</w:t>
      </w:r>
      <w:r>
        <w:rPr>
          <w:rFonts w:hint="eastAsia" w:ascii="宋体" w:hAnsi="宋体"/>
          <w:highlight w:val="none"/>
        </w:rPr>
        <w:t xml:space="preserve">期限</w:t>
      </w:r>
      <w:r>
        <w:tab/>
      </w:r>
      <w:r>
        <w:fldChar w:fldCharType="begin"/>
      </w:r>
      <w:r>
        <w:instrText xml:space="preserve"> PAGEREF _Toc4962 \h </w:instrText>
      </w:r>
      <w:r>
        <w:fldChar w:fldCharType="separate"/>
      </w:r>
      <w:r>
        <w:t xml:space="preserve">6</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_Toc26730 </w:instrText>
      </w:r>
      <w:r>
        <w:rPr>
          <w:rFonts w:ascii="Times New Roman" w:hAnsi="Times New Roman"/>
          <w:bCs/>
          <w:i/>
          <w:iCs/>
          <w:szCs w:val="24"/>
          <w:highlight w:val="none"/>
        </w:rPr>
        <w:fldChar w:fldCharType="separate"/>
      </w:r>
      <w:r>
        <w:rPr>
          <w:rFonts w:hint="eastAsia" w:ascii="宋体" w:hAnsi="宋体"/>
          <w:highlight w:val="none"/>
        </w:rPr>
        <w:t xml:space="preserve">六、其他补充事宜</w:t>
      </w:r>
      <w:r>
        <w:tab/>
      </w:r>
      <w:r>
        <w:fldChar w:fldCharType="begin"/>
      </w:r>
      <w:r>
        <w:instrText xml:space="preserve"> PAGEREF _Toc26730 \h </w:instrText>
      </w:r>
      <w:r>
        <w:fldChar w:fldCharType="separate"/>
      </w:r>
      <w:r>
        <w:t xml:space="preserve">7</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_Toc27820 </w:instrText>
      </w:r>
      <w:r>
        <w:rPr>
          <w:rFonts w:ascii="Times New Roman" w:hAnsi="Times New Roman"/>
          <w:bCs/>
          <w:i/>
          <w:iCs/>
          <w:szCs w:val="24"/>
          <w:highlight w:val="none"/>
        </w:rPr>
        <w:fldChar w:fldCharType="separate"/>
      </w:r>
      <w:r>
        <w:rPr>
          <w:rFonts w:hint="eastAsia" w:ascii="宋体" w:hAnsi="宋体"/>
          <w:highlight w:val="none"/>
        </w:rPr>
        <w:t xml:space="preserve">七、本次采购联系方式</w:t>
      </w:r>
      <w:r>
        <w:tab/>
      </w:r>
      <w:r>
        <w:fldChar w:fldCharType="begin"/>
      </w:r>
      <w:r>
        <w:instrText xml:space="preserve"> PAGEREF _Toc27820 \h </w:instrText>
      </w:r>
      <w:r>
        <w:fldChar w:fldCharType="separate"/>
      </w:r>
      <w:r>
        <w:t xml:space="preserve">7</w:t>
      </w:r>
      <w:r>
        <w:fldChar w:fldCharType="end"/>
      </w:r>
      <w:r>
        <w:rPr>
          <w:rFonts w:ascii="Times New Roman" w:hAnsi="Times New Roman"/>
          <w:bCs/>
          <w:i/>
          <w:iCs/>
          <w:szCs w:val="24"/>
          <w:highlight w:val="none"/>
          <w:u w:val="single"/>
        </w:rPr>
        <w:fldChar w:fldCharType="end"/>
      </w:r>
      <w:r/>
    </w:p>
    <w:p>
      <w:pPr>
        <w:pStyle w:val="908"/>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_Toc17859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第二章  供应商须知</w:t>
      </w:r>
      <w:r>
        <w:tab/>
      </w:r>
      <w:r>
        <w:fldChar w:fldCharType="begin"/>
      </w:r>
      <w:r>
        <w:instrText xml:space="preserve"> PAGEREF _Toc17859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_Toc30995 </w:instrText>
      </w:r>
      <w:r>
        <w:rPr>
          <w:rFonts w:ascii="Times New Roman" w:hAnsi="Times New Roman"/>
          <w:bCs/>
          <w:i/>
          <w:iCs/>
          <w:szCs w:val="24"/>
          <w:highlight w:val="none"/>
        </w:rPr>
        <w:fldChar w:fldCharType="separate"/>
      </w:r>
      <w:r>
        <w:rPr>
          <w:rFonts w:hint="eastAsia" w:ascii="宋体" w:hAnsi="宋体"/>
          <w:highlight w:val="none"/>
        </w:rPr>
        <w:t xml:space="preserve">一、总则</w:t>
      </w:r>
      <w:r>
        <w:tab/>
      </w:r>
      <w:r>
        <w:fldChar w:fldCharType="begin"/>
      </w:r>
      <w:r>
        <w:instrText xml:space="preserve"> PAGEREF _Toc30995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_Toc4820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1、采购方式及适用法律</w:t>
      </w:r>
      <w:r>
        <w:tab/>
      </w:r>
      <w:r>
        <w:fldChar w:fldCharType="begin"/>
      </w:r>
      <w:r>
        <w:instrText xml:space="preserve"> PAGEREF _Toc4820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_Toc7216 </w:instrText>
      </w:r>
      <w:r>
        <w:rPr>
          <w:rFonts w:ascii="Times New Roman" w:hAnsi="Times New Roman"/>
          <w:bCs/>
          <w:i/>
          <w:iCs/>
          <w:szCs w:val="24"/>
          <w:highlight w:val="none"/>
        </w:rPr>
        <w:fldChar w:fldCharType="separate"/>
      </w:r>
      <w:r>
        <w:rPr>
          <w:rFonts w:ascii="宋体" w:hAnsi="宋体" w:cs="Arial"/>
          <w:szCs w:val="28"/>
          <w:highlight w:val="none"/>
        </w:rPr>
        <w:t xml:space="preserve">2、定义</w:t>
      </w:r>
      <w:r>
        <w:tab/>
      </w:r>
      <w:r>
        <w:fldChar w:fldCharType="begin"/>
      </w:r>
      <w:r>
        <w:instrText xml:space="preserve"> PAGEREF _Toc7216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_Toc26418 </w:instrText>
      </w:r>
      <w:r>
        <w:rPr>
          <w:rFonts w:ascii="Times New Roman" w:hAnsi="Times New Roman"/>
          <w:bCs/>
          <w:i/>
          <w:iCs/>
          <w:szCs w:val="24"/>
          <w:highlight w:val="none"/>
        </w:rPr>
        <w:fldChar w:fldCharType="separate"/>
      </w:r>
      <w:r>
        <w:rPr>
          <w:rFonts w:ascii="宋体" w:hAnsi="宋体" w:cs="Arial"/>
          <w:szCs w:val="28"/>
          <w:highlight w:val="none"/>
        </w:rPr>
        <w:t xml:space="preserve">3</w:t>
      </w:r>
      <w:r>
        <w:rPr>
          <w:rFonts w:hint="eastAsia" w:ascii="宋体" w:hAnsi="宋体" w:cs="Arial"/>
          <w:szCs w:val="28"/>
          <w:highlight w:val="none"/>
        </w:rPr>
        <w:t xml:space="preserve">、合格的供应商</w:t>
      </w:r>
      <w:r>
        <w:tab/>
      </w:r>
      <w:r>
        <w:fldChar w:fldCharType="begin"/>
      </w:r>
      <w:r>
        <w:instrText xml:space="preserve"> PAGEREF _Toc26418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_Toc20505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4、磋商费用</w:t>
      </w:r>
      <w:r>
        <w:tab/>
      </w:r>
      <w:r>
        <w:fldChar w:fldCharType="begin"/>
      </w:r>
      <w:r>
        <w:instrText xml:space="preserve"> PAGEREF _Toc20505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_Toc31244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5、采购文件的约束力</w:t>
      </w:r>
      <w:r>
        <w:tab/>
      </w:r>
      <w:r>
        <w:fldChar w:fldCharType="begin"/>
      </w:r>
      <w:r>
        <w:instrText xml:space="preserve"> PAGEREF _Toc31244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_Toc18158 </w:instrText>
      </w:r>
      <w:r>
        <w:rPr>
          <w:rFonts w:ascii="Times New Roman" w:hAnsi="Times New Roman"/>
          <w:bCs/>
          <w:i/>
          <w:iCs/>
          <w:szCs w:val="24"/>
          <w:highlight w:val="none"/>
        </w:rPr>
        <w:fldChar w:fldCharType="separate"/>
      </w:r>
      <w:r>
        <w:rPr>
          <w:rFonts w:hint="eastAsia" w:ascii="宋体" w:hAnsi="宋体"/>
          <w:highlight w:val="none"/>
        </w:rPr>
        <w:t xml:space="preserve">二、磋商文件</w:t>
      </w:r>
      <w:r>
        <w:tab/>
      </w:r>
      <w:r>
        <w:fldChar w:fldCharType="begin"/>
      </w:r>
      <w:r>
        <w:instrText xml:space="preserve"> PAGEREF _Toc18158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_Toc22019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6、磋商文件构成</w:t>
      </w:r>
      <w:r>
        <w:tab/>
      </w:r>
      <w:r>
        <w:fldChar w:fldCharType="begin"/>
      </w:r>
      <w:r>
        <w:instrText xml:space="preserve"> PAGEREF _Toc22019 \h </w:instrText>
      </w:r>
      <w:r>
        <w:fldChar w:fldCharType="separate"/>
      </w:r>
      <w:r>
        <w:t xml:space="preserve">8</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_Toc1479 </w:instrText>
      </w:r>
      <w:r>
        <w:rPr>
          <w:rFonts w:ascii="Times New Roman" w:hAnsi="Times New Roman"/>
          <w:bCs/>
          <w:i/>
          <w:iCs/>
          <w:szCs w:val="24"/>
          <w:highlight w:val="none"/>
        </w:rPr>
        <w:fldChar w:fldCharType="separate"/>
      </w:r>
      <w:r>
        <w:rPr>
          <w:rFonts w:ascii="宋体" w:hAnsi="宋体" w:cs="Arial"/>
          <w:szCs w:val="28"/>
          <w:highlight w:val="none"/>
        </w:rPr>
        <w:t xml:space="preserve">7、</w:t>
      </w:r>
      <w:r>
        <w:rPr>
          <w:rFonts w:hint="eastAsia" w:ascii="宋体" w:hAnsi="宋体" w:cs="Arial"/>
          <w:szCs w:val="28"/>
          <w:highlight w:val="none"/>
        </w:rPr>
        <w:t xml:space="preserve">磋商文件</w:t>
      </w:r>
      <w:r>
        <w:rPr>
          <w:rFonts w:ascii="宋体" w:hAnsi="宋体" w:cs="Arial"/>
          <w:szCs w:val="28"/>
          <w:highlight w:val="none"/>
        </w:rPr>
        <w:t xml:space="preserve">的澄清</w:t>
      </w:r>
      <w:r>
        <w:rPr>
          <w:rFonts w:hint="eastAsia" w:ascii="宋体" w:hAnsi="宋体" w:cs="Arial"/>
          <w:szCs w:val="28"/>
          <w:highlight w:val="none"/>
        </w:rPr>
        <w:t xml:space="preserve">、修改</w:t>
      </w:r>
      <w:r>
        <w:tab/>
      </w:r>
      <w:r>
        <w:fldChar w:fldCharType="begin"/>
      </w:r>
      <w:r>
        <w:instrText xml:space="preserve"> PAGEREF _Toc1479 \h </w:instrText>
      </w:r>
      <w:r>
        <w:fldChar w:fldCharType="separate"/>
      </w:r>
      <w:r>
        <w:t xml:space="preserve">9</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_Toc25827 </w:instrText>
      </w:r>
      <w:r>
        <w:rPr>
          <w:rFonts w:ascii="Times New Roman" w:hAnsi="Times New Roman"/>
          <w:bCs/>
          <w:i/>
          <w:iCs/>
          <w:szCs w:val="24"/>
          <w:highlight w:val="none"/>
        </w:rPr>
        <w:fldChar w:fldCharType="separate"/>
      </w:r>
      <w:r>
        <w:rPr>
          <w:rFonts w:hint="eastAsia" w:ascii="宋体" w:hAnsi="宋体"/>
          <w:highlight w:val="none"/>
        </w:rPr>
        <w:t xml:space="preserve">三、磋商响应文件的编制</w:t>
      </w:r>
      <w:r>
        <w:tab/>
      </w:r>
      <w:r>
        <w:fldChar w:fldCharType="begin"/>
      </w:r>
      <w:r>
        <w:instrText xml:space="preserve"> PAGEREF _Toc25827 \h </w:instrText>
      </w:r>
      <w:r>
        <w:fldChar w:fldCharType="separate"/>
      </w:r>
      <w:r>
        <w:t xml:space="preserve">9</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_Toc11272 </w:instrText>
      </w:r>
      <w:r>
        <w:rPr>
          <w:rFonts w:ascii="Times New Roman" w:hAnsi="Times New Roman"/>
          <w:bCs/>
          <w:i/>
          <w:iCs/>
          <w:szCs w:val="24"/>
          <w:highlight w:val="none"/>
        </w:rPr>
        <w:fldChar w:fldCharType="separate"/>
      </w:r>
      <w:r>
        <w:rPr>
          <w:rFonts w:ascii="宋体" w:hAnsi="宋体" w:cs="Arial"/>
          <w:szCs w:val="28"/>
          <w:highlight w:val="none"/>
        </w:rPr>
        <w:t xml:space="preserve">8</w:t>
      </w:r>
      <w:r>
        <w:rPr>
          <w:rFonts w:hint="eastAsia" w:ascii="宋体" w:hAnsi="宋体" w:cs="Arial"/>
          <w:szCs w:val="28"/>
          <w:highlight w:val="none"/>
        </w:rPr>
        <w:t xml:space="preserve">、响应文件的语言及度量衡单位</w:t>
      </w:r>
      <w:r>
        <w:tab/>
      </w:r>
      <w:r>
        <w:fldChar w:fldCharType="begin"/>
      </w:r>
      <w:r>
        <w:instrText xml:space="preserve"> PAGEREF _Toc11272 \h </w:instrText>
      </w:r>
      <w:r>
        <w:fldChar w:fldCharType="separate"/>
      </w:r>
      <w:r>
        <w:t xml:space="preserve">9</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_Toc23073 </w:instrText>
      </w:r>
      <w:r>
        <w:rPr>
          <w:rFonts w:ascii="Times New Roman" w:hAnsi="Times New Roman"/>
          <w:bCs/>
          <w:i/>
          <w:iCs/>
          <w:szCs w:val="24"/>
          <w:highlight w:val="none"/>
        </w:rPr>
        <w:fldChar w:fldCharType="separate"/>
      </w:r>
      <w:r>
        <w:rPr>
          <w:rFonts w:ascii="宋体" w:hAnsi="宋体" w:cs="Arial"/>
          <w:szCs w:val="28"/>
          <w:highlight w:val="none"/>
        </w:rPr>
        <w:t xml:space="preserve">9</w:t>
      </w:r>
      <w:r>
        <w:rPr>
          <w:rFonts w:hint="eastAsia" w:ascii="宋体" w:hAnsi="宋体" w:cs="Arial"/>
          <w:szCs w:val="28"/>
          <w:highlight w:val="none"/>
        </w:rPr>
        <w:t xml:space="preserve">、响应文件构成</w:t>
      </w:r>
      <w:r>
        <w:tab/>
      </w:r>
      <w:r>
        <w:fldChar w:fldCharType="begin"/>
      </w:r>
      <w:r>
        <w:instrText xml:space="preserve"> PAGEREF _Toc23073 \h </w:instrText>
      </w:r>
      <w:r>
        <w:fldChar w:fldCharType="separate"/>
      </w:r>
      <w:r>
        <w:t xml:space="preserve">9</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_Toc29288 </w:instrText>
      </w:r>
      <w:r>
        <w:rPr>
          <w:rFonts w:ascii="Times New Roman" w:hAnsi="Times New Roman"/>
          <w:bCs/>
          <w:i/>
          <w:iCs/>
          <w:szCs w:val="24"/>
          <w:highlight w:val="none"/>
        </w:rPr>
        <w:fldChar w:fldCharType="separate"/>
      </w:r>
      <w:r>
        <w:rPr>
          <w:rFonts w:ascii="宋体" w:hAnsi="宋体" w:cs="Arial"/>
          <w:szCs w:val="28"/>
          <w:highlight w:val="none"/>
        </w:rPr>
        <w:t xml:space="preserve">10</w:t>
      </w:r>
      <w:r>
        <w:rPr>
          <w:rFonts w:hint="eastAsia" w:ascii="宋体" w:hAnsi="宋体" w:cs="Arial"/>
          <w:szCs w:val="28"/>
          <w:highlight w:val="none"/>
        </w:rPr>
        <w:t xml:space="preserve">、证明供应商及响应标的符合采购文件规定的文件</w:t>
      </w:r>
      <w:r>
        <w:tab/>
      </w:r>
      <w:r>
        <w:fldChar w:fldCharType="begin"/>
      </w:r>
      <w:r>
        <w:instrText xml:space="preserve"> PAGEREF _Toc29288 \h </w:instrText>
      </w:r>
      <w:r>
        <w:fldChar w:fldCharType="separate"/>
      </w:r>
      <w:r>
        <w:t xml:space="preserve">9</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_Toc31305 </w:instrText>
      </w:r>
      <w:r>
        <w:rPr>
          <w:rFonts w:ascii="Times New Roman" w:hAnsi="Times New Roman"/>
          <w:bCs/>
          <w:i/>
          <w:iCs/>
          <w:szCs w:val="24"/>
          <w:highlight w:val="none"/>
        </w:rPr>
        <w:fldChar w:fldCharType="separate"/>
      </w:r>
      <w:r>
        <w:rPr>
          <w:rFonts w:ascii="宋体" w:hAnsi="宋体" w:cs="Arial"/>
          <w:szCs w:val="28"/>
          <w:highlight w:val="none"/>
        </w:rPr>
        <w:t xml:space="preserve">11</w:t>
      </w:r>
      <w:r>
        <w:rPr>
          <w:rFonts w:hint="eastAsia" w:ascii="宋体" w:hAnsi="宋体" w:cs="Arial"/>
          <w:szCs w:val="28"/>
          <w:highlight w:val="none"/>
        </w:rPr>
        <w:t xml:space="preserve">、磋商函和开标一览表</w:t>
      </w:r>
      <w:r>
        <w:tab/>
      </w:r>
      <w:r>
        <w:fldChar w:fldCharType="begin"/>
      </w:r>
      <w:r>
        <w:instrText xml:space="preserve"> PAGEREF _Toc31305 \h </w:instrText>
      </w:r>
      <w:r>
        <w:fldChar w:fldCharType="separate"/>
      </w:r>
      <w:r>
        <w:t xml:space="preserve">9</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_Toc1845 </w:instrText>
      </w:r>
      <w:r>
        <w:rPr>
          <w:rFonts w:ascii="Times New Roman" w:hAnsi="Times New Roman"/>
          <w:bCs/>
          <w:i/>
          <w:iCs/>
          <w:szCs w:val="24"/>
          <w:highlight w:val="none"/>
        </w:rPr>
        <w:fldChar w:fldCharType="separate"/>
      </w:r>
      <w:r>
        <w:rPr>
          <w:rFonts w:ascii="宋体" w:hAnsi="宋体" w:cs="Arial"/>
          <w:szCs w:val="28"/>
          <w:highlight w:val="none"/>
        </w:rPr>
        <w:t xml:space="preserve">12</w:t>
      </w:r>
      <w:r>
        <w:rPr>
          <w:rFonts w:hint="eastAsia" w:ascii="宋体" w:hAnsi="宋体" w:cs="Arial"/>
          <w:szCs w:val="28"/>
          <w:highlight w:val="none"/>
        </w:rPr>
        <w:t xml:space="preserve">、其他文件</w:t>
      </w:r>
      <w:r>
        <w:tab/>
      </w:r>
      <w:r>
        <w:fldChar w:fldCharType="begin"/>
      </w:r>
      <w:r>
        <w:instrText xml:space="preserve"> PAGEREF _Toc1845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_Toc28344 </w:instrText>
      </w:r>
      <w:r>
        <w:rPr>
          <w:rFonts w:ascii="Times New Roman" w:hAnsi="Times New Roman"/>
          <w:bCs/>
          <w:i/>
          <w:iCs/>
          <w:szCs w:val="24"/>
          <w:highlight w:val="none"/>
        </w:rPr>
        <w:fldChar w:fldCharType="separate"/>
      </w:r>
      <w:r>
        <w:rPr>
          <w:rFonts w:ascii="宋体" w:hAnsi="宋体" w:cs="Arial"/>
          <w:szCs w:val="28"/>
          <w:highlight w:val="none"/>
        </w:rPr>
        <w:t xml:space="preserve">13</w:t>
      </w:r>
      <w:r>
        <w:rPr>
          <w:rFonts w:hint="eastAsia" w:ascii="宋体" w:hAnsi="宋体" w:cs="Arial"/>
          <w:szCs w:val="28"/>
          <w:highlight w:val="none"/>
        </w:rPr>
        <w:t xml:space="preserve">、响应有效期</w:t>
      </w:r>
      <w:r>
        <w:tab/>
      </w:r>
      <w:r>
        <w:fldChar w:fldCharType="begin"/>
      </w:r>
      <w:r>
        <w:instrText xml:space="preserve"> PAGEREF _Toc28344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_Toc22926 </w:instrText>
      </w:r>
      <w:r>
        <w:rPr>
          <w:rFonts w:ascii="Times New Roman" w:hAnsi="Times New Roman"/>
          <w:bCs/>
          <w:i/>
          <w:iCs/>
          <w:szCs w:val="24"/>
          <w:highlight w:val="none"/>
        </w:rPr>
        <w:fldChar w:fldCharType="separate"/>
      </w:r>
      <w:r>
        <w:rPr>
          <w:rFonts w:ascii="宋体" w:hAnsi="宋体" w:cs="Arial"/>
          <w:szCs w:val="28"/>
          <w:highlight w:val="none"/>
        </w:rPr>
        <w:t xml:space="preserve">14</w:t>
      </w:r>
      <w:r>
        <w:rPr>
          <w:rFonts w:hint="eastAsia" w:ascii="宋体" w:hAnsi="宋体" w:cs="Arial"/>
          <w:szCs w:val="28"/>
          <w:highlight w:val="none"/>
        </w:rPr>
        <w:t xml:space="preserve">、响应有效期的延长</w:t>
      </w:r>
      <w:r>
        <w:tab/>
      </w:r>
      <w:r>
        <w:fldChar w:fldCharType="begin"/>
      </w:r>
      <w:r>
        <w:instrText xml:space="preserve"> PAGEREF _Toc22926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_Toc4187 </w:instrText>
      </w:r>
      <w:r>
        <w:rPr>
          <w:rFonts w:ascii="Times New Roman" w:hAnsi="Times New Roman"/>
          <w:bCs/>
          <w:i/>
          <w:iCs/>
          <w:szCs w:val="24"/>
          <w:highlight w:val="none"/>
        </w:rPr>
        <w:fldChar w:fldCharType="separate"/>
      </w:r>
      <w:r>
        <w:rPr>
          <w:rFonts w:hint="eastAsia" w:ascii="宋体" w:hAnsi="宋体"/>
          <w:highlight w:val="none"/>
        </w:rPr>
        <w:t xml:space="preserve">四、响应文件的递交</w:t>
      </w:r>
      <w:r>
        <w:tab/>
      </w:r>
      <w:r>
        <w:fldChar w:fldCharType="begin"/>
      </w:r>
      <w:r>
        <w:instrText xml:space="preserve"> PAGEREF _Toc4187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_Toc13238 </w:instrText>
      </w:r>
      <w:r>
        <w:rPr>
          <w:rFonts w:ascii="Times New Roman" w:hAnsi="Times New Roman"/>
          <w:bCs/>
          <w:i/>
          <w:iCs/>
          <w:szCs w:val="24"/>
          <w:highlight w:val="none"/>
        </w:rPr>
        <w:fldChar w:fldCharType="separate"/>
      </w:r>
      <w:r>
        <w:rPr>
          <w:rFonts w:ascii="宋体" w:hAnsi="宋体" w:cs="Arial"/>
          <w:szCs w:val="28"/>
          <w:highlight w:val="none"/>
        </w:rPr>
        <w:t xml:space="preserve">15</w:t>
      </w:r>
      <w:r>
        <w:rPr>
          <w:rFonts w:hint="eastAsia" w:ascii="宋体" w:hAnsi="宋体" w:cs="Arial"/>
          <w:szCs w:val="28"/>
          <w:highlight w:val="none"/>
        </w:rPr>
        <w:t xml:space="preserve">、电子响应文件的递交</w:t>
      </w:r>
      <w:r>
        <w:tab/>
      </w:r>
      <w:r>
        <w:fldChar w:fldCharType="begin"/>
      </w:r>
      <w:r>
        <w:instrText xml:space="preserve"> PAGEREF _Toc13238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_Toc10578 </w:instrText>
      </w:r>
      <w:r>
        <w:rPr>
          <w:rFonts w:ascii="Times New Roman" w:hAnsi="Times New Roman"/>
          <w:bCs/>
          <w:i/>
          <w:iCs/>
          <w:szCs w:val="24"/>
          <w:highlight w:val="none"/>
        </w:rPr>
        <w:fldChar w:fldCharType="separate"/>
      </w:r>
      <w:r>
        <w:rPr>
          <w:rFonts w:ascii="宋体" w:hAnsi="宋体" w:cs="Arial"/>
          <w:szCs w:val="28"/>
          <w:highlight w:val="none"/>
        </w:rPr>
        <w:t xml:space="preserve">16</w:t>
      </w:r>
      <w:r>
        <w:rPr>
          <w:rFonts w:hint="eastAsia" w:ascii="宋体" w:hAnsi="宋体" w:cs="Arial"/>
          <w:szCs w:val="28"/>
          <w:highlight w:val="none"/>
        </w:rPr>
        <w:t xml:space="preserve">、响应文件提交截止日期</w:t>
      </w:r>
      <w:r>
        <w:tab/>
      </w:r>
      <w:r>
        <w:fldChar w:fldCharType="begin"/>
      </w:r>
      <w:r>
        <w:instrText xml:space="preserve"> PAGEREF _Toc10578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_Toc17575 </w:instrText>
      </w:r>
      <w:r>
        <w:rPr>
          <w:rFonts w:ascii="Times New Roman" w:hAnsi="Times New Roman"/>
          <w:bCs/>
          <w:i/>
          <w:iCs/>
          <w:szCs w:val="24"/>
          <w:highlight w:val="none"/>
        </w:rPr>
        <w:fldChar w:fldCharType="separate"/>
      </w:r>
      <w:r>
        <w:rPr>
          <w:rFonts w:ascii="宋体" w:hAnsi="宋体" w:cs="Arial"/>
          <w:szCs w:val="28"/>
          <w:highlight w:val="none"/>
        </w:rPr>
        <w:t xml:space="preserve">17</w:t>
      </w:r>
      <w:r>
        <w:rPr>
          <w:rFonts w:hint="eastAsia" w:ascii="宋体" w:hAnsi="宋体" w:cs="Arial"/>
          <w:szCs w:val="28"/>
          <w:highlight w:val="none"/>
        </w:rPr>
        <w:t xml:space="preserve">、响应文件的拒收</w:t>
      </w:r>
      <w:r>
        <w:tab/>
      </w:r>
      <w:r>
        <w:fldChar w:fldCharType="begin"/>
      </w:r>
      <w:r>
        <w:instrText xml:space="preserve"> PAGEREF _Toc17575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_Toc27805 </w:instrText>
      </w:r>
      <w:r>
        <w:rPr>
          <w:rFonts w:ascii="Times New Roman" w:hAnsi="Times New Roman"/>
          <w:bCs/>
          <w:i/>
          <w:iCs/>
          <w:szCs w:val="24"/>
          <w:highlight w:val="none"/>
        </w:rPr>
        <w:fldChar w:fldCharType="separate"/>
      </w:r>
      <w:r>
        <w:rPr>
          <w:rFonts w:ascii="宋体" w:hAnsi="宋体" w:cs="Arial"/>
          <w:szCs w:val="28"/>
          <w:highlight w:val="none"/>
        </w:rPr>
        <w:t xml:space="preserve">18</w:t>
      </w:r>
      <w:r>
        <w:rPr>
          <w:rFonts w:hint="eastAsia" w:ascii="宋体" w:hAnsi="宋体" w:cs="Arial"/>
          <w:szCs w:val="28"/>
          <w:highlight w:val="none"/>
        </w:rPr>
        <w:t xml:space="preserve">、响应文件的撤回和修改</w:t>
      </w:r>
      <w:r>
        <w:tab/>
      </w:r>
      <w:r>
        <w:fldChar w:fldCharType="begin"/>
      </w:r>
      <w:r>
        <w:instrText xml:space="preserve"> PAGEREF _Toc27805 \h </w:instrText>
      </w:r>
      <w:r>
        <w:fldChar w:fldCharType="separate"/>
      </w:r>
      <w:r>
        <w:t xml:space="preserve">10</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_Toc31628 </w:instrText>
      </w:r>
      <w:r>
        <w:rPr>
          <w:rFonts w:ascii="Times New Roman" w:hAnsi="Times New Roman"/>
          <w:bCs/>
          <w:i/>
          <w:iCs/>
          <w:szCs w:val="24"/>
          <w:highlight w:val="none"/>
        </w:rPr>
        <w:fldChar w:fldCharType="separate"/>
      </w:r>
      <w:r>
        <w:rPr>
          <w:rFonts w:hint="eastAsia" w:ascii="宋体" w:hAnsi="宋体"/>
          <w:highlight w:val="none"/>
        </w:rPr>
        <w:t xml:space="preserve">五、磋商与评审</w:t>
      </w:r>
      <w:r>
        <w:tab/>
      </w:r>
      <w:r>
        <w:fldChar w:fldCharType="begin"/>
      </w:r>
      <w:r>
        <w:instrText xml:space="preserve"> PAGEREF _Toc31628 \h </w:instrText>
      </w:r>
      <w:r>
        <w:fldChar w:fldCharType="separate"/>
      </w:r>
      <w:r>
        <w:t xml:space="preserve">11</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_Toc7232 </w:instrText>
      </w:r>
      <w:r>
        <w:rPr>
          <w:rFonts w:ascii="Times New Roman" w:hAnsi="Times New Roman"/>
          <w:bCs/>
          <w:i/>
          <w:iCs/>
          <w:szCs w:val="24"/>
          <w:highlight w:val="none"/>
        </w:rPr>
        <w:fldChar w:fldCharType="separate"/>
      </w:r>
      <w:r>
        <w:rPr>
          <w:rFonts w:ascii="宋体" w:hAnsi="宋体" w:cs="Arial"/>
          <w:szCs w:val="28"/>
          <w:highlight w:val="none"/>
        </w:rPr>
        <w:t xml:space="preserve">19</w:t>
      </w:r>
      <w:r>
        <w:rPr>
          <w:rFonts w:hint="eastAsia" w:ascii="宋体" w:hAnsi="宋体" w:cs="Arial"/>
          <w:szCs w:val="28"/>
          <w:highlight w:val="none"/>
        </w:rPr>
        <w:t xml:space="preserve">、磋商</w:t>
      </w:r>
      <w:r>
        <w:tab/>
      </w:r>
      <w:r>
        <w:fldChar w:fldCharType="begin"/>
      </w:r>
      <w:r>
        <w:instrText xml:space="preserve"> PAGEREF _Toc7232 \h </w:instrText>
      </w:r>
      <w:r>
        <w:fldChar w:fldCharType="separate"/>
      </w:r>
      <w:r>
        <w:t xml:space="preserve">11</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_Toc27601 </w:instrText>
      </w:r>
      <w:r>
        <w:rPr>
          <w:rFonts w:ascii="Times New Roman" w:hAnsi="Times New Roman"/>
          <w:bCs/>
          <w:i/>
          <w:iCs/>
          <w:szCs w:val="24"/>
          <w:highlight w:val="none"/>
        </w:rPr>
        <w:fldChar w:fldCharType="separate"/>
      </w:r>
      <w:r>
        <w:rPr>
          <w:rFonts w:ascii="宋体" w:hAnsi="宋体" w:cs="Arial"/>
          <w:szCs w:val="28"/>
          <w:highlight w:val="none"/>
        </w:rPr>
        <w:t xml:space="preserve">20</w:t>
      </w:r>
      <w:r>
        <w:rPr>
          <w:rFonts w:hint="eastAsia" w:ascii="宋体" w:hAnsi="宋体" w:cs="Arial"/>
          <w:szCs w:val="28"/>
          <w:highlight w:val="none"/>
        </w:rPr>
        <w:t xml:space="preserve">、磋商小组</w:t>
      </w:r>
      <w:r>
        <w:tab/>
      </w:r>
      <w:r>
        <w:fldChar w:fldCharType="begin"/>
      </w:r>
      <w:r>
        <w:instrText xml:space="preserve"> PAGEREF _Toc27601 \h </w:instrText>
      </w:r>
      <w:r>
        <w:fldChar w:fldCharType="separate"/>
      </w:r>
      <w:r>
        <w:t xml:space="preserve">12</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_Toc22915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1</w:t>
      </w:r>
      <w:r>
        <w:rPr>
          <w:rFonts w:hint="eastAsia" w:ascii="宋体" w:hAnsi="宋体" w:cs="Arial"/>
          <w:szCs w:val="28"/>
          <w:highlight w:val="none"/>
        </w:rPr>
        <w:t xml:space="preserve">、评审过程的保密与公正</w:t>
      </w:r>
      <w:r>
        <w:tab/>
      </w:r>
      <w:r>
        <w:fldChar w:fldCharType="begin"/>
      </w:r>
      <w:r>
        <w:instrText xml:space="preserve"> PAGEREF _Toc22915 \h </w:instrText>
      </w:r>
      <w:r>
        <w:fldChar w:fldCharType="separate"/>
      </w:r>
      <w:r>
        <w:t xml:space="preserve">12</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_Toc26344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2</w:t>
      </w:r>
      <w:r>
        <w:rPr>
          <w:rFonts w:hint="eastAsia" w:ascii="宋体" w:hAnsi="宋体" w:cs="Arial"/>
          <w:szCs w:val="28"/>
          <w:highlight w:val="none"/>
        </w:rPr>
        <w:t xml:space="preserve">、响应文件的澄清</w:t>
      </w:r>
      <w:r>
        <w:tab/>
      </w:r>
      <w:r>
        <w:fldChar w:fldCharType="begin"/>
      </w:r>
      <w:r>
        <w:instrText xml:space="preserve"> PAGEREF _Toc26344 \h </w:instrText>
      </w:r>
      <w:r>
        <w:fldChar w:fldCharType="separate"/>
      </w:r>
      <w:r>
        <w:t xml:space="preserve">13</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_Toc14395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3</w:t>
      </w:r>
      <w:r>
        <w:rPr>
          <w:rFonts w:hint="eastAsia" w:ascii="宋体" w:hAnsi="宋体" w:cs="Arial"/>
          <w:szCs w:val="28"/>
          <w:highlight w:val="none"/>
        </w:rPr>
        <w:t xml:space="preserve">、对响应文件的初审</w:t>
      </w:r>
      <w:r>
        <w:tab/>
      </w:r>
      <w:r>
        <w:fldChar w:fldCharType="begin"/>
      </w:r>
      <w:r>
        <w:instrText xml:space="preserve"> PAGEREF _Toc14395 \h </w:instrText>
      </w:r>
      <w:r>
        <w:fldChar w:fldCharType="separate"/>
      </w:r>
      <w:r>
        <w:t xml:space="preserve">13</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_Toc8432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4</w:t>
      </w:r>
      <w:r>
        <w:rPr>
          <w:rFonts w:hint="eastAsia" w:ascii="宋体" w:hAnsi="宋体" w:cs="Arial"/>
          <w:szCs w:val="28"/>
          <w:highlight w:val="none"/>
        </w:rPr>
        <w:t xml:space="preserve">、无效响应条款和废标条款</w:t>
      </w:r>
      <w:r>
        <w:tab/>
      </w:r>
      <w:r>
        <w:fldChar w:fldCharType="begin"/>
      </w:r>
      <w:r>
        <w:instrText xml:space="preserve"> PAGEREF _Toc8432 \h </w:instrText>
      </w:r>
      <w:r>
        <w:fldChar w:fldCharType="separate"/>
      </w:r>
      <w:r>
        <w:t xml:space="preserve">14</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_Toc13623 </w:instrText>
      </w:r>
      <w:r>
        <w:rPr>
          <w:rFonts w:ascii="Times New Roman" w:hAnsi="Times New Roman"/>
          <w:bCs/>
          <w:i/>
          <w:iCs/>
          <w:szCs w:val="24"/>
          <w:highlight w:val="none"/>
        </w:rPr>
        <w:fldChar w:fldCharType="separate"/>
      </w:r>
      <w:r>
        <w:rPr>
          <w:rFonts w:hint="eastAsia" w:ascii="宋体" w:hAnsi="宋体"/>
          <w:highlight w:val="none"/>
        </w:rPr>
        <w:t xml:space="preserve">六、定标</w:t>
      </w:r>
      <w:r>
        <w:tab/>
      </w:r>
      <w:r>
        <w:fldChar w:fldCharType="begin"/>
      </w:r>
      <w:r>
        <w:instrText xml:space="preserve"> PAGEREF _Toc13623 \h </w:instrText>
      </w:r>
      <w:r>
        <w:fldChar w:fldCharType="separate"/>
      </w:r>
      <w:r>
        <w:t xml:space="preserve">15</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_Toc8163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5</w:t>
      </w:r>
      <w:r>
        <w:rPr>
          <w:rFonts w:hint="eastAsia" w:ascii="宋体" w:hAnsi="宋体" w:cs="Arial"/>
          <w:szCs w:val="28"/>
          <w:highlight w:val="none"/>
        </w:rPr>
        <w:t xml:space="preserve">、确定成交单位</w:t>
      </w:r>
      <w:r>
        <w:tab/>
      </w:r>
      <w:r>
        <w:fldChar w:fldCharType="begin"/>
      </w:r>
      <w:r>
        <w:instrText xml:space="preserve"> PAGEREF _Toc8163 \h </w:instrText>
      </w:r>
      <w:r>
        <w:fldChar w:fldCharType="separate"/>
      </w:r>
      <w:r>
        <w:t xml:space="preserve">15</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_Toc29003 </w:instrText>
      </w:r>
      <w:r>
        <w:rPr>
          <w:rFonts w:ascii="Times New Roman" w:hAnsi="Times New Roman"/>
          <w:bCs/>
          <w:i/>
          <w:iCs/>
          <w:szCs w:val="24"/>
          <w:highlight w:val="none"/>
        </w:rPr>
        <w:fldChar w:fldCharType="separate"/>
      </w:r>
      <w:r>
        <w:rPr>
          <w:rFonts w:ascii="宋体" w:hAnsi="宋体" w:cs="Arial"/>
          <w:szCs w:val="28"/>
          <w:highlight w:val="none"/>
        </w:rPr>
        <w:t xml:space="preserve">26</w:t>
      </w:r>
      <w:r>
        <w:rPr>
          <w:rFonts w:hint="eastAsia" w:ascii="宋体" w:hAnsi="宋体" w:cs="Arial"/>
          <w:szCs w:val="28"/>
          <w:highlight w:val="none"/>
        </w:rPr>
        <w:t xml:space="preserve">、质疑处理</w:t>
      </w:r>
      <w:r>
        <w:tab/>
      </w:r>
      <w:r>
        <w:fldChar w:fldCharType="begin"/>
      </w:r>
      <w:r>
        <w:instrText xml:space="preserve"> PAGEREF _Toc29003 \h </w:instrText>
      </w:r>
      <w:r>
        <w:fldChar w:fldCharType="separate"/>
      </w:r>
      <w:r>
        <w:t xml:space="preserve">16</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_Toc28925 </w:instrText>
      </w:r>
      <w:r>
        <w:rPr>
          <w:rFonts w:ascii="Times New Roman" w:hAnsi="Times New Roman"/>
          <w:bCs/>
          <w:i/>
          <w:iCs/>
          <w:szCs w:val="24"/>
          <w:highlight w:val="none"/>
        </w:rPr>
        <w:fldChar w:fldCharType="separate"/>
      </w:r>
      <w:r>
        <w:rPr>
          <w:rFonts w:ascii="宋体" w:hAnsi="宋体" w:cs="Arial"/>
          <w:szCs w:val="28"/>
          <w:highlight w:val="none"/>
        </w:rPr>
        <w:t xml:space="preserve">27</w:t>
      </w:r>
      <w:r>
        <w:rPr>
          <w:rFonts w:hint="eastAsia" w:ascii="宋体" w:hAnsi="宋体" w:cs="Arial"/>
          <w:szCs w:val="28"/>
          <w:highlight w:val="none"/>
        </w:rPr>
        <w:t xml:space="preserve">、成交通知书</w:t>
      </w:r>
      <w:r>
        <w:tab/>
      </w:r>
      <w:r>
        <w:fldChar w:fldCharType="begin"/>
      </w:r>
      <w:r>
        <w:instrText xml:space="preserve"> PAGEREF _Toc28925 \h </w:instrText>
      </w:r>
      <w:r>
        <w:fldChar w:fldCharType="separate"/>
      </w:r>
      <w:r>
        <w:t xml:space="preserve">17</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_Toc23958 </w:instrText>
      </w:r>
      <w:r>
        <w:rPr>
          <w:rFonts w:ascii="Times New Roman" w:hAnsi="Times New Roman"/>
          <w:bCs/>
          <w:i/>
          <w:iCs/>
          <w:szCs w:val="24"/>
          <w:highlight w:val="none"/>
        </w:rPr>
        <w:fldChar w:fldCharType="separate"/>
      </w:r>
      <w:r>
        <w:rPr>
          <w:rFonts w:hint="eastAsia" w:ascii="宋体" w:hAnsi="宋体"/>
          <w:highlight w:val="none"/>
        </w:rPr>
        <w:t xml:space="preserve">七、授予合同</w:t>
      </w:r>
      <w:r>
        <w:tab/>
      </w:r>
      <w:r>
        <w:fldChar w:fldCharType="begin"/>
      </w:r>
      <w:r>
        <w:instrText xml:space="preserve"> PAGEREF _Toc23958 \h </w:instrText>
      </w:r>
      <w:r>
        <w:fldChar w:fldCharType="separate"/>
      </w:r>
      <w:r>
        <w:t xml:space="preserve">17</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_Toc15983 </w:instrText>
      </w:r>
      <w:r>
        <w:rPr>
          <w:rFonts w:ascii="Times New Roman" w:hAnsi="Times New Roman"/>
          <w:bCs/>
          <w:i/>
          <w:iCs/>
          <w:szCs w:val="24"/>
          <w:highlight w:val="none"/>
        </w:rPr>
        <w:fldChar w:fldCharType="separate"/>
      </w:r>
      <w:r>
        <w:rPr>
          <w:rFonts w:ascii="宋体" w:hAnsi="宋体" w:cs="Arial"/>
          <w:szCs w:val="28"/>
          <w:highlight w:val="none"/>
        </w:rPr>
        <w:t xml:space="preserve">28</w:t>
      </w:r>
      <w:r>
        <w:rPr>
          <w:rFonts w:hint="eastAsia" w:ascii="宋体" w:hAnsi="宋体" w:cs="Arial"/>
          <w:szCs w:val="28"/>
          <w:highlight w:val="none"/>
        </w:rPr>
        <w:t xml:space="preserve">、签订合同</w:t>
      </w:r>
      <w:r>
        <w:tab/>
      </w:r>
      <w:r>
        <w:fldChar w:fldCharType="begin"/>
      </w:r>
      <w:r>
        <w:instrText xml:space="preserve"> PAGEREF _Toc15983 \h </w:instrText>
      </w:r>
      <w:r>
        <w:fldChar w:fldCharType="separate"/>
      </w:r>
      <w:r>
        <w:t xml:space="preserve">17</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_Toc10984 </w:instrText>
      </w:r>
      <w:r>
        <w:rPr>
          <w:rFonts w:ascii="Times New Roman" w:hAnsi="Times New Roman"/>
          <w:bCs/>
          <w:i/>
          <w:iCs/>
          <w:szCs w:val="24"/>
          <w:highlight w:val="none"/>
        </w:rPr>
        <w:fldChar w:fldCharType="separate"/>
      </w:r>
      <w:r>
        <w:rPr>
          <w:rFonts w:ascii="宋体" w:hAnsi="宋体" w:cs="Arial"/>
          <w:szCs w:val="28"/>
          <w:highlight w:val="none"/>
        </w:rPr>
        <w:t xml:space="preserve">29</w:t>
      </w:r>
      <w:r>
        <w:rPr>
          <w:rFonts w:hint="eastAsia" w:ascii="宋体" w:hAnsi="宋体" w:cs="Arial"/>
          <w:szCs w:val="28"/>
          <w:highlight w:val="none"/>
        </w:rPr>
        <w:t xml:space="preserve">、货物或服务的追加</w:t>
      </w:r>
      <w:r>
        <w:tab/>
      </w:r>
      <w:r>
        <w:fldChar w:fldCharType="begin"/>
      </w:r>
      <w:r>
        <w:instrText xml:space="preserve"> PAGEREF _Toc10984 \h </w:instrText>
      </w:r>
      <w:r>
        <w:fldChar w:fldCharType="separate"/>
      </w:r>
      <w:r>
        <w:t xml:space="preserve">17</w:t>
      </w:r>
      <w:r>
        <w:fldChar w:fldCharType="end"/>
      </w:r>
      <w:r>
        <w:rPr>
          <w:rFonts w:ascii="Times New Roman" w:hAnsi="Times New Roman"/>
          <w:bCs/>
          <w:i/>
          <w:iCs/>
          <w:szCs w:val="24"/>
          <w:highlight w:val="none"/>
          <w:u w:val="single"/>
        </w:rPr>
        <w:fldChar w:fldCharType="end"/>
      </w:r>
      <w:r/>
    </w:p>
    <w:p>
      <w:pPr>
        <w:pStyle w:val="897"/>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_Toc28577 </w:instrText>
      </w:r>
      <w:r>
        <w:rPr>
          <w:rFonts w:ascii="Times New Roman" w:hAnsi="Times New Roman"/>
          <w:bCs/>
          <w:i/>
          <w:iCs/>
          <w:szCs w:val="24"/>
          <w:highlight w:val="none"/>
        </w:rPr>
        <w:fldChar w:fldCharType="separate"/>
      </w:r>
      <w:r>
        <w:rPr>
          <w:rFonts w:ascii="宋体" w:hAnsi="宋体" w:cs="Arial"/>
          <w:szCs w:val="28"/>
          <w:highlight w:val="none"/>
        </w:rPr>
        <w:t xml:space="preserve">30</w:t>
      </w:r>
      <w:r>
        <w:rPr>
          <w:rFonts w:hint="eastAsia" w:ascii="宋体" w:hAnsi="宋体" w:cs="Arial"/>
          <w:szCs w:val="28"/>
          <w:highlight w:val="none"/>
        </w:rPr>
        <w:t xml:space="preserve">、政府采购信用融资政策</w:t>
      </w:r>
      <w:r>
        <w:tab/>
      </w:r>
      <w:r>
        <w:fldChar w:fldCharType="begin"/>
      </w:r>
      <w:r>
        <w:instrText xml:space="preserve"> PAGEREF _Toc28577 \h </w:instrText>
      </w:r>
      <w:r>
        <w:fldChar w:fldCharType="separate"/>
      </w:r>
      <w:r>
        <w:t xml:space="preserve">17</w:t>
      </w:r>
      <w:r>
        <w:fldChar w:fldCharType="end"/>
      </w:r>
      <w:r>
        <w:rPr>
          <w:rFonts w:ascii="Times New Roman" w:hAnsi="Times New Roman"/>
          <w:bCs/>
          <w:i/>
          <w:iCs/>
          <w:szCs w:val="24"/>
          <w:highlight w:val="none"/>
          <w:u w:val="single"/>
        </w:rPr>
        <w:fldChar w:fldCharType="end"/>
      </w:r>
      <w:r/>
    </w:p>
    <w:p>
      <w:pPr>
        <w:pStyle w:val="908"/>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_Toc7547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第三章  合同文本</w:t>
      </w:r>
      <w:r>
        <w:tab/>
      </w:r>
      <w:r>
        <w:fldChar w:fldCharType="begin"/>
      </w:r>
      <w:r>
        <w:instrText xml:space="preserve"> PAGEREF _Toc7547 \h </w:instrText>
      </w:r>
      <w:r>
        <w:fldChar w:fldCharType="separate"/>
      </w:r>
      <w:r>
        <w:t xml:space="preserve">18</w:t>
      </w:r>
      <w:r>
        <w:fldChar w:fldCharType="end"/>
      </w:r>
      <w:r>
        <w:rPr>
          <w:rFonts w:ascii="Times New Roman" w:hAnsi="Times New Roman"/>
          <w:bCs/>
          <w:i/>
          <w:iCs/>
          <w:szCs w:val="24"/>
          <w:highlight w:val="none"/>
          <w:u w:val="single"/>
        </w:rPr>
        <w:fldChar w:fldCharType="end"/>
      </w:r>
      <w:r/>
    </w:p>
    <w:p>
      <w:pPr>
        <w:pStyle w:val="908"/>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_Toc4237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第四章 </w:t>
      </w:r>
      <w:r>
        <w:rPr>
          <w:rFonts w:ascii="宋体" w:hAnsi="宋体"/>
          <w:bCs/>
          <w:szCs w:val="28"/>
          <w:highlight w:val="none"/>
        </w:rPr>
        <w:t xml:space="preserve"> </w:t>
      </w:r>
      <w:r>
        <w:rPr>
          <w:rFonts w:hint="eastAsia" w:ascii="宋体" w:hAnsi="宋体"/>
          <w:bCs/>
          <w:szCs w:val="28"/>
          <w:highlight w:val="none"/>
        </w:rPr>
        <w:t xml:space="preserve">采购需求</w:t>
      </w:r>
      <w:r>
        <w:tab/>
      </w:r>
      <w:r>
        <w:fldChar w:fldCharType="begin"/>
      </w:r>
      <w:r>
        <w:instrText xml:space="preserve"> PAGEREF _Toc4237 \h </w:instrText>
      </w:r>
      <w:r>
        <w:fldChar w:fldCharType="separate"/>
      </w:r>
      <w:r>
        <w:t xml:space="preserve">25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_Toc12127 </w:instrText>
      </w:r>
      <w:r>
        <w:rPr>
          <w:rFonts w:ascii="Times New Roman" w:hAnsi="Times New Roman"/>
          <w:bCs/>
          <w:i/>
          <w:iCs/>
          <w:szCs w:val="24"/>
          <w:highlight w:val="none"/>
        </w:rPr>
        <w:fldChar w:fldCharType="separate"/>
      </w:r>
      <w:r>
        <w:rPr>
          <w:rFonts w:hint="eastAsia" w:ascii="宋体" w:hAnsi="宋体"/>
          <w:highlight w:val="none"/>
        </w:rPr>
        <w:t xml:space="preserve">一、项目说明：</w:t>
      </w:r>
      <w:r>
        <w:tab/>
      </w:r>
      <w:r>
        <w:fldChar w:fldCharType="begin"/>
      </w:r>
      <w:r>
        <w:instrText xml:space="preserve"> PAGEREF _Toc12127 \h </w:instrText>
      </w:r>
      <w:r>
        <w:fldChar w:fldCharType="separate"/>
      </w:r>
      <w:r>
        <w:t xml:space="preserve">25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_Toc24834 </w:instrText>
      </w:r>
      <w:r>
        <w:rPr>
          <w:rFonts w:ascii="Times New Roman" w:hAnsi="Times New Roman"/>
          <w:bCs/>
          <w:i/>
          <w:iCs/>
          <w:szCs w:val="24"/>
          <w:highlight w:val="none"/>
        </w:rPr>
        <w:fldChar w:fldCharType="separate"/>
      </w:r>
      <w:r>
        <w:rPr>
          <w:rFonts w:hint="eastAsia" w:ascii="宋体" w:hAnsi="宋体"/>
          <w:highlight w:val="none"/>
        </w:rPr>
        <w:t xml:space="preserve">二</w:t>
      </w:r>
      <w:r>
        <w:rPr>
          <w:rFonts w:ascii="宋体" w:hAnsi="宋体"/>
          <w:highlight w:val="none"/>
        </w:rPr>
        <w:t xml:space="preserve">、</w:t>
      </w:r>
      <w:r>
        <w:rPr>
          <w:rFonts w:hint="eastAsia" w:ascii="宋体" w:hAnsi="宋体"/>
          <w:highlight w:val="none"/>
        </w:rPr>
        <w:t xml:space="preserve">项目内容</w:t>
      </w:r>
      <w:r>
        <w:rPr>
          <w:rFonts w:ascii="宋体" w:hAnsi="宋体"/>
          <w:highlight w:val="none"/>
        </w:rPr>
        <w:t xml:space="preserve">：</w:t>
      </w:r>
      <w:r>
        <w:tab/>
      </w:r>
      <w:r>
        <w:fldChar w:fldCharType="begin"/>
      </w:r>
      <w:r>
        <w:instrText xml:space="preserve"> PAGEREF _Toc24834 \h </w:instrText>
      </w:r>
      <w:r>
        <w:fldChar w:fldCharType="separate"/>
      </w:r>
      <w:r>
        <w:t xml:space="preserve">25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_Toc32577 </w:instrText>
      </w:r>
      <w:r>
        <w:rPr>
          <w:rFonts w:ascii="Times New Roman" w:hAnsi="Times New Roman"/>
          <w:bCs/>
          <w:i/>
          <w:iCs/>
          <w:szCs w:val="24"/>
          <w:highlight w:val="none"/>
        </w:rPr>
        <w:fldChar w:fldCharType="separate"/>
      </w:r>
      <w:r>
        <w:rPr>
          <w:rFonts w:hint="eastAsia" w:ascii="宋体" w:hAnsi="宋体"/>
          <w:highlight w:val="none"/>
        </w:rPr>
        <w:t xml:space="preserve">三、项目要求：</w:t>
      </w:r>
      <w:r>
        <w:tab/>
      </w:r>
      <w:r>
        <w:fldChar w:fldCharType="begin"/>
      </w:r>
      <w:r>
        <w:instrText xml:space="preserve"> PAGEREF _Toc32577 \h </w:instrText>
      </w:r>
      <w:r>
        <w:fldChar w:fldCharType="separate"/>
      </w:r>
      <w:r>
        <w:t xml:space="preserve">29</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_Toc12993 </w:instrText>
      </w:r>
      <w:r>
        <w:rPr>
          <w:rFonts w:ascii="Times New Roman" w:hAnsi="Times New Roman"/>
          <w:bCs/>
          <w:i/>
          <w:iCs/>
          <w:szCs w:val="24"/>
          <w:highlight w:val="none"/>
        </w:rPr>
        <w:fldChar w:fldCharType="separate"/>
      </w:r>
      <w:r>
        <w:rPr>
          <w:rFonts w:hint="eastAsia" w:ascii="Times New Roman" w:hAnsi="Times New Roman"/>
          <w:bCs/>
          <w:szCs w:val="28"/>
          <w:highlight w:val="none"/>
        </w:rPr>
        <w:t xml:space="preserve">四、人员及设备配置要求</w:t>
      </w:r>
      <w:r>
        <w:tab/>
      </w:r>
      <w:r>
        <w:fldChar w:fldCharType="begin"/>
      </w:r>
      <w:r>
        <w:instrText xml:space="preserve"> PAGEREF _Toc12993 \h </w:instrText>
      </w:r>
      <w:r>
        <w:fldChar w:fldCharType="separate"/>
      </w:r>
      <w:r>
        <w:t xml:space="preserve">31</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_Toc13944 </w:instrText>
      </w:r>
      <w:r>
        <w:rPr>
          <w:rFonts w:ascii="Times New Roman" w:hAnsi="Times New Roman"/>
          <w:bCs/>
          <w:i/>
          <w:iCs/>
          <w:szCs w:val="24"/>
          <w:highlight w:val="none"/>
        </w:rPr>
        <w:fldChar w:fldCharType="separate"/>
      </w:r>
      <w:r>
        <w:rPr>
          <w:rFonts w:hint="eastAsia" w:ascii="宋体" w:hAnsi="宋体"/>
          <w:highlight w:val="none"/>
        </w:rPr>
        <w:t xml:space="preserve">五</w:t>
      </w:r>
      <w:r>
        <w:rPr>
          <w:rFonts w:ascii="宋体" w:hAnsi="宋体"/>
          <w:highlight w:val="none"/>
        </w:rPr>
        <w:t xml:space="preserve">、报价要</w:t>
      </w:r>
      <w:r>
        <w:rPr>
          <w:rFonts w:hint="eastAsia" w:ascii="宋体" w:hAnsi="宋体"/>
          <w:highlight w:val="none"/>
        </w:rPr>
        <w:t xml:space="preserve">求</w:t>
      </w:r>
      <w:r>
        <w:rPr>
          <w:rFonts w:ascii="宋体" w:hAnsi="宋体"/>
          <w:highlight w:val="none"/>
        </w:rPr>
        <w:t xml:space="preserve">：</w:t>
      </w:r>
      <w:r>
        <w:tab/>
      </w:r>
      <w:r>
        <w:fldChar w:fldCharType="begin"/>
      </w:r>
      <w:r>
        <w:instrText xml:space="preserve"> PAGEREF _Toc13944 \h </w:instrText>
      </w:r>
      <w:r>
        <w:fldChar w:fldCharType="separate"/>
      </w:r>
      <w:r>
        <w:t xml:space="preserve">32</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_Toc13789 </w:instrText>
      </w:r>
      <w:r>
        <w:rPr>
          <w:rFonts w:ascii="Times New Roman" w:hAnsi="Times New Roman"/>
          <w:bCs/>
          <w:i/>
          <w:iCs/>
          <w:szCs w:val="24"/>
          <w:highlight w:val="none"/>
        </w:rPr>
        <w:fldChar w:fldCharType="separate"/>
      </w:r>
      <w:r>
        <w:rPr>
          <w:rFonts w:hint="eastAsia" w:ascii="宋体" w:hAnsi="宋体"/>
          <w:highlight w:val="none"/>
        </w:rPr>
        <w:t xml:space="preserve">六</w:t>
      </w:r>
      <w:r>
        <w:rPr>
          <w:rFonts w:ascii="宋体" w:hAnsi="宋体"/>
          <w:highlight w:val="none"/>
        </w:rPr>
        <w:t xml:space="preserve">、</w:t>
      </w:r>
      <w:r>
        <w:rPr>
          <w:rFonts w:hint="eastAsia" w:ascii="宋体" w:hAnsi="宋体"/>
          <w:highlight w:val="none"/>
        </w:rPr>
        <w:t xml:space="preserve">验收考核要求</w:t>
      </w:r>
      <w:r>
        <w:rPr>
          <w:rFonts w:ascii="宋体" w:hAnsi="宋体"/>
          <w:highlight w:val="none"/>
        </w:rPr>
        <w:t xml:space="preserve">：</w:t>
      </w:r>
      <w:r>
        <w:tab/>
      </w:r>
      <w:r>
        <w:fldChar w:fldCharType="begin"/>
      </w:r>
      <w:r>
        <w:instrText xml:space="preserve"> PAGEREF _Toc13789 \h </w:instrText>
      </w:r>
      <w:r>
        <w:fldChar w:fldCharType="separate"/>
      </w:r>
      <w:r>
        <w:t xml:space="preserve">33</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_Toc10371 </w:instrText>
      </w:r>
      <w:r>
        <w:rPr>
          <w:rFonts w:ascii="Times New Roman" w:hAnsi="Times New Roman"/>
          <w:bCs/>
          <w:i/>
          <w:iCs/>
          <w:szCs w:val="24"/>
          <w:highlight w:val="none"/>
        </w:rPr>
        <w:fldChar w:fldCharType="separate"/>
      </w:r>
      <w:r>
        <w:rPr>
          <w:rFonts w:hint="eastAsia" w:ascii="宋体" w:hAnsi="宋体"/>
          <w:highlight w:val="none"/>
          <w:lang w:val="en-US" w:eastAsia="zh-CN"/>
        </w:rPr>
        <w:t xml:space="preserve">七</w:t>
      </w:r>
      <w:r>
        <w:rPr>
          <w:rFonts w:hint="eastAsia" w:ascii="宋体" w:hAnsi="宋体"/>
          <w:highlight w:val="none"/>
        </w:rPr>
        <w:t xml:space="preserve">、不可实质性变动要求</w:t>
      </w:r>
      <w:r>
        <w:rPr>
          <w:rFonts w:hint="eastAsia" w:ascii="宋体" w:hAnsi="宋体"/>
          <w:highlight w:val="none"/>
          <w:lang w:val="en-US" w:eastAsia="zh-CN"/>
        </w:rPr>
        <w:t xml:space="preserve">以及实质性要求</w:t>
      </w:r>
      <w:r>
        <w:rPr>
          <w:rFonts w:hint="eastAsia" w:ascii="宋体" w:hAnsi="宋体"/>
          <w:highlight w:val="none"/>
        </w:rPr>
        <w:t xml:space="preserve">：</w:t>
      </w:r>
      <w:r>
        <w:tab/>
      </w:r>
      <w:r>
        <w:fldChar w:fldCharType="begin"/>
      </w:r>
      <w:r>
        <w:instrText xml:space="preserve"> PAGEREF _Toc10371 \h </w:instrText>
      </w:r>
      <w:r>
        <w:fldChar w:fldCharType="separate"/>
      </w:r>
      <w:r>
        <w:t xml:space="preserve">34</w:t>
      </w:r>
      <w:r>
        <w:fldChar w:fldCharType="end"/>
      </w:r>
      <w:r>
        <w:rPr>
          <w:rFonts w:ascii="Times New Roman" w:hAnsi="Times New Roman"/>
          <w:bCs/>
          <w:i/>
          <w:iCs/>
          <w:szCs w:val="24"/>
          <w:highlight w:val="none"/>
          <w:u w:val="single"/>
        </w:rPr>
        <w:fldChar w:fldCharType="end"/>
      </w:r>
      <w:r/>
    </w:p>
    <w:p>
      <w:pPr>
        <w:pStyle w:val="908"/>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_Toc3267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第五章  评审方法与评分标准</w:t>
      </w:r>
      <w:r>
        <w:tab/>
      </w:r>
      <w:r>
        <w:fldChar w:fldCharType="begin"/>
      </w:r>
      <w:r>
        <w:instrText xml:space="preserve"> PAGEREF _Toc3267 \h </w:instrText>
      </w:r>
      <w:r>
        <w:fldChar w:fldCharType="separate"/>
      </w:r>
      <w:r>
        <w:t xml:space="preserve">35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_Toc16214 </w:instrText>
      </w:r>
      <w:r>
        <w:rPr>
          <w:rFonts w:ascii="Times New Roman" w:hAnsi="Times New Roman"/>
          <w:bCs/>
          <w:i/>
          <w:iCs/>
          <w:szCs w:val="24"/>
          <w:highlight w:val="none"/>
        </w:rPr>
        <w:fldChar w:fldCharType="separate"/>
      </w:r>
      <w:r>
        <w:rPr>
          <w:rFonts w:ascii="宋体" w:hAnsi="宋体"/>
          <w:highlight w:val="none"/>
        </w:rPr>
        <w:t xml:space="preserve">一、评</w:t>
      </w:r>
      <w:r>
        <w:rPr>
          <w:rFonts w:hint="eastAsia" w:ascii="宋体" w:hAnsi="宋体"/>
          <w:highlight w:val="none"/>
        </w:rPr>
        <w:t xml:space="preserve">审</w:t>
      </w:r>
      <w:r>
        <w:rPr>
          <w:rFonts w:ascii="宋体" w:hAnsi="宋体"/>
          <w:highlight w:val="none"/>
        </w:rPr>
        <w:t xml:space="preserve">方法</w:t>
      </w:r>
      <w:r>
        <w:tab/>
      </w:r>
      <w:r>
        <w:fldChar w:fldCharType="begin"/>
      </w:r>
      <w:r>
        <w:instrText xml:space="preserve"> PAGEREF _Toc16214 \h </w:instrText>
      </w:r>
      <w:r>
        <w:fldChar w:fldCharType="separate"/>
      </w:r>
      <w:r>
        <w:t xml:space="preserve">35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_Toc3541 </w:instrText>
      </w:r>
      <w:r>
        <w:rPr>
          <w:rFonts w:ascii="Times New Roman" w:hAnsi="Times New Roman"/>
          <w:bCs/>
          <w:i/>
          <w:iCs/>
          <w:szCs w:val="24"/>
          <w:highlight w:val="none"/>
        </w:rPr>
        <w:fldChar w:fldCharType="separate"/>
      </w:r>
      <w:r>
        <w:rPr>
          <w:rFonts w:ascii="宋体" w:hAnsi="宋体"/>
          <w:highlight w:val="none"/>
        </w:rPr>
        <w:t xml:space="preserve">二、</w:t>
      </w:r>
      <w:r>
        <w:rPr>
          <w:rFonts w:hint="eastAsia" w:ascii="宋体" w:hAnsi="宋体"/>
          <w:highlight w:val="none"/>
        </w:rPr>
        <w:t xml:space="preserve">评分标准</w:t>
      </w:r>
      <w:r>
        <w:tab/>
      </w:r>
      <w:r>
        <w:fldChar w:fldCharType="begin"/>
      </w:r>
      <w:r>
        <w:instrText xml:space="preserve"> PAGEREF _Toc3541 \h </w:instrText>
      </w:r>
      <w:r>
        <w:fldChar w:fldCharType="separate"/>
      </w:r>
      <w:r>
        <w:t xml:space="preserve">35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_Toc8998 </w:instrText>
      </w:r>
      <w:r>
        <w:rPr>
          <w:rFonts w:ascii="Times New Roman" w:hAnsi="Times New Roman"/>
          <w:bCs/>
          <w:i/>
          <w:iCs/>
          <w:szCs w:val="24"/>
          <w:highlight w:val="none"/>
        </w:rPr>
        <w:fldChar w:fldCharType="separate"/>
      </w:r>
      <w:r>
        <w:rPr>
          <w:rFonts w:hint="eastAsia" w:ascii="宋体" w:hAnsi="宋体"/>
          <w:bCs/>
          <w:szCs w:val="24"/>
          <w:highlight w:val="none"/>
        </w:rPr>
        <w:t xml:space="preserve">三、政府采购</w:t>
      </w:r>
      <w:r>
        <w:rPr>
          <w:rFonts w:ascii="宋体" w:hAnsi="宋体"/>
          <w:bCs/>
          <w:szCs w:val="24"/>
          <w:highlight w:val="none"/>
        </w:rPr>
        <w:t xml:space="preserve">政策</w:t>
      </w:r>
      <w:r>
        <w:rPr>
          <w:rFonts w:hint="eastAsia" w:ascii="宋体" w:hAnsi="宋体"/>
          <w:bCs/>
          <w:szCs w:val="24"/>
          <w:highlight w:val="none"/>
        </w:rPr>
        <w:t xml:space="preserve">：</w:t>
      </w:r>
      <w:r>
        <w:tab/>
      </w:r>
      <w:r>
        <w:fldChar w:fldCharType="begin"/>
      </w:r>
      <w:r>
        <w:instrText xml:space="preserve"> PAGEREF _Toc8998 \h </w:instrText>
      </w:r>
      <w:r>
        <w:fldChar w:fldCharType="separate"/>
      </w:r>
      <w:r>
        <w:t xml:space="preserve">38</w:t>
      </w:r>
      <w:r>
        <w:fldChar w:fldCharType="end"/>
      </w:r>
      <w:r>
        <w:rPr>
          <w:rFonts w:ascii="Times New Roman" w:hAnsi="Times New Roman"/>
          <w:bCs/>
          <w:i/>
          <w:iCs/>
          <w:szCs w:val="24"/>
          <w:highlight w:val="none"/>
          <w:u w:val="single"/>
        </w:rPr>
        <w:fldChar w:fldCharType="end"/>
      </w:r>
      <w:r/>
    </w:p>
    <w:p>
      <w:pPr>
        <w:pStyle w:val="908"/>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_Toc1656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第六章  磋商响应文件格式</w:t>
      </w:r>
      <w:r>
        <w:tab/>
      </w:r>
      <w:r>
        <w:fldChar w:fldCharType="begin"/>
      </w:r>
      <w:r>
        <w:instrText xml:space="preserve"> PAGEREF _Toc1656 \h </w:instrText>
      </w:r>
      <w:r>
        <w:fldChar w:fldCharType="separate"/>
      </w:r>
      <w:r>
        <w:t xml:space="preserve">40</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_Toc16798 </w:instrText>
      </w:r>
      <w:r>
        <w:rPr>
          <w:rFonts w:ascii="Times New Roman" w:hAnsi="Times New Roman"/>
          <w:bCs/>
          <w:i/>
          <w:iCs/>
          <w:szCs w:val="24"/>
          <w:highlight w:val="none"/>
        </w:rPr>
        <w:fldChar w:fldCharType="separate"/>
      </w:r>
      <w:r>
        <w:rPr>
          <w:rFonts w:hint="eastAsia" w:ascii="宋体" w:hAnsi="宋体"/>
          <w:bCs/>
          <w:szCs w:val="32"/>
          <w:highlight w:val="none"/>
        </w:rPr>
        <w:t xml:space="preserve">响应文件目录</w:t>
      </w:r>
      <w:r>
        <w:tab/>
      </w:r>
      <w:r>
        <w:fldChar w:fldCharType="begin"/>
      </w:r>
      <w:r>
        <w:instrText xml:space="preserve"> PAGEREF _Toc16798 \h </w:instrText>
      </w:r>
      <w:r>
        <w:fldChar w:fldCharType="separate"/>
      </w:r>
      <w:r>
        <w:t xml:space="preserve">41</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_Toc13322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附件1 开标一览表</w:t>
      </w:r>
      <w:r>
        <w:tab/>
      </w:r>
      <w:r>
        <w:fldChar w:fldCharType="begin"/>
      </w:r>
      <w:r>
        <w:instrText xml:space="preserve"> PAGEREF _Toc13322 \h </w:instrText>
      </w:r>
      <w:r>
        <w:fldChar w:fldCharType="separate"/>
      </w:r>
      <w:r>
        <w:t xml:space="preserve">43</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_Toc14234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2 </w:t>
      </w:r>
      <w:r>
        <w:rPr>
          <w:rFonts w:hint="eastAsia" w:ascii="宋体" w:hAnsi="宋体"/>
          <w:bCs/>
          <w:szCs w:val="32"/>
          <w:highlight w:val="none"/>
        </w:rPr>
        <w:t xml:space="preserve">具有履行合同所必需的设备和专业技术能力的声明函</w:t>
      </w:r>
      <w:r>
        <w:tab/>
      </w:r>
      <w:r>
        <w:fldChar w:fldCharType="begin"/>
      </w:r>
      <w:r>
        <w:instrText xml:space="preserve"> PAGEREF _Toc14234 \h </w:instrText>
      </w:r>
      <w:r>
        <w:fldChar w:fldCharType="separate"/>
      </w:r>
      <w:r>
        <w:t xml:space="preserve">44</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_Toc2336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3 </w:t>
      </w:r>
      <w:r>
        <w:rPr>
          <w:rFonts w:hint="eastAsia" w:ascii="宋体" w:hAnsi="宋体"/>
          <w:bCs/>
          <w:szCs w:val="32"/>
          <w:highlight w:val="none"/>
        </w:rPr>
        <w:t xml:space="preserve">承诺说明</w:t>
      </w:r>
      <w:r>
        <w:tab/>
      </w:r>
      <w:r>
        <w:fldChar w:fldCharType="begin"/>
      </w:r>
      <w:r>
        <w:instrText xml:space="preserve"> PAGEREF _Toc2336 \h </w:instrText>
      </w:r>
      <w:r>
        <w:fldChar w:fldCharType="separate"/>
      </w:r>
      <w:r>
        <w:t xml:space="preserve">45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_Toc31196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4</w:t>
      </w:r>
      <w:r>
        <w:rPr>
          <w:rFonts w:hint="eastAsia" w:ascii="宋体" w:hAnsi="宋体"/>
          <w:bCs/>
          <w:szCs w:val="32"/>
          <w:highlight w:val="none"/>
        </w:rPr>
        <w:t xml:space="preserve"> 中小企业声明函</w:t>
      </w:r>
      <w:r>
        <w:tab/>
      </w:r>
      <w:r>
        <w:fldChar w:fldCharType="begin"/>
      </w:r>
      <w:r>
        <w:instrText xml:space="preserve"> PAGEREF _Toc31196 \h </w:instrText>
      </w:r>
      <w:r>
        <w:fldChar w:fldCharType="separate"/>
      </w:r>
      <w:r>
        <w:t xml:space="preserve">46</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_Toc18926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5</w:t>
      </w:r>
      <w:r>
        <w:rPr>
          <w:rFonts w:hint="eastAsia" w:ascii="宋体" w:hAnsi="宋体"/>
          <w:bCs/>
          <w:szCs w:val="32"/>
          <w:highlight w:val="none"/>
        </w:rPr>
        <w:t xml:space="preserve"> 残疾人福利性单位声明函</w:t>
      </w:r>
      <w:r>
        <w:tab/>
      </w:r>
      <w:r>
        <w:fldChar w:fldCharType="begin"/>
      </w:r>
      <w:r>
        <w:instrText xml:space="preserve"> PAGEREF _Toc18926 \h </w:instrText>
      </w:r>
      <w:r>
        <w:fldChar w:fldCharType="separate"/>
      </w:r>
      <w:r>
        <w:t xml:space="preserve">47</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_Toc15452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6 </w:t>
      </w:r>
      <w:r>
        <w:rPr>
          <w:rFonts w:hint="eastAsia" w:ascii="宋体" w:hAnsi="宋体"/>
          <w:bCs/>
          <w:szCs w:val="32"/>
          <w:highlight w:val="none"/>
        </w:rPr>
        <w:t xml:space="preserve">磋商函</w:t>
      </w:r>
      <w:r>
        <w:tab/>
      </w:r>
      <w:r>
        <w:fldChar w:fldCharType="begin"/>
      </w:r>
      <w:r>
        <w:instrText xml:space="preserve"> PAGEREF _Toc15452 \h </w:instrText>
      </w:r>
      <w:r>
        <w:fldChar w:fldCharType="separate"/>
      </w:r>
      <w:r>
        <w:t xml:space="preserve">48</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_Toc8401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7 </w:t>
      </w:r>
      <w:r>
        <w:rPr>
          <w:rFonts w:hint="eastAsia" w:ascii="宋体" w:hAnsi="宋体"/>
          <w:bCs/>
          <w:szCs w:val="32"/>
          <w:highlight w:val="none"/>
        </w:rPr>
        <w:t xml:space="preserve">法人授权书</w:t>
      </w:r>
      <w:r>
        <w:tab/>
      </w:r>
      <w:r>
        <w:fldChar w:fldCharType="begin"/>
      </w:r>
      <w:r>
        <w:instrText xml:space="preserve"> PAGEREF _Toc8401 \h </w:instrText>
      </w:r>
      <w:r>
        <w:fldChar w:fldCharType="separate"/>
      </w:r>
      <w:r>
        <w:t xml:space="preserve">49</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_Toc21794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附件8</w:t>
      </w:r>
      <w:r>
        <w:rPr>
          <w:rFonts w:ascii="宋体" w:hAnsi="宋体"/>
          <w:bCs/>
          <w:szCs w:val="32"/>
          <w:highlight w:val="none"/>
        </w:rPr>
        <w:t xml:space="preserve"> </w:t>
      </w:r>
      <w:r>
        <w:rPr>
          <w:rFonts w:hint="eastAsia" w:ascii="宋体" w:hAnsi="宋体"/>
          <w:bCs/>
          <w:szCs w:val="32"/>
          <w:highlight w:val="none"/>
        </w:rPr>
        <w:t xml:space="preserve">实质性要求</w:t>
      </w:r>
      <w:r>
        <w:rPr>
          <w:rFonts w:ascii="宋体" w:hAnsi="宋体"/>
          <w:bCs/>
          <w:szCs w:val="32"/>
          <w:highlight w:val="none"/>
        </w:rPr>
        <w:t xml:space="preserve">响应表</w:t>
      </w:r>
      <w:r>
        <w:tab/>
      </w:r>
      <w:r>
        <w:fldChar w:fldCharType="begin"/>
      </w:r>
      <w:r>
        <w:instrText xml:space="preserve"> PAGEREF _Toc21794 \h </w:instrText>
      </w:r>
      <w:r>
        <w:fldChar w:fldCharType="separate"/>
      </w:r>
      <w:r>
        <w:t xml:space="preserve">50</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_Toc5204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附件9</w:t>
      </w:r>
      <w:r>
        <w:rPr>
          <w:rFonts w:ascii="宋体" w:hAnsi="宋体"/>
          <w:bCs/>
          <w:szCs w:val="32"/>
          <w:highlight w:val="none"/>
        </w:rPr>
        <w:t xml:space="preserve"> </w:t>
      </w:r>
      <w:r>
        <w:rPr>
          <w:rFonts w:hint="eastAsia" w:ascii="宋体" w:hAnsi="宋体"/>
          <w:bCs/>
          <w:szCs w:val="32"/>
          <w:highlight w:val="none"/>
        </w:rPr>
        <w:t xml:space="preserve">服务要求响应表</w:t>
      </w:r>
      <w:r>
        <w:tab/>
      </w:r>
      <w:r>
        <w:fldChar w:fldCharType="begin"/>
      </w:r>
      <w:r>
        <w:instrText xml:space="preserve"> PAGEREF _Toc5204 \h </w:instrText>
      </w:r>
      <w:r>
        <w:fldChar w:fldCharType="separate"/>
      </w:r>
      <w:r>
        <w:t xml:space="preserve">51</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_Toc32448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0 商务条件响应表</w:t>
      </w:r>
      <w:r>
        <w:tab/>
      </w:r>
      <w:r>
        <w:fldChar w:fldCharType="begin"/>
      </w:r>
      <w:r>
        <w:instrText xml:space="preserve"> PAGEREF _Toc32448 \h </w:instrText>
      </w:r>
      <w:r>
        <w:fldChar w:fldCharType="separate"/>
      </w:r>
      <w:r>
        <w:t xml:space="preserve">52</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_Toc21028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1</w:t>
      </w:r>
      <w:r>
        <w:rPr>
          <w:rFonts w:ascii="宋体" w:hAnsi="宋体"/>
          <w:bCs/>
          <w:szCs w:val="32"/>
          <w:highlight w:val="none"/>
        </w:rPr>
        <w:t xml:space="preserve"> </w:t>
      </w:r>
      <w:r>
        <w:rPr>
          <w:rFonts w:hint="eastAsia" w:ascii="宋体" w:hAnsi="宋体"/>
          <w:bCs/>
          <w:szCs w:val="32"/>
          <w:highlight w:val="none"/>
        </w:rPr>
        <w:t xml:space="preserve">项目方案</w:t>
      </w:r>
      <w:r>
        <w:tab/>
      </w:r>
      <w:r>
        <w:fldChar w:fldCharType="begin"/>
      </w:r>
      <w:r>
        <w:instrText xml:space="preserve"> PAGEREF _Toc21028 \h </w:instrText>
      </w:r>
      <w:r>
        <w:fldChar w:fldCharType="separate"/>
      </w:r>
      <w:r>
        <w:t xml:space="preserve">53</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_Toc16370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2 人员配备情况</w:t>
      </w:r>
      <w:r>
        <w:tab/>
      </w:r>
      <w:r>
        <w:fldChar w:fldCharType="begin"/>
      </w:r>
      <w:r>
        <w:instrText xml:space="preserve"> PAGEREF _Toc16370 \h </w:instrText>
      </w:r>
      <w:r>
        <w:fldChar w:fldCharType="separate"/>
      </w:r>
      <w:r>
        <w:t xml:space="preserve">54</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_Toc7882 </w:instrText>
      </w:r>
      <w:r>
        <w:rPr>
          <w:rFonts w:ascii="Times New Roman" w:hAnsi="Times New Roman"/>
          <w:bCs/>
          <w:i/>
          <w:iCs/>
          <w:szCs w:val="24"/>
          <w:highlight w:val="none"/>
        </w:rPr>
        <w:fldChar w:fldCharType="separate"/>
      </w:r>
      <w:r>
        <w:rPr>
          <w:rFonts w:hint="eastAsia" w:ascii="Times New Roman" w:hAnsi="Times New Roman"/>
          <w:bCs/>
          <w:szCs w:val="28"/>
          <w:highlight w:val="none"/>
        </w:rPr>
        <w:t xml:space="preserve">附件</w:t>
      </w:r>
      <w:r>
        <w:rPr>
          <w:rFonts w:ascii="Times New Roman" w:hAnsi="Times New Roman"/>
          <w:bCs/>
          <w:szCs w:val="28"/>
          <w:highlight w:val="none"/>
        </w:rPr>
        <w:t xml:space="preserve">1</w:t>
      </w:r>
      <w:r>
        <w:rPr>
          <w:rFonts w:hint="eastAsia" w:ascii="Times New Roman" w:hAnsi="Times New Roman"/>
          <w:bCs/>
          <w:szCs w:val="28"/>
          <w:highlight w:val="none"/>
        </w:rPr>
        <w:t xml:space="preserve">3</w:t>
      </w:r>
      <w:r>
        <w:rPr>
          <w:rFonts w:ascii="Times New Roman" w:hAnsi="Times New Roman"/>
          <w:bCs/>
          <w:szCs w:val="28"/>
          <w:highlight w:val="none"/>
        </w:rPr>
        <w:t xml:space="preserve"> </w:t>
      </w:r>
      <w:r>
        <w:rPr>
          <w:rFonts w:hint="eastAsia" w:ascii="Times New Roman" w:hAnsi="Times New Roman"/>
          <w:bCs/>
          <w:szCs w:val="28"/>
          <w:highlight w:val="none"/>
        </w:rPr>
        <w:t xml:space="preserve">车辆配备一览表</w:t>
      </w:r>
      <w:r>
        <w:tab/>
      </w:r>
      <w:r>
        <w:fldChar w:fldCharType="begin"/>
      </w:r>
      <w:r>
        <w:instrText xml:space="preserve"> PAGEREF _Toc7882 \h </w:instrText>
      </w:r>
      <w:r>
        <w:fldChar w:fldCharType="separate"/>
      </w:r>
      <w:r>
        <w:t xml:space="preserve">55</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_Toc10477 </w:instrText>
      </w:r>
      <w:r>
        <w:rPr>
          <w:rFonts w:ascii="Times New Roman" w:hAnsi="Times New Roman"/>
          <w:bCs/>
          <w:i/>
          <w:iCs/>
          <w:szCs w:val="24"/>
          <w:highlight w:val="none"/>
        </w:rPr>
        <w:fldChar w:fldCharType="separate"/>
      </w:r>
      <w:r>
        <w:rPr>
          <w:rFonts w:hint="eastAsia" w:ascii="Times New Roman" w:hAnsi="Times New Roman"/>
          <w:bCs/>
          <w:szCs w:val="28"/>
          <w:highlight w:val="none"/>
        </w:rPr>
        <w:t xml:space="preserve">附件</w:t>
      </w:r>
      <w:r>
        <w:rPr>
          <w:rFonts w:ascii="Times New Roman" w:hAnsi="Times New Roman"/>
          <w:bCs/>
          <w:szCs w:val="28"/>
          <w:highlight w:val="none"/>
        </w:rPr>
        <w:t xml:space="preserve">1</w:t>
      </w:r>
      <w:r>
        <w:rPr>
          <w:rFonts w:hint="eastAsia" w:ascii="Times New Roman" w:hAnsi="Times New Roman"/>
          <w:bCs/>
          <w:szCs w:val="28"/>
          <w:highlight w:val="none"/>
        </w:rPr>
        <w:t xml:space="preserve">4</w:t>
      </w:r>
      <w:r>
        <w:rPr>
          <w:rFonts w:ascii="Times New Roman" w:hAnsi="Times New Roman"/>
          <w:bCs/>
          <w:szCs w:val="28"/>
          <w:highlight w:val="none"/>
        </w:rPr>
        <w:t xml:space="preserve"> </w:t>
      </w:r>
      <w:r>
        <w:rPr>
          <w:rFonts w:hint="eastAsia" w:ascii="Times New Roman" w:hAnsi="Times New Roman"/>
          <w:bCs/>
          <w:szCs w:val="28"/>
          <w:highlight w:val="none"/>
        </w:rPr>
        <w:t xml:space="preserve">机械设备配备一览表</w:t>
      </w:r>
      <w:r>
        <w:tab/>
      </w:r>
      <w:r>
        <w:fldChar w:fldCharType="begin"/>
      </w:r>
      <w:r>
        <w:instrText xml:space="preserve"> PAGEREF _Toc10477 \h </w:instrText>
      </w:r>
      <w:r>
        <w:fldChar w:fldCharType="separate"/>
      </w:r>
      <w:r>
        <w:t xml:space="preserve">56</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_Toc30766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5</w:t>
      </w:r>
      <w:r>
        <w:rPr>
          <w:rFonts w:ascii="宋体" w:hAnsi="宋体"/>
          <w:bCs/>
          <w:szCs w:val="32"/>
          <w:highlight w:val="none"/>
        </w:rPr>
        <w:t xml:space="preserve"> </w:t>
      </w:r>
      <w:r>
        <w:rPr>
          <w:rFonts w:hint="eastAsia" w:ascii="宋体" w:hAnsi="宋体"/>
          <w:bCs/>
          <w:szCs w:val="32"/>
          <w:highlight w:val="none"/>
        </w:rPr>
        <w:t xml:space="preserve">业绩一览表</w:t>
      </w:r>
      <w:r>
        <w:tab/>
      </w:r>
      <w:r>
        <w:fldChar w:fldCharType="begin"/>
      </w:r>
      <w:r>
        <w:instrText xml:space="preserve"> PAGEREF _Toc30766 \h </w:instrText>
      </w:r>
      <w:r>
        <w:fldChar w:fldCharType="separate"/>
      </w:r>
      <w:r>
        <w:t xml:space="preserve">57</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_Toc23645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6</w:t>
      </w:r>
      <w:r>
        <w:rPr>
          <w:rFonts w:ascii="宋体" w:hAnsi="宋体"/>
          <w:bCs/>
          <w:szCs w:val="32"/>
          <w:highlight w:val="none"/>
        </w:rPr>
        <w:t xml:space="preserve"> </w:t>
      </w:r>
      <w:r>
        <w:rPr>
          <w:rFonts w:hint="eastAsia" w:ascii="宋体" w:hAnsi="宋体"/>
          <w:bCs/>
          <w:szCs w:val="32"/>
          <w:highlight w:val="none"/>
        </w:rPr>
        <w:t xml:space="preserve">项目负责</w:t>
      </w:r>
      <w:r>
        <w:rPr>
          <w:rFonts w:ascii="宋体" w:hAnsi="宋体"/>
          <w:bCs/>
          <w:szCs w:val="32"/>
          <w:highlight w:val="none"/>
        </w:rPr>
        <w:t xml:space="preserve">人相关</w:t>
      </w:r>
      <w:r>
        <w:rPr>
          <w:rFonts w:hint="eastAsia" w:ascii="宋体" w:hAnsi="宋体"/>
          <w:bCs/>
          <w:szCs w:val="32"/>
          <w:highlight w:val="none"/>
        </w:rPr>
        <w:t xml:space="preserve">情况承诺书</w:t>
      </w:r>
      <w:r>
        <w:tab/>
      </w:r>
      <w:r>
        <w:fldChar w:fldCharType="begin"/>
      </w:r>
      <w:r>
        <w:instrText xml:space="preserve"> PAGEREF _Toc23645 \h </w:instrText>
      </w:r>
      <w:r>
        <w:fldChar w:fldCharType="separate"/>
      </w:r>
      <w:r>
        <w:t xml:space="preserve">58</w:t>
      </w:r>
      <w:r>
        <w:fldChar w:fldCharType="end"/>
      </w:r>
      <w:r>
        <w:rPr>
          <w:rFonts w:ascii="Times New Roman" w:hAnsi="Times New Roman"/>
          <w:bCs/>
          <w:i/>
          <w:iCs/>
          <w:szCs w:val="24"/>
          <w:highlight w:val="none"/>
          <w:u w:val="single"/>
        </w:rPr>
        <w:fldChar w:fldCharType="end"/>
      </w:r>
      <w:r/>
    </w:p>
    <w:p>
      <w:pPr>
        <w:pStyle w:val="919"/>
        <w:tabs>
          <w:tab w:val="right" w:pos="9746" w:leader="dot"/>
        </w:tabs>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_Toc10537 </w:instrText>
      </w:r>
      <w:r>
        <w:rPr>
          <w:rFonts w:ascii="Times New Roman" w:hAnsi="Times New Roman"/>
          <w:bCs/>
          <w:i/>
          <w:iCs/>
          <w:szCs w:val="24"/>
          <w:highlight w:val="none"/>
        </w:rPr>
        <w:fldChar w:fldCharType="separate"/>
      </w:r>
      <w:r>
        <w:rPr>
          <w:rFonts w:hint="eastAsia" w:ascii="宋体" w:hAnsi="宋体"/>
          <w:bCs/>
          <w:szCs w:val="32"/>
          <w:highlight w:val="none"/>
          <w:lang w:val="en-US" w:eastAsia="zh-CN"/>
        </w:rPr>
        <w:t xml:space="preserve">附件17 编制说明</w:t>
      </w:r>
      <w:r>
        <w:tab/>
      </w:r>
      <w:r>
        <w:fldChar w:fldCharType="begin"/>
      </w:r>
      <w:r>
        <w:instrText xml:space="preserve"> PAGEREF _Toc10537 \h </w:instrText>
      </w:r>
      <w:r>
        <w:fldChar w:fldCharType="separate"/>
      </w:r>
      <w:r>
        <w:t xml:space="preserve">59</w:t>
      </w:r>
      <w:r>
        <w:fldChar w:fldCharType="end"/>
      </w:r>
      <w:r>
        <w:rPr>
          <w:rFonts w:ascii="Times New Roman" w:hAnsi="Times New Roman"/>
          <w:bCs/>
          <w:i/>
          <w:iCs/>
          <w:szCs w:val="24"/>
          <w:highlight w:val="none"/>
          <w:u w:val="single"/>
        </w:rPr>
        <w:fldChar w:fldCharType="end"/>
      </w:r>
      <w:r/>
    </w:p>
    <w:p>
      <w:pPr>
        <w:jc w:val="left"/>
        <w:spacing w:line="440" w:lineRule="exact"/>
        <w:rPr>
          <w:rFonts w:ascii="Times New Roman" w:hAnsi="Times New Roman"/>
          <w:sz w:val="24"/>
          <w:szCs w:val="24"/>
          <w:highlight w:val="none"/>
          <w:lang w:val="zh-CN"/>
        </w:rPr>
      </w:pPr>
      <w:r>
        <w:rPr>
          <w:rFonts w:ascii="Times New Roman" w:hAnsi="Times New Roman"/>
          <w:bCs/>
          <w:i/>
          <w:iCs/>
          <w:szCs w:val="24"/>
          <w:highlight w:val="none"/>
          <w:u w:val="single"/>
        </w:rPr>
        <w:fldChar w:fldCharType="end"/>
      </w:r>
      <w:r/>
    </w:p>
    <w:p>
      <w:pPr>
        <w:jc w:val="left"/>
        <w:spacing w:line="440" w:lineRule="exact"/>
        <w:rPr>
          <w:rFonts w:ascii="Times New Roman" w:hAnsi="Times New Roman"/>
          <w:sz w:val="24"/>
          <w:szCs w:val="24"/>
          <w:highlight w:val="none"/>
          <w:lang w:val="zh-CN"/>
        </w:rPr>
      </w:pPr>
      <w:r>
        <w:rPr>
          <w:rFonts w:ascii="Times New Roman" w:hAnsi="Times New Roman"/>
          <w:sz w:val="24"/>
          <w:szCs w:val="24"/>
          <w:highlight w:val="none"/>
          <w:lang w:val="zh-CN"/>
        </w:rPr>
      </w:r>
      <w:r/>
    </w:p>
    <w:p>
      <w:pPr>
        <w:jc w:val="center"/>
        <w:keepNext/>
        <w:spacing w:line="440" w:lineRule="exact"/>
        <w:rPr>
          <w:rFonts w:ascii="宋体" w:hAnsi="宋体"/>
          <w:b/>
          <w:bCs/>
          <w:sz w:val="44"/>
          <w:szCs w:val="28"/>
          <w:highlight w:val="none"/>
        </w:rPr>
        <w:outlineLvl w:val="0"/>
      </w:pPr>
      <w:r>
        <w:rPr>
          <w:rFonts w:ascii="黑体" w:hAnsi="Times New Roman" w:eastAsia="黑体"/>
          <w:bCs/>
          <w:sz w:val="44"/>
          <w:szCs w:val="28"/>
          <w:highlight w:val="none"/>
        </w:rPr>
        <w:br w:type="page" w:clear="all"/>
      </w:r>
      <w:bookmarkStart w:id="6" w:name="_Toc24432"/>
      <w:r>
        <w:rPr>
          <w:rFonts w:hint="eastAsia" w:ascii="宋体" w:hAnsi="宋体"/>
          <w:b/>
          <w:bCs/>
          <w:sz w:val="44"/>
          <w:szCs w:val="28"/>
          <w:highlight w:val="none"/>
        </w:rPr>
        <w:t xml:space="preserve">第一章  </w:t>
      </w:r>
      <w:bookmarkEnd w:id="0"/>
      <w:r>
        <w:rPr>
          <w:rFonts w:hint="eastAsia" w:ascii="宋体" w:hAnsi="宋体"/>
          <w:b/>
          <w:bCs/>
          <w:sz w:val="44"/>
          <w:szCs w:val="28"/>
          <w:highlight w:val="none"/>
        </w:rPr>
        <w:t xml:space="preserve">磋商邀请</w:t>
      </w:r>
      <w:bookmarkEnd w:id="6"/>
      <w:r/>
      <w:r/>
    </w:p>
    <w:p>
      <w:pPr>
        <w:ind w:firstLine="480"/>
        <w:spacing w:line="440" w:lineRule="exact"/>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0"/>
        <w:spacing w:line="440" w:lineRule="exact"/>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rPr>
        <w:t xml:space="preserve">恒工二期绿化移植工程</w:t>
      </w:r>
      <w:r>
        <w:rPr>
          <w:rFonts w:hint="eastAsia" w:ascii="宋体" w:hAnsi="宋体"/>
          <w:sz w:val="24"/>
          <w:szCs w:val="24"/>
          <w:highlight w:val="none"/>
        </w:rPr>
        <w:t xml:space="preserve">采购</w:t>
      </w:r>
      <w:r>
        <w:rPr>
          <w:rFonts w:hint="eastAsia" w:ascii="Times New Roman" w:hAnsi="Times New Roman"/>
          <w:sz w:val="24"/>
          <w:szCs w:val="24"/>
          <w:highlight w:val="none"/>
        </w:rPr>
        <w:t xml:space="preserve">项目的潜在供应商应在“</w:t>
      </w:r>
      <w:r>
        <w:rPr>
          <w:rFonts w:ascii="Times New Roman" w:hAnsi="Times New Roman"/>
          <w:sz w:val="24"/>
          <w:szCs w:val="24"/>
          <w:highlight w:val="none"/>
        </w:rPr>
        <w:t xml:space="preserve">苏采云政府采购一体化平台</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中参与项目</w:t>
      </w:r>
      <w:r>
        <w:rPr>
          <w:rFonts w:hint="eastAsia" w:ascii="Times New Roman" w:hAnsi="Times New Roman"/>
          <w:sz w:val="24"/>
          <w:szCs w:val="24"/>
          <w:highlight w:val="none"/>
        </w:rPr>
        <w:t xml:space="preserve">获取电子采购文件，并于</w:t>
      </w:r>
      <w:r>
        <w:rPr>
          <w:rFonts w:ascii="Times New Roman" w:hAnsi="Times New Roman"/>
          <w:sz w:val="24"/>
          <w:szCs w:val="21"/>
          <w:highlight w:val="none"/>
          <w:u w:val="single"/>
        </w:rPr>
        <w:t xml:space="preserve">2026年</w:t>
      </w:r>
      <w:r>
        <w:rPr>
          <w:rFonts w:hint="eastAsia" w:ascii="Times New Roman" w:hAnsi="Times New Roman"/>
          <w:sz w:val="24"/>
          <w:szCs w:val="21"/>
          <w:highlight w:val="none"/>
          <w:u w:val="single"/>
          <w:lang w:val="en-US" w:eastAsia="zh-CN"/>
        </w:rPr>
        <w:t xml:space="preserve">9</w:t>
      </w:r>
      <w:r>
        <w:rPr>
          <w:rFonts w:ascii="Times New Roman" w:hAnsi="Times New Roman"/>
          <w:sz w:val="24"/>
          <w:szCs w:val="21"/>
          <w:highlight w:val="none"/>
          <w:u w:val="single"/>
        </w:rPr>
        <w:t xml:space="preserve">月</w:t>
      </w:r>
      <w:r>
        <w:rPr>
          <w:rFonts w:hint="eastAsia" w:ascii="Times New Roman" w:hAnsi="Times New Roman"/>
          <w:sz w:val="24"/>
          <w:szCs w:val="21"/>
          <w:highlight w:val="none"/>
          <w:u w:val="single"/>
          <w:lang w:val="en-US" w:eastAsia="zh-CN"/>
        </w:rPr>
        <w:t xml:space="preserve">1</w:t>
      </w:r>
      <w:r>
        <w:rPr>
          <w:rFonts w:ascii="Times New Roman" w:hAnsi="Times New Roman"/>
          <w:sz w:val="24"/>
          <w:szCs w:val="21"/>
          <w:highlight w:val="none"/>
          <w:u w:val="single"/>
        </w:rPr>
        <w:t xml:space="preserve">日13：</w:t>
      </w:r>
      <w:r>
        <w:rPr>
          <w:rFonts w:hint="eastAsia" w:ascii="Times New Roman" w:hAnsi="Times New Roman"/>
          <w:sz w:val="24"/>
          <w:szCs w:val="21"/>
          <w:highlight w:val="none"/>
          <w:u w:val="single"/>
        </w:rPr>
        <w:t xml:space="preserve">0</w:t>
      </w:r>
      <w:r>
        <w:rPr>
          <w:rFonts w:ascii="Times New Roman" w:hAnsi="Times New Roman"/>
          <w:sz w:val="24"/>
          <w:szCs w:val="21"/>
          <w:highlight w:val="none"/>
          <w:u w:val="single"/>
        </w:rPr>
        <w:t xml:space="preserve">0</w:t>
      </w:r>
      <w:r>
        <w:rPr>
          <w:rFonts w:hint="eastAsia" w:hAnsi="宋体"/>
          <w:sz w:val="24"/>
          <w:szCs w:val="21"/>
          <w:highlight w:val="none"/>
        </w:rPr>
        <w:t xml:space="preserve">前按规定提交响应</w:t>
      </w:r>
      <w:r>
        <w:rPr>
          <w:rFonts w:hAnsi="宋体"/>
          <w:sz w:val="24"/>
          <w:szCs w:val="21"/>
          <w:highlight w:val="none"/>
        </w:rPr>
        <w:t xml:space="preserve">文件</w:t>
      </w:r>
      <w:r>
        <w:rPr>
          <w:rFonts w:hint="eastAsia" w:hAnsi="宋体"/>
          <w:sz w:val="24"/>
          <w:szCs w:val="21"/>
          <w:highlight w:val="none"/>
        </w:rPr>
        <w:t xml:space="preserve">。</w:t>
      </w:r>
      <w:r/>
    </w:p>
    <w:p>
      <w:pPr>
        <w:ind w:right="-27"/>
        <w:spacing w:line="480" w:lineRule="exact"/>
        <w:tabs>
          <w:tab w:val="left" w:pos="0" w:leader="none"/>
        </w:tabs>
        <w:rPr>
          <w:rFonts w:ascii="宋体" w:hAnsi="宋体"/>
          <w:b/>
          <w:sz w:val="28"/>
          <w:highlight w:val="none"/>
        </w:rPr>
        <w:outlineLvl w:val="1"/>
      </w:pPr>
      <w:r/>
      <w:bookmarkStart w:id="7" w:name="_Toc28359002"/>
      <w:r/>
      <w:bookmarkStart w:id="8" w:name="_Toc28359079"/>
      <w:r/>
      <w:bookmarkStart w:id="9" w:name="_Toc35393621"/>
      <w:r/>
      <w:bookmarkStart w:id="10" w:name="_Toc38985263"/>
      <w:r/>
      <w:bookmarkStart w:id="11" w:name="_Toc35393790"/>
      <w:r/>
      <w:bookmarkStart w:id="12" w:name="_Toc654"/>
      <w:r/>
      <w:bookmarkStart w:id="13" w:name="_Hlk24379207"/>
      <w:r>
        <w:rPr>
          <w:rFonts w:ascii="宋体" w:hAnsi="宋体"/>
          <w:b/>
          <w:sz w:val="28"/>
          <w:highlight w:val="none"/>
        </w:rPr>
        <w:t xml:space="preserve">一、项目基本情况</w:t>
      </w:r>
      <w:bookmarkEnd w:id="7"/>
      <w:r/>
      <w:bookmarkEnd w:id="8"/>
      <w:r/>
      <w:bookmarkEnd w:id="9"/>
      <w:r/>
      <w:bookmarkEnd w:id="10"/>
      <w:r/>
      <w:bookmarkEnd w:id="11"/>
      <w:r/>
      <w:bookmarkEnd w:id="12"/>
      <w:r/>
      <w:r/>
    </w:p>
    <w:p>
      <w:pPr>
        <w:ind w:firstLine="480"/>
        <w:spacing w:line="440" w:lineRule="exact"/>
        <w:rPr>
          <w:rFonts w:hint="eastAsia" w:ascii="Times New Roman" w:hAnsi="Times New Roman" w:eastAsia="宋体"/>
          <w:sz w:val="24"/>
          <w:szCs w:val="24"/>
          <w:highlight w:val="none"/>
          <w:lang w:eastAsia="zh-CN"/>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项目编号：</w:t>
      </w:r>
      <w:r>
        <w:rPr>
          <w:rFonts w:hint="eastAsia" w:ascii="Times New Roman" w:hAnsi="Times New Roman"/>
          <w:sz w:val="24"/>
          <w:szCs w:val="24"/>
          <w:highlight w:val="none"/>
          <w:lang w:eastAsia="zh-CN"/>
        </w:rPr>
        <w:t xml:space="preserve">JSZC-320581-SZJZ-C2026-0029</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项目名称：</w:t>
      </w:r>
      <w:bookmarkStart w:id="14" w:name="OLE_LINK14"/>
      <w:r/>
      <w:bookmarkStart w:id="15" w:name="OLE_LINK15"/>
      <w:r>
        <w:rPr>
          <w:rFonts w:hint="eastAsia" w:ascii="Times New Roman" w:hAnsi="Times New Roman"/>
          <w:sz w:val="24"/>
          <w:szCs w:val="24"/>
          <w:highlight w:val="none"/>
        </w:rPr>
        <w:t xml:space="preserve">恒工二期绿化移植工程</w:t>
      </w:r>
      <w:bookmarkEnd w:id="14"/>
      <w:r/>
      <w:bookmarkEnd w:id="15"/>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采购方式：</w:t>
      </w:r>
      <w:r>
        <w:rPr>
          <w:rFonts w:hint="eastAsia" w:ascii="Times New Roman" w:hAnsi="Times New Roman"/>
          <w:sz w:val="24"/>
          <w:szCs w:val="24"/>
          <w:highlight w:val="none"/>
        </w:rPr>
        <w:t xml:space="preserve">竞争性磋商</w:t>
      </w:r>
      <w:bookmarkEnd w:id="13"/>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预算金额：</w:t>
      </w:r>
      <w:r>
        <w:rPr>
          <w:rFonts w:hint="eastAsia" w:ascii="Times New Roman" w:hAnsi="Times New Roman"/>
          <w:sz w:val="24"/>
          <w:szCs w:val="24"/>
          <w:highlight w:val="none"/>
        </w:rPr>
        <w:t xml:space="preserve">23</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万元</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采购需求概况：</w:t>
      </w:r>
      <w:bookmarkStart w:id="16" w:name="OLE_LINK10"/>
      <w:r/>
      <w:bookmarkStart w:id="17" w:name="OLE_LINK11"/>
      <w:r>
        <w:rPr>
          <w:rFonts w:hint="eastAsia" w:ascii="宋体" w:hAnsi="宋体"/>
          <w:sz w:val="24"/>
          <w:szCs w:val="24"/>
          <w:highlight w:val="none"/>
        </w:rPr>
        <w:t xml:space="preserve">常熟高新技术产业开发区管理委员会</w:t>
      </w:r>
      <w:bookmarkEnd w:id="16"/>
      <w:r/>
      <w:bookmarkEnd w:id="17"/>
      <w:r>
        <w:rPr>
          <w:rFonts w:hint="eastAsia" w:ascii="宋体" w:hAnsi="宋体"/>
          <w:sz w:val="24"/>
          <w:szCs w:val="24"/>
          <w:highlight w:val="none"/>
        </w:rPr>
        <w:t xml:space="preserve">所需的恒工二期绿化移植工程。</w:t>
      </w:r>
      <w:r/>
    </w:p>
    <w:p>
      <w:pPr>
        <w:ind w:firstLine="480"/>
        <w:spacing w:line="440" w:lineRule="exact"/>
        <w:rPr>
          <w:sz w:val="24"/>
          <w:szCs w:val="24"/>
          <w:highlight w:val="none"/>
        </w:rPr>
      </w:pPr>
      <w:r>
        <w:rPr>
          <w:rFonts w:hint="eastAsia" w:ascii="Times New Roman" w:hAnsi="Times New Roman"/>
          <w:sz w:val="24"/>
          <w:szCs w:val="24"/>
          <w:highlight w:val="none"/>
        </w:rPr>
        <w:t xml:space="preserve">6.</w:t>
      </w:r>
      <w:r>
        <w:rPr>
          <w:rFonts w:ascii="Times New Roman" w:hAnsi="Times New Roman"/>
          <w:sz w:val="24"/>
          <w:szCs w:val="24"/>
          <w:highlight w:val="none"/>
        </w:rPr>
        <w:t xml:space="preserve">合同履行期限：</w:t>
      </w:r>
      <w:bookmarkStart w:id="18" w:name="OLE_LINK12"/>
      <w:r/>
      <w:bookmarkStart w:id="19" w:name="OLE_LINK13"/>
      <w:r>
        <w:rPr>
          <w:rFonts w:hint="eastAsia" w:ascii="Times New Roman" w:hAnsi="Times New Roman"/>
          <w:sz w:val="24"/>
          <w:szCs w:val="24"/>
          <w:highlight w:val="none"/>
        </w:rPr>
        <w:t xml:space="preserve">合同生效后3</w:t>
      </w:r>
      <w:r>
        <w:rPr>
          <w:rFonts w:ascii="Times New Roman" w:hAnsi="Times New Roman"/>
          <w:sz w:val="24"/>
          <w:szCs w:val="24"/>
          <w:highlight w:val="none"/>
        </w:rPr>
        <w:t xml:space="preserve">0</w:t>
      </w:r>
      <w:r>
        <w:rPr>
          <w:rFonts w:hint="eastAsia" w:ascii="Times New Roman" w:hAnsi="Times New Roman"/>
          <w:sz w:val="24"/>
          <w:szCs w:val="24"/>
          <w:highlight w:val="none"/>
        </w:rPr>
        <w:t xml:space="preserve">日内</w:t>
      </w:r>
      <w:r>
        <w:rPr>
          <w:rFonts w:hint="eastAsia"/>
          <w:sz w:val="24"/>
          <w:szCs w:val="24"/>
          <w:highlight w:val="none"/>
        </w:rPr>
        <w:t xml:space="preserve">完成所有绿化的移植，并按要求对绿化进行养护（养护期一年）。</w:t>
      </w:r>
      <w:bookmarkEnd w:id="18"/>
      <w:r/>
      <w:bookmarkEnd w:id="19"/>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7.</w:t>
      </w:r>
      <w:r>
        <w:rPr>
          <w:rFonts w:ascii="Times New Roman" w:hAnsi="Times New Roman"/>
          <w:sz w:val="24"/>
          <w:szCs w:val="24"/>
          <w:highlight w:val="none"/>
        </w:rPr>
        <w:t xml:space="preserve">本项目不接受联合体。</w:t>
      </w:r>
      <w:r/>
    </w:p>
    <w:p>
      <w:pPr>
        <w:ind w:right="-27"/>
        <w:spacing w:line="480" w:lineRule="exact"/>
        <w:tabs>
          <w:tab w:val="left" w:pos="0" w:leader="none"/>
        </w:tabs>
        <w:rPr>
          <w:rFonts w:ascii="宋体" w:hAnsi="宋体"/>
          <w:b/>
          <w:sz w:val="28"/>
          <w:highlight w:val="none"/>
        </w:rPr>
        <w:outlineLvl w:val="1"/>
      </w:pPr>
      <w:r/>
      <w:bookmarkStart w:id="20" w:name="_Toc28359003"/>
      <w:r/>
      <w:bookmarkStart w:id="21" w:name="_Toc28359080"/>
      <w:r/>
      <w:bookmarkStart w:id="22" w:name="_Toc38985264"/>
      <w:r/>
      <w:bookmarkStart w:id="23" w:name="_Toc35393622"/>
      <w:r/>
      <w:bookmarkStart w:id="24" w:name="_Toc35393791"/>
      <w:r/>
      <w:bookmarkStart w:id="25" w:name="_Toc4702"/>
      <w:r>
        <w:rPr>
          <w:rFonts w:hint="eastAsia" w:ascii="宋体" w:hAnsi="宋体"/>
          <w:b/>
          <w:sz w:val="28"/>
          <w:highlight w:val="none"/>
        </w:rPr>
        <w:t xml:space="preserve">二、申请人的资格要求</w:t>
      </w:r>
      <w:bookmarkEnd w:id="20"/>
      <w:r/>
      <w:bookmarkEnd w:id="21"/>
      <w:r/>
      <w:bookmarkEnd w:id="22"/>
      <w:r/>
      <w:bookmarkEnd w:id="23"/>
      <w:r/>
      <w:bookmarkEnd w:id="24"/>
      <w:r/>
      <w:bookmarkEnd w:id="25"/>
      <w:r/>
      <w:r/>
    </w:p>
    <w:p>
      <w:pPr>
        <w:ind w:firstLine="480"/>
        <w:spacing w:line="440" w:lineRule="exact"/>
        <w:rPr>
          <w:rFonts w:ascii="Times New Roman" w:hAnsi="Times New Roman"/>
          <w:sz w:val="24"/>
          <w:szCs w:val="24"/>
          <w:highlight w:val="none"/>
        </w:rPr>
      </w:pPr>
      <w:r/>
      <w:bookmarkStart w:id="26" w:name="_Toc38985265"/>
      <w:r/>
      <w:bookmarkStart w:id="27" w:name="_Toc28359004"/>
      <w:r/>
      <w:bookmarkStart w:id="28" w:name="_Toc35393623"/>
      <w:r/>
      <w:bookmarkStart w:id="29" w:name="_Toc35393792"/>
      <w:r/>
      <w:bookmarkStart w:id="30" w:name="_Toc28359081"/>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满足《中华人民共和国政府采购法》第二十二条规定</w:t>
      </w:r>
      <w:r>
        <w:rPr>
          <w:rFonts w:hint="eastAsia"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（1）具有独立承担民事责任的能力（提供法人或者其他组织的营业执照等证明文件）；</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（2）具有良好的商业信誉和健全的财务会计制度（提供开标时间前一年内的任意一期财务报表或最近一期经第三方审计的财务报告或银行出具的资信证明）；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（5）参加采购活动前三年内，在经营活动中没有重大违法记录（提供承诺说明）。</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落实政府采购政策需满足的资格要求：</w:t>
      </w:r>
      <w:r>
        <w:rPr>
          <w:rFonts w:hint="eastAsia" w:ascii="Times New Roman" w:hAnsi="Times New Roman"/>
          <w:sz w:val="24"/>
          <w:szCs w:val="24"/>
          <w:highlight w:val="none"/>
        </w:rPr>
        <w:t xml:space="preserve">本项目专门面向中小企业采购，所属行业为建筑业，响应文件中须提供《中小企业声明函》（注：对残疾人福利性单位、监狱企业视同小型、微型企业，但须按要求提供有关声明函或证明文件）。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本项目的特定资格要求：</w:t>
      </w:r>
      <w:r/>
    </w:p>
    <w:p>
      <w:pPr>
        <w:ind w:firstLine="72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3.1项目负责人具备绿化相关中级或以上工程师职称。</w:t>
      </w:r>
      <w:r/>
    </w:p>
    <w:p>
      <w:pPr>
        <w:ind w:firstLine="72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3.2项目负责人不得同时在两个或者两个以上单位受聘或者执业：</w:t>
      </w:r>
      <w:r/>
    </w:p>
    <w:p>
      <w:pPr>
        <w:ind w:firstLine="72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72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3.4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72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3.5项目负责人无行贿犯罪行为记录；或有行贿犯罪行为记录，但自记录之日起至本项目采购公告之日已超过5年的。</w:t>
      </w:r>
      <w:r/>
    </w:p>
    <w:p>
      <w:pPr>
        <w:ind w:right="-27"/>
        <w:spacing w:line="480" w:lineRule="exact"/>
        <w:tabs>
          <w:tab w:val="left" w:pos="0" w:leader="none"/>
        </w:tabs>
        <w:rPr>
          <w:rFonts w:ascii="宋体" w:hAnsi="宋体"/>
          <w:b/>
          <w:sz w:val="28"/>
          <w:highlight w:val="none"/>
        </w:rPr>
        <w:outlineLvl w:val="1"/>
      </w:pPr>
      <w:r/>
      <w:bookmarkStart w:id="31" w:name="_Toc27429"/>
      <w:r>
        <w:rPr>
          <w:rFonts w:hint="eastAsia" w:ascii="宋体" w:hAnsi="宋体"/>
          <w:b/>
          <w:sz w:val="28"/>
          <w:highlight w:val="none"/>
        </w:rPr>
        <w:t xml:space="preserve">三、获取采购文件</w:t>
      </w:r>
      <w:bookmarkEnd w:id="26"/>
      <w:r/>
      <w:bookmarkEnd w:id="27"/>
      <w:r/>
      <w:bookmarkEnd w:id="28"/>
      <w:r/>
      <w:bookmarkEnd w:id="29"/>
      <w:r/>
      <w:bookmarkEnd w:id="30"/>
      <w:r/>
      <w:bookmarkEnd w:id="31"/>
      <w:r/>
      <w:bookmarkStart w:id="32" w:name="_Toc28359082"/>
      <w:r/>
      <w:bookmarkStart w:id="33" w:name="_Toc35393624"/>
      <w:r/>
      <w:bookmarkStart w:id="34" w:name="_Toc35393793"/>
      <w:r/>
      <w:bookmarkStart w:id="35" w:name="_Toc28359005"/>
      <w:r/>
      <w:bookmarkStart w:id="36" w:name="_Toc38985266"/>
      <w:r/>
      <w:r/>
    </w:p>
    <w:p>
      <w:pPr>
        <w:ind w:firstLine="480"/>
        <w:spacing w:line="440" w:lineRule="exact"/>
        <w:rPr>
          <w:rFonts w:ascii="Times New Roman" w:hAnsi="Times New Roman"/>
          <w:b/>
          <w:bCs/>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时间：自</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文件公告发布之日起</w:t>
      </w:r>
      <w:r>
        <w:rPr>
          <w:rFonts w:hint="eastAsia" w:ascii="Times New Roman" w:hAnsi="Times New Roman"/>
          <w:sz w:val="24"/>
          <w:szCs w:val="24"/>
          <w:highlight w:val="none"/>
        </w:rPr>
        <w:t xml:space="preserve">5个</w:t>
      </w:r>
      <w:r>
        <w:rPr>
          <w:rFonts w:ascii="Times New Roman" w:hAnsi="Times New Roman"/>
          <w:sz w:val="24"/>
          <w:szCs w:val="24"/>
          <w:highlight w:val="none"/>
        </w:rPr>
        <w:t xml:space="preserve">工作日。</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方式：在</w:t>
      </w:r>
      <w:r>
        <w:rPr>
          <w:rFonts w:hint="eastAsia" w:ascii="Times New Roman" w:hAnsi="Times New Roman"/>
          <w:sz w:val="24"/>
          <w:szCs w:val="24"/>
          <w:highlight w:val="none"/>
        </w:rPr>
        <w:t xml:space="preserve">“</w:t>
      </w:r>
      <w:r>
        <w:rPr>
          <w:rFonts w:ascii="Times New Roman" w:hAnsi="Times New Roman"/>
          <w:sz w:val="24"/>
          <w:szCs w:val="21"/>
          <w:highlight w:val="none"/>
        </w:rPr>
        <w:t xml:space="preserve">苏采云政府采购一体化平台</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自行免费</w:t>
      </w:r>
      <w:r>
        <w:rPr>
          <w:rFonts w:hint="eastAsia" w:ascii="Times New Roman" w:hAnsi="Times New Roman"/>
          <w:sz w:val="24"/>
          <w:szCs w:val="24"/>
          <w:highlight w:val="none"/>
        </w:rPr>
        <w:t xml:space="preserve">下载采购</w:t>
      </w:r>
      <w:r>
        <w:rPr>
          <w:rFonts w:ascii="Times New Roman" w:hAnsi="Times New Roman"/>
          <w:sz w:val="24"/>
          <w:szCs w:val="24"/>
          <w:highlight w:val="none"/>
        </w:rPr>
        <w:t xml:space="preserve">文件。</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（1）参与采购活动：供应商进入苏州市政府采购网，</w:t>
      </w:r>
      <w:r>
        <w:rPr>
          <w:rFonts w:ascii="Times New Roman" w:hAnsi="Times New Roman"/>
          <w:sz w:val="24"/>
          <w:szCs w:val="20"/>
          <w:highlight w:val="none"/>
        </w:rPr>
        <w:t xml:space="preserve">点击网站首页底部苏采云图标，</w:t>
      </w:r>
      <w:r>
        <w:rPr>
          <w:rFonts w:ascii="Times New Roman" w:hAnsi="Times New Roman"/>
          <w:sz w:val="24"/>
          <w:szCs w:val="24"/>
          <w:highlight w:val="none"/>
        </w:rPr>
        <w:t xml:space="preserve">插入CA证书</w:t>
      </w:r>
      <w:r>
        <w:rPr>
          <w:rFonts w:hint="eastAsia" w:ascii="Times New Roman" w:hAnsi="Times New Roman"/>
          <w:sz w:val="24"/>
          <w:szCs w:val="24"/>
          <w:highlight w:val="none"/>
        </w:rPr>
        <w:t xml:space="preserve">登录“</w:t>
      </w:r>
      <w:r>
        <w:rPr>
          <w:rFonts w:ascii="Times New Roman" w:hAnsi="Times New Roman"/>
          <w:sz w:val="24"/>
          <w:szCs w:val="24"/>
          <w:highlight w:val="none"/>
        </w:rPr>
        <w:t xml:space="preserve">苏采云</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系统后选择具体项目，点击</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我要参与</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并签章提交《投标供应商确认函》，提交《投标供应商确认函》日期视同为依法获取</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文件日期。对《投标供应商确认函》供应商应予打印保留。</w:t>
      </w:r>
      <w:r/>
    </w:p>
    <w:p>
      <w:pPr>
        <w:ind w:firstLine="198"/>
        <w:spacing w:line="440" w:lineRule="exact"/>
        <w:rPr>
          <w:rFonts w:ascii="Times New Roman" w:hAnsi="Times New Roman"/>
          <w:sz w:val="24"/>
          <w:szCs w:val="24"/>
          <w:highlight w:val="none"/>
          <w:u w:val="single"/>
        </w:rPr>
      </w:pPr>
      <w:r>
        <w:rPr>
          <w:rFonts w:ascii="Times New Roman" w:hAnsi="Times New Roman"/>
          <w:sz w:val="24"/>
          <w:szCs w:val="24"/>
          <w:highlight w:val="none"/>
        </w:rPr>
        <w:t xml:space="preserve">（2）电子投标准备：供应商在</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系统中操作成功参与项目后，必须在</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已参与项目</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界面中下载电子</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文件（后缀名为</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.kedt</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）并导入政府采购客户端工具后方可进行电子投标文件的制作和提交。</w:t>
      </w:r>
      <w:r/>
    </w:p>
    <w:p>
      <w:pPr>
        <w:ind w:right="-27"/>
        <w:spacing w:line="480" w:lineRule="exact"/>
        <w:tabs>
          <w:tab w:val="left" w:pos="0" w:leader="none"/>
        </w:tabs>
        <w:rPr>
          <w:rFonts w:ascii="宋体" w:hAnsi="宋体"/>
          <w:b/>
          <w:sz w:val="28"/>
          <w:highlight w:val="none"/>
        </w:rPr>
        <w:outlineLvl w:val="1"/>
      </w:pPr>
      <w:r/>
      <w:bookmarkStart w:id="37" w:name="_Toc11554"/>
      <w:r>
        <w:rPr>
          <w:rFonts w:hint="eastAsia" w:ascii="宋体" w:hAnsi="宋体"/>
          <w:b/>
          <w:sz w:val="28"/>
          <w:highlight w:val="none"/>
        </w:rPr>
        <w:t xml:space="preserve">四、</w:t>
      </w:r>
      <w:bookmarkEnd w:id="32"/>
      <w:r/>
      <w:bookmarkEnd w:id="33"/>
      <w:r/>
      <w:bookmarkEnd w:id="34"/>
      <w:r/>
      <w:bookmarkEnd w:id="35"/>
      <w:r/>
      <w:bookmarkEnd w:id="36"/>
      <w:r>
        <w:rPr>
          <w:rFonts w:hint="eastAsia" w:ascii="宋体" w:hAnsi="宋体"/>
          <w:b/>
          <w:sz w:val="28"/>
          <w:highlight w:val="none"/>
        </w:rPr>
        <w:t xml:space="preserve">提交响应文件截止时间、开标</w:t>
      </w:r>
      <w:r>
        <w:rPr>
          <w:rFonts w:ascii="宋体" w:hAnsi="宋体"/>
          <w:b/>
          <w:sz w:val="28"/>
          <w:highlight w:val="none"/>
        </w:rPr>
        <w:t xml:space="preserve">时间和地点</w:t>
      </w:r>
      <w:bookmarkEnd w:id="37"/>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.截止时间、开标时间：</w:t>
      </w:r>
      <w:r>
        <w:rPr>
          <w:rFonts w:ascii="Times New Roman" w:hAnsi="Times New Roman"/>
          <w:sz w:val="24"/>
          <w:szCs w:val="21"/>
          <w:highlight w:val="none"/>
          <w:u w:val="single"/>
        </w:rPr>
        <w:t xml:space="preserve">2026年</w:t>
      </w:r>
      <w:r>
        <w:rPr>
          <w:rFonts w:hint="eastAsia" w:ascii="Times New Roman" w:hAnsi="Times New Roman"/>
          <w:sz w:val="24"/>
          <w:szCs w:val="21"/>
          <w:highlight w:val="none"/>
          <w:u w:val="single"/>
          <w:lang w:val="en-US" w:eastAsia="zh-CN"/>
        </w:rPr>
        <w:t xml:space="preserve">9</w:t>
      </w:r>
      <w:r>
        <w:rPr>
          <w:rFonts w:ascii="Times New Roman" w:hAnsi="Times New Roman"/>
          <w:sz w:val="24"/>
          <w:szCs w:val="21"/>
          <w:highlight w:val="none"/>
          <w:u w:val="single"/>
        </w:rPr>
        <w:t xml:space="preserve">月</w:t>
      </w:r>
      <w:r>
        <w:rPr>
          <w:rFonts w:hint="eastAsia" w:ascii="Times New Roman" w:hAnsi="Times New Roman"/>
          <w:sz w:val="24"/>
          <w:szCs w:val="21"/>
          <w:highlight w:val="none"/>
          <w:u w:val="single"/>
          <w:lang w:val="en-US" w:eastAsia="zh-CN"/>
        </w:rPr>
        <w:t xml:space="preserve">1</w:t>
      </w:r>
      <w:r>
        <w:rPr>
          <w:rFonts w:ascii="Times New Roman" w:hAnsi="Times New Roman"/>
          <w:sz w:val="24"/>
          <w:szCs w:val="21"/>
          <w:highlight w:val="none"/>
          <w:u w:val="single"/>
        </w:rPr>
        <w:t xml:space="preserve">日13：</w:t>
      </w:r>
      <w:r>
        <w:rPr>
          <w:rFonts w:hint="eastAsia" w:ascii="Times New Roman" w:hAnsi="Times New Roman"/>
          <w:sz w:val="24"/>
          <w:szCs w:val="21"/>
          <w:highlight w:val="none"/>
          <w:u w:val="single"/>
        </w:rPr>
        <w:t xml:space="preserve">0</w:t>
      </w:r>
      <w:r>
        <w:rPr>
          <w:rFonts w:ascii="Times New Roman" w:hAnsi="Times New Roman"/>
          <w:sz w:val="24"/>
          <w:szCs w:val="21"/>
          <w:highlight w:val="none"/>
          <w:u w:val="single"/>
        </w:rPr>
        <w:t xml:space="preserve">0</w:t>
      </w:r>
      <w:r>
        <w:rPr>
          <w:rFonts w:hint="eastAsia" w:ascii="Times New Roman" w:hAnsi="Times New Roman"/>
          <w:sz w:val="24"/>
          <w:szCs w:val="24"/>
          <w:highlight w:val="none"/>
        </w:rPr>
        <w:t xml:space="preserve">（北京时间）</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.开标</w:t>
      </w:r>
      <w:r>
        <w:rPr>
          <w:rFonts w:ascii="Times New Roman" w:hAnsi="Times New Roman"/>
          <w:sz w:val="24"/>
          <w:szCs w:val="24"/>
          <w:highlight w:val="none"/>
        </w:rPr>
        <w:t xml:space="preserve">地点：</w:t>
      </w:r>
      <w:r>
        <w:rPr>
          <w:rFonts w:hint="eastAsia" w:ascii="Times New Roman" w:hAnsi="Times New Roman"/>
          <w:sz w:val="24"/>
          <w:szCs w:val="24"/>
          <w:highlight w:val="none"/>
        </w:rPr>
        <w:t xml:space="preserve">苏采云系统网上开标大厅</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.本项目采用电子化采购形式，供应商应当按照《苏采云系统供应商操作手册》规定，须在提交响应文件截止时间前制作并上传电子响应文件至“苏采云”系统，否则视为放弃参加该采购项目。</w:t>
      </w:r>
      <w:r/>
    </w:p>
    <w:p>
      <w:pPr>
        <w:ind w:firstLine="480"/>
        <w:spacing w:line="440" w:lineRule="exact"/>
        <w:rPr>
          <w:rFonts w:ascii="宋体" w:hAnsi="宋体"/>
          <w:bCs/>
          <w:sz w:val="24"/>
          <w:szCs w:val="24"/>
          <w:highlight w:val="none"/>
          <w:u w:val="single"/>
        </w:rPr>
      </w:pPr>
      <w:r>
        <w:rPr>
          <w:rFonts w:ascii="Times New Roman" w:hAnsi="Times New Roman"/>
          <w:sz w:val="24"/>
          <w:szCs w:val="24"/>
          <w:highlight w:val="none"/>
        </w:rPr>
        <w:t xml:space="preserve">4</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本项目采用不见面开标，</w:t>
      </w:r>
      <w:r>
        <w:rPr>
          <w:rFonts w:hint="eastAsia" w:ascii="Times New Roman" w:hAnsi="Times New Roman"/>
          <w:sz w:val="24"/>
          <w:szCs w:val="24"/>
          <w:highlight w:val="none"/>
        </w:rPr>
        <w:t xml:space="preserve">供应商登录“苏采云”系统在平台首页点击“开标大厅”，进入江苏省政府采购一体化不见面开标（采购）大厅，选择对应项目，并按系统提示完成开标流程。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highlight w:val="none"/>
        </w:rPr>
        <w:outlineLvl w:val="1"/>
      </w:pPr>
      <w:r/>
      <w:bookmarkStart w:id="38" w:name="_Toc35393794"/>
      <w:r/>
      <w:bookmarkStart w:id="39" w:name="_Toc28359007"/>
      <w:r/>
      <w:bookmarkStart w:id="40" w:name="_Toc35393625"/>
      <w:r/>
      <w:bookmarkStart w:id="41" w:name="_Toc28359084"/>
      <w:r/>
      <w:bookmarkStart w:id="42" w:name="_Toc38985267"/>
      <w:r/>
      <w:bookmarkStart w:id="43" w:name="_Toc4962"/>
      <w:r>
        <w:rPr>
          <w:rFonts w:hint="eastAsia" w:ascii="宋体" w:hAnsi="宋体"/>
          <w:b/>
          <w:sz w:val="28"/>
          <w:highlight w:val="none"/>
        </w:rPr>
        <w:t xml:space="preserve">五、</w:t>
      </w:r>
      <w:bookmarkEnd w:id="38"/>
      <w:r/>
      <w:bookmarkEnd w:id="39"/>
      <w:r/>
      <w:bookmarkEnd w:id="40"/>
      <w:r/>
      <w:bookmarkEnd w:id="41"/>
      <w:r/>
      <w:bookmarkEnd w:id="42"/>
      <w:r>
        <w:rPr>
          <w:rFonts w:ascii="宋体" w:hAnsi="宋体"/>
          <w:b/>
          <w:sz w:val="28"/>
          <w:highlight w:val="none"/>
        </w:rPr>
        <w:t xml:space="preserve">公告</w:t>
      </w:r>
      <w:r>
        <w:rPr>
          <w:rFonts w:hint="eastAsia" w:ascii="宋体" w:hAnsi="宋体"/>
          <w:b/>
          <w:sz w:val="28"/>
          <w:highlight w:val="none"/>
        </w:rPr>
        <w:t xml:space="preserve">期限</w:t>
      </w:r>
      <w:bookmarkEnd w:id="43"/>
      <w:r/>
      <w:r/>
    </w:p>
    <w:p>
      <w:pPr>
        <w:ind w:firstLine="480"/>
        <w:spacing w:line="440" w:lineRule="exact"/>
        <w:rPr>
          <w:rFonts w:ascii="Times New Roman" w:hAnsi="Times New Roman"/>
          <w:sz w:val="24"/>
          <w:szCs w:val="24"/>
          <w:highlight w:val="none"/>
        </w:rPr>
      </w:pPr>
      <w:r/>
      <w:bookmarkStart w:id="44" w:name="_Toc35393795"/>
      <w:r/>
      <w:bookmarkStart w:id="45" w:name="_Toc38985268"/>
      <w:r/>
      <w:bookmarkStart w:id="46" w:name="_Toc35393626"/>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公告期限：自本公告发布之日起</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个工作日。</w:t>
      </w:r>
      <w:r/>
    </w:p>
    <w:p>
      <w:pPr>
        <w:ind w:right="-27"/>
        <w:spacing w:line="480" w:lineRule="exact"/>
        <w:tabs>
          <w:tab w:val="left" w:pos="0" w:leader="none"/>
        </w:tabs>
        <w:rPr>
          <w:rFonts w:ascii="宋体" w:hAnsi="宋体"/>
          <w:b/>
          <w:sz w:val="28"/>
          <w:highlight w:val="none"/>
        </w:rPr>
        <w:outlineLvl w:val="1"/>
      </w:pPr>
      <w:r/>
      <w:bookmarkStart w:id="47" w:name="_Toc26730"/>
      <w:r>
        <w:rPr>
          <w:rFonts w:hint="eastAsia" w:ascii="宋体" w:hAnsi="宋体"/>
          <w:b/>
          <w:sz w:val="28"/>
          <w:highlight w:val="none"/>
        </w:rPr>
        <w:t xml:space="preserve">六、其他补充事宜</w:t>
      </w:r>
      <w:bookmarkEnd w:id="44"/>
      <w:r/>
      <w:bookmarkEnd w:id="45"/>
      <w:r/>
      <w:bookmarkEnd w:id="46"/>
      <w:r/>
      <w:bookmarkEnd w:id="47"/>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.CA证书办理：根据省财政厅《关于更换全省政府采购交易系统C A数字证书和电子签章的通知》（苏财购〔2023〕101号），“苏</w:t>
      </w:r>
      <w:r>
        <w:rPr>
          <w:rFonts w:hint="eastAsia" w:ascii="宋体" w:hAnsi="Times New Roman"/>
          <w:sz w:val="24"/>
          <w:szCs w:val="20"/>
          <w:highlight w:val="none"/>
        </w:rPr>
        <w:t xml:space="preserve">采云”系统目前支持的CA数字证书、电子签章为江苏省电子政务证书认证中</w:t>
      </w:r>
      <w:r>
        <w:rPr>
          <w:rFonts w:ascii="Times New Roman" w:hAnsi="Times New Roman"/>
          <w:sz w:val="24"/>
          <w:szCs w:val="20"/>
          <w:highlight w:val="none"/>
        </w:rPr>
        <w:t xml:space="preserve">心CA</w:t>
      </w:r>
      <w:r>
        <w:rPr>
          <w:rFonts w:hint="eastAsia" w:ascii="宋体" w:hAnsi="Times New Roman"/>
          <w:sz w:val="24"/>
          <w:szCs w:val="20"/>
          <w:highlight w:val="none"/>
        </w:rPr>
        <w:t xml:space="preserve">和方正国际软件（北京）有限公司电子签章。</w:t>
      </w:r>
      <w:r>
        <w:rPr>
          <w:rFonts w:hint="eastAsia" w:ascii="Times New Roman" w:hAnsi="Times New Roman"/>
          <w:sz w:val="24"/>
          <w:szCs w:val="24"/>
          <w:highlight w:val="none"/>
        </w:rPr>
        <w:t xml:space="preserve">供应商参与本项目采购活动需办理、使用上述C</w:t>
      </w:r>
      <w:r>
        <w:rPr>
          <w:rFonts w:ascii="Times New Roman" w:hAnsi="Times New Roman"/>
          <w:sz w:val="24"/>
          <w:szCs w:val="24"/>
          <w:highlight w:val="none"/>
        </w:rPr>
        <w:t xml:space="preserve">A</w:t>
      </w:r>
      <w:r>
        <w:rPr>
          <w:rFonts w:hint="eastAsia" w:ascii="Times New Roman" w:hAnsi="Times New Roman"/>
          <w:sz w:val="24"/>
          <w:szCs w:val="24"/>
          <w:highlight w:val="none"/>
        </w:rPr>
        <w:t xml:space="preserve">证书和电子签章，具体办理方法请访问“苏采云”系统登录页面点击“新CA办理指南”进行查阅，江苏省内各地区办理的“苏采云”系统下的政务CA证书全省通用。</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.供应商在“苏</w:t>
      </w:r>
      <w:r>
        <w:rPr>
          <w:rFonts w:hint="eastAsia" w:ascii="宋体" w:hAnsi="Times New Roman"/>
          <w:sz w:val="24"/>
          <w:szCs w:val="20"/>
          <w:highlight w:val="none"/>
        </w:rPr>
        <w:t xml:space="preserve">采云”</w:t>
      </w:r>
      <w:r>
        <w:rPr>
          <w:rFonts w:hint="eastAsia" w:ascii="Times New Roman" w:hAnsi="Times New Roman"/>
          <w:sz w:val="24"/>
          <w:szCs w:val="24"/>
          <w:highlight w:val="none"/>
        </w:rPr>
        <w:t xml:space="preserve">系统操作过程中如有疑问，请按以下方式联系：</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CA技术咨询电话：</w:t>
      </w:r>
      <w:r>
        <w:rPr>
          <w:rFonts w:ascii="Times New Roman" w:hAnsi="Times New Roman"/>
          <w:sz w:val="24"/>
          <w:szCs w:val="24"/>
          <w:highlight w:val="none"/>
        </w:rPr>
        <w:t xml:space="preserve">400-608-6099</w:t>
      </w:r>
      <w:r>
        <w:rPr>
          <w:rFonts w:hint="eastAsia" w:ascii="Times New Roman" w:hAnsi="Times New Roman"/>
          <w:sz w:val="24"/>
          <w:szCs w:val="24"/>
          <w:highlight w:val="none"/>
        </w:rPr>
        <w:t xml:space="preserve">；电子签章技术咨询电话：15380932027、15371015030、13675197356、13675197221；系统使用指导与咨询电话：18261002950、0512-69820854、0519-86722802。</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.有关本次采购的事项若存在变动或修改，敬请及时关注</w:t>
      </w:r>
      <w:r>
        <w:rPr>
          <w:rFonts w:ascii="Times New Roman" w:hAnsi="Times New Roman"/>
          <w:sz w:val="24"/>
          <w:szCs w:val="24"/>
          <w:highlight w:val="none"/>
        </w:rPr>
        <w:t xml:space="preserve">苏州金正工程技术咨询服务有限公司</w:t>
      </w:r>
      <w:r>
        <w:rPr>
          <w:rFonts w:hint="eastAsia" w:ascii="Times New Roman" w:hAnsi="Times New Roman"/>
          <w:sz w:val="24"/>
          <w:szCs w:val="24"/>
          <w:highlight w:val="none"/>
        </w:rPr>
        <w:t xml:space="preserve">在“江苏政府采购网”发布的更正公告</w:t>
      </w:r>
      <w:bookmarkStart w:id="48" w:name="_Hlk87882297"/>
      <w:r>
        <w:rPr>
          <w:rFonts w:hint="eastAsia" w:ascii="Times New Roman" w:hAnsi="Times New Roman"/>
          <w:sz w:val="24"/>
          <w:szCs w:val="24"/>
          <w:highlight w:val="none"/>
        </w:rPr>
        <w:t xml:space="preserve">，并按规定获取</w:t>
      </w:r>
      <w:r>
        <w:rPr>
          <w:rFonts w:ascii="Times New Roman" w:hAnsi="Times New Roman"/>
          <w:sz w:val="24"/>
          <w:szCs w:val="24"/>
          <w:highlight w:val="none"/>
        </w:rPr>
        <w:t xml:space="preserve">相关信息内容</w:t>
      </w:r>
      <w:r>
        <w:rPr>
          <w:rFonts w:hint="eastAsia" w:ascii="Times New Roman" w:hAnsi="Times New Roman"/>
          <w:sz w:val="24"/>
          <w:szCs w:val="24"/>
          <w:highlight w:val="none"/>
        </w:rPr>
        <w:t xml:space="preserve">。</w:t>
      </w:r>
      <w:bookmarkEnd w:id="48"/>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Times New Roman" w:hAnsi="Times New Roman"/>
          <w:sz w:val="24"/>
          <w:szCs w:val="24"/>
          <w:highlight w:val="none"/>
        </w:rPr>
        <w:t xml:space="preserve">.本次采购项目有关时间要求均以北京时间为标准，使用24小时制</w:t>
      </w:r>
      <w:r>
        <w:rPr>
          <w:rFonts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5</w:t>
      </w:r>
      <w:r>
        <w:rPr>
          <w:rFonts w:hint="eastAsia" w:ascii="Times New Roman" w:hAnsi="Times New Roman"/>
          <w:sz w:val="24"/>
          <w:szCs w:val="24"/>
          <w:highlight w:val="none"/>
        </w:rPr>
        <w:t xml:space="preserve">.本次采购不收取磋商保证金。</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6.公告媒体：苏州市政府采购网、江苏政府采购网、中国政府采购网。</w:t>
      </w:r>
      <w:r/>
    </w:p>
    <w:p>
      <w:pPr>
        <w:ind w:right="-27"/>
        <w:spacing w:line="480" w:lineRule="exact"/>
        <w:tabs>
          <w:tab w:val="left" w:pos="0" w:leader="none"/>
        </w:tabs>
        <w:rPr>
          <w:rFonts w:ascii="宋体" w:hAnsi="宋体"/>
          <w:b/>
          <w:sz w:val="28"/>
          <w:highlight w:val="none"/>
        </w:rPr>
        <w:outlineLvl w:val="1"/>
      </w:pPr>
      <w:r/>
      <w:bookmarkStart w:id="49" w:name="_Toc28359085"/>
      <w:r/>
      <w:bookmarkStart w:id="50" w:name="_Toc35393627"/>
      <w:r/>
      <w:bookmarkStart w:id="51" w:name="_Toc35393796"/>
      <w:r/>
      <w:bookmarkStart w:id="52" w:name="_Toc28359008"/>
      <w:r/>
      <w:bookmarkStart w:id="53" w:name="_Toc38985269"/>
      <w:r/>
      <w:bookmarkStart w:id="54" w:name="_Toc27820"/>
      <w:r>
        <w:rPr>
          <w:rFonts w:hint="eastAsia" w:ascii="宋体" w:hAnsi="宋体"/>
          <w:b/>
          <w:sz w:val="28"/>
          <w:highlight w:val="none"/>
        </w:rPr>
        <w:t xml:space="preserve">七、本次采购联系</w:t>
      </w:r>
      <w:bookmarkEnd w:id="49"/>
      <w:r/>
      <w:bookmarkEnd w:id="50"/>
      <w:r/>
      <w:bookmarkEnd w:id="51"/>
      <w:r/>
      <w:bookmarkEnd w:id="52"/>
      <w:r/>
      <w:bookmarkEnd w:id="53"/>
      <w:r>
        <w:rPr>
          <w:rFonts w:hint="eastAsia" w:ascii="宋体" w:hAnsi="宋体"/>
          <w:b/>
          <w:sz w:val="28"/>
          <w:highlight w:val="none"/>
        </w:rPr>
        <w:t xml:space="preserve">方式</w:t>
      </w:r>
      <w:bookmarkEnd w:id="54"/>
      <w:r/>
      <w:r/>
    </w:p>
    <w:p>
      <w:pPr>
        <w:ind w:firstLine="480"/>
        <w:spacing w:line="440" w:lineRule="exact"/>
        <w:rPr>
          <w:rFonts w:ascii="Times New Roman" w:hAnsi="Times New Roman"/>
          <w:sz w:val="24"/>
          <w:szCs w:val="24"/>
          <w:highlight w:val="none"/>
        </w:rPr>
      </w:pPr>
      <w:r/>
      <w:bookmarkStart w:id="55" w:name="_Toc28359087"/>
      <w:r/>
      <w:bookmarkStart w:id="56" w:name="_Toc28359010"/>
      <w:r>
        <w:rPr>
          <w:rFonts w:ascii="Times New Roman" w:hAnsi="Times New Roman"/>
          <w:sz w:val="24"/>
          <w:szCs w:val="24"/>
          <w:highlight w:val="none"/>
        </w:rPr>
        <w:t xml:space="preserve">1</w:t>
      </w:r>
      <w:r>
        <w:rPr>
          <w:rFonts w:hint="eastAsia" w:ascii="Times New Roman" w:hAnsi="Times New Roman"/>
          <w:sz w:val="24"/>
          <w:szCs w:val="24"/>
          <w:highlight w:val="none"/>
        </w:rPr>
        <w:t xml:space="preserve">.采购人信息</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名称：常熟高新技术产业开发区管理委员会</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地址：</w:t>
      </w:r>
      <w:r>
        <w:rPr>
          <w:rFonts w:hint="eastAsia" w:ascii="宋体" w:hAnsi="宋体" w:cs="宋体"/>
          <w:color w:val="000000"/>
          <w:sz w:val="24"/>
          <w:szCs w:val="24"/>
          <w:highlight w:val="none"/>
          <w:shd w:val="clear" w:color="auto" w:fill="ffffff"/>
        </w:rPr>
        <w:t xml:space="preserve">常熟市东南大道288号</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联系方式：0512-52017585（蔡峻瑜）</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.采购代理机构信息</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名称：苏州金正工程技术咨询服务有限公司</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地址：常熟市达海路27号</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联系方式：</w:t>
      </w:r>
      <w:r>
        <w:rPr>
          <w:rFonts w:ascii="Times New Roman" w:hAnsi="Times New Roman"/>
          <w:sz w:val="24"/>
          <w:szCs w:val="24"/>
          <w:highlight w:val="none"/>
        </w:rPr>
        <w:t xml:space="preserve">0512-52781115</w:t>
      </w:r>
      <w:r>
        <w:rPr>
          <w:rFonts w:hint="eastAsia" w:ascii="Times New Roman" w:hAnsi="Times New Roman"/>
          <w:sz w:val="24"/>
          <w:szCs w:val="24"/>
          <w:highlight w:val="none"/>
        </w:rPr>
        <w:t xml:space="preserve">（沈鸣科、杨江瑜）</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.项目联系方式</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项目联系人：沈鸣科、杨江瑜</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电话：</w:t>
      </w:r>
      <w:r>
        <w:rPr>
          <w:rFonts w:ascii="Times New Roman" w:hAnsi="Times New Roman"/>
          <w:sz w:val="24"/>
          <w:szCs w:val="24"/>
          <w:highlight w:val="none"/>
        </w:rPr>
        <w:t xml:space="preserve">0512-52781115</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r>
      <w:bookmarkEnd w:id="55"/>
      <w:r/>
      <w:bookmarkEnd w:id="56"/>
      <w:r/>
      <w:r/>
    </w:p>
    <w:p>
      <w:pPr>
        <w:jc w:val="center"/>
        <w:keepNext/>
        <w:spacing w:line="440" w:lineRule="exact"/>
        <w:rPr>
          <w:rFonts w:ascii="黑体" w:hAnsi="Times New Roman" w:eastAsia="黑体"/>
          <w:bCs/>
          <w:sz w:val="44"/>
          <w:szCs w:val="28"/>
          <w:highlight w:val="none"/>
        </w:rPr>
        <w:outlineLvl w:val="0"/>
      </w:pPr>
      <w:r>
        <w:rPr>
          <w:rFonts w:ascii="宋体" w:hAnsi="宋体"/>
          <w:sz w:val="24"/>
          <w:szCs w:val="24"/>
          <w:highlight w:val="none"/>
        </w:rPr>
        <w:br w:type="page" w:clear="all"/>
      </w:r>
      <w:bookmarkStart w:id="57" w:name="_Toc120614211"/>
      <w:r/>
      <w:bookmarkStart w:id="58" w:name="_Toc17859"/>
      <w:r>
        <w:rPr>
          <w:rFonts w:hint="eastAsia" w:ascii="宋体" w:hAnsi="宋体"/>
          <w:b/>
          <w:bCs/>
          <w:sz w:val="44"/>
          <w:szCs w:val="28"/>
          <w:highlight w:val="none"/>
        </w:rPr>
        <w:t xml:space="preserve">第二章  </w:t>
      </w:r>
      <w:bookmarkEnd w:id="1"/>
      <w:r/>
      <w:bookmarkEnd w:id="2"/>
      <w:r/>
      <w:bookmarkEnd w:id="3"/>
      <w:r/>
      <w:bookmarkEnd w:id="4"/>
      <w:r/>
      <w:bookmarkEnd w:id="5"/>
      <w:r/>
      <w:bookmarkEnd w:id="57"/>
      <w:r/>
      <w:bookmarkStart w:id="59" w:name="_Toc20823274"/>
      <w:r/>
      <w:bookmarkStart w:id="60" w:name="_Toc120614213"/>
      <w:r/>
      <w:bookmarkStart w:id="61" w:name="_Toc513029202"/>
      <w:r/>
      <w:bookmarkStart w:id="62" w:name="_Toc16938518"/>
      <w:r>
        <w:rPr>
          <w:rFonts w:hint="eastAsia" w:ascii="宋体" w:hAnsi="宋体"/>
          <w:b/>
          <w:bCs/>
          <w:sz w:val="44"/>
          <w:szCs w:val="28"/>
          <w:highlight w:val="none"/>
        </w:rPr>
        <w:t xml:space="preserve">供应商须知</w:t>
      </w:r>
      <w:bookmarkEnd w:id="58"/>
      <w:r/>
      <w:bookmarkEnd w:id="59"/>
      <w:r/>
      <w:bookmarkEnd w:id="60"/>
      <w:r/>
      <w:bookmarkEnd w:id="61"/>
      <w:r/>
      <w:bookmarkEnd w:id="62"/>
      <w:r/>
      <w:r/>
    </w:p>
    <w:p>
      <w:pPr>
        <w:ind w:right="-27"/>
        <w:spacing w:line="480" w:lineRule="exact"/>
        <w:tabs>
          <w:tab w:val="left" w:pos="0" w:leader="none"/>
        </w:tabs>
        <w:rPr>
          <w:rFonts w:ascii="宋体" w:hAnsi="宋体"/>
          <w:b/>
          <w:sz w:val="28"/>
          <w:highlight w:val="none"/>
        </w:rPr>
        <w:outlineLvl w:val="1"/>
      </w:pPr>
      <w:r/>
      <w:bookmarkStart w:id="63" w:name="_Toc16938519"/>
      <w:r/>
      <w:bookmarkStart w:id="64" w:name="_Toc120614214"/>
      <w:r/>
      <w:bookmarkStart w:id="65" w:name="_Toc20823275"/>
      <w:r/>
      <w:bookmarkStart w:id="66" w:name="_Toc513029203"/>
      <w:r/>
      <w:bookmarkStart w:id="67" w:name="_Toc30995"/>
      <w:r>
        <w:rPr>
          <w:rFonts w:hint="eastAsia" w:ascii="宋体" w:hAnsi="宋体"/>
          <w:b/>
          <w:sz w:val="28"/>
          <w:highlight w:val="none"/>
        </w:rPr>
        <w:t xml:space="preserve">一、总则</w:t>
      </w:r>
      <w:bookmarkEnd w:id="63"/>
      <w:r/>
      <w:bookmarkEnd w:id="64"/>
      <w:r/>
      <w:bookmarkEnd w:id="65"/>
      <w:r/>
      <w:bookmarkEnd w:id="66"/>
      <w:r/>
      <w:bookmarkEnd w:id="67"/>
      <w:r/>
      <w:r/>
    </w:p>
    <w:p>
      <w:pPr>
        <w:ind w:firstLine="422"/>
        <w:spacing w:line="440" w:lineRule="exact"/>
        <w:rPr>
          <w:rFonts w:ascii="宋体" w:hAnsi="宋体" w:cs="Arial"/>
          <w:b/>
          <w:sz w:val="28"/>
          <w:szCs w:val="28"/>
          <w:highlight w:val="none"/>
        </w:rPr>
        <w:outlineLvl w:val="2"/>
      </w:pPr>
      <w:r/>
      <w:bookmarkStart w:id="68" w:name="_Hlt16619475"/>
      <w:r/>
      <w:bookmarkEnd w:id="68"/>
      <w:r/>
      <w:bookmarkStart w:id="69" w:name="_Toc458694821"/>
      <w:r/>
      <w:bookmarkStart w:id="70" w:name="_Toc513029204"/>
      <w:r/>
      <w:bookmarkStart w:id="71" w:name="_Toc20823276"/>
      <w:r/>
      <w:bookmarkStart w:id="72" w:name="_Toc16938520"/>
      <w:r/>
      <w:bookmarkStart w:id="73" w:name="_Toc4820"/>
      <w:r>
        <w:rPr>
          <w:rFonts w:hint="eastAsia" w:ascii="宋体" w:hAnsi="宋体" w:cs="Arial"/>
          <w:b/>
          <w:sz w:val="28"/>
          <w:szCs w:val="28"/>
          <w:highlight w:val="none"/>
        </w:rPr>
        <w:t xml:space="preserve">1</w:t>
      </w:r>
      <w:bookmarkEnd w:id="69"/>
      <w:r>
        <w:rPr>
          <w:rFonts w:hint="eastAsia" w:ascii="宋体" w:hAnsi="宋体" w:cs="Arial"/>
          <w:b/>
          <w:sz w:val="28"/>
          <w:szCs w:val="28"/>
          <w:highlight w:val="none"/>
        </w:rPr>
        <w:t xml:space="preserve">、采购方式</w:t>
      </w:r>
      <w:bookmarkEnd w:id="70"/>
      <w:r/>
      <w:bookmarkEnd w:id="71"/>
      <w:r/>
      <w:bookmarkEnd w:id="72"/>
      <w:r>
        <w:rPr>
          <w:rFonts w:hint="eastAsia" w:ascii="宋体" w:hAnsi="宋体" w:cs="Arial"/>
          <w:b/>
          <w:sz w:val="28"/>
          <w:szCs w:val="28"/>
          <w:highlight w:val="none"/>
        </w:rPr>
        <w:t xml:space="preserve">及适用法律</w:t>
      </w:r>
      <w:bookmarkEnd w:id="73"/>
      <w:r/>
      <w:r/>
    </w:p>
    <w:p>
      <w:pPr>
        <w:ind w:firstLine="480"/>
        <w:spacing w:line="440" w:lineRule="exact"/>
        <w:rPr>
          <w:rFonts w:ascii="宋体" w:hAnsi="宋体"/>
          <w:sz w:val="24"/>
          <w:szCs w:val="21"/>
          <w:highlight w:val="none"/>
        </w:rPr>
      </w:pPr>
      <w:r>
        <w:rPr>
          <w:rFonts w:ascii="Times New Roman" w:hAnsi="Times New Roman"/>
          <w:sz w:val="24"/>
          <w:szCs w:val="21"/>
          <w:highlight w:val="none"/>
        </w:rPr>
        <w:t xml:space="preserve">1.1</w:t>
      </w:r>
      <w:r>
        <w:rPr>
          <w:rFonts w:hint="eastAsia" w:ascii="宋体" w:hAnsi="宋体"/>
          <w:sz w:val="24"/>
          <w:szCs w:val="21"/>
          <w:highlight w:val="none"/>
        </w:rPr>
        <w:t xml:space="preserve"> 本次采购采取竞争性磋商方式，本采购文件仅适用于采购公告中所述项目。</w:t>
      </w:r>
      <w:r/>
    </w:p>
    <w:p>
      <w:pPr>
        <w:ind w:firstLine="480"/>
        <w:spacing w:line="440" w:lineRule="exact"/>
        <w:rPr>
          <w:rFonts w:ascii="宋体" w:hAnsi="宋体"/>
          <w:sz w:val="24"/>
          <w:szCs w:val="21"/>
          <w:highlight w:val="none"/>
        </w:rPr>
      </w:pPr>
      <w:r>
        <w:rPr>
          <w:rFonts w:hint="eastAsia" w:ascii="Times New Roman" w:hAnsi="Times New Roman"/>
          <w:sz w:val="24"/>
          <w:szCs w:val="21"/>
          <w:highlight w:val="none"/>
        </w:rPr>
        <w:t xml:space="preserve">1</w:t>
      </w:r>
      <w:r>
        <w:rPr>
          <w:rFonts w:ascii="Times New Roman" w:hAnsi="Times New Roman"/>
          <w:sz w:val="24"/>
          <w:szCs w:val="21"/>
          <w:highlight w:val="none"/>
        </w:rPr>
        <w:t xml:space="preserve">.2</w:t>
      </w:r>
      <w:r>
        <w:rPr>
          <w:rFonts w:ascii="宋体" w:hAnsi="宋体"/>
          <w:sz w:val="24"/>
          <w:szCs w:val="21"/>
          <w:highlight w:val="none"/>
        </w:rPr>
        <w:t xml:space="preserve"> </w:t>
      </w:r>
      <w:r>
        <w:rPr>
          <w:rFonts w:hint="eastAsia" w:ascii="宋体" w:hAnsi="宋体"/>
          <w:sz w:val="24"/>
          <w:szCs w:val="21"/>
          <w:highlight w:val="none"/>
        </w:rPr>
        <w:t xml:space="preserve">本次采购及由此产生的合同受中华人民共和国有关的法律法规制约和保护</w:t>
      </w:r>
      <w:r>
        <w:rPr>
          <w:rFonts w:ascii="宋体" w:hAnsi="宋体"/>
          <w:sz w:val="24"/>
          <w:szCs w:val="21"/>
          <w:highlight w:val="none"/>
        </w:rPr>
        <w:t xml:space="preserve">。</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1.3</w:t>
      </w:r>
      <w:r>
        <w:rPr>
          <w:rFonts w:hint="eastAsia" w:ascii="Times New Roman" w:hAnsi="Times New Roman"/>
          <w:sz w:val="24"/>
          <w:szCs w:val="21"/>
          <w:highlight w:val="none"/>
        </w:rPr>
        <w:t xml:space="preserve"> 在本项目政府采购活动过程中，如果所执行的标准有更新的，按照最新标准执行。</w:t>
      </w:r>
      <w:r/>
    </w:p>
    <w:p>
      <w:pPr>
        <w:ind w:firstLine="422"/>
        <w:spacing w:line="440" w:lineRule="exact"/>
        <w:rPr>
          <w:rFonts w:ascii="宋体" w:hAnsi="宋体" w:cs="Arial"/>
          <w:b/>
          <w:sz w:val="28"/>
          <w:szCs w:val="28"/>
          <w:highlight w:val="none"/>
        </w:rPr>
        <w:outlineLvl w:val="2"/>
      </w:pPr>
      <w:r/>
      <w:bookmarkStart w:id="74" w:name="_Toc7216"/>
      <w:r>
        <w:rPr>
          <w:rFonts w:ascii="宋体" w:hAnsi="宋体" w:cs="Arial"/>
          <w:b/>
          <w:sz w:val="28"/>
          <w:szCs w:val="28"/>
          <w:highlight w:val="none"/>
        </w:rPr>
        <w:t xml:space="preserve">2、定义</w:t>
      </w:r>
      <w:bookmarkEnd w:id="74"/>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2.1 </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人</w:t>
      </w:r>
      <w:r>
        <w:rPr>
          <w:rFonts w:hint="eastAsia" w:ascii="Times New Roman" w:hAnsi="Times New Roman"/>
          <w:sz w:val="24"/>
          <w:szCs w:val="21"/>
          <w:highlight w:val="none"/>
        </w:rPr>
        <w:t xml:space="preserve">”</w:t>
      </w:r>
      <w:r>
        <w:rPr>
          <w:rFonts w:ascii="Times New Roman" w:hAnsi="Times New Roman"/>
          <w:sz w:val="24"/>
          <w:szCs w:val="21"/>
          <w:highlight w:val="none"/>
        </w:rPr>
        <w:t xml:space="preserve">系指</w:t>
      </w:r>
      <w:r>
        <w:rPr>
          <w:rFonts w:hint="eastAsia" w:ascii="Times New Roman" w:hAnsi="Times New Roman"/>
          <w:sz w:val="24"/>
          <w:szCs w:val="21"/>
          <w:highlight w:val="none"/>
        </w:rPr>
        <w:t xml:space="preserve">购买本项目货物并接受相关服务的国家机关、事业单位、团体组织。</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2.2 </w:t>
      </w:r>
      <w:r>
        <w:rPr>
          <w:rFonts w:hint="eastAsia" w:ascii="Times New Roman" w:hAnsi="Times New Roman"/>
          <w:sz w:val="24"/>
          <w:szCs w:val="21"/>
          <w:highlight w:val="none"/>
        </w:rPr>
        <w:t xml:space="preserve">“采购代理机构”</w:t>
      </w:r>
      <w:r>
        <w:rPr>
          <w:rFonts w:ascii="Times New Roman" w:hAnsi="Times New Roman"/>
          <w:sz w:val="24"/>
          <w:szCs w:val="21"/>
          <w:highlight w:val="none"/>
        </w:rPr>
        <w:t xml:space="preserve">系指</w:t>
      </w:r>
      <w:r>
        <w:rPr>
          <w:rFonts w:hint="eastAsia" w:ascii="Times New Roman" w:hAnsi="Times New Roman"/>
          <w:sz w:val="24"/>
          <w:szCs w:val="21"/>
          <w:highlight w:val="none"/>
        </w:rPr>
        <w:t xml:space="preserve">依法接受采购人委托，从事货物和服务等政府采购业务的采购代理机构</w:t>
      </w:r>
      <w:r>
        <w:rPr>
          <w:rFonts w:ascii="Times New Roman" w:hAnsi="Times New Roman"/>
          <w:sz w:val="24"/>
          <w:szCs w:val="21"/>
          <w:highlight w:val="none"/>
        </w:rPr>
        <w:t xml:space="preserve">（以下简称</w:t>
      </w:r>
      <w:r>
        <w:rPr>
          <w:rFonts w:hint="eastAsia" w:ascii="Times New Roman" w:hAnsi="Times New Roman"/>
          <w:sz w:val="24"/>
          <w:szCs w:val="21"/>
          <w:highlight w:val="none"/>
        </w:rPr>
        <w:t xml:space="preserve">“代理机构”</w:t>
      </w:r>
      <w:r>
        <w:rPr>
          <w:rFonts w:ascii="Times New Roman" w:hAnsi="Times New Roman"/>
          <w:sz w:val="24"/>
          <w:szCs w:val="21"/>
          <w:highlight w:val="none"/>
        </w:rPr>
        <w:t xml:space="preserve">）</w:t>
      </w:r>
      <w:r>
        <w:rPr>
          <w:rFonts w:hint="eastAsia" w:ascii="Times New Roman" w:hAnsi="Times New Roman"/>
          <w:sz w:val="24"/>
          <w:szCs w:val="21"/>
          <w:highlight w:val="none"/>
        </w:rPr>
        <w:t xml:space="preserve">。本项目采购代理机构为</w:t>
      </w:r>
      <w:r>
        <w:rPr>
          <w:rFonts w:ascii="Times New Roman" w:hAnsi="Times New Roman"/>
          <w:sz w:val="24"/>
          <w:szCs w:val="21"/>
          <w:highlight w:val="none"/>
        </w:rPr>
        <w:t xml:space="preserve">苏州金正工程技术咨询服务有限公司</w:t>
      </w:r>
      <w:r>
        <w:rPr>
          <w:rFonts w:hint="eastAsia" w:ascii="Times New Roman" w:hAnsi="Times New Roman"/>
          <w:sz w:val="24"/>
          <w:szCs w:val="21"/>
          <w:highlight w:val="none"/>
        </w:rPr>
        <w:t xml:space="preserve">。</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2.</w:t>
      </w:r>
      <w:r>
        <w:rPr>
          <w:rFonts w:hint="eastAsia" w:ascii="Times New Roman" w:hAnsi="Times New Roman"/>
          <w:sz w:val="24"/>
          <w:szCs w:val="21"/>
          <w:highlight w:val="none"/>
        </w:rPr>
        <w:t xml:space="preserve">3</w:t>
      </w:r>
      <w:r>
        <w:rPr>
          <w:rFonts w:ascii="Times New Roman" w:hAnsi="Times New Roman"/>
          <w:sz w:val="24"/>
          <w:szCs w:val="21"/>
          <w:highlight w:val="none"/>
        </w:rPr>
        <w:t xml:space="preserve"> </w:t>
      </w:r>
      <w:r>
        <w:rPr>
          <w:rFonts w:hint="eastAsia" w:ascii="Times New Roman" w:hAnsi="Times New Roman"/>
          <w:sz w:val="24"/>
          <w:szCs w:val="21"/>
          <w:highlight w:val="none"/>
        </w:rPr>
        <w:t xml:space="preserve">“供应商”</w:t>
      </w:r>
      <w:r>
        <w:rPr>
          <w:rFonts w:ascii="Times New Roman" w:hAnsi="Times New Roman"/>
          <w:sz w:val="24"/>
          <w:szCs w:val="21"/>
          <w:highlight w:val="none"/>
        </w:rPr>
        <w:t xml:space="preserve">系指</w:t>
      </w:r>
      <w:r>
        <w:rPr>
          <w:rFonts w:hint="eastAsia" w:ascii="Times New Roman" w:hAnsi="Times New Roman"/>
          <w:sz w:val="24"/>
          <w:szCs w:val="21"/>
          <w:highlight w:val="none"/>
        </w:rPr>
        <w:t xml:space="preserve">响应采购文件、参加磋商竞争的单位。</w:t>
      </w:r>
      <w:r/>
    </w:p>
    <w:p>
      <w:pPr>
        <w:ind w:firstLine="422"/>
        <w:spacing w:line="440" w:lineRule="exact"/>
        <w:rPr>
          <w:rFonts w:ascii="宋体" w:hAnsi="宋体" w:cs="Arial"/>
          <w:b/>
          <w:sz w:val="28"/>
          <w:szCs w:val="28"/>
          <w:highlight w:val="none"/>
        </w:rPr>
        <w:outlineLvl w:val="2"/>
      </w:pPr>
      <w:r/>
      <w:bookmarkStart w:id="75" w:name="_Toc20823277"/>
      <w:r/>
      <w:bookmarkStart w:id="76" w:name="_Toc513029205"/>
      <w:r/>
      <w:bookmarkStart w:id="77" w:name="_Toc16938521"/>
      <w:r/>
      <w:bookmarkStart w:id="78" w:name="_Toc26418"/>
      <w:r>
        <w:rPr>
          <w:rFonts w:ascii="宋体" w:hAnsi="宋体" w:cs="Arial"/>
          <w:b/>
          <w:sz w:val="28"/>
          <w:szCs w:val="28"/>
          <w:highlight w:val="none"/>
        </w:rPr>
        <w:t xml:space="preserve">3</w:t>
      </w:r>
      <w:r>
        <w:rPr>
          <w:rFonts w:hint="eastAsia" w:ascii="宋体" w:hAnsi="宋体" w:cs="Arial"/>
          <w:b/>
          <w:sz w:val="28"/>
          <w:szCs w:val="28"/>
          <w:highlight w:val="none"/>
        </w:rPr>
        <w:t xml:space="preserve">、合格的</w:t>
      </w:r>
      <w:bookmarkEnd w:id="75"/>
      <w:r/>
      <w:bookmarkEnd w:id="76"/>
      <w:r/>
      <w:bookmarkEnd w:id="77"/>
      <w:r>
        <w:rPr>
          <w:rFonts w:hint="eastAsia" w:ascii="宋体" w:hAnsi="宋体" w:cs="Arial"/>
          <w:b/>
          <w:sz w:val="28"/>
          <w:szCs w:val="28"/>
          <w:highlight w:val="none"/>
        </w:rPr>
        <w:t xml:space="preserve">供应商</w:t>
      </w:r>
      <w:bookmarkEnd w:id="78"/>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3</w:t>
      </w:r>
      <w:r>
        <w:rPr>
          <w:rFonts w:hint="eastAsia" w:ascii="Times New Roman" w:hAnsi="Times New Roman"/>
          <w:sz w:val="24"/>
          <w:szCs w:val="21"/>
          <w:highlight w:val="none"/>
        </w:rPr>
        <w:t xml:space="preserve">.1</w:t>
      </w:r>
      <w:r>
        <w:rPr>
          <w:rFonts w:ascii="Times New Roman" w:hAnsi="Times New Roman"/>
          <w:sz w:val="24"/>
          <w:szCs w:val="21"/>
          <w:highlight w:val="none"/>
        </w:rPr>
        <w:t xml:space="preserve"> </w:t>
      </w:r>
      <w:r>
        <w:rPr>
          <w:rFonts w:hint="eastAsia" w:ascii="Times New Roman" w:hAnsi="Times New Roman"/>
          <w:sz w:val="24"/>
          <w:szCs w:val="21"/>
          <w:highlight w:val="none"/>
        </w:rPr>
        <w:t xml:space="preserve">满足采购公告中供应商的资格要求的规定，</w:t>
      </w:r>
      <w:r>
        <w:rPr>
          <w:rFonts w:ascii="Times New Roman" w:hAnsi="Times New Roman"/>
          <w:sz w:val="24"/>
          <w:szCs w:val="21"/>
          <w:highlight w:val="none"/>
        </w:rPr>
        <w:t xml:space="preserve">详见《</w:t>
      </w:r>
      <w:r>
        <w:rPr>
          <w:rFonts w:hint="eastAsia" w:ascii="Times New Roman" w:hAnsi="Times New Roman"/>
          <w:sz w:val="24"/>
          <w:szCs w:val="21"/>
          <w:highlight w:val="none"/>
        </w:rPr>
        <w:t xml:space="preserve">第一章 磋商邀请</w:t>
      </w:r>
      <w:r>
        <w:rPr>
          <w:rFonts w:ascii="Times New Roman" w:hAnsi="Times New Roman"/>
          <w:sz w:val="24"/>
          <w:szCs w:val="21"/>
          <w:highlight w:val="none"/>
        </w:rPr>
        <w:t xml:space="preserve">》</w:t>
      </w:r>
      <w:r>
        <w:rPr>
          <w:rFonts w:hint="eastAsia" w:ascii="Times New Roman" w:hAnsi="Times New Roman"/>
          <w:sz w:val="24"/>
          <w:szCs w:val="21"/>
          <w:highlight w:val="none"/>
        </w:rPr>
        <w:t xml:space="preserve">中申请人的资格要求。</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3</w:t>
      </w:r>
      <w:r>
        <w:rPr>
          <w:rFonts w:hint="eastAsia" w:ascii="Times New Roman" w:hAnsi="Times New Roman"/>
          <w:sz w:val="24"/>
          <w:szCs w:val="21"/>
          <w:highlight w:val="none"/>
        </w:rPr>
        <w:t xml:space="preserve">.2 满足本文件实质性要求和条件的规定。</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w:t>
      </w:r>
      <w:r>
        <w:rPr>
          <w:rFonts w:ascii="Times New Roman" w:hAnsi="Times New Roman"/>
          <w:sz w:val="24"/>
          <w:szCs w:val="24"/>
          <w:highlight w:val="none"/>
        </w:rPr>
        <w:t xml:space="preserve">.3 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highlight w:val="none"/>
        </w:rPr>
        <w:outlineLvl w:val="2"/>
      </w:pPr>
      <w:r/>
      <w:bookmarkStart w:id="79" w:name="_Toc513029207"/>
      <w:r/>
      <w:bookmarkStart w:id="80" w:name="_Toc16938523"/>
      <w:r/>
      <w:bookmarkStart w:id="81" w:name="_Toc462564067"/>
      <w:r/>
      <w:bookmarkStart w:id="82" w:name="_Toc20823279"/>
      <w:r/>
      <w:bookmarkStart w:id="83" w:name="_Toc20505"/>
      <w:r>
        <w:rPr>
          <w:rFonts w:hint="eastAsia" w:ascii="宋体" w:hAnsi="宋体" w:cs="Arial"/>
          <w:b/>
          <w:sz w:val="28"/>
          <w:szCs w:val="28"/>
          <w:highlight w:val="none"/>
        </w:rPr>
        <w:t xml:space="preserve">4、磋商费用</w:t>
      </w:r>
      <w:bookmarkEnd w:id="79"/>
      <w:r/>
      <w:bookmarkEnd w:id="80"/>
      <w:r/>
      <w:bookmarkEnd w:id="81"/>
      <w:r/>
      <w:bookmarkEnd w:id="82"/>
      <w:r/>
      <w:bookmarkEnd w:id="83"/>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4.1 无论投标过程中的做法和结果如何，</w:t>
      </w:r>
      <w:r>
        <w:rPr>
          <w:rFonts w:ascii="Times New Roman" w:hAnsi="Times New Roman"/>
          <w:sz w:val="24"/>
          <w:szCs w:val="21"/>
          <w:highlight w:val="none"/>
        </w:rPr>
        <w:t xml:space="preserve">供应商应自行承担所有与准备和参加</w:t>
      </w:r>
      <w:r>
        <w:rPr>
          <w:rFonts w:hint="eastAsia" w:ascii="Times New Roman" w:hAnsi="Times New Roman"/>
          <w:sz w:val="24"/>
          <w:szCs w:val="21"/>
          <w:highlight w:val="none"/>
        </w:rPr>
        <w:t xml:space="preserve">磋商</w:t>
      </w:r>
      <w:r>
        <w:rPr>
          <w:rFonts w:ascii="Times New Roman" w:hAnsi="Times New Roman"/>
          <w:sz w:val="24"/>
          <w:szCs w:val="21"/>
          <w:highlight w:val="none"/>
        </w:rPr>
        <w:t xml:space="preserve">有关的</w:t>
      </w:r>
      <w:r>
        <w:rPr>
          <w:rFonts w:hint="eastAsia" w:ascii="Times New Roman" w:hAnsi="Times New Roman"/>
          <w:sz w:val="24"/>
          <w:szCs w:val="21"/>
          <w:highlight w:val="none"/>
        </w:rPr>
        <w:t xml:space="preserve">全部</w:t>
      </w:r>
      <w:r>
        <w:rPr>
          <w:rFonts w:ascii="Times New Roman" w:hAnsi="Times New Roman"/>
          <w:sz w:val="24"/>
          <w:szCs w:val="21"/>
          <w:highlight w:val="none"/>
        </w:rPr>
        <w:t xml:space="preserve">费用</w:t>
      </w:r>
      <w:r>
        <w:rPr>
          <w:rFonts w:hint="eastAsia" w:ascii="Times New Roman" w:hAnsi="Times New Roman"/>
          <w:sz w:val="24"/>
          <w:szCs w:val="21"/>
          <w:highlight w:val="none"/>
        </w:rPr>
        <w:t xml:space="preserve">。</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4.2</w:t>
      </w:r>
      <w:r>
        <w:rPr>
          <w:rFonts w:ascii="Times New Roman" w:hAnsi="Times New Roman"/>
          <w:sz w:val="24"/>
          <w:szCs w:val="21"/>
          <w:highlight w:val="none"/>
        </w:rPr>
        <w:t xml:space="preserve"> 本次</w:t>
      </w:r>
      <w:r>
        <w:rPr>
          <w:rFonts w:hint="eastAsia" w:ascii="Times New Roman" w:hAnsi="Times New Roman"/>
          <w:sz w:val="24"/>
          <w:szCs w:val="21"/>
          <w:highlight w:val="none"/>
        </w:rPr>
        <w:t xml:space="preserve">采购不收取采购</w:t>
      </w:r>
      <w:r>
        <w:rPr>
          <w:rFonts w:ascii="Times New Roman" w:hAnsi="Times New Roman"/>
          <w:sz w:val="24"/>
          <w:szCs w:val="21"/>
          <w:highlight w:val="none"/>
        </w:rPr>
        <w:t xml:space="preserve">文件工本费</w:t>
      </w:r>
      <w:r>
        <w:rPr>
          <w:rFonts w:hint="eastAsia" w:ascii="Times New Roman" w:hAnsi="Times New Roman"/>
          <w:sz w:val="24"/>
          <w:szCs w:val="21"/>
          <w:highlight w:val="none"/>
        </w:rPr>
        <w:t xml:space="preserve">。</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4</w:t>
      </w:r>
      <w:r>
        <w:rPr>
          <w:rFonts w:ascii="Times New Roman" w:hAnsi="Times New Roman"/>
          <w:sz w:val="24"/>
          <w:szCs w:val="21"/>
          <w:highlight w:val="none"/>
        </w:rPr>
        <w:t xml:space="preserve">.3 本次</w:t>
      </w:r>
      <w:r>
        <w:rPr>
          <w:rFonts w:hint="eastAsia" w:ascii="Times New Roman" w:hAnsi="Times New Roman"/>
          <w:sz w:val="24"/>
          <w:szCs w:val="21"/>
          <w:highlight w:val="none"/>
        </w:rPr>
        <w:t xml:space="preserve">采购代理服务费用：</w:t>
      </w:r>
      <w:r/>
    </w:p>
    <w:p>
      <w:pPr>
        <w:ind w:firstLine="480"/>
        <w:spacing w:line="50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（1）费用金额：人民币</w:t>
      </w:r>
      <w:r>
        <w:rPr>
          <w:rFonts w:ascii="Times New Roman" w:hAnsi="Times New Roman"/>
          <w:color w:val="000000"/>
          <w:sz w:val="24"/>
          <w:szCs w:val="21"/>
          <w:highlight w:val="none"/>
        </w:rPr>
        <w:t xml:space="preserve">13468.00</w:t>
      </w:r>
      <w:r>
        <w:rPr>
          <w:rFonts w:hint="eastAsia" w:ascii="Times New Roman" w:hAnsi="Times New Roman"/>
          <w:color w:val="000000"/>
          <w:sz w:val="24"/>
          <w:szCs w:val="21"/>
          <w:highlight w:val="none"/>
        </w:rPr>
        <w:t xml:space="preserve">元。</w:t>
      </w:r>
      <w:r/>
    </w:p>
    <w:p>
      <w:pPr>
        <w:ind w:firstLine="480"/>
        <w:spacing w:line="500" w:lineRule="exact"/>
        <w:rPr>
          <w:rFonts w:ascii="Times New Roman" w:hAnsi="Times New Roman"/>
          <w:sz w:val="24"/>
          <w:szCs w:val="24"/>
          <w:highlight w:val="none"/>
        </w:rPr>
      </w:pPr>
      <w:r>
        <w:rPr>
          <w:rFonts w:hint="eastAsia" w:ascii="Times New Roman" w:hAnsi="Times New Roman"/>
          <w:color w:val="000000"/>
          <w:sz w:val="24"/>
          <w:szCs w:val="21"/>
          <w:highlight w:val="none"/>
        </w:rPr>
        <w:t xml:space="preserve">（2）采购代理服务费的支付：</w:t>
      </w:r>
      <w:r>
        <w:rPr>
          <w:rFonts w:hint="eastAsia" w:ascii="Times New Roman" w:hAnsi="Times New Roman"/>
          <w:sz w:val="24"/>
          <w:szCs w:val="24"/>
          <w:highlight w:val="none"/>
        </w:rPr>
        <w:t xml:space="preserve">由采购人支付，供应商无需考虑。</w:t>
      </w:r>
      <w:r/>
    </w:p>
    <w:p>
      <w:pPr>
        <w:ind w:firstLine="422"/>
        <w:spacing w:line="440" w:lineRule="exact"/>
        <w:rPr>
          <w:rFonts w:ascii="宋体" w:hAnsi="宋体" w:cs="Arial"/>
          <w:b/>
          <w:sz w:val="28"/>
          <w:szCs w:val="28"/>
          <w:highlight w:val="none"/>
        </w:rPr>
        <w:outlineLvl w:val="2"/>
      </w:pPr>
      <w:r/>
      <w:bookmarkStart w:id="84" w:name="_Toc31244"/>
      <w:r>
        <w:rPr>
          <w:rFonts w:hint="eastAsia" w:ascii="宋体" w:hAnsi="宋体" w:cs="Arial"/>
          <w:b/>
          <w:sz w:val="28"/>
          <w:szCs w:val="28"/>
          <w:highlight w:val="none"/>
        </w:rPr>
        <w:t xml:space="preserve">5、采购文件的约束力</w:t>
      </w:r>
      <w:bookmarkEnd w:id="84"/>
      <w:r/>
      <w:r/>
    </w:p>
    <w:p>
      <w:pPr>
        <w:ind w:firstLine="480"/>
        <w:spacing w:line="440" w:lineRule="exact"/>
        <w:rPr>
          <w:rFonts w:ascii="宋体" w:hAnsi="宋体"/>
          <w:sz w:val="24"/>
          <w:szCs w:val="24"/>
          <w:highlight w:val="none"/>
        </w:rPr>
      </w:pPr>
      <w:r>
        <w:rPr>
          <w:rFonts w:hint="eastAsia" w:ascii="Times New Roman" w:hAnsi="Times New Roman"/>
          <w:sz w:val="24"/>
          <w:szCs w:val="21"/>
          <w:highlight w:val="none"/>
        </w:rPr>
        <w:t xml:space="preserve">5.1 供应商</w:t>
      </w:r>
      <w:r>
        <w:rPr>
          <w:rFonts w:hint="eastAsia" w:ascii="宋体" w:hAnsi="宋体"/>
          <w:sz w:val="24"/>
          <w:szCs w:val="24"/>
          <w:highlight w:val="none"/>
        </w:rPr>
        <w:t xml:space="preserve">一旦参加本项目采购活动，即被认为接受了本采购文件的规定和约束。</w:t>
      </w:r>
      <w:r/>
    </w:p>
    <w:p>
      <w:pPr>
        <w:ind w:right="-27"/>
        <w:spacing w:line="480" w:lineRule="exact"/>
        <w:tabs>
          <w:tab w:val="left" w:pos="0" w:leader="none"/>
        </w:tabs>
        <w:rPr>
          <w:rFonts w:ascii="宋体" w:hAnsi="宋体"/>
          <w:b/>
          <w:sz w:val="28"/>
          <w:highlight w:val="none"/>
        </w:rPr>
        <w:outlineLvl w:val="1"/>
      </w:pPr>
      <w:r/>
      <w:bookmarkStart w:id="85" w:name="_Toc120614215"/>
      <w:r/>
      <w:bookmarkStart w:id="86" w:name="_Toc20823281"/>
      <w:r/>
      <w:bookmarkStart w:id="87" w:name="_Toc16938525"/>
      <w:r/>
      <w:bookmarkStart w:id="88" w:name="_Toc513029209"/>
      <w:r/>
      <w:bookmarkStart w:id="89" w:name="_Toc18158"/>
      <w:r>
        <w:rPr>
          <w:rFonts w:hint="eastAsia" w:ascii="宋体" w:hAnsi="宋体"/>
          <w:b/>
          <w:sz w:val="28"/>
          <w:highlight w:val="none"/>
        </w:rPr>
        <w:t xml:space="preserve">二、磋商文件</w:t>
      </w:r>
      <w:bookmarkEnd w:id="85"/>
      <w:r/>
      <w:bookmarkEnd w:id="86"/>
      <w:r/>
      <w:bookmarkEnd w:id="87"/>
      <w:r/>
      <w:bookmarkEnd w:id="88"/>
      <w:r/>
      <w:bookmarkEnd w:id="89"/>
      <w:r/>
      <w:r/>
    </w:p>
    <w:p>
      <w:pPr>
        <w:ind w:firstLine="422"/>
        <w:spacing w:line="440" w:lineRule="exact"/>
        <w:rPr>
          <w:rFonts w:ascii="宋体" w:hAnsi="宋体" w:cs="Arial"/>
          <w:b/>
          <w:sz w:val="28"/>
          <w:szCs w:val="28"/>
          <w:highlight w:val="none"/>
        </w:rPr>
        <w:outlineLvl w:val="2"/>
      </w:pPr>
      <w:r/>
      <w:bookmarkStart w:id="90" w:name="_Toc20823282"/>
      <w:r/>
      <w:bookmarkStart w:id="91" w:name="_Toc513029210"/>
      <w:r/>
      <w:bookmarkStart w:id="92" w:name="_Toc16938526"/>
      <w:r/>
      <w:bookmarkStart w:id="93" w:name="_Toc22019"/>
      <w:r>
        <w:rPr>
          <w:rFonts w:hint="eastAsia" w:ascii="宋体" w:hAnsi="宋体" w:cs="Arial"/>
          <w:b/>
          <w:sz w:val="28"/>
          <w:szCs w:val="28"/>
          <w:highlight w:val="none"/>
        </w:rPr>
        <w:t xml:space="preserve">6、磋商文件构成</w:t>
      </w:r>
      <w:bookmarkEnd w:id="90"/>
      <w:r/>
      <w:bookmarkEnd w:id="91"/>
      <w:r/>
      <w:bookmarkEnd w:id="92"/>
      <w:r/>
      <w:bookmarkEnd w:id="93"/>
      <w:r/>
      <w:r/>
    </w:p>
    <w:p>
      <w:pPr>
        <w:ind w:firstLine="480"/>
        <w:spacing w:line="440" w:lineRule="exact"/>
        <w:rPr>
          <w:rFonts w:ascii="Times New Roman" w:hAnsi="Times New Roman"/>
          <w:sz w:val="24"/>
          <w:szCs w:val="21"/>
          <w:highlight w:val="none"/>
        </w:rPr>
      </w:pPr>
      <w:r>
        <w:rPr>
          <w:rFonts w:ascii="Times New Roman" w:hAnsi="Times New Roman"/>
          <w:bCs/>
          <w:sz w:val="24"/>
          <w:szCs w:val="21"/>
          <w:highlight w:val="none"/>
        </w:rPr>
        <w:t xml:space="preserve">6.1</w:t>
      </w:r>
      <w:r>
        <w:rPr>
          <w:rFonts w:ascii="Times New Roman" w:hAnsi="Times New Roman"/>
          <w:sz w:val="24"/>
          <w:szCs w:val="21"/>
          <w:highlight w:val="none"/>
        </w:rPr>
        <w:t xml:space="preserve"> 磋商文件由以下部分组成：</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磋商</w:t>
      </w:r>
      <w:r>
        <w:rPr>
          <w:rFonts w:ascii="Times New Roman" w:hAnsi="Times New Roman"/>
          <w:sz w:val="24"/>
          <w:szCs w:val="24"/>
          <w:highlight w:val="none"/>
        </w:rPr>
        <w:t xml:space="preserve">邀请</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须知</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（3）合同文本</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（4）采购需求</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（5）评审方法与评分标准</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（6）</w:t>
      </w:r>
      <w:r>
        <w:rPr>
          <w:rFonts w:hint="eastAsia" w:ascii="Times New Roman" w:hAnsi="Times New Roman"/>
          <w:sz w:val="24"/>
          <w:szCs w:val="24"/>
          <w:highlight w:val="none"/>
        </w:rPr>
        <w:t xml:space="preserve">响应</w:t>
      </w:r>
      <w:r>
        <w:rPr>
          <w:rFonts w:ascii="Times New Roman" w:hAnsi="Times New Roman"/>
          <w:sz w:val="24"/>
          <w:szCs w:val="24"/>
          <w:highlight w:val="none"/>
        </w:rPr>
        <w:t xml:space="preserve">文件格式</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请仔细检查采购文件是否齐全，如有缺漏请立即与代理机构联系解决。</w:t>
      </w:r>
      <w:r/>
    </w:p>
    <w:p>
      <w:pPr>
        <w:ind w:firstLine="480"/>
        <w:spacing w:line="440" w:lineRule="exact"/>
        <w:rPr>
          <w:rFonts w:ascii="Times New Roman" w:hAnsi="Times New Roman"/>
          <w:sz w:val="24"/>
          <w:szCs w:val="21"/>
          <w:highlight w:val="none"/>
        </w:rPr>
      </w:pPr>
      <w:r>
        <w:rPr>
          <w:rFonts w:ascii="Times New Roman" w:hAnsi="Times New Roman"/>
          <w:bCs/>
          <w:sz w:val="24"/>
          <w:szCs w:val="21"/>
          <w:highlight w:val="none"/>
        </w:rPr>
        <w:t xml:space="preserve">6.2</w:t>
      </w:r>
      <w:r>
        <w:rPr>
          <w:rFonts w:ascii="Times New Roman" w:hAnsi="Times New Roman"/>
          <w:sz w:val="24"/>
          <w:szCs w:val="21"/>
          <w:highlight w:val="none"/>
        </w:rPr>
        <w:t xml:space="preserve"> </w:t>
      </w:r>
      <w:r>
        <w:rPr>
          <w:rFonts w:hint="eastAsia" w:ascii="Times New Roman" w:hAnsi="Times New Roman"/>
          <w:sz w:val="24"/>
          <w:szCs w:val="21"/>
          <w:highlight w:val="none"/>
        </w:rPr>
        <w:t xml:space="preserve">供应商</w:t>
      </w:r>
      <w:r>
        <w:rPr>
          <w:rFonts w:ascii="Times New Roman" w:hAnsi="Times New Roman"/>
          <w:sz w:val="24"/>
          <w:szCs w:val="21"/>
          <w:highlight w:val="none"/>
        </w:rPr>
        <w:t xml:space="preserve">应认真阅读</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文件中所有的事项、格式、条款和规范等要求。按</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文件要求和规定编制</w:t>
      </w:r>
      <w:r>
        <w:rPr>
          <w:rFonts w:hint="eastAsia" w:ascii="Times New Roman" w:hAnsi="Times New Roman"/>
          <w:sz w:val="24"/>
          <w:szCs w:val="21"/>
          <w:highlight w:val="none"/>
        </w:rPr>
        <w:t xml:space="preserve">响应</w:t>
      </w:r>
      <w:r>
        <w:rPr>
          <w:rFonts w:ascii="Times New Roman" w:hAnsi="Times New Roman"/>
          <w:sz w:val="24"/>
          <w:szCs w:val="21"/>
          <w:highlight w:val="none"/>
        </w:rPr>
        <w:t xml:space="preserve">文件，并保证所提供的全部资料的真实性，以使其</w:t>
      </w:r>
      <w:r>
        <w:rPr>
          <w:rFonts w:hint="eastAsia" w:ascii="Times New Roman" w:hAnsi="Times New Roman"/>
          <w:sz w:val="24"/>
          <w:szCs w:val="21"/>
          <w:highlight w:val="none"/>
        </w:rPr>
        <w:t xml:space="preserve">响应</w:t>
      </w:r>
      <w:r>
        <w:rPr>
          <w:rFonts w:ascii="Times New Roman" w:hAnsi="Times New Roman"/>
          <w:sz w:val="24"/>
          <w:szCs w:val="21"/>
          <w:highlight w:val="none"/>
        </w:rPr>
        <w:t xml:space="preserve">文件对</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文件作出实质性响应，否则其风险由</w:t>
      </w:r>
      <w:r>
        <w:rPr>
          <w:rFonts w:hint="eastAsia" w:ascii="Times New Roman" w:hAnsi="Times New Roman"/>
          <w:sz w:val="24"/>
          <w:szCs w:val="21"/>
          <w:highlight w:val="none"/>
        </w:rPr>
        <w:t xml:space="preserve">供应商</w:t>
      </w:r>
      <w:r>
        <w:rPr>
          <w:rFonts w:ascii="Times New Roman" w:hAnsi="Times New Roman"/>
          <w:sz w:val="24"/>
          <w:szCs w:val="21"/>
          <w:highlight w:val="none"/>
        </w:rPr>
        <w:t xml:space="preserve">自行承担。</w:t>
      </w:r>
      <w:r/>
    </w:p>
    <w:p>
      <w:pPr>
        <w:ind w:firstLine="480"/>
        <w:spacing w:line="440" w:lineRule="exact"/>
        <w:rPr>
          <w:rFonts w:ascii="Times New Roman" w:hAnsi="Times New Roman"/>
          <w:sz w:val="24"/>
          <w:szCs w:val="21"/>
          <w:highlight w:val="none"/>
        </w:rPr>
      </w:pPr>
      <w:r>
        <w:rPr>
          <w:rFonts w:ascii="Times New Roman" w:hAnsi="Times New Roman"/>
          <w:sz w:val="24"/>
          <w:szCs w:val="24"/>
          <w:highlight w:val="none"/>
        </w:rPr>
        <w:t xml:space="preserve">6.3 </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文件及其更正事项如不是直接从指定媒体地址下载获得的，采购人或代理机构对</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文件及其补遗的真实性、完整性不承担任何责任。</w:t>
      </w:r>
      <w:r/>
    </w:p>
    <w:p>
      <w:pPr>
        <w:ind w:firstLine="422"/>
        <w:spacing w:line="440" w:lineRule="exact"/>
        <w:rPr>
          <w:rFonts w:ascii="宋体" w:hAnsi="宋体" w:cs="Arial"/>
          <w:b/>
          <w:sz w:val="28"/>
          <w:szCs w:val="28"/>
          <w:highlight w:val="none"/>
        </w:rPr>
        <w:outlineLvl w:val="2"/>
      </w:pPr>
      <w:r/>
      <w:bookmarkStart w:id="94" w:name="_Toc1479"/>
      <w:r/>
      <w:bookmarkStart w:id="95" w:name="_Toc462564070"/>
      <w:r/>
      <w:bookmarkStart w:id="96" w:name="_Toc513029211"/>
      <w:r/>
      <w:bookmarkStart w:id="97" w:name="_Toc16938527"/>
      <w:r/>
      <w:bookmarkStart w:id="98" w:name="_Toc20823283"/>
      <w:r>
        <w:rPr>
          <w:rFonts w:ascii="宋体" w:hAnsi="宋体" w:cs="Arial"/>
          <w:b/>
          <w:sz w:val="28"/>
          <w:szCs w:val="28"/>
          <w:highlight w:val="none"/>
        </w:rPr>
        <w:t xml:space="preserve">7、</w:t>
      </w:r>
      <w:r>
        <w:rPr>
          <w:rFonts w:hint="eastAsia" w:ascii="宋体" w:hAnsi="宋体" w:cs="Arial"/>
          <w:b/>
          <w:sz w:val="28"/>
          <w:szCs w:val="28"/>
          <w:highlight w:val="none"/>
        </w:rPr>
        <w:t xml:space="preserve">磋商文件</w:t>
      </w:r>
      <w:r>
        <w:rPr>
          <w:rFonts w:ascii="宋体" w:hAnsi="宋体" w:cs="Arial"/>
          <w:b/>
          <w:sz w:val="28"/>
          <w:szCs w:val="28"/>
          <w:highlight w:val="none"/>
        </w:rPr>
        <w:t xml:space="preserve">的澄清</w:t>
      </w:r>
      <w:r>
        <w:rPr>
          <w:rFonts w:hint="eastAsia" w:ascii="宋体" w:hAnsi="宋体" w:cs="Arial"/>
          <w:b/>
          <w:sz w:val="28"/>
          <w:szCs w:val="28"/>
          <w:highlight w:val="none"/>
        </w:rPr>
        <w:t xml:space="preserve">、修改</w:t>
      </w:r>
      <w:bookmarkEnd w:id="94"/>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hint="eastAsia" w:ascii="Times New Roman" w:hAnsi="Times New Roman"/>
          <w:sz w:val="24"/>
          <w:szCs w:val="24"/>
          <w:highlight w:val="none"/>
        </w:rPr>
        <w:t xml:space="preserve">.1 出于实际需要或澄清供应商问题的情况下，代理机构可对已发出的采购文件进行必要的澄清或者修改，并</w:t>
      </w:r>
      <w:r>
        <w:rPr>
          <w:rFonts w:ascii="Times New Roman" w:hAnsi="Times New Roman"/>
          <w:sz w:val="24"/>
          <w:szCs w:val="24"/>
          <w:highlight w:val="none"/>
        </w:rPr>
        <w:t xml:space="preserve">将在指定媒体上发布</w:t>
      </w:r>
      <w:r>
        <w:rPr>
          <w:rFonts w:hint="eastAsia" w:ascii="Times New Roman" w:hAnsi="Times New Roman"/>
          <w:sz w:val="24"/>
          <w:szCs w:val="24"/>
          <w:highlight w:val="none"/>
        </w:rPr>
        <w:t xml:space="preserve">。各供应商应</w:t>
      </w:r>
      <w:r>
        <w:rPr>
          <w:rFonts w:ascii="Times New Roman" w:hAnsi="Times New Roman"/>
          <w:sz w:val="24"/>
          <w:szCs w:val="24"/>
          <w:highlight w:val="none"/>
        </w:rPr>
        <w:t xml:space="preserve">在</w:t>
      </w:r>
      <w:r>
        <w:rPr>
          <w:rFonts w:hint="eastAsia" w:ascii="Times New Roman" w:hAnsi="Times New Roman"/>
          <w:sz w:val="24"/>
          <w:szCs w:val="24"/>
          <w:highlight w:val="none"/>
        </w:rPr>
        <w:t xml:space="preserve">响应文件截止时间</w:t>
      </w:r>
      <w:r>
        <w:rPr>
          <w:rFonts w:ascii="Times New Roman" w:hAnsi="Times New Roman"/>
          <w:sz w:val="24"/>
          <w:szCs w:val="24"/>
          <w:highlight w:val="none"/>
        </w:rPr>
        <w:t xml:space="preserve">前</w:t>
      </w:r>
      <w:r>
        <w:rPr>
          <w:rFonts w:hint="eastAsia" w:ascii="Times New Roman" w:hAnsi="Times New Roman"/>
          <w:sz w:val="24"/>
          <w:szCs w:val="24"/>
          <w:highlight w:val="none"/>
        </w:rPr>
        <w:t xml:space="preserve">关注</w:t>
      </w:r>
      <w:r>
        <w:rPr>
          <w:rFonts w:ascii="Times New Roman" w:hAnsi="Times New Roman"/>
          <w:sz w:val="24"/>
          <w:szCs w:val="24"/>
          <w:highlight w:val="none"/>
        </w:rPr>
        <w:t xml:space="preserve">苏州市政府采购网</w:t>
      </w:r>
      <w:r>
        <w:rPr>
          <w:rFonts w:hint="eastAsia" w:ascii="Times New Roman" w:hAnsi="Times New Roman"/>
          <w:sz w:val="24"/>
          <w:szCs w:val="24"/>
          <w:highlight w:val="none"/>
        </w:rPr>
        <w:t xml:space="preserve">“补充通知”栏，按规定获取相关信息内容，否则其报价风险由供应商承担。</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hint="eastAsia" w:ascii="Times New Roman" w:hAnsi="Times New Roman"/>
          <w:sz w:val="24"/>
          <w:szCs w:val="24"/>
          <w:highlight w:val="none"/>
        </w:rPr>
        <w:t xml:space="preserve">.2 代理机构有权按照法定的要求顺延响应文件提交截止时间和开启时间。</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hint="eastAsia" w:ascii="Times New Roman" w:hAnsi="Times New Roman"/>
          <w:sz w:val="24"/>
          <w:szCs w:val="24"/>
          <w:highlight w:val="none"/>
        </w:rPr>
        <w:t xml:space="preserve">3 </w:t>
      </w:r>
      <w:r>
        <w:rPr>
          <w:rFonts w:ascii="Times New Roman" w:hAnsi="Times New Roman"/>
          <w:sz w:val="24"/>
          <w:szCs w:val="24"/>
          <w:highlight w:val="none"/>
        </w:rPr>
        <w:t xml:space="preserve">有关</w:t>
      </w:r>
      <w:r>
        <w:rPr>
          <w:rFonts w:hint="eastAsia" w:ascii="Times New Roman" w:hAnsi="Times New Roman"/>
          <w:sz w:val="24"/>
          <w:szCs w:val="24"/>
          <w:highlight w:val="none"/>
        </w:rPr>
        <w:t xml:space="preserve">澄清或者修改的内容将作为采购文件的组成部分</w:t>
      </w:r>
      <w:r>
        <w:rPr>
          <w:rFonts w:ascii="Times New Roman" w:hAnsi="Times New Roman"/>
          <w:sz w:val="24"/>
          <w:szCs w:val="24"/>
          <w:highlight w:val="none"/>
        </w:rPr>
        <w:t xml:space="preserve">，对所有</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具有约束力。</w:t>
      </w:r>
      <w:bookmarkEnd w:id="95"/>
      <w:r/>
      <w:bookmarkEnd w:id="96"/>
      <w:r/>
      <w:bookmarkEnd w:id="97"/>
      <w:r/>
      <w:bookmarkEnd w:id="98"/>
      <w:r/>
      <w:r/>
    </w:p>
    <w:p>
      <w:pPr>
        <w:ind w:right="-27"/>
        <w:spacing w:line="480" w:lineRule="exact"/>
        <w:tabs>
          <w:tab w:val="left" w:pos="0" w:leader="none"/>
        </w:tabs>
        <w:rPr>
          <w:rFonts w:ascii="宋体" w:hAnsi="宋体"/>
          <w:b/>
          <w:sz w:val="28"/>
          <w:highlight w:val="none"/>
        </w:rPr>
        <w:outlineLvl w:val="1"/>
      </w:pPr>
      <w:r/>
      <w:bookmarkStart w:id="99" w:name="_Toc120614216"/>
      <w:r/>
      <w:bookmarkStart w:id="100" w:name="_Toc513029213"/>
      <w:r/>
      <w:bookmarkStart w:id="101" w:name="_Toc16938529"/>
      <w:r/>
      <w:bookmarkStart w:id="102" w:name="_Toc462564072"/>
      <w:r/>
      <w:bookmarkStart w:id="103" w:name="_Toc20823285"/>
      <w:r/>
      <w:bookmarkStart w:id="104" w:name="_Toc25827"/>
      <w:r>
        <w:rPr>
          <w:rFonts w:hint="eastAsia" w:ascii="宋体" w:hAnsi="宋体"/>
          <w:b/>
          <w:sz w:val="28"/>
          <w:highlight w:val="none"/>
        </w:rPr>
        <w:t xml:space="preserve">三、磋商响应文件的编制</w:t>
      </w:r>
      <w:bookmarkEnd w:id="99"/>
      <w:r/>
      <w:bookmarkEnd w:id="100"/>
      <w:r/>
      <w:bookmarkEnd w:id="101"/>
      <w:r/>
      <w:bookmarkEnd w:id="102"/>
      <w:r/>
      <w:bookmarkEnd w:id="103"/>
      <w:r/>
      <w:bookmarkEnd w:id="104"/>
      <w:r/>
      <w:r/>
    </w:p>
    <w:p>
      <w:pPr>
        <w:ind w:firstLine="422"/>
        <w:spacing w:line="440" w:lineRule="exact"/>
        <w:rPr>
          <w:rFonts w:ascii="宋体" w:hAnsi="宋体" w:cs="Arial"/>
          <w:b/>
          <w:sz w:val="28"/>
          <w:szCs w:val="28"/>
          <w:highlight w:val="none"/>
        </w:rPr>
        <w:outlineLvl w:val="2"/>
      </w:pPr>
      <w:r/>
      <w:bookmarkStart w:id="105" w:name="_Toc462564073"/>
      <w:r/>
      <w:bookmarkStart w:id="106" w:name="_Toc16938530"/>
      <w:r/>
      <w:bookmarkStart w:id="107" w:name="_Toc20823286"/>
      <w:r/>
      <w:bookmarkStart w:id="108" w:name="_Toc513029214"/>
      <w:r/>
      <w:bookmarkStart w:id="109" w:name="_Toc11272"/>
      <w:r>
        <w:rPr>
          <w:rFonts w:ascii="宋体" w:hAnsi="宋体" w:cs="Arial"/>
          <w:b/>
          <w:sz w:val="28"/>
          <w:szCs w:val="28"/>
          <w:highlight w:val="none"/>
        </w:rPr>
        <w:t xml:space="preserve">8</w:t>
      </w:r>
      <w:r>
        <w:rPr>
          <w:rFonts w:hint="eastAsia" w:ascii="宋体" w:hAnsi="宋体" w:cs="Arial"/>
          <w:b/>
          <w:sz w:val="28"/>
          <w:szCs w:val="28"/>
          <w:highlight w:val="none"/>
        </w:rPr>
        <w:t xml:space="preserve">、响应文件的语言及度量衡单位</w:t>
      </w:r>
      <w:bookmarkEnd w:id="105"/>
      <w:r/>
      <w:bookmarkEnd w:id="106"/>
      <w:r/>
      <w:bookmarkEnd w:id="107"/>
      <w:r/>
      <w:bookmarkEnd w:id="108"/>
      <w:r/>
      <w:bookmarkEnd w:id="109"/>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8</w:t>
      </w:r>
      <w:r>
        <w:rPr>
          <w:rFonts w:hint="eastAsia" w:ascii="Times New Roman" w:hAnsi="Times New Roman"/>
          <w:sz w:val="24"/>
          <w:szCs w:val="24"/>
          <w:highlight w:val="none"/>
        </w:rPr>
        <w:t xml:space="preserve">.1 供应商</w:t>
      </w:r>
      <w:r>
        <w:rPr>
          <w:rFonts w:hint="eastAsia" w:ascii="宋体" w:hAnsi="宋体"/>
          <w:sz w:val="24"/>
          <w:szCs w:val="21"/>
          <w:highlight w:val="none"/>
        </w:rPr>
        <w:t xml:space="preserve">提交的</w:t>
      </w:r>
      <w:r>
        <w:rPr>
          <w:rFonts w:hint="eastAsia" w:ascii="Times New Roman" w:hAnsi="Times New Roman"/>
          <w:sz w:val="24"/>
          <w:szCs w:val="24"/>
          <w:highlight w:val="none"/>
        </w:rPr>
        <w:t xml:space="preserve">响应</w:t>
      </w:r>
      <w:r>
        <w:rPr>
          <w:rFonts w:hint="eastAsia" w:ascii="宋体" w:hAnsi="宋体"/>
          <w:sz w:val="24"/>
          <w:szCs w:val="21"/>
          <w:highlight w:val="none"/>
        </w:rPr>
        <w:t xml:space="preserve">文件以及供应商与代理机构就有关响应的所有来往通知、函件和文件均应使用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8</w:t>
      </w:r>
      <w:r>
        <w:rPr>
          <w:rFonts w:hint="eastAsia" w:ascii="Times New Roman" w:hAnsi="Times New Roman"/>
          <w:sz w:val="24"/>
          <w:szCs w:val="24"/>
          <w:highlight w:val="none"/>
        </w:rPr>
        <w:t xml:space="preserve">.2</w:t>
      </w:r>
      <w:r>
        <w:rPr>
          <w:rFonts w:hint="eastAsia" w:ascii="宋体" w:hAnsi="宋体"/>
          <w:sz w:val="24"/>
          <w:szCs w:val="21"/>
          <w:highlight w:val="none"/>
        </w:rPr>
        <w:t xml:space="preserve"> 除技术性能另有规定外，响应文件所使用的度量衡单位，均须采用国家法定计量单位。</w:t>
      </w:r>
      <w:r/>
    </w:p>
    <w:p>
      <w:pPr>
        <w:ind w:firstLine="422"/>
        <w:spacing w:line="440" w:lineRule="exact"/>
        <w:rPr>
          <w:rFonts w:ascii="宋体" w:hAnsi="宋体" w:cs="Arial"/>
          <w:b/>
          <w:sz w:val="28"/>
          <w:szCs w:val="28"/>
          <w:highlight w:val="none"/>
        </w:rPr>
        <w:outlineLvl w:val="2"/>
      </w:pPr>
      <w:r/>
      <w:bookmarkStart w:id="110" w:name="_Toc513029215"/>
      <w:r/>
      <w:bookmarkStart w:id="111" w:name="_Toc16938531"/>
      <w:r/>
      <w:bookmarkStart w:id="112" w:name="_Toc20823287"/>
      <w:r/>
      <w:bookmarkStart w:id="113" w:name="_Toc462564074"/>
      <w:r/>
      <w:bookmarkStart w:id="114" w:name="_Toc23073"/>
      <w:r>
        <w:rPr>
          <w:rFonts w:ascii="宋体" w:hAnsi="宋体" w:cs="Arial"/>
          <w:b/>
          <w:sz w:val="28"/>
          <w:szCs w:val="28"/>
          <w:highlight w:val="none"/>
        </w:rPr>
        <w:t xml:space="preserve">9</w:t>
      </w:r>
      <w:r>
        <w:rPr>
          <w:rFonts w:hint="eastAsia" w:ascii="宋体" w:hAnsi="宋体" w:cs="Arial"/>
          <w:b/>
          <w:sz w:val="28"/>
          <w:szCs w:val="28"/>
          <w:highlight w:val="none"/>
        </w:rPr>
        <w:t xml:space="preserve">、响应文件构成</w:t>
      </w:r>
      <w:bookmarkEnd w:id="110"/>
      <w:r/>
      <w:bookmarkEnd w:id="111"/>
      <w:r/>
      <w:bookmarkEnd w:id="112"/>
      <w:r/>
      <w:bookmarkEnd w:id="113"/>
      <w:r/>
      <w:bookmarkEnd w:id="114"/>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9</w:t>
      </w:r>
      <w:r>
        <w:rPr>
          <w:rFonts w:hint="eastAsia" w:ascii="Times New Roman" w:hAnsi="Times New Roman"/>
          <w:sz w:val="24"/>
          <w:szCs w:val="24"/>
          <w:highlight w:val="none"/>
        </w:rPr>
        <w:t xml:space="preserve">.1</w:t>
      </w:r>
      <w:r>
        <w:rPr>
          <w:rFonts w:hint="eastAsia" w:ascii="宋体" w:hAnsi="宋体"/>
          <w:sz w:val="24"/>
          <w:szCs w:val="21"/>
          <w:highlight w:val="none"/>
        </w:rPr>
        <w:t xml:space="preserve"> 供应商编写的响应文件应包括资格证明文件、开标一览表、磋商函等部分。</w:t>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9</w:t>
      </w:r>
      <w:r>
        <w:rPr>
          <w:rFonts w:hint="eastAsia" w:ascii="Times New Roman" w:hAnsi="Times New Roman"/>
          <w:sz w:val="24"/>
          <w:szCs w:val="24"/>
          <w:highlight w:val="none"/>
        </w:rPr>
        <w:t xml:space="preserve">.2</w:t>
      </w:r>
      <w:r>
        <w:rPr>
          <w:rFonts w:hint="eastAsia" w:ascii="宋体" w:hAnsi="宋体"/>
          <w:sz w:val="24"/>
          <w:szCs w:val="21"/>
          <w:highlight w:val="none"/>
        </w:rPr>
        <w:t xml:space="preserve"> 如标书制作工具中格式和内容与</w:t>
      </w:r>
      <w:r>
        <w:rPr>
          <w:sz w:val="24"/>
          <w:szCs w:val="24"/>
          <w:highlight w:val="none"/>
        </w:rPr>
        <w:t xml:space="preserve">指定媒体</w:t>
      </w:r>
      <w:r>
        <w:rPr>
          <w:rFonts w:hint="eastAsia" w:ascii="宋体" w:hAnsi="宋体"/>
          <w:sz w:val="24"/>
          <w:szCs w:val="21"/>
          <w:highlight w:val="none"/>
        </w:rPr>
        <w:t xml:space="preserve">发布的采购文件不一致，请以</w:t>
      </w:r>
      <w:r>
        <w:rPr>
          <w:sz w:val="24"/>
          <w:szCs w:val="24"/>
          <w:highlight w:val="none"/>
        </w:rPr>
        <w:t xml:space="preserve">指定媒体</w:t>
      </w:r>
      <w:r>
        <w:rPr>
          <w:rFonts w:hint="eastAsia" w:ascii="宋体" w:hAnsi="宋体"/>
          <w:sz w:val="24"/>
          <w:szCs w:val="21"/>
          <w:highlight w:val="none"/>
        </w:rPr>
        <w:t xml:space="preserve">发布的采购文件为准。</w:t>
      </w:r>
      <w:r/>
    </w:p>
    <w:p>
      <w:pPr>
        <w:ind w:firstLine="422"/>
        <w:spacing w:line="440" w:lineRule="exact"/>
        <w:rPr>
          <w:rFonts w:ascii="宋体" w:hAnsi="宋体" w:cs="Arial"/>
          <w:b/>
          <w:sz w:val="28"/>
          <w:szCs w:val="28"/>
          <w:highlight w:val="none"/>
        </w:rPr>
        <w:outlineLvl w:val="2"/>
      </w:pPr>
      <w:r/>
      <w:bookmarkStart w:id="115" w:name="_Hlt26670360"/>
      <w:r/>
      <w:bookmarkEnd w:id="115"/>
      <w:r/>
      <w:bookmarkStart w:id="116" w:name="_Hlt26668975"/>
      <w:r/>
      <w:bookmarkEnd w:id="116"/>
      <w:r/>
      <w:bookmarkStart w:id="117" w:name="_Hlt26954838"/>
      <w:r/>
      <w:bookmarkEnd w:id="117"/>
      <w:r/>
      <w:bookmarkStart w:id="118" w:name="_Toc49090509"/>
      <w:r/>
      <w:bookmarkStart w:id="119" w:name="_Toc513029219"/>
      <w:r/>
      <w:bookmarkStart w:id="120" w:name="_Toc14577357"/>
      <w:r/>
      <w:bookmarkStart w:id="121" w:name="_Toc29288"/>
      <w:r/>
      <w:bookmarkStart w:id="122" w:name="_Toc14577354"/>
      <w:r/>
      <w:bookmarkStart w:id="123" w:name="_Toc49090507"/>
      <w:r/>
      <w:bookmarkStart w:id="124" w:name="_Toc513029216"/>
      <w:r/>
      <w:bookmarkStart w:id="125" w:name="_Toc49090508"/>
      <w:r/>
      <w:bookmarkStart w:id="126" w:name="_Toc14577355"/>
      <w:r>
        <w:rPr>
          <w:rFonts w:ascii="宋体" w:hAnsi="宋体" w:cs="Arial"/>
          <w:b/>
          <w:sz w:val="28"/>
          <w:szCs w:val="28"/>
          <w:highlight w:val="none"/>
        </w:rPr>
        <w:t xml:space="preserve">10</w:t>
      </w:r>
      <w:r>
        <w:rPr>
          <w:rFonts w:hint="eastAsia" w:ascii="宋体" w:hAnsi="宋体" w:cs="Arial"/>
          <w:b/>
          <w:sz w:val="28"/>
          <w:szCs w:val="28"/>
          <w:highlight w:val="none"/>
        </w:rPr>
        <w:t xml:space="preserve">、证明供应商及响应标的符合采购文件规定的文件</w:t>
      </w:r>
      <w:bookmarkEnd w:id="118"/>
      <w:r/>
      <w:bookmarkEnd w:id="119"/>
      <w:r/>
      <w:bookmarkEnd w:id="120"/>
      <w:r/>
      <w:bookmarkEnd w:id="121"/>
      <w:r/>
      <w:bookmarkEnd w:id="122"/>
      <w:r/>
      <w:bookmarkEnd w:id="123"/>
      <w:r/>
      <w:bookmarkEnd w:id="124"/>
      <w:r/>
      <w:r/>
    </w:p>
    <w:p>
      <w:pPr>
        <w:spacing w:line="440" w:lineRule="exact"/>
        <w:rPr>
          <w:rFonts w:ascii="宋体" w:hAnsi="宋体"/>
          <w:sz w:val="24"/>
          <w:szCs w:val="24"/>
          <w:highlight w:val="none"/>
        </w:rPr>
      </w:pPr>
      <w:r>
        <w:rPr>
          <w:rFonts w:hint="eastAsia" w:ascii="宋体" w:hAnsi="宋体"/>
          <w:sz w:val="24"/>
          <w:szCs w:val="24"/>
          <w:highlight w:val="none"/>
        </w:rPr>
        <w:t xml:space="preserve">    </w:t>
      </w:r>
      <w:r>
        <w:rPr>
          <w:rFonts w:ascii="Times New Roman" w:hAnsi="Times New Roman"/>
          <w:sz w:val="24"/>
          <w:szCs w:val="24"/>
          <w:highlight w:val="none"/>
        </w:rPr>
        <w:t xml:space="preserve">10</w:t>
      </w:r>
      <w:r>
        <w:rPr>
          <w:rFonts w:hint="eastAsia" w:ascii="Times New Roman" w:hAnsi="Times New Roman"/>
          <w:sz w:val="24"/>
          <w:szCs w:val="24"/>
          <w:highlight w:val="none"/>
        </w:rPr>
        <w:t xml:space="preserve">.1 供应商</w:t>
      </w:r>
      <w:r>
        <w:rPr>
          <w:rFonts w:hint="eastAsia" w:ascii="宋体" w:hAnsi="宋体"/>
          <w:sz w:val="24"/>
          <w:szCs w:val="24"/>
          <w:highlight w:val="none"/>
        </w:rPr>
        <w:t xml:space="preserve">应按照采购文件要求提交证明文件，证明其及响应标的符合采购文件规定。</w:t>
      </w:r>
      <w:r/>
    </w:p>
    <w:p>
      <w:pPr>
        <w:ind w:firstLine="480"/>
        <w:spacing w:line="440" w:lineRule="exact"/>
        <w:rPr>
          <w:rFonts w:ascii="宋体" w:hAnsi="宋体"/>
          <w:sz w:val="24"/>
          <w:szCs w:val="24"/>
          <w:highlight w:val="none"/>
        </w:rPr>
      </w:pPr>
      <w:r>
        <w:rPr>
          <w:rFonts w:ascii="Times New Roman" w:hAnsi="Times New Roman"/>
          <w:sz w:val="24"/>
          <w:szCs w:val="24"/>
          <w:highlight w:val="none"/>
        </w:rPr>
        <w:t xml:space="preserve">10</w:t>
      </w:r>
      <w:r>
        <w:rPr>
          <w:rFonts w:hint="eastAsia" w:ascii="Times New Roman" w:hAnsi="Times New Roman"/>
          <w:sz w:val="24"/>
          <w:szCs w:val="24"/>
          <w:highlight w:val="none"/>
        </w:rPr>
        <w:t xml:space="preserve">.2采购</w:t>
      </w:r>
      <w:r>
        <w:rPr>
          <w:rFonts w:hint="eastAsia" w:ascii="宋体" w:hAnsi="宋体"/>
          <w:sz w:val="24"/>
          <w:szCs w:val="24"/>
          <w:highlight w:val="none"/>
        </w:rPr>
        <w:t xml:space="preserve">文件对证明文件无明确形式要求的，证明文件可以以文字资料、图纸和数据等形式提交。</w:t>
      </w:r>
      <w:bookmarkEnd w:id="125"/>
      <w:r/>
      <w:bookmarkEnd w:id="126"/>
      <w:r/>
      <w:r/>
    </w:p>
    <w:p>
      <w:pPr>
        <w:ind w:firstLine="422"/>
        <w:spacing w:line="440" w:lineRule="exact"/>
        <w:rPr>
          <w:rFonts w:ascii="宋体" w:hAnsi="宋体" w:cs="Arial"/>
          <w:b/>
          <w:sz w:val="28"/>
          <w:szCs w:val="28"/>
          <w:highlight w:val="none"/>
        </w:rPr>
        <w:outlineLvl w:val="2"/>
      </w:pPr>
      <w:r/>
      <w:bookmarkStart w:id="127" w:name="_Toc31305"/>
      <w:r>
        <w:rPr>
          <w:rFonts w:ascii="宋体" w:hAnsi="宋体" w:cs="Arial"/>
          <w:b/>
          <w:sz w:val="28"/>
          <w:szCs w:val="28"/>
          <w:highlight w:val="none"/>
        </w:rPr>
        <w:t xml:space="preserve">11</w:t>
      </w:r>
      <w:r>
        <w:rPr>
          <w:rFonts w:hint="eastAsia" w:ascii="宋体" w:hAnsi="宋体" w:cs="Arial"/>
          <w:b/>
          <w:sz w:val="28"/>
          <w:szCs w:val="28"/>
          <w:highlight w:val="none"/>
        </w:rPr>
        <w:t xml:space="preserve">、磋商函和开标一览表</w:t>
      </w:r>
      <w:bookmarkEnd w:id="127"/>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11</w:t>
      </w:r>
      <w:r>
        <w:rPr>
          <w:rFonts w:hint="eastAsia" w:ascii="Times New Roman" w:hAnsi="Times New Roman"/>
          <w:sz w:val="24"/>
          <w:szCs w:val="24"/>
          <w:highlight w:val="none"/>
        </w:rPr>
        <w:t xml:space="preserve">.1</w:t>
      </w:r>
      <w:r>
        <w:rPr>
          <w:rFonts w:hint="eastAsia" w:ascii="宋体" w:hAnsi="宋体"/>
          <w:sz w:val="24"/>
          <w:szCs w:val="21"/>
          <w:highlight w:val="none"/>
        </w:rPr>
        <w:t xml:space="preserve"> 供应商应按照采购文件中提供的格式完整、正确填写磋商函、开标一览表。</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11</w:t>
      </w:r>
      <w:r>
        <w:rPr>
          <w:rFonts w:hint="eastAsia" w:ascii="Times New Roman" w:hAnsi="Times New Roman"/>
          <w:sz w:val="24"/>
          <w:szCs w:val="24"/>
          <w:highlight w:val="none"/>
        </w:rPr>
        <w:t xml:space="preserve">.2 对于采用货币报价的项目，开标一览表中的总报价应与报价明细表中的总报价一致，如不一致不作为无效报价处理，但评标时按开标一览表中价格为准。</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11.3</w:t>
      </w:r>
      <w:r>
        <w:rPr>
          <w:rFonts w:hint="eastAsia" w:ascii="宋体" w:hAnsi="宋体"/>
          <w:bCs/>
          <w:sz w:val="24"/>
          <w:szCs w:val="21"/>
          <w:highlight w:val="none"/>
        </w:rPr>
        <w:t xml:space="preserve">响应文件中的单价和总价无特殊规定的采用人民币报价，以元为单位标注。采购</w:t>
      </w:r>
      <w:r>
        <w:rPr>
          <w:rFonts w:hint="eastAsia" w:ascii="宋体" w:hAnsi="宋体"/>
          <w:sz w:val="24"/>
          <w:szCs w:val="21"/>
          <w:highlight w:val="none"/>
        </w:rPr>
        <w:t xml:space="preserve">文件中另有规定的按规定执行。</w:t>
      </w:r>
      <w:r/>
    </w:p>
    <w:p>
      <w:pPr>
        <w:ind w:firstLine="422"/>
        <w:spacing w:line="440" w:lineRule="exact"/>
        <w:rPr>
          <w:rFonts w:ascii="宋体" w:hAnsi="宋体" w:cs="Arial"/>
          <w:b/>
          <w:sz w:val="28"/>
          <w:szCs w:val="28"/>
          <w:highlight w:val="none"/>
        </w:rPr>
        <w:outlineLvl w:val="2"/>
      </w:pPr>
      <w:r/>
      <w:bookmarkStart w:id="128" w:name="_Toc1845"/>
      <w:r>
        <w:rPr>
          <w:rFonts w:ascii="宋体" w:hAnsi="宋体" w:cs="Arial"/>
          <w:b/>
          <w:sz w:val="28"/>
          <w:szCs w:val="28"/>
          <w:highlight w:val="none"/>
        </w:rPr>
        <w:t xml:space="preserve">12</w:t>
      </w:r>
      <w:r>
        <w:rPr>
          <w:rFonts w:hint="eastAsia" w:ascii="宋体" w:hAnsi="宋体" w:cs="Arial"/>
          <w:b/>
          <w:sz w:val="28"/>
          <w:szCs w:val="28"/>
          <w:highlight w:val="none"/>
        </w:rPr>
        <w:t xml:space="preserve">、其他文件</w:t>
      </w:r>
      <w:bookmarkEnd w:id="128"/>
      <w:r/>
      <w:r/>
    </w:p>
    <w:p>
      <w:pPr>
        <w:ind w:firstLine="480"/>
        <w:spacing w:line="440" w:lineRule="exact"/>
        <w:rPr>
          <w:rFonts w:ascii="宋体" w:hAnsi="宋体"/>
          <w:bCs/>
          <w:sz w:val="24"/>
          <w:szCs w:val="21"/>
          <w:highlight w:val="none"/>
        </w:rPr>
      </w:pPr>
      <w:r>
        <w:rPr>
          <w:rFonts w:hint="eastAsia" w:ascii="Times New Roman" w:hAnsi="Times New Roman"/>
          <w:sz w:val="24"/>
          <w:szCs w:val="24"/>
          <w:highlight w:val="none"/>
        </w:rPr>
        <w:t xml:space="preserve">1</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.1</w:t>
      </w:r>
      <w:r>
        <w:rPr>
          <w:rFonts w:hint="eastAsia" w:ascii="宋体" w:hAnsi="宋体"/>
          <w:sz w:val="24"/>
          <w:szCs w:val="21"/>
          <w:highlight w:val="none"/>
        </w:rPr>
        <w:t xml:space="preserve"> 供应商应按照采购文件规定格式提交其他</w:t>
      </w:r>
      <w:r>
        <w:rPr>
          <w:rFonts w:ascii="宋体" w:hAnsi="宋体"/>
          <w:sz w:val="24"/>
          <w:szCs w:val="21"/>
          <w:highlight w:val="none"/>
        </w:rPr>
        <w:t xml:space="preserve">文件</w:t>
      </w:r>
      <w:r>
        <w:rPr>
          <w:rFonts w:hint="eastAsia" w:ascii="宋体" w:hAnsi="宋体"/>
          <w:sz w:val="24"/>
          <w:szCs w:val="21"/>
          <w:highlight w:val="none"/>
        </w:rPr>
        <w:t xml:space="preserve">。</w:t>
      </w:r>
      <w:r/>
    </w:p>
    <w:p>
      <w:pPr>
        <w:ind w:firstLine="422"/>
        <w:spacing w:line="440" w:lineRule="exact"/>
        <w:rPr>
          <w:rFonts w:ascii="宋体" w:hAnsi="宋体" w:cs="Arial"/>
          <w:b/>
          <w:sz w:val="28"/>
          <w:szCs w:val="28"/>
          <w:highlight w:val="none"/>
        </w:rPr>
        <w:outlineLvl w:val="2"/>
      </w:pPr>
      <w:r/>
      <w:bookmarkStart w:id="129" w:name="_Hlt26954731"/>
      <w:r/>
      <w:bookmarkEnd w:id="129"/>
      <w:r/>
      <w:bookmarkStart w:id="130" w:name="_Hlt26954848"/>
      <w:r/>
      <w:bookmarkEnd w:id="130"/>
      <w:r/>
      <w:bookmarkStart w:id="131" w:name="_Hlt26954846"/>
      <w:r/>
      <w:bookmarkEnd w:id="131"/>
      <w:r/>
      <w:bookmarkStart w:id="132" w:name="_Hlt26670482"/>
      <w:r/>
      <w:bookmarkEnd w:id="132"/>
      <w:r/>
      <w:bookmarkStart w:id="133" w:name="_Hlt26670486"/>
      <w:r/>
      <w:bookmarkEnd w:id="133"/>
      <w:r/>
      <w:bookmarkStart w:id="134" w:name="_Toc49090511"/>
      <w:r/>
      <w:bookmarkStart w:id="135" w:name="_Toc14577360"/>
      <w:r/>
      <w:bookmarkStart w:id="136" w:name="_Toc28344"/>
      <w:r>
        <w:rPr>
          <w:rFonts w:ascii="宋体" w:hAnsi="宋体" w:cs="Arial"/>
          <w:b/>
          <w:sz w:val="28"/>
          <w:szCs w:val="28"/>
          <w:highlight w:val="none"/>
        </w:rPr>
        <w:t xml:space="preserve">13</w:t>
      </w:r>
      <w:r>
        <w:rPr>
          <w:rFonts w:hint="eastAsia" w:ascii="宋体" w:hAnsi="宋体" w:cs="Arial"/>
          <w:b/>
          <w:sz w:val="28"/>
          <w:szCs w:val="28"/>
          <w:highlight w:val="none"/>
        </w:rPr>
        <w:t xml:space="preserve">、响应有效期</w:t>
      </w:r>
      <w:bookmarkEnd w:id="134"/>
      <w:r/>
      <w:bookmarkEnd w:id="135"/>
      <w:r/>
      <w:bookmarkEnd w:id="136"/>
      <w:r/>
      <w:r/>
    </w:p>
    <w:p>
      <w:pPr>
        <w:ind w:firstLine="480"/>
        <w:spacing w:line="440" w:lineRule="exact"/>
        <w:rPr>
          <w:rFonts w:ascii="宋体" w:hAnsi="宋体"/>
          <w:bCs/>
          <w:sz w:val="24"/>
          <w:szCs w:val="21"/>
          <w:highlight w:val="none"/>
        </w:rPr>
      </w:pPr>
      <w:r>
        <w:rPr>
          <w:rFonts w:ascii="Times New Roman" w:hAnsi="Times New Roman"/>
          <w:sz w:val="24"/>
          <w:szCs w:val="24"/>
          <w:highlight w:val="none"/>
        </w:rPr>
        <w:t xml:space="preserve">13</w:t>
      </w:r>
      <w:r>
        <w:rPr>
          <w:rFonts w:hint="eastAsia" w:ascii="Times New Roman" w:hAnsi="Times New Roman"/>
          <w:sz w:val="24"/>
          <w:szCs w:val="24"/>
          <w:highlight w:val="none"/>
        </w:rPr>
        <w:t xml:space="preserve">.1</w:t>
      </w:r>
      <w:r>
        <w:rPr>
          <w:rFonts w:hint="eastAsia" w:ascii="宋体" w:hAnsi="宋体"/>
          <w:bCs/>
          <w:sz w:val="24"/>
          <w:szCs w:val="21"/>
          <w:highlight w:val="none"/>
        </w:rPr>
        <w:t xml:space="preserve">响应有效期为代理机构规定的开标之日后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。响应有效期比规定短的将被视为未实质性响应采购文件而予以拒绝。</w:t>
      </w:r>
      <w:r/>
    </w:p>
    <w:p>
      <w:pPr>
        <w:ind w:firstLine="422"/>
        <w:spacing w:line="440" w:lineRule="exact"/>
        <w:rPr>
          <w:rFonts w:ascii="宋体" w:hAnsi="宋体" w:cs="Arial"/>
          <w:b/>
          <w:sz w:val="28"/>
          <w:szCs w:val="28"/>
          <w:highlight w:val="none"/>
        </w:rPr>
        <w:outlineLvl w:val="2"/>
      </w:pPr>
      <w:r/>
      <w:bookmarkStart w:id="137" w:name="_Toc22926"/>
      <w:r>
        <w:rPr>
          <w:rFonts w:ascii="宋体" w:hAnsi="宋体" w:cs="Arial"/>
          <w:b/>
          <w:sz w:val="28"/>
          <w:szCs w:val="28"/>
          <w:highlight w:val="none"/>
        </w:rPr>
        <w:t xml:space="preserve">14</w:t>
      </w:r>
      <w:r>
        <w:rPr>
          <w:rFonts w:hint="eastAsia" w:ascii="宋体" w:hAnsi="宋体" w:cs="Arial"/>
          <w:b/>
          <w:sz w:val="28"/>
          <w:szCs w:val="28"/>
          <w:highlight w:val="none"/>
        </w:rPr>
        <w:t xml:space="preserve">、响应有效期的延长</w:t>
      </w:r>
      <w:bookmarkEnd w:id="137"/>
      <w:r/>
      <w:r/>
    </w:p>
    <w:p>
      <w:pPr>
        <w:ind w:firstLine="480"/>
        <w:spacing w:line="440" w:lineRule="exact"/>
        <w:rPr>
          <w:rFonts w:ascii="宋体" w:hAnsi="宋体"/>
          <w:bCs/>
          <w:sz w:val="24"/>
          <w:szCs w:val="21"/>
          <w:highlight w:val="none"/>
        </w:rPr>
      </w:pPr>
      <w:r>
        <w:rPr>
          <w:rFonts w:ascii="Times New Roman" w:hAnsi="Times New Roman"/>
          <w:sz w:val="24"/>
          <w:szCs w:val="24"/>
          <w:highlight w:val="none"/>
        </w:rPr>
        <w:t xml:space="preserve">14</w:t>
      </w:r>
      <w:r>
        <w:rPr>
          <w:rFonts w:hint="eastAsia" w:ascii="Times New Roman" w:hAnsi="Times New Roman"/>
          <w:sz w:val="24"/>
          <w:szCs w:val="24"/>
          <w:highlight w:val="none"/>
        </w:rPr>
        <w:t xml:space="preserve">.1</w:t>
      </w:r>
      <w:r>
        <w:rPr>
          <w:rFonts w:hint="eastAsia" w:ascii="宋体" w:hAnsi="宋体"/>
          <w:bCs/>
          <w:sz w:val="24"/>
          <w:szCs w:val="21"/>
          <w:highlight w:val="none"/>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highlight w:val="none"/>
        </w:rPr>
        <w:t xml:space="preserve">受响应有效期约束的所有权利与义务均延长至新的有效期</w:t>
      </w:r>
      <w:r>
        <w:rPr>
          <w:rFonts w:hint="eastAsia" w:ascii="宋体" w:hAnsi="宋体"/>
          <w:bCs/>
          <w:sz w:val="24"/>
          <w:szCs w:val="21"/>
          <w:highlight w:val="none"/>
        </w:rPr>
        <w:t xml:space="preserve">。</w:t>
      </w:r>
      <w:r/>
    </w:p>
    <w:p>
      <w:pPr>
        <w:ind w:right="-27"/>
        <w:spacing w:line="480" w:lineRule="exact"/>
        <w:tabs>
          <w:tab w:val="left" w:pos="0" w:leader="none"/>
        </w:tabs>
        <w:rPr>
          <w:rFonts w:ascii="宋体" w:hAnsi="宋体"/>
          <w:b/>
          <w:sz w:val="28"/>
          <w:highlight w:val="none"/>
        </w:rPr>
        <w:outlineLvl w:val="1"/>
      </w:pPr>
      <w:r/>
      <w:bookmarkStart w:id="138" w:name="_Hlt26954739"/>
      <w:r/>
      <w:bookmarkEnd w:id="138"/>
      <w:r/>
      <w:bookmarkStart w:id="139" w:name="_Hlt26954852"/>
      <w:r/>
      <w:bookmarkEnd w:id="139"/>
      <w:r/>
      <w:bookmarkStart w:id="140" w:name="_Toc16938540"/>
      <w:r/>
      <w:bookmarkStart w:id="141" w:name="_Toc20823296"/>
      <w:r/>
      <w:bookmarkStart w:id="142" w:name="_Toc120614217"/>
      <w:r/>
      <w:bookmarkStart w:id="143" w:name="_Toc513029224"/>
      <w:r/>
      <w:bookmarkStart w:id="144" w:name="_Toc4187"/>
      <w:r>
        <w:rPr>
          <w:rFonts w:hint="eastAsia" w:ascii="宋体" w:hAnsi="宋体"/>
          <w:b/>
          <w:sz w:val="28"/>
          <w:highlight w:val="none"/>
        </w:rPr>
        <w:t xml:space="preserve">四、响应文件的递交</w:t>
      </w:r>
      <w:bookmarkEnd w:id="140"/>
      <w:r/>
      <w:bookmarkEnd w:id="141"/>
      <w:r/>
      <w:bookmarkEnd w:id="142"/>
      <w:r/>
      <w:bookmarkEnd w:id="143"/>
      <w:r/>
      <w:bookmarkEnd w:id="144"/>
      <w:r/>
      <w:r/>
    </w:p>
    <w:p>
      <w:pPr>
        <w:ind w:firstLine="422"/>
        <w:spacing w:line="440" w:lineRule="exact"/>
        <w:rPr>
          <w:rFonts w:ascii="宋体" w:hAnsi="宋体" w:cs="Arial"/>
          <w:b/>
          <w:sz w:val="28"/>
          <w:szCs w:val="28"/>
          <w:highlight w:val="none"/>
        </w:rPr>
        <w:outlineLvl w:val="2"/>
      </w:pPr>
      <w:r/>
      <w:bookmarkStart w:id="145" w:name="_Toc513029225"/>
      <w:r/>
      <w:bookmarkStart w:id="146" w:name="_Toc20823297"/>
      <w:r/>
      <w:bookmarkStart w:id="147" w:name="_Toc462564084"/>
      <w:r/>
      <w:bookmarkStart w:id="148" w:name="_Toc16938541"/>
      <w:r/>
      <w:bookmarkStart w:id="149" w:name="_Toc13238"/>
      <w:r>
        <w:rPr>
          <w:rFonts w:ascii="宋体" w:hAnsi="宋体" w:cs="Arial"/>
          <w:b/>
          <w:sz w:val="28"/>
          <w:szCs w:val="28"/>
          <w:highlight w:val="none"/>
        </w:rPr>
        <w:t xml:space="preserve">15</w:t>
      </w:r>
      <w:r>
        <w:rPr>
          <w:rFonts w:hint="eastAsia" w:ascii="宋体" w:hAnsi="宋体" w:cs="Arial"/>
          <w:b/>
          <w:sz w:val="28"/>
          <w:szCs w:val="28"/>
          <w:highlight w:val="none"/>
        </w:rPr>
        <w:t xml:space="preserve">、电子响应文件</w:t>
      </w:r>
      <w:bookmarkEnd w:id="145"/>
      <w:r/>
      <w:bookmarkEnd w:id="146"/>
      <w:r/>
      <w:bookmarkEnd w:id="147"/>
      <w:r/>
      <w:bookmarkEnd w:id="148"/>
      <w:r>
        <w:rPr>
          <w:rFonts w:hint="eastAsia" w:ascii="宋体" w:hAnsi="宋体" w:cs="Arial"/>
          <w:b/>
          <w:sz w:val="28"/>
          <w:szCs w:val="28"/>
          <w:highlight w:val="none"/>
        </w:rPr>
        <w:t xml:space="preserve">的递交</w:t>
      </w:r>
      <w:bookmarkEnd w:id="149"/>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15</w:t>
      </w:r>
      <w:r>
        <w:rPr>
          <w:rFonts w:hint="eastAsia" w:ascii="Times New Roman" w:hAnsi="Times New Roman"/>
          <w:sz w:val="24"/>
          <w:szCs w:val="24"/>
          <w:highlight w:val="none"/>
        </w:rPr>
        <w:t xml:space="preserve">.1供应商应当按照《</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（具体详见《苏采云系统供应商操作手册》，网址链接https://czju.suzhou.gov.cn/zfcg/html/content/20231220161910031.shtml）</w:t>
      </w:r>
      <w:r>
        <w:rPr>
          <w:rFonts w:hint="eastAsia" w:ascii="Times New Roman" w:hAnsi="Times New Roman"/>
          <w:sz w:val="24"/>
          <w:szCs w:val="24"/>
          <w:highlight w:val="none"/>
        </w:rPr>
        <w:t xml:space="preserve">规定，在响应文件接受截止时间前</w:t>
      </w:r>
      <w:r>
        <w:rPr>
          <w:rFonts w:ascii="Times New Roman" w:hAnsi="Times New Roman"/>
          <w:sz w:val="24"/>
          <w:szCs w:val="24"/>
          <w:highlight w:val="none"/>
        </w:rPr>
        <w:t xml:space="preserve">制作</w:t>
      </w:r>
      <w:r>
        <w:rPr>
          <w:rFonts w:hint="eastAsia" w:ascii="Times New Roman" w:hAnsi="Times New Roman"/>
          <w:sz w:val="24"/>
          <w:szCs w:val="24"/>
          <w:highlight w:val="none"/>
        </w:rPr>
        <w:t xml:space="preserve">并上传电子响应文件。</w:t>
      </w:r>
      <w:bookmarkStart w:id="150" w:name="_Toc513029226"/>
      <w:r/>
      <w:bookmarkStart w:id="151" w:name="_Toc20823298"/>
      <w:r/>
      <w:bookmarkStart w:id="152" w:name="_Toc16938542"/>
      <w:r/>
      <w:r/>
    </w:p>
    <w:p>
      <w:pPr>
        <w:ind w:firstLine="422"/>
        <w:spacing w:line="440" w:lineRule="exact"/>
        <w:rPr>
          <w:rFonts w:ascii="宋体" w:hAnsi="宋体" w:cs="Arial"/>
          <w:b/>
          <w:sz w:val="28"/>
          <w:szCs w:val="28"/>
          <w:highlight w:val="none"/>
        </w:rPr>
        <w:outlineLvl w:val="2"/>
      </w:pPr>
      <w:r/>
      <w:bookmarkStart w:id="153" w:name="_Toc10578"/>
      <w:r>
        <w:rPr>
          <w:rFonts w:ascii="宋体" w:hAnsi="宋体" w:cs="Arial"/>
          <w:b/>
          <w:sz w:val="28"/>
          <w:szCs w:val="28"/>
          <w:highlight w:val="none"/>
        </w:rPr>
        <w:t xml:space="preserve">16</w:t>
      </w:r>
      <w:r>
        <w:rPr>
          <w:rFonts w:hint="eastAsia" w:ascii="宋体" w:hAnsi="宋体" w:cs="Arial"/>
          <w:b/>
          <w:sz w:val="28"/>
          <w:szCs w:val="28"/>
          <w:highlight w:val="none"/>
        </w:rPr>
        <w:t xml:space="preserve">、响应文件提交截止日期</w:t>
      </w:r>
      <w:bookmarkEnd w:id="150"/>
      <w:r/>
      <w:bookmarkEnd w:id="151"/>
      <w:r/>
      <w:bookmarkEnd w:id="152"/>
      <w:r/>
      <w:bookmarkEnd w:id="153"/>
      <w:r/>
      <w:r/>
    </w:p>
    <w:p>
      <w:pPr>
        <w:ind w:firstLine="480"/>
        <w:spacing w:line="440" w:lineRule="exact"/>
        <w:rPr>
          <w:rFonts w:ascii="宋体" w:hAnsi="宋体"/>
          <w:bCs/>
          <w:i/>
          <w:sz w:val="24"/>
          <w:szCs w:val="21"/>
          <w:highlight w:val="none"/>
          <w:u w:val="single"/>
        </w:rPr>
      </w:pPr>
      <w:r>
        <w:rPr>
          <w:rFonts w:ascii="宋体" w:hAnsi="宋体"/>
          <w:i/>
          <w:sz w:val="24"/>
          <w:szCs w:val="21"/>
          <w:highlight w:val="none"/>
          <w:u w:val="single"/>
        </w:rPr>
        <w:t xml:space="preserve">16</w:t>
      </w:r>
      <w:r>
        <w:rPr>
          <w:rFonts w:hint="eastAsia" w:ascii="宋体" w:hAnsi="宋体"/>
          <w:i/>
          <w:sz w:val="24"/>
          <w:szCs w:val="21"/>
          <w:highlight w:val="none"/>
          <w:u w:val="single"/>
        </w:rPr>
        <w:t xml:space="preserve">.1</w:t>
      </w:r>
      <w:r>
        <w:rPr>
          <w:rFonts w:hint="eastAsia" w:ascii="宋体" w:hAnsi="宋体"/>
          <w:bCs/>
          <w:i/>
          <w:sz w:val="24"/>
          <w:szCs w:val="21"/>
          <w:highlight w:val="none"/>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供应商应充分考虑到网络环境、网络带宽等风险因素，如因供应商自身原因造成的电子响应文件上传不成功的按照本采购文件第二章第</w:t>
      </w:r>
      <w:r>
        <w:rPr>
          <w:rFonts w:ascii="宋体" w:hAnsi="宋体"/>
          <w:bCs/>
          <w:sz w:val="24"/>
          <w:szCs w:val="21"/>
          <w:highlight w:val="none"/>
        </w:rPr>
        <w:t xml:space="preserve">24</w:t>
      </w:r>
      <w:r>
        <w:rPr>
          <w:rFonts w:hint="eastAsia" w:ascii="宋体" w:hAnsi="宋体"/>
          <w:bCs/>
          <w:sz w:val="24"/>
          <w:szCs w:val="21"/>
          <w:highlight w:val="none"/>
        </w:rPr>
        <w:t xml:space="preserve">.1.2条规定做无效报价处理。</w:t>
      </w:r>
      <w:r/>
    </w:p>
    <w:p>
      <w:pPr>
        <w:ind w:firstLine="480"/>
        <w:spacing w:line="440" w:lineRule="exact"/>
        <w:rPr>
          <w:rFonts w:ascii="宋体" w:hAnsi="宋体"/>
          <w:bCs/>
          <w:sz w:val="24"/>
          <w:szCs w:val="21"/>
          <w:highlight w:val="none"/>
        </w:rPr>
      </w:pPr>
      <w:r>
        <w:rPr>
          <w:rFonts w:ascii="宋体" w:hAnsi="宋体"/>
          <w:sz w:val="24"/>
          <w:szCs w:val="21"/>
          <w:highlight w:val="none"/>
        </w:rPr>
        <w:t xml:space="preserve">16</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highlight w:val="none"/>
        </w:rPr>
        <w:outlineLvl w:val="2"/>
      </w:pPr>
      <w:r/>
      <w:bookmarkStart w:id="154" w:name="_Toc513029227"/>
      <w:r/>
      <w:bookmarkStart w:id="155" w:name="_Toc20823299"/>
      <w:r/>
      <w:bookmarkStart w:id="156" w:name="_Toc16938543"/>
      <w:r/>
      <w:bookmarkStart w:id="157" w:name="_Toc17575"/>
      <w:r>
        <w:rPr>
          <w:rFonts w:ascii="宋体" w:hAnsi="宋体" w:cs="Arial"/>
          <w:b/>
          <w:sz w:val="28"/>
          <w:szCs w:val="28"/>
          <w:highlight w:val="none"/>
        </w:rPr>
        <w:t xml:space="preserve">17</w:t>
      </w:r>
      <w:r>
        <w:rPr>
          <w:rFonts w:hint="eastAsia" w:ascii="宋体" w:hAnsi="宋体" w:cs="Arial"/>
          <w:b/>
          <w:sz w:val="28"/>
          <w:szCs w:val="28"/>
          <w:highlight w:val="none"/>
        </w:rPr>
        <w:t xml:space="preserve">、响应文件</w:t>
      </w:r>
      <w:bookmarkEnd w:id="154"/>
      <w:r/>
      <w:bookmarkEnd w:id="155"/>
      <w:r/>
      <w:bookmarkEnd w:id="156"/>
      <w:r>
        <w:rPr>
          <w:rFonts w:hint="eastAsia" w:ascii="宋体" w:hAnsi="宋体" w:cs="Arial"/>
          <w:b/>
          <w:sz w:val="28"/>
          <w:szCs w:val="28"/>
          <w:highlight w:val="none"/>
        </w:rPr>
        <w:t xml:space="preserve">的拒收</w:t>
      </w:r>
      <w:bookmarkEnd w:id="157"/>
      <w:r/>
      <w:r/>
    </w:p>
    <w:p>
      <w:pPr>
        <w:ind w:firstLine="480"/>
        <w:spacing w:line="440" w:lineRule="exact"/>
        <w:rPr>
          <w:rFonts w:ascii="宋体" w:hAnsi="宋体"/>
          <w:bCs/>
          <w:sz w:val="24"/>
          <w:szCs w:val="21"/>
          <w:highlight w:val="none"/>
        </w:rPr>
      </w:pPr>
      <w:r>
        <w:rPr>
          <w:rFonts w:ascii="宋体" w:hAnsi="宋体"/>
          <w:bCs/>
          <w:sz w:val="24"/>
          <w:szCs w:val="21"/>
          <w:highlight w:val="none"/>
        </w:rPr>
        <w:t xml:space="preserve">17</w:t>
      </w:r>
      <w:r>
        <w:rPr>
          <w:rFonts w:hint="eastAsia" w:ascii="宋体" w:hAnsi="宋体"/>
          <w:bCs/>
          <w:sz w:val="24"/>
          <w:szCs w:val="21"/>
          <w:highlight w:val="none"/>
        </w:rPr>
        <w:t xml:space="preserve">.1 代理机构拒绝接收在其规定的响应文件提交截止时间后上传的任何响应文件。</w:t>
      </w:r>
      <w:r/>
    </w:p>
    <w:p>
      <w:pPr>
        <w:ind w:firstLine="422"/>
        <w:spacing w:line="440" w:lineRule="exact"/>
        <w:rPr>
          <w:rFonts w:ascii="宋体" w:hAnsi="宋体" w:cs="Arial"/>
          <w:b/>
          <w:sz w:val="28"/>
          <w:szCs w:val="28"/>
          <w:highlight w:val="none"/>
        </w:rPr>
        <w:outlineLvl w:val="2"/>
      </w:pPr>
      <w:r/>
      <w:bookmarkStart w:id="158" w:name="_Toc20823300"/>
      <w:r/>
      <w:bookmarkStart w:id="159" w:name="_Toc16938544"/>
      <w:r/>
      <w:bookmarkStart w:id="160" w:name="_Toc513029228"/>
      <w:r/>
      <w:bookmarkStart w:id="161" w:name="_Toc27805"/>
      <w:r>
        <w:rPr>
          <w:rFonts w:ascii="宋体" w:hAnsi="宋体" w:cs="Arial"/>
          <w:b/>
          <w:sz w:val="28"/>
          <w:szCs w:val="28"/>
          <w:highlight w:val="none"/>
        </w:rPr>
        <w:t xml:space="preserve">18</w:t>
      </w:r>
      <w:r>
        <w:rPr>
          <w:rFonts w:hint="eastAsia" w:ascii="宋体" w:hAnsi="宋体" w:cs="Arial"/>
          <w:b/>
          <w:sz w:val="28"/>
          <w:szCs w:val="28"/>
          <w:highlight w:val="none"/>
        </w:rPr>
        <w:t xml:space="preserve">、响应文件的撤回和修改</w:t>
      </w:r>
      <w:bookmarkEnd w:id="158"/>
      <w:r/>
      <w:bookmarkEnd w:id="159"/>
      <w:r/>
      <w:bookmarkEnd w:id="160"/>
      <w:r/>
      <w:bookmarkEnd w:id="161"/>
      <w:r/>
      <w:r/>
    </w:p>
    <w:p>
      <w:pPr>
        <w:ind w:firstLine="480"/>
        <w:spacing w:line="440" w:lineRule="exact"/>
        <w:rPr>
          <w:rFonts w:ascii="宋体" w:hAnsi="宋体"/>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.1 响应文件的撤回</w:t>
      </w:r>
      <w:r/>
    </w:p>
    <w:p>
      <w:pPr>
        <w:ind w:firstLine="480"/>
        <w:spacing w:line="440" w:lineRule="exact"/>
        <w:rPr>
          <w:rFonts w:ascii="宋体" w:hAnsi="宋体"/>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.1.1 电子响应文件的撤回</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供应商可在响应文件接受截止时间前，撤回其电子响应文件，具体操作方法见</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hint="eastAsia" w:ascii="宋体" w:hAnsi="宋体"/>
          <w:sz w:val="24"/>
          <w:szCs w:val="21"/>
          <w:highlight w:val="none"/>
        </w:rPr>
        <w:t xml:space="preserve">。</w:t>
      </w:r>
      <w:r/>
    </w:p>
    <w:p>
      <w:pPr>
        <w:ind w:firstLine="480"/>
        <w:spacing w:line="440" w:lineRule="exact"/>
        <w:rPr>
          <w:rFonts w:ascii="宋体" w:hAnsi="宋体"/>
          <w:sz w:val="24"/>
          <w:szCs w:val="24"/>
          <w:highlight w:val="none"/>
        </w:rPr>
      </w:pPr>
      <w:r>
        <w:rPr>
          <w:rFonts w:ascii="宋体" w:hAnsi="宋体"/>
          <w:sz w:val="24"/>
          <w:szCs w:val="24"/>
          <w:highlight w:val="none"/>
        </w:rPr>
        <w:t xml:space="preserve">18</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w:t>
      </w:r>
      <w:r>
        <w:rPr>
          <w:rFonts w:hint="eastAsia" w:ascii="宋体" w:hAnsi="宋体"/>
          <w:sz w:val="24"/>
          <w:szCs w:val="21"/>
          <w:highlight w:val="none"/>
        </w:rPr>
        <w:t xml:space="preserve">供应商</w:t>
      </w:r>
      <w:r>
        <w:rPr>
          <w:rFonts w:hint="eastAsia" w:ascii="宋体" w:hAnsi="宋体"/>
          <w:sz w:val="24"/>
          <w:szCs w:val="24"/>
          <w:highlight w:val="none"/>
        </w:rPr>
        <w:t xml:space="preserve">撤回电子响应文件，则认为其不再参与本项目报价活动。</w:t>
      </w:r>
      <w:r/>
    </w:p>
    <w:p>
      <w:pPr>
        <w:ind w:firstLine="480"/>
        <w:spacing w:line="440" w:lineRule="exact"/>
        <w:rPr>
          <w:rFonts w:ascii="宋体" w:hAnsi="宋体"/>
          <w:sz w:val="24"/>
          <w:szCs w:val="24"/>
          <w:highlight w:val="none"/>
        </w:rPr>
      </w:pPr>
      <w:r>
        <w:rPr>
          <w:rFonts w:ascii="宋体" w:hAnsi="宋体"/>
          <w:sz w:val="24"/>
          <w:szCs w:val="24"/>
          <w:highlight w:val="none"/>
        </w:rPr>
        <w:t xml:space="preserve">18</w:t>
      </w:r>
      <w:r>
        <w:rPr>
          <w:rFonts w:hint="eastAsia" w:ascii="宋体" w:hAnsi="宋体"/>
          <w:sz w:val="24"/>
          <w:szCs w:val="24"/>
          <w:highlight w:val="none"/>
        </w:rPr>
        <w:t xml:space="preserve">.2 响应文件的修改</w:t>
      </w:r>
      <w:r/>
    </w:p>
    <w:p>
      <w:pPr>
        <w:ind w:firstLine="480"/>
        <w:spacing w:line="440" w:lineRule="exact"/>
        <w:rPr>
          <w:rFonts w:ascii="宋体" w:hAnsi="宋体"/>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.2.1供应商可在响应文件接受截止时间前，对其电子响应文件进行修改，具体操作方法见</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hint="eastAsia" w:ascii="宋体" w:hAnsi="宋体"/>
          <w:sz w:val="24"/>
          <w:szCs w:val="21"/>
          <w:highlight w:val="none"/>
        </w:rPr>
        <w:t xml:space="preserve">。</w:t>
      </w:r>
      <w:r/>
    </w:p>
    <w:p>
      <w:pPr>
        <w:ind w:firstLine="480"/>
        <w:spacing w:line="440" w:lineRule="exact"/>
        <w:rPr>
          <w:rFonts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w:t>
      </w:r>
      <w:r>
        <w:rPr>
          <w:rFonts w:hint="eastAsia" w:ascii="宋体" w:hAnsi="宋体"/>
          <w:sz w:val="24"/>
          <w:szCs w:val="24"/>
          <w:highlight w:val="none"/>
        </w:rPr>
        <w:t xml:space="preserve">电子响应文件接受</w:t>
      </w:r>
      <w:r>
        <w:rPr>
          <w:rFonts w:hint="eastAsia" w:ascii="宋体" w:hAnsi="宋体"/>
          <w:bCs/>
          <w:sz w:val="24"/>
          <w:szCs w:val="21"/>
          <w:highlight w:val="none"/>
        </w:rPr>
        <w:t xml:space="preserve">截止时间之后，供应商不得对其电子响应文件作任何修改。</w:t>
      </w:r>
      <w:r/>
    </w:p>
    <w:p>
      <w:pPr>
        <w:ind w:firstLine="480"/>
        <w:spacing w:line="440" w:lineRule="exact"/>
        <w:rPr>
          <w:rFonts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.3</w:t>
      </w:r>
      <w:r>
        <w:rPr>
          <w:rFonts w:hint="eastAsia" w:ascii="宋体" w:hAnsi="宋体"/>
          <w:bCs/>
          <w:sz w:val="24"/>
          <w:szCs w:val="21"/>
          <w:highlight w:val="none"/>
        </w:rPr>
        <w:t xml:space="preserve"> 在</w:t>
      </w:r>
      <w:r>
        <w:rPr>
          <w:rFonts w:hint="eastAsia" w:ascii="宋体" w:hAnsi="宋体"/>
          <w:sz w:val="24"/>
          <w:szCs w:val="24"/>
          <w:highlight w:val="none"/>
        </w:rPr>
        <w:t xml:space="preserve">电子响应文件接受</w:t>
      </w:r>
      <w:r>
        <w:rPr>
          <w:rFonts w:hint="eastAsia" w:ascii="宋体" w:hAnsi="宋体"/>
          <w:bCs/>
          <w:sz w:val="24"/>
          <w:szCs w:val="21"/>
          <w:highlight w:val="none"/>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highlight w:val="none"/>
        </w:rPr>
        <w:outlineLvl w:val="1"/>
      </w:pPr>
      <w:r/>
      <w:bookmarkStart w:id="162" w:name="_Toc513029229"/>
      <w:r/>
      <w:bookmarkStart w:id="163" w:name="_Toc20823301"/>
      <w:r/>
      <w:bookmarkStart w:id="164" w:name="_Toc120614218"/>
      <w:r/>
      <w:bookmarkStart w:id="165" w:name="_Toc16938545"/>
      <w:r/>
      <w:bookmarkStart w:id="166" w:name="_Toc31628"/>
      <w:r>
        <w:rPr>
          <w:rFonts w:hint="eastAsia" w:ascii="宋体" w:hAnsi="宋体"/>
          <w:b/>
          <w:sz w:val="28"/>
          <w:highlight w:val="none"/>
        </w:rPr>
        <w:t xml:space="preserve">五、磋商与评</w:t>
      </w:r>
      <w:bookmarkEnd w:id="162"/>
      <w:r/>
      <w:bookmarkEnd w:id="163"/>
      <w:r/>
      <w:bookmarkEnd w:id="164"/>
      <w:r/>
      <w:bookmarkEnd w:id="165"/>
      <w:r>
        <w:rPr>
          <w:rFonts w:hint="eastAsia" w:ascii="宋体" w:hAnsi="宋体"/>
          <w:b/>
          <w:sz w:val="28"/>
          <w:highlight w:val="none"/>
        </w:rPr>
        <w:t xml:space="preserve">审</w:t>
      </w:r>
      <w:bookmarkEnd w:id="166"/>
      <w:r/>
      <w:r/>
    </w:p>
    <w:p>
      <w:pPr>
        <w:ind w:firstLine="422"/>
        <w:spacing w:line="440" w:lineRule="exact"/>
        <w:rPr>
          <w:rFonts w:ascii="宋体" w:hAnsi="宋体" w:cs="Arial"/>
          <w:b/>
          <w:sz w:val="28"/>
          <w:szCs w:val="28"/>
          <w:highlight w:val="none"/>
        </w:rPr>
        <w:outlineLvl w:val="2"/>
      </w:pPr>
      <w:r/>
      <w:bookmarkStart w:id="167" w:name="_Toc513029230"/>
      <w:r/>
      <w:bookmarkStart w:id="168" w:name="_Toc16938546"/>
      <w:r/>
      <w:bookmarkStart w:id="169" w:name="_Toc20823302"/>
      <w:r/>
      <w:bookmarkStart w:id="170" w:name="_Toc7232"/>
      <w:r>
        <w:rPr>
          <w:rFonts w:ascii="宋体" w:hAnsi="宋体" w:cs="Arial"/>
          <w:b/>
          <w:sz w:val="28"/>
          <w:szCs w:val="28"/>
          <w:highlight w:val="none"/>
        </w:rPr>
        <w:t xml:space="preserve">19</w:t>
      </w:r>
      <w:r>
        <w:rPr>
          <w:rFonts w:hint="eastAsia" w:ascii="宋体" w:hAnsi="宋体" w:cs="Arial"/>
          <w:b/>
          <w:sz w:val="28"/>
          <w:szCs w:val="28"/>
          <w:highlight w:val="none"/>
        </w:rPr>
        <w:t xml:space="preserve">、</w:t>
      </w:r>
      <w:bookmarkEnd w:id="167"/>
      <w:r/>
      <w:bookmarkEnd w:id="168"/>
      <w:r/>
      <w:bookmarkEnd w:id="169"/>
      <w:r>
        <w:rPr>
          <w:rFonts w:hint="eastAsia" w:ascii="宋体" w:hAnsi="宋体" w:cs="Arial"/>
          <w:b/>
          <w:sz w:val="28"/>
          <w:szCs w:val="28"/>
          <w:highlight w:val="none"/>
        </w:rPr>
        <w:t xml:space="preserve">磋商</w:t>
      </w:r>
      <w:bookmarkEnd w:id="170"/>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 采购代理机构按本须知规定的时间、地点主持磋商采购活动。</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 供应商通过“苏采云”系统在线参与磋商活动。供应商应当按照《苏采云系统供应商操作手册》规定在 “苏采云”系统规定的时间内对响应文件进行解密。</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3 在磋商响应文件网上递交截止时间止成功解密的磋商供应商少于三家，则本次采购失败。</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4 由磋商小组审查供应商解密的响应文件。</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9 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sz w:val="24"/>
          <w:szCs w:val="21"/>
          <w:highlight w:val="none"/>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已提交响应文件的供应商，在提交最后报价之前，可以根据磋商情况退出磋商，并在“苏采云”系统中提交“退出磋商函”并加盖CA电子公章。</w:t>
      </w:r>
      <w:r/>
    </w:p>
    <w:p>
      <w:pPr>
        <w:ind w:firstLine="482"/>
        <w:spacing w:line="440" w:lineRule="exact"/>
        <w:rPr>
          <w:rFonts w:ascii="宋体" w:hAnsi="宋体"/>
          <w:b/>
          <w:sz w:val="24"/>
          <w:szCs w:val="21"/>
          <w:highlight w:val="none"/>
        </w:rPr>
      </w:pPr>
      <w:r>
        <w:rPr>
          <w:rFonts w:hint="eastAsia" w:ascii="宋体" w:hAnsi="宋体"/>
          <w:b/>
          <w:sz w:val="24"/>
          <w:szCs w:val="21"/>
          <w:highlight w:val="none"/>
        </w:rPr>
        <w:t xml:space="preserve">进入项目评审流程后，建议各供应商法定代表人或授权委托人始终保持通讯顺畅，时刻关注不见面开标大厅，不离开不见面开标大厅。</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12 磋商小组根据磋商成交原则确定成交供应商，并将结果通知所有参加磋商的供应商。</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highlight w:val="none"/>
        </w:rPr>
        <w:outlineLvl w:val="2"/>
      </w:pPr>
      <w:r/>
      <w:bookmarkStart w:id="171" w:name="_Toc27601"/>
      <w:r/>
      <w:bookmarkStart w:id="172" w:name="_Toc16938547"/>
      <w:r/>
      <w:bookmarkStart w:id="173" w:name="_Toc513029231"/>
      <w:r/>
      <w:bookmarkStart w:id="174" w:name="_Toc20823303"/>
      <w:r>
        <w:rPr>
          <w:rFonts w:ascii="宋体" w:hAnsi="宋体" w:cs="Arial"/>
          <w:b/>
          <w:sz w:val="28"/>
          <w:szCs w:val="28"/>
          <w:highlight w:val="none"/>
        </w:rPr>
        <w:t xml:space="preserve">20</w:t>
      </w:r>
      <w:r>
        <w:rPr>
          <w:rFonts w:hint="eastAsia" w:ascii="宋体" w:hAnsi="宋体" w:cs="Arial"/>
          <w:b/>
          <w:sz w:val="28"/>
          <w:szCs w:val="28"/>
          <w:highlight w:val="none"/>
        </w:rPr>
        <w:t xml:space="preserve">、磋商小组</w:t>
      </w:r>
      <w:bookmarkEnd w:id="171"/>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0</w:t>
      </w:r>
      <w:r>
        <w:rPr>
          <w:rFonts w:hint="eastAsia" w:ascii="宋体" w:hAnsi="宋体"/>
          <w:sz w:val="24"/>
          <w:szCs w:val="21"/>
          <w:highlight w:val="none"/>
        </w:rPr>
        <w:t xml:space="preserve">.1 开标后，代理机构将立即组织评标委员会（以下简称磋商小组）进行评审。</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0</w:t>
      </w:r>
      <w:r>
        <w:rPr>
          <w:rFonts w:hint="eastAsia" w:ascii="宋体" w:hAnsi="宋体"/>
          <w:sz w:val="24"/>
          <w:szCs w:val="21"/>
          <w:highlight w:val="none"/>
        </w:rPr>
        <w:t xml:space="preserve">.2 磋商小组由采购人代表和有关技术、经济等方面的专家组成，且人员构成符合政府采购有关规定。</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0</w:t>
      </w:r>
      <w:r>
        <w:rPr>
          <w:rFonts w:hint="eastAsia" w:ascii="宋体" w:hAnsi="宋体"/>
          <w:sz w:val="24"/>
          <w:szCs w:val="21"/>
          <w:highlight w:val="none"/>
        </w:rPr>
        <w:t xml:space="preserve">.3磋商小组独立工作，负责评审所有响应文件并确定成交侯选人。</w:t>
      </w:r>
      <w:r/>
    </w:p>
    <w:p>
      <w:pPr>
        <w:ind w:firstLine="422"/>
        <w:spacing w:line="440" w:lineRule="exact"/>
        <w:rPr>
          <w:rFonts w:ascii="宋体" w:hAnsi="宋体" w:cs="Arial"/>
          <w:b/>
          <w:sz w:val="28"/>
          <w:szCs w:val="28"/>
          <w:highlight w:val="none"/>
        </w:rPr>
        <w:outlineLvl w:val="2"/>
      </w:pPr>
      <w:r/>
      <w:bookmarkStart w:id="175" w:name="_Toc22915"/>
      <w:r>
        <w:rPr>
          <w:rFonts w:hint="eastAsia" w:ascii="宋体" w:hAnsi="宋体" w:cs="Arial"/>
          <w:b/>
          <w:sz w:val="28"/>
          <w:szCs w:val="28"/>
          <w:highlight w:val="none"/>
        </w:rPr>
        <w:t xml:space="preserve">2</w:t>
      </w:r>
      <w:r>
        <w:rPr>
          <w:rFonts w:ascii="宋体" w:hAnsi="宋体" w:cs="Arial"/>
          <w:b/>
          <w:sz w:val="28"/>
          <w:szCs w:val="28"/>
          <w:highlight w:val="none"/>
        </w:rPr>
        <w:t xml:space="preserve">1</w:t>
      </w:r>
      <w:r>
        <w:rPr>
          <w:rFonts w:hint="eastAsia" w:ascii="宋体" w:hAnsi="宋体" w:cs="Arial"/>
          <w:b/>
          <w:sz w:val="28"/>
          <w:szCs w:val="28"/>
          <w:highlight w:val="none"/>
        </w:rPr>
        <w:t xml:space="preserve">、评审过程的保密与公正</w:t>
      </w:r>
      <w:bookmarkEnd w:id="175"/>
      <w:r/>
      <w:bookmarkEnd w:id="172"/>
      <w:r/>
      <w:bookmarkEnd w:id="173"/>
      <w:r/>
      <w:bookmarkEnd w:id="174"/>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在评审过程中，供应商不得以任何行为影响评审过程，否则其响应文件将被作为无效报价文件。</w:t>
      </w:r>
      <w:r/>
    </w:p>
    <w:p>
      <w:pPr>
        <w:ind w:firstLine="480"/>
        <w:spacing w:line="440" w:lineRule="exact"/>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代理机构和磋商小组不向未成交的供应商解释未成交原因，也不公布评审过程中的相关细节。</w:t>
      </w:r>
      <w:r/>
    </w:p>
    <w:p>
      <w:pPr>
        <w:ind w:firstLine="422"/>
        <w:spacing w:line="440" w:lineRule="exact"/>
        <w:rPr>
          <w:rFonts w:ascii="宋体" w:hAnsi="宋体" w:cs="Arial"/>
          <w:b/>
          <w:sz w:val="28"/>
          <w:szCs w:val="28"/>
          <w:highlight w:val="none"/>
        </w:rPr>
        <w:outlineLvl w:val="2"/>
      </w:pPr>
      <w:r/>
      <w:bookmarkStart w:id="176" w:name="_Toc16938548"/>
      <w:r/>
      <w:bookmarkStart w:id="177" w:name="_Toc20823304"/>
      <w:r/>
      <w:bookmarkStart w:id="178" w:name="_Toc513029232"/>
      <w:r/>
      <w:bookmarkStart w:id="179" w:name="_Toc26344"/>
      <w:r>
        <w:rPr>
          <w:rFonts w:hint="eastAsia" w:ascii="宋体" w:hAnsi="宋体" w:cs="Arial"/>
          <w:b/>
          <w:sz w:val="28"/>
          <w:szCs w:val="28"/>
          <w:highlight w:val="none"/>
        </w:rPr>
        <w:t xml:space="preserve">2</w:t>
      </w:r>
      <w:r>
        <w:rPr>
          <w:rFonts w:ascii="宋体" w:hAnsi="宋体" w:cs="Arial"/>
          <w:b/>
          <w:sz w:val="28"/>
          <w:szCs w:val="28"/>
          <w:highlight w:val="none"/>
        </w:rPr>
        <w:t xml:space="preserve">2</w:t>
      </w:r>
      <w:r>
        <w:rPr>
          <w:rFonts w:hint="eastAsia" w:ascii="宋体" w:hAnsi="宋体" w:cs="Arial"/>
          <w:b/>
          <w:sz w:val="28"/>
          <w:szCs w:val="28"/>
          <w:highlight w:val="none"/>
        </w:rPr>
        <w:t xml:space="preserve">、响应文件的澄清</w:t>
      </w:r>
      <w:bookmarkEnd w:id="176"/>
      <w:r/>
      <w:bookmarkEnd w:id="177"/>
      <w:r/>
      <w:bookmarkEnd w:id="178"/>
      <w:r/>
      <w:bookmarkEnd w:id="179"/>
      <w:r/>
      <w:r/>
    </w:p>
    <w:p>
      <w:pPr>
        <w:ind w:firstLine="480"/>
        <w:spacing w:line="440" w:lineRule="exact"/>
        <w:rPr>
          <w:rFonts w:ascii="宋体" w:hAnsi="宋体"/>
          <w:sz w:val="24"/>
          <w:szCs w:val="24"/>
          <w:highlight w:val="none"/>
        </w:rPr>
      </w:pPr>
      <w:r/>
      <w:bookmarkStart w:id="180" w:name="_Toc16938549"/>
      <w:r/>
      <w:bookmarkStart w:id="181" w:name="_Toc513029233"/>
      <w:r/>
      <w:bookmarkStart w:id="182" w:name="_Toc20823305"/>
      <w:r>
        <w:rPr>
          <w:rFonts w:ascii="宋体" w:hAnsi="宋体"/>
          <w:sz w:val="24"/>
          <w:szCs w:val="24"/>
          <w:highlight w:val="none"/>
        </w:rPr>
        <w:t xml:space="preserve">22</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评审期间，磋商小组对响应文件中含义不明确、同类问题表述不一致或者有明显文字和计算错误的内容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，有权要求供应商作出必要的澄清、说明或者补正。</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供应商的澄清、说明或者补正不得超出响应文件的范围或者改变响应文件的实质性内容。</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磋商小组</w:t>
      </w:r>
      <w:r>
        <w:rPr>
          <w:rFonts w:ascii="宋体" w:hAnsi="宋体"/>
          <w:sz w:val="24"/>
          <w:szCs w:val="24"/>
          <w:highlight w:val="none"/>
        </w:rPr>
        <w:t xml:space="preserve">并非对每个</w:t>
      </w:r>
      <w:r>
        <w:rPr>
          <w:rFonts w:hint="eastAsia" w:ascii="宋体" w:hAnsi="宋体"/>
          <w:sz w:val="24"/>
          <w:szCs w:val="24"/>
          <w:highlight w:val="none"/>
        </w:rPr>
        <w:t xml:space="preserve">供应商</w:t>
      </w:r>
      <w:r>
        <w:rPr>
          <w:rFonts w:ascii="宋体" w:hAnsi="宋体"/>
          <w:sz w:val="24"/>
          <w:szCs w:val="24"/>
          <w:highlight w:val="none"/>
        </w:rPr>
        <w:t xml:space="preserve">都做澄清要求</w:t>
      </w:r>
      <w:r>
        <w:rPr>
          <w:rFonts w:hint="eastAsia" w:ascii="宋体" w:hAnsi="宋体"/>
          <w:sz w:val="24"/>
          <w:szCs w:val="24"/>
          <w:highlight w:val="none"/>
        </w:rPr>
        <w:t xml:space="preserve">。</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hint="eastAsia" w:ascii="宋体" w:hAnsi="宋体"/>
          <w:sz w:val="24"/>
          <w:szCs w:val="24"/>
          <w:highlight w:val="none"/>
        </w:rPr>
        <w:t xml:space="preserve">。</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.3 接到磋商小组澄清、说明和补正要求的供应商如未按规定做出澄清、说明和补正，其风险由供应商自行承担。</w:t>
      </w:r>
      <w:r/>
    </w:p>
    <w:p>
      <w:pPr>
        <w:ind w:firstLine="422"/>
        <w:spacing w:line="440" w:lineRule="exact"/>
        <w:rPr>
          <w:rFonts w:ascii="宋体" w:hAnsi="宋体" w:cs="Arial"/>
          <w:b/>
          <w:sz w:val="28"/>
          <w:szCs w:val="28"/>
          <w:highlight w:val="none"/>
        </w:rPr>
        <w:outlineLvl w:val="2"/>
      </w:pPr>
      <w:r/>
      <w:bookmarkStart w:id="183" w:name="_Toc14395"/>
      <w:r>
        <w:rPr>
          <w:rFonts w:hint="eastAsia" w:ascii="宋体" w:hAnsi="宋体" w:cs="Arial"/>
          <w:b/>
          <w:sz w:val="28"/>
          <w:szCs w:val="28"/>
          <w:highlight w:val="none"/>
        </w:rPr>
        <w:t xml:space="preserve">2</w:t>
      </w:r>
      <w:r>
        <w:rPr>
          <w:rFonts w:ascii="宋体" w:hAnsi="宋体" w:cs="Arial"/>
          <w:b/>
          <w:sz w:val="28"/>
          <w:szCs w:val="28"/>
          <w:highlight w:val="none"/>
        </w:rPr>
        <w:t xml:space="preserve">3</w:t>
      </w:r>
      <w:r>
        <w:rPr>
          <w:rFonts w:hint="eastAsia" w:ascii="宋体" w:hAnsi="宋体" w:cs="Arial"/>
          <w:b/>
          <w:sz w:val="28"/>
          <w:szCs w:val="28"/>
          <w:highlight w:val="none"/>
        </w:rPr>
        <w:t xml:space="preserve">、对响应文件的初审</w:t>
      </w:r>
      <w:bookmarkEnd w:id="180"/>
      <w:r/>
      <w:bookmarkEnd w:id="181"/>
      <w:r/>
      <w:bookmarkEnd w:id="182"/>
      <w:r/>
      <w:bookmarkEnd w:id="183"/>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.1</w:t>
      </w:r>
      <w:r>
        <w:rPr>
          <w:rFonts w:hint="eastAsia" w:ascii="宋体" w:hAnsi="宋体"/>
          <w:bCs/>
          <w:sz w:val="24"/>
          <w:szCs w:val="21"/>
          <w:highlight w:val="none"/>
        </w:rPr>
        <w:t xml:space="preserve">响应文件初审分为资格审查和符合性审查。</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3</w:t>
      </w:r>
      <w:r>
        <w:rPr>
          <w:rFonts w:hint="eastAsia" w:ascii="宋体" w:hAnsi="宋体"/>
          <w:bCs/>
          <w:sz w:val="24"/>
          <w:szCs w:val="21"/>
          <w:highlight w:val="none"/>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具备磋商资格,查询结果留存并归档。</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3</w:t>
      </w:r>
      <w:r>
        <w:rPr>
          <w:rFonts w:hint="eastAsia" w:ascii="宋体" w:hAnsi="宋体"/>
          <w:bCs/>
          <w:sz w:val="24"/>
          <w:szCs w:val="21"/>
          <w:highlight w:val="none"/>
        </w:rPr>
        <w:t xml:space="preserve">.1.2 符合性审查：依据采购文件的规定，由磋商小组从响应文件的有效性、完整性和对采购文件的响应程度进行审查，以确定是否对采购文件的实质性要求作出响应。</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3</w:t>
      </w:r>
      <w:r>
        <w:rPr>
          <w:rFonts w:hint="eastAsia" w:ascii="宋体" w:hAnsi="宋体"/>
          <w:bCs/>
          <w:sz w:val="24"/>
          <w:szCs w:val="21"/>
          <w:highlight w:val="none"/>
        </w:rPr>
        <w:t xml:space="preserve">.1.3 未通过资格审查或符合性审查的供应商，代理机构将在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highlight w:val="none"/>
        </w:rPr>
      </w:pPr>
      <w:r>
        <w:rPr>
          <w:rFonts w:hint="eastAsia" w:ascii="宋体" w:hAnsi="宋体"/>
          <w:sz w:val="24"/>
          <w:szCs w:val="24"/>
          <w:highlight w:val="none"/>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bCs/>
          <w:sz w:val="24"/>
          <w:szCs w:val="21"/>
          <w:highlight w:val="none"/>
        </w:rPr>
        <w:t xml:space="preserve">磋商小组决定响应文件的响应性只根据响应文件本身的内容，而不寻求外部的证据。</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.3</w:t>
      </w:r>
      <w:r>
        <w:rPr>
          <w:rFonts w:hint="eastAsia" w:ascii="宋体" w:hAnsi="宋体"/>
          <w:bCs/>
          <w:sz w:val="24"/>
          <w:szCs w:val="21"/>
          <w:highlight w:val="none"/>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.4磋商小组</w:t>
      </w:r>
      <w:r>
        <w:rPr>
          <w:rFonts w:hint="eastAsia" w:ascii="宋体" w:hAnsi="宋体"/>
          <w:bCs/>
          <w:sz w:val="24"/>
          <w:szCs w:val="21"/>
          <w:highlight w:val="none"/>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（1）响应文件中开标一览表内容与响应文件中相应内容不一致的，以开标一览表为准。</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.5</w:t>
      </w:r>
      <w:r>
        <w:rPr>
          <w:rFonts w:hint="eastAsia" w:ascii="宋体" w:hAnsi="宋体"/>
          <w:bCs/>
          <w:sz w:val="24"/>
          <w:szCs w:val="21"/>
          <w:highlight w:val="none"/>
        </w:rPr>
        <w:t xml:space="preserve">磋商小组将按上述修正错误的方法调整响应文件中的报价，并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供应商，</w:t>
      </w:r>
      <w:r>
        <w:rPr>
          <w:rFonts w:hint="eastAsia" w:ascii="宋体" w:hAnsi="宋体"/>
          <w:bCs/>
          <w:sz w:val="24"/>
          <w:szCs w:val="21"/>
          <w:highlight w:val="none"/>
        </w:rPr>
        <w:t xml:space="preserve">调整后的价格应对供应商具有约束力。如果供应商不接受修正后的价格，则其报价将被拒绝。</w:t>
      </w:r>
      <w:r/>
    </w:p>
    <w:p>
      <w:pPr>
        <w:ind w:firstLine="420"/>
        <w:spacing w:line="440" w:lineRule="exact"/>
        <w:rPr>
          <w:rFonts w:ascii="宋体" w:hAnsi="宋体"/>
          <w:sz w:val="24"/>
          <w:szCs w:val="21"/>
          <w:highlight w:val="none"/>
        </w:rPr>
      </w:pPr>
      <w:r/>
      <w:bookmarkStart w:id="184" w:name="_Toc16938550"/>
      <w:r/>
      <w:bookmarkStart w:id="185" w:name="_Toc20823306"/>
      <w:r/>
      <w:bookmarkStart w:id="186" w:name="_Toc513029234"/>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w:t>
      </w:r>
      <w:r>
        <w:rPr>
          <w:rFonts w:ascii="宋体" w:hAnsi="宋体"/>
          <w:sz w:val="24"/>
          <w:szCs w:val="21"/>
          <w:highlight w:val="none"/>
        </w:rPr>
        <w:t xml:space="preserve">6</w:t>
      </w:r>
      <w:r>
        <w:rPr>
          <w:rFonts w:hint="eastAsia" w:ascii="宋体" w:hAnsi="宋体"/>
          <w:sz w:val="24"/>
          <w:szCs w:val="21"/>
          <w:highlight w:val="none"/>
        </w:rPr>
        <w:t xml:space="preserve">供应商在开、评标全过程中应保持通讯畅通，及时登录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w:t>
      </w:r>
      <w:r>
        <w:rPr>
          <w:rFonts w:hint="eastAsia" w:ascii="宋体" w:hAnsi="宋体"/>
          <w:bCs/>
          <w:sz w:val="24"/>
          <w:szCs w:val="21"/>
          <w:highlight w:val="none"/>
        </w:rPr>
        <w:t xml:space="preserve">磋商小组</w:t>
      </w:r>
      <w:r>
        <w:rPr>
          <w:rFonts w:hint="eastAsia" w:ascii="宋体" w:hAnsi="宋体"/>
          <w:sz w:val="24"/>
          <w:szCs w:val="21"/>
          <w:highlight w:val="none"/>
        </w:rPr>
        <w:t xml:space="preserve">联系。</w:t>
      </w:r>
      <w:r/>
    </w:p>
    <w:p>
      <w:pPr>
        <w:ind w:firstLine="422"/>
        <w:spacing w:line="440" w:lineRule="exact"/>
        <w:rPr>
          <w:rFonts w:ascii="宋体" w:hAnsi="宋体" w:cs="Arial"/>
          <w:b/>
          <w:sz w:val="28"/>
          <w:szCs w:val="28"/>
          <w:highlight w:val="none"/>
        </w:rPr>
        <w:outlineLvl w:val="2"/>
      </w:pPr>
      <w:r/>
      <w:bookmarkStart w:id="187" w:name="_Toc8432"/>
      <w:r>
        <w:rPr>
          <w:rFonts w:hint="eastAsia" w:ascii="宋体" w:hAnsi="宋体" w:cs="Arial"/>
          <w:b/>
          <w:sz w:val="28"/>
          <w:szCs w:val="28"/>
          <w:highlight w:val="none"/>
        </w:rPr>
        <w:t xml:space="preserve">2</w:t>
      </w:r>
      <w:r>
        <w:rPr>
          <w:rFonts w:ascii="宋体" w:hAnsi="宋体" w:cs="Arial"/>
          <w:b/>
          <w:sz w:val="28"/>
          <w:szCs w:val="28"/>
          <w:highlight w:val="none"/>
        </w:rPr>
        <w:t xml:space="preserve">4</w:t>
      </w:r>
      <w:r>
        <w:rPr>
          <w:rFonts w:hint="eastAsia" w:ascii="宋体" w:hAnsi="宋体" w:cs="Arial"/>
          <w:b/>
          <w:sz w:val="28"/>
          <w:szCs w:val="28"/>
          <w:highlight w:val="none"/>
        </w:rPr>
        <w:t xml:space="preserve">、</w:t>
      </w:r>
      <w:bookmarkEnd w:id="184"/>
      <w:r/>
      <w:bookmarkEnd w:id="185"/>
      <w:r/>
      <w:bookmarkEnd w:id="186"/>
      <w:r>
        <w:rPr>
          <w:rFonts w:hint="eastAsia" w:ascii="宋体" w:hAnsi="宋体" w:cs="Arial"/>
          <w:b/>
          <w:sz w:val="28"/>
          <w:szCs w:val="28"/>
          <w:highlight w:val="none"/>
        </w:rPr>
        <w:t xml:space="preserve">无效响应条款和废标条款</w:t>
      </w:r>
      <w:bookmarkEnd w:id="187"/>
      <w:r/>
      <w:r/>
    </w:p>
    <w:p>
      <w:pPr>
        <w:ind w:left="479"/>
        <w:spacing w:line="440" w:lineRule="exact"/>
        <w:rPr>
          <w:rFonts w:ascii="宋体" w:hAnsi="宋体"/>
          <w:bCs/>
          <w:sz w:val="24"/>
          <w:szCs w:val="21"/>
          <w:highlight w:val="none"/>
        </w:rPr>
      </w:pPr>
      <w:r/>
      <w:bookmarkStart w:id="188" w:name="_Toc16938551"/>
      <w:r/>
      <w:bookmarkStart w:id="189" w:name="_Toc20823307"/>
      <w:r/>
      <w:bookmarkStart w:id="190" w:name="_Toc513029235"/>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.1无效响应条款</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.1.1 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供应商未按照采购文件要求上传电子响应文件的。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3 </w:t>
      </w:r>
      <w:r>
        <w:rPr>
          <w:rFonts w:hint="eastAsia" w:ascii="宋体" w:hAnsi="宋体"/>
          <w:bCs/>
          <w:sz w:val="24"/>
          <w:szCs w:val="21"/>
          <w:highlight w:val="none"/>
        </w:rPr>
        <w:t xml:space="preserve">同一供应商提交两个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响应报价的。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4 </w:t>
      </w:r>
      <w:r>
        <w:rPr>
          <w:rFonts w:hint="eastAsia" w:ascii="宋体" w:hAnsi="宋体"/>
          <w:bCs/>
          <w:sz w:val="24"/>
          <w:szCs w:val="21"/>
          <w:highlight w:val="none"/>
        </w:rPr>
        <w:t xml:space="preserve">供应商不具备采购文件中规定资格要求的。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5 </w:t>
      </w:r>
      <w:r>
        <w:rPr>
          <w:rFonts w:hint="eastAsia" w:ascii="宋体" w:hAnsi="宋体"/>
          <w:bCs/>
          <w:sz w:val="24"/>
          <w:szCs w:val="21"/>
          <w:highlight w:val="none"/>
        </w:rPr>
        <w:t xml:space="preserve">供应商的报价超过了采购预算或最高限价的。</w:t>
      </w:r>
      <w:r/>
    </w:p>
    <w:p>
      <w:pPr>
        <w:ind w:firstLine="480"/>
        <w:spacing w:line="440" w:lineRule="exact"/>
        <w:rPr>
          <w:rFonts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6 </w:t>
      </w:r>
      <w:r>
        <w:rPr>
          <w:rFonts w:hint="eastAsia" w:ascii="宋体" w:hAnsi="宋体"/>
          <w:bCs/>
          <w:sz w:val="24"/>
          <w:szCs w:val="21"/>
          <w:highlight w:val="none"/>
        </w:rPr>
        <w:t xml:space="preserve">未通过符合性审查的。</w:t>
      </w:r>
      <w:r/>
    </w:p>
    <w:p>
      <w:pPr>
        <w:ind w:firstLine="360"/>
        <w:spacing w:line="440" w:lineRule="exact"/>
        <w:rPr>
          <w:rFonts w:ascii="宋体" w:hAnsi="宋体"/>
          <w:bCs/>
          <w:i/>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不符合采购文件中规定的实质性要求和条件的（</w:t>
      </w:r>
      <w:r>
        <w:rPr>
          <w:rFonts w:hint="eastAsia" w:ascii="宋体" w:hAnsi="宋体"/>
          <w:bCs/>
          <w:i/>
          <w:sz w:val="24"/>
          <w:szCs w:val="21"/>
          <w:highlight w:val="none"/>
          <w:u w:val="single"/>
        </w:rPr>
        <w:t xml:space="preserve">本采购文件中斜体且有下划线部分为实质性要求和条件）。</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w:t>
      </w:r>
      <w:r>
        <w:rPr>
          <w:rFonts w:ascii="宋体" w:hAnsi="宋体"/>
          <w:bCs/>
          <w:i/>
          <w:sz w:val="24"/>
          <w:szCs w:val="21"/>
          <w:highlight w:val="none"/>
          <w:u w:val="single"/>
        </w:rPr>
        <w:t xml:space="preserve">8</w:t>
      </w:r>
      <w:r>
        <w:rPr>
          <w:rFonts w:hint="eastAsia" w:ascii="宋体" w:hAnsi="宋体"/>
          <w:bCs/>
          <w:i/>
          <w:sz w:val="24"/>
          <w:szCs w:val="21"/>
          <w:highlight w:val="none"/>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highlight w:val="none"/>
          <w:u w:val="single"/>
        </w:rPr>
        <w:t xml:space="preserve">，以及存在企业经营异常名录中被责令停产停业、吊销许可证或者执照，或者对经营活动中的违法行为处以</w:t>
      </w:r>
      <w:r>
        <w:rPr>
          <w:rFonts w:hint="eastAsia"/>
          <w:i/>
          <w:sz w:val="24"/>
          <w:szCs w:val="24"/>
          <w:highlight w:val="none"/>
          <w:u w:val="single"/>
        </w:rPr>
        <w:t xml:space="preserve">200万元以上罚款</w:t>
      </w:r>
      <w:r>
        <w:rPr>
          <w:rFonts w:hint="eastAsia" w:ascii="宋体" w:hAnsi="宋体"/>
          <w:bCs/>
          <w:i/>
          <w:sz w:val="24"/>
          <w:highlight w:val="none"/>
          <w:u w:val="single"/>
        </w:rPr>
        <w:t xml:space="preserve">的不良信用记录。</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w:t>
      </w:r>
      <w:r>
        <w:rPr>
          <w:rFonts w:ascii="宋体" w:hAnsi="宋体"/>
          <w:bCs/>
          <w:i/>
          <w:sz w:val="24"/>
          <w:szCs w:val="21"/>
          <w:highlight w:val="none"/>
          <w:u w:val="single"/>
        </w:rPr>
        <w:t xml:space="preserve">9 </w:t>
      </w:r>
      <w:r>
        <w:rPr>
          <w:rFonts w:hint="eastAsia" w:ascii="宋体" w:hAnsi="宋体"/>
          <w:bCs/>
          <w:i/>
          <w:sz w:val="24"/>
          <w:szCs w:val="21"/>
          <w:highlight w:val="none"/>
          <w:u w:val="single"/>
        </w:rPr>
        <w:t xml:space="preserve">响应文件含有采购人不能接受的附加条件的。</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.1.11响应文件未按照采购文件要求加盖CA电子公章的。</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.1.12其他法律、法规及本采购文件规定的属无效响应的情形。</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w:t>
      </w:r>
      <w:r>
        <w:rPr>
          <w:rFonts w:ascii="宋体" w:hAnsi="宋体"/>
          <w:bCs/>
          <w:sz w:val="24"/>
          <w:szCs w:val="21"/>
          <w:highlight w:val="none"/>
        </w:rPr>
        <w:t xml:space="preserve"> </w:t>
      </w:r>
      <w:r>
        <w:rPr>
          <w:rFonts w:hint="eastAsia" w:ascii="宋体" w:hAnsi="宋体"/>
          <w:bCs/>
          <w:sz w:val="24"/>
          <w:szCs w:val="21"/>
          <w:highlight w:val="none"/>
        </w:rPr>
        <w:t xml:space="preserve">项目终止</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.2.1参加磋商的供应商不足三家的。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.2.2出现影响采购公正的违法、违规行为的。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.2.3因重大变故，采购任务取消的。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.2.4磋商小组认定采购文件存在歧义、重大缺陷导致评审工作无法进行。</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.2.5 因</w:t>
      </w:r>
      <w:r>
        <w:rPr>
          <w:rFonts w:hint="eastAsia" w:ascii="宋体" w:hAnsi="宋体"/>
          <w:sz w:val="24"/>
          <w:szCs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right="-27"/>
        <w:spacing w:line="480" w:lineRule="exact"/>
        <w:tabs>
          <w:tab w:val="left" w:pos="0" w:leader="none"/>
        </w:tabs>
        <w:rPr>
          <w:rFonts w:ascii="宋体" w:hAnsi="宋体"/>
          <w:b/>
          <w:sz w:val="28"/>
          <w:highlight w:val="none"/>
        </w:rPr>
        <w:outlineLvl w:val="1"/>
      </w:pPr>
      <w:r/>
      <w:bookmarkStart w:id="191" w:name="_Toc120614219"/>
      <w:r/>
      <w:bookmarkStart w:id="192" w:name="_Toc13623"/>
      <w:r>
        <w:rPr>
          <w:rFonts w:hint="eastAsia" w:ascii="宋体" w:hAnsi="宋体"/>
          <w:b/>
          <w:sz w:val="28"/>
          <w:highlight w:val="none"/>
        </w:rPr>
        <w:t xml:space="preserve">六、</w:t>
      </w:r>
      <w:bookmarkEnd w:id="188"/>
      <w:r/>
      <w:bookmarkEnd w:id="189"/>
      <w:r/>
      <w:bookmarkEnd w:id="190"/>
      <w:r>
        <w:rPr>
          <w:rFonts w:hint="eastAsia" w:ascii="宋体" w:hAnsi="宋体"/>
          <w:b/>
          <w:sz w:val="28"/>
          <w:highlight w:val="none"/>
        </w:rPr>
        <w:t xml:space="preserve">定标</w:t>
      </w:r>
      <w:bookmarkEnd w:id="191"/>
      <w:r/>
      <w:bookmarkEnd w:id="192"/>
      <w:r/>
      <w:r/>
    </w:p>
    <w:p>
      <w:pPr>
        <w:ind w:firstLine="422"/>
        <w:spacing w:line="440" w:lineRule="exact"/>
        <w:rPr>
          <w:rFonts w:ascii="宋体" w:hAnsi="宋体" w:cs="Arial"/>
          <w:b/>
          <w:sz w:val="28"/>
          <w:szCs w:val="28"/>
          <w:highlight w:val="none"/>
        </w:rPr>
        <w:outlineLvl w:val="2"/>
      </w:pPr>
      <w:r/>
      <w:bookmarkStart w:id="193" w:name="_Toc513029238"/>
      <w:r/>
      <w:bookmarkStart w:id="194" w:name="_Toc20823310"/>
      <w:r/>
      <w:bookmarkStart w:id="195" w:name="_Toc16938554"/>
      <w:r/>
      <w:bookmarkStart w:id="196" w:name="_Toc8163"/>
      <w:r>
        <w:rPr>
          <w:rFonts w:hint="eastAsia" w:ascii="宋体" w:hAnsi="宋体" w:cs="Arial"/>
          <w:b/>
          <w:sz w:val="28"/>
          <w:szCs w:val="28"/>
          <w:highlight w:val="none"/>
        </w:rPr>
        <w:t xml:space="preserve">2</w:t>
      </w:r>
      <w:r>
        <w:rPr>
          <w:rFonts w:ascii="宋体" w:hAnsi="宋体" w:cs="Arial"/>
          <w:b/>
          <w:sz w:val="28"/>
          <w:szCs w:val="28"/>
          <w:highlight w:val="none"/>
        </w:rPr>
        <w:t xml:space="preserve">5</w:t>
      </w:r>
      <w:r>
        <w:rPr>
          <w:rFonts w:hint="eastAsia" w:ascii="宋体" w:hAnsi="宋体" w:cs="Arial"/>
          <w:b/>
          <w:sz w:val="28"/>
          <w:szCs w:val="28"/>
          <w:highlight w:val="none"/>
        </w:rPr>
        <w:t xml:space="preserve">、</w:t>
      </w:r>
      <w:bookmarkEnd w:id="193"/>
      <w:r>
        <w:rPr>
          <w:rFonts w:hint="eastAsia" w:ascii="宋体" w:hAnsi="宋体" w:cs="Arial"/>
          <w:b/>
          <w:sz w:val="28"/>
          <w:szCs w:val="28"/>
          <w:highlight w:val="none"/>
        </w:rPr>
        <w:t xml:space="preserve">确定</w:t>
      </w:r>
      <w:bookmarkEnd w:id="194"/>
      <w:r/>
      <w:bookmarkEnd w:id="195"/>
      <w:r>
        <w:rPr>
          <w:rFonts w:hint="eastAsia" w:ascii="宋体" w:hAnsi="宋体" w:cs="Arial"/>
          <w:b/>
          <w:sz w:val="28"/>
          <w:szCs w:val="28"/>
          <w:highlight w:val="none"/>
        </w:rPr>
        <w:t xml:space="preserve">成交单位</w:t>
      </w:r>
      <w:bookmarkEnd w:id="196"/>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.1</w:t>
      </w:r>
      <w:r>
        <w:rPr>
          <w:rFonts w:ascii="宋体" w:hAnsi="宋体"/>
          <w:bCs/>
          <w:sz w:val="24"/>
          <w:szCs w:val="21"/>
          <w:highlight w:val="none"/>
        </w:rPr>
        <w:t xml:space="preserve"> </w:t>
      </w:r>
      <w:r>
        <w:rPr>
          <w:rFonts w:hint="eastAsia" w:ascii="宋体" w:hAnsi="宋体"/>
          <w:bCs/>
          <w:sz w:val="24"/>
          <w:szCs w:val="21"/>
          <w:highlight w:val="none"/>
        </w:rPr>
        <w:t xml:space="preserve">成交候选人的选取原则和数量见采购文件第五章规定。 </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.2 采购人应根据磋商小组推荐的成交候选人确定成交供应商。</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.3 代理机构将在指定媒体上发布成交公告，公告期限为1个工作日。</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 若有充分证据证明，成交供应商出现下列情况之一的，一经查实，将被取消成交资格：</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.4.1提供虚假材料谋取成交的。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.4.2向采购人、代理机构行贿或者提供其他不正当利益的。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.4.3属于本文件规定的无效条件，但在评标过程中又未被磋商小组发现的。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.4.4与采购人或者其他供应商恶意串通的。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.4.5采取不正当手段诋毁、排挤其他供应商的。</w:t>
      </w:r>
      <w:r/>
    </w:p>
    <w:p>
      <w:pPr>
        <w:ind w:left="479"/>
        <w:spacing w:line="440" w:lineRule="exact"/>
        <w:rPr>
          <w:rFonts w:ascii="宋体" w:hAnsi="宋体"/>
          <w:bCs/>
          <w:sz w:val="24"/>
          <w:szCs w:val="21"/>
          <w:highlight w:val="none"/>
        </w:rPr>
      </w:pPr>
      <w:r/>
      <w:bookmarkStart w:id="197" w:name="_Toc200451960"/>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 </w:t>
      </w:r>
      <w:r>
        <w:rPr>
          <w:rFonts w:ascii="宋体" w:hAnsi="宋体"/>
          <w:bCs/>
          <w:sz w:val="24"/>
          <w:szCs w:val="21"/>
          <w:highlight w:val="none"/>
        </w:rPr>
        <w:t xml:space="preserve">有下列情形之一的，</w:t>
      </w:r>
      <w:r>
        <w:rPr>
          <w:rFonts w:hint="eastAsia" w:ascii="宋体" w:hAnsi="宋体"/>
          <w:bCs/>
          <w:sz w:val="24"/>
          <w:szCs w:val="21"/>
          <w:highlight w:val="none"/>
        </w:rPr>
        <w:t xml:space="preserve">视为供应商</w:t>
      </w:r>
      <w:r>
        <w:rPr>
          <w:rFonts w:ascii="宋体" w:hAnsi="宋体"/>
          <w:bCs/>
          <w:sz w:val="24"/>
          <w:szCs w:val="21"/>
          <w:highlight w:val="none"/>
        </w:rPr>
        <w:t xml:space="preserve">串通</w:t>
      </w:r>
      <w:r>
        <w:rPr>
          <w:rFonts w:hint="eastAsia" w:ascii="宋体" w:hAnsi="宋体"/>
          <w:bCs/>
          <w:sz w:val="24"/>
          <w:szCs w:val="21"/>
          <w:highlight w:val="none"/>
        </w:rPr>
        <w:t xml:space="preserve">投标，投标无效：</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.5.1不同供应商的响应文件由同一单位或者个人编制；</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.5.2不同供应商委托同一单位或者个人办理投标事宜；</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.5.3 不同供应商的响应文件载明的项目管理成员或者联系人员为同一人；</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.5.4不同供应商的响应文件异常一致或者报价呈规律性差异；</w:t>
      </w:r>
      <w:r/>
    </w:p>
    <w:p>
      <w:pPr>
        <w:ind w:firstLine="422"/>
        <w:spacing w:line="440" w:lineRule="exact"/>
        <w:rPr>
          <w:rFonts w:ascii="宋体" w:hAnsi="宋体" w:cs="Arial"/>
          <w:b/>
          <w:sz w:val="28"/>
          <w:szCs w:val="28"/>
          <w:highlight w:val="none"/>
        </w:rPr>
        <w:outlineLvl w:val="2"/>
      </w:pPr>
      <w:r/>
      <w:bookmarkStart w:id="198" w:name="_Toc29003"/>
      <w:r>
        <w:rPr>
          <w:rFonts w:ascii="宋体" w:hAnsi="宋体" w:cs="Arial"/>
          <w:b/>
          <w:sz w:val="28"/>
          <w:szCs w:val="28"/>
          <w:highlight w:val="none"/>
        </w:rPr>
        <w:t xml:space="preserve">26</w:t>
      </w:r>
      <w:r>
        <w:rPr>
          <w:rFonts w:hint="eastAsia" w:ascii="宋体" w:hAnsi="宋体" w:cs="Arial"/>
          <w:b/>
          <w:sz w:val="28"/>
          <w:szCs w:val="28"/>
          <w:highlight w:val="none"/>
        </w:rPr>
        <w:t xml:space="preserve">、质疑处理</w:t>
      </w:r>
      <w:bookmarkEnd w:id="197"/>
      <w:r/>
      <w:bookmarkEnd w:id="198"/>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sz w:val="24"/>
          <w:szCs w:val="24"/>
          <w:highlight w:val="none"/>
        </w:rPr>
        <w:t xml:space="preserve">请将</w:t>
      </w:r>
      <w:bookmarkStart w:id="199" w:name="_Hlk98510751"/>
      <w:r>
        <w:rPr>
          <w:rFonts w:hint="eastAsia"/>
          <w:sz w:val="24"/>
          <w:szCs w:val="24"/>
          <w:highlight w:val="none"/>
        </w:rPr>
        <w:t xml:space="preserve">获取采购文件后打印留存的</w:t>
      </w:r>
      <w:r>
        <w:rPr>
          <w:rFonts w:ascii="Times New Roman" w:hAnsi="Times New Roman"/>
          <w:sz w:val="24"/>
          <w:szCs w:val="24"/>
          <w:highlight w:val="none"/>
        </w:rPr>
        <w:t xml:space="preserve">《投标供应商确认函》</w:t>
      </w:r>
      <w:r>
        <w:rPr>
          <w:rFonts w:hint="eastAsia" w:ascii="Times New Roman" w:hAnsi="Times New Roman"/>
          <w:sz w:val="24"/>
          <w:szCs w:val="24"/>
          <w:highlight w:val="none"/>
        </w:rPr>
        <w:t xml:space="preserve">（或获取采购文件）</w:t>
      </w:r>
      <w:r>
        <w:rPr>
          <w:rFonts w:hint="eastAsia"/>
          <w:sz w:val="24"/>
          <w:szCs w:val="24"/>
          <w:highlight w:val="none"/>
        </w:rPr>
        <w:t xml:space="preserve">等</w:t>
      </w:r>
      <w:bookmarkEnd w:id="199"/>
      <w:r>
        <w:rPr>
          <w:rFonts w:hint="eastAsia"/>
          <w:sz w:val="24"/>
          <w:szCs w:val="24"/>
          <w:highlight w:val="none"/>
        </w:rPr>
        <w:t xml:space="preserve">必要的证明材料与质疑函一起递交，否则不予受理。</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p>
    <w:p>
      <w:pPr>
        <w:ind w:firstLine="480"/>
        <w:spacing w:line="440" w:lineRule="exact"/>
        <w:rPr>
          <w:rFonts w:ascii="Times New Roman" w:hAnsi="宋体" w:cs="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.2.3</w:t>
      </w:r>
      <w:r>
        <w:rPr>
          <w:rFonts w:ascii="Times New Roman" w:hAnsi="宋体" w:cs="宋体"/>
          <w:sz w:val="24"/>
          <w:szCs w:val="24"/>
          <w:highlight w:val="none"/>
        </w:rPr>
        <w:t xml:space="preserve">对成交或者成交结果提出质疑的，为成交或者成交结果公告期限届满之日。</w:t>
      </w:r>
      <w:r/>
    </w:p>
    <w:p>
      <w:pPr>
        <w:ind w:firstLine="480"/>
        <w:spacing w:line="440" w:lineRule="exact"/>
        <w:rPr>
          <w:rFonts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440" w:lineRule="exact"/>
        <w:rPr>
          <w:rFonts w:ascii="宋体" w:hAnsi="宋体"/>
          <w:b/>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.3 质疑函必须按照https://czju.suzhou.gov.cn/zfcg/html/content/20180305093615738.shtml的下载中心下载的范本进行</w:t>
      </w:r>
      <w:r>
        <w:rPr>
          <w:rFonts w:ascii="宋体" w:hAnsi="宋体"/>
          <w:sz w:val="24"/>
          <w:szCs w:val="24"/>
          <w:highlight w:val="none"/>
        </w:rPr>
        <w:t xml:space="preserve">填写以及提供材料。</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采购人及代理机构只接收以纸质原件形式送达的质疑,建议供应商尽量通过邮寄方式提交质疑</w:t>
      </w:r>
      <w:r>
        <w:rPr>
          <w:rFonts w:hint="eastAsia" w:ascii="宋体" w:hAnsi="宋体"/>
          <w:b/>
          <w:bCs/>
          <w:sz w:val="24"/>
          <w:szCs w:val="24"/>
          <w:highlight w:val="none"/>
        </w:rPr>
        <w:t xml:space="preserve">（采购人和代理机构不接受未填写快递运单的快件）。</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采购人、代理机构质疑接收人及联系方式</w:t>
      </w:r>
      <w:r>
        <w:rPr>
          <w:rFonts w:hint="eastAsia"/>
          <w:sz w:val="24"/>
          <w:szCs w:val="24"/>
          <w:highlight w:val="none"/>
        </w:rPr>
        <w:t xml:space="preserve">：详见采购文件“第一章 磋商邀请”中“七、本次采购联系事项”下有关联系方式。</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以下情形的质疑不予受理</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.1 内容不符合《政府采购质疑和投诉办法》第十二条规定的质疑。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.2 超出政府采购法定期限的质疑。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.3 以传真、电子邮件等方式递交的非原件形式的质疑。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.4 未参加活动的供应商或在磋商活动中自身权益未受到损害的供应商所提出的质疑。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.5供应商组成联合体参加投标，联合体中任何一方或多方未按要求签字、盖章、加盖公章的质疑。</w:t>
      </w:r>
      <w:r/>
    </w:p>
    <w:p>
      <w:pPr>
        <w:ind w:firstLine="468"/>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5</w:t>
      </w:r>
      <w:r>
        <w:rPr>
          <w:rFonts w:hint="eastAsia" w:ascii="宋体" w:hAnsi="宋体"/>
          <w:sz w:val="24"/>
          <w:szCs w:val="24"/>
          <w:highlight w:val="none"/>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highlight w:val="none"/>
        </w:rPr>
        <w:outlineLvl w:val="2"/>
      </w:pPr>
      <w:r/>
      <w:bookmarkStart w:id="200" w:name="_Toc28925"/>
      <w:r>
        <w:rPr>
          <w:rFonts w:ascii="宋体" w:hAnsi="宋体" w:cs="Arial"/>
          <w:b/>
          <w:sz w:val="28"/>
          <w:szCs w:val="28"/>
          <w:highlight w:val="none"/>
        </w:rPr>
        <w:t xml:space="preserve">27</w:t>
      </w:r>
      <w:r>
        <w:rPr>
          <w:rFonts w:hint="eastAsia" w:ascii="宋体" w:hAnsi="宋体" w:cs="Arial"/>
          <w:b/>
          <w:sz w:val="28"/>
          <w:szCs w:val="28"/>
          <w:highlight w:val="none"/>
        </w:rPr>
        <w:t xml:space="preserve">、成交通知书</w:t>
      </w:r>
      <w:bookmarkEnd w:id="200"/>
      <w:r/>
      <w:r/>
    </w:p>
    <w:p>
      <w:pPr>
        <w:ind w:firstLine="480"/>
        <w:spacing w:line="440" w:lineRule="exact"/>
        <w:rPr>
          <w:rFonts w:ascii="宋体" w:hAnsi="宋体"/>
          <w:sz w:val="24"/>
          <w:szCs w:val="24"/>
          <w:highlight w:val="none"/>
        </w:rPr>
      </w:pPr>
      <w:r>
        <w:rPr>
          <w:rFonts w:ascii="宋体" w:hAnsi="宋体"/>
          <w:sz w:val="24"/>
          <w:szCs w:val="24"/>
          <w:highlight w:val="none"/>
        </w:rPr>
        <w:t xml:space="preserve">27</w:t>
      </w:r>
      <w:r>
        <w:rPr>
          <w:rFonts w:hint="eastAsia" w:ascii="宋体" w:hAnsi="宋体"/>
          <w:sz w:val="24"/>
          <w:szCs w:val="24"/>
          <w:highlight w:val="none"/>
        </w:rPr>
        <w:t xml:space="preserve">.l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sz w:val="24"/>
          <w:szCs w:val="24"/>
          <w:highlight w:val="none"/>
        </w:rPr>
      </w:pPr>
      <w:r>
        <w:rPr>
          <w:rFonts w:ascii="宋体" w:hAnsi="宋体"/>
          <w:sz w:val="24"/>
          <w:szCs w:val="24"/>
          <w:highlight w:val="none"/>
        </w:rPr>
        <w:t xml:space="preserve">27</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highlight w:val="none"/>
        </w:rPr>
        <w:outlineLvl w:val="1"/>
      </w:pPr>
      <w:r/>
      <w:bookmarkStart w:id="201" w:name="_Toc120614220"/>
      <w:r/>
      <w:bookmarkStart w:id="202" w:name="_Toc23958"/>
      <w:r/>
      <w:bookmarkStart w:id="203" w:name="_Toc16938552"/>
      <w:r/>
      <w:bookmarkStart w:id="204" w:name="_Toc20823308"/>
      <w:r/>
      <w:bookmarkStart w:id="205" w:name="_Toc513029236"/>
      <w:r>
        <w:rPr>
          <w:rFonts w:hint="eastAsia" w:ascii="宋体" w:hAnsi="宋体"/>
          <w:b/>
          <w:sz w:val="28"/>
          <w:highlight w:val="none"/>
        </w:rPr>
        <w:t xml:space="preserve">七、授予合同</w:t>
      </w:r>
      <w:bookmarkEnd w:id="201"/>
      <w:r/>
      <w:bookmarkEnd w:id="202"/>
      <w:r/>
      <w:bookmarkEnd w:id="203"/>
      <w:r/>
      <w:bookmarkEnd w:id="204"/>
      <w:r/>
      <w:bookmarkEnd w:id="205"/>
      <w:r/>
      <w:r/>
    </w:p>
    <w:p>
      <w:pPr>
        <w:ind w:firstLine="422"/>
        <w:spacing w:line="440" w:lineRule="exact"/>
        <w:rPr>
          <w:rFonts w:ascii="宋体" w:hAnsi="宋体" w:cs="Arial"/>
          <w:b/>
          <w:sz w:val="28"/>
          <w:szCs w:val="28"/>
          <w:highlight w:val="none"/>
        </w:rPr>
        <w:outlineLvl w:val="2"/>
      </w:pPr>
      <w:r/>
      <w:bookmarkStart w:id="206" w:name="_Toc15983"/>
      <w:r/>
      <w:bookmarkStart w:id="207" w:name="_Toc16938553"/>
      <w:r/>
      <w:bookmarkStart w:id="208" w:name="_Toc513029237"/>
      <w:r/>
      <w:bookmarkStart w:id="209" w:name="_Toc20823309"/>
      <w:r>
        <w:rPr>
          <w:rFonts w:ascii="宋体" w:hAnsi="宋体" w:cs="Arial"/>
          <w:b/>
          <w:sz w:val="28"/>
          <w:szCs w:val="28"/>
          <w:highlight w:val="none"/>
        </w:rPr>
        <w:t xml:space="preserve">28</w:t>
      </w:r>
      <w:r>
        <w:rPr>
          <w:rFonts w:hint="eastAsia" w:ascii="宋体" w:hAnsi="宋体" w:cs="Arial"/>
          <w:b/>
          <w:sz w:val="28"/>
          <w:szCs w:val="28"/>
          <w:highlight w:val="none"/>
        </w:rPr>
        <w:t xml:space="preserve">、签订合同</w:t>
      </w:r>
      <w:bookmarkEnd w:id="206"/>
      <w:r/>
      <w:r/>
    </w:p>
    <w:p>
      <w:pPr>
        <w:ind w:firstLine="480"/>
        <w:spacing w:line="44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.2 采购文件、成交供应商的响应文件及投报过程中有关澄清、承诺文件均应作为合同附件。</w:t>
      </w:r>
      <w:r/>
    </w:p>
    <w:p>
      <w:pPr>
        <w:ind w:firstLine="480"/>
        <w:spacing w:line="44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bookmarkEnd w:id="207"/>
      <w:r/>
      <w:bookmarkEnd w:id="208"/>
      <w:r/>
      <w:bookmarkEnd w:id="209"/>
      <w:r/>
      <w:r/>
    </w:p>
    <w:p>
      <w:pPr>
        <w:ind w:firstLine="422"/>
        <w:spacing w:line="440" w:lineRule="exact"/>
        <w:rPr>
          <w:rFonts w:ascii="宋体" w:hAnsi="宋体" w:cs="Arial"/>
          <w:b/>
          <w:sz w:val="28"/>
          <w:szCs w:val="28"/>
          <w:highlight w:val="none"/>
        </w:rPr>
        <w:outlineLvl w:val="2"/>
      </w:pPr>
      <w:r/>
      <w:bookmarkStart w:id="210" w:name="_Toc10984"/>
      <w:r/>
      <w:bookmarkStart w:id="211" w:name="_Toc120614221"/>
      <w:r/>
      <w:bookmarkStart w:id="212" w:name="_Toc513029242"/>
      <w:r/>
      <w:bookmarkStart w:id="213" w:name="_Toc20823314"/>
      <w:r/>
      <w:bookmarkStart w:id="214" w:name="_Toc479757207"/>
      <w:r/>
      <w:bookmarkStart w:id="215" w:name="_Toc16938558"/>
      <w:r>
        <w:rPr>
          <w:rFonts w:ascii="宋体" w:hAnsi="宋体" w:cs="Arial"/>
          <w:b/>
          <w:sz w:val="28"/>
          <w:szCs w:val="28"/>
          <w:highlight w:val="none"/>
        </w:rPr>
        <w:t xml:space="preserve">29</w:t>
      </w:r>
      <w:r>
        <w:rPr>
          <w:rFonts w:hint="eastAsia" w:ascii="宋体" w:hAnsi="宋体" w:cs="Arial"/>
          <w:b/>
          <w:sz w:val="28"/>
          <w:szCs w:val="28"/>
          <w:highlight w:val="none"/>
        </w:rPr>
        <w:t xml:space="preserve">、货物或服务的追加</w:t>
      </w:r>
      <w:bookmarkEnd w:id="210"/>
      <w:r/>
      <w:r/>
    </w:p>
    <w:p>
      <w:pPr>
        <w:ind w:firstLine="480"/>
        <w:spacing w:line="440" w:lineRule="exact"/>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highlight w:val="none"/>
        </w:rPr>
        <w:outlineLvl w:val="2"/>
      </w:pPr>
      <w:r/>
      <w:bookmarkStart w:id="216" w:name="_Toc28577"/>
      <w:r>
        <w:rPr>
          <w:rFonts w:ascii="宋体" w:hAnsi="宋体" w:cs="Arial"/>
          <w:b/>
          <w:sz w:val="28"/>
          <w:szCs w:val="28"/>
          <w:highlight w:val="none"/>
        </w:rPr>
        <w:t xml:space="preserve">30</w:t>
      </w:r>
      <w:r>
        <w:rPr>
          <w:rFonts w:hint="eastAsia" w:ascii="宋体" w:hAnsi="宋体" w:cs="Arial"/>
          <w:b/>
          <w:sz w:val="28"/>
          <w:szCs w:val="28"/>
          <w:highlight w:val="none"/>
        </w:rPr>
        <w:t xml:space="preserve">、政府采购信用融资政策</w:t>
      </w:r>
      <w:bookmarkEnd w:id="216"/>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0.1 </w:t>
      </w:r>
      <w:r>
        <w:rPr>
          <w:rFonts w:hint="eastAsia" w:ascii="宋体" w:hAnsi="宋体"/>
          <w:sz w:val="24"/>
          <w:szCs w:val="24"/>
          <w:highlight w:val="none"/>
        </w:rPr>
        <w:t xml:space="preserve">成交供应商可凭政府采购合同办理融资贷款，详情请见苏州市政府采购网“政府采购合同信用融资”专栏。</w:t>
      </w:r>
      <w:r/>
    </w:p>
    <w:p>
      <w:pPr>
        <w:spacing w:line="500" w:lineRule="exact"/>
        <w:rPr>
          <w:rFonts w:ascii="宋体" w:hAnsi="宋体"/>
          <w:bCs/>
          <w:sz w:val="24"/>
          <w:szCs w:val="24"/>
          <w:highlight w:val="none"/>
        </w:rPr>
      </w:pPr>
      <w:r>
        <w:rPr>
          <w:rFonts w:ascii="宋体" w:hAnsi="宋体"/>
          <w:bCs/>
          <w:sz w:val="24"/>
          <w:szCs w:val="24"/>
          <w:highlight w:val="none"/>
        </w:rPr>
      </w:r>
      <w:r/>
    </w:p>
    <w:p>
      <w:pPr>
        <w:jc w:val="center"/>
        <w:keepNext/>
        <w:spacing w:line="440" w:lineRule="exact"/>
        <w:rPr>
          <w:rFonts w:ascii="黑体" w:hAnsi="Times New Roman" w:eastAsia="黑体"/>
          <w:bCs/>
          <w:sz w:val="44"/>
          <w:szCs w:val="28"/>
          <w:highlight w:val="none"/>
        </w:rPr>
        <w:outlineLvl w:val="0"/>
      </w:pPr>
      <w:r>
        <w:rPr>
          <w:rFonts w:ascii="宋体" w:hAnsi="宋体"/>
          <w:bCs/>
          <w:sz w:val="24"/>
          <w:szCs w:val="24"/>
          <w:highlight w:val="none"/>
        </w:rPr>
        <w:br w:type="page" w:clear="all"/>
      </w:r>
      <w:bookmarkStart w:id="217" w:name="_Toc7547"/>
      <w:r>
        <w:rPr>
          <w:rFonts w:hint="eastAsia" w:ascii="宋体" w:hAnsi="宋体"/>
          <w:b/>
          <w:bCs/>
          <w:sz w:val="44"/>
          <w:szCs w:val="28"/>
          <w:highlight w:val="none"/>
        </w:rPr>
        <w:t xml:space="preserve">第三章  合同</w:t>
      </w:r>
      <w:bookmarkEnd w:id="211"/>
      <w:r/>
      <w:bookmarkEnd w:id="212"/>
      <w:r/>
      <w:bookmarkEnd w:id="213"/>
      <w:r/>
      <w:bookmarkEnd w:id="214"/>
      <w:r/>
      <w:bookmarkEnd w:id="215"/>
      <w:r>
        <w:rPr>
          <w:rFonts w:hint="eastAsia" w:ascii="宋体" w:hAnsi="宋体"/>
          <w:b/>
          <w:bCs/>
          <w:sz w:val="44"/>
          <w:szCs w:val="28"/>
          <w:highlight w:val="none"/>
        </w:rPr>
        <w:t xml:space="preserve">文本</w:t>
      </w:r>
      <w:bookmarkEnd w:id="217"/>
      <w:r/>
      <w:r/>
    </w:p>
    <w:p>
      <w:pPr>
        <w:spacing w:after="160" w:line="360" w:lineRule="auto"/>
        <w:rPr>
          <w:rFonts w:ascii="宋体" w:hAnsi="宋体" w:cs="Calibri"/>
          <w:sz w:val="24"/>
          <w:szCs w:val="24"/>
          <w:highlight w:val="none"/>
        </w:rPr>
      </w:pPr>
      <w:r/>
      <w:bookmarkStart w:id="218" w:name="_Hlt16619369"/>
      <w:r/>
      <w:bookmarkEnd w:id="218"/>
      <w:r/>
      <w:bookmarkStart w:id="219" w:name="_Hlt16619350"/>
      <w:r/>
      <w:bookmarkStart w:id="220" w:name="_Toc20823346"/>
      <w:r/>
      <w:bookmarkStart w:id="221" w:name="_Toc120614244"/>
      <w:r/>
      <w:bookmarkStart w:id="222" w:name="_Toc16938590"/>
      <w:r/>
      <w:bookmarkStart w:id="223" w:name="_Toc462564139"/>
      <w:r/>
      <w:bookmarkStart w:id="224" w:name="_Toc479757211"/>
      <w:r>
        <w:rPr>
          <w:rFonts w:hint="eastAsia" w:ascii="宋体" w:hAnsi="宋体" w:cs="Calibri"/>
          <w:sz w:val="24"/>
          <w:szCs w:val="24"/>
          <w:highlight w:val="none"/>
        </w:rPr>
        <w:t xml:space="preserve">（发包人）：</w:t>
      </w:r>
      <w:r>
        <w:rPr>
          <w:rFonts w:ascii="宋体" w:hAnsi="宋体" w:cs="Calibri"/>
          <w:sz w:val="24"/>
          <w:szCs w:val="24"/>
          <w:highlight w:val="none"/>
        </w:rPr>
        <w:t xml:space="preserve"> </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地址： </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联 系 人： </w:t>
      </w:r>
      <w:r/>
    </w:p>
    <w:p>
      <w:pPr>
        <w:spacing w:after="160" w:line="360" w:lineRule="auto"/>
        <w:rPr>
          <w:rFonts w:ascii="宋体" w:hAnsi="宋体" w:cs="宋体"/>
          <w:sz w:val="24"/>
          <w:szCs w:val="24"/>
          <w:highlight w:val="none"/>
        </w:rPr>
      </w:pPr>
      <w:r>
        <w:rPr>
          <w:rFonts w:hint="eastAsia" w:ascii="宋体" w:hAnsi="宋体" w:cs="Calibri"/>
          <w:sz w:val="24"/>
          <w:szCs w:val="24"/>
          <w:highlight w:val="none"/>
        </w:rPr>
        <w:t xml:space="preserve">联系电话：</w:t>
      </w:r>
      <w:r/>
    </w:p>
    <w:p>
      <w:pPr>
        <w:spacing w:after="160" w:line="360" w:lineRule="auto"/>
        <w:rPr>
          <w:rFonts w:ascii="宋体" w:hAnsi="宋体" w:cs="Calibri"/>
          <w:sz w:val="24"/>
          <w:szCs w:val="24"/>
          <w:highlight w:val="none"/>
        </w:rPr>
      </w:pPr>
      <w:r>
        <w:rPr>
          <w:rFonts w:ascii="宋体" w:hAnsi="宋体" w:cs="Calibri"/>
          <w:sz w:val="24"/>
          <w:szCs w:val="24"/>
          <w:highlight w:val="none"/>
        </w:rPr>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供应商（承包人）：</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地址：</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联 系 人：</w:t>
      </w:r>
      <w:r/>
    </w:p>
    <w:p>
      <w:pPr>
        <w:spacing w:after="160" w:line="360" w:lineRule="auto"/>
        <w:rPr>
          <w:rFonts w:ascii="宋体" w:hAnsi="宋体" w:cs="宋体"/>
          <w:sz w:val="24"/>
          <w:szCs w:val="24"/>
          <w:highlight w:val="none"/>
        </w:rPr>
      </w:pPr>
      <w:r>
        <w:rPr>
          <w:rFonts w:hint="eastAsia" w:ascii="宋体" w:hAnsi="宋体" w:cs="Calibri"/>
          <w:sz w:val="24"/>
          <w:szCs w:val="24"/>
          <w:highlight w:val="none"/>
        </w:rPr>
        <w:t xml:space="preserve">联系电话：</w:t>
      </w:r>
      <w:r/>
    </w:p>
    <w:p>
      <w:pPr>
        <w:ind w:left="420"/>
        <w:spacing w:after="120" w:line="278" w:lineRule="auto"/>
        <w:rPr>
          <w:rFonts w:ascii="Times New Roman" w:hAnsi="Times New Roman"/>
          <w:sz w:val="24"/>
          <w:szCs w:val="24"/>
          <w:highlight w:val="none"/>
        </w:rPr>
      </w:pPr>
      <w:r>
        <w:rPr>
          <w:rFonts w:ascii="Times New Roman" w:hAnsi="Times New Roman"/>
          <w:sz w:val="24"/>
          <w:szCs w:val="24"/>
          <w:highlight w:val="none"/>
        </w:rPr>
      </w:r>
      <w:r/>
    </w:p>
    <w:p>
      <w:pPr>
        <w:ind w:firstLine="420"/>
        <w:spacing w:after="160" w:line="360" w:lineRule="auto"/>
        <w:rPr>
          <w:rFonts w:ascii="宋体" w:hAnsi="宋体"/>
          <w:sz w:val="24"/>
          <w:szCs w:val="24"/>
          <w:highlight w:val="none"/>
        </w:rPr>
      </w:pPr>
      <w:r>
        <w:rPr>
          <w:rFonts w:hint="eastAsia" w:ascii="宋体" w:hAnsi="宋体" w:cs="宋体"/>
          <w:sz w:val="24"/>
          <w:szCs w:val="24"/>
          <w:highlight w:val="none"/>
        </w:rPr>
        <w:t xml:space="preserve">根据《中华人民共和国民法典》、《中华人民共和国建筑法》、《中华人民共和国政府采购法》、《政府采购竞争性磋商采购方式管理暂行办法》及有关法律规定，遵循平等、自愿、公平和诚实信用的原则。</w:t>
      </w:r>
      <w:r>
        <w:rPr>
          <w:rFonts w:hint="eastAsia" w:ascii="宋体" w:hAnsi="宋体"/>
          <w:sz w:val="24"/>
          <w:szCs w:val="24"/>
          <w:highlight w:val="none"/>
        </w:rPr>
        <w:t xml:space="preserve">根据苏州金正工程技术咨询服务有限公司采购编号</w:t>
      </w:r>
      <w:r>
        <w:rPr>
          <w:rFonts w:ascii="宋体" w:hAnsi="宋体"/>
          <w:sz w:val="24"/>
          <w:szCs w:val="24"/>
          <w:highlight w:val="none"/>
          <w:u w:val="single"/>
        </w:rPr>
        <w:t xml:space="preserve">                 </w:t>
      </w:r>
      <w:r>
        <w:rPr>
          <w:rFonts w:hint="eastAsia" w:ascii="宋体" w:hAnsi="宋体"/>
          <w:sz w:val="24"/>
          <w:szCs w:val="24"/>
          <w:highlight w:val="none"/>
        </w:rPr>
        <w:t xml:space="preserve">号政府采购文件及成交供应商的响应文件和成交通知书，甲乙双方就此次成交项目的采购事宜，签订本合同书。</w:t>
      </w:r>
      <w:r/>
    </w:p>
    <w:p>
      <w:pPr>
        <w:ind w:firstLine="440"/>
        <w:jc w:val="left"/>
        <w:spacing w:after="160" w:line="360" w:lineRule="auto"/>
        <w:rPr>
          <w:rFonts w:ascii="宋体" w:hAnsi="宋体" w:cs="宋体"/>
          <w:i/>
          <w:sz w:val="24"/>
          <w:szCs w:val="24"/>
          <w:highlight w:val="none"/>
          <w:u w:val="single"/>
        </w:rPr>
      </w:pPr>
      <w:r/>
      <w:bookmarkStart w:id="225" w:name="_Toc485300945"/>
      <w:r/>
      <w:bookmarkStart w:id="226" w:name="_Toc351203481"/>
      <w:r>
        <w:rPr>
          <w:rFonts w:hint="eastAsia" w:ascii="宋体" w:hAnsi="宋体" w:cs="宋体"/>
          <w:i/>
          <w:sz w:val="24"/>
          <w:szCs w:val="24"/>
          <w:highlight w:val="none"/>
          <w:u w:val="single"/>
        </w:rPr>
        <w:t xml:space="preserve">一、工程概况</w:t>
      </w:r>
      <w:bookmarkEnd w:id="225"/>
      <w:r/>
      <w:bookmarkEnd w:id="226"/>
      <w:r/>
      <w:r/>
    </w:p>
    <w:p>
      <w:pPr>
        <w:ind w:firstLine="440"/>
        <w:jc w:val="left"/>
        <w:spacing w:after="160" w:line="360" w:lineRule="auto"/>
        <w:rPr>
          <w:rFonts w:ascii="宋体" w:hAnsi="宋体" w:cs="宋体"/>
          <w:i/>
          <w:sz w:val="24"/>
          <w:szCs w:val="24"/>
          <w:highlight w:val="none"/>
          <w:u w:val="single"/>
        </w:rPr>
      </w:pPr>
      <w:r>
        <w:rPr>
          <w:rFonts w:hint="eastAsia" w:ascii="宋体" w:hAnsi="宋体" w:cs="宋体"/>
          <w:bCs/>
          <w:i/>
          <w:sz w:val="24"/>
          <w:szCs w:val="24"/>
          <w:highlight w:val="none"/>
          <w:u w:val="single"/>
        </w:rPr>
        <w:t xml:space="preserve">1.工程名称</w:t>
      </w:r>
      <w:r>
        <w:rPr>
          <w:rFonts w:hint="eastAsia" w:ascii="宋体" w:hAnsi="宋体" w:cs="宋体"/>
          <w:i/>
          <w:sz w:val="24"/>
          <w:szCs w:val="24"/>
          <w:highlight w:val="none"/>
          <w:u w:val="single"/>
        </w:rPr>
        <w:t xml:space="preserve">：恒工二期绿化移植工程 。</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2.工程地点：常熟市</w:t>
      </w:r>
      <w:r>
        <w:rPr>
          <w:rFonts w:hint="eastAsia"/>
          <w:i/>
          <w:sz w:val="24"/>
          <w:szCs w:val="24"/>
          <w:highlight w:val="none"/>
          <w:u w:val="single"/>
        </w:rPr>
        <w:t xml:space="preserve">。</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3.工程立项批准文号：/。</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4.资金来源：</w:t>
      </w:r>
      <w:bookmarkStart w:id="227" w:name="EB5aefd4574d4f4418b45d25a239b1bc4a"/>
      <w:r>
        <w:rPr>
          <w:rFonts w:hint="eastAsia" w:ascii="宋体" w:hAnsi="宋体" w:cs="宋体"/>
          <w:i/>
          <w:sz w:val="24"/>
          <w:szCs w:val="24"/>
          <w:highlight w:val="none"/>
          <w:u w:val="single"/>
        </w:rPr>
        <w:t xml:space="preserve">财政拨款</w:t>
      </w:r>
      <w:bookmarkEnd w:id="227"/>
      <w:r>
        <w:rPr>
          <w:rFonts w:hint="eastAsia" w:ascii="宋体" w:hAnsi="宋体" w:cs="宋体"/>
          <w:bCs/>
          <w:i/>
          <w:sz w:val="24"/>
          <w:szCs w:val="24"/>
          <w:highlight w:val="none"/>
          <w:u w:val="single"/>
        </w:rPr>
        <w:t xml:space="preserve">。</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5.工程内容：</w:t>
      </w:r>
      <w:r/>
    </w:p>
    <w:p>
      <w:pPr>
        <w:ind w:firstLine="440"/>
        <w:jc w:val="left"/>
        <w:spacing w:after="160" w:line="360" w:lineRule="auto"/>
        <w:rPr>
          <w:rFonts w:ascii="宋体" w:hAnsi="宋体" w:cs="宋体"/>
          <w:bCs/>
          <w:i/>
          <w:sz w:val="24"/>
          <w:szCs w:val="24"/>
          <w:highlight w:val="none"/>
          <w:u w:val="single"/>
        </w:rPr>
      </w:pPr>
      <w:r/>
      <w:bookmarkStart w:id="228" w:name="EBf9e99de4086d435689c3fe42c8f7f458"/>
      <w:r>
        <w:rPr>
          <w:rFonts w:hint="eastAsia" w:ascii="宋体" w:hAnsi="宋体" w:cs="宋体"/>
          <w:i/>
          <w:sz w:val="24"/>
          <w:szCs w:val="24"/>
          <w:highlight w:val="none"/>
          <w:u w:val="single"/>
        </w:rPr>
        <w:t xml:space="preserve">恒工二期绿化移植工程 ,具体详见工程量清单</w:t>
      </w:r>
      <w:bookmarkEnd w:id="228"/>
      <w:r>
        <w:rPr>
          <w:rFonts w:hint="eastAsia" w:ascii="宋体" w:hAnsi="宋体" w:cs="宋体"/>
          <w:i/>
          <w:sz w:val="24"/>
          <w:szCs w:val="24"/>
          <w:highlight w:val="none"/>
          <w:u w:val="single"/>
        </w:rPr>
        <w:t xml:space="preserve">等</w:t>
      </w:r>
      <w:r>
        <w:rPr>
          <w:rFonts w:hint="eastAsia" w:ascii="宋体" w:hAnsi="宋体" w:cs="宋体"/>
          <w:bCs/>
          <w:i/>
          <w:sz w:val="24"/>
          <w:szCs w:val="24"/>
          <w:highlight w:val="none"/>
          <w:u w:val="single"/>
        </w:rPr>
        <w:t xml:space="preserve">。</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6.工程承包范围：</w:t>
      </w:r>
      <w:r/>
    </w:p>
    <w:p>
      <w:pPr>
        <w:ind w:firstLine="440"/>
        <w:jc w:val="left"/>
        <w:spacing w:after="160" w:line="360" w:lineRule="auto"/>
        <w:rPr>
          <w:rFonts w:ascii="宋体" w:hAnsi="宋体" w:cs="宋体"/>
          <w:i/>
          <w:sz w:val="24"/>
          <w:szCs w:val="24"/>
          <w:highlight w:val="none"/>
          <w:u w:val="single"/>
        </w:rPr>
      </w:pPr>
      <w:r/>
      <w:bookmarkStart w:id="229" w:name="EB6d2810b69e6b432faca4869335b3cc6c"/>
      <w:r>
        <w:rPr>
          <w:rFonts w:hint="eastAsia" w:ascii="宋体" w:hAnsi="宋体" w:cs="宋体"/>
          <w:i/>
          <w:sz w:val="24"/>
          <w:szCs w:val="24"/>
          <w:highlight w:val="none"/>
          <w:u w:val="single"/>
        </w:rPr>
        <w:t xml:space="preserve">恒工二期绿化移植工程 ,具体详见工程量清单</w:t>
      </w:r>
      <w:bookmarkEnd w:id="229"/>
      <w:r>
        <w:rPr>
          <w:rFonts w:hint="eastAsia" w:ascii="宋体" w:hAnsi="宋体" w:cs="宋体"/>
          <w:i/>
          <w:sz w:val="24"/>
          <w:szCs w:val="24"/>
          <w:highlight w:val="none"/>
          <w:u w:val="single"/>
        </w:rPr>
        <w:t xml:space="preserve">等。</w:t>
      </w:r>
      <w:r/>
    </w:p>
    <w:p>
      <w:pPr>
        <w:ind w:firstLine="440"/>
        <w:jc w:val="left"/>
        <w:spacing w:after="160" w:line="360" w:lineRule="auto"/>
        <w:rPr>
          <w:rFonts w:ascii="宋体" w:hAnsi="宋体" w:cs="宋体"/>
          <w:i/>
          <w:sz w:val="24"/>
          <w:szCs w:val="24"/>
          <w:highlight w:val="none"/>
          <w:u w:val="single"/>
        </w:rPr>
      </w:pPr>
      <w:r/>
      <w:bookmarkStart w:id="230" w:name="_Toc485300946"/>
      <w:r/>
      <w:bookmarkStart w:id="231" w:name="_Toc351203482"/>
      <w:r>
        <w:rPr>
          <w:rFonts w:hint="eastAsia" w:ascii="宋体" w:hAnsi="宋体" w:cs="宋体"/>
          <w:i/>
          <w:sz w:val="24"/>
          <w:szCs w:val="24"/>
          <w:highlight w:val="none"/>
          <w:u w:val="single"/>
        </w:rPr>
        <w:t xml:space="preserve">二、合同工期</w:t>
      </w:r>
      <w:bookmarkEnd w:id="230"/>
      <w:r/>
      <w:bookmarkEnd w:id="231"/>
      <w:r/>
      <w:r/>
    </w:p>
    <w:p>
      <w:pPr>
        <w:ind w:firstLine="440"/>
        <w:jc w:val="left"/>
        <w:spacing w:after="160" w:line="360" w:lineRule="auto"/>
        <w:rPr>
          <w:rFonts w:ascii="宋体" w:hAnsi="宋体" w:cs="宋体"/>
          <w:i/>
          <w:sz w:val="24"/>
          <w:szCs w:val="24"/>
          <w:highlight w:val="none"/>
          <w:u w:val="single"/>
        </w:rPr>
      </w:pPr>
      <w:r>
        <w:rPr>
          <w:rFonts w:hint="eastAsia" w:ascii="Times New Roman" w:hAnsi="Times New Roman"/>
          <w:i/>
          <w:sz w:val="24"/>
          <w:szCs w:val="24"/>
          <w:highlight w:val="none"/>
          <w:u w:val="single"/>
        </w:rPr>
        <w:t xml:space="preserve">合同生效后30日内完成所有绿化的移植，并按要求对绿化进行养护（养护期一年）。</w:t>
      </w:r>
      <w:r/>
    </w:p>
    <w:p>
      <w:pPr>
        <w:ind w:firstLine="440"/>
        <w:jc w:val="left"/>
        <w:spacing w:after="160" w:line="360" w:lineRule="auto"/>
        <w:rPr>
          <w:rFonts w:ascii="宋体" w:hAnsi="宋体" w:cs="宋体"/>
          <w:i/>
          <w:sz w:val="24"/>
          <w:szCs w:val="24"/>
          <w:highlight w:val="none"/>
          <w:u w:val="single"/>
        </w:rPr>
      </w:pPr>
      <w:r/>
      <w:bookmarkStart w:id="232" w:name="_Toc351203483"/>
      <w:r/>
      <w:bookmarkStart w:id="233" w:name="_Toc485300947"/>
      <w:r>
        <w:rPr>
          <w:rFonts w:hint="eastAsia" w:ascii="宋体" w:hAnsi="宋体" w:cs="宋体"/>
          <w:i/>
          <w:sz w:val="24"/>
          <w:szCs w:val="24"/>
          <w:highlight w:val="none"/>
          <w:u w:val="single"/>
        </w:rPr>
        <w:t xml:space="preserve">三、质量标准</w:t>
      </w:r>
      <w:bookmarkEnd w:id="232"/>
      <w:r/>
      <w:bookmarkEnd w:id="233"/>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工程质量符合</w:t>
      </w:r>
      <w:bookmarkStart w:id="234" w:name="EB1bc6994484ef481088c781c4ebed3498"/>
      <w:r>
        <w:rPr>
          <w:rFonts w:hint="eastAsia" w:ascii="宋体" w:hAnsi="宋体" w:cs="宋体"/>
          <w:i/>
          <w:sz w:val="24"/>
          <w:szCs w:val="24"/>
          <w:highlight w:val="none"/>
          <w:u w:val="single"/>
        </w:rPr>
        <w:t xml:space="preserve">国家验收合格</w:t>
      </w:r>
      <w:bookmarkEnd w:id="234"/>
      <w:r>
        <w:rPr>
          <w:rFonts w:hint="eastAsia" w:ascii="宋体" w:hAnsi="宋体" w:cs="宋体"/>
          <w:i/>
          <w:sz w:val="24"/>
          <w:szCs w:val="24"/>
          <w:highlight w:val="none"/>
          <w:u w:val="single"/>
        </w:rPr>
        <w:t xml:space="preserve">标准。发包人有权在施工过程中定期或不定期检查工程进度和质量，发现问题有权要求承包人立即整改并暂停支付相应款项，直到整改完成。承包人应在接到整改通知后按要求及时整改。移植完成后按照《常熟高新区绿化养护管理试行办法（2022版）》、《常熟高新区绿化养护管理考核试行办法（2022版）》、《常熟高新技术产业开发区绿地养护标准（试行）》内要求进行养护管理，并每月进行养护考核。</w:t>
      </w:r>
      <w:r/>
    </w:p>
    <w:p>
      <w:pPr>
        <w:ind w:firstLine="440"/>
        <w:jc w:val="left"/>
        <w:spacing w:after="160" w:line="360" w:lineRule="auto"/>
        <w:rPr>
          <w:rFonts w:ascii="宋体" w:hAnsi="宋体" w:cs="宋体"/>
          <w:i/>
          <w:sz w:val="24"/>
          <w:szCs w:val="24"/>
          <w:highlight w:val="none"/>
          <w:u w:val="single"/>
        </w:rPr>
      </w:pPr>
      <w:r/>
      <w:bookmarkStart w:id="235" w:name="_Toc351203484"/>
      <w:r/>
      <w:bookmarkStart w:id="236" w:name="_Toc485300948"/>
      <w:r>
        <w:rPr>
          <w:rFonts w:hint="eastAsia" w:ascii="宋体" w:hAnsi="宋体" w:cs="宋体"/>
          <w:i/>
          <w:sz w:val="24"/>
          <w:szCs w:val="24"/>
          <w:highlight w:val="none"/>
          <w:u w:val="single"/>
        </w:rPr>
        <w:t xml:space="preserve">四、签约合同价与合同价格形式</w:t>
      </w:r>
      <w:bookmarkEnd w:id="235"/>
      <w:r/>
      <w:bookmarkEnd w:id="236"/>
      <w:r>
        <w:rPr>
          <w:rFonts w:hint="eastAsia" w:ascii="宋体" w:hAnsi="宋体" w:cs="宋体"/>
          <w:i/>
          <w:sz w:val="24"/>
          <w:szCs w:val="24"/>
          <w:highlight w:val="none"/>
          <w:u w:val="single"/>
        </w:rPr>
        <w:tab/>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1.签约合同价为：</w:t>
      </w:r>
      <w:r/>
    </w:p>
    <w:p>
      <w:pPr>
        <w:ind w:firstLine="440"/>
        <w:jc w:val="left"/>
        <w:spacing w:after="160" w:line="360" w:lineRule="auto"/>
        <w:rPr>
          <w:rFonts w:ascii="宋体" w:hAnsi="宋体" w:cs="宋体"/>
          <w:b/>
          <w:bCs/>
          <w:i/>
          <w:sz w:val="24"/>
          <w:szCs w:val="24"/>
          <w:highlight w:val="none"/>
          <w:u w:val="single"/>
        </w:rPr>
      </w:pPr>
      <w:r>
        <w:rPr>
          <w:rFonts w:hint="eastAsia" w:ascii="宋体" w:hAnsi="宋体" w:cs="宋体"/>
          <w:i/>
          <w:sz w:val="24"/>
          <w:szCs w:val="24"/>
          <w:highlight w:val="none"/>
          <w:u w:val="single"/>
        </w:rPr>
        <w:t xml:space="preserve">人民币（大写）</w:t>
      </w:r>
      <w:bookmarkStart w:id="237" w:name="EB566e4b56165241a0a9ae02ca5fec97ad"/>
      <w:r/>
      <w:bookmarkEnd w:id="237"/>
      <w:r>
        <w:rPr>
          <w:rFonts w:hint="eastAsia" w:ascii="宋体" w:hAnsi="宋体" w:cs="宋体"/>
          <w:i/>
          <w:sz w:val="24"/>
          <w:szCs w:val="24"/>
          <w:highlight w:val="none"/>
          <w:u w:val="single"/>
        </w:rPr>
        <w:t xml:space="preserve">       </w:t>
      </w:r>
      <w:r>
        <w:rPr>
          <w:rFonts w:hint="eastAsia" w:ascii="宋体" w:hAnsi="宋体" w:cs="宋体"/>
          <w:b/>
          <w:bCs/>
          <w:i/>
          <w:sz w:val="24"/>
          <w:szCs w:val="24"/>
          <w:highlight w:val="none"/>
          <w:u w:val="single"/>
        </w:rPr>
        <w:t xml:space="preserve">元整（￥：            元）；</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2.合同价格形式：</w:t>
      </w:r>
      <w:bookmarkStart w:id="238" w:name="EBe62b7cfbc0db4b279452f96420ea0c45"/>
      <w:r/>
      <w:bookmarkEnd w:id="238"/>
      <w:r>
        <w:rPr>
          <w:rFonts w:hint="eastAsia" w:ascii="宋体" w:hAnsi="宋体"/>
          <w:i/>
          <w:sz w:val="24"/>
          <w:szCs w:val="24"/>
          <w:highlight w:val="none"/>
          <w:u w:val="single"/>
        </w:rPr>
        <w:t xml:space="preserve">固定单价。结算单价=综合单价*（1-优惠率）。甲方委托第三方单位根据结算单价和实际数量审核确定结算金额。最终实际结算价格超出采购预算的，按采购预算结算付款。</w:t>
      </w:r>
      <w:r/>
    </w:p>
    <w:p>
      <w:pPr>
        <w:ind w:firstLine="440"/>
        <w:jc w:val="left"/>
        <w:spacing w:after="160" w:line="360" w:lineRule="auto"/>
        <w:rPr>
          <w:rFonts w:ascii="宋体" w:hAnsi="宋体" w:cs="宋体"/>
          <w:i/>
          <w:sz w:val="24"/>
          <w:szCs w:val="24"/>
          <w:highlight w:val="none"/>
          <w:u w:val="single"/>
        </w:rPr>
      </w:pPr>
      <w:r/>
      <w:bookmarkStart w:id="239" w:name="_Toc351203485"/>
      <w:r/>
      <w:bookmarkStart w:id="240" w:name="_Toc485300949"/>
      <w:r>
        <w:rPr>
          <w:rFonts w:hint="eastAsia" w:ascii="宋体" w:hAnsi="宋体" w:cs="宋体"/>
          <w:i/>
          <w:sz w:val="24"/>
          <w:szCs w:val="24"/>
          <w:highlight w:val="none"/>
          <w:u w:val="single"/>
        </w:rPr>
        <w:t xml:space="preserve">五、</w:t>
      </w:r>
      <w:bookmarkEnd w:id="239"/>
      <w:r>
        <w:rPr>
          <w:rFonts w:hint="eastAsia" w:ascii="宋体" w:hAnsi="宋体" w:cs="宋体"/>
          <w:i/>
          <w:sz w:val="24"/>
          <w:szCs w:val="24"/>
          <w:highlight w:val="none"/>
          <w:u w:val="single"/>
        </w:rPr>
        <w:t xml:space="preserve">项目经理</w:t>
      </w:r>
      <w:bookmarkEnd w:id="240"/>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承包人项目经理：</w:t>
      </w:r>
      <w:bookmarkStart w:id="241" w:name="EB222ecb74b16842998e47945e077dc371"/>
      <w:r/>
      <w:bookmarkEnd w:id="241"/>
      <w:r>
        <w:rPr>
          <w:rFonts w:hint="eastAsia" w:ascii="宋体" w:hAnsi="宋体" w:cs="宋体"/>
          <w:b/>
          <w:bCs/>
          <w:i/>
          <w:sz w:val="24"/>
          <w:szCs w:val="24"/>
          <w:highlight w:val="none"/>
          <w:u w:val="single"/>
        </w:rPr>
        <w:t xml:space="preserve">        </w:t>
      </w:r>
      <w:r>
        <w:rPr>
          <w:rFonts w:hint="eastAsia" w:ascii="宋体" w:hAnsi="宋体" w:cs="宋体"/>
          <w:i/>
          <w:sz w:val="24"/>
          <w:szCs w:val="24"/>
          <w:highlight w:val="none"/>
          <w:u w:val="single"/>
        </w:rPr>
        <w:t xml:space="preserve">。</w:t>
      </w:r>
      <w:r/>
    </w:p>
    <w:p>
      <w:pPr>
        <w:ind w:firstLine="440"/>
        <w:jc w:val="left"/>
        <w:spacing w:after="160" w:line="360" w:lineRule="auto"/>
        <w:rPr>
          <w:rFonts w:ascii="宋体" w:hAnsi="宋体" w:cs="宋体"/>
          <w:i/>
          <w:sz w:val="24"/>
          <w:szCs w:val="24"/>
          <w:highlight w:val="none"/>
          <w:u w:val="single"/>
        </w:rPr>
      </w:pPr>
      <w:r/>
      <w:bookmarkStart w:id="242" w:name="_Toc351203486"/>
      <w:r/>
      <w:bookmarkStart w:id="243" w:name="_Toc485300950"/>
      <w:r>
        <w:rPr>
          <w:rFonts w:hint="eastAsia" w:ascii="宋体" w:hAnsi="宋体" w:cs="宋体"/>
          <w:i/>
          <w:sz w:val="24"/>
          <w:szCs w:val="24"/>
          <w:highlight w:val="none"/>
          <w:u w:val="single"/>
        </w:rPr>
        <w:t xml:space="preserve">六、合同文件构成</w:t>
      </w:r>
      <w:bookmarkEnd w:id="242"/>
      <w:r/>
      <w:bookmarkEnd w:id="243"/>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本协议书与下列文件一起构成合同文件：</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（1）成交通知书；</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（2）磋商</w:t>
      </w:r>
      <w:r>
        <w:rPr>
          <w:rFonts w:ascii="宋体" w:hAnsi="宋体" w:cs="宋体"/>
          <w:i/>
          <w:sz w:val="24"/>
          <w:szCs w:val="24"/>
          <w:highlight w:val="none"/>
          <w:u w:val="single"/>
        </w:rPr>
        <w:t xml:space="preserve">文件以及响应文件</w:t>
      </w:r>
      <w:r>
        <w:rPr>
          <w:rFonts w:hint="eastAsia" w:ascii="宋体" w:hAnsi="宋体" w:cs="宋体"/>
          <w:i/>
          <w:sz w:val="24"/>
          <w:szCs w:val="24"/>
          <w:highlight w:val="none"/>
          <w:u w:val="single"/>
        </w:rPr>
        <w:t xml:space="preserve">；</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（3）专用合同条款及其附件；</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（4）通用合同条款；</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（5）技术标准和要求；</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6</w:t>
      </w:r>
      <w:r>
        <w:rPr>
          <w:rFonts w:hint="eastAsia" w:ascii="宋体" w:hAnsi="宋体" w:cs="宋体"/>
          <w:i/>
          <w:sz w:val="24"/>
          <w:szCs w:val="24"/>
          <w:highlight w:val="none"/>
          <w:u w:val="single"/>
        </w:rPr>
        <w:t xml:space="preserve">）已标价工程量清单；</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7</w:t>
      </w:r>
      <w:r>
        <w:rPr>
          <w:rFonts w:hint="eastAsia" w:ascii="宋体" w:hAnsi="宋体" w:cs="宋体"/>
          <w:i/>
          <w:sz w:val="24"/>
          <w:szCs w:val="24"/>
          <w:highlight w:val="none"/>
          <w:u w:val="single"/>
        </w:rPr>
        <w:t xml:space="preserve">）其他合同文件。</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在合同订立及履行过程中形成的与合同有关的文件均构成合同文件组成部分。</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上述各项合同文件包括合同当事人就该项合同文件所作出的补充和修改，属于同一类内容的文件，应以最新签署的为准。专用合同条款及其附件须经合同当事人签字或盖章。</w:t>
      </w:r>
      <w:r/>
    </w:p>
    <w:p>
      <w:pPr>
        <w:ind w:firstLine="440"/>
        <w:jc w:val="left"/>
        <w:spacing w:after="160" w:line="360" w:lineRule="auto"/>
        <w:rPr>
          <w:rFonts w:ascii="宋体" w:hAnsi="宋体" w:cs="宋体"/>
          <w:i/>
          <w:sz w:val="24"/>
          <w:szCs w:val="24"/>
          <w:highlight w:val="none"/>
          <w:u w:val="single"/>
        </w:rPr>
      </w:pPr>
      <w:r/>
      <w:bookmarkStart w:id="244" w:name="_Toc351203487"/>
      <w:r/>
      <w:bookmarkStart w:id="245" w:name="_Toc485300951"/>
      <w:r>
        <w:rPr>
          <w:rFonts w:hint="eastAsia" w:ascii="宋体" w:hAnsi="宋体" w:cs="宋体"/>
          <w:i/>
          <w:sz w:val="24"/>
          <w:szCs w:val="24"/>
          <w:highlight w:val="none"/>
          <w:u w:val="single"/>
        </w:rPr>
        <w:t xml:space="preserve">七、承诺</w:t>
      </w:r>
      <w:bookmarkEnd w:id="244"/>
      <w:r/>
      <w:bookmarkEnd w:id="245"/>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1.发包人承诺按照法律规定履行项目审批手续、筹集工程建设资金并按照合同约定的期限和方式支付合同价款。</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2.承包人承诺按照法律规定及合同约定组织完成工程施工，确保工程质量和安全，不进行转包及违法分包，并在缺陷责任期及保修期内承担相应的工程维修责任。</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3.发包人和承包人通过采购形式确定</w:t>
      </w:r>
      <w:r>
        <w:rPr>
          <w:rFonts w:ascii="宋体" w:hAnsi="宋体" w:cs="宋体"/>
          <w:bCs/>
          <w:i/>
          <w:sz w:val="24"/>
          <w:szCs w:val="24"/>
          <w:highlight w:val="none"/>
          <w:u w:val="single"/>
        </w:rPr>
        <w:t xml:space="preserve">并</w:t>
      </w:r>
      <w:r>
        <w:rPr>
          <w:rFonts w:hint="eastAsia" w:ascii="宋体" w:hAnsi="宋体" w:cs="宋体"/>
          <w:bCs/>
          <w:i/>
          <w:sz w:val="24"/>
          <w:szCs w:val="24"/>
          <w:highlight w:val="none"/>
          <w:u w:val="single"/>
        </w:rPr>
        <w:t xml:space="preserve">签订合同的，双方理解并承诺不再就同一工程另行签订与合同实质性内容相背离的协议。</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4.如因承包人责任导致工程不合格，承包人需返工并承担一切经济损失，返工相关费用和损失可由发包人在支付款项中直接扣除。</w:t>
      </w:r>
      <w:r/>
    </w:p>
    <w:p>
      <w:pPr>
        <w:ind w:firstLine="440"/>
        <w:jc w:val="left"/>
        <w:spacing w:after="160" w:line="360" w:lineRule="auto"/>
        <w:rPr>
          <w:rFonts w:ascii="宋体" w:hAnsi="宋体" w:cs="宋体"/>
          <w:i/>
          <w:sz w:val="24"/>
          <w:szCs w:val="24"/>
          <w:highlight w:val="none"/>
          <w:u w:val="single"/>
        </w:rPr>
      </w:pPr>
      <w:r/>
      <w:bookmarkStart w:id="246" w:name="_Toc485300952"/>
      <w:r/>
      <w:bookmarkStart w:id="247" w:name="_Toc351203488"/>
      <w:r>
        <w:rPr>
          <w:rFonts w:hint="eastAsia" w:ascii="宋体" w:hAnsi="宋体" w:cs="宋体"/>
          <w:i/>
          <w:sz w:val="24"/>
          <w:szCs w:val="24"/>
          <w:highlight w:val="none"/>
          <w:u w:val="single"/>
        </w:rPr>
        <w:t xml:space="preserve">八、词语含义</w:t>
      </w:r>
      <w:bookmarkEnd w:id="246"/>
      <w:r/>
      <w:bookmarkEnd w:id="247"/>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本协议书中词语含义与第二部分通用合同条款中赋予的含义相同。</w:t>
      </w:r>
      <w:r/>
    </w:p>
    <w:p>
      <w:pPr>
        <w:ind w:firstLine="440"/>
        <w:jc w:val="left"/>
        <w:spacing w:after="160" w:line="360" w:lineRule="auto"/>
        <w:rPr>
          <w:rFonts w:ascii="宋体" w:hAnsi="宋体" w:cs="宋体"/>
          <w:i/>
          <w:sz w:val="24"/>
          <w:szCs w:val="24"/>
          <w:highlight w:val="none"/>
          <w:u w:val="single"/>
        </w:rPr>
      </w:pPr>
      <w:r/>
      <w:bookmarkStart w:id="248" w:name="_Toc351203489"/>
      <w:r/>
      <w:bookmarkStart w:id="249" w:name="_Toc485300953"/>
      <w:r>
        <w:rPr>
          <w:rFonts w:hint="eastAsia" w:ascii="宋体" w:hAnsi="宋体" w:cs="宋体"/>
          <w:i/>
          <w:sz w:val="24"/>
          <w:szCs w:val="24"/>
          <w:highlight w:val="none"/>
          <w:u w:val="single"/>
        </w:rPr>
        <w:t xml:space="preserve">九、签订时间</w:t>
      </w:r>
      <w:bookmarkEnd w:id="248"/>
      <w:r/>
      <w:bookmarkEnd w:id="249"/>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本合同于</w:t>
      </w:r>
      <w:bookmarkStart w:id="250" w:name="EB2e1e583d477e491c893f053f3101b39f"/>
      <w:r/>
      <w:bookmarkEnd w:id="250"/>
      <w:r>
        <w:rPr>
          <w:rFonts w:hint="eastAsia" w:ascii="宋体" w:hAnsi="宋体" w:cs="宋体"/>
          <w:bCs/>
          <w:i/>
          <w:sz w:val="24"/>
          <w:szCs w:val="24"/>
          <w:highlight w:val="none"/>
          <w:u w:val="single"/>
        </w:rPr>
        <w:t xml:space="preserve">2026年</w:t>
      </w:r>
      <w:r>
        <w:rPr>
          <w:rFonts w:hint="eastAsia" w:ascii="宋体" w:hAnsi="宋体" w:cs="宋体"/>
          <w:b/>
          <w:bCs/>
          <w:i/>
          <w:sz w:val="24"/>
          <w:szCs w:val="24"/>
          <w:highlight w:val="none"/>
          <w:u w:val="single"/>
        </w:rPr>
        <w:t xml:space="preserve">      </w:t>
      </w:r>
      <w:r>
        <w:rPr>
          <w:rFonts w:hint="eastAsia" w:ascii="宋体" w:hAnsi="宋体" w:cs="宋体"/>
          <w:bCs/>
          <w:i/>
          <w:sz w:val="24"/>
          <w:szCs w:val="24"/>
          <w:highlight w:val="none"/>
          <w:u w:val="single"/>
        </w:rPr>
        <w:t xml:space="preserve">月</w:t>
      </w:r>
      <w:r>
        <w:rPr>
          <w:rFonts w:hint="eastAsia" w:ascii="宋体" w:hAnsi="宋体" w:cs="宋体"/>
          <w:b/>
          <w:bCs/>
          <w:i/>
          <w:sz w:val="24"/>
          <w:szCs w:val="24"/>
          <w:highlight w:val="none"/>
          <w:u w:val="single"/>
        </w:rPr>
        <w:t xml:space="preserve">       </w:t>
      </w:r>
      <w:r>
        <w:rPr>
          <w:rFonts w:hint="eastAsia" w:ascii="宋体" w:hAnsi="宋体" w:cs="宋体"/>
          <w:i/>
          <w:sz w:val="24"/>
          <w:szCs w:val="24"/>
          <w:highlight w:val="none"/>
          <w:u w:val="single"/>
        </w:rPr>
        <w:t xml:space="preserve">日</w:t>
      </w:r>
      <w:r>
        <w:rPr>
          <w:rFonts w:hint="eastAsia" w:ascii="宋体" w:hAnsi="宋体" w:cs="宋体"/>
          <w:bCs/>
          <w:i/>
          <w:sz w:val="24"/>
          <w:szCs w:val="24"/>
          <w:highlight w:val="none"/>
          <w:u w:val="single"/>
        </w:rPr>
        <w:t xml:space="preserve">签订。</w:t>
      </w:r>
      <w:r/>
    </w:p>
    <w:p>
      <w:pPr>
        <w:ind w:firstLine="440"/>
        <w:jc w:val="left"/>
        <w:spacing w:after="160" w:line="360" w:lineRule="auto"/>
        <w:rPr>
          <w:rFonts w:ascii="宋体" w:hAnsi="宋体" w:cs="宋体"/>
          <w:i/>
          <w:sz w:val="24"/>
          <w:szCs w:val="24"/>
          <w:highlight w:val="none"/>
          <w:u w:val="single"/>
        </w:rPr>
      </w:pPr>
      <w:r/>
      <w:bookmarkStart w:id="251" w:name="_Toc351203490"/>
      <w:r/>
      <w:bookmarkStart w:id="252" w:name="_Toc485300954"/>
      <w:r>
        <w:rPr>
          <w:rFonts w:hint="eastAsia" w:ascii="宋体" w:hAnsi="宋体" w:cs="宋体"/>
          <w:i/>
          <w:sz w:val="24"/>
          <w:szCs w:val="24"/>
          <w:highlight w:val="none"/>
          <w:u w:val="single"/>
        </w:rPr>
        <w:t xml:space="preserve">十、签订地点</w:t>
      </w:r>
      <w:bookmarkEnd w:id="251"/>
      <w:r/>
      <w:bookmarkEnd w:id="252"/>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本合同在</w:t>
      </w:r>
      <w:bookmarkStart w:id="253" w:name="EBfa08094a85034872a8cd0df3c8d6b4b8"/>
      <w:r/>
      <w:bookmarkEnd w:id="253"/>
      <w:r>
        <w:rPr>
          <w:rFonts w:hint="eastAsia" w:ascii="宋体" w:hAnsi="宋体" w:cs="宋体"/>
          <w:bCs/>
          <w:i/>
          <w:sz w:val="24"/>
          <w:szCs w:val="24"/>
          <w:highlight w:val="none"/>
          <w:u w:val="single"/>
        </w:rPr>
        <w:t xml:space="preserve">常熟市签订。</w:t>
      </w:r>
      <w:r/>
    </w:p>
    <w:p>
      <w:pPr>
        <w:ind w:firstLine="440"/>
        <w:jc w:val="left"/>
        <w:spacing w:after="160" w:line="360" w:lineRule="auto"/>
        <w:rPr>
          <w:rFonts w:ascii="宋体" w:hAnsi="宋体" w:cs="宋体"/>
          <w:i/>
          <w:sz w:val="24"/>
          <w:szCs w:val="24"/>
          <w:highlight w:val="none"/>
          <w:u w:val="single"/>
        </w:rPr>
      </w:pPr>
      <w:r/>
      <w:bookmarkStart w:id="254" w:name="_Toc351203491"/>
      <w:r/>
      <w:bookmarkStart w:id="255" w:name="_Toc485300955"/>
      <w:r>
        <w:rPr>
          <w:rFonts w:hint="eastAsia" w:ascii="宋体" w:hAnsi="宋体" w:cs="宋体"/>
          <w:i/>
          <w:sz w:val="24"/>
          <w:szCs w:val="24"/>
          <w:highlight w:val="none"/>
          <w:u w:val="single"/>
        </w:rPr>
        <w:t xml:space="preserve">十一、补充协议</w:t>
      </w:r>
      <w:bookmarkEnd w:id="254"/>
      <w:r/>
      <w:bookmarkEnd w:id="255"/>
      <w:r/>
      <w:r/>
    </w:p>
    <w:p>
      <w:pPr>
        <w:ind w:firstLine="440"/>
        <w:jc w:val="left"/>
        <w:spacing w:after="160" w:line="360" w:lineRule="auto"/>
        <w:rPr>
          <w:rFonts w:ascii="宋体" w:hAnsi="宋体" w:cs="宋体"/>
          <w:b/>
          <w:bCs/>
          <w:i/>
          <w:sz w:val="24"/>
          <w:szCs w:val="24"/>
          <w:highlight w:val="none"/>
          <w:u w:val="single"/>
        </w:rPr>
      </w:pPr>
      <w:r>
        <w:rPr>
          <w:rFonts w:hint="eastAsia" w:ascii="宋体" w:hAnsi="宋体" w:cs="宋体"/>
          <w:bCs/>
          <w:i/>
          <w:sz w:val="24"/>
          <w:szCs w:val="24"/>
          <w:highlight w:val="none"/>
          <w:u w:val="single"/>
        </w:rPr>
        <w:t xml:space="preserve">合同未尽事宜，合同当事人另行签订补充协议，补充协议是合同的组成部分。</w:t>
      </w:r>
      <w:r/>
    </w:p>
    <w:p>
      <w:pPr>
        <w:ind w:firstLine="440"/>
        <w:jc w:val="left"/>
        <w:spacing w:after="160" w:line="360" w:lineRule="auto"/>
        <w:rPr>
          <w:rFonts w:ascii="宋体" w:hAnsi="宋体" w:cs="宋体"/>
          <w:i/>
          <w:sz w:val="24"/>
          <w:szCs w:val="24"/>
          <w:highlight w:val="none"/>
          <w:u w:val="single"/>
        </w:rPr>
      </w:pPr>
      <w:r/>
      <w:bookmarkStart w:id="256" w:name="_Toc351203492"/>
      <w:r/>
      <w:bookmarkStart w:id="257" w:name="_Toc485300956"/>
      <w:r>
        <w:rPr>
          <w:rFonts w:hint="eastAsia" w:ascii="宋体" w:hAnsi="宋体" w:cs="宋体"/>
          <w:i/>
          <w:sz w:val="24"/>
          <w:szCs w:val="24"/>
          <w:highlight w:val="none"/>
          <w:u w:val="single"/>
        </w:rPr>
        <w:t xml:space="preserve">十二、合同生效</w:t>
      </w:r>
      <w:bookmarkEnd w:id="256"/>
      <w:r/>
      <w:bookmarkEnd w:id="257"/>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本合同自</w:t>
      </w:r>
      <w:bookmarkStart w:id="258" w:name="EBfc42a6244ef446ddb6ca25afccbb1f8b"/>
      <w:r/>
      <w:bookmarkEnd w:id="258"/>
      <w:r>
        <w:rPr>
          <w:rFonts w:hint="eastAsia" w:ascii="宋体" w:hAnsi="宋体" w:cs="宋体"/>
          <w:bCs/>
          <w:i/>
          <w:sz w:val="24"/>
          <w:szCs w:val="24"/>
          <w:highlight w:val="none"/>
          <w:u w:val="single"/>
        </w:rPr>
        <w:t xml:space="preserve">签字盖章后生效。</w:t>
      </w:r>
      <w:r/>
    </w:p>
    <w:p>
      <w:pPr>
        <w:ind w:firstLine="440"/>
        <w:jc w:val="left"/>
        <w:spacing w:after="160" w:line="360" w:lineRule="auto"/>
        <w:rPr>
          <w:rFonts w:ascii="宋体" w:hAnsi="宋体" w:cs="宋体"/>
          <w:i/>
          <w:sz w:val="24"/>
          <w:szCs w:val="24"/>
          <w:highlight w:val="none"/>
          <w:u w:val="single"/>
        </w:rPr>
      </w:pPr>
      <w:r/>
      <w:bookmarkStart w:id="259" w:name="_Toc485300957"/>
      <w:r/>
      <w:bookmarkStart w:id="260" w:name="_Toc351203493"/>
      <w:r>
        <w:rPr>
          <w:rFonts w:hint="eastAsia" w:ascii="宋体" w:hAnsi="宋体" w:cs="宋体"/>
          <w:i/>
          <w:sz w:val="24"/>
          <w:szCs w:val="24"/>
          <w:highlight w:val="none"/>
          <w:u w:val="single"/>
        </w:rPr>
        <w:t xml:space="preserve">十三、争议解决方式</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1、本合同在履行过程中发生的争议，由双方当事人协商解决；协商不成的，任何一方有权向工程所在地的人民法院起诉。</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2、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十四、合同份数</w:t>
      </w:r>
      <w:bookmarkEnd w:id="259"/>
      <w:r/>
      <w:bookmarkEnd w:id="260"/>
      <w:r/>
      <w:r/>
    </w:p>
    <w:p>
      <w:pPr>
        <w:ind w:firstLine="440"/>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本合同一式</w:t>
      </w:r>
      <w:bookmarkStart w:id="261" w:name="EB3d0afa9b5f234cf89fbe403c43556fd5"/>
      <w:r/>
      <w:bookmarkEnd w:id="261"/>
      <w:r>
        <w:rPr>
          <w:rFonts w:hint="eastAsia" w:ascii="宋体" w:hAnsi="宋体" w:cs="宋体"/>
          <w:bCs/>
          <w:i/>
          <w:sz w:val="24"/>
          <w:szCs w:val="24"/>
          <w:highlight w:val="none"/>
          <w:u w:val="single"/>
        </w:rPr>
        <w:t xml:space="preserve">肆份，均具有同等法律效力，发包人执</w:t>
      </w:r>
      <w:bookmarkStart w:id="262" w:name="EB30cea53756b344ac9e168b30c7bc15aa"/>
      <w:r/>
      <w:bookmarkEnd w:id="262"/>
      <w:r>
        <w:rPr>
          <w:rFonts w:hint="eastAsia" w:ascii="宋体" w:hAnsi="宋体" w:cs="宋体"/>
          <w:bCs/>
          <w:i/>
          <w:sz w:val="24"/>
          <w:szCs w:val="24"/>
          <w:highlight w:val="none"/>
          <w:u w:val="single"/>
        </w:rPr>
        <w:t xml:space="preserve">贰份，承包人执</w:t>
      </w:r>
      <w:bookmarkStart w:id="263" w:name="EB376e120ab2004667b1fb2d960985e5db"/>
      <w:r/>
      <w:bookmarkEnd w:id="263"/>
      <w:r>
        <w:rPr>
          <w:rFonts w:hint="eastAsia" w:ascii="宋体" w:hAnsi="宋体" w:cs="宋体"/>
          <w:bCs/>
          <w:i/>
          <w:sz w:val="24"/>
          <w:szCs w:val="24"/>
          <w:highlight w:val="none"/>
          <w:u w:val="single"/>
        </w:rPr>
        <w:t xml:space="preserve">贰份。</w:t>
      </w:r>
      <w:r/>
    </w:p>
    <w:p>
      <w:pPr>
        <w:jc w:val="center"/>
        <w:spacing w:after="160" w:line="278" w:lineRule="auto"/>
        <w:rPr>
          <w:rFonts w:ascii="宋体" w:hAnsi="宋体" w:cs="宋体"/>
          <w:b/>
          <w:sz w:val="24"/>
          <w:szCs w:val="24"/>
          <w:highlight w:val="none"/>
        </w:rPr>
      </w:pPr>
      <w:r>
        <w:rPr>
          <w:rFonts w:hint="eastAsia" w:ascii="宋体" w:hAnsi="宋体" w:cs="宋体"/>
          <w:b/>
          <w:sz w:val="24"/>
          <w:szCs w:val="24"/>
          <w:highlight w:val="none"/>
        </w:rPr>
        <w:t xml:space="preserve">合同的特殊条款</w:t>
      </w:r>
      <w:r/>
    </w:p>
    <w:p>
      <w:pPr>
        <w:contextualSpacing/>
        <w:ind w:firstLine="442"/>
        <w:spacing w:after="160" w:line="500" w:lineRule="exact"/>
        <w:rPr>
          <w:rFonts w:ascii="宋体" w:hAnsi="宋体" w:cs="宋体"/>
          <w:b/>
          <w:i/>
          <w:sz w:val="24"/>
          <w:szCs w:val="24"/>
          <w:highlight w:val="none"/>
          <w:u w:val="single"/>
        </w:rPr>
      </w:pPr>
      <w:r>
        <w:rPr>
          <w:rFonts w:hint="eastAsia" w:ascii="宋体" w:hAnsi="宋体" w:cs="宋体"/>
          <w:b/>
          <w:bCs/>
          <w:i/>
          <w:sz w:val="24"/>
          <w:szCs w:val="24"/>
          <w:highlight w:val="none"/>
          <w:u w:val="single"/>
        </w:rPr>
        <w:t xml:space="preserve">1、</w:t>
      </w:r>
      <w:r>
        <w:rPr>
          <w:rFonts w:hint="eastAsia" w:ascii="宋体" w:hAnsi="宋体" w:cs="宋体"/>
          <w:b/>
          <w:i/>
          <w:sz w:val="24"/>
          <w:szCs w:val="24"/>
          <w:highlight w:val="none"/>
          <w:u w:val="single"/>
        </w:rPr>
        <w:t xml:space="preserve">合同价款及调整：</w:t>
      </w:r>
      <w:r/>
    </w:p>
    <w:p>
      <w:pPr>
        <w:contextualSpacing/>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投标报价应包含完成本项目所必须的临时工程、材料、劳务、机械设备、利润、税金及政策规定的各项应有的全部费用。承包人应确认工程量清单的准确性，并充分考虑施工期间各类建材的市场风险，并计入报价。</w:t>
      </w:r>
      <w:r/>
    </w:p>
    <w:p>
      <w:pPr>
        <w:contextualSpacing/>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发包人要求进行审计。</w:t>
      </w:r>
      <w:r/>
    </w:p>
    <w:p>
      <w:pPr>
        <w:contextualSpacing/>
        <w:ind w:firstLine="442"/>
        <w:spacing w:after="160" w:line="500" w:lineRule="exact"/>
        <w:rPr>
          <w:rFonts w:ascii="宋体" w:hAnsi="宋体" w:cs="宋体"/>
          <w:i/>
          <w:sz w:val="24"/>
          <w:szCs w:val="24"/>
          <w:highlight w:val="none"/>
          <w:u w:val="single"/>
        </w:rPr>
      </w:pPr>
      <w:r>
        <w:rPr>
          <w:rFonts w:hint="eastAsia" w:ascii="宋体" w:hAnsi="宋体" w:cs="宋体"/>
          <w:b/>
          <w:bCs/>
          <w:i/>
          <w:sz w:val="24"/>
          <w:szCs w:val="24"/>
          <w:highlight w:val="none"/>
          <w:u w:val="single"/>
        </w:rPr>
        <w:t xml:space="preserve">2、工程预付款、进度：</w:t>
      </w:r>
      <w:r/>
    </w:p>
    <w:p>
      <w:pPr>
        <w:contextualSpacing/>
        <w:ind w:firstLine="66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付款方式：自工程竣工验收合格后的一个月内，付至合同价款的50%，自工程竣工验收合格满一周年后的一个月内付至审定价的70%，自工程竣工验收合格满二周年后的一个月内付至审定价的90%，自竣工验收合格满三周年后的一个月内付清余款（支付时间为乙方提供对应发票后一个月内）</w:t>
      </w:r>
      <w:r/>
    </w:p>
    <w:p>
      <w:pPr>
        <w:contextualSpacing/>
        <w:ind w:firstLine="660"/>
        <w:spacing w:after="160" w:line="500" w:lineRule="exact"/>
        <w:rPr>
          <w:rFonts w:ascii="宋体" w:hAnsi="宋体" w:cs="宋体"/>
          <w:i/>
          <w:sz w:val="24"/>
          <w:szCs w:val="24"/>
          <w:highlight w:val="none"/>
          <w:u w:val="single"/>
        </w:rPr>
      </w:pPr>
      <w:r>
        <w:rPr>
          <w:rFonts w:ascii="宋体" w:hAnsi="宋体" w:cs="宋体"/>
          <w:i/>
          <w:sz w:val="24"/>
          <w:szCs w:val="24"/>
          <w:highlight w:val="none"/>
          <w:u w:val="single"/>
        </w:rPr>
        <w:t xml:space="preserve">注：（1）以上每次付款前，</w:t>
      </w:r>
      <w:r>
        <w:rPr>
          <w:rFonts w:hint="eastAsia" w:ascii="宋体" w:hAnsi="宋体" w:cs="宋体"/>
          <w:i/>
          <w:sz w:val="24"/>
          <w:szCs w:val="24"/>
          <w:highlight w:val="none"/>
          <w:u w:val="single"/>
        </w:rPr>
        <w:t xml:space="preserve">乙方</w:t>
      </w:r>
      <w:r>
        <w:rPr>
          <w:rFonts w:ascii="宋体" w:hAnsi="宋体" w:cs="宋体"/>
          <w:i/>
          <w:sz w:val="24"/>
          <w:szCs w:val="24"/>
          <w:highlight w:val="none"/>
          <w:u w:val="single"/>
        </w:rPr>
        <w:t xml:space="preserve">应提供符合</w:t>
      </w:r>
      <w:r>
        <w:rPr>
          <w:rFonts w:hint="eastAsia" w:ascii="宋体" w:hAnsi="宋体" w:cs="宋体"/>
          <w:i/>
          <w:sz w:val="24"/>
          <w:szCs w:val="24"/>
          <w:highlight w:val="none"/>
          <w:u w:val="single"/>
        </w:rPr>
        <w:t xml:space="preserve">甲方</w:t>
      </w:r>
      <w:r>
        <w:rPr>
          <w:rFonts w:ascii="宋体" w:hAnsi="宋体" w:cs="宋体"/>
          <w:i/>
          <w:sz w:val="24"/>
          <w:szCs w:val="24"/>
          <w:highlight w:val="none"/>
          <w:u w:val="single"/>
        </w:rPr>
        <w:t xml:space="preserve">要求的同等金额的合法有效发票。否则，</w:t>
      </w:r>
      <w:r>
        <w:rPr>
          <w:rFonts w:hint="eastAsia" w:ascii="宋体" w:hAnsi="宋体" w:cs="宋体"/>
          <w:i/>
          <w:sz w:val="24"/>
          <w:szCs w:val="24"/>
          <w:highlight w:val="none"/>
          <w:u w:val="single"/>
        </w:rPr>
        <w:t xml:space="preserve">甲方</w:t>
      </w:r>
      <w:r>
        <w:rPr>
          <w:rFonts w:ascii="宋体" w:hAnsi="宋体" w:cs="宋体"/>
          <w:i/>
          <w:sz w:val="24"/>
          <w:szCs w:val="24"/>
          <w:highlight w:val="none"/>
          <w:u w:val="single"/>
        </w:rPr>
        <w:t xml:space="preserve">有权顺延付款时间，且不承担任何违约及赔偿责任。</w:t>
      </w:r>
      <w:r/>
    </w:p>
    <w:p>
      <w:pPr>
        <w:contextualSpacing/>
        <w:ind w:firstLine="660"/>
        <w:spacing w:after="160" w:line="500" w:lineRule="exact"/>
        <w:rPr>
          <w:rFonts w:ascii="宋体" w:hAnsi="宋体" w:cs="宋体"/>
          <w:i/>
          <w:sz w:val="24"/>
          <w:szCs w:val="24"/>
          <w:highlight w:val="none"/>
          <w:u w:val="single"/>
        </w:rPr>
      </w:pPr>
      <w:r>
        <w:rPr>
          <w:rFonts w:ascii="宋体" w:hAnsi="宋体" w:cs="宋体"/>
          <w:i/>
          <w:sz w:val="24"/>
          <w:szCs w:val="24"/>
          <w:highlight w:val="none"/>
          <w:u w:val="single"/>
        </w:rPr>
        <w:t xml:space="preserve">（2）本项目支付方式支持数字人民币方式。</w:t>
      </w:r>
      <w:r/>
    </w:p>
    <w:p>
      <w:pPr>
        <w:contextualSpacing/>
        <w:ind w:firstLine="442"/>
        <w:spacing w:after="160" w:line="500" w:lineRule="exact"/>
        <w:rPr>
          <w:rFonts w:ascii="宋体" w:hAnsi="宋体" w:cs="宋体"/>
          <w:b/>
          <w:bCs/>
          <w:i/>
          <w:sz w:val="24"/>
          <w:szCs w:val="24"/>
          <w:highlight w:val="none"/>
          <w:u w:val="single"/>
        </w:rPr>
      </w:pPr>
      <w:r>
        <w:rPr>
          <w:rFonts w:hint="eastAsia" w:ascii="宋体" w:hAnsi="宋体" w:cs="宋体"/>
          <w:b/>
          <w:bCs/>
          <w:i/>
          <w:sz w:val="24"/>
          <w:szCs w:val="24"/>
          <w:highlight w:val="none"/>
          <w:u w:val="single"/>
        </w:rPr>
        <w:t xml:space="preserve">3、材料、设备供应方式：</w:t>
      </w:r>
      <w:r/>
    </w:p>
    <w:p>
      <w:pPr>
        <w:contextualSpacing/>
        <w:ind w:firstLine="66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3</w:t>
      </w:r>
      <w:r>
        <w:rPr>
          <w:rFonts w:ascii="宋体" w:hAnsi="宋体" w:cs="宋体"/>
          <w:i/>
          <w:sz w:val="24"/>
          <w:szCs w:val="24"/>
          <w:highlight w:val="none"/>
          <w:u w:val="single"/>
        </w:rPr>
        <w:t xml:space="preserve">.1.</w:t>
      </w:r>
      <w:r>
        <w:rPr>
          <w:rFonts w:hint="eastAsia" w:ascii="宋体" w:hAnsi="宋体" w:cs="宋体"/>
          <w:i/>
          <w:sz w:val="24"/>
          <w:szCs w:val="24"/>
          <w:highlight w:val="none"/>
          <w:u w:val="single"/>
        </w:rPr>
        <w:t xml:space="preserve">甲供材料、设备   无    。</w:t>
      </w:r>
      <w:r/>
    </w:p>
    <w:p>
      <w:pPr>
        <w:contextualSpacing/>
        <w:ind w:firstLine="66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3</w:t>
      </w:r>
      <w:r>
        <w:rPr>
          <w:rFonts w:ascii="宋体" w:hAnsi="宋体" w:cs="宋体"/>
          <w:i/>
          <w:sz w:val="24"/>
          <w:szCs w:val="24"/>
          <w:highlight w:val="none"/>
          <w:u w:val="single"/>
        </w:rPr>
        <w:t xml:space="preserve">.2.</w:t>
      </w:r>
      <w:r>
        <w:rPr>
          <w:rFonts w:hint="eastAsia" w:ascii="宋体" w:hAnsi="宋体" w:cs="宋体"/>
          <w:i/>
          <w:sz w:val="24"/>
          <w:szCs w:val="24"/>
          <w:highlight w:val="none"/>
          <w:u w:val="single"/>
        </w:rPr>
        <w:t xml:space="preserve">乙供材料、设备全部乙供。承包人供应的材料和设备，应符合技术标准，发包人有权进行抽样检测。如果材料或施工质量不符合标准，发包人有权要求承包人无偿更换或重新施工，由此产生的一切费用由承包人承担。</w:t>
      </w:r>
      <w:r/>
    </w:p>
    <w:p>
      <w:pPr>
        <w:contextualSpacing/>
        <w:ind w:firstLine="442"/>
        <w:spacing w:after="160" w:line="500" w:lineRule="exact"/>
        <w:rPr>
          <w:rFonts w:ascii="宋体" w:hAnsi="宋体" w:cs="宋体"/>
          <w:b/>
          <w:bCs/>
          <w:i/>
          <w:sz w:val="24"/>
          <w:szCs w:val="24"/>
          <w:highlight w:val="none"/>
          <w:u w:val="single"/>
        </w:rPr>
      </w:pPr>
      <w:r>
        <w:rPr>
          <w:rFonts w:hint="eastAsia" w:ascii="宋体" w:hAnsi="宋体" w:cs="宋体"/>
          <w:b/>
          <w:bCs/>
          <w:i/>
          <w:sz w:val="24"/>
          <w:szCs w:val="24"/>
          <w:highlight w:val="none"/>
          <w:u w:val="single"/>
        </w:rPr>
        <w:t xml:space="preserve">4、本工程为财政投资项目，以审计机构审定结果为建设项目价款结算依据</w:t>
      </w:r>
      <w:r>
        <w:rPr>
          <w:rFonts w:hint="eastAsia" w:ascii="宋体" w:hAnsi="宋体" w:cs="宋体"/>
          <w:b/>
          <w:bCs/>
          <w:sz w:val="24"/>
          <w:szCs w:val="24"/>
          <w:highlight w:val="none"/>
        </w:rPr>
        <w:t xml:space="preserve">。</w:t>
      </w:r>
      <w:r/>
    </w:p>
    <w:p>
      <w:pPr>
        <w:contextualSpacing/>
        <w:ind w:firstLine="442"/>
        <w:spacing w:after="160" w:line="500" w:lineRule="exact"/>
        <w:rPr>
          <w:rFonts w:ascii="宋体" w:hAnsi="宋体" w:cs="宋体"/>
          <w:b/>
          <w:bCs/>
          <w:i/>
          <w:iCs/>
          <w:sz w:val="24"/>
          <w:szCs w:val="24"/>
          <w:highlight w:val="none"/>
        </w:rPr>
      </w:pPr>
      <w:r>
        <w:rPr>
          <w:rFonts w:hint="eastAsia" w:ascii="宋体" w:hAnsi="宋体" w:cs="宋体"/>
          <w:b/>
          <w:bCs/>
          <w:i/>
          <w:iCs/>
          <w:sz w:val="24"/>
          <w:szCs w:val="24"/>
          <w:highlight w:val="none"/>
        </w:rPr>
        <w:t xml:space="preserve">5、工程施工期间涉及安全由承包人全部负责，涉及安全所产生的相关费用（包括人员、财产损失）一律由乙方承担。</w:t>
      </w:r>
      <w:r/>
    </w:p>
    <w:p>
      <w:pPr>
        <w:contextualSpacing/>
        <w:ind w:firstLine="442"/>
        <w:spacing w:after="160" w:line="500" w:lineRule="exact"/>
        <w:rPr>
          <w:rFonts w:ascii="宋体" w:hAnsi="宋体" w:cs="宋体"/>
          <w:b/>
          <w:bCs/>
          <w:sz w:val="24"/>
          <w:szCs w:val="24"/>
          <w:highlight w:val="none"/>
        </w:rPr>
      </w:pPr>
      <w:r>
        <w:rPr>
          <w:rFonts w:hint="eastAsia" w:ascii="宋体" w:hAnsi="宋体" w:cs="宋体"/>
          <w:b/>
          <w:bCs/>
          <w:sz w:val="24"/>
          <w:szCs w:val="24"/>
          <w:highlight w:val="none"/>
        </w:rPr>
        <w:t xml:space="preserve">6、质量必须达到合格，凡因施工单位责任，经验收达不到合格要求，必须返工到合格并承担因返工引起的一切经济损失。</w:t>
      </w:r>
      <w:r/>
    </w:p>
    <w:p>
      <w:pPr>
        <w:contextualSpacing/>
        <w:ind w:firstLine="442"/>
        <w:spacing w:after="160" w:line="500" w:lineRule="exact"/>
        <w:rPr>
          <w:rFonts w:ascii="宋体" w:hAnsi="宋体" w:cs="宋体"/>
          <w:b/>
          <w:bCs/>
          <w:sz w:val="24"/>
          <w:szCs w:val="24"/>
          <w:highlight w:val="none"/>
        </w:rPr>
      </w:pPr>
      <w:r>
        <w:rPr>
          <w:rFonts w:hint="eastAsia" w:ascii="宋体" w:hAnsi="宋体" w:cs="宋体"/>
          <w:b/>
          <w:bCs/>
          <w:sz w:val="24"/>
          <w:szCs w:val="24"/>
          <w:highlight w:val="none"/>
        </w:rPr>
        <w:t xml:space="preserve">7、承包人应当办理有关施工现场交通、环卫、施工噪声等管理手续，若发生费用由承包人负责。</w:t>
      </w:r>
      <w:r/>
    </w:p>
    <w:p>
      <w:pPr>
        <w:contextualSpacing/>
        <w:ind w:firstLine="442"/>
        <w:spacing w:after="160" w:line="500" w:lineRule="exact"/>
        <w:rPr>
          <w:rFonts w:ascii="宋体" w:hAnsi="宋体" w:cs="宋体"/>
          <w:b/>
          <w:bCs/>
          <w:sz w:val="24"/>
          <w:szCs w:val="24"/>
          <w:highlight w:val="none"/>
        </w:rPr>
      </w:pPr>
      <w:r>
        <w:rPr>
          <w:rFonts w:hint="eastAsia" w:ascii="宋体" w:hAnsi="宋体" w:cs="宋体"/>
          <w:b/>
          <w:bCs/>
          <w:sz w:val="24"/>
          <w:szCs w:val="24"/>
          <w:highlight w:val="none"/>
        </w:rPr>
        <w:t xml:space="preserve">8、工程未交付之前，承包人应自始至终对成品进行保护和防止丢失。</w:t>
      </w:r>
      <w:r/>
    </w:p>
    <w:p>
      <w:pPr>
        <w:ind w:firstLine="480"/>
        <w:spacing w:after="160" w:line="500" w:lineRule="exact"/>
        <w:rPr>
          <w:rFonts w:ascii="宋体" w:hAnsi="宋体" w:cs="宋体"/>
          <w:b/>
          <w:i/>
          <w:sz w:val="24"/>
          <w:szCs w:val="24"/>
          <w:highlight w:val="none"/>
          <w:u w:val="single"/>
        </w:rPr>
      </w:pPr>
      <w:r>
        <w:rPr>
          <w:rFonts w:ascii="宋体" w:hAnsi="宋体" w:cs="宋体"/>
          <w:b/>
          <w:i/>
          <w:sz w:val="24"/>
          <w:szCs w:val="24"/>
          <w:highlight w:val="none"/>
          <w:u w:val="single"/>
        </w:rPr>
        <w:t xml:space="preserve">9</w:t>
      </w:r>
      <w:r>
        <w:rPr>
          <w:rFonts w:hint="eastAsia" w:ascii="宋体" w:hAnsi="宋体" w:cs="宋体"/>
          <w:b/>
          <w:i/>
          <w:sz w:val="24"/>
          <w:szCs w:val="24"/>
          <w:highlight w:val="none"/>
          <w:u w:val="single"/>
        </w:rPr>
        <w:t xml:space="preserve">、（1）本工程追加费用不得超过原合同金额的10%；（2）原合同金额10%以内的追加费用，限于原合同内工程调整增加的工程费用，原合同外工程范围不得计入。</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10、补充条款</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10.1、工程量按实签证，因施工中涉及更时，变更工程量应得到甲方认可。具体按照《常熟高新区投资建设项目工程变更及签证管理办法》相关规定执行。</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10.2、送审时承包方应确保所提交的工程量相关资料的真实性、准确性，并加盖公章。若由于工程量计量错误、资料弄虚作假、价格明显虚高等原因，造成项目初审核减率超过20%的，发包方有权根据实际情况对承包方处以第一次送审价格的2%~5%的经济处罚。因承包方原因导致初审核减率超过20%的，送审资料重新审核后申报，给发包方或其他第三方造成的一切损失由承包方承担全部责任。</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10.3、本合同以打印为准，如有手写或修改，须有双方盖章确认，否则手写部分无效。  </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10.4、承包人承诺：如因承包人管理不到位发生安全事故造成人员伤亡的，直接作扣款处理：发生人员重伤事故扣除合同额的10%，发生人员死亡事故扣除合同额的20%。</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10.5、养护期间发包人每月对树木的生长情况、管理情况进行定期或不定期考核，考核要求按下列条款执行：</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10.5.1、承包人应对移植树木区域的杂草、芦苇、垃圾等进行清理，每月清理次数不少于2次，不得使用草甘膦等高毒性除草剂进行药剂除草（应使用生态环保、低残留的药剂），未按要求进行清理的，按5000元/次的工程款扣除。</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10.5.2、承包人应根据树木时间生长情况进行专项作业，如浇水、施肥、修剪、除虫等，上述工作根据季节及天气原因动态调整，具体要求参照高新区绿化养护监理组下发的通知单进行，未达到上述工作要求的，按5000元/次的工程款扣除。</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10.5.3、承包人应对移植区域树木进行巡查监管，每月不少于2次，若发现偷盗树木或蓄意破坏树木时应及时劝阻并联系相关执法部门进行处理，若因发包人巡查发现上述相关问题且承包人巡查未发现或发现未处理的，按5000元/次的工程款扣除，并无条件按同品种同规格树木进行补种。</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10.5.4、承包人应针对极端天气（如暴雨、大风、高温、严寒等）制定抗灾预案，采取加固、遮阴、防寒等措施，最大限度降低灾害影响，未达到上述工作要求的，按5000元/次的工程款扣除。</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10.5.5、由于承包人管理不善出现其他重大负面影响的，根据严重程度按5000~10000元/次的工程款扣除。</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考核扣款同步抄送审计部门，在项目审计时一并扣除。</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11、本工程磋商文件是本合同必须遵守之条款，若其他书面文件产生与磋商文件相悖的内容，磋商文件的有关条款将得到优先执行。</w:t>
      </w:r>
      <w:r/>
    </w:p>
    <w:p>
      <w:pPr>
        <w:ind w:firstLine="440"/>
        <w:spacing w:after="160" w:line="500" w:lineRule="exact"/>
        <w:rPr>
          <w:rFonts w:ascii="宋体" w:hAnsi="宋体" w:cs="宋体"/>
          <w:sz w:val="24"/>
          <w:szCs w:val="24"/>
          <w:highlight w:val="none"/>
        </w:rPr>
      </w:pPr>
      <w:r>
        <w:rPr>
          <w:rFonts w:ascii="宋体" w:hAnsi="宋体" w:cs="宋体"/>
          <w:sz w:val="24"/>
          <w:szCs w:val="24"/>
          <w:highlight w:val="none"/>
        </w:rPr>
      </w:r>
      <w:r/>
    </w:p>
    <w:p>
      <w:pPr>
        <w:ind w:firstLine="440"/>
        <w:spacing w:after="160" w:line="500" w:lineRule="exact"/>
        <w:rPr>
          <w:rFonts w:ascii="宋体" w:hAnsi="宋体" w:cs="宋体"/>
          <w:sz w:val="24"/>
          <w:szCs w:val="24"/>
          <w:highlight w:val="none"/>
        </w:rPr>
      </w:pPr>
      <w:r>
        <w:rPr>
          <w:rFonts w:ascii="宋体" w:hAnsi="宋体" w:cs="宋体"/>
          <w:sz w:val="24"/>
          <w:szCs w:val="24"/>
          <w:highlight w:val="none"/>
        </w:rPr>
      </w:r>
      <w:r/>
    </w:p>
    <w:p>
      <w:pPr>
        <w:ind w:firstLine="440"/>
        <w:spacing w:after="160" w:line="500" w:lineRule="exact"/>
        <w:rPr>
          <w:rFonts w:ascii="宋体" w:hAnsi="宋体" w:cs="宋体"/>
          <w:sz w:val="24"/>
          <w:szCs w:val="24"/>
          <w:highlight w:val="none"/>
        </w:rPr>
      </w:pPr>
      <w:r>
        <w:rPr>
          <w:rFonts w:hint="eastAsia" w:ascii="宋体" w:hAnsi="宋体" w:cs="宋体"/>
          <w:sz w:val="24"/>
          <w:szCs w:val="24"/>
          <w:highlight w:val="none"/>
        </w:rPr>
        <w:t xml:space="preserve">发包人：（公章）                  </w:t>
      </w:r>
      <w:r>
        <w:rPr>
          <w:rFonts w:ascii="宋体" w:hAnsi="宋体" w:cs="宋体"/>
          <w:sz w:val="24"/>
          <w:szCs w:val="24"/>
          <w:highlight w:val="none"/>
        </w:rPr>
        <w:t xml:space="preserve">         </w:t>
      </w:r>
      <w:r>
        <w:rPr>
          <w:rFonts w:hint="eastAsia" w:ascii="宋体" w:hAnsi="宋体" w:cs="宋体"/>
          <w:sz w:val="24"/>
          <w:szCs w:val="24"/>
          <w:highlight w:val="none"/>
        </w:rPr>
        <w:t xml:space="preserve">承包人：（公章）　　　　　　　　　　　</w:t>
      </w:r>
      <w:r/>
    </w:p>
    <w:p>
      <w:pPr>
        <w:ind w:firstLine="440"/>
        <w:spacing w:after="160" w:line="500" w:lineRule="exact"/>
        <w:rPr>
          <w:rFonts w:ascii="宋体" w:hAnsi="宋体" w:cs="宋体"/>
          <w:sz w:val="24"/>
          <w:szCs w:val="24"/>
          <w:highlight w:val="none"/>
          <w:u w:val="single"/>
        </w:rPr>
      </w:pPr>
      <w:r>
        <w:rPr>
          <w:rFonts w:hint="eastAsia" w:ascii="宋体" w:hAnsi="宋体" w:cs="宋体"/>
          <w:sz w:val="24"/>
          <w:szCs w:val="24"/>
          <w:highlight w:val="none"/>
        </w:rPr>
        <w:t xml:space="preserve">法定代表人或委托代理人：                   法定代表人或委托代理人：</w:t>
      </w:r>
      <w:r/>
    </w:p>
    <w:p>
      <w:pPr>
        <w:ind w:firstLine="440"/>
        <w:spacing w:after="160" w:line="500" w:lineRule="exact"/>
        <w:rPr>
          <w:rFonts w:ascii="宋体" w:hAnsi="宋体" w:cs="宋体"/>
          <w:sz w:val="24"/>
          <w:szCs w:val="24"/>
          <w:highlight w:val="none"/>
        </w:rPr>
      </w:pPr>
      <w:r>
        <w:rPr>
          <w:rFonts w:hint="eastAsia" w:ascii="宋体" w:hAnsi="宋体" w:cs="宋体"/>
          <w:sz w:val="24"/>
          <w:szCs w:val="24"/>
          <w:highlight w:val="none"/>
        </w:rPr>
        <w:t xml:space="preserve">                               </w:t>
      </w:r>
      <w:r/>
    </w:p>
    <w:p>
      <w:pPr>
        <w:ind w:firstLine="440"/>
        <w:spacing w:after="160" w:line="500" w:lineRule="exact"/>
        <w:rPr>
          <w:rFonts w:ascii="宋体" w:hAnsi="宋体" w:cs="宋体"/>
          <w:sz w:val="24"/>
          <w:szCs w:val="24"/>
          <w:highlight w:val="none"/>
        </w:rPr>
      </w:pPr>
      <w:r>
        <w:rPr>
          <w:rFonts w:hint="eastAsia" w:ascii="宋体" w:hAnsi="宋体" w:cs="宋体"/>
          <w:sz w:val="24"/>
          <w:szCs w:val="24"/>
          <w:highlight w:val="none"/>
        </w:rPr>
        <w:t xml:space="preserve"> 签约日期：   年   月  日         </w:t>
      </w:r>
      <w:r/>
    </w:p>
    <w:p>
      <w:pPr>
        <w:jc w:val="center"/>
        <w:keepNext/>
        <w:spacing w:line="440" w:lineRule="exact"/>
        <w:rPr>
          <w:rFonts w:ascii="宋体" w:hAnsi="宋体" w:cs="Courier New"/>
          <w:sz w:val="24"/>
          <w:szCs w:val="24"/>
          <w:highlight w:val="none"/>
        </w:rPr>
        <w:outlineLvl w:val="0"/>
      </w:pPr>
      <w:r>
        <w:rPr>
          <w:rFonts w:ascii="黑体" w:hAnsi="Courier New" w:eastAsia="黑体" w:cs="Courier New"/>
          <w:bCs/>
          <w:sz w:val="44"/>
          <w:szCs w:val="21"/>
          <w:highlight w:val="none"/>
        </w:rPr>
        <w:br w:type="page" w:clear="all"/>
      </w:r>
      <w:bookmarkStart w:id="264" w:name="_Toc4237"/>
      <w:r>
        <w:rPr>
          <w:rFonts w:hint="eastAsia" w:ascii="宋体" w:hAnsi="宋体"/>
          <w:b/>
          <w:bCs/>
          <w:sz w:val="44"/>
          <w:szCs w:val="28"/>
          <w:highlight w:val="none"/>
        </w:rPr>
        <w:t xml:space="preserve">第</w:t>
      </w:r>
      <w:bookmarkEnd w:id="219"/>
      <w:r>
        <w:rPr>
          <w:rFonts w:hint="eastAsia" w:ascii="宋体" w:hAnsi="宋体"/>
          <w:b/>
          <w:bCs/>
          <w:sz w:val="44"/>
          <w:szCs w:val="28"/>
          <w:highlight w:val="none"/>
        </w:rPr>
        <w:t xml:space="preserve">四章 </w:t>
      </w:r>
      <w:r>
        <w:rPr>
          <w:rFonts w:ascii="宋体" w:hAnsi="宋体"/>
          <w:b/>
          <w:bCs/>
          <w:sz w:val="44"/>
          <w:szCs w:val="28"/>
          <w:highlight w:val="none"/>
        </w:rPr>
        <w:t xml:space="preserve"> </w:t>
      </w:r>
      <w:r>
        <w:rPr>
          <w:rFonts w:hint="eastAsia" w:ascii="宋体" w:hAnsi="宋体"/>
          <w:b/>
          <w:bCs/>
          <w:sz w:val="44"/>
          <w:szCs w:val="28"/>
          <w:highlight w:val="none"/>
        </w:rPr>
        <w:t xml:space="preserve">采购需求</w:t>
      </w:r>
      <w:bookmarkEnd w:id="220"/>
      <w:r/>
      <w:bookmarkEnd w:id="221"/>
      <w:r/>
      <w:bookmarkEnd w:id="222"/>
      <w:r/>
      <w:bookmarkEnd w:id="264"/>
      <w:r/>
      <w:r/>
    </w:p>
    <w:p>
      <w:pPr>
        <w:ind w:right="-27"/>
        <w:spacing w:line="480" w:lineRule="exact"/>
        <w:tabs>
          <w:tab w:val="left" w:pos="0" w:leader="none"/>
        </w:tabs>
        <w:rPr>
          <w:rFonts w:ascii="宋体" w:hAnsi="宋体"/>
          <w:b/>
          <w:sz w:val="28"/>
          <w:highlight w:val="none"/>
        </w:rPr>
        <w:outlineLvl w:val="1"/>
      </w:pPr>
      <w:r/>
      <w:bookmarkStart w:id="265" w:name="_Toc153825792"/>
      <w:r/>
      <w:bookmarkStart w:id="266" w:name="_Toc12127"/>
      <w:r/>
      <w:bookmarkStart w:id="267" w:name="_Toc26554093"/>
      <w:r/>
      <w:bookmarkStart w:id="268" w:name="_Toc49090575"/>
      <w:r/>
      <w:bookmarkStart w:id="269" w:name="_Toc120614281"/>
      <w:r>
        <w:rPr>
          <w:rFonts w:hint="eastAsia" w:ascii="宋体" w:hAnsi="宋体"/>
          <w:b/>
          <w:sz w:val="28"/>
          <w:highlight w:val="none"/>
        </w:rPr>
        <w:t xml:space="preserve">一、项目说明：</w:t>
      </w:r>
      <w:bookmarkEnd w:id="265"/>
      <w:r/>
      <w:bookmarkEnd w:id="266"/>
      <w:r/>
      <w:r/>
    </w:p>
    <w:p>
      <w:pPr>
        <w:ind w:firstLine="480"/>
        <w:jc w:val="left"/>
        <w:spacing w:line="460" w:lineRule="exact"/>
        <w:tabs>
          <w:tab w:val="left" w:pos="0" w:leader="none"/>
        </w:tabs>
        <w:rPr>
          <w:sz w:val="24"/>
          <w:szCs w:val="24"/>
          <w:highlight w:val="none"/>
        </w:rPr>
      </w:pPr>
      <w:r>
        <w:rPr>
          <w:rFonts w:ascii="宋体" w:hAnsi="宋体"/>
          <w:sz w:val="24"/>
          <w:highlight w:val="none"/>
        </w:rPr>
        <w:t xml:space="preserve">1</w:t>
      </w:r>
      <w:r>
        <w:rPr>
          <w:rFonts w:hint="eastAsia" w:ascii="宋体" w:hAnsi="宋体"/>
          <w:sz w:val="24"/>
          <w:highlight w:val="none"/>
        </w:rPr>
        <w:t xml:space="preserve">.项目内容：</w:t>
      </w:r>
      <w:r>
        <w:rPr>
          <w:rFonts w:hint="eastAsia"/>
          <w:sz w:val="24"/>
          <w:szCs w:val="24"/>
          <w:highlight w:val="none"/>
        </w:rPr>
        <w:t xml:space="preserve">恒工二期绿化移植工程，主要施工内容为绿化搬迁移植，养护期为一年，100%成活率</w:t>
      </w:r>
      <w:r/>
    </w:p>
    <w:p>
      <w:pPr>
        <w:contextualSpacing/>
        <w:ind w:firstLine="480"/>
        <w:jc w:val="left"/>
        <w:spacing w:line="460" w:lineRule="exact"/>
        <w:widowControl/>
        <w:tabs>
          <w:tab w:val="left" w:pos="0" w:leader="none"/>
        </w:tabs>
        <w:rPr>
          <w:rFonts w:ascii="宋体" w:hAnsi="宋体"/>
          <w:b/>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hint="eastAsia" w:ascii="宋体" w:hAnsi="宋体"/>
          <w:sz w:val="24"/>
          <w:szCs w:val="24"/>
          <w:highlight w:val="none"/>
        </w:rPr>
        <w:t xml:space="preserve">绿化移植范围为常熟高新区范围内，具体地点由采购人确定。</w:t>
      </w:r>
      <w:r/>
    </w:p>
    <w:p>
      <w:pPr>
        <w:contextualSpacing/>
        <w:ind w:firstLine="480"/>
        <w:jc w:val="left"/>
        <w:spacing w:line="460" w:lineRule="exact"/>
        <w:widowControl/>
        <w:tabs>
          <w:tab w:val="left" w:pos="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合同履行期限：合同生效后30日内完成所有绿化的移植，搬迁完成后按照《常熟高新区绿化养护管理试行办法（2022版）》、《常熟高新区绿化养护管理考核试行办法（2022版）》、《常熟高新技术产业开发区绿地养护标准（试行）》内要求进行养护管理，并每月进行养护考核。（具体以工程实际情况为准）</w:t>
      </w:r>
      <w:r/>
    </w:p>
    <w:p>
      <w:pPr>
        <w:contextualSpacing/>
        <w:ind w:firstLine="480"/>
        <w:jc w:val="left"/>
        <w:spacing w:line="460" w:lineRule="exact"/>
        <w:widowControl/>
        <w:tabs>
          <w:tab w:val="left" w:pos="0" w:leader="none"/>
        </w:tabs>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.供应商应对项目现场进行自行</w:t>
      </w:r>
      <w:r>
        <w:rPr>
          <w:rFonts w:ascii="宋体" w:hAnsi="宋体"/>
          <w:sz w:val="24"/>
          <w:highlight w:val="none"/>
        </w:rPr>
        <w:t xml:space="preserve">踏勘</w:t>
      </w:r>
      <w:r>
        <w:rPr>
          <w:rFonts w:hint="eastAsia" w:ascii="宋体" w:hAnsi="宋体"/>
          <w:sz w:val="24"/>
          <w:highlight w:val="none"/>
        </w:rPr>
        <w:t xml:space="preserve">，但费用由供应商自行承担。供应商在报价时应充分考虑现场实际情况，采购</w:t>
      </w:r>
      <w:r>
        <w:rPr>
          <w:rFonts w:ascii="宋体" w:hAnsi="宋体"/>
          <w:sz w:val="24"/>
          <w:highlight w:val="none"/>
        </w:rPr>
        <w:t xml:space="preserve">人</w:t>
      </w:r>
      <w:r>
        <w:rPr>
          <w:rFonts w:hint="eastAsia" w:ascii="宋体" w:hAnsi="宋体"/>
          <w:sz w:val="24"/>
          <w:highlight w:val="none"/>
        </w:rPr>
        <w:t xml:space="preserve">不负担因供应商对项目现场情况考虑不周而产生的其他任何费用。</w:t>
      </w:r>
      <w:r/>
    </w:p>
    <w:p>
      <w:pPr>
        <w:ind w:firstLine="480"/>
        <w:spacing w:line="460" w:lineRule="exact"/>
        <w:tabs>
          <w:tab w:val="left" w:pos="0" w:leader="none"/>
        </w:tabs>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5</w:t>
      </w:r>
      <w:r>
        <w:rPr>
          <w:rFonts w:hint="eastAsia" w:ascii="宋体" w:hAnsi="宋体"/>
          <w:sz w:val="24"/>
          <w:szCs w:val="24"/>
          <w:highlight w:val="none"/>
        </w:rPr>
        <w:t xml:space="preserve">.结算</w:t>
      </w:r>
      <w:r>
        <w:rPr>
          <w:rFonts w:ascii="宋体" w:hAnsi="宋体"/>
          <w:sz w:val="24"/>
          <w:szCs w:val="24"/>
          <w:highlight w:val="none"/>
        </w:rPr>
        <w:t xml:space="preserve">方式：</w:t>
      </w:r>
      <w:r>
        <w:rPr>
          <w:rFonts w:hint="eastAsia" w:ascii="宋体" w:hAnsi="宋体"/>
          <w:sz w:val="24"/>
          <w:szCs w:val="24"/>
          <w:highlight w:val="none"/>
        </w:rPr>
        <w:t xml:space="preserve">固定</w:t>
      </w:r>
      <w:r>
        <w:rPr>
          <w:rFonts w:ascii="宋体" w:hAnsi="宋体"/>
          <w:sz w:val="24"/>
          <w:szCs w:val="24"/>
          <w:highlight w:val="none"/>
        </w:rPr>
        <w:t xml:space="preserve">单价</w:t>
      </w:r>
      <w:r>
        <w:rPr>
          <w:rFonts w:hint="eastAsia" w:ascii="宋体" w:hAnsi="宋体"/>
          <w:sz w:val="24"/>
          <w:szCs w:val="24"/>
          <w:highlight w:val="none"/>
        </w:rPr>
        <w:t xml:space="preserve">。结算单价=综合单价*（1-优惠率）。采购人委托第三方单位根据结算单价和实际数量审核确定结算金额。暂列金额固定为100000.00元，为不可竞争费。最终实际结算价格超出采购预算的，按采购预算结算付款。</w:t>
      </w:r>
      <w:r/>
    </w:p>
    <w:p>
      <w:pPr>
        <w:ind w:firstLine="480"/>
        <w:spacing w:line="460" w:lineRule="exact"/>
        <w:tabs>
          <w:tab w:val="left" w:pos="0" w:leader="none"/>
        </w:tabs>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6.</w:t>
      </w:r>
      <w:r>
        <w:rPr>
          <w:rFonts w:hint="eastAsia" w:ascii="宋体" w:hAnsi="宋体"/>
          <w:sz w:val="24"/>
          <w:szCs w:val="24"/>
          <w:highlight w:val="none"/>
        </w:rPr>
        <w:t xml:space="preserve">付款方式：</w:t>
      </w:r>
      <w:r/>
    </w:p>
    <w:p>
      <w:pPr>
        <w:ind w:firstLine="480"/>
        <w:spacing w:line="460" w:lineRule="exact"/>
        <w:tabs>
          <w:tab w:val="left" w:pos="0" w:leader="none"/>
        </w:tabs>
        <w:rPr>
          <w:rFonts w:ascii="宋体" w:hAnsi="宋体"/>
          <w:sz w:val="24"/>
          <w:szCs w:val="24"/>
          <w:highlight w:val="none"/>
        </w:rPr>
      </w:pPr>
      <w:r>
        <w:rPr>
          <w:rFonts w:hint="eastAsia" w:ascii="宋体" w:hAnsi="宋体"/>
          <w:sz w:val="24"/>
          <w:szCs w:val="24"/>
          <w:highlight w:val="none"/>
        </w:rPr>
        <w:t xml:space="preserve">自工程竣工验收合格后的一个月内，付至合同价款的50%，自工程竣工验收合格满一周年后的一个月内付至审定价的70%，自工程竣工验收合格满二周年后的一个月内付至审定价的90%，自竣工验收合格满三周年后的一个月内付清余款（支付时间为供应商提供对应发票后一个月内）</w:t>
      </w:r>
      <w:r/>
    </w:p>
    <w:p>
      <w:pPr>
        <w:ind w:firstLine="480"/>
        <w:spacing w:line="460" w:lineRule="exact"/>
        <w:tabs>
          <w:tab w:val="left" w:pos="0" w:leader="none"/>
        </w:tabs>
        <w:rPr>
          <w:rFonts w:ascii="宋体" w:hAnsi="宋体"/>
          <w:sz w:val="24"/>
          <w:szCs w:val="24"/>
          <w:highlight w:val="none"/>
        </w:rPr>
      </w:pPr>
      <w:r>
        <w:rPr>
          <w:rFonts w:hint="eastAsia" w:ascii="宋体" w:hAnsi="宋体"/>
          <w:sz w:val="24"/>
          <w:szCs w:val="24"/>
          <w:highlight w:val="none"/>
        </w:rPr>
        <w:t xml:space="preserve">注：（1）以上每次付款前，成交供应商均应提供符合采购人要求的同等金额的合法有效发票。否则，采购人有权顺延付款时间，且不承担任何违约或赔偿责任。</w:t>
      </w:r>
      <w:r/>
    </w:p>
    <w:p>
      <w:pPr>
        <w:ind w:firstLine="480"/>
        <w:spacing w:line="460" w:lineRule="exact"/>
        <w:tabs>
          <w:tab w:val="left" w:pos="0" w:leader="none"/>
        </w:tabs>
        <w:rPr>
          <w:rFonts w:ascii="宋体" w:hAnsi="宋体"/>
          <w:sz w:val="24"/>
          <w:szCs w:val="24"/>
          <w:highlight w:val="none"/>
        </w:rPr>
      </w:pPr>
      <w:r>
        <w:rPr>
          <w:rFonts w:hint="eastAsia" w:ascii="宋体" w:hAnsi="宋体"/>
          <w:sz w:val="24"/>
          <w:szCs w:val="24"/>
          <w:highlight w:val="none"/>
        </w:rPr>
        <w:t xml:space="preserve">（2）本项目支付方式支持数字人民币方式。</w:t>
      </w:r>
      <w:r/>
    </w:p>
    <w:p>
      <w:pPr>
        <w:ind w:firstLine="480"/>
        <w:spacing w:line="460" w:lineRule="exact"/>
        <w:tabs>
          <w:tab w:val="left" w:pos="0" w:leader="none"/>
        </w:tabs>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w:t>
      </w:r>
      <w:r/>
    </w:p>
    <w:p>
      <w:pPr>
        <w:ind w:right="-27"/>
        <w:spacing w:line="480" w:lineRule="exact"/>
        <w:tabs>
          <w:tab w:val="left" w:pos="0" w:leader="none"/>
        </w:tabs>
        <w:rPr>
          <w:rFonts w:ascii="宋体" w:hAnsi="宋体"/>
          <w:b/>
          <w:sz w:val="28"/>
          <w:highlight w:val="none"/>
        </w:rPr>
        <w:outlineLvl w:val="1"/>
      </w:pPr>
      <w:r/>
      <w:bookmarkStart w:id="270" w:name="_Toc208585442"/>
      <w:r/>
      <w:bookmarkStart w:id="271" w:name="_Toc174108847"/>
      <w:r/>
      <w:bookmarkStart w:id="272" w:name="_Toc153825793"/>
      <w:r/>
      <w:bookmarkStart w:id="273" w:name="_Toc24834"/>
      <w:r>
        <w:rPr>
          <w:rFonts w:hint="eastAsia" w:ascii="宋体" w:hAnsi="宋体"/>
          <w:b/>
          <w:sz w:val="28"/>
          <w:highlight w:val="none"/>
        </w:rPr>
        <w:t xml:space="preserve">二</w:t>
      </w:r>
      <w:r>
        <w:rPr>
          <w:rFonts w:ascii="宋体" w:hAnsi="宋体"/>
          <w:b/>
          <w:sz w:val="28"/>
          <w:highlight w:val="none"/>
        </w:rPr>
        <w:t xml:space="preserve">、</w:t>
      </w:r>
      <w:r>
        <w:rPr>
          <w:rFonts w:hint="eastAsia" w:ascii="宋体" w:hAnsi="宋体"/>
          <w:b/>
          <w:sz w:val="28"/>
          <w:highlight w:val="none"/>
        </w:rPr>
        <w:t xml:space="preserve">项目内容</w:t>
      </w:r>
      <w:r>
        <w:rPr>
          <w:rFonts w:ascii="宋体" w:hAnsi="宋体"/>
          <w:b/>
          <w:sz w:val="28"/>
          <w:highlight w:val="none"/>
        </w:rPr>
        <w:t xml:space="preserve">：</w:t>
      </w:r>
      <w:bookmarkEnd w:id="270"/>
      <w:r/>
      <w:bookmarkEnd w:id="271"/>
      <w:r/>
      <w:bookmarkEnd w:id="272"/>
      <w:r/>
      <w:bookmarkEnd w:id="273"/>
      <w:r/>
      <w:r/>
    </w:p>
    <w:tbl>
      <w:tblPr>
        <w:tblStyle w:val="881"/>
        <w:tblW w:w="10367" w:type="dxa"/>
        <w:tblInd w:w="93" w:type="dxa"/>
        <w:tblLayout w:type="fixed"/>
        <w:tblCellMar>
          <w:left w:w="108" w:type="dxa"/>
          <w:top w:w="0" w:type="dxa"/>
          <w:right w:w="108" w:type="dxa"/>
          <w:bottom w:w="0" w:type="dxa"/>
        </w:tblCellMar>
        <w:tblLook w:val="04A0" w:firstRow="1" w:lastRow="0" w:firstColumn="1" w:lastColumn="0" w:noHBand="0" w:noVBand="1"/>
      </w:tblPr>
      <w:tblGrid>
        <w:gridCol w:w="694"/>
        <w:gridCol w:w="1412"/>
        <w:gridCol w:w="3015"/>
        <w:gridCol w:w="801"/>
        <w:gridCol w:w="990"/>
        <w:gridCol w:w="1092"/>
        <w:gridCol w:w="1372"/>
        <w:gridCol w:w="991"/>
      </w:tblGrid>
      <w:tr>
        <w:trPr>
          <w:trHeight w:val="335"/>
        </w:trPr>
        <w:tc>
          <w:tcPr>
            <w:shd w:val="clear" w:color="auto" w:fill="auto"/>
            <w:tcBorders>
              <w:top w:val="single" w:color="000000" w:sz="8"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01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工程量</w:t>
            </w:r>
            <w:r/>
          </w:p>
        </w:tc>
        <w:tc>
          <w:tcPr>
            <w:shd w:val="clear" w:color="auto" w:fill="auto"/>
            <w:tcBorders>
              <w:top w:val="single" w:color="000000" w:sz="4" w:space="0"/>
              <w:left w:val="single" w:color="000000" w:sz="4" w:space="0"/>
              <w:bottom w:val="none" w:color="000000" w:sz="4" w:space="0"/>
              <w:right w:val="single" w:color="000000" w:sz="4" w:space="0"/>
            </w:tcBorders>
            <w:tcW w:w="109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综合单价（元）</w:t>
            </w:r>
            <w:r/>
          </w:p>
        </w:tc>
        <w:tc>
          <w:tcPr>
            <w:shd w:val="clear" w:color="auto" w:fill="auto"/>
            <w:tcBorders>
              <w:top w:val="single" w:color="000000" w:sz="4" w:space="0"/>
              <w:left w:val="none" w:color="000000" w:sz="4" w:space="0"/>
              <w:bottom w:val="single" w:color="000000" w:sz="4" w:space="0"/>
              <w:right w:val="single" w:color="000000" w:sz="4" w:space="0"/>
            </w:tcBorders>
            <w:tcW w:w="137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分项合计（元）</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备注</w:t>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胸径12.1-14cm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307.39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12602.99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胸径16.1-18cm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505.55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130431.90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胸径18.1-20cm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718.32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57465.60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胸径20.1-22cm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296875.08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胸径22.1-24cm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125980.20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胸径24.1-26cm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1767.15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201455.10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胸径26.1-28cm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1767.15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38877.30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胸径30.1-32cm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3951.56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67176.52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1、移植重阳木 胸径36.1-38cm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5435.80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59793.80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1、移植女贞 胸径10.1-12cm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2705.76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1、移植女贞 胸径14.1-16cm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493.30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6906.20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1、移植女贞 胸径16.1-18cm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505.55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17188.70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1、移植女贞 胸径18.1-20cm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718.32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2873.28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1、移植女贞 胸径20.1-22cm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3286.44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1、移植无患子 胸径4.1-6cm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27.42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27.42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1、移植无患子 胸径11.1-13cm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5186.04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1、移植无患子 胸径15.1-17cm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499.98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10999.56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1、移植无患子 胸径17.1-19cm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718.32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7901.52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1、移植无患子 胸径19.1-21cm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718.32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53155.68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1、移植无患子 胸径21.1-24cm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17527.68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1、移植无患子 胸径24.1-26cm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1767.15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3534.30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1、移植垂柳 胸径32.1-35cm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3951.56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23709.36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1、移植广玉兰 胸径10.1-12cm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676.44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1、移植广玉兰 胸径20.1-22cm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4381.92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1、移植栾树 胸径14.1-16cm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493.30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3946.40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1、移植栾树 胸径16.1-18cm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505.55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46510.60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1、移植栾树 胸径18.1-20cm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718.32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43099.20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1、移植栾树 胸径20.1-22cm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419568.84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1、移植栾树 胸径26.1-28cm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1767.15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1767.15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1、移植栾树 胸径32.1-35cm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3951.56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3951.56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1、移植香樟 胸径32.1-35cm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3951.56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31612.48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1、移植香樟 胸径38.1-40cm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5435.80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10871.60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1、移植香樟 胸径40.1-42cm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5435.80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10871.60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1、移植朴树 胸径20.1-22cm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1、移植银杏 胸径16.1-18cm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505.55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3538.85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1、移植银杏 胸径18.1-20cm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718.32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1436.64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1、移植榉树 胸径20.1-22cm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1095.48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2190.96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移植单株灌木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1、移植桂花 蓬径251-300cm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312.12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80839.08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移植单株灌木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1、移植桂花 蓬径301-400cm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519.26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4154.08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移植单株灌木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1、移植桂花 蓬径401cm以上</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769.02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6152.16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45"/>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移植单株灌木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1、移植红叶李 地径10.1-12cm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224.37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39264.75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移植单株灌木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1、移植海棠 地径8.1-10cm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95.85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383.40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移植单株灌木</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1、移植紫薇 地径10.1-12cm</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2、移植运距包干</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224.37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2692.44 </w:t>
            </w:r>
            <w:r/>
          </w:p>
        </w:tc>
        <w:tc>
          <w:tcPr>
            <w:shd w:val="clear" w:color="auto" w:fill="auto"/>
            <w:tcBorders>
              <w:top w:val="single" w:color="000000" w:sz="4" w:space="0"/>
              <w:left w:val="single" w:color="000000" w:sz="4" w:space="0"/>
              <w:bottom w:val="singl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植物养护</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成活率养护期一年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120266.57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120266.57 </w:t>
            </w:r>
            <w:r/>
          </w:p>
        </w:tc>
        <w:tc>
          <w:tcPr>
            <w:shd w:val="clear" w:color="auto" w:fill="auto"/>
            <w:tcBorders>
              <w:top w:val="single" w:color="000000" w:sz="4" w:space="0"/>
              <w:left w:val="single" w:color="000000" w:sz="4" w:space="0"/>
              <w:bottom w:val="none" w:color="000000" w:sz="4" w:space="0"/>
              <w:right w:val="single" w:color="000000" w:sz="8" w:space="0"/>
            </w:tcBorders>
            <w:tcW w:w="991" w:type="dxa"/>
            <w:vAlign w:val="center"/>
            <w:textDirection w:val="lrTb"/>
            <w:noWrap w:val="false"/>
          </w:tcPr>
          <w:p>
            <w:pPr>
              <w:jc w:val="right"/>
              <w:rPr>
                <w:rFonts w:ascii="宋体" w:hAnsi="宋体" w:cs="宋体"/>
                <w:color w:val="000000"/>
                <w:szCs w:val="21"/>
                <w:highlight w:val="none"/>
              </w:rPr>
            </w:pPr>
            <w:r>
              <w:rPr>
                <w:rFonts w:ascii="宋体" w:hAnsi="宋体" w:cs="宋体"/>
                <w:color w:val="000000"/>
                <w:szCs w:val="21"/>
                <w:highlight w:val="none"/>
              </w:rPr>
            </w:r>
            <w:r/>
          </w:p>
        </w:tc>
      </w:tr>
      <w:tr>
        <w:trPr>
          <w:trHeight w:val="931"/>
        </w:trPr>
        <w:tc>
          <w:tcPr>
            <w:shd w:val="clear" w:color="auto" w:fill="auto"/>
            <w:tcBorders>
              <w:top w:val="single" w:color="000000" w:sz="4" w:space="0"/>
              <w:left w:val="single" w:color="000000" w:sz="8" w:space="0"/>
              <w:bottom w:val="single" w:color="000000"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树木支撑架</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树木支撑架</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97152.27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97152.27 </w:t>
            </w:r>
            <w:r/>
          </w:p>
        </w:tc>
        <w:tc>
          <w:tcPr>
            <w:shd w:val="clear" w:color="auto" w:fill="auto"/>
            <w:tcBorders>
              <w:top w:val="single" w:color="000000" w:sz="4" w:space="0"/>
              <w:left w:val="single" w:color="000000" w:sz="4" w:space="0"/>
              <w:bottom w:val="none" w:color="000000" w:sz="4" w:space="0"/>
              <w:right w:val="single" w:color="000000" w:sz="8" w:space="0"/>
            </w:tcBorders>
            <w:tcW w:w="991" w:type="dxa"/>
            <w:vAlign w:val="center"/>
            <w:textDirection w:val="lrTb"/>
            <w:noWrap w:val="false"/>
          </w:tcPr>
          <w:p>
            <w:pPr>
              <w:jc w:val="righ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详见编制说明要求</w:t>
            </w:r>
            <w:r/>
          </w:p>
        </w:tc>
      </w:tr>
      <w:tr>
        <w:trPr>
          <w:trHeight w:val="931"/>
        </w:trPr>
        <w:tc>
          <w:tcPr>
            <w:shd w:val="clear" w:color="auto" w:fill="auto"/>
            <w:tcBorders>
              <w:top w:val="single" w:color="000000" w:sz="4" w:space="0"/>
              <w:left w:val="single" w:color="000000" w:sz="8" w:space="0"/>
              <w:bottom w:val="single" w:color="auto" w:sz="4" w:space="0"/>
              <w:right w:val="single" w:color="000000" w:sz="4" w:space="0"/>
            </w:tcBorders>
            <w:tcW w:w="69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shd w:val="clear" w:color="auto" w:fill="auto"/>
            <w:tcBorders>
              <w:top w:val="single" w:color="000000" w:sz="4" w:space="0"/>
              <w:left w:val="single" w:color="000000" w:sz="4" w:space="0"/>
              <w:bottom w:val="single" w:color="auto" w:sz="4" w:space="0"/>
              <w:right w:val="single" w:color="000000" w:sz="4" w:space="0"/>
            </w:tcBorders>
            <w:tcW w:w="141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树木裹干</w:t>
            </w:r>
            <w:r/>
          </w:p>
        </w:tc>
        <w:tc>
          <w:tcPr>
            <w:shd w:val="clear" w:color="auto" w:fill="auto"/>
            <w:tcBorders>
              <w:top w:val="single" w:color="000000" w:sz="4" w:space="0"/>
              <w:left w:val="none" w:color="000000" w:sz="4" w:space="0"/>
              <w:bottom w:val="single" w:color="auto" w:sz="4" w:space="0"/>
              <w:right w:val="none" w:color="000000" w:sz="4" w:space="0"/>
            </w:tcBorders>
            <w:tcW w:w="3015"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草绳/无纺布绕树干</w:t>
            </w:r>
            <w:r/>
          </w:p>
        </w:tc>
        <w:tc>
          <w:tcPr>
            <w:shd w:val="clear" w:color="auto" w:fill="auto"/>
            <w:tcBorders>
              <w:top w:val="single" w:color="000000" w:sz="4" w:space="0"/>
              <w:left w:val="single" w:color="000000" w:sz="4" w:space="0"/>
              <w:bottom w:val="single" w:color="auto" w:sz="4" w:space="0"/>
              <w:right w:val="single" w:color="000000" w:sz="4" w:space="0"/>
            </w:tcBorders>
            <w:tcW w:w="8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shd w:val="clear" w:color="auto" w:fill="auto"/>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09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128382.66 </w:t>
            </w:r>
            <w:r/>
          </w:p>
        </w:tc>
        <w:tc>
          <w:tcPr>
            <w:shd w:val="clear" w:color="auto" w:fill="auto"/>
            <w:tcBorders>
              <w:top w:val="single" w:color="000000" w:sz="4" w:space="0"/>
              <w:left w:val="single" w:color="000000" w:sz="4" w:space="0"/>
              <w:bottom w:val="single" w:color="auto" w:sz="4" w:space="0"/>
              <w:right w:val="single" w:color="000000" w:sz="4" w:space="0"/>
            </w:tcBorders>
            <w:tcW w:w="137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128382.66 </w:t>
            </w:r>
            <w:r/>
          </w:p>
        </w:tc>
        <w:tc>
          <w:tcPr>
            <w:shd w:val="clear" w:color="auto" w:fill="auto"/>
            <w:tcBorders>
              <w:top w:val="single" w:color="000000" w:sz="4" w:space="0"/>
              <w:left w:val="single" w:color="000000" w:sz="4" w:space="0"/>
              <w:bottom w:val="single" w:color="auto" w:sz="4" w:space="0"/>
              <w:right w:val="single" w:color="000000" w:sz="8" w:space="0"/>
            </w:tcBorders>
            <w:tcW w:w="991" w:type="dxa"/>
            <w:vAlign w:val="center"/>
            <w:textDirection w:val="lrTb"/>
            <w:noWrap w:val="false"/>
          </w:tcPr>
          <w:p>
            <w:pPr>
              <w:jc w:val="righ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详见编制说明要求</w:t>
            </w:r>
            <w:r/>
          </w:p>
        </w:tc>
      </w:tr>
      <w:tr>
        <w:trPr>
          <w:trHeight w:val="931"/>
        </w:trPr>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暂列金额</w:t>
            </w:r>
            <w:r/>
          </w:p>
        </w:tc>
        <w:tc>
          <w:tcPr>
            <w:shd w:val="clear" w:color="auto" w:fill="auto"/>
            <w:tcBorders>
              <w:top w:val="single" w:color="auto" w:sz="4" w:space="0"/>
              <w:left w:val="single" w:color="auto" w:sz="4" w:space="0"/>
              <w:bottom w:val="single" w:color="auto" w:sz="4" w:space="0"/>
              <w:right w:val="single" w:color="auto" w:sz="4" w:space="0"/>
            </w:tcBorders>
            <w:tcW w:w="3015" w:type="dxa"/>
            <w:vAlign w:val="center"/>
            <w:textDirection w:val="lrTb"/>
            <w:noWrap w:val="false"/>
          </w:tcPr>
          <w:p>
            <w:pPr>
              <w:jc w:val="left"/>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100000.00</w:t>
            </w:r>
            <w:r/>
          </w:p>
        </w:tc>
        <w:tc>
          <w:tcPr>
            <w:shd w:val="clear" w:color="auto" w:fill="auto"/>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100000.00</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righ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此项固定，不可竞争</w:t>
            </w:r>
            <w:r/>
          </w:p>
        </w:tc>
      </w:tr>
      <w:tr>
        <w:trPr>
          <w:trHeight w:val="931"/>
        </w:trPr>
        <w:tc>
          <w:tcPr>
            <w:gridSpan w:val="6"/>
            <w:shd w:val="clear" w:color="auto" w:fill="auto"/>
            <w:tcBorders>
              <w:top w:val="single" w:color="auto" w:sz="4" w:space="0"/>
              <w:left w:val="single" w:color="auto" w:sz="4" w:space="0"/>
              <w:bottom w:val="single" w:color="auto" w:sz="4" w:space="0"/>
              <w:right w:val="single" w:color="auto" w:sz="4" w:space="0"/>
            </w:tcBorders>
            <w:tcW w:w="80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合计</w:t>
            </w:r>
            <w:r/>
          </w:p>
        </w:tc>
        <w:tc>
          <w:tcPr>
            <w:gridSpan w:val="2"/>
            <w:shd w:val="clear" w:color="auto" w:fill="auto"/>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2310467.56</w:t>
            </w:r>
            <w:r/>
          </w:p>
        </w:tc>
      </w:tr>
    </w:tbl>
    <w:p>
      <w:pPr>
        <w:ind w:firstLine="480"/>
        <w:spacing w:line="460" w:lineRule="exact"/>
        <w:tabs>
          <w:tab w:val="left" w:pos="0" w:leader="none"/>
        </w:tabs>
        <w:rPr>
          <w:rFonts w:ascii="宋体" w:hAnsi="宋体"/>
          <w:sz w:val="24"/>
          <w:szCs w:val="24"/>
          <w:highlight w:val="none"/>
        </w:rPr>
      </w:pPr>
      <w:r>
        <w:rPr>
          <w:rFonts w:ascii="宋体" w:hAnsi="宋体"/>
          <w:sz w:val="24"/>
          <w:szCs w:val="24"/>
          <w:highlight w:val="none"/>
        </w:rPr>
      </w:r>
      <w:r/>
    </w:p>
    <w:p>
      <w:pPr>
        <w:ind w:right="-27"/>
        <w:spacing w:line="480" w:lineRule="exact"/>
        <w:tabs>
          <w:tab w:val="left" w:pos="0" w:leader="none"/>
        </w:tabs>
        <w:rPr>
          <w:rFonts w:ascii="宋体" w:hAnsi="宋体"/>
          <w:b/>
          <w:sz w:val="28"/>
          <w:highlight w:val="none"/>
        </w:rPr>
        <w:outlineLvl w:val="1"/>
      </w:pPr>
      <w:r/>
      <w:bookmarkStart w:id="274" w:name="_Toc174108848"/>
      <w:r/>
      <w:bookmarkStart w:id="275" w:name="_Toc153825794"/>
      <w:r/>
      <w:bookmarkStart w:id="276" w:name="_Toc208585443"/>
      <w:r/>
      <w:bookmarkStart w:id="277" w:name="_Toc32577"/>
      <w:r/>
      <w:bookmarkStart w:id="278" w:name="_Toc153825797"/>
      <w:r>
        <w:rPr>
          <w:rFonts w:hint="eastAsia" w:ascii="宋体" w:hAnsi="宋体"/>
          <w:b/>
          <w:sz w:val="28"/>
          <w:highlight w:val="none"/>
        </w:rPr>
        <w:t xml:space="preserve">三、项目要求：</w:t>
      </w:r>
      <w:bookmarkEnd w:id="274"/>
      <w:r/>
      <w:bookmarkEnd w:id="275"/>
      <w:r/>
      <w:bookmarkEnd w:id="276"/>
      <w:r/>
      <w:bookmarkEnd w:id="277"/>
      <w:r/>
      <w:r/>
    </w:p>
    <w:p>
      <w:pPr>
        <w:spacing w:line="440" w:lineRule="exact"/>
        <w:rPr>
          <w:rFonts w:ascii="Times New Roman" w:hAnsi="Times New Roman"/>
          <w:b/>
          <w:bCs/>
          <w:sz w:val="24"/>
          <w:szCs w:val="24"/>
          <w:highlight w:val="none"/>
        </w:rPr>
      </w:pPr>
      <w:r>
        <w:rPr>
          <w:rFonts w:hint="eastAsia" w:cs="楷体_GB2312"/>
          <w:sz w:val="24"/>
          <w:highlight w:val="none"/>
        </w:rPr>
        <w:t xml:space="preserve">△</w:t>
      </w:r>
      <w:r>
        <w:rPr>
          <w:rFonts w:hint="eastAsia" w:ascii="Times New Roman" w:hAnsi="Times New Roman"/>
          <w:b/>
          <w:bCs/>
          <w:sz w:val="24"/>
          <w:szCs w:val="24"/>
          <w:highlight w:val="none"/>
        </w:rPr>
        <w:t xml:space="preserve">（</w:t>
      </w:r>
      <w:r>
        <w:rPr>
          <w:rFonts w:ascii="Times New Roman" w:hAnsi="Times New Roman"/>
          <w:b/>
          <w:bCs/>
          <w:sz w:val="24"/>
          <w:szCs w:val="24"/>
          <w:highlight w:val="none"/>
        </w:rPr>
        <w:t xml:space="preserve">一）规范与技术要求：</w:t>
      </w:r>
      <w:r/>
    </w:p>
    <w:p>
      <w:pPr>
        <w:ind w:firstLine="480"/>
        <w:jc w:val="left"/>
        <w:spacing w:line="440" w:lineRule="exact"/>
        <w:rPr>
          <w:rFonts w:ascii="Times New Roman" w:hAnsi="Times New Roman"/>
          <w:i/>
          <w:sz w:val="24"/>
          <w:szCs w:val="20"/>
          <w:highlight w:val="none"/>
          <w:u w:val="single"/>
        </w:rPr>
      </w:pPr>
      <w:r>
        <w:rPr>
          <w:rFonts w:ascii="Times New Roman" w:hAnsi="Times New Roman"/>
          <w:i/>
          <w:sz w:val="24"/>
          <w:szCs w:val="20"/>
          <w:highlight w:val="none"/>
          <w:u w:val="single"/>
        </w:rPr>
        <w:t xml:space="preserve">1</w:t>
      </w:r>
      <w:r>
        <w:rPr>
          <w:rFonts w:hint="eastAsia" w:ascii="Times New Roman" w:hAnsi="Times New Roman"/>
          <w:i/>
          <w:sz w:val="24"/>
          <w:szCs w:val="20"/>
          <w:highlight w:val="none"/>
          <w:u w:val="single"/>
        </w:rPr>
        <w:t xml:space="preserve">.本项目移植</w:t>
      </w:r>
      <w:r>
        <w:rPr>
          <w:rFonts w:ascii="Times New Roman" w:hAnsi="Times New Roman"/>
          <w:i/>
          <w:sz w:val="24"/>
          <w:szCs w:val="20"/>
          <w:highlight w:val="none"/>
          <w:u w:val="single"/>
        </w:rPr>
        <w:t xml:space="preserve">及养护分别按以下规范、规定执行。</w:t>
      </w:r>
      <w:r/>
    </w:p>
    <w:p>
      <w:pPr>
        <w:ind w:firstLine="600"/>
        <w:jc w:val="left"/>
        <w:spacing w:line="440" w:lineRule="exact"/>
        <w:rPr>
          <w:rFonts w:ascii="Times New Roman" w:hAnsi="Times New Roman"/>
          <w:i/>
          <w:sz w:val="24"/>
          <w:szCs w:val="20"/>
          <w:highlight w:val="none"/>
          <w:u w:val="single"/>
        </w:rPr>
      </w:pPr>
      <w:r>
        <w:rPr>
          <w:rFonts w:ascii="Times New Roman" w:hAnsi="Times New Roman"/>
          <w:i/>
          <w:sz w:val="24"/>
          <w:szCs w:val="20"/>
          <w:highlight w:val="none"/>
          <w:u w:val="single"/>
        </w:rPr>
        <w:t xml:space="preserve">1.1《园林绿化工程施工及验收规范》(CJJ82-2012)；</w:t>
      </w:r>
      <w:r/>
    </w:p>
    <w:p>
      <w:pPr>
        <w:ind w:firstLine="600"/>
        <w:jc w:val="left"/>
        <w:spacing w:line="440" w:lineRule="exact"/>
        <w:rPr>
          <w:rFonts w:ascii="Times New Roman" w:hAnsi="Times New Roman"/>
          <w:i/>
          <w:sz w:val="24"/>
          <w:szCs w:val="20"/>
          <w:highlight w:val="none"/>
          <w:u w:val="single"/>
        </w:rPr>
      </w:pPr>
      <w:r>
        <w:rPr>
          <w:rFonts w:ascii="Times New Roman" w:hAnsi="Times New Roman"/>
          <w:i/>
          <w:sz w:val="24"/>
          <w:szCs w:val="20"/>
          <w:highlight w:val="none"/>
          <w:u w:val="single"/>
        </w:rPr>
        <w:t xml:space="preserve">1.2《江苏省城市园林绿化植物种植技术规定</w:t>
      </w:r>
      <w:r>
        <w:rPr>
          <w:rFonts w:hint="eastAsia" w:ascii="Times New Roman" w:hAnsi="Times New Roman"/>
          <w:i/>
          <w:sz w:val="24"/>
          <w:szCs w:val="20"/>
          <w:highlight w:val="none"/>
          <w:u w:val="single"/>
        </w:rPr>
        <w:t xml:space="preserve">（</w:t>
      </w:r>
      <w:r>
        <w:rPr>
          <w:rFonts w:ascii="Times New Roman" w:hAnsi="Times New Roman"/>
          <w:i/>
          <w:sz w:val="24"/>
          <w:szCs w:val="20"/>
          <w:highlight w:val="none"/>
          <w:u w:val="single"/>
        </w:rPr>
        <w:t xml:space="preserve">试行</w:t>
      </w:r>
      <w:r>
        <w:rPr>
          <w:rFonts w:hint="eastAsia" w:ascii="Times New Roman" w:hAnsi="Times New Roman"/>
          <w:i/>
          <w:sz w:val="24"/>
          <w:szCs w:val="20"/>
          <w:highlight w:val="none"/>
          <w:u w:val="single"/>
        </w:rPr>
        <w:t xml:space="preserve">）</w:t>
      </w:r>
      <w:r>
        <w:rPr>
          <w:rFonts w:ascii="Times New Roman" w:hAnsi="Times New Roman"/>
          <w:i/>
          <w:sz w:val="24"/>
          <w:szCs w:val="20"/>
          <w:highlight w:val="none"/>
          <w:u w:val="single"/>
        </w:rPr>
        <w:t xml:space="preserve">》；</w:t>
      </w:r>
      <w:r/>
    </w:p>
    <w:p>
      <w:pPr>
        <w:ind w:firstLine="600"/>
        <w:jc w:val="left"/>
        <w:spacing w:line="440" w:lineRule="exact"/>
        <w:rPr>
          <w:rFonts w:ascii="Times New Roman" w:hAnsi="Times New Roman"/>
          <w:i/>
          <w:sz w:val="24"/>
          <w:szCs w:val="20"/>
          <w:highlight w:val="none"/>
          <w:u w:val="single"/>
        </w:rPr>
      </w:pPr>
      <w:r>
        <w:rPr>
          <w:rFonts w:ascii="Times New Roman" w:hAnsi="Times New Roman"/>
          <w:i/>
          <w:sz w:val="24"/>
          <w:szCs w:val="20"/>
          <w:highlight w:val="none"/>
          <w:u w:val="single"/>
        </w:rPr>
        <w:t xml:space="preserve">1.3《江苏省城市园林绿化植物养护技术规定(试行)》[苏建园（2000）204号]。</w:t>
      </w:r>
      <w:r/>
    </w:p>
    <w:p>
      <w:pPr>
        <w:ind w:firstLine="480"/>
        <w:spacing w:line="44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注：以上标准如有变化，以最新发布的为准</w:t>
      </w:r>
      <w:r>
        <w:rPr>
          <w:rFonts w:hint="eastAsia" w:ascii="Times New Roman" w:hAnsi="Times New Roman"/>
          <w:i/>
          <w:sz w:val="24"/>
          <w:szCs w:val="24"/>
          <w:highlight w:val="none"/>
          <w:u w:val="single"/>
        </w:rPr>
        <w:t xml:space="preserve">，如内容有重复的，以要求最高的为准。</w:t>
      </w:r>
      <w:r/>
    </w:p>
    <w:p>
      <w:pPr>
        <w:spacing w:line="440" w:lineRule="exact"/>
        <w:rPr>
          <w:rFonts w:ascii="Times New Roman" w:hAnsi="Times New Roman"/>
          <w:b/>
          <w:bCs/>
          <w:sz w:val="24"/>
          <w:szCs w:val="24"/>
          <w:highlight w:val="none"/>
        </w:rPr>
      </w:pPr>
      <w:r>
        <w:rPr>
          <w:rFonts w:hint="eastAsia" w:cs="楷体_GB2312"/>
          <w:sz w:val="24"/>
          <w:highlight w:val="none"/>
        </w:rPr>
        <w:t xml:space="preserve">△</w:t>
      </w:r>
      <w:r>
        <w:rPr>
          <w:rFonts w:ascii="Times New Roman" w:hAnsi="Times New Roman"/>
          <w:b/>
          <w:bCs/>
          <w:sz w:val="24"/>
          <w:szCs w:val="24"/>
          <w:highlight w:val="none"/>
        </w:rPr>
        <w:t xml:space="preserve">（二）安全文明作业要求：</w:t>
      </w:r>
      <w:r/>
    </w:p>
    <w:p>
      <w:pPr>
        <w:ind w:firstLine="480"/>
        <w:spacing w:line="44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1</w:t>
      </w:r>
      <w:r>
        <w:rPr>
          <w:rFonts w:hint="eastAsia" w:ascii="Times New Roman" w:hAnsi="Times New Roman"/>
          <w:i/>
          <w:sz w:val="24"/>
          <w:szCs w:val="24"/>
          <w:highlight w:val="none"/>
          <w:u w:val="single"/>
        </w:rPr>
        <w:t xml:space="preserve">.</w:t>
      </w:r>
      <w:r>
        <w:rPr>
          <w:rFonts w:ascii="Times New Roman" w:hAnsi="Times New Roman"/>
          <w:i/>
          <w:sz w:val="24"/>
          <w:szCs w:val="24"/>
          <w:highlight w:val="none"/>
          <w:u w:val="single"/>
        </w:rPr>
        <w:t xml:space="preserve">严格遵守《中华人民共和国安全生产法》，加强安全防范意识，杜绝安全事故。用工应严格执行《中华人民共和国劳动法》，特殊工种应持证上岗。如因未按安全文明施工规范作业，被交警、城管、环保等部门处罚的，或因</w:t>
      </w:r>
      <w:r>
        <w:rPr>
          <w:rFonts w:hint="eastAsia" w:ascii="Times New Roman" w:hAnsi="Times New Roman"/>
          <w:i/>
          <w:sz w:val="24"/>
          <w:szCs w:val="24"/>
          <w:highlight w:val="none"/>
          <w:u w:val="single"/>
        </w:rPr>
        <w:t xml:space="preserve">供应商</w:t>
      </w:r>
      <w:r>
        <w:rPr>
          <w:rFonts w:ascii="Times New Roman" w:hAnsi="Times New Roman"/>
          <w:i/>
          <w:sz w:val="24"/>
          <w:szCs w:val="24"/>
          <w:highlight w:val="none"/>
          <w:u w:val="single"/>
        </w:rPr>
        <w:t xml:space="preserve">原因造成伤亡事故、财产损失或其他不利影响的，由</w:t>
      </w:r>
      <w:r>
        <w:rPr>
          <w:rFonts w:hint="eastAsia" w:ascii="Times New Roman" w:hAnsi="Times New Roman"/>
          <w:i/>
          <w:sz w:val="24"/>
          <w:szCs w:val="24"/>
          <w:highlight w:val="none"/>
          <w:u w:val="single"/>
        </w:rPr>
        <w:t xml:space="preserve">供应商</w:t>
      </w:r>
      <w:r>
        <w:rPr>
          <w:rFonts w:ascii="Times New Roman" w:hAnsi="Times New Roman"/>
          <w:i/>
          <w:sz w:val="24"/>
          <w:szCs w:val="24"/>
          <w:highlight w:val="none"/>
          <w:u w:val="single"/>
        </w:rPr>
        <w:t xml:space="preserve">负责处理，并承担相关责任和费用。</w:t>
      </w:r>
      <w:r/>
    </w:p>
    <w:p>
      <w:pPr>
        <w:ind w:firstLine="480"/>
        <w:spacing w:line="44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2</w:t>
      </w:r>
      <w:r>
        <w:rPr>
          <w:rFonts w:hint="eastAsia" w:ascii="Times New Roman" w:hAnsi="Times New Roman"/>
          <w:i/>
          <w:sz w:val="24"/>
          <w:szCs w:val="24"/>
          <w:highlight w:val="none"/>
          <w:u w:val="single"/>
        </w:rPr>
        <w:t xml:space="preserve">.</w:t>
      </w:r>
      <w:r>
        <w:rPr>
          <w:rFonts w:ascii="Times New Roman" w:hAnsi="Times New Roman"/>
          <w:i/>
          <w:sz w:val="24"/>
          <w:szCs w:val="24"/>
          <w:highlight w:val="none"/>
          <w:u w:val="single"/>
        </w:rPr>
        <w:t xml:space="preserve">作业人员应统一着装，佩戴工作证，穿戴必要的安全保护用具，雨雾天及夜间作业加穿反光马甲；作业现场应设置安全防护警示标志。</w:t>
      </w:r>
      <w:r/>
    </w:p>
    <w:p>
      <w:pPr>
        <w:ind w:firstLine="480"/>
        <w:spacing w:line="44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3</w:t>
      </w:r>
      <w:r>
        <w:rPr>
          <w:rFonts w:hint="eastAsia" w:ascii="Times New Roman" w:hAnsi="Times New Roman"/>
          <w:i/>
          <w:sz w:val="24"/>
          <w:szCs w:val="24"/>
          <w:highlight w:val="none"/>
          <w:u w:val="single"/>
        </w:rPr>
        <w:t xml:space="preserve">.</w:t>
      </w:r>
      <w:r>
        <w:rPr>
          <w:rFonts w:ascii="Times New Roman" w:hAnsi="Times New Roman"/>
          <w:i/>
          <w:sz w:val="24"/>
          <w:szCs w:val="24"/>
          <w:highlight w:val="none"/>
          <w:u w:val="single"/>
        </w:rPr>
        <w:t xml:space="preserve">作业过程中尽量避免影响周边单位和居民正常的生产生活，严禁出现有损采购人形象和声誉的言行。如因此引发人身财产纠纷，由</w:t>
      </w:r>
      <w:r>
        <w:rPr>
          <w:rFonts w:hint="eastAsia" w:ascii="Times New Roman" w:hAnsi="Times New Roman"/>
          <w:i/>
          <w:sz w:val="24"/>
          <w:szCs w:val="24"/>
          <w:highlight w:val="none"/>
          <w:u w:val="single"/>
        </w:rPr>
        <w:t xml:space="preserve">供应商</w:t>
      </w:r>
      <w:r>
        <w:rPr>
          <w:rFonts w:ascii="Times New Roman" w:hAnsi="Times New Roman"/>
          <w:i/>
          <w:sz w:val="24"/>
          <w:szCs w:val="24"/>
          <w:highlight w:val="none"/>
          <w:u w:val="single"/>
        </w:rPr>
        <w:t xml:space="preserve">负责处理，并承担相关责任和费用。</w:t>
      </w:r>
      <w:r/>
    </w:p>
    <w:p>
      <w:pPr>
        <w:ind w:firstLine="480"/>
        <w:spacing w:line="44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4</w:t>
      </w:r>
      <w:r>
        <w:rPr>
          <w:rFonts w:hint="eastAsia" w:ascii="Times New Roman" w:hAnsi="Times New Roman"/>
          <w:i/>
          <w:sz w:val="24"/>
          <w:szCs w:val="24"/>
          <w:highlight w:val="none"/>
          <w:u w:val="single"/>
        </w:rPr>
        <w:t xml:space="preserve">.</w:t>
      </w:r>
      <w:r>
        <w:rPr>
          <w:rFonts w:ascii="Times New Roman" w:hAnsi="Times New Roman"/>
          <w:i/>
          <w:sz w:val="24"/>
          <w:szCs w:val="24"/>
          <w:highlight w:val="none"/>
          <w:u w:val="single"/>
        </w:rPr>
        <w:t xml:space="preserve">作业时发现苗木存在安全隐患的，立即上报采购人，同时做好现场安全警示、防范和防患措施。</w:t>
      </w:r>
      <w:r/>
    </w:p>
    <w:p>
      <w:pPr>
        <w:ind w:firstLine="480"/>
        <w:spacing w:line="44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5</w:t>
      </w:r>
      <w:r>
        <w:rPr>
          <w:rFonts w:hint="eastAsia" w:ascii="Times New Roman" w:hAnsi="Times New Roman"/>
          <w:i/>
          <w:sz w:val="24"/>
          <w:szCs w:val="24"/>
          <w:highlight w:val="none"/>
          <w:u w:val="single"/>
        </w:rPr>
        <w:t xml:space="preserve">.</w:t>
      </w:r>
      <w:r>
        <w:rPr>
          <w:rFonts w:ascii="Times New Roman" w:hAnsi="Times New Roman"/>
          <w:i/>
          <w:sz w:val="24"/>
          <w:szCs w:val="24"/>
          <w:highlight w:val="none"/>
          <w:u w:val="single"/>
        </w:rPr>
        <w:t xml:space="preserve">作业时妥善处理各类管线、建筑物、交通等与苗木移植之间的矛盾，如出现损坏管线、建筑物及影响交通等情况，需立即通知采购人及相关部门，并承担相应责任和费用。</w:t>
      </w:r>
      <w:r/>
    </w:p>
    <w:p>
      <w:pPr>
        <w:ind w:firstLine="480"/>
        <w:spacing w:line="44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6</w:t>
      </w:r>
      <w:r>
        <w:rPr>
          <w:rFonts w:hint="eastAsia" w:ascii="Times New Roman" w:hAnsi="Times New Roman"/>
          <w:i/>
          <w:sz w:val="24"/>
          <w:szCs w:val="24"/>
          <w:highlight w:val="none"/>
          <w:u w:val="single"/>
        </w:rPr>
        <w:t xml:space="preserve">.</w:t>
      </w:r>
      <w:r>
        <w:rPr>
          <w:rFonts w:ascii="Times New Roman" w:hAnsi="Times New Roman"/>
          <w:i/>
          <w:sz w:val="24"/>
          <w:szCs w:val="24"/>
          <w:highlight w:val="none"/>
          <w:u w:val="single"/>
        </w:rPr>
        <w:t xml:space="preserve">作业产生的垃圾须立即清运干净，保持地块整洁。</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w:t>
      </w:r>
      <w:r>
        <w:rPr>
          <w:rFonts w:hint="eastAsia" w:ascii="Times New Roman" w:hAnsi="Times New Roman"/>
          <w:b/>
          <w:bCs/>
          <w:sz w:val="24"/>
          <w:szCs w:val="24"/>
          <w:highlight w:val="none"/>
        </w:rPr>
        <w:t xml:space="preserve">三</w:t>
      </w:r>
      <w:r>
        <w:rPr>
          <w:rFonts w:ascii="Times New Roman" w:hAnsi="Times New Roman"/>
          <w:b/>
          <w:bCs/>
          <w:sz w:val="24"/>
          <w:szCs w:val="24"/>
          <w:highlight w:val="none"/>
        </w:rPr>
        <w:t xml:space="preserve">）绿化苗木移除、迁移和种植要求：</w:t>
      </w:r>
      <w:r/>
    </w:p>
    <w:p>
      <w:pPr>
        <w:ind w:firstLine="480"/>
        <w:jc w:val="left"/>
        <w:spacing w:line="440" w:lineRule="exact"/>
        <w:rPr>
          <w:rFonts w:ascii="Times New Roman" w:hAnsi="Times New Roman"/>
          <w:i/>
          <w:iCs/>
          <w:sz w:val="24"/>
          <w:szCs w:val="20"/>
          <w:highlight w:val="none"/>
          <w:u w:val="single"/>
        </w:rPr>
      </w:pPr>
      <w:r>
        <w:rPr>
          <w:rFonts w:ascii="Times New Roman" w:hAnsi="Times New Roman"/>
          <w:i/>
          <w:iCs/>
          <w:sz w:val="24"/>
          <w:szCs w:val="20"/>
          <w:highlight w:val="none"/>
          <w:u w:val="single"/>
        </w:rPr>
        <w:t xml:space="preserve">1</w:t>
      </w:r>
      <w:r>
        <w:rPr>
          <w:rFonts w:hint="eastAsia" w:ascii="Times New Roman" w:hAnsi="Times New Roman"/>
          <w:i/>
          <w:iCs/>
          <w:sz w:val="24"/>
          <w:szCs w:val="20"/>
          <w:highlight w:val="none"/>
          <w:u w:val="single"/>
        </w:rPr>
        <w:t xml:space="preserve">.</w:t>
      </w:r>
      <w:r>
        <w:rPr>
          <w:rFonts w:ascii="Times New Roman" w:hAnsi="Times New Roman"/>
          <w:i/>
          <w:iCs/>
          <w:sz w:val="24"/>
          <w:szCs w:val="20"/>
          <w:highlight w:val="none"/>
          <w:u w:val="single"/>
        </w:rPr>
        <w:t xml:space="preserve">所有苗木都要带土球迁移</w:t>
      </w:r>
      <w:r>
        <w:rPr>
          <w:rFonts w:hint="eastAsia" w:ascii="Times New Roman" w:hAnsi="Times New Roman"/>
          <w:i/>
          <w:iCs/>
          <w:sz w:val="24"/>
          <w:szCs w:val="20"/>
          <w:highlight w:val="none"/>
          <w:u w:val="single"/>
        </w:rPr>
        <w:t xml:space="preserve">（</w:t>
      </w:r>
      <w:r>
        <w:rPr>
          <w:rFonts w:ascii="宋体" w:hAnsi="宋体" w:cs="宋体"/>
          <w:i/>
          <w:iCs/>
          <w:sz w:val="24"/>
          <w:szCs w:val="24"/>
          <w:highlight w:val="none"/>
          <w:u w:val="single"/>
        </w:rPr>
        <w:t xml:space="preserve">苗木土球直径</w:t>
      </w:r>
      <w:r>
        <w:rPr>
          <w:rFonts w:hint="eastAsia" w:ascii="宋体" w:hAnsi="宋体" w:cs="宋体"/>
          <w:i/>
          <w:iCs/>
          <w:sz w:val="24"/>
          <w:szCs w:val="24"/>
          <w:highlight w:val="none"/>
          <w:u w:val="single"/>
        </w:rPr>
        <w:t xml:space="preserve">为树干地径不低于6倍</w:t>
      </w:r>
      <w:r>
        <w:rPr>
          <w:rFonts w:hint="eastAsia" w:ascii="Times New Roman" w:hAnsi="Times New Roman"/>
          <w:i/>
          <w:iCs/>
          <w:sz w:val="24"/>
          <w:szCs w:val="20"/>
          <w:highlight w:val="none"/>
          <w:u w:val="single"/>
        </w:rPr>
        <w:t xml:space="preserve">）</w:t>
      </w:r>
      <w:r>
        <w:rPr>
          <w:rFonts w:ascii="Times New Roman" w:hAnsi="Times New Roman"/>
          <w:i/>
          <w:iCs/>
          <w:sz w:val="24"/>
          <w:szCs w:val="20"/>
          <w:highlight w:val="none"/>
          <w:u w:val="single"/>
        </w:rPr>
        <w:t xml:space="preserve">，并按照</w:t>
      </w:r>
      <w:r>
        <w:rPr>
          <w:rFonts w:hint="eastAsia" w:ascii="Times New Roman" w:hAnsi="Times New Roman"/>
          <w:i/>
          <w:iCs/>
          <w:sz w:val="24"/>
          <w:szCs w:val="20"/>
          <w:highlight w:val="none"/>
          <w:u w:val="single"/>
        </w:rPr>
        <w:t xml:space="preserve">采购人</w:t>
      </w:r>
      <w:r>
        <w:rPr>
          <w:rFonts w:ascii="Times New Roman" w:hAnsi="Times New Roman"/>
          <w:i/>
          <w:iCs/>
          <w:sz w:val="24"/>
          <w:szCs w:val="20"/>
          <w:highlight w:val="none"/>
          <w:u w:val="single"/>
        </w:rPr>
        <w:t xml:space="preserve">要求回迁利用，在栽植前需加以检查，</w:t>
      </w:r>
      <w:r>
        <w:rPr>
          <w:rFonts w:hint="eastAsia" w:ascii="Times New Roman" w:hAnsi="Times New Roman"/>
          <w:i/>
          <w:iCs/>
          <w:sz w:val="24"/>
          <w:szCs w:val="20"/>
          <w:highlight w:val="none"/>
          <w:u w:val="single"/>
        </w:rPr>
        <w:t xml:space="preserve">严禁对树木进行截干处理，</w:t>
      </w:r>
      <w:r>
        <w:rPr>
          <w:rFonts w:ascii="Times New Roman" w:hAnsi="Times New Roman"/>
          <w:i/>
          <w:iCs/>
          <w:sz w:val="24"/>
          <w:szCs w:val="20"/>
          <w:highlight w:val="none"/>
          <w:u w:val="single"/>
        </w:rPr>
        <w:t xml:space="preserve">如在运输中有损伤的树枝和树根，必须加以修剪，大的修剪口应作防腐处理，最大限度保证成活率。</w:t>
      </w:r>
      <w:r/>
    </w:p>
    <w:p>
      <w:pPr>
        <w:ind w:firstLine="480"/>
        <w:jc w:val="left"/>
        <w:spacing w:line="440" w:lineRule="exact"/>
        <w:rPr>
          <w:rFonts w:ascii="Times New Roman" w:hAnsi="Times New Roman"/>
          <w:i/>
          <w:iCs/>
          <w:sz w:val="24"/>
          <w:szCs w:val="20"/>
          <w:highlight w:val="none"/>
          <w:u w:val="single"/>
        </w:rPr>
      </w:pPr>
      <w:r>
        <w:rPr>
          <w:rFonts w:ascii="Times New Roman" w:hAnsi="Times New Roman"/>
          <w:i/>
          <w:iCs/>
          <w:sz w:val="24"/>
          <w:szCs w:val="20"/>
          <w:highlight w:val="none"/>
          <w:u w:val="single"/>
        </w:rPr>
        <w:t xml:space="preserve">2</w:t>
      </w:r>
      <w:r>
        <w:rPr>
          <w:rFonts w:hint="eastAsia" w:ascii="Times New Roman" w:hAnsi="Times New Roman"/>
          <w:i/>
          <w:iCs/>
          <w:sz w:val="24"/>
          <w:szCs w:val="20"/>
          <w:highlight w:val="none"/>
          <w:u w:val="single"/>
        </w:rPr>
        <w:t xml:space="preserve">.</w:t>
      </w:r>
      <w:r>
        <w:rPr>
          <w:rFonts w:ascii="Times New Roman" w:hAnsi="Times New Roman"/>
          <w:i/>
          <w:iCs/>
          <w:sz w:val="24"/>
          <w:szCs w:val="20"/>
          <w:highlight w:val="none"/>
          <w:u w:val="single"/>
        </w:rPr>
        <w:t xml:space="preserve">种植前必须</w:t>
      </w:r>
      <w:r>
        <w:rPr>
          <w:rFonts w:hint="eastAsia" w:ascii="Times New Roman" w:hAnsi="Times New Roman"/>
          <w:i/>
          <w:iCs/>
          <w:sz w:val="24"/>
          <w:szCs w:val="20"/>
          <w:highlight w:val="none"/>
          <w:u w:val="single"/>
        </w:rPr>
        <w:t xml:space="preserve">清理场地垃圾并进行</w:t>
      </w:r>
      <w:r>
        <w:rPr>
          <w:rFonts w:ascii="Times New Roman" w:hAnsi="Times New Roman"/>
          <w:i/>
          <w:iCs/>
          <w:sz w:val="24"/>
          <w:szCs w:val="20"/>
          <w:highlight w:val="none"/>
          <w:u w:val="single"/>
        </w:rPr>
        <w:t xml:space="preserve">场地平整</w:t>
      </w:r>
      <w:r>
        <w:rPr>
          <w:rFonts w:hint="eastAsia" w:ascii="Times New Roman" w:hAnsi="Times New Roman"/>
          <w:i/>
          <w:iCs/>
          <w:sz w:val="24"/>
          <w:szCs w:val="20"/>
          <w:highlight w:val="none"/>
          <w:u w:val="single"/>
        </w:rPr>
        <w:t xml:space="preserve">，</w:t>
      </w:r>
      <w:r>
        <w:rPr>
          <w:rFonts w:ascii="Times New Roman" w:hAnsi="Times New Roman"/>
          <w:i/>
          <w:iCs/>
          <w:sz w:val="24"/>
          <w:szCs w:val="20"/>
          <w:highlight w:val="none"/>
          <w:u w:val="single"/>
        </w:rPr>
        <w:t xml:space="preserve">做好土壤病菌、地下虫害及在土壤中越冬害虫的杀菌灭虫处理；栽植时苗木定向应恢复原有的向阳面，以提高成活率；在坑槽内用种植土填至放土球底面的高度，将土球放置在填土面上，定向后方可打开土球取出包装物，从坑槽边缘向土球四周培土，分层捣实，培土高度到</w:t>
      </w:r>
      <w:r>
        <w:rPr>
          <w:rFonts w:hint="eastAsia" w:ascii="Times New Roman" w:hAnsi="Times New Roman"/>
          <w:i/>
          <w:iCs/>
          <w:sz w:val="24"/>
          <w:szCs w:val="20"/>
          <w:highlight w:val="none"/>
          <w:u w:val="single"/>
        </w:rPr>
        <w:t xml:space="preserve">合适的</w:t>
      </w:r>
      <w:r>
        <w:rPr>
          <w:rFonts w:ascii="Times New Roman" w:hAnsi="Times New Roman"/>
          <w:i/>
          <w:iCs/>
          <w:sz w:val="24"/>
          <w:szCs w:val="20"/>
          <w:highlight w:val="none"/>
          <w:u w:val="single"/>
        </w:rPr>
        <w:t xml:space="preserve">土球深度时，作围堰浇水，水分渗透后整平，如泥土下沉，应补填种植土，再浇水整平。</w:t>
      </w:r>
      <w:r/>
    </w:p>
    <w:p>
      <w:pPr>
        <w:ind w:firstLine="480"/>
        <w:jc w:val="left"/>
        <w:spacing w:line="440" w:lineRule="exact"/>
        <w:rPr>
          <w:rFonts w:ascii="Times New Roman" w:hAnsi="Times New Roman"/>
          <w:i/>
          <w:iCs/>
          <w:sz w:val="24"/>
          <w:szCs w:val="20"/>
          <w:highlight w:val="none"/>
          <w:u w:val="single"/>
        </w:rPr>
      </w:pPr>
      <w:r>
        <w:rPr>
          <w:rFonts w:ascii="Times New Roman" w:hAnsi="Times New Roman"/>
          <w:i/>
          <w:iCs/>
          <w:sz w:val="24"/>
          <w:szCs w:val="20"/>
          <w:highlight w:val="none"/>
          <w:u w:val="single"/>
        </w:rPr>
        <w:t xml:space="preserve">3</w:t>
      </w:r>
      <w:r>
        <w:rPr>
          <w:rFonts w:hint="eastAsia" w:ascii="Times New Roman" w:hAnsi="Times New Roman"/>
          <w:i/>
          <w:iCs/>
          <w:sz w:val="24"/>
          <w:szCs w:val="20"/>
          <w:highlight w:val="none"/>
          <w:u w:val="single"/>
        </w:rPr>
        <w:t xml:space="preserve">.</w:t>
      </w:r>
      <w:r>
        <w:rPr>
          <w:rFonts w:ascii="Times New Roman" w:hAnsi="Times New Roman"/>
          <w:i/>
          <w:iCs/>
          <w:sz w:val="24"/>
          <w:szCs w:val="20"/>
          <w:highlight w:val="none"/>
          <w:u w:val="single"/>
        </w:rPr>
        <w:t xml:space="preserve">支撑必须牢固，支撑架与苗木捆绑处须确保树皮不磨损</w:t>
      </w:r>
      <w:r>
        <w:rPr>
          <w:rFonts w:hint="eastAsia" w:ascii="Times New Roman" w:hAnsi="Times New Roman"/>
          <w:i/>
          <w:iCs/>
          <w:sz w:val="24"/>
          <w:szCs w:val="20"/>
          <w:highlight w:val="none"/>
          <w:u w:val="single"/>
        </w:rPr>
        <w:t xml:space="preserve">，</w:t>
      </w:r>
      <w:r>
        <w:rPr>
          <w:rFonts w:ascii="Times New Roman" w:hAnsi="Times New Roman"/>
          <w:i/>
          <w:iCs/>
          <w:sz w:val="24"/>
          <w:szCs w:val="20"/>
          <w:highlight w:val="none"/>
          <w:u w:val="single"/>
        </w:rPr>
        <w:t xml:space="preserve">并适时松绑，避免树皮凹陷损伤。</w:t>
      </w:r>
      <w:r/>
    </w:p>
    <w:p>
      <w:pPr>
        <w:ind w:firstLine="480"/>
        <w:jc w:val="left"/>
        <w:spacing w:line="440" w:lineRule="exact"/>
        <w:rPr>
          <w:rFonts w:ascii="Times New Roman" w:hAnsi="Times New Roman"/>
          <w:i/>
          <w:iCs/>
          <w:sz w:val="24"/>
          <w:szCs w:val="20"/>
          <w:highlight w:val="none"/>
          <w:u w:val="single"/>
        </w:rPr>
      </w:pPr>
      <w:r>
        <w:rPr>
          <w:rFonts w:hint="eastAsia" w:ascii="Times New Roman" w:hAnsi="Times New Roman"/>
          <w:i/>
          <w:iCs/>
          <w:sz w:val="24"/>
          <w:szCs w:val="20"/>
          <w:highlight w:val="none"/>
          <w:u w:val="single"/>
        </w:rPr>
        <w:t xml:space="preserve">4.若在移植过程中已发现生长势差、起挖泥球不完整或已有病虫害等情况可能导致无法成活，经采购人及供应商双方书面确认后，不计入</w:t>
      </w:r>
      <w:r>
        <w:rPr>
          <w:rFonts w:ascii="Times New Roman" w:hAnsi="Times New Roman"/>
          <w:i/>
          <w:iCs/>
          <w:sz w:val="24"/>
          <w:szCs w:val="20"/>
          <w:highlight w:val="none"/>
          <w:u w:val="single"/>
        </w:rPr>
        <w:t xml:space="preserve">成活率</w:t>
      </w:r>
      <w:r>
        <w:rPr>
          <w:rFonts w:hint="eastAsia" w:ascii="Times New Roman" w:hAnsi="Times New Roman"/>
          <w:i/>
          <w:iCs/>
          <w:sz w:val="24"/>
          <w:szCs w:val="20"/>
          <w:highlight w:val="none"/>
          <w:u w:val="single"/>
        </w:rPr>
        <w:t xml:space="preserve">统计范围。</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5.</w:t>
      </w:r>
      <w:r>
        <w:rPr>
          <w:rFonts w:ascii="Times New Roman" w:hAnsi="Times New Roman"/>
          <w:sz w:val="24"/>
          <w:szCs w:val="20"/>
          <w:highlight w:val="none"/>
        </w:rPr>
        <w:t xml:space="preserve">场地内所有苗木移除后，杂草、绿化垃圾需做到日产日清，且不可随意填埋、倾倒。</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6.供应商</w:t>
      </w:r>
      <w:r>
        <w:rPr>
          <w:rFonts w:ascii="Times New Roman" w:hAnsi="Times New Roman"/>
          <w:sz w:val="24"/>
          <w:szCs w:val="20"/>
          <w:highlight w:val="none"/>
        </w:rPr>
        <w:t xml:space="preserve">需充分考虑可能因工期调整导致的反季节种植的风险，进行综合报价，</w:t>
      </w:r>
      <w:r>
        <w:rPr>
          <w:rFonts w:hint="eastAsia" w:ascii="Times New Roman" w:hAnsi="Times New Roman"/>
          <w:sz w:val="24"/>
          <w:szCs w:val="20"/>
          <w:highlight w:val="none"/>
        </w:rPr>
        <w:t xml:space="preserve">成交</w:t>
      </w:r>
      <w:r>
        <w:rPr>
          <w:rFonts w:ascii="Times New Roman" w:hAnsi="Times New Roman"/>
          <w:sz w:val="24"/>
          <w:szCs w:val="20"/>
          <w:highlight w:val="none"/>
        </w:rPr>
        <w:t xml:space="preserve">后不予增加反季节种植相关费用。</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7.供应商</w:t>
      </w:r>
      <w:r>
        <w:rPr>
          <w:rFonts w:ascii="Times New Roman" w:hAnsi="Times New Roman"/>
          <w:sz w:val="24"/>
          <w:szCs w:val="20"/>
          <w:highlight w:val="none"/>
        </w:rPr>
        <w:t xml:space="preserve">应充分考虑灾害性天气导致的损失，如台风、暴雨、大雪等造成苗木倒、水淹、冻害等，</w:t>
      </w:r>
      <w:r>
        <w:rPr>
          <w:rFonts w:hint="eastAsia" w:ascii="Times New Roman" w:hAnsi="Times New Roman"/>
          <w:sz w:val="24"/>
          <w:szCs w:val="20"/>
          <w:highlight w:val="none"/>
        </w:rPr>
        <w:t xml:space="preserve">成交</w:t>
      </w:r>
      <w:r>
        <w:rPr>
          <w:rFonts w:ascii="Times New Roman" w:hAnsi="Times New Roman"/>
          <w:sz w:val="24"/>
          <w:szCs w:val="20"/>
          <w:highlight w:val="none"/>
        </w:rPr>
        <w:t xml:space="preserve">后不对灾害性天气造成的损失增加费用</w:t>
      </w:r>
      <w:r>
        <w:rPr>
          <w:rFonts w:hint="eastAsia" w:ascii="Times New Roman" w:hAnsi="Times New Roman"/>
          <w:sz w:val="24"/>
          <w:szCs w:val="20"/>
          <w:highlight w:val="none"/>
        </w:rPr>
        <w:t xml:space="preserve">；</w:t>
      </w:r>
      <w:r>
        <w:rPr>
          <w:rFonts w:hint="eastAsia"/>
          <w:sz w:val="24"/>
          <w:highlight w:val="none"/>
        </w:rPr>
        <w:t xml:space="preserve">如出现重大自然灾害造成的重大损失，经采购人会商讨论并经上级同意后适当给予补助。</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8.其余按照编制说明要求。</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w:t>
      </w:r>
      <w:r>
        <w:rPr>
          <w:rFonts w:hint="eastAsia" w:ascii="Times New Roman" w:hAnsi="Times New Roman"/>
          <w:b/>
          <w:bCs/>
          <w:sz w:val="24"/>
          <w:szCs w:val="24"/>
          <w:highlight w:val="none"/>
        </w:rPr>
        <w:t xml:space="preserve">四</w:t>
      </w:r>
      <w:r>
        <w:rPr>
          <w:rFonts w:ascii="Times New Roman" w:hAnsi="Times New Roman"/>
          <w:b/>
          <w:bCs/>
          <w:sz w:val="24"/>
          <w:szCs w:val="24"/>
          <w:highlight w:val="none"/>
        </w:rPr>
        <w:t xml:space="preserve">）养护要求：</w:t>
      </w:r>
      <w:r/>
    </w:p>
    <w:p>
      <w:pPr>
        <w:ind w:firstLine="480"/>
        <w:jc w:val="left"/>
        <w:keepLines w:val="0"/>
        <w:keepNext w:val="0"/>
        <w:pageBreakBefore w:val="0"/>
        <w:spacing w:line="440" w:lineRule="exact"/>
        <w:widowControl w:val="off"/>
        <w:rPr>
          <w:rFonts w:ascii="Times New Roman" w:hAnsi="Times New Roman"/>
          <w:sz w:val="24"/>
          <w:szCs w:val="20"/>
          <w:highlight w:val="none"/>
        </w:rPr>
      </w:pPr>
      <w:r>
        <w:rPr>
          <w:rFonts w:hint="eastAsia" w:ascii="Times New Roman" w:hAnsi="Times New Roman"/>
          <w:sz w:val="24"/>
          <w:szCs w:val="20"/>
          <w:highlight w:val="none"/>
        </w:rPr>
        <w:t xml:space="preserve">1.保持适宜土壤湿度，应根据苗木的</w:t>
      </w:r>
      <w:r>
        <w:rPr>
          <w:rFonts w:ascii="Times New Roman" w:hAnsi="Times New Roman"/>
          <w:sz w:val="24"/>
          <w:szCs w:val="20"/>
          <w:highlight w:val="none"/>
        </w:rPr>
        <w:t xml:space="preserve">特点需求及不同环境条件、季节差异、生长情况</w:t>
      </w:r>
      <w:r>
        <w:rPr>
          <w:rFonts w:hint="eastAsia" w:ascii="Times New Roman" w:hAnsi="Times New Roman"/>
          <w:sz w:val="24"/>
          <w:szCs w:val="20"/>
          <w:highlight w:val="none"/>
        </w:rPr>
        <w:t xml:space="preserve">合理安排浇水频次，避免过度浇水或浇水不足，不得擅自使用消防水。</w:t>
      </w:r>
      <w:r/>
    </w:p>
    <w:p>
      <w:pPr>
        <w:ind w:firstLine="480"/>
        <w:jc w:val="left"/>
        <w:keepLines w:val="0"/>
        <w:keepNext w:val="0"/>
        <w:pageBreakBefore w:val="0"/>
        <w:spacing w:line="440" w:lineRule="exact"/>
        <w:widowControl w:val="off"/>
        <w:rPr>
          <w:rFonts w:ascii="Times New Roman" w:hAnsi="Times New Roman"/>
          <w:sz w:val="24"/>
          <w:szCs w:val="20"/>
          <w:highlight w:val="none"/>
        </w:rPr>
      </w:pPr>
      <w:r>
        <w:rPr>
          <w:rFonts w:ascii="Times New Roman" w:hAnsi="Times New Roman"/>
          <w:sz w:val="24"/>
          <w:szCs w:val="20"/>
          <w:highlight w:val="none"/>
        </w:rPr>
        <w:t xml:space="preserve">2</w:t>
      </w:r>
      <w:r>
        <w:rPr>
          <w:rFonts w:hint="eastAsia" w:ascii="Times New Roman" w:hAnsi="Times New Roman"/>
          <w:sz w:val="24"/>
          <w:szCs w:val="20"/>
          <w:highlight w:val="none"/>
        </w:rPr>
        <w:t xml:space="preserve">.合理施肥，应根据苗木的生长阶段和土壤状况合理选择合适的肥料种类及剂量，满足其生长和恢复的需要。如出现死苗，供应商</w:t>
      </w:r>
      <w:r>
        <w:rPr>
          <w:rFonts w:ascii="Times New Roman" w:hAnsi="Times New Roman"/>
          <w:sz w:val="24"/>
          <w:szCs w:val="20"/>
          <w:highlight w:val="none"/>
        </w:rPr>
        <w:t xml:space="preserve">应按规定的种类、规格进行更换、补种。用药首先保证安全，符合环保要求，不使用国家或本地区禁止使用的农药，不使用广谱性高毒杀虫剂，因此造成的一切后果责任由供应商承担。</w:t>
      </w:r>
      <w:r/>
    </w:p>
    <w:p>
      <w:pPr>
        <w:ind w:firstLine="480"/>
        <w:jc w:val="left"/>
        <w:keepLines w:val="0"/>
        <w:keepNext w:val="0"/>
        <w:pageBreakBefore w:val="0"/>
        <w:spacing w:line="440" w:lineRule="exact"/>
        <w:widowControl w:val="off"/>
        <w:rPr>
          <w:rFonts w:ascii="Times New Roman" w:hAnsi="Times New Roman"/>
          <w:sz w:val="24"/>
          <w:szCs w:val="20"/>
          <w:highlight w:val="none"/>
        </w:rPr>
      </w:pPr>
      <w:r>
        <w:rPr>
          <w:rFonts w:ascii="Times New Roman" w:hAnsi="Times New Roman"/>
          <w:sz w:val="24"/>
          <w:szCs w:val="20"/>
          <w:highlight w:val="none"/>
        </w:rPr>
        <w:t xml:space="preserve">3</w:t>
      </w:r>
      <w:r>
        <w:rPr>
          <w:rFonts w:hint="eastAsia" w:ascii="Times New Roman" w:hAnsi="Times New Roman"/>
          <w:sz w:val="24"/>
          <w:szCs w:val="20"/>
          <w:highlight w:val="none"/>
        </w:rPr>
        <w:t xml:space="preserve">.做好病虫害防治工作，应定期检查苗木生长状况，一旦发现病虫害情况，5天内治理完毕。应以预防为主，如使用生物或化学方式，应注意方法和剂量，避免对苗木和环境造成不良影响。</w:t>
      </w:r>
      <w:r/>
    </w:p>
    <w:p>
      <w:pPr>
        <w:ind w:firstLine="480"/>
        <w:jc w:val="left"/>
        <w:keepLines w:val="0"/>
        <w:keepNext w:val="0"/>
        <w:pageBreakBefore w:val="0"/>
        <w:spacing w:line="440" w:lineRule="exact"/>
        <w:widowControl w:val="off"/>
        <w:rPr>
          <w:rFonts w:ascii="Times New Roman" w:hAnsi="Times New Roman"/>
          <w:sz w:val="24"/>
          <w:szCs w:val="20"/>
          <w:highlight w:val="none"/>
        </w:rPr>
      </w:pPr>
      <w:r>
        <w:rPr>
          <w:rFonts w:ascii="Times New Roman" w:hAnsi="Times New Roman"/>
          <w:sz w:val="24"/>
          <w:szCs w:val="20"/>
          <w:highlight w:val="none"/>
        </w:rPr>
        <w:t xml:space="preserve">4</w:t>
      </w:r>
      <w:r>
        <w:rPr>
          <w:rFonts w:hint="eastAsia" w:ascii="Times New Roman" w:hAnsi="Times New Roman"/>
          <w:sz w:val="24"/>
          <w:szCs w:val="20"/>
          <w:highlight w:val="none"/>
        </w:rPr>
        <w:t xml:space="preserve">.定期修剪维护，应根据苗木生长要求和观赏要求，保持其良好健康的生长状态；</w:t>
      </w:r>
      <w:r>
        <w:rPr>
          <w:rFonts w:ascii="Times New Roman" w:hAnsi="Times New Roman"/>
          <w:sz w:val="24"/>
          <w:szCs w:val="20"/>
          <w:highlight w:val="none"/>
        </w:rPr>
        <w:t xml:space="preserve">发现枯枝、死枝应在3天内处理完毕；所有乔灌木冬季修剪在1月底前完成，春季修剪应在植物生长开始前完成。</w:t>
      </w:r>
      <w:r/>
    </w:p>
    <w:p>
      <w:pPr>
        <w:ind w:firstLine="480"/>
        <w:jc w:val="left"/>
        <w:keepLines w:val="0"/>
        <w:keepNext w:val="0"/>
        <w:pageBreakBefore w:val="0"/>
        <w:spacing w:line="440" w:lineRule="exact"/>
        <w:widowControl w:val="off"/>
        <w:rPr>
          <w:rFonts w:ascii="Times New Roman" w:hAnsi="Times New Roman"/>
          <w:sz w:val="24"/>
          <w:szCs w:val="20"/>
          <w:highlight w:val="none"/>
        </w:rPr>
      </w:pPr>
      <w:r>
        <w:rPr>
          <w:rFonts w:ascii="Times New Roman" w:hAnsi="Times New Roman"/>
          <w:sz w:val="24"/>
          <w:szCs w:val="20"/>
          <w:highlight w:val="none"/>
        </w:rPr>
        <w:t xml:space="preserve">5</w:t>
      </w:r>
      <w:r>
        <w:rPr>
          <w:rFonts w:hint="eastAsia" w:ascii="Times New Roman" w:hAnsi="Times New Roman"/>
          <w:sz w:val="24"/>
          <w:szCs w:val="20"/>
          <w:highlight w:val="none"/>
        </w:rPr>
        <w:t xml:space="preserve">.落实风险防范，</w:t>
      </w:r>
      <w:r>
        <w:rPr>
          <w:rFonts w:ascii="Times New Roman" w:hAnsi="Times New Roman"/>
          <w:sz w:val="24"/>
          <w:szCs w:val="20"/>
          <w:highlight w:val="none"/>
        </w:rPr>
        <w:t xml:space="preserve">在灾害性天气季节，</w:t>
      </w:r>
      <w:r>
        <w:rPr>
          <w:rFonts w:hint="eastAsia" w:ascii="Times New Roman" w:hAnsi="Times New Roman"/>
          <w:sz w:val="24"/>
          <w:szCs w:val="20"/>
          <w:highlight w:val="none"/>
        </w:rPr>
        <w:t xml:space="preserve">提前做好防范措施</w:t>
      </w:r>
      <w:r>
        <w:rPr>
          <w:rFonts w:ascii="Times New Roman" w:hAnsi="Times New Roman"/>
          <w:sz w:val="24"/>
          <w:szCs w:val="20"/>
          <w:highlight w:val="none"/>
        </w:rPr>
        <w:t xml:space="preserve">，并服从采购人的指挥和安排</w:t>
      </w:r>
      <w:r>
        <w:rPr>
          <w:rFonts w:hint="eastAsia" w:ascii="Times New Roman" w:hAnsi="Times New Roman"/>
          <w:sz w:val="24"/>
          <w:szCs w:val="20"/>
          <w:highlight w:val="none"/>
        </w:rPr>
        <w:t xml:space="preserve">。</w:t>
      </w:r>
      <w:r/>
    </w:p>
    <w:p>
      <w:pPr>
        <w:spacing w:line="440" w:lineRule="exact"/>
        <w:rPr>
          <w:rFonts w:ascii="Times New Roman" w:hAnsi="Times New Roman"/>
          <w:b/>
          <w:bCs/>
          <w:sz w:val="24"/>
          <w:szCs w:val="24"/>
          <w:highlight w:val="none"/>
        </w:rPr>
      </w:pPr>
      <w:r>
        <w:rPr>
          <w:rFonts w:hint="eastAsia" w:ascii="Times New Roman" w:hAnsi="Times New Roman"/>
          <w:b/>
          <w:bCs/>
          <w:sz w:val="24"/>
          <w:szCs w:val="24"/>
          <w:highlight w:val="none"/>
        </w:rPr>
        <w:t xml:space="preserve">（五）养护标准：</w:t>
      </w:r>
      <w:r/>
    </w:p>
    <w:p>
      <w:pPr>
        <w:ind w:firstLine="600"/>
        <w:jc w:val="left"/>
        <w:spacing w:line="440" w:lineRule="exact"/>
        <w:rPr>
          <w:rFonts w:ascii="Times New Roman" w:hAnsi="Times New Roman"/>
          <w:i/>
          <w:iCs/>
          <w:sz w:val="24"/>
          <w:szCs w:val="20"/>
          <w:highlight w:val="none"/>
          <w:u w:val="single"/>
        </w:rPr>
      </w:pPr>
      <w:r>
        <w:rPr>
          <w:rFonts w:hint="eastAsia" w:ascii="Times New Roman" w:hAnsi="Times New Roman"/>
          <w:i/>
          <w:iCs/>
          <w:sz w:val="24"/>
          <w:szCs w:val="20"/>
          <w:highlight w:val="none"/>
          <w:u w:val="single"/>
        </w:rPr>
        <w:t xml:space="preserve">1.移植完成后按照《常熟高新区绿化养护管理试行办法（2022版）》、《常熟高新区绿化养护管理考核试行办法（2022版）》、《常熟高新技术产业开发区绿地养护标准（试行）》内要求进行养护管理，并每月进行养护考核。</w:t>
      </w:r>
      <w:r/>
    </w:p>
    <w:p>
      <w:pPr>
        <w:ind w:firstLine="60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2.</w:t>
      </w:r>
      <w:r>
        <w:rPr>
          <w:rFonts w:ascii="Times New Roman" w:hAnsi="Times New Roman"/>
          <w:sz w:val="24"/>
          <w:szCs w:val="20"/>
          <w:highlight w:val="none"/>
        </w:rPr>
        <w:t xml:space="preserve">苗木生长良好树冠基本完整，主侧枝匀称，数量适宜，修剪合理，内膛不乱，通风透气，无枯枝死杈</w:t>
      </w:r>
      <w:r>
        <w:rPr>
          <w:rFonts w:hint="eastAsia" w:ascii="Times New Roman" w:hAnsi="Times New Roman"/>
          <w:sz w:val="24"/>
          <w:szCs w:val="20"/>
          <w:highlight w:val="none"/>
        </w:rPr>
        <w:t xml:space="preserve">，</w:t>
      </w:r>
      <w:r>
        <w:rPr>
          <w:rFonts w:ascii="Times New Roman" w:hAnsi="Times New Roman"/>
          <w:sz w:val="24"/>
          <w:szCs w:val="20"/>
          <w:highlight w:val="none"/>
        </w:rPr>
        <w:t xml:space="preserve">整形植物修剪及时，枝叶生长正常，整齐一致。垃圾全部清理干净，无多余废弃物，无杂草。</w:t>
      </w:r>
      <w:r/>
    </w:p>
    <w:p>
      <w:pPr>
        <w:ind w:firstLine="60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3.除不可抗力因素外，</w:t>
      </w:r>
      <w:r>
        <w:rPr>
          <w:rFonts w:ascii="Times New Roman" w:hAnsi="Times New Roman"/>
          <w:sz w:val="24"/>
          <w:szCs w:val="20"/>
          <w:highlight w:val="none"/>
        </w:rPr>
        <w:t xml:space="preserve">苗木养护期</w:t>
      </w:r>
      <w:r>
        <w:rPr>
          <w:rFonts w:hint="eastAsia" w:ascii="Times New Roman" w:hAnsi="Times New Roman"/>
          <w:sz w:val="24"/>
          <w:szCs w:val="20"/>
          <w:highlight w:val="none"/>
        </w:rPr>
        <w:t xml:space="preserve">内，</w:t>
      </w:r>
      <w:r>
        <w:rPr>
          <w:rFonts w:ascii="Times New Roman" w:hAnsi="Times New Roman"/>
          <w:sz w:val="24"/>
          <w:szCs w:val="20"/>
          <w:highlight w:val="none"/>
        </w:rPr>
        <w:t xml:space="preserve">苗木成活率</w:t>
      </w:r>
      <w:r>
        <w:rPr>
          <w:rFonts w:hint="eastAsia" w:ascii="Times New Roman" w:hAnsi="Times New Roman"/>
          <w:sz w:val="24"/>
          <w:szCs w:val="20"/>
          <w:highlight w:val="none"/>
        </w:rPr>
        <w:t xml:space="preserve">不小于100%，不足部分由供应商无偿补种同规格同品种树木并负责养护成活或根据死亡苗木规格、品种，由审计套取市场苗木价（还是苏州市2025年绿化苗木市场参考价）后在工程结算书扣除。</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w:t>
      </w:r>
      <w:r>
        <w:rPr>
          <w:rFonts w:hint="eastAsia" w:ascii="Times New Roman" w:hAnsi="Times New Roman"/>
          <w:b/>
          <w:bCs/>
          <w:sz w:val="24"/>
          <w:szCs w:val="24"/>
          <w:highlight w:val="none"/>
        </w:rPr>
        <w:t xml:space="preserve">六</w:t>
      </w:r>
      <w:r>
        <w:rPr>
          <w:rFonts w:ascii="Times New Roman" w:hAnsi="Times New Roman"/>
          <w:b/>
          <w:bCs/>
          <w:sz w:val="24"/>
          <w:szCs w:val="24"/>
          <w:highlight w:val="none"/>
        </w:rPr>
        <w:t xml:space="preserve">）其他：</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1.</w:t>
      </w:r>
      <w:r>
        <w:rPr>
          <w:rFonts w:hint="eastAsia" w:ascii="Times New Roman" w:hAnsi="Times New Roman"/>
          <w:sz w:val="24"/>
          <w:szCs w:val="24"/>
          <w:highlight w:val="none"/>
        </w:rPr>
        <w:t xml:space="preserve">供应商</w:t>
      </w:r>
      <w:r>
        <w:rPr>
          <w:rFonts w:ascii="Times New Roman" w:hAnsi="Times New Roman"/>
          <w:sz w:val="24"/>
          <w:szCs w:val="20"/>
          <w:highlight w:val="none"/>
        </w:rPr>
        <w:t xml:space="preserve">须按照采购人要求进行种植，</w:t>
      </w:r>
      <w:r>
        <w:rPr>
          <w:rFonts w:hint="eastAsia" w:ascii="Times New Roman" w:hAnsi="Times New Roman"/>
          <w:sz w:val="24"/>
          <w:szCs w:val="20"/>
          <w:highlight w:val="none"/>
        </w:rPr>
        <w:t xml:space="preserve">种植</w:t>
      </w:r>
      <w:r>
        <w:rPr>
          <w:rFonts w:ascii="Times New Roman" w:hAnsi="Times New Roman"/>
          <w:sz w:val="24"/>
          <w:szCs w:val="20"/>
          <w:highlight w:val="none"/>
        </w:rPr>
        <w:t xml:space="preserve">前</w:t>
      </w:r>
      <w:r>
        <w:rPr>
          <w:rFonts w:hint="eastAsia" w:ascii="Times New Roman" w:hAnsi="Times New Roman"/>
          <w:sz w:val="24"/>
          <w:szCs w:val="24"/>
          <w:highlight w:val="none"/>
        </w:rPr>
        <w:t xml:space="preserve">供应商</w:t>
      </w:r>
      <w:r>
        <w:rPr>
          <w:rFonts w:ascii="Times New Roman" w:hAnsi="Times New Roman"/>
          <w:sz w:val="24"/>
          <w:szCs w:val="20"/>
          <w:highlight w:val="none"/>
        </w:rPr>
        <w:t xml:space="preserve">应提供详细</w:t>
      </w:r>
      <w:r>
        <w:rPr>
          <w:rFonts w:hint="eastAsia" w:ascii="Times New Roman" w:hAnsi="Times New Roman"/>
          <w:sz w:val="24"/>
          <w:szCs w:val="20"/>
          <w:highlight w:val="none"/>
        </w:rPr>
        <w:t xml:space="preserve">可行</w:t>
      </w:r>
      <w:r>
        <w:rPr>
          <w:rFonts w:ascii="Times New Roman" w:hAnsi="Times New Roman"/>
          <w:sz w:val="24"/>
          <w:szCs w:val="20"/>
          <w:highlight w:val="none"/>
        </w:rPr>
        <w:t xml:space="preserve">的苗木迁移和种植方案。</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2.服务期内如有突击项目，供应商应及时响应采购人的服务要求，完成好移植养护工作。</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3.苗木移植项目完成并通过验收后，供应商应向采购人按规定提供全部的竣工资料（包括移植和养护）。</w:t>
      </w:r>
      <w:r/>
    </w:p>
    <w:p>
      <w:pPr>
        <w:ind w:firstLine="480"/>
        <w:jc w:val="left"/>
        <w:spacing w:line="440" w:lineRule="exact"/>
        <w:rPr>
          <w:rFonts w:ascii="Times New Roman" w:hAnsi="Times New Roman"/>
          <w:sz w:val="24"/>
          <w:szCs w:val="20"/>
          <w:highlight w:val="none"/>
        </w:rPr>
      </w:pPr>
      <w:r>
        <w:rPr>
          <w:rFonts w:ascii="Times New Roman" w:hAnsi="Times New Roman"/>
          <w:sz w:val="24"/>
          <w:szCs w:val="20"/>
          <w:highlight w:val="none"/>
        </w:rPr>
        <w:t xml:space="preserve">4</w:t>
      </w:r>
      <w:r>
        <w:rPr>
          <w:rFonts w:hint="eastAsia" w:ascii="Times New Roman" w:hAnsi="Times New Roman"/>
          <w:sz w:val="24"/>
          <w:szCs w:val="20"/>
          <w:highlight w:val="none"/>
        </w:rPr>
        <w:t xml:space="preserve">.落实专人负责养护台帐资料的制作、管理，确保台帐资料记录详细，分类清楚，数据详实。</w:t>
      </w:r>
      <w:r/>
    </w:p>
    <w:p>
      <w:pPr>
        <w:ind w:firstLine="480"/>
        <w:jc w:val="left"/>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5.建立养护范围内绿化苗木数据库，并根据实际情况进行动态更新。</w:t>
      </w:r>
      <w:r/>
    </w:p>
    <w:p>
      <w:pPr>
        <w:spacing w:line="440" w:lineRule="exact"/>
        <w:rPr>
          <w:rFonts w:ascii="Times New Roman" w:hAnsi="Times New Roman"/>
          <w:b/>
          <w:bCs/>
          <w:sz w:val="28"/>
          <w:szCs w:val="28"/>
          <w:highlight w:val="none"/>
        </w:rPr>
        <w:outlineLvl w:val="1"/>
      </w:pPr>
      <w:r/>
      <w:bookmarkStart w:id="279" w:name="_Toc153263478"/>
      <w:r/>
      <w:bookmarkStart w:id="280" w:name="_Toc157604641"/>
      <w:r/>
      <w:bookmarkStart w:id="281" w:name="_Toc207895956"/>
      <w:r/>
      <w:bookmarkStart w:id="282" w:name="_Toc163508394"/>
      <w:r/>
      <w:bookmarkStart w:id="283" w:name="_Toc208585444"/>
      <w:r/>
      <w:bookmarkStart w:id="284" w:name="_Toc163508319"/>
      <w:r/>
      <w:bookmarkStart w:id="285" w:name="_Toc12993"/>
      <w:r>
        <w:rPr>
          <w:rFonts w:hint="eastAsia" w:ascii="Times New Roman" w:hAnsi="Times New Roman"/>
          <w:b/>
          <w:bCs/>
          <w:sz w:val="28"/>
          <w:szCs w:val="28"/>
          <w:highlight w:val="none"/>
        </w:rPr>
        <w:t xml:space="preserve">四、人员及设备配置要求</w:t>
      </w:r>
      <w:bookmarkEnd w:id="279"/>
      <w:r/>
      <w:bookmarkEnd w:id="280"/>
      <w:r/>
      <w:bookmarkEnd w:id="281"/>
      <w:r/>
      <w:bookmarkEnd w:id="282"/>
      <w:r/>
      <w:bookmarkEnd w:id="283"/>
      <w:r/>
      <w:bookmarkEnd w:id="284"/>
      <w:r/>
      <w:bookmarkEnd w:id="285"/>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w:t>
      </w:r>
      <w:r>
        <w:rPr>
          <w:rFonts w:hint="eastAsia" w:ascii="Times New Roman" w:hAnsi="Times New Roman"/>
          <w:b/>
          <w:bCs/>
          <w:sz w:val="24"/>
          <w:szCs w:val="24"/>
          <w:highlight w:val="none"/>
        </w:rPr>
        <w:t xml:space="preserve">一</w:t>
      </w:r>
      <w:r>
        <w:rPr>
          <w:rFonts w:ascii="Times New Roman" w:hAnsi="Times New Roman"/>
          <w:b/>
          <w:bCs/>
          <w:sz w:val="24"/>
          <w:szCs w:val="24"/>
          <w:highlight w:val="none"/>
        </w:rPr>
        <w:t xml:space="preserve">）</w:t>
      </w:r>
      <w:r>
        <w:rPr>
          <w:rFonts w:hint="eastAsia" w:ascii="Times New Roman" w:hAnsi="Times New Roman"/>
          <w:b/>
          <w:bCs/>
          <w:sz w:val="24"/>
          <w:szCs w:val="24"/>
          <w:highlight w:val="none"/>
        </w:rPr>
        <w:t xml:space="preserve">移植及养护团队</w:t>
      </w:r>
      <w:r>
        <w:rPr>
          <w:rFonts w:ascii="Times New Roman" w:hAnsi="Times New Roman"/>
          <w:b/>
          <w:bCs/>
          <w:sz w:val="24"/>
          <w:szCs w:val="24"/>
          <w:highlight w:val="none"/>
        </w:rPr>
        <w:t xml:space="preserve">要求：</w:t>
      </w:r>
      <w:r/>
    </w:p>
    <w:p>
      <w:pPr>
        <w:ind w:firstLine="480"/>
        <w:keepLines w:val="0"/>
        <w:keepNext w:val="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1.人员总体要求：</w:t>
      </w:r>
      <w:r/>
    </w:p>
    <w:p>
      <w:pPr>
        <w:ind w:firstLine="480"/>
        <w:keepLines w:val="0"/>
        <w:keepNext w:val="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1</w:t>
      </w:r>
      <w:r>
        <w:rPr>
          <w:rFonts w:hint="eastAsia" w:ascii="宋体" w:hAnsi="宋体"/>
          <w:sz w:val="24"/>
          <w:szCs w:val="24"/>
          <w:highlight w:val="none"/>
        </w:rPr>
        <w:t xml:space="preserve">爱岗敬业，遵纪守法，文明礼貌，具有与岗位相适应的身体条件。</w:t>
      </w:r>
      <w:r/>
    </w:p>
    <w:p>
      <w:pPr>
        <w:ind w:firstLine="480"/>
        <w:keepLines w:val="0"/>
        <w:keepNext w:val="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责任心、安全意识强，作业规范高效。</w:t>
      </w:r>
      <w:r/>
    </w:p>
    <w:p>
      <w:pPr>
        <w:ind w:firstLine="480"/>
        <w:keepLines w:val="0"/>
        <w:keepNext w:val="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.3</w:t>
      </w:r>
      <w:r>
        <w:rPr>
          <w:rFonts w:hint="eastAsia" w:ascii="宋体" w:hAnsi="宋体"/>
          <w:sz w:val="24"/>
          <w:szCs w:val="24"/>
          <w:highlight w:val="none"/>
        </w:rPr>
        <w:t xml:space="preserve">具备绿化种植养护相关技能，能</w:t>
      </w:r>
      <w:r>
        <w:rPr>
          <w:rFonts w:ascii="宋体" w:hAnsi="宋体"/>
          <w:sz w:val="24"/>
          <w:szCs w:val="24"/>
          <w:highlight w:val="none"/>
        </w:rPr>
        <w:t xml:space="preserve">熟练操作各种绿化工具、设备</w:t>
      </w:r>
      <w:r>
        <w:rPr>
          <w:rFonts w:hint="eastAsia" w:ascii="宋体" w:hAnsi="宋体"/>
          <w:sz w:val="24"/>
          <w:szCs w:val="24"/>
          <w:highlight w:val="none"/>
        </w:rPr>
        <w:t xml:space="preserve">。</w:t>
      </w:r>
      <w:r/>
    </w:p>
    <w:p>
      <w:pPr>
        <w:ind w:firstLine="480"/>
        <w:keepLines w:val="0"/>
        <w:keepNext w:val="0"/>
        <w:pageBreakBefore w:val="0"/>
        <w:spacing w:line="440" w:lineRule="exact"/>
        <w:widowControl w:val="off"/>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.项目人员配备要求：本项目配1名项目负责人，1名技术负责人，1名安全员，以及其他施工人员。项目配备总人数（含项目负责人、技术负责人和安全员）</w:t>
      </w:r>
      <w:r>
        <w:rPr>
          <w:rFonts w:hint="eastAsia" w:ascii="宋体" w:hAnsi="宋体"/>
          <w:sz w:val="24"/>
          <w:szCs w:val="24"/>
          <w:highlight w:val="none"/>
        </w:rPr>
        <w:t xml:space="preserve">不低于10人</w:t>
      </w:r>
      <w:r>
        <w:rPr>
          <w:rFonts w:hint="eastAsia" w:ascii="宋体" w:hAnsi="宋体"/>
          <w:sz w:val="24"/>
          <w:szCs w:val="24"/>
          <w:highlight w:val="none"/>
        </w:rPr>
        <w:t xml:space="preserve">。</w:t>
      </w:r>
      <w:r/>
    </w:p>
    <w:p>
      <w:pPr>
        <w:ind w:firstLine="480"/>
        <w:keepLines w:val="0"/>
        <w:keepNext w:val="0"/>
        <w:pageBreakBefore w:val="0"/>
        <w:spacing w:line="440" w:lineRule="exact"/>
        <w:widowControl w:val="off"/>
        <w:rPr>
          <w:rFonts w:ascii="宋体" w:hAnsi="宋体"/>
          <w:i/>
          <w:sz w:val="24"/>
          <w:szCs w:val="24"/>
          <w:highlight w:val="none"/>
          <w:u w:val="single"/>
        </w:rPr>
      </w:pPr>
      <w:r>
        <w:rPr>
          <w:rFonts w:ascii="宋体" w:hAnsi="宋体"/>
          <w:i/>
          <w:sz w:val="24"/>
          <w:szCs w:val="24"/>
          <w:highlight w:val="none"/>
          <w:u w:val="single"/>
        </w:rPr>
        <w:t xml:space="preserve">3</w:t>
      </w:r>
      <w:r>
        <w:rPr>
          <w:rFonts w:hint="eastAsia" w:ascii="宋体" w:hAnsi="宋体"/>
          <w:i/>
          <w:sz w:val="24"/>
          <w:szCs w:val="24"/>
          <w:highlight w:val="none"/>
          <w:u w:val="single"/>
        </w:rPr>
        <w:t xml:space="preserve">.项目负责人具备绿化相关中级或以上工程师职称。</w:t>
      </w:r>
      <w:r/>
    </w:p>
    <w:p>
      <w:pPr>
        <w:ind w:firstLine="480"/>
        <w:keepLines w:val="0"/>
        <w:keepNext w:val="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技术负责人及其他相关配备人员具有绿化相关专业助理工程师（或以上）职称；安全员具有建筑施工企业三类人员C证。</w:t>
      </w:r>
      <w:r/>
    </w:p>
    <w:p>
      <w:pPr>
        <w:ind w:firstLine="480"/>
        <w:keepLines w:val="0"/>
        <w:keepNext w:val="0"/>
        <w:pageBreakBefore w:val="0"/>
        <w:spacing w:line="440" w:lineRule="exact"/>
        <w:widowControl w:val="off"/>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.无特殊原因，供应商不得随意更换项目人员，确需更换提前5个工作日书面征求采购人意见，同意后才可更换。</w:t>
      </w:r>
      <w:r/>
    </w:p>
    <w:p>
      <w:pPr>
        <w:ind w:firstLine="480"/>
        <w:keepLines w:val="0"/>
        <w:keepNext w:val="0"/>
        <w:pageBreakBefore w:val="0"/>
        <w:spacing w:line="440" w:lineRule="exact"/>
        <w:widowControl w:val="off"/>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.如因供应商投入项目人员存在能力不达标或服务质量未达到采购人要求的，采购人有权要求更换相关负责人，供应商应无条件服从。</w:t>
      </w:r>
      <w:r/>
    </w:p>
    <w:p>
      <w:pPr>
        <w:ind w:firstLine="480"/>
        <w:keepLines w:val="0"/>
        <w:keepNext w:val="0"/>
        <w:pageBreakBefore w:val="0"/>
        <w:spacing w:line="440" w:lineRule="exact"/>
        <w:widowControl w:val="off"/>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.供应商应</w:t>
      </w:r>
      <w:r>
        <w:rPr>
          <w:rFonts w:ascii="宋体" w:hAnsi="宋体"/>
          <w:sz w:val="24"/>
          <w:szCs w:val="24"/>
          <w:highlight w:val="none"/>
        </w:rPr>
        <w:t xml:space="preserve">为拟投入</w:t>
      </w:r>
      <w:r>
        <w:rPr>
          <w:rFonts w:hint="eastAsia" w:ascii="宋体" w:hAnsi="宋体"/>
          <w:sz w:val="24"/>
          <w:szCs w:val="24"/>
          <w:highlight w:val="none"/>
        </w:rPr>
        <w:t xml:space="preserve">本项目人员</w:t>
      </w:r>
      <w:r>
        <w:rPr>
          <w:rFonts w:ascii="宋体" w:hAnsi="宋体"/>
          <w:sz w:val="24"/>
          <w:szCs w:val="24"/>
          <w:highlight w:val="none"/>
        </w:rPr>
        <w:t xml:space="preserve">购买商业团体意外保险</w:t>
      </w:r>
      <w:r>
        <w:rPr>
          <w:rFonts w:hint="eastAsia" w:ascii="宋体" w:hAnsi="宋体"/>
          <w:sz w:val="24"/>
          <w:szCs w:val="24"/>
          <w:highlight w:val="none"/>
        </w:rPr>
        <w:t xml:space="preserve">。</w:t>
      </w:r>
      <w:r/>
    </w:p>
    <w:p>
      <w:pPr>
        <w:spacing w:line="440" w:lineRule="exact"/>
        <w:rPr>
          <w:rFonts w:ascii="Times New Roman" w:hAnsi="Times New Roman"/>
          <w:sz w:val="24"/>
          <w:szCs w:val="24"/>
          <w:highlight w:val="none"/>
        </w:rPr>
      </w:pPr>
      <w:r>
        <w:rPr>
          <w:rFonts w:hint="eastAsia" w:ascii="Times New Roman" w:hAnsi="Times New Roman"/>
          <w:b/>
          <w:bCs/>
          <w:sz w:val="24"/>
          <w:szCs w:val="24"/>
          <w:highlight w:val="none"/>
        </w:rPr>
        <w:t xml:space="preserve">（二）</w:t>
      </w:r>
      <w:r>
        <w:rPr>
          <w:rFonts w:ascii="Times New Roman" w:hAnsi="Times New Roman"/>
          <w:b/>
          <w:bCs/>
          <w:sz w:val="24"/>
          <w:szCs w:val="24"/>
          <w:highlight w:val="none"/>
        </w:rPr>
        <w:t xml:space="preserve">车辆、工具设备配置要求</w:t>
      </w:r>
      <w:r>
        <w:rPr>
          <w:rFonts w:ascii="Times New Roman" w:hAnsi="Times New Roman"/>
          <w:sz w:val="24"/>
          <w:szCs w:val="24"/>
          <w:highlight w:val="none"/>
        </w:rPr>
        <w:t xml:space="preserve">：</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1.专用车辆配置要求：供应商须为本项目配备专用车辆</w:t>
      </w:r>
      <w:r>
        <w:rPr>
          <w:rFonts w:hint="eastAsia" w:ascii="宋体" w:hAnsi="宋体"/>
          <w:bCs/>
          <w:sz w:val="24"/>
          <w:szCs w:val="24"/>
          <w:highlight w:val="none"/>
        </w:rPr>
        <w:t xml:space="preserve">（均应为供应商自有或租赁）</w:t>
      </w:r>
      <w:r>
        <w:rPr>
          <w:rFonts w:hint="eastAsia" w:ascii="宋体" w:hAnsi="宋体"/>
          <w:sz w:val="24"/>
          <w:szCs w:val="24"/>
          <w:highlight w:val="none"/>
        </w:rPr>
        <w:t xml:space="preserve">，专用车辆配置主要包括：核定载质量不低于30</w:t>
      </w:r>
      <w:r>
        <w:rPr>
          <w:rFonts w:ascii="宋体" w:hAnsi="宋体"/>
          <w:sz w:val="24"/>
          <w:szCs w:val="24"/>
          <w:highlight w:val="none"/>
        </w:rPr>
        <w:t xml:space="preserve">00kg</w:t>
      </w:r>
      <w:r>
        <w:rPr>
          <w:rFonts w:hint="eastAsia" w:ascii="宋体" w:hAnsi="宋体"/>
          <w:sz w:val="24"/>
          <w:szCs w:val="24"/>
          <w:highlight w:val="none"/>
        </w:rPr>
        <w:t xml:space="preserve">的货车2辆、</w:t>
      </w:r>
      <w:r>
        <w:rPr>
          <w:rFonts w:ascii="宋体" w:hAnsi="宋体"/>
          <w:sz w:val="24"/>
          <w:szCs w:val="24"/>
          <w:highlight w:val="none"/>
        </w:rPr>
        <w:t xml:space="preserve">核定载质量</w:t>
      </w:r>
      <w:r>
        <w:rPr>
          <w:rFonts w:hint="eastAsia" w:ascii="宋体" w:hAnsi="宋体"/>
          <w:sz w:val="24"/>
          <w:szCs w:val="24"/>
          <w:highlight w:val="none"/>
        </w:rPr>
        <w:t xml:space="preserve">不低于3000kg的洒水车1辆、汽车式起重机1辆、升降车1辆。</w:t>
      </w:r>
      <w:r/>
    </w:p>
    <w:p>
      <w:pPr>
        <w:ind w:firstLine="480"/>
        <w:spacing w:line="440" w:lineRule="exact"/>
        <w:rPr>
          <w:rFonts w:ascii="宋体" w:hAnsi="宋体"/>
          <w:iCs/>
          <w:sz w:val="24"/>
          <w:szCs w:val="24"/>
          <w:highlight w:val="none"/>
        </w:rPr>
      </w:pPr>
      <w:r>
        <w:rPr>
          <w:rFonts w:hint="eastAsia" w:ascii="宋体" w:hAnsi="宋体"/>
          <w:iCs/>
          <w:sz w:val="24"/>
          <w:szCs w:val="24"/>
          <w:highlight w:val="none"/>
        </w:rPr>
        <w:t xml:space="preserve">2.小型机械设备配置要求：供应商须为本项目配备小型机械设备（均应为供应商自有），小型机械设备配置不低于：药水机</w:t>
      </w:r>
      <w:r>
        <w:rPr>
          <w:rFonts w:ascii="宋体" w:hAnsi="宋体"/>
          <w:iCs/>
          <w:sz w:val="24"/>
          <w:szCs w:val="24"/>
          <w:highlight w:val="none"/>
        </w:rPr>
        <w:t xml:space="preserve">1</w:t>
      </w:r>
      <w:r>
        <w:rPr>
          <w:rFonts w:hint="eastAsia" w:ascii="宋体" w:hAnsi="宋体"/>
          <w:iCs/>
          <w:sz w:val="24"/>
          <w:szCs w:val="24"/>
          <w:highlight w:val="none"/>
        </w:rPr>
        <w:t xml:space="preserve">台（用于喷洒农药）、水泵</w:t>
      </w:r>
      <w:r>
        <w:rPr>
          <w:rFonts w:ascii="宋体" w:hAnsi="宋体"/>
          <w:iCs/>
          <w:sz w:val="24"/>
          <w:szCs w:val="24"/>
          <w:highlight w:val="none"/>
        </w:rPr>
        <w:t xml:space="preserve">1</w:t>
      </w:r>
      <w:r>
        <w:rPr>
          <w:rFonts w:hint="eastAsia" w:ascii="宋体" w:hAnsi="宋体"/>
          <w:iCs/>
          <w:sz w:val="24"/>
          <w:szCs w:val="24"/>
          <w:highlight w:val="none"/>
        </w:rPr>
        <w:t xml:space="preserve">台（用于排除积水）、割灌机</w:t>
      </w:r>
      <w:r>
        <w:rPr>
          <w:rFonts w:ascii="宋体" w:hAnsi="宋体"/>
          <w:iCs/>
          <w:sz w:val="24"/>
          <w:szCs w:val="24"/>
          <w:highlight w:val="none"/>
        </w:rPr>
        <w:t xml:space="preserve">1</w:t>
      </w:r>
      <w:r>
        <w:rPr>
          <w:rFonts w:hint="eastAsia" w:ascii="宋体" w:hAnsi="宋体"/>
          <w:iCs/>
          <w:sz w:val="24"/>
          <w:szCs w:val="24"/>
          <w:highlight w:val="none"/>
        </w:rPr>
        <w:t xml:space="preserve">台（用于修剪杂草、小树）、草坪机</w:t>
      </w:r>
      <w:r>
        <w:rPr>
          <w:rFonts w:ascii="宋体" w:hAnsi="宋体"/>
          <w:iCs/>
          <w:sz w:val="24"/>
          <w:szCs w:val="24"/>
          <w:highlight w:val="none"/>
        </w:rPr>
        <w:t xml:space="preserve">1</w:t>
      </w:r>
      <w:r>
        <w:rPr>
          <w:rFonts w:hint="eastAsia" w:ascii="宋体" w:hAnsi="宋体"/>
          <w:iCs/>
          <w:sz w:val="24"/>
          <w:szCs w:val="24"/>
          <w:highlight w:val="none"/>
        </w:rPr>
        <w:t xml:space="preserve">台（用于修剪草坪）、油锯</w:t>
      </w:r>
      <w:r>
        <w:rPr>
          <w:rFonts w:ascii="宋体" w:hAnsi="宋体"/>
          <w:iCs/>
          <w:sz w:val="24"/>
          <w:szCs w:val="24"/>
          <w:highlight w:val="none"/>
        </w:rPr>
        <w:t xml:space="preserve">1</w:t>
      </w:r>
      <w:r>
        <w:rPr>
          <w:rFonts w:hint="eastAsia" w:ascii="宋体" w:hAnsi="宋体"/>
          <w:iCs/>
          <w:sz w:val="24"/>
          <w:szCs w:val="24"/>
          <w:highlight w:val="none"/>
        </w:rPr>
        <w:t xml:space="preserve">台（用于苗木修剪）。</w:t>
      </w:r>
      <w:r/>
    </w:p>
    <w:p>
      <w:pPr>
        <w:ind w:firstLine="480"/>
        <w:spacing w:line="44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.除上述配置要求外，供应商应按照服务内容要求配置满足绿化移植、养护日常作业及应急服务需求的相关车辆、工具设备。</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Times New Roman" w:hAnsi="Times New Roman"/>
          <w:sz w:val="24"/>
          <w:szCs w:val="24"/>
          <w:highlight w:val="none"/>
          <w:lang w:val="zh-CN"/>
        </w:rPr>
        <w:t xml:space="preserve">.</w:t>
      </w:r>
      <w:r>
        <w:rPr>
          <w:rFonts w:ascii="Times New Roman" w:hAnsi="Times New Roman"/>
          <w:sz w:val="24"/>
          <w:szCs w:val="24"/>
          <w:highlight w:val="none"/>
          <w:lang w:val="zh-CN"/>
        </w:rPr>
        <w:t xml:space="preserve">供应商必须在签订合同前</w:t>
      </w:r>
      <w:r>
        <w:rPr>
          <w:rFonts w:ascii="Times New Roman" w:hAnsi="Times New Roman"/>
          <w:sz w:val="24"/>
          <w:szCs w:val="24"/>
          <w:highlight w:val="none"/>
        </w:rPr>
        <w:t xml:space="preserve">将专用</w:t>
      </w:r>
      <w:r>
        <w:rPr>
          <w:rFonts w:ascii="Times New Roman" w:hAnsi="Times New Roman"/>
          <w:sz w:val="24"/>
          <w:szCs w:val="24"/>
          <w:highlight w:val="none"/>
          <w:lang w:val="zh-CN"/>
        </w:rPr>
        <w:t xml:space="preserve">车辆</w:t>
      </w:r>
      <w:r>
        <w:rPr>
          <w:rFonts w:ascii="Times New Roman" w:hAnsi="Times New Roman"/>
          <w:sz w:val="24"/>
          <w:szCs w:val="24"/>
          <w:highlight w:val="none"/>
        </w:rPr>
        <w:t xml:space="preserve">、</w:t>
      </w:r>
      <w:r>
        <w:rPr>
          <w:rFonts w:ascii="Times New Roman" w:hAnsi="Times New Roman"/>
          <w:sz w:val="24"/>
          <w:szCs w:val="24"/>
          <w:highlight w:val="none"/>
          <w:lang w:val="zh-CN"/>
        </w:rPr>
        <w:t xml:space="preserve">小型机械设备</w:t>
      </w:r>
      <w:r>
        <w:rPr>
          <w:rFonts w:ascii="Times New Roman" w:hAnsi="Times New Roman"/>
          <w:sz w:val="24"/>
          <w:szCs w:val="24"/>
          <w:highlight w:val="none"/>
        </w:rPr>
        <w:t xml:space="preserve">及</w:t>
      </w:r>
      <w:r>
        <w:rPr>
          <w:rFonts w:ascii="Times New Roman" w:hAnsi="Times New Roman"/>
          <w:sz w:val="24"/>
          <w:szCs w:val="24"/>
          <w:highlight w:val="none"/>
          <w:lang w:val="zh-CN"/>
        </w:rPr>
        <w:t xml:space="preserve">其他</w:t>
      </w:r>
      <w:r>
        <w:rPr>
          <w:rFonts w:ascii="Times New Roman" w:hAnsi="Times New Roman"/>
          <w:sz w:val="24"/>
          <w:szCs w:val="24"/>
          <w:highlight w:val="none"/>
        </w:rPr>
        <w:t xml:space="preserve">工具</w:t>
      </w:r>
      <w:r>
        <w:rPr>
          <w:rFonts w:ascii="Times New Roman" w:hAnsi="Times New Roman"/>
          <w:sz w:val="24"/>
          <w:szCs w:val="24"/>
          <w:highlight w:val="none"/>
          <w:lang w:val="zh-CN"/>
        </w:rPr>
        <w:t xml:space="preserve">全部</w:t>
      </w:r>
      <w:r>
        <w:rPr>
          <w:rFonts w:ascii="Times New Roman" w:hAnsi="Times New Roman"/>
          <w:sz w:val="24"/>
          <w:szCs w:val="24"/>
          <w:highlight w:val="none"/>
        </w:rPr>
        <w:t xml:space="preserve">准备</w:t>
      </w:r>
      <w:r>
        <w:rPr>
          <w:rFonts w:ascii="Times New Roman" w:hAnsi="Times New Roman"/>
          <w:sz w:val="24"/>
          <w:szCs w:val="24"/>
          <w:highlight w:val="none"/>
          <w:lang w:val="zh-CN"/>
        </w:rPr>
        <w:t xml:space="preserve">到位，否则</w:t>
      </w:r>
      <w:r>
        <w:rPr>
          <w:rFonts w:ascii="Times New Roman" w:hAnsi="Times New Roman"/>
          <w:sz w:val="24"/>
          <w:szCs w:val="24"/>
          <w:highlight w:val="none"/>
        </w:rPr>
        <w:t xml:space="preserve">相关风险由其自行承担</w:t>
      </w:r>
      <w:r>
        <w:rPr>
          <w:rFonts w:ascii="Times New Roman" w:hAnsi="Times New Roman"/>
          <w:sz w:val="24"/>
          <w:szCs w:val="24"/>
          <w:highlight w:val="none"/>
          <w:lang w:val="zh-CN"/>
        </w:rPr>
        <w:t xml:space="preserve">。</w:t>
      </w:r>
      <w:r/>
    </w:p>
    <w:p>
      <w:pPr>
        <w:ind w:right="-27"/>
        <w:spacing w:line="480" w:lineRule="exact"/>
        <w:tabs>
          <w:tab w:val="left" w:pos="0" w:leader="none"/>
        </w:tabs>
        <w:rPr>
          <w:rFonts w:ascii="宋体" w:hAnsi="宋体"/>
          <w:b/>
          <w:sz w:val="28"/>
          <w:highlight w:val="none"/>
        </w:rPr>
        <w:outlineLvl w:val="1"/>
      </w:pPr>
      <w:r/>
      <w:bookmarkStart w:id="286" w:name="_Toc13944"/>
      <w:r>
        <w:rPr>
          <w:rFonts w:hint="eastAsia" w:ascii="宋体" w:hAnsi="宋体"/>
          <w:b/>
          <w:sz w:val="28"/>
          <w:highlight w:val="none"/>
        </w:rPr>
        <w:t xml:space="preserve">五</w:t>
      </w:r>
      <w:r>
        <w:rPr>
          <w:rFonts w:ascii="宋体" w:hAnsi="宋体"/>
          <w:b/>
          <w:sz w:val="28"/>
          <w:highlight w:val="none"/>
        </w:rPr>
        <w:t xml:space="preserve">、报价要</w:t>
      </w:r>
      <w:r>
        <w:rPr>
          <w:rFonts w:hint="eastAsia" w:ascii="宋体" w:hAnsi="宋体"/>
          <w:b/>
          <w:sz w:val="28"/>
          <w:highlight w:val="none"/>
        </w:rPr>
        <w:t xml:space="preserve">求</w:t>
      </w:r>
      <w:r>
        <w:rPr>
          <w:rFonts w:ascii="宋体" w:hAnsi="宋体"/>
          <w:b/>
          <w:sz w:val="28"/>
          <w:highlight w:val="none"/>
        </w:rPr>
        <w:t xml:space="preserve">：</w:t>
      </w:r>
      <w:bookmarkEnd w:id="278"/>
      <w:r/>
      <w:bookmarkEnd w:id="286"/>
      <w:r/>
      <w:r/>
    </w:p>
    <w:p>
      <w:pPr>
        <w:ind w:right="-27" w:firstLine="480"/>
        <w:spacing w:line="480" w:lineRule="exact"/>
        <w:tabs>
          <w:tab w:val="left" w:pos="0" w:leader="none"/>
        </w:tabs>
        <w:rPr>
          <w:rFonts w:cs="楷体_GB2312"/>
          <w:sz w:val="24"/>
          <w:highlight w:val="none"/>
        </w:rPr>
      </w:pPr>
      <w:r>
        <w:rPr>
          <w:rFonts w:cs="楷体_GB2312"/>
          <w:sz w:val="24"/>
          <w:highlight w:val="none"/>
        </w:rPr>
        <w:t xml:space="preserve">1</w:t>
      </w:r>
      <w:r>
        <w:rPr>
          <w:rFonts w:hint="eastAsia" w:cs="楷体_GB2312"/>
          <w:sz w:val="24"/>
          <w:highlight w:val="none"/>
        </w:rPr>
        <w:t xml:space="preserve">.供应商根据采购人提供的相关技术资料及现场勘察，结合项目所在地市场行情、供应商自身综合实力，综合市场风险、作业风险、政策风险等各种风险因素。</w:t>
      </w:r>
      <w:r/>
    </w:p>
    <w:p>
      <w:pPr>
        <w:ind w:firstLine="482"/>
        <w:spacing w:line="440" w:lineRule="exact"/>
        <w:rPr>
          <w:rFonts w:ascii="宋体" w:hAnsi="宋体"/>
          <w:b/>
          <w:i/>
          <w:sz w:val="24"/>
          <w:highlight w:val="none"/>
          <w:u w:val="single"/>
        </w:rPr>
      </w:pPr>
      <w:r>
        <w:rPr>
          <w:rFonts w:ascii="宋体" w:hAnsi="宋体"/>
          <w:b/>
          <w:i/>
          <w:sz w:val="24"/>
          <w:highlight w:val="none"/>
          <w:u w:val="single"/>
        </w:rPr>
        <w:t xml:space="preserve">2</w:t>
      </w:r>
      <w:r>
        <w:rPr>
          <w:rFonts w:hint="eastAsia" w:ascii="宋体" w:hAnsi="宋体"/>
          <w:b/>
          <w:i/>
          <w:sz w:val="24"/>
          <w:highlight w:val="none"/>
          <w:u w:val="single"/>
        </w:rPr>
        <w:t xml:space="preserve">.供应商以</w:t>
      </w:r>
      <w:r>
        <w:rPr>
          <w:rFonts w:ascii="宋体" w:hAnsi="宋体"/>
          <w:b/>
          <w:i/>
          <w:sz w:val="24"/>
          <w:highlight w:val="none"/>
          <w:u w:val="single"/>
        </w:rPr>
        <w:t xml:space="preserve">优惠率进行报价</w:t>
      </w:r>
      <w:r>
        <w:rPr>
          <w:rFonts w:hint="eastAsia" w:ascii="宋体" w:hAnsi="宋体"/>
          <w:b/>
          <w:i/>
          <w:sz w:val="24"/>
          <w:highlight w:val="none"/>
          <w:u w:val="single"/>
        </w:rPr>
        <w:t xml:space="preserve">，每轮报价均</w:t>
      </w:r>
      <w:r>
        <w:rPr>
          <w:rFonts w:ascii="宋体" w:hAnsi="宋体"/>
          <w:b/>
          <w:i/>
          <w:sz w:val="24"/>
          <w:highlight w:val="none"/>
          <w:u w:val="single"/>
        </w:rPr>
        <w:t xml:space="preserve">不得低于12.00%</w:t>
      </w:r>
      <w:r>
        <w:rPr>
          <w:rFonts w:hint="eastAsia" w:ascii="宋体" w:hAnsi="宋体"/>
          <w:b/>
          <w:i/>
          <w:sz w:val="24"/>
          <w:highlight w:val="none"/>
          <w:u w:val="single"/>
        </w:rPr>
        <w:t xml:space="preserve">，否则将失去磋商资格。</w:t>
      </w:r>
      <w:r/>
    </w:p>
    <w:p>
      <w:pPr>
        <w:ind w:right="-27" w:firstLine="480"/>
        <w:spacing w:line="480" w:lineRule="exact"/>
        <w:tabs>
          <w:tab w:val="left" w:pos="0" w:leader="none"/>
        </w:tabs>
        <w:rPr>
          <w:rFonts w:cs="楷体_GB2312"/>
          <w:sz w:val="24"/>
          <w:highlight w:val="none"/>
        </w:rPr>
      </w:pPr>
      <w:r>
        <w:rPr>
          <w:rFonts w:cs="楷体_GB2312"/>
          <w:sz w:val="24"/>
          <w:highlight w:val="none"/>
        </w:rPr>
        <w:t xml:space="preserve">3.</w:t>
      </w:r>
      <w:r>
        <w:rPr>
          <w:rFonts w:ascii="宋体;SimSun" w:hAnsi="宋体;SimSun" w:cs="楷体_GB2312;楷体"/>
          <w:sz w:val="24"/>
          <w:highlight w:val="none"/>
        </w:rPr>
        <w:t xml:space="preserve">本项目</w:t>
      </w:r>
      <w:r>
        <w:rPr>
          <w:rFonts w:hint="eastAsia" w:ascii="宋体;SimSun" w:hAnsi="宋体;SimSun" w:cs="楷体_GB2312;楷体"/>
          <w:sz w:val="24"/>
          <w:highlight w:val="none"/>
        </w:rPr>
        <w:t xml:space="preserve">报价</w:t>
      </w:r>
      <w:r>
        <w:rPr>
          <w:rFonts w:hint="eastAsia" w:cs="楷体_GB2312"/>
          <w:sz w:val="24"/>
          <w:highlight w:val="none"/>
        </w:rPr>
        <w:t xml:space="preserve">包括人工费（包括人员工资、福利费、加班费、人身意外伤害险等）、设备工具费、运输费、易耗品、营养土、养护所需的肥料及农药、作业服装、垃圾清理费、税费、利润及政策性文件规定和合同所包含的所有风险、责任等完成本项目的各项应有费用。</w:t>
      </w:r>
      <w:r/>
    </w:p>
    <w:p>
      <w:pPr>
        <w:ind w:right="-27" w:firstLine="480"/>
        <w:spacing w:line="480" w:lineRule="exact"/>
        <w:tabs>
          <w:tab w:val="left" w:pos="0" w:leader="none"/>
        </w:tabs>
        <w:rPr>
          <w:rFonts w:cs="楷体_GB2312"/>
          <w:sz w:val="24"/>
          <w:highlight w:val="none"/>
        </w:rPr>
      </w:pPr>
      <w:r>
        <w:rPr>
          <w:rFonts w:cs="楷体_GB2312"/>
          <w:sz w:val="24"/>
          <w:highlight w:val="none"/>
        </w:rPr>
        <w:t xml:space="preserve">4</w:t>
      </w:r>
      <w:r>
        <w:rPr>
          <w:rFonts w:hint="eastAsia" w:cs="楷体_GB2312"/>
          <w:sz w:val="24"/>
          <w:highlight w:val="none"/>
        </w:rPr>
        <w:t xml:space="preserve">.非成交供应商原因导致的工期延误，工期自动顺延，采购人不支付因工期延误所导致成交供应商增加的相关费用。</w:t>
      </w:r>
      <w:r/>
    </w:p>
    <w:p>
      <w:pPr>
        <w:ind w:right="-27"/>
        <w:spacing w:line="480" w:lineRule="exact"/>
        <w:tabs>
          <w:tab w:val="left" w:pos="0" w:leader="none"/>
        </w:tabs>
        <w:rPr>
          <w:rFonts w:ascii="宋体" w:hAnsi="宋体"/>
          <w:b/>
          <w:sz w:val="28"/>
          <w:highlight w:val="none"/>
        </w:rPr>
        <w:outlineLvl w:val="1"/>
      </w:pPr>
      <w:r/>
      <w:bookmarkStart w:id="287" w:name="_Toc153825795"/>
      <w:r/>
      <w:bookmarkStart w:id="288" w:name="_Toc13789"/>
      <w:r>
        <w:rPr>
          <w:rFonts w:hint="eastAsia" w:ascii="宋体" w:hAnsi="宋体"/>
          <w:b/>
          <w:sz w:val="28"/>
          <w:highlight w:val="none"/>
        </w:rPr>
        <w:t xml:space="preserve">六</w:t>
      </w:r>
      <w:r>
        <w:rPr>
          <w:rFonts w:ascii="宋体" w:hAnsi="宋体"/>
          <w:b/>
          <w:sz w:val="28"/>
          <w:highlight w:val="none"/>
        </w:rPr>
        <w:t xml:space="preserve">、</w:t>
      </w:r>
      <w:r>
        <w:rPr>
          <w:rFonts w:hint="eastAsia" w:ascii="宋体" w:hAnsi="宋体"/>
          <w:b/>
          <w:sz w:val="28"/>
          <w:highlight w:val="none"/>
        </w:rPr>
        <w:t xml:space="preserve">验收考核要求</w:t>
      </w:r>
      <w:r>
        <w:rPr>
          <w:rFonts w:ascii="宋体" w:hAnsi="宋体"/>
          <w:b/>
          <w:sz w:val="28"/>
          <w:highlight w:val="none"/>
        </w:rPr>
        <w:t xml:space="preserve">：</w:t>
      </w:r>
      <w:bookmarkEnd w:id="287"/>
      <w:r/>
      <w:bookmarkEnd w:id="288"/>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在绿化移植完成后，一个月内需组织开展验收，</w:t>
      </w:r>
      <w:r>
        <w:rPr>
          <w:rFonts w:hint="eastAsia" w:ascii="宋体" w:hAnsi="宋体"/>
          <w:sz w:val="24"/>
          <w:szCs w:val="24"/>
          <w:highlight w:val="none"/>
        </w:rPr>
        <w:t xml:space="preserve">供应商</w:t>
      </w:r>
      <w:r>
        <w:rPr>
          <w:rFonts w:ascii="宋体" w:hAnsi="宋体"/>
          <w:sz w:val="24"/>
          <w:szCs w:val="24"/>
          <w:highlight w:val="none"/>
        </w:rPr>
        <w:t xml:space="preserve">应做好相关配合工作。</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2.验收标准</w:t>
      </w:r>
      <w:r>
        <w:rPr>
          <w:rFonts w:ascii="宋体" w:hAnsi="宋体"/>
          <w:sz w:val="24"/>
          <w:szCs w:val="24"/>
          <w:highlight w:val="none"/>
        </w:rPr>
        <w:t xml:space="preserve">：一是</w:t>
      </w:r>
      <w:r>
        <w:rPr>
          <w:rFonts w:hint="eastAsia" w:ascii="宋体" w:hAnsi="宋体"/>
          <w:sz w:val="24"/>
          <w:szCs w:val="24"/>
          <w:highlight w:val="none"/>
        </w:rPr>
        <w:t xml:space="preserve">供应商</w:t>
      </w:r>
      <w:r>
        <w:rPr>
          <w:rFonts w:ascii="宋体" w:hAnsi="宋体"/>
          <w:sz w:val="24"/>
          <w:szCs w:val="24"/>
          <w:highlight w:val="none"/>
        </w:rPr>
        <w:t xml:space="preserve">提交工程量签证清单（包括苗圃位置、品名、数量等）；二是核验品种、规格（如胸径、树高、冠幅等）及各品种数量等是否与采购要求相符，防止出现品种混淆或错植、数量短缺或虚报问题；三是如有缺失，是否有书面确认材料，品种、数量是否准确。</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对于存在的问题，</w:t>
      </w:r>
      <w:r>
        <w:rPr>
          <w:rFonts w:hint="eastAsia" w:ascii="宋体" w:hAnsi="宋体"/>
          <w:sz w:val="24"/>
          <w:szCs w:val="24"/>
          <w:highlight w:val="none"/>
        </w:rPr>
        <w:t xml:space="preserve">供应商</w:t>
      </w:r>
      <w:r>
        <w:rPr>
          <w:rFonts w:ascii="宋体" w:hAnsi="宋体"/>
          <w:sz w:val="24"/>
          <w:szCs w:val="24"/>
          <w:highlight w:val="none"/>
        </w:rPr>
        <w:t xml:space="preserve">应按</w:t>
      </w:r>
      <w:r>
        <w:rPr>
          <w:rFonts w:hint="eastAsia" w:ascii="宋体" w:hAnsi="宋体"/>
          <w:sz w:val="24"/>
          <w:szCs w:val="24"/>
          <w:highlight w:val="none"/>
        </w:rPr>
        <w:t xml:space="preserve">采购人</w:t>
      </w:r>
      <w:r>
        <w:rPr>
          <w:rFonts w:ascii="宋体" w:hAnsi="宋体"/>
          <w:sz w:val="24"/>
          <w:szCs w:val="24"/>
          <w:highlight w:val="none"/>
        </w:rPr>
        <w:t xml:space="preserve">要求及时整改，直至全部通过验收后方可转入养护阶段（开始计算养护期）。</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养护期内，</w:t>
      </w:r>
      <w:r>
        <w:rPr>
          <w:rFonts w:hint="eastAsia" w:ascii="宋体" w:hAnsi="宋体"/>
          <w:sz w:val="24"/>
          <w:szCs w:val="24"/>
          <w:highlight w:val="none"/>
        </w:rPr>
        <w:t xml:space="preserve">供应商</w:t>
      </w:r>
      <w:r>
        <w:rPr>
          <w:rFonts w:ascii="宋体" w:hAnsi="宋体"/>
          <w:sz w:val="24"/>
          <w:szCs w:val="24"/>
          <w:highlight w:val="none"/>
        </w:rPr>
        <w:t xml:space="preserve">需承担绿化全周期养护责任，通过精细化管理保障树木存活。同时，针对极端天气（如暴雨、大风、高温、严寒等）制定抗灾预案，采取加固、遮阴、防寒等措施，最大限度降低灾害影响。建立养护台账，记录各项工作开展情况，确保树木成活率达标。如养护期内有对移植绿化有再利用需求，需有书面协议或相应函件（具体要求另行约定），并在台账中予以登记。</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在养护期满后进行最终验收</w:t>
      </w:r>
      <w:r>
        <w:rPr>
          <w:rFonts w:hint="eastAsia" w:ascii="宋体" w:hAnsi="宋体"/>
          <w:sz w:val="24"/>
          <w:szCs w:val="24"/>
          <w:highlight w:val="none"/>
        </w:rPr>
        <w:t xml:space="preserve">，</w:t>
      </w:r>
      <w:r>
        <w:rPr>
          <w:rFonts w:ascii="宋体" w:hAnsi="宋体"/>
          <w:sz w:val="24"/>
          <w:szCs w:val="24"/>
          <w:highlight w:val="none"/>
        </w:rPr>
        <w:t xml:space="preserve">按照采购合同约定的成活率标准，逐一清点。若实际成活数量未达到合同要求，</w:t>
      </w:r>
      <w:r>
        <w:rPr>
          <w:rFonts w:hint="eastAsia" w:ascii="宋体" w:hAnsi="宋体"/>
          <w:sz w:val="24"/>
          <w:szCs w:val="24"/>
          <w:highlight w:val="none"/>
        </w:rPr>
        <w:t xml:space="preserve">供应商</w:t>
      </w:r>
      <w:r>
        <w:rPr>
          <w:rFonts w:ascii="宋体" w:hAnsi="宋体"/>
          <w:sz w:val="24"/>
          <w:szCs w:val="24"/>
          <w:highlight w:val="none"/>
        </w:rPr>
        <w:t xml:space="preserve">需对缺失部分及时补植，补植树木的品种、规格需与原绿化一致，且需保证补植绿化正常生长，直至达到合同规定的成活率。通过后验收后视为本合同履约完毕。</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如有必要，</w:t>
      </w:r>
      <w:r>
        <w:rPr>
          <w:rFonts w:hint="eastAsia" w:ascii="宋体" w:hAnsi="宋体"/>
          <w:sz w:val="24"/>
          <w:szCs w:val="24"/>
          <w:highlight w:val="none"/>
        </w:rPr>
        <w:t xml:space="preserve">采购人</w:t>
      </w:r>
      <w:r>
        <w:rPr>
          <w:rFonts w:ascii="宋体" w:hAnsi="宋体"/>
          <w:sz w:val="24"/>
          <w:szCs w:val="24"/>
          <w:highlight w:val="none"/>
        </w:rPr>
        <w:t xml:space="preserve">邀请参加本项目的相关使用单位或第三方专业机构及专家参与验收，相关意见将作为验收书的参考资料。</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7.采购人</w:t>
      </w:r>
      <w:r>
        <w:rPr>
          <w:rFonts w:ascii="宋体" w:hAnsi="宋体"/>
          <w:sz w:val="24"/>
          <w:szCs w:val="24"/>
          <w:highlight w:val="none"/>
        </w:rPr>
        <w:t xml:space="preserve">成立验收小组，按照采购合同的约定对</w:t>
      </w:r>
      <w:r>
        <w:rPr>
          <w:rFonts w:hint="eastAsia" w:ascii="宋体" w:hAnsi="宋体"/>
          <w:sz w:val="24"/>
          <w:szCs w:val="24"/>
          <w:highlight w:val="none"/>
        </w:rPr>
        <w:t xml:space="preserve">供应商</w:t>
      </w:r>
      <w:r>
        <w:rPr>
          <w:rFonts w:ascii="宋体" w:hAnsi="宋体"/>
          <w:sz w:val="24"/>
          <w:szCs w:val="24"/>
          <w:highlight w:val="none"/>
        </w:rPr>
        <w:t xml:space="preserve">的履约情况进行验收，出具验收书,列明各项标准的验收情况及项目总体评价,由验收双方共同签署。履约验收的各项资料存档备查。</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8.</w:t>
      </w:r>
      <w:r>
        <w:rPr>
          <w:rFonts w:ascii="宋体" w:hAnsi="宋体"/>
          <w:sz w:val="24"/>
          <w:szCs w:val="24"/>
          <w:highlight w:val="none"/>
        </w:rPr>
        <w:t xml:space="preserve">验收合格的项目,</w:t>
      </w:r>
      <w:r>
        <w:rPr>
          <w:rFonts w:hint="eastAsia" w:ascii="宋体" w:hAnsi="宋体"/>
          <w:sz w:val="24"/>
          <w:szCs w:val="24"/>
          <w:highlight w:val="none"/>
        </w:rPr>
        <w:t xml:space="preserve">采购人</w:t>
      </w:r>
      <w:r>
        <w:rPr>
          <w:rFonts w:ascii="宋体" w:hAnsi="宋体"/>
          <w:sz w:val="24"/>
          <w:szCs w:val="24"/>
          <w:highlight w:val="none"/>
        </w:rPr>
        <w:t xml:space="preserve">根据采购合同的约定及时向</w:t>
      </w:r>
      <w:r>
        <w:rPr>
          <w:rFonts w:hint="eastAsia" w:ascii="宋体" w:hAnsi="宋体"/>
          <w:sz w:val="24"/>
          <w:szCs w:val="24"/>
          <w:highlight w:val="none"/>
        </w:rPr>
        <w:t xml:space="preserve">供应商</w:t>
      </w:r>
      <w:r>
        <w:rPr>
          <w:rFonts w:ascii="宋体" w:hAnsi="宋体"/>
          <w:sz w:val="24"/>
          <w:szCs w:val="24"/>
          <w:highlight w:val="none"/>
        </w:rPr>
        <w:t xml:space="preserve">支付合同款项。验收不合格的项目，</w:t>
      </w:r>
      <w:r>
        <w:rPr>
          <w:rFonts w:hint="eastAsia" w:ascii="宋体" w:hAnsi="宋体"/>
          <w:sz w:val="24"/>
          <w:szCs w:val="24"/>
          <w:highlight w:val="none"/>
        </w:rPr>
        <w:t xml:space="preserve">采购人</w:t>
      </w:r>
      <w:r>
        <w:rPr>
          <w:rFonts w:ascii="宋体" w:hAnsi="宋体"/>
          <w:sz w:val="24"/>
          <w:szCs w:val="24"/>
          <w:highlight w:val="none"/>
        </w:rPr>
        <w:t xml:space="preserve">依法及时处理。</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9.考核要求</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9.1供应商应对移植树木区域的杂草、芦苇、垃圾等进行清理，每月清理次数不少于2次，不得使用草甘膦等高毒性除草剂进行药剂除草（应使用生态环保、低残留的药剂），未按要求进行清理的，按5000元/次的扣除。</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9.2供应商应根据树木时间生长情况进行专项作业，如浇水、施肥、修剪、除虫等，上述工作根据季节及天气原因动态调整，具体要求参照高新区绿化养护监理组下发的通知单进行，未达到上述工作要求的，按5000元/次扣除。</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9.3供应商应对移植区域树木进行巡查监管，每月不少于2次，若发现偷盗树木或蓄意破坏树木时应及时劝阻并联系相关执法部门进行处理，若因供应商巡查发现上述相关问题且供应商巡查未发现或发现未处理的，按5000元/次扣除，并无条件按同品种同规格树木进行补种。</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9.4供应商应针对极端天气（如暴雨、大风、高温、严寒等）制定抗灾预案，采取加固、遮阴、防寒等措施，最大限度降低灾害影响，未达到上述工作要求的，按5000元/次扣除。</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9.5由于供应商管理不善出现其他重大负面影响的，根据严重程度按5000~10000元/次扣除。</w:t>
      </w:r>
      <w:r/>
    </w:p>
    <w:p>
      <w:pPr>
        <w:ind w:right="-27" w:firstLine="480"/>
        <w:spacing w:line="480" w:lineRule="exact"/>
        <w:tabs>
          <w:tab w:val="left" w:pos="0" w:leader="none"/>
        </w:tabs>
        <w:rPr>
          <w:rFonts w:ascii="宋体" w:hAnsi="宋体"/>
          <w:sz w:val="24"/>
          <w:szCs w:val="24"/>
          <w:highlight w:val="none"/>
        </w:rPr>
      </w:pPr>
      <w:r>
        <w:rPr>
          <w:rFonts w:hint="eastAsia" w:ascii="宋体" w:hAnsi="宋体"/>
          <w:sz w:val="24"/>
          <w:szCs w:val="24"/>
          <w:highlight w:val="none"/>
        </w:rPr>
        <w:t xml:space="preserve">9.6考核扣款同步抄送审计部门，在项目审计时一并扣除。</w:t>
      </w:r>
      <w:r/>
    </w:p>
    <w:p>
      <w:pPr>
        <w:ind w:right="-27"/>
        <w:spacing w:line="480" w:lineRule="exact"/>
        <w:tabs>
          <w:tab w:val="left" w:pos="0" w:leader="none"/>
        </w:tabs>
        <w:rPr>
          <w:rFonts w:ascii="宋体" w:hAnsi="宋体"/>
          <w:b/>
          <w:sz w:val="28"/>
          <w:highlight w:val="none"/>
        </w:rPr>
        <w:outlineLvl w:val="1"/>
      </w:pPr>
      <w:r/>
      <w:bookmarkStart w:id="289" w:name="_Toc29250"/>
      <w:r/>
      <w:bookmarkStart w:id="290" w:name="_Toc10371"/>
      <w:r/>
      <w:bookmarkStart w:id="291" w:name="_Toc153825799"/>
      <w:r>
        <w:rPr>
          <w:rFonts w:hint="eastAsia" w:ascii="宋体" w:hAnsi="宋体"/>
          <w:b/>
          <w:sz w:val="28"/>
          <w:highlight w:val="none"/>
          <w:lang w:val="en-US" w:eastAsia="zh-CN"/>
        </w:rPr>
        <w:t xml:space="preserve">七</w:t>
      </w:r>
      <w:r>
        <w:rPr>
          <w:rFonts w:hint="eastAsia" w:ascii="宋体" w:hAnsi="宋体"/>
          <w:b/>
          <w:sz w:val="28"/>
          <w:highlight w:val="none"/>
        </w:rPr>
        <w:t xml:space="preserve">、不可实质性变动要求</w:t>
      </w:r>
      <w:r>
        <w:rPr>
          <w:rFonts w:hint="eastAsia" w:ascii="宋体" w:hAnsi="宋体"/>
          <w:b/>
          <w:sz w:val="28"/>
          <w:highlight w:val="none"/>
          <w:lang w:val="en-US" w:eastAsia="zh-CN"/>
        </w:rPr>
        <w:t xml:space="preserve">以及实质性要求</w:t>
      </w:r>
      <w:r>
        <w:rPr>
          <w:rFonts w:hint="eastAsia" w:ascii="宋体" w:hAnsi="宋体"/>
          <w:b/>
          <w:sz w:val="28"/>
          <w:highlight w:val="none"/>
        </w:rPr>
        <w:t xml:space="preserve">：</w:t>
      </w:r>
      <w:bookmarkEnd w:id="289"/>
      <w:r/>
      <w:bookmarkEnd w:id="290"/>
      <w:r/>
      <w:r/>
    </w:p>
    <w:p>
      <w:pPr>
        <w:ind w:firstLine="482"/>
        <w:spacing w:line="480" w:lineRule="exact"/>
        <w:tabs>
          <w:tab w:val="left" w:pos="0" w:leader="none"/>
        </w:tabs>
        <w:rPr>
          <w:b/>
          <w:bCs w:val="0"/>
          <w:highlight w:val="none"/>
        </w:rPr>
      </w:pPr>
      <w:r>
        <w:rPr>
          <w:rFonts w:hint="eastAsia" w:ascii="宋体" w:hAnsi="宋体"/>
          <w:b/>
          <w:bCs w:val="0"/>
          <w:sz w:val="24"/>
          <w:szCs w:val="24"/>
          <w:highlight w:val="none"/>
        </w:rPr>
        <w:t xml:space="preserve">1.本</w:t>
      </w:r>
      <w:r>
        <w:rPr>
          <w:rFonts w:hint="eastAsia" w:ascii="宋体" w:hAnsi="宋体"/>
          <w:b/>
          <w:bCs w:val="0"/>
          <w:sz w:val="24"/>
          <w:highlight w:val="none"/>
        </w:rPr>
        <w:t xml:space="preserve">项目</w:t>
      </w:r>
      <w:r>
        <w:rPr>
          <w:rFonts w:hint="eastAsia" w:ascii="宋体" w:hAnsi="宋体"/>
          <w:b/>
          <w:bCs w:val="0"/>
          <w:sz w:val="24"/>
          <w:szCs w:val="24"/>
          <w:highlight w:val="none"/>
        </w:rPr>
        <w:t xml:space="preserve">项目需求中△条款为不可实质性变动内容，项目需求以及合同格式中的其余条款均为可实质性变动内容。</w:t>
      </w:r>
      <w:r/>
    </w:p>
    <w:p>
      <w:pPr>
        <w:ind w:firstLine="482"/>
        <w:spacing w:line="480" w:lineRule="exact"/>
        <w:tabs>
          <w:tab w:val="left" w:pos="0" w:leader="none"/>
        </w:tabs>
        <w:rPr>
          <w:rFonts w:hint="default"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2.</w:t>
      </w:r>
      <w:r>
        <w:rPr>
          <w:rFonts w:hint="eastAsia" w:ascii="宋体" w:hAnsi="宋体"/>
          <w:b/>
          <w:bCs w:val="0"/>
          <w:sz w:val="24"/>
          <w:szCs w:val="24"/>
          <w:highlight w:val="none"/>
        </w:rPr>
        <w:t xml:space="preserve">本项目斜体且有下划线部分为实质性要求，</w:t>
      </w:r>
      <w:r>
        <w:rPr>
          <w:rFonts w:hint="eastAsia" w:ascii="宋体" w:hAnsi="宋体"/>
          <w:b/>
          <w:bCs w:val="0"/>
          <w:sz w:val="24"/>
          <w:szCs w:val="24"/>
          <w:highlight w:val="none"/>
          <w:lang w:val="en-US" w:eastAsia="zh-CN"/>
        </w:rPr>
        <w:t xml:space="preserve">不得负偏离，否则视为无效文件</w:t>
      </w:r>
      <w:r>
        <w:rPr>
          <w:rFonts w:hint="eastAsia" w:ascii="宋体" w:hAnsi="宋体"/>
          <w:b/>
          <w:bCs w:val="0"/>
          <w:sz w:val="24"/>
          <w:szCs w:val="24"/>
          <w:highlight w:val="none"/>
        </w:rPr>
        <w:t xml:space="preserve">。</w:t>
      </w:r>
      <w:bookmarkEnd w:id="291"/>
      <w:r/>
      <w:r/>
    </w:p>
    <w:p>
      <w:pPr>
        <w:ind w:right="-27" w:firstLine="420"/>
        <w:spacing w:line="460" w:lineRule="exact"/>
        <w:tabs>
          <w:tab w:val="left" w:pos="0" w:leader="none"/>
        </w:tabs>
        <w:rPr>
          <w:rFonts w:ascii="宋体" w:hAnsi="宋体"/>
          <w:szCs w:val="20"/>
          <w:highlight w:val="none"/>
        </w:rPr>
      </w:pPr>
      <w:r>
        <w:rPr>
          <w:rFonts w:ascii="宋体" w:hAnsi="宋体"/>
          <w:szCs w:val="20"/>
          <w:highlight w:val="none"/>
        </w:rPr>
      </w:r>
      <w:r/>
    </w:p>
    <w:p>
      <w:pPr>
        <w:jc w:val="center"/>
        <w:keepNext/>
        <w:spacing w:line="440" w:lineRule="exact"/>
        <w:rPr>
          <w:rFonts w:ascii="黑体" w:hAnsi="Courier New" w:eastAsia="黑体" w:cs="Courier New"/>
          <w:bCs/>
          <w:sz w:val="44"/>
          <w:szCs w:val="21"/>
          <w:highlight w:val="none"/>
        </w:rPr>
        <w:outlineLvl w:val="0"/>
      </w:pPr>
      <w:r>
        <w:rPr>
          <w:rFonts w:ascii="黑体" w:hAnsi="Times New Roman" w:eastAsia="黑体"/>
          <w:bCs/>
          <w:sz w:val="44"/>
          <w:szCs w:val="28"/>
          <w:highlight w:val="none"/>
        </w:rPr>
        <w:br w:type="page" w:clear="all"/>
      </w:r>
      <w:bookmarkStart w:id="292" w:name="_Toc3267"/>
      <w:r>
        <w:rPr>
          <w:rFonts w:hint="eastAsia" w:ascii="宋体" w:hAnsi="宋体"/>
          <w:b/>
          <w:bCs/>
          <w:sz w:val="44"/>
          <w:szCs w:val="28"/>
          <w:highlight w:val="none"/>
        </w:rPr>
        <w:t xml:space="preserve">第五章  评审方法与评分标准</w:t>
      </w:r>
      <w:bookmarkEnd w:id="292"/>
      <w:r/>
      <w:r/>
    </w:p>
    <w:p>
      <w:pPr>
        <w:ind w:right="-27"/>
        <w:spacing w:line="480" w:lineRule="exact"/>
        <w:tabs>
          <w:tab w:val="left" w:pos="0" w:leader="none"/>
        </w:tabs>
        <w:rPr>
          <w:rFonts w:ascii="宋体" w:hAnsi="宋体"/>
          <w:b/>
          <w:sz w:val="28"/>
          <w:highlight w:val="none"/>
        </w:rPr>
        <w:outlineLvl w:val="1"/>
      </w:pPr>
      <w:r/>
      <w:bookmarkStart w:id="293" w:name="_Toc16214"/>
      <w:r/>
      <w:bookmarkStart w:id="294" w:name="OLE_LINK61"/>
      <w:r/>
      <w:bookmarkStart w:id="295" w:name="OLE_LINK65"/>
      <w:r>
        <w:rPr>
          <w:rFonts w:ascii="宋体" w:hAnsi="宋体"/>
          <w:b/>
          <w:sz w:val="28"/>
          <w:highlight w:val="none"/>
        </w:rPr>
        <w:t xml:space="preserve">一、评</w:t>
      </w:r>
      <w:r>
        <w:rPr>
          <w:rFonts w:hint="eastAsia" w:ascii="宋体" w:hAnsi="宋体"/>
          <w:b/>
          <w:sz w:val="28"/>
          <w:highlight w:val="none"/>
        </w:rPr>
        <w:t xml:space="preserve">审</w:t>
      </w:r>
      <w:r>
        <w:rPr>
          <w:rFonts w:ascii="宋体" w:hAnsi="宋体"/>
          <w:b/>
          <w:sz w:val="28"/>
          <w:highlight w:val="none"/>
        </w:rPr>
        <w:t xml:space="preserve">方法</w:t>
      </w:r>
      <w:bookmarkEnd w:id="293"/>
      <w:r/>
      <w:r/>
    </w:p>
    <w:p>
      <w:pPr>
        <w:ind w:right="-27" w:firstLine="480"/>
        <w:spacing w:line="440" w:lineRule="exact"/>
        <w:tabs>
          <w:tab w:val="left" w:pos="0" w:leader="none"/>
        </w:tabs>
        <w:rPr>
          <w:rFonts w:ascii="Times New Roman" w:hAnsi="宋体"/>
          <w:sz w:val="24"/>
          <w:szCs w:val="20"/>
          <w:highlight w:val="none"/>
        </w:rPr>
      </w:pPr>
      <w:r>
        <w:rPr>
          <w:rFonts w:hint="eastAsia" w:ascii="Times New Roman" w:hAnsi="宋体"/>
          <w:sz w:val="24"/>
          <w:szCs w:val="20"/>
          <w:highlight w:val="none"/>
        </w:rPr>
        <w:t xml:space="preserve">本项目采用综合评分法。磋商小组将采用综合评分法对提交最后报价的供应商的响应文件和最后报价进行综合评分，按评审后得分由高到低顺序排列。得分相同的，按最后报价由低到高（优惠率由大到小）顺序排列。得分且最后报价相同的，按系统中参与投标时间先后顺序排列。得分、最后报价及参与投标时间均相同的，则由磋商小组组织抽签确定。</w:t>
      </w:r>
      <w:r/>
    </w:p>
    <w:p>
      <w:pPr>
        <w:ind w:right="-27" w:firstLine="480"/>
        <w:spacing w:line="440" w:lineRule="exact"/>
        <w:tabs>
          <w:tab w:val="left" w:pos="0" w:leader="none"/>
        </w:tabs>
        <w:rPr>
          <w:rFonts w:ascii="Times New Roman" w:hAnsi="Times New Roman"/>
          <w:sz w:val="24"/>
          <w:szCs w:val="20"/>
          <w:highlight w:val="none"/>
        </w:rPr>
      </w:pPr>
      <w:r>
        <w:rPr>
          <w:rFonts w:hint="eastAsia" w:ascii="Times New Roman" w:hAnsi="宋体"/>
          <w:sz w:val="24"/>
          <w:szCs w:val="20"/>
          <w:highlight w:val="none"/>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ascii="宋体" w:hAnsi="宋体"/>
          <w:b/>
          <w:sz w:val="28"/>
          <w:highlight w:val="none"/>
        </w:rPr>
        <w:outlineLvl w:val="1"/>
      </w:pPr>
      <w:r/>
      <w:bookmarkStart w:id="296" w:name="_Toc3541"/>
      <w:r>
        <w:rPr>
          <w:rFonts w:ascii="宋体" w:hAnsi="宋体"/>
          <w:b/>
          <w:sz w:val="28"/>
          <w:highlight w:val="none"/>
        </w:rPr>
        <w:t xml:space="preserve">二、</w:t>
      </w:r>
      <w:r>
        <w:rPr>
          <w:rFonts w:hint="eastAsia" w:ascii="宋体" w:hAnsi="宋体"/>
          <w:b/>
          <w:sz w:val="28"/>
          <w:highlight w:val="none"/>
        </w:rPr>
        <w:t xml:space="preserve">评分标准</w:t>
      </w:r>
      <w:bookmarkEnd w:id="296"/>
      <w:r/>
      <w:r/>
    </w:p>
    <w:p>
      <w:pPr>
        <w:ind w:right="-27" w:firstLine="480"/>
        <w:spacing w:line="460" w:lineRule="exact"/>
        <w:tabs>
          <w:tab w:val="left" w:pos="0" w:leader="none"/>
        </w:tabs>
        <w:rPr>
          <w:rFonts w:ascii="Times New Roman" w:hAnsi="Times New Roman"/>
          <w:b/>
          <w:sz w:val="24"/>
          <w:szCs w:val="24"/>
          <w:highlight w:val="none"/>
        </w:rPr>
      </w:pPr>
      <w:r>
        <w:rPr>
          <w:rFonts w:ascii="Times New Roman" w:hAnsi="Times New Roman"/>
          <w:sz w:val="24"/>
          <w:szCs w:val="24"/>
          <w:highlight w:val="none"/>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highlight w:val="none"/>
        </w:rPr>
      </w:pPr>
      <w:r>
        <w:rPr>
          <w:rFonts w:hint="eastAsia" w:ascii="Times New Roman" w:hAnsi="Times New Roman"/>
          <w:b/>
          <w:sz w:val="24"/>
          <w:szCs w:val="24"/>
          <w:highlight w:val="none"/>
        </w:rPr>
        <w:t xml:space="preserve">1、</w:t>
      </w:r>
      <w:r>
        <w:rPr>
          <w:rFonts w:ascii="Times New Roman" w:hAnsi="Times New Roman"/>
          <w:b/>
          <w:sz w:val="24"/>
          <w:szCs w:val="24"/>
          <w:highlight w:val="none"/>
        </w:rPr>
        <w:t xml:space="preserve">报价</w:t>
      </w:r>
      <w:r>
        <w:rPr>
          <w:rFonts w:hint="eastAsia" w:ascii="Times New Roman" w:hAnsi="Times New Roman"/>
          <w:b/>
          <w:sz w:val="24"/>
          <w:szCs w:val="24"/>
          <w:highlight w:val="none"/>
        </w:rPr>
        <w:t xml:space="preserve">50</w:t>
      </w:r>
      <w:r>
        <w:rPr>
          <w:rFonts w:ascii="Times New Roman" w:hAnsi="Times New Roman"/>
          <w:b/>
          <w:sz w:val="24"/>
          <w:szCs w:val="24"/>
          <w:highlight w:val="none"/>
        </w:rPr>
        <w:t xml:space="preserve">分</w:t>
      </w:r>
      <w:bookmarkEnd w:id="294"/>
      <w:r/>
      <w:bookmarkEnd w:id="295"/>
      <w:r/>
      <w:r/>
    </w:p>
    <w:p>
      <w:pPr>
        <w:ind w:firstLine="480"/>
        <w:spacing w:line="460" w:lineRule="exact"/>
        <w:rPr>
          <w:rFonts w:ascii="Times New Roman" w:hAnsi="Times New Roman"/>
          <w:sz w:val="24"/>
          <w:szCs w:val="24"/>
          <w:highlight w:val="none"/>
        </w:rPr>
      </w:pPr>
      <w:r/>
      <w:bookmarkStart w:id="297" w:name="OLE_LINK67"/>
      <w:r/>
      <w:bookmarkStart w:id="298" w:name="OLE_LINK66"/>
      <w:r>
        <w:rPr>
          <w:rFonts w:hint="eastAsia" w:ascii="Times New Roman" w:hAnsi="Times New Roman"/>
          <w:sz w:val="24"/>
          <w:szCs w:val="24"/>
          <w:highlight w:val="none"/>
        </w:rPr>
        <w:t xml:space="preserve">1</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满足磋商文件要求且最后报价优惠率最大的供应商的价格为磋商基准价，其价格分为50分；其他供应商的价格分按下列公式计算：磋商报价得分＝（1</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磋商基准价）／（1</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最后磋商报价）</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50分。</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1.2评审过程中出现下列情形之一的，评审委员会应当启动异常低价投标（响应）审查程序：</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（1）投标（响应）报价低于全部通过符合性审查供应商投标（响应）报价平均值</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的，即投标（响应）报价</w:t>
      </w:r>
      <w:r>
        <w:rPr>
          <w:rFonts w:ascii="Times New Roman" w:hAnsi="Times New Roman"/>
          <w:color w:val="000000"/>
          <w:sz w:val="24"/>
          <w:highlight w:val="none"/>
        </w:rPr>
        <w:t xml:space="preserve">&lt;</w:t>
      </w:r>
      <w:r>
        <w:rPr>
          <w:rFonts w:hint="eastAsia" w:ascii="Times New Roman" w:hAnsi="Times New Roman"/>
          <w:color w:val="000000"/>
          <w:sz w:val="24"/>
          <w:highlight w:val="none"/>
        </w:rPr>
        <w:t xml:space="preserve">全部通过符合性审查供应商投标（响应）报价平均值</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（2）投标（响应）报价低于通过符合性审查的次低报价供应商投标（响应）报价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的，即投标（响应）报价</w:t>
      </w:r>
      <w:r>
        <w:rPr>
          <w:rFonts w:ascii="Times New Roman" w:hAnsi="Times New Roman"/>
          <w:color w:val="000000"/>
          <w:sz w:val="24"/>
          <w:highlight w:val="none"/>
        </w:rPr>
        <w:t xml:space="preserve">&lt;</w:t>
      </w:r>
      <w:r>
        <w:rPr>
          <w:rFonts w:hint="eastAsia" w:ascii="Times New Roman" w:hAnsi="Times New Roman"/>
          <w:color w:val="000000"/>
          <w:sz w:val="24"/>
          <w:highlight w:val="none"/>
        </w:rPr>
        <w:t xml:space="preserve">通过符合性审查的次低报价供应商投标（响应）报价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（3）投标（响应）报价低于采购项目最高限价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的，即投标（响应）报价</w:t>
      </w:r>
      <w:r>
        <w:rPr>
          <w:rFonts w:ascii="Times New Roman" w:hAnsi="Times New Roman"/>
          <w:color w:val="000000"/>
          <w:sz w:val="24"/>
          <w:highlight w:val="none"/>
        </w:rPr>
        <w:t xml:space="preserve">&lt;</w:t>
      </w:r>
      <w:r>
        <w:rPr>
          <w:rFonts w:hint="eastAsia" w:ascii="Times New Roman" w:hAnsi="Times New Roman"/>
          <w:color w:val="000000"/>
          <w:sz w:val="24"/>
          <w:highlight w:val="none"/>
        </w:rPr>
        <w:t xml:space="preserve">采购项目最高限价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297"/>
      <w:r/>
      <w:bookmarkEnd w:id="298"/>
      <w:r/>
      <w:r/>
    </w:p>
    <w:p>
      <w:pPr>
        <w:ind w:firstLine="482"/>
        <w:spacing w:line="440" w:lineRule="exact"/>
        <w:rPr>
          <w:rFonts w:ascii="Times New Roman" w:hAnsi="Times New Roman"/>
          <w:b/>
          <w:sz w:val="24"/>
          <w:szCs w:val="20"/>
          <w:highlight w:val="none"/>
        </w:rPr>
      </w:pPr>
      <w:r>
        <w:rPr>
          <w:rFonts w:ascii="Times New Roman" w:hAnsi="Times New Roman"/>
          <w:b/>
          <w:sz w:val="24"/>
          <w:szCs w:val="20"/>
          <w:highlight w:val="none"/>
        </w:rPr>
        <w:t xml:space="preserve">2</w:t>
      </w:r>
      <w:r>
        <w:rPr>
          <w:rFonts w:hint="eastAsia" w:ascii="Times New Roman" w:hAnsi="Times New Roman"/>
          <w:b/>
          <w:sz w:val="24"/>
          <w:szCs w:val="20"/>
          <w:highlight w:val="none"/>
        </w:rPr>
        <w:t xml:space="preserve">、技术部分41分</w:t>
      </w:r>
      <w:r/>
    </w:p>
    <w:tbl>
      <w:tblPr>
        <w:tblStyle w:val="881"/>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202"/>
        <w:gridCol w:w="778"/>
        <w:gridCol w:w="6528"/>
      </w:tblGrid>
      <w:tr>
        <w:trPr>
          <w:jc w:val="center"/>
          <w:trHeight w:val="350"/>
        </w:trPr>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评分因素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分值</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评分标准</w:t>
            </w:r>
            <w:r/>
          </w:p>
        </w:tc>
      </w:tr>
      <w:tr>
        <w:trPr>
          <w:jc w:val="center"/>
          <w:trHeight w:val="87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4"/>
                <w:highlight w:val="none"/>
                <w:lang w:val="zh-CN"/>
              </w:rPr>
              <w:t xml:space="preserve">服务响应情况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spacing w:line="440" w:lineRule="exact"/>
              <w:rPr>
                <w:rFonts w:ascii="Times New Roman" w:hAnsi="Times New Roman"/>
                <w:sz w:val="24"/>
                <w:szCs w:val="20"/>
                <w:highlight w:val="none"/>
              </w:rPr>
            </w:pPr>
            <w:r>
              <w:rPr>
                <w:rFonts w:ascii="Times New Roman" w:hAnsi="Times New Roman"/>
                <w:sz w:val="24"/>
                <w:szCs w:val="20"/>
                <w:highlight w:val="none"/>
              </w:rPr>
              <w:t xml:space="preserve">供应商承诺提供的服务全部满足采购文件要求</w:t>
            </w:r>
            <w:r>
              <w:rPr>
                <w:rFonts w:hint="eastAsia" w:ascii="Times New Roman" w:hAnsi="Times New Roman"/>
                <w:sz w:val="24"/>
                <w:szCs w:val="20"/>
                <w:highlight w:val="none"/>
              </w:rPr>
              <w:t xml:space="preserve">（第四章项目需求中三、项目要求）</w:t>
            </w:r>
            <w:r>
              <w:rPr>
                <w:rFonts w:ascii="Times New Roman" w:hAnsi="Times New Roman"/>
                <w:sz w:val="24"/>
                <w:szCs w:val="20"/>
                <w:highlight w:val="none"/>
              </w:rPr>
              <w:t xml:space="preserve">的得</w:t>
            </w:r>
            <w:r>
              <w:rPr>
                <w:rFonts w:hint="eastAsia" w:ascii="Times New Roman" w:hAnsi="Times New Roman"/>
                <w:sz w:val="24"/>
                <w:szCs w:val="20"/>
                <w:highlight w:val="none"/>
              </w:rPr>
              <w:t xml:space="preserve">3</w:t>
            </w:r>
            <w:r>
              <w:rPr>
                <w:rFonts w:ascii="Times New Roman" w:hAnsi="Times New Roman"/>
                <w:sz w:val="24"/>
                <w:szCs w:val="20"/>
                <w:highlight w:val="none"/>
              </w:rPr>
              <w:t xml:space="preserve">分；有负偏离条款，每条扣0.</w:t>
            </w:r>
            <w:r>
              <w:rPr>
                <w:rFonts w:hint="eastAsia" w:ascii="Times New Roman" w:hAnsi="Times New Roman"/>
                <w:sz w:val="24"/>
                <w:szCs w:val="20"/>
                <w:highlight w:val="none"/>
              </w:rPr>
              <w:t xml:space="preserve">2</w:t>
            </w:r>
            <w:r>
              <w:rPr>
                <w:rFonts w:ascii="Times New Roman" w:hAnsi="Times New Roman"/>
                <w:sz w:val="24"/>
                <w:szCs w:val="20"/>
                <w:highlight w:val="none"/>
              </w:rPr>
              <w:t xml:space="preserve">分。</w:t>
            </w:r>
            <w:r>
              <w:rPr>
                <w:rFonts w:hint="eastAsia" w:ascii="Times New Roman" w:hAnsi="Times New Roman"/>
                <w:sz w:val="24"/>
                <w:szCs w:val="20"/>
                <w:highlight w:val="none"/>
              </w:rPr>
              <w:t xml:space="preserve">实质性要求不满足的视为无效投标。</w:t>
            </w:r>
            <w:r/>
          </w:p>
        </w:tc>
      </w:tr>
      <w:tr>
        <w:trPr>
          <w:jc w:val="center"/>
          <w:trHeight w:val="109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4"/>
                <w:highlight w:val="none"/>
                <w:lang w:val="zh-CN"/>
              </w:rPr>
            </w:pPr>
            <w:r>
              <w:rPr>
                <w:rFonts w:ascii="Times New Roman" w:hAnsi="Times New Roman"/>
                <w:sz w:val="24"/>
                <w:szCs w:val="20"/>
                <w:highlight w:val="none"/>
              </w:rPr>
              <w:t xml:space="preserve">绿化移植方案</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8</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spacing w:line="440" w:lineRule="exact"/>
              <w:rPr>
                <w:rFonts w:ascii="宋体" w:hAnsi="Times New Roman"/>
                <w:strike/>
                <w:sz w:val="28"/>
                <w:szCs w:val="20"/>
                <w:highlight w:val="none"/>
              </w:rPr>
            </w:pPr>
            <w:r>
              <w:rPr>
                <w:rFonts w:ascii="宋体" w:hAnsi="Times New Roman"/>
                <w:sz w:val="24"/>
                <w:szCs w:val="24"/>
                <w:highlight w:val="none"/>
              </w:rPr>
              <w:t xml:space="preserve">根据</w:t>
            </w:r>
            <w:r>
              <w:rPr>
                <w:rFonts w:hint="eastAsia" w:ascii="宋体" w:hAnsi="Times New Roman"/>
                <w:sz w:val="24"/>
                <w:szCs w:val="20"/>
                <w:highlight w:val="none"/>
              </w:rPr>
              <w:t xml:space="preserve">供应商</w:t>
            </w:r>
            <w:r>
              <w:rPr>
                <w:rFonts w:ascii="宋体" w:hAnsi="Times New Roman"/>
                <w:sz w:val="24"/>
                <w:szCs w:val="24"/>
                <w:highlight w:val="none"/>
              </w:rPr>
              <w:t xml:space="preserve">提供的</w:t>
            </w:r>
            <w:r>
              <w:rPr>
                <w:rFonts w:ascii="宋体" w:hAnsi="Times New Roman"/>
                <w:sz w:val="24"/>
                <w:szCs w:val="20"/>
                <w:highlight w:val="none"/>
              </w:rPr>
              <w:t xml:space="preserve">绿化移植</w:t>
            </w:r>
            <w:r>
              <w:rPr>
                <w:rFonts w:hint="eastAsia" w:ascii="宋体" w:hAnsi="Times New Roman"/>
                <w:sz w:val="24"/>
                <w:szCs w:val="20"/>
                <w:highlight w:val="none"/>
              </w:rPr>
              <w:t xml:space="preserve">（含移除、迁移方案；苗木修剪方案；苗木运输吊装方案；种植方案4项）</w:t>
            </w:r>
            <w:r>
              <w:rPr>
                <w:rFonts w:ascii="宋体" w:hAnsi="Times New Roman"/>
                <w:sz w:val="24"/>
                <w:szCs w:val="20"/>
                <w:highlight w:val="none"/>
              </w:rPr>
              <w:t xml:space="preserve">服务</w:t>
            </w:r>
            <w:r>
              <w:rPr>
                <w:rFonts w:ascii="宋体" w:hAnsi="Times New Roman"/>
                <w:sz w:val="24"/>
                <w:szCs w:val="24"/>
                <w:highlight w:val="none"/>
              </w:rPr>
              <w:t xml:space="preserve">方案进行</w:t>
            </w:r>
            <w:r>
              <w:rPr>
                <w:rFonts w:hint="eastAsia" w:ascii="宋体" w:hAnsi="Times New Roman"/>
                <w:sz w:val="24"/>
                <w:szCs w:val="24"/>
                <w:highlight w:val="none"/>
              </w:rPr>
              <w:t xml:space="preserve">综合</w:t>
            </w:r>
            <w:r>
              <w:rPr>
                <w:rFonts w:ascii="宋体" w:hAnsi="Times New Roman"/>
                <w:sz w:val="24"/>
                <w:szCs w:val="24"/>
                <w:highlight w:val="none"/>
              </w:rPr>
              <w:t xml:space="preserve">评定，</w:t>
            </w:r>
            <w:r>
              <w:rPr>
                <w:rFonts w:hint="eastAsia" w:ascii="宋体" w:hAnsi="Times New Roman"/>
                <w:sz w:val="24"/>
                <w:szCs w:val="24"/>
                <w:highlight w:val="none"/>
              </w:rPr>
              <w:t xml:space="preserve">每一项方案内容详细完整、针对性强、具有可操作性的得</w:t>
            </w:r>
            <w:r>
              <w:rPr>
                <w:rFonts w:ascii="宋体" w:hAnsi="Times New Roman"/>
                <w:sz w:val="24"/>
                <w:szCs w:val="24"/>
                <w:highlight w:val="none"/>
              </w:rPr>
              <w:t xml:space="preserve">2</w:t>
            </w:r>
            <w:r>
              <w:rPr>
                <w:rFonts w:hint="eastAsia" w:ascii="宋体" w:hAnsi="Times New Roman"/>
                <w:sz w:val="24"/>
                <w:szCs w:val="24"/>
                <w:highlight w:val="none"/>
              </w:rPr>
              <w:t xml:space="preserve">分；内容完整，但</w:t>
            </w:r>
            <w:r>
              <w:rPr>
                <w:rFonts w:ascii="宋体" w:hAnsi="Times New Roman"/>
                <w:sz w:val="24"/>
                <w:szCs w:val="24"/>
                <w:highlight w:val="none"/>
              </w:rPr>
              <w:t xml:space="preserve">存在细微不合理或缺陷</w:t>
            </w:r>
            <w:r>
              <w:rPr>
                <w:rFonts w:hint="eastAsia" w:ascii="宋体" w:hAnsi="Times New Roman"/>
                <w:sz w:val="24"/>
                <w:szCs w:val="24"/>
                <w:highlight w:val="none"/>
              </w:rPr>
              <w:t xml:space="preserve">的得</w:t>
            </w:r>
            <w:r>
              <w:rPr>
                <w:rFonts w:ascii="宋体" w:hAnsi="Times New Roman"/>
                <w:sz w:val="24"/>
                <w:szCs w:val="24"/>
                <w:highlight w:val="none"/>
              </w:rPr>
              <w:t xml:space="preserve">1</w:t>
            </w:r>
            <w:r>
              <w:rPr>
                <w:rFonts w:hint="eastAsia" w:ascii="宋体" w:hAnsi="Times New Roman"/>
                <w:sz w:val="24"/>
                <w:szCs w:val="24"/>
                <w:highlight w:val="none"/>
              </w:rPr>
              <w:t xml:space="preserve">分；未做说明的不得分。本项最高得</w:t>
            </w:r>
            <w:r>
              <w:rPr>
                <w:rFonts w:ascii="宋体" w:hAnsi="Times New Roman"/>
                <w:sz w:val="24"/>
                <w:szCs w:val="24"/>
                <w:highlight w:val="none"/>
              </w:rPr>
              <w:t xml:space="preserve">8</w:t>
            </w:r>
            <w:r>
              <w:rPr>
                <w:rFonts w:hint="eastAsia" w:ascii="宋体" w:hAnsi="Times New Roman"/>
                <w:sz w:val="24"/>
                <w:szCs w:val="24"/>
                <w:highlight w:val="none"/>
              </w:rPr>
              <w:t xml:space="preserve">分。</w:t>
            </w:r>
            <w:r/>
          </w:p>
        </w:tc>
      </w:tr>
      <w:tr>
        <w:trPr>
          <w:jc w:val="center"/>
          <w:trHeight w:val="197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绿化</w:t>
            </w:r>
            <w:r>
              <w:rPr>
                <w:rFonts w:hint="eastAsia" w:ascii="Times New Roman" w:hAnsi="Times New Roman"/>
                <w:sz w:val="24"/>
                <w:szCs w:val="20"/>
                <w:highlight w:val="none"/>
              </w:rPr>
              <w:t xml:space="preserve">养护</w:t>
            </w:r>
            <w:r>
              <w:rPr>
                <w:rFonts w:ascii="Times New Roman" w:hAnsi="Times New Roman"/>
                <w:sz w:val="24"/>
                <w:szCs w:val="20"/>
                <w:highlight w:val="none"/>
              </w:rPr>
              <w:t xml:space="preserve">方案</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6</w:t>
            </w:r>
            <w:r/>
          </w:p>
        </w:tc>
        <w:tc>
          <w:tcPr>
            <w:tcBorders>
              <w:top w:val="single" w:color="auto" w:sz="4" w:space="0"/>
              <w:left w:val="single" w:color="auto" w:sz="4" w:space="0"/>
              <w:bottom w:val="single" w:color="auto" w:sz="4" w:space="0"/>
              <w:right w:val="single" w:color="auto" w:sz="4" w:space="0"/>
            </w:tcBorders>
            <w:tcW w:w="6528" w:type="dxa"/>
            <w:textDirection w:val="lrTb"/>
            <w:noWrap w:val="false"/>
          </w:tcPr>
          <w:p>
            <w:pPr>
              <w:spacing w:line="440" w:lineRule="exact"/>
              <w:rPr>
                <w:rFonts w:ascii="Times New Roman" w:hAnsi="Times New Roman"/>
                <w:sz w:val="24"/>
                <w:szCs w:val="20"/>
                <w:highlight w:val="none"/>
              </w:rPr>
            </w:pPr>
            <w:r>
              <w:rPr>
                <w:rFonts w:hint="eastAsia" w:ascii="Times New Roman" w:hAnsi="Times New Roman"/>
                <w:sz w:val="24"/>
                <w:szCs w:val="24"/>
                <w:highlight w:val="none"/>
              </w:rPr>
              <w:t xml:space="preserve">根据</w:t>
            </w:r>
            <w:r>
              <w:rPr>
                <w:rFonts w:hint="eastAsia" w:ascii="Times New Roman" w:hAnsi="Times New Roman"/>
                <w:sz w:val="24"/>
                <w:szCs w:val="20"/>
                <w:highlight w:val="none"/>
              </w:rPr>
              <w:t xml:space="preserve">供应商</w:t>
            </w:r>
            <w:r>
              <w:rPr>
                <w:rFonts w:hint="eastAsia" w:ascii="Times New Roman" w:hAnsi="Times New Roman"/>
                <w:sz w:val="24"/>
                <w:szCs w:val="24"/>
                <w:highlight w:val="none"/>
              </w:rPr>
              <w:t xml:space="preserve">提供的养护方案（包含养护计划方案、病虫害防治方案、恶劣天气或特殊情况养护方案3项）进行综合评定，每一项方案内容详细完整、针对性强、具有可操作性的得</w:t>
            </w:r>
            <w:r>
              <w:rPr>
                <w:rFonts w:ascii="Times New Roman" w:hAnsi="Times New Roman"/>
                <w:sz w:val="24"/>
                <w:szCs w:val="24"/>
                <w:highlight w:val="none"/>
              </w:rPr>
              <w:t xml:space="preserve">2分；内容完整，但存在细微不合理或缺陷的得1分；未做说明的不得分。本项最高得6分</w:t>
            </w:r>
            <w:r>
              <w:rPr>
                <w:rFonts w:hint="eastAsia" w:ascii="Times New Roman" w:hAnsi="Times New Roman"/>
                <w:sz w:val="24"/>
                <w:szCs w:val="24"/>
                <w:highlight w:val="none"/>
              </w:rPr>
              <w:t xml:space="preserve">。</w:t>
            </w:r>
            <w:r/>
          </w:p>
        </w:tc>
      </w:tr>
      <w:tr>
        <w:trPr>
          <w:jc w:val="center"/>
          <w:trHeight w:val="197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安全文明措施</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根据供应商提供的安全文明措施</w:t>
            </w:r>
            <w:r>
              <w:rPr>
                <w:rFonts w:ascii="Times New Roman" w:hAnsi="Times New Roman"/>
                <w:sz w:val="24"/>
                <w:szCs w:val="24"/>
                <w:highlight w:val="none"/>
              </w:rPr>
              <w:t xml:space="preserve">进行综合评定，方案内容详细完整、针对性强、具有可操作性的得3分；内容完整，但存在细微不合理或缺陷的得1.5分；未做说明的不得分。本项最高得3分。</w:t>
            </w:r>
            <w:r/>
          </w:p>
        </w:tc>
      </w:tr>
      <w:tr>
        <w:trPr>
          <w:jc w:val="center"/>
          <w:trHeight w:val="13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5</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highlight w:val="none"/>
              </w:rPr>
            </w:pPr>
            <w:r>
              <w:rPr>
                <w:rFonts w:hint="eastAsia" w:ascii="Times New Roman" w:hAnsi="Times New Roman"/>
                <w:sz w:val="24"/>
                <w:highlight w:val="none"/>
              </w:rPr>
              <w:t xml:space="preserve">内部规章制度及培训方案</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highlight w:val="none"/>
              </w:rPr>
            </w:pPr>
            <w:r>
              <w:rPr>
                <w:rFonts w:ascii="Times New Roman" w:hAnsi="Times New Roman"/>
                <w:sz w:val="24"/>
                <w:highlight w:val="none"/>
              </w:rPr>
              <w:t xml:space="preserve">3</w:t>
            </w:r>
            <w:r/>
          </w:p>
        </w:tc>
        <w:tc>
          <w:tcPr>
            <w:tcBorders>
              <w:top w:val="single" w:color="auto" w:sz="4" w:space="0"/>
              <w:left w:val="single" w:color="auto" w:sz="4" w:space="0"/>
              <w:bottom w:val="single" w:color="auto" w:sz="4" w:space="0"/>
              <w:right w:val="single" w:color="auto" w:sz="4" w:space="0"/>
            </w:tcBorders>
            <w:tcW w:w="6528" w:type="dxa"/>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根据</w:t>
            </w:r>
            <w:r>
              <w:rPr>
                <w:rFonts w:hint="eastAsia" w:ascii="Times New Roman" w:hAnsi="Times New Roman"/>
                <w:sz w:val="24"/>
                <w:szCs w:val="24"/>
                <w:highlight w:val="none"/>
              </w:rPr>
              <w:t xml:space="preserve">供应商提供的内部管理架构、内部考核制度、自查自纠制度、养护档案管理制度、安全文明措施、人员培训方案进行综合</w:t>
            </w:r>
            <w:r>
              <w:rPr>
                <w:rFonts w:ascii="Times New Roman" w:hAnsi="Times New Roman"/>
                <w:sz w:val="24"/>
                <w:szCs w:val="24"/>
                <w:highlight w:val="none"/>
              </w:rPr>
              <w:t xml:space="preserve">评定</w:t>
            </w:r>
            <w:r>
              <w:rPr>
                <w:rFonts w:hint="eastAsia" w:ascii="Times New Roman" w:hAnsi="Times New Roman"/>
                <w:sz w:val="24"/>
                <w:szCs w:val="24"/>
                <w:highlight w:val="none"/>
              </w:rPr>
              <w:t xml:space="preserve">：内容详细完整、针对性强、具有可操作性的得</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分；内容完整，但</w:t>
            </w:r>
            <w:r>
              <w:rPr>
                <w:rFonts w:ascii="Times New Roman" w:hAnsi="Times New Roman"/>
                <w:sz w:val="24"/>
                <w:szCs w:val="24"/>
                <w:highlight w:val="none"/>
              </w:rPr>
              <w:t xml:space="preserve">存在细微不合理或缺陷</w:t>
            </w:r>
            <w:r>
              <w:rPr>
                <w:rFonts w:hint="eastAsia" w:ascii="Times New Roman" w:hAnsi="Times New Roman"/>
                <w:sz w:val="24"/>
                <w:szCs w:val="24"/>
                <w:highlight w:val="none"/>
              </w:rPr>
              <w:t xml:space="preserve">，不影响项目执行的得</w:t>
            </w:r>
            <w:r>
              <w:rPr>
                <w:rFonts w:ascii="Times New Roman" w:hAnsi="Times New Roman"/>
                <w:sz w:val="24"/>
                <w:szCs w:val="24"/>
                <w:highlight w:val="none"/>
              </w:rPr>
              <w:t xml:space="preserve">1.5</w:t>
            </w:r>
            <w:r>
              <w:rPr>
                <w:rFonts w:hint="eastAsia" w:ascii="Times New Roman" w:hAnsi="Times New Roman"/>
                <w:sz w:val="24"/>
                <w:szCs w:val="24"/>
                <w:highlight w:val="none"/>
              </w:rPr>
              <w:t xml:space="preserve">分；未做说明的不得分。本项最高得</w:t>
            </w:r>
            <w:r>
              <w:rPr>
                <w:rFonts w:ascii="Times New Roman" w:hAnsi="Times New Roman"/>
                <w:sz w:val="24"/>
                <w:szCs w:val="24"/>
                <w:highlight w:val="none"/>
              </w:rPr>
              <w:t xml:space="preserve">3分。</w:t>
            </w:r>
            <w:r/>
          </w:p>
        </w:tc>
      </w:tr>
      <w:tr>
        <w:trPr>
          <w:jc w:val="center"/>
          <w:trHeight w:val="2389"/>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6</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highlight w:val="none"/>
              </w:rPr>
            </w:pPr>
            <w:r>
              <w:rPr>
                <w:rFonts w:hint="eastAsia" w:ascii="Times New Roman" w:hAnsi="Times New Roman"/>
                <w:sz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highlight w:val="none"/>
              </w:rPr>
            </w:pPr>
            <w:r>
              <w:rPr>
                <w:rFonts w:hint="eastAsia" w:ascii="Times New Roman" w:hAnsi="Times New Roman"/>
                <w:sz w:val="24"/>
                <w:szCs w:val="20"/>
                <w:highlight w:val="none"/>
              </w:rPr>
              <w:t xml:space="preserve">8</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w:t>
            </w:r>
            <w:r>
              <w:rPr>
                <w:rFonts w:ascii="Times New Roman" w:hAnsi="Times New Roman"/>
                <w:sz w:val="24"/>
                <w:szCs w:val="24"/>
                <w:highlight w:val="none"/>
              </w:rPr>
              <w:t xml:space="preserve">供应商拟为本项目配备的</w:t>
            </w:r>
            <w:r>
              <w:rPr>
                <w:rFonts w:hint="eastAsia" w:ascii="Times New Roman" w:hAnsi="Times New Roman"/>
                <w:sz w:val="24"/>
                <w:szCs w:val="24"/>
                <w:highlight w:val="none"/>
              </w:rPr>
              <w:t xml:space="preserve">技术</w:t>
            </w:r>
            <w:r>
              <w:rPr>
                <w:rFonts w:ascii="Times New Roman" w:hAnsi="Times New Roman"/>
                <w:sz w:val="24"/>
                <w:szCs w:val="24"/>
                <w:highlight w:val="none"/>
              </w:rPr>
              <w:t xml:space="preserve">负责人</w:t>
            </w:r>
            <w:r>
              <w:rPr>
                <w:rFonts w:hint="eastAsia" w:ascii="Times New Roman" w:hAnsi="Times New Roman"/>
                <w:sz w:val="24"/>
                <w:szCs w:val="24"/>
                <w:highlight w:val="none"/>
              </w:rPr>
              <w:t xml:space="preserve">：①</w:t>
            </w:r>
            <w:r>
              <w:rPr>
                <w:rFonts w:ascii="Times New Roman" w:hAnsi="Times New Roman"/>
                <w:sz w:val="24"/>
                <w:szCs w:val="24"/>
                <w:highlight w:val="none"/>
              </w:rPr>
              <w:t xml:space="preserve">具有</w:t>
            </w:r>
            <w:r>
              <w:rPr>
                <w:rFonts w:ascii="Times New Roman" w:hAnsi="Times New Roman"/>
                <w:sz w:val="24"/>
                <w:szCs w:val="20"/>
                <w:highlight w:val="none"/>
              </w:rPr>
              <w:t xml:space="preserve">绿化</w:t>
            </w:r>
            <w:r>
              <w:rPr>
                <w:rFonts w:hint="eastAsia" w:ascii="Times New Roman" w:hAnsi="Times New Roman"/>
                <w:sz w:val="24"/>
                <w:szCs w:val="20"/>
                <w:highlight w:val="none"/>
              </w:rPr>
              <w:t xml:space="preserve">相关</w:t>
            </w:r>
            <w:r>
              <w:rPr>
                <w:rFonts w:ascii="Times New Roman" w:hAnsi="Times New Roman"/>
                <w:sz w:val="24"/>
                <w:szCs w:val="20"/>
                <w:highlight w:val="none"/>
              </w:rPr>
              <w:t xml:space="preserve">专业</w:t>
            </w:r>
            <w:r>
              <w:rPr>
                <w:rFonts w:hint="eastAsia" w:ascii="Times New Roman" w:hAnsi="Times New Roman"/>
                <w:sz w:val="24"/>
                <w:szCs w:val="20"/>
                <w:highlight w:val="none"/>
              </w:rPr>
              <w:t xml:space="preserve">助理</w:t>
            </w:r>
            <w:r>
              <w:rPr>
                <w:rFonts w:ascii="Times New Roman" w:hAnsi="Times New Roman"/>
                <w:sz w:val="24"/>
                <w:szCs w:val="20"/>
                <w:highlight w:val="none"/>
              </w:rPr>
              <w:t xml:space="preserve">工程师职称的得1分，</w:t>
            </w:r>
            <w:r>
              <w:rPr>
                <w:rFonts w:ascii="Times New Roman" w:hAnsi="Times New Roman"/>
                <w:sz w:val="24"/>
                <w:szCs w:val="24"/>
                <w:highlight w:val="none"/>
              </w:rPr>
              <w:t xml:space="preserve">具有</w:t>
            </w:r>
            <w:r>
              <w:rPr>
                <w:rFonts w:ascii="Times New Roman" w:hAnsi="Times New Roman"/>
                <w:sz w:val="24"/>
                <w:szCs w:val="20"/>
                <w:highlight w:val="none"/>
              </w:rPr>
              <w:t xml:space="preserve">绿化</w:t>
            </w:r>
            <w:r>
              <w:rPr>
                <w:rFonts w:hint="eastAsia" w:ascii="Times New Roman" w:hAnsi="Times New Roman"/>
                <w:sz w:val="24"/>
                <w:szCs w:val="20"/>
                <w:highlight w:val="none"/>
              </w:rPr>
              <w:t xml:space="preserve">相关</w:t>
            </w:r>
            <w:r>
              <w:rPr>
                <w:rFonts w:ascii="Times New Roman" w:hAnsi="Times New Roman"/>
                <w:sz w:val="24"/>
                <w:szCs w:val="20"/>
                <w:highlight w:val="none"/>
              </w:rPr>
              <w:t xml:space="preserve">专业中级（或以上）工程师职称的得2分。</w:t>
            </w:r>
            <w:r>
              <w:rPr>
                <w:rFonts w:hint="eastAsia" w:ascii="Times New Roman" w:hAnsi="Times New Roman"/>
                <w:sz w:val="24"/>
                <w:szCs w:val="20"/>
                <w:highlight w:val="none"/>
              </w:rPr>
              <w:t xml:space="preserve">本小项最高得2分。</w:t>
            </w:r>
            <w:r>
              <w:rPr>
                <w:rFonts w:hint="eastAsia" w:ascii="宋体" w:hAnsi="宋体" w:cs="宋体"/>
                <w:sz w:val="24"/>
                <w:szCs w:val="20"/>
                <w:highlight w:val="none"/>
              </w:rPr>
              <w:t xml:space="preserve">②</w:t>
            </w:r>
            <w:r>
              <w:rPr>
                <w:rFonts w:hint="eastAsia" w:ascii="Times New Roman" w:hAnsi="Times New Roman"/>
                <w:sz w:val="24"/>
                <w:szCs w:val="24"/>
                <w:highlight w:val="none"/>
              </w:rPr>
              <w:t xml:space="preserve">具有园林绿化专业本科及以上学历的得1</w:t>
            </w:r>
            <w:r>
              <w:rPr>
                <w:rFonts w:ascii="Times New Roman" w:hAnsi="Times New Roman"/>
                <w:sz w:val="24"/>
                <w:szCs w:val="24"/>
                <w:highlight w:val="none"/>
              </w:rPr>
              <w:t xml:space="preserve">分。</w:t>
            </w:r>
            <w:r/>
          </w:p>
          <w:p>
            <w:pPr>
              <w:spacing w:line="440" w:lineRule="exact"/>
              <w:rPr>
                <w:rFonts w:ascii="Times New Roman" w:hAnsi="Times New Roman"/>
                <w:sz w:val="24"/>
                <w:szCs w:val="20"/>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供应商拟投入本项目的</w:t>
            </w:r>
            <w:r>
              <w:rPr>
                <w:rFonts w:ascii="Times New Roman" w:hAnsi="Times New Roman"/>
                <w:sz w:val="24"/>
                <w:szCs w:val="20"/>
                <w:highlight w:val="none"/>
              </w:rPr>
              <w:t xml:space="preserve">团队人员（</w:t>
            </w:r>
            <w:r>
              <w:rPr>
                <w:rFonts w:ascii="Times New Roman" w:hAnsi="Times New Roman"/>
                <w:sz w:val="24"/>
                <w:szCs w:val="24"/>
                <w:highlight w:val="none"/>
              </w:rPr>
              <w:t xml:space="preserve">项目负责人</w:t>
            </w:r>
            <w:r>
              <w:rPr>
                <w:rFonts w:hint="eastAsia" w:ascii="Times New Roman" w:hAnsi="Times New Roman"/>
                <w:sz w:val="24"/>
                <w:szCs w:val="24"/>
                <w:highlight w:val="none"/>
              </w:rPr>
              <w:t xml:space="preserve">及技术负责人</w:t>
            </w:r>
            <w:r>
              <w:rPr>
                <w:rFonts w:ascii="Times New Roman" w:hAnsi="Times New Roman"/>
                <w:sz w:val="24"/>
                <w:szCs w:val="24"/>
                <w:highlight w:val="none"/>
              </w:rPr>
              <w:t xml:space="preserve">除外</w:t>
            </w:r>
            <w:r>
              <w:rPr>
                <w:rFonts w:ascii="Times New Roman" w:hAnsi="Times New Roman"/>
                <w:sz w:val="24"/>
                <w:szCs w:val="20"/>
                <w:highlight w:val="none"/>
              </w:rPr>
              <w:t xml:space="preserve">）：具有绿化</w:t>
            </w:r>
            <w:r>
              <w:rPr>
                <w:rFonts w:hint="eastAsia" w:ascii="Times New Roman" w:hAnsi="Times New Roman"/>
                <w:sz w:val="24"/>
                <w:szCs w:val="20"/>
                <w:highlight w:val="none"/>
              </w:rPr>
              <w:t xml:space="preserve">相关</w:t>
            </w:r>
            <w:r>
              <w:rPr>
                <w:rFonts w:ascii="Times New Roman" w:hAnsi="Times New Roman"/>
                <w:sz w:val="24"/>
                <w:szCs w:val="20"/>
                <w:highlight w:val="none"/>
              </w:rPr>
              <w:t xml:space="preserve">专业</w:t>
            </w:r>
            <w:r>
              <w:rPr>
                <w:rFonts w:hint="eastAsia" w:ascii="Times New Roman" w:hAnsi="Times New Roman"/>
                <w:sz w:val="24"/>
                <w:szCs w:val="20"/>
                <w:highlight w:val="none"/>
              </w:rPr>
              <w:t xml:space="preserve">助理</w:t>
            </w:r>
            <w:r>
              <w:rPr>
                <w:rFonts w:ascii="Times New Roman" w:hAnsi="Times New Roman"/>
                <w:sz w:val="24"/>
                <w:szCs w:val="20"/>
                <w:highlight w:val="none"/>
              </w:rPr>
              <w:t xml:space="preserve">（或以上）工程师职称的，有一个</w:t>
            </w:r>
            <w:r>
              <w:rPr>
                <w:rFonts w:hint="eastAsia" w:ascii="Times New Roman" w:hAnsi="Times New Roman"/>
                <w:sz w:val="24"/>
                <w:szCs w:val="20"/>
                <w:highlight w:val="none"/>
              </w:rPr>
              <w:t xml:space="preserve">得1分，最高得4分；具有建筑</w:t>
            </w:r>
            <w:r>
              <w:rPr>
                <w:rFonts w:ascii="Times New Roman" w:hAnsi="Times New Roman"/>
                <w:sz w:val="24"/>
                <w:szCs w:val="20"/>
                <w:highlight w:val="none"/>
              </w:rPr>
              <w:t xml:space="preserve">施工企业三类人员C证</w:t>
            </w:r>
            <w:r>
              <w:rPr>
                <w:rFonts w:hint="eastAsia" w:ascii="Times New Roman" w:hAnsi="Times New Roman"/>
                <w:sz w:val="24"/>
                <w:szCs w:val="20"/>
                <w:highlight w:val="none"/>
              </w:rPr>
              <w:t xml:space="preserve">的得1分。</w:t>
            </w:r>
            <w:r>
              <w:rPr>
                <w:rFonts w:hint="eastAsia" w:ascii="Times New Roman" w:hAnsi="Times New Roman"/>
                <w:sz w:val="24"/>
                <w:szCs w:val="24"/>
                <w:highlight w:val="none"/>
              </w:rPr>
              <w:t xml:space="preserve">同一人员</w:t>
            </w:r>
            <w:r>
              <w:rPr>
                <w:rFonts w:hint="eastAsia" w:ascii="Times New Roman" w:hAnsi="宋体" w:cs="宋体"/>
                <w:sz w:val="24"/>
                <w:szCs w:val="24"/>
                <w:highlight w:val="none"/>
              </w:rPr>
              <w:t xml:space="preserve">不同证书不重复计分。</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注：响应文件中需提供上述人员</w:t>
            </w:r>
            <w:r>
              <w:rPr>
                <w:rFonts w:ascii="Times New Roman" w:hAnsi="Times New Roman"/>
                <w:b/>
                <w:sz w:val="24"/>
                <w:szCs w:val="24"/>
                <w:highlight w:val="none"/>
              </w:rPr>
              <w:t xml:space="preserve">相关证书</w:t>
            </w:r>
            <w:r>
              <w:rPr>
                <w:rFonts w:hint="eastAsia" w:ascii="Times New Roman" w:hAnsi="Times New Roman"/>
                <w:b/>
                <w:sz w:val="24"/>
                <w:szCs w:val="24"/>
                <w:highlight w:val="none"/>
              </w:rPr>
              <w:t xml:space="preserve">及</w:t>
            </w:r>
            <w:r>
              <w:rPr>
                <w:rFonts w:ascii="Times New Roman" w:hAnsi="Times New Roman"/>
                <w:b/>
                <w:bCs/>
                <w:sz w:val="24"/>
                <w:szCs w:val="24"/>
                <w:highlight w:val="none"/>
              </w:rPr>
              <w:t xml:space="preserve">供应商</w:t>
            </w:r>
            <w:r>
              <w:rPr>
                <w:rFonts w:hint="eastAsia" w:ascii="Times New Roman" w:hAnsi="Times New Roman"/>
                <w:b/>
                <w:bCs/>
                <w:sz w:val="24"/>
                <w:szCs w:val="24"/>
                <w:highlight w:val="none"/>
              </w:rPr>
              <w:t xml:space="preserve">为其</w:t>
            </w:r>
            <w:r>
              <w:rPr>
                <w:rFonts w:ascii="Times New Roman" w:hAnsi="Times New Roman"/>
                <w:b/>
                <w:bCs/>
                <w:sz w:val="24"/>
                <w:szCs w:val="24"/>
                <w:highlight w:val="none"/>
              </w:rPr>
              <w:t xml:space="preserve">缴纳社会保险</w:t>
            </w:r>
            <w:r>
              <w:rPr>
                <w:rFonts w:hint="eastAsia" w:ascii="Times New Roman" w:hAnsi="Times New Roman"/>
                <w:b/>
                <w:bCs/>
                <w:sz w:val="24"/>
                <w:szCs w:val="24"/>
                <w:highlight w:val="none"/>
              </w:rPr>
              <w:t xml:space="preserve">（近三个月内任意一个月）</w:t>
            </w:r>
            <w:r>
              <w:rPr>
                <w:rFonts w:ascii="Times New Roman" w:hAnsi="Times New Roman"/>
                <w:b/>
                <w:bCs/>
                <w:sz w:val="24"/>
                <w:szCs w:val="24"/>
                <w:highlight w:val="none"/>
              </w:rPr>
              <w:t xml:space="preserve">的证明材料，未按要求提供材料的不得分。</w:t>
            </w:r>
            <w:r/>
          </w:p>
        </w:tc>
      </w:tr>
      <w:tr>
        <w:trPr>
          <w:jc w:val="center"/>
          <w:trHeight w:val="13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7</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highlight w:val="none"/>
              </w:rPr>
            </w:pPr>
            <w:r>
              <w:rPr>
                <w:rFonts w:ascii="Times New Roman" w:hAnsi="Times New Roman"/>
                <w:sz w:val="24"/>
                <w:szCs w:val="20"/>
                <w:highlight w:val="none"/>
              </w:rPr>
              <w:t xml:space="preserve">车辆配备</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5</w:t>
            </w:r>
            <w:r/>
          </w:p>
        </w:tc>
        <w:tc>
          <w:tcPr>
            <w:tcBorders>
              <w:top w:val="single" w:color="auto" w:sz="4" w:space="0"/>
              <w:left w:val="single" w:color="auto" w:sz="4" w:space="0"/>
              <w:bottom w:val="single" w:color="auto" w:sz="4" w:space="0"/>
              <w:right w:val="single" w:color="auto" w:sz="4" w:space="0"/>
            </w:tcBorders>
            <w:tcW w:w="6528" w:type="dxa"/>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根据供应商拟为本项目配备车辆情况进行评定：</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（1）每提供1辆普通货车（核定载质量不低于30</w:t>
            </w:r>
            <w:r>
              <w:rPr>
                <w:rFonts w:ascii="Times New Roman" w:hAnsi="Times New Roman"/>
                <w:sz w:val="24"/>
                <w:szCs w:val="24"/>
                <w:highlight w:val="none"/>
              </w:rPr>
              <w:t xml:space="preserve">00kg）</w:t>
            </w:r>
            <w:r>
              <w:rPr>
                <w:rFonts w:hint="eastAsia" w:ascii="Times New Roman" w:hAnsi="Times New Roman"/>
                <w:sz w:val="24"/>
                <w:szCs w:val="24"/>
                <w:highlight w:val="none"/>
              </w:rPr>
              <w:t xml:space="preserve">的得1分，此类最高得2分。</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（2）每提供一辆洒水车（</w:t>
            </w:r>
            <w:r>
              <w:rPr>
                <w:rFonts w:ascii="Times New Roman" w:hAnsi="Times New Roman"/>
                <w:sz w:val="24"/>
                <w:szCs w:val="24"/>
                <w:highlight w:val="none"/>
              </w:rPr>
              <w:t xml:space="preserve">核定载质量</w:t>
            </w:r>
            <w:r>
              <w:rPr>
                <w:rFonts w:hint="eastAsia" w:ascii="Times New Roman" w:hAnsi="Times New Roman"/>
                <w:sz w:val="24"/>
                <w:szCs w:val="24"/>
                <w:highlight w:val="none"/>
              </w:rPr>
              <w:t xml:space="preserve">不低于3000kg）的得1分，此类最高得1分。</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（3）每提供1辆汽车式起重机的得1分，此类最高得</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分。</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（4）每提供1辆升降车的得1分，此类最高得1分。</w:t>
            </w:r>
            <w:r/>
          </w:p>
          <w:p>
            <w:pPr>
              <w:spacing w:line="440" w:lineRule="exact"/>
              <w:rPr>
                <w:rFonts w:ascii="Times New Roman" w:hAnsi="Times New Roman"/>
                <w:sz w:val="24"/>
                <w:szCs w:val="24"/>
                <w:highlight w:val="none"/>
              </w:rPr>
            </w:pPr>
            <w:r>
              <w:rPr>
                <w:rFonts w:hint="eastAsia" w:ascii="Times New Roman" w:hAnsi="Times New Roman"/>
                <w:b/>
                <w:bCs/>
                <w:sz w:val="24"/>
                <w:szCs w:val="24"/>
                <w:highlight w:val="none"/>
              </w:rPr>
              <w:t xml:space="preserve">注：</w:t>
            </w:r>
            <w:r>
              <w:rPr>
                <w:rFonts w:hint="eastAsia" w:ascii="Times New Roman" w:hAnsi="宋体"/>
                <w:b/>
                <w:bCs/>
                <w:sz w:val="24"/>
                <w:szCs w:val="24"/>
                <w:highlight w:val="none"/>
              </w:rPr>
              <w:t xml:space="preserve">①</w:t>
            </w:r>
            <w:r>
              <w:rPr>
                <w:rFonts w:hint="eastAsia" w:ascii="Times New Roman" w:hAnsi="Times New Roman"/>
                <w:b/>
                <w:bCs/>
                <w:sz w:val="24"/>
                <w:szCs w:val="24"/>
                <w:highlight w:val="none"/>
              </w:rPr>
              <w:t xml:space="preserve">本大项最高得5分。</w:t>
            </w:r>
            <w:r>
              <w:rPr>
                <w:rFonts w:hint="eastAsia" w:ascii="Times New Roman" w:hAnsi="宋体"/>
                <w:b/>
                <w:bCs/>
                <w:sz w:val="24"/>
                <w:szCs w:val="24"/>
                <w:highlight w:val="none"/>
              </w:rPr>
              <w:t xml:space="preserve">②</w:t>
            </w:r>
            <w:r>
              <w:rPr>
                <w:rFonts w:hint="eastAsia" w:ascii="Times New Roman" w:hAnsi="Times New Roman"/>
                <w:b/>
                <w:sz w:val="24"/>
                <w:szCs w:val="24"/>
                <w:highlight w:val="none"/>
              </w:rPr>
              <w:t xml:space="preserve">若</w:t>
            </w:r>
            <w:r>
              <w:rPr>
                <w:rFonts w:hint="eastAsia" w:ascii="Times New Roman" w:hAnsi="宋体"/>
                <w:b/>
                <w:bCs/>
                <w:sz w:val="24"/>
                <w:szCs w:val="24"/>
                <w:highlight w:val="none"/>
              </w:rPr>
              <w:t xml:space="preserve">车辆为自有的，</w:t>
            </w:r>
            <w:r>
              <w:rPr>
                <w:rFonts w:hint="eastAsia" w:ascii="Times New Roman" w:hAnsi="Times New Roman"/>
                <w:b/>
                <w:sz w:val="24"/>
                <w:szCs w:val="24"/>
                <w:highlight w:val="none"/>
              </w:rPr>
              <w:t xml:space="preserve">响应文件中同时提供车辆行驶证扫描件及车辆照片；若</w:t>
            </w:r>
            <w:r>
              <w:rPr>
                <w:rFonts w:hint="eastAsia" w:ascii="Times New Roman" w:hAnsi="宋体"/>
                <w:b/>
                <w:bCs/>
                <w:sz w:val="24"/>
                <w:szCs w:val="24"/>
                <w:highlight w:val="none"/>
              </w:rPr>
              <w:t xml:space="preserve">车辆为</w:t>
            </w:r>
            <w:r>
              <w:rPr>
                <w:rFonts w:hint="eastAsia" w:ascii="Times New Roman" w:hAnsi="Times New Roman"/>
                <w:b/>
                <w:sz w:val="24"/>
                <w:szCs w:val="24"/>
                <w:highlight w:val="none"/>
              </w:rPr>
              <w:t xml:space="preserve">租赁的，响应文件中同时提供车辆行驶证扫描件、车辆照片、租赁合同扫描件。未按要求提供材料的不得分。③</w:t>
            </w:r>
            <w:r>
              <w:rPr>
                <w:rFonts w:ascii="Times New Roman" w:hAnsi="Times New Roman"/>
                <w:b/>
                <w:bCs/>
                <w:sz w:val="24"/>
                <w:szCs w:val="20"/>
                <w:highlight w:val="none"/>
              </w:rPr>
              <w:t xml:space="preserve">车辆</w:t>
            </w:r>
            <w:r>
              <w:rPr>
                <w:rFonts w:ascii="Times New Roman" w:hAnsi="Times New Roman"/>
                <w:b/>
                <w:bCs/>
                <w:sz w:val="24"/>
                <w:szCs w:val="24"/>
                <w:highlight w:val="none"/>
              </w:rPr>
              <w:t xml:space="preserve">名称表述不完全一致，但功能相近的</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提供相关说明</w:t>
            </w:r>
            <w:r>
              <w:rPr>
                <w:rFonts w:hint="eastAsia" w:ascii="Times New Roman" w:hAnsi="Times New Roman"/>
                <w:b/>
                <w:bCs/>
                <w:sz w:val="24"/>
                <w:szCs w:val="24"/>
                <w:highlight w:val="none"/>
                <w:lang w:eastAsia="zh-CN"/>
              </w:rPr>
              <w:t xml:space="preserve">）</w:t>
            </w:r>
            <w:r>
              <w:rPr>
                <w:rFonts w:ascii="Times New Roman" w:hAnsi="Times New Roman"/>
                <w:b/>
                <w:bCs/>
                <w:sz w:val="24"/>
                <w:szCs w:val="24"/>
                <w:highlight w:val="none"/>
              </w:rPr>
              <w:t xml:space="preserve">，由评委统一认定后给予得分。</w:t>
            </w:r>
            <w:r/>
          </w:p>
        </w:tc>
      </w:tr>
      <w:tr>
        <w:trPr>
          <w:jc w:val="center"/>
          <w:trHeight w:val="13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8</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小型机械设备配备</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highlight w:val="none"/>
              </w:rPr>
              <w:t xml:space="preserve">5</w:t>
            </w:r>
            <w:r/>
          </w:p>
        </w:tc>
        <w:tc>
          <w:tcPr>
            <w:tcBorders>
              <w:top w:val="single" w:color="auto" w:sz="4" w:space="0"/>
              <w:left w:val="single" w:color="auto" w:sz="4" w:space="0"/>
              <w:bottom w:val="single" w:color="auto" w:sz="4" w:space="0"/>
              <w:right w:val="single" w:color="auto" w:sz="4" w:space="0"/>
            </w:tcBorders>
            <w:tcW w:w="6528" w:type="dxa"/>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供应商</w:t>
            </w:r>
            <w:r>
              <w:rPr>
                <w:rFonts w:hint="eastAsia" w:ascii="Times New Roman" w:hAnsi="Times New Roman"/>
                <w:sz w:val="24"/>
                <w:szCs w:val="24"/>
                <w:highlight w:val="none"/>
                <w:lang w:val="en-US" w:eastAsia="zh-CN"/>
              </w:rPr>
              <w:t xml:space="preserve">配置</w:t>
            </w:r>
            <w:r>
              <w:rPr>
                <w:rFonts w:ascii="Times New Roman" w:hAnsi="Times New Roman"/>
                <w:sz w:val="24"/>
                <w:szCs w:val="24"/>
                <w:highlight w:val="none"/>
                <w:lang w:val="zh-CN"/>
              </w:rPr>
              <w:t xml:space="preserve">小型机械设备</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包括：</w:t>
            </w:r>
            <w:r>
              <w:rPr>
                <w:rFonts w:hint="eastAsia" w:ascii="Times New Roman" w:hAnsi="Times New Roman"/>
                <w:sz w:val="24"/>
                <w:szCs w:val="24"/>
                <w:highlight w:val="none"/>
                <w:lang w:val="zh-CN"/>
              </w:rPr>
              <w:t xml:space="preserve">药水机、水泵、割灌机、草坪机、油锯</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每</w:t>
            </w:r>
            <w:r>
              <w:rPr>
                <w:rFonts w:hint="eastAsia" w:ascii="Times New Roman" w:hAnsi="Times New Roman"/>
                <w:sz w:val="24"/>
                <w:szCs w:val="24"/>
                <w:highlight w:val="none"/>
              </w:rPr>
              <w:t xml:space="preserve">有一类得</w:t>
            </w:r>
            <w:r>
              <w:rPr>
                <w:rFonts w:ascii="Times New Roman" w:hAnsi="Times New Roman"/>
                <w:sz w:val="24"/>
                <w:szCs w:val="24"/>
                <w:highlight w:val="none"/>
              </w:rPr>
              <w:t xml:space="preserve">1分</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本项最高得5分</w:t>
            </w:r>
            <w:r>
              <w:rPr>
                <w:rFonts w:hint="eastAsia" w:ascii="Times New Roman" w:hAnsi="Times New Roman"/>
                <w:sz w:val="24"/>
                <w:szCs w:val="24"/>
                <w:highlight w:val="none"/>
              </w:rPr>
              <w:t xml:space="preserve">。</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注：</w:t>
            </w:r>
            <w:r>
              <w:rPr>
                <w:rFonts w:hint="eastAsia" w:ascii="Times New Roman" w:hAnsi="Times New Roman"/>
                <w:b/>
                <w:bCs/>
                <w:sz w:val="24"/>
                <w:szCs w:val="24"/>
                <w:highlight w:val="none"/>
              </w:rPr>
              <w:t xml:space="preserve">①</w:t>
            </w:r>
            <w:r>
              <w:rPr>
                <w:rFonts w:hint="eastAsia" w:ascii="Times New Roman" w:hAnsi="Times New Roman"/>
                <w:b/>
                <w:bCs/>
                <w:sz w:val="24"/>
                <w:szCs w:val="24"/>
                <w:highlight w:val="none"/>
              </w:rPr>
              <w:t xml:space="preserve">自有设备</w:t>
            </w:r>
            <w:r>
              <w:rPr>
                <w:rFonts w:ascii="Times New Roman" w:hAnsi="Times New Roman"/>
                <w:b/>
                <w:bCs/>
                <w:sz w:val="24"/>
                <w:szCs w:val="24"/>
                <w:highlight w:val="none"/>
              </w:rPr>
              <w:t xml:space="preserve">提供设备购置发票</w:t>
            </w:r>
            <w:r>
              <w:rPr>
                <w:rFonts w:hint="eastAsia" w:ascii="Times New Roman" w:hAnsi="Times New Roman"/>
                <w:b/>
                <w:bCs/>
                <w:sz w:val="24"/>
                <w:szCs w:val="24"/>
                <w:highlight w:val="none"/>
              </w:rPr>
              <w:t xml:space="preserve">扫描件及设备照片；租赁设备提供设备购置发票扫描件、设备照片以及租赁协议，</w:t>
            </w:r>
            <w:r>
              <w:rPr>
                <w:rFonts w:ascii="Times New Roman" w:hAnsi="Times New Roman"/>
                <w:b/>
                <w:bCs/>
                <w:sz w:val="24"/>
                <w:szCs w:val="24"/>
                <w:highlight w:val="none"/>
              </w:rPr>
              <w:t xml:space="preserve">否则</w:t>
            </w:r>
            <w:r>
              <w:rPr>
                <w:rFonts w:hint="eastAsia" w:ascii="Times New Roman" w:hAnsi="Times New Roman"/>
                <w:b/>
                <w:bCs/>
                <w:sz w:val="24"/>
                <w:szCs w:val="24"/>
                <w:highlight w:val="none"/>
              </w:rPr>
              <w:t xml:space="preserve">不计入本评分项设备数量中</w:t>
            </w:r>
            <w:r>
              <w:rPr>
                <w:rFonts w:ascii="Times New Roman" w:hAnsi="Times New Roman"/>
                <w:b/>
                <w:bCs/>
                <w:sz w:val="24"/>
                <w:szCs w:val="24"/>
                <w:highlight w:val="none"/>
              </w:rPr>
              <w:t xml:space="preserve">。</w:t>
            </w:r>
            <w:r>
              <w:rPr>
                <w:rFonts w:hint="eastAsia" w:ascii="Times New Roman" w:hAnsi="Times New Roman"/>
                <w:b/>
                <w:sz w:val="24"/>
                <w:szCs w:val="24"/>
                <w:highlight w:val="none"/>
              </w:rPr>
              <w:t xml:space="preserve">②</w:t>
            </w:r>
            <w:r>
              <w:rPr>
                <w:rFonts w:hint="eastAsia" w:ascii="Times New Roman" w:hAnsi="Times New Roman"/>
                <w:b/>
                <w:bCs/>
                <w:sz w:val="24"/>
                <w:szCs w:val="20"/>
                <w:highlight w:val="none"/>
              </w:rPr>
              <w:t xml:space="preserve">设备</w:t>
            </w:r>
            <w:r>
              <w:rPr>
                <w:rFonts w:ascii="Times New Roman" w:hAnsi="Times New Roman"/>
                <w:b/>
                <w:bCs/>
                <w:sz w:val="24"/>
                <w:szCs w:val="24"/>
                <w:highlight w:val="none"/>
              </w:rPr>
              <w:t xml:space="preserve">名称表述不完全一致，但功能相近的</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提供相关说明</w:t>
            </w:r>
            <w:r>
              <w:rPr>
                <w:rFonts w:hint="eastAsia" w:ascii="Times New Roman" w:hAnsi="Times New Roman"/>
                <w:b/>
                <w:bCs/>
                <w:sz w:val="24"/>
                <w:szCs w:val="24"/>
                <w:highlight w:val="none"/>
                <w:lang w:eastAsia="zh-CN"/>
              </w:rPr>
              <w:t xml:space="preserve">）</w:t>
            </w:r>
            <w:r>
              <w:rPr>
                <w:rFonts w:ascii="Times New Roman" w:hAnsi="Times New Roman"/>
                <w:b/>
                <w:bCs/>
                <w:sz w:val="24"/>
                <w:szCs w:val="24"/>
                <w:highlight w:val="none"/>
              </w:rPr>
              <w:t xml:space="preserve">，由评委统一认定后给予得分。</w:t>
            </w:r>
            <w:r/>
          </w:p>
        </w:tc>
      </w:tr>
    </w:tbl>
    <w:p>
      <w:pPr>
        <w:ind w:firstLine="482"/>
        <w:spacing w:line="440" w:lineRule="exact"/>
        <w:rPr>
          <w:rFonts w:ascii="Times New Roman" w:hAnsi="Times New Roman"/>
          <w:b/>
          <w:sz w:val="24"/>
          <w:szCs w:val="20"/>
          <w:highlight w:val="none"/>
        </w:rPr>
      </w:pPr>
      <w:r>
        <w:rPr>
          <w:rFonts w:hint="eastAsia" w:ascii="Times New Roman" w:hAnsi="Times New Roman"/>
          <w:b/>
          <w:sz w:val="24"/>
          <w:szCs w:val="20"/>
          <w:highlight w:val="none"/>
        </w:rPr>
        <w:t xml:space="preserve">3、商务部分9分</w:t>
      </w:r>
      <w:r/>
    </w:p>
    <w:tbl>
      <w:tblPr>
        <w:tblStyle w:val="881"/>
        <w:tblW w:w="9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5"/>
        <w:gridCol w:w="851"/>
        <w:gridCol w:w="6350"/>
      </w:tblGrid>
      <w:tr>
        <w:trPr>
          <w:jc w:val="center"/>
          <w:trHeight w:val="48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评分标准</w:t>
            </w:r>
            <w:r/>
          </w:p>
        </w:tc>
      </w:tr>
      <w:tr>
        <w:trPr>
          <w:jc w:val="center"/>
          <w:trHeight w:val="41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4"/>
                <w:highlight w:val="none"/>
                <w:lang w:val="zh-CN"/>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6</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w:t>
            </w:r>
            <w:r>
              <w:rPr>
                <w:rFonts w:ascii="Times New Roman" w:hAnsi="Times New Roman"/>
                <w:sz w:val="24"/>
                <w:szCs w:val="24"/>
                <w:highlight w:val="none"/>
              </w:rPr>
              <w:t xml:space="preserve">根据</w:t>
            </w:r>
            <w:r>
              <w:rPr>
                <w:rFonts w:hint="eastAsia" w:ascii="Times New Roman" w:hAnsi="Times New Roman"/>
                <w:sz w:val="24"/>
                <w:szCs w:val="24"/>
                <w:highlight w:val="none"/>
              </w:rPr>
              <w:t xml:space="preserve">供应商</w:t>
            </w:r>
            <w:r>
              <w:rPr>
                <w:rFonts w:ascii="Times New Roman" w:hAnsi="Times New Roman" w:cs="宋体"/>
                <w:sz w:val="24"/>
                <w:szCs w:val="24"/>
                <w:highlight w:val="none"/>
              </w:rPr>
              <w:t xml:space="preserve">202</w:t>
            </w:r>
            <w:r>
              <w:rPr>
                <w:rFonts w:hint="eastAsia" w:ascii="Times New Roman" w:hAnsi="Times New Roman" w:cs="宋体"/>
                <w:sz w:val="24"/>
                <w:szCs w:val="24"/>
                <w:highlight w:val="none"/>
              </w:rPr>
              <w:t xml:space="preserve">3年</w:t>
            </w:r>
            <w:r>
              <w:rPr>
                <w:rFonts w:ascii="Times New Roman" w:hAnsi="Times New Roman" w:cs="宋体"/>
                <w:sz w:val="24"/>
                <w:szCs w:val="24"/>
                <w:highlight w:val="none"/>
              </w:rPr>
              <w:t xml:space="preserve">1</w:t>
            </w:r>
            <w:r>
              <w:rPr>
                <w:rFonts w:hint="eastAsia" w:ascii="Times New Roman" w:hAnsi="Times New Roman" w:cs="宋体"/>
                <w:sz w:val="24"/>
                <w:szCs w:val="24"/>
                <w:highlight w:val="none"/>
              </w:rPr>
              <w:t xml:space="preserve">月1日</w:t>
            </w:r>
            <w:r>
              <w:rPr>
                <w:rFonts w:hint="eastAsia" w:ascii="Times New Roman" w:hAnsi="Times New Roman"/>
                <w:bCs/>
                <w:sz w:val="24"/>
                <w:szCs w:val="24"/>
                <w:highlight w:val="none"/>
              </w:rPr>
              <w:t xml:space="preserve">（以合同签订时间为准</w:t>
            </w:r>
            <w:r>
              <w:rPr>
                <w:rFonts w:hint="eastAsia" w:ascii="Times New Roman" w:hAnsi="Times New Roman" w:cs="宋体"/>
                <w:sz w:val="24"/>
                <w:szCs w:val="24"/>
                <w:highlight w:val="none"/>
              </w:rPr>
              <w:t xml:space="preserve">）至今</w:t>
            </w:r>
            <w:r>
              <w:rPr>
                <w:rFonts w:hint="eastAsia" w:ascii="Times New Roman" w:hAnsi="Times New Roman"/>
                <w:sz w:val="24"/>
                <w:szCs w:val="24"/>
                <w:highlight w:val="none"/>
                <w:lang w:val="zh-CN"/>
              </w:rPr>
              <w:t xml:space="preserve">实施的绿化移植项目</w:t>
            </w:r>
            <w:r>
              <w:rPr>
                <w:rFonts w:ascii="Times New Roman" w:hAnsi="Times New Roman"/>
                <w:sz w:val="24"/>
                <w:szCs w:val="24"/>
                <w:highlight w:val="none"/>
                <w:lang w:val="zh-CN"/>
              </w:rPr>
              <w:t xml:space="preserve">业绩</w:t>
            </w:r>
            <w:r>
              <w:rPr>
                <w:rFonts w:hint="eastAsia" w:ascii="Times New Roman" w:hAnsi="Times New Roman"/>
                <w:sz w:val="24"/>
                <w:szCs w:val="24"/>
                <w:highlight w:val="none"/>
                <w:lang w:val="zh-CN"/>
              </w:rPr>
              <w:t xml:space="preserve">情况进行评定，</w:t>
            </w:r>
            <w:r>
              <w:rPr>
                <w:rFonts w:hint="eastAsia" w:ascii="Times New Roman" w:hAnsi="Times New Roman"/>
                <w:sz w:val="24"/>
                <w:szCs w:val="24"/>
                <w:highlight w:val="none"/>
              </w:rPr>
              <w:t xml:space="preserve">每提供一个得1分，</w:t>
            </w:r>
            <w:r>
              <w:rPr>
                <w:rFonts w:ascii="Times New Roman" w:hAnsi="Times New Roman"/>
                <w:sz w:val="24"/>
                <w:szCs w:val="24"/>
                <w:highlight w:val="none"/>
              </w:rPr>
              <w:t xml:space="preserve">最高得</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分</w:t>
            </w:r>
            <w:r>
              <w:rPr>
                <w:rFonts w:hint="eastAsia" w:ascii="Times New Roman" w:hAnsi="Times New Roman"/>
                <w:sz w:val="24"/>
                <w:szCs w:val="24"/>
                <w:highlight w:val="none"/>
              </w:rPr>
              <w:t xml:space="preserve">。</w:t>
            </w:r>
            <w:r/>
          </w:p>
          <w:p>
            <w:pPr>
              <w:spacing w:line="440" w:lineRule="exact"/>
              <w:rPr>
                <w:rFonts w:ascii="Times New Roman" w:hAnsi="Times New Roman"/>
                <w:sz w:val="24"/>
                <w:szCs w:val="24"/>
                <w:highlight w:val="none"/>
                <w:lang w:val="zh-CN"/>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根据</w:t>
            </w:r>
            <w:r>
              <w:rPr>
                <w:rFonts w:hint="eastAsia" w:ascii="Times New Roman" w:hAnsi="Times New Roman"/>
                <w:sz w:val="24"/>
                <w:szCs w:val="24"/>
                <w:highlight w:val="none"/>
              </w:rPr>
              <w:t xml:space="preserve">供应商</w:t>
            </w:r>
            <w:r>
              <w:rPr>
                <w:rFonts w:ascii="Times New Roman" w:hAnsi="Times New Roman" w:cs="宋体"/>
                <w:sz w:val="24"/>
                <w:szCs w:val="24"/>
                <w:highlight w:val="none"/>
              </w:rPr>
              <w:t xml:space="preserve">202</w:t>
            </w:r>
            <w:r>
              <w:rPr>
                <w:rFonts w:hint="eastAsia" w:ascii="Times New Roman" w:hAnsi="Times New Roman" w:cs="宋体"/>
                <w:sz w:val="24"/>
                <w:szCs w:val="24"/>
                <w:highlight w:val="none"/>
              </w:rPr>
              <w:t xml:space="preserve">3年</w:t>
            </w:r>
            <w:r>
              <w:rPr>
                <w:rFonts w:ascii="Times New Roman" w:hAnsi="Times New Roman" w:cs="宋体"/>
                <w:sz w:val="24"/>
                <w:szCs w:val="24"/>
                <w:highlight w:val="none"/>
              </w:rPr>
              <w:t xml:space="preserve">1</w:t>
            </w:r>
            <w:r>
              <w:rPr>
                <w:rFonts w:hint="eastAsia" w:ascii="Times New Roman" w:hAnsi="Times New Roman" w:cs="宋体"/>
                <w:sz w:val="24"/>
                <w:szCs w:val="24"/>
                <w:highlight w:val="none"/>
              </w:rPr>
              <w:t xml:space="preserve">月1日</w:t>
            </w:r>
            <w:r>
              <w:rPr>
                <w:rFonts w:hint="eastAsia" w:ascii="Times New Roman" w:hAnsi="Times New Roman"/>
                <w:bCs/>
                <w:sz w:val="24"/>
                <w:szCs w:val="24"/>
                <w:highlight w:val="none"/>
              </w:rPr>
              <w:t xml:space="preserve">（以合同签订时间为准</w:t>
            </w:r>
            <w:r>
              <w:rPr>
                <w:rFonts w:hint="eastAsia" w:ascii="Times New Roman" w:hAnsi="Times New Roman" w:cs="宋体"/>
                <w:sz w:val="24"/>
                <w:szCs w:val="24"/>
                <w:highlight w:val="none"/>
              </w:rPr>
              <w:t xml:space="preserve">）至今</w:t>
            </w:r>
            <w:r>
              <w:rPr>
                <w:rFonts w:hint="eastAsia" w:ascii="Times New Roman" w:hAnsi="Times New Roman"/>
                <w:sz w:val="24"/>
                <w:szCs w:val="24"/>
                <w:highlight w:val="none"/>
                <w:lang w:val="zh-CN"/>
              </w:rPr>
              <w:t xml:space="preserve">实施的绿化养护项目</w:t>
            </w:r>
            <w:r>
              <w:rPr>
                <w:rFonts w:ascii="Times New Roman" w:hAnsi="Times New Roman"/>
                <w:sz w:val="24"/>
                <w:szCs w:val="24"/>
                <w:highlight w:val="none"/>
                <w:lang w:val="zh-CN"/>
              </w:rPr>
              <w:t xml:space="preserve">业绩</w:t>
            </w:r>
            <w:r>
              <w:rPr>
                <w:rFonts w:hint="eastAsia" w:ascii="Times New Roman" w:hAnsi="Times New Roman"/>
                <w:sz w:val="24"/>
                <w:szCs w:val="24"/>
                <w:highlight w:val="none"/>
                <w:lang w:val="zh-CN"/>
              </w:rPr>
              <w:t xml:space="preserve">情况进行评定，</w:t>
            </w:r>
            <w:r>
              <w:rPr>
                <w:rFonts w:hint="eastAsia" w:ascii="Times New Roman" w:hAnsi="Times New Roman"/>
                <w:sz w:val="24"/>
                <w:szCs w:val="24"/>
                <w:highlight w:val="none"/>
              </w:rPr>
              <w:t xml:space="preserve">每提供一个得</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分，</w:t>
            </w:r>
            <w:r>
              <w:rPr>
                <w:rFonts w:ascii="Times New Roman" w:hAnsi="Times New Roman"/>
                <w:sz w:val="24"/>
                <w:szCs w:val="24"/>
                <w:highlight w:val="none"/>
              </w:rPr>
              <w:t xml:space="preserve">最高得</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分</w:t>
            </w:r>
            <w:r>
              <w:rPr>
                <w:rFonts w:hint="eastAsia" w:ascii="Times New Roman" w:hAnsi="Times New Roman"/>
                <w:sz w:val="24"/>
                <w:szCs w:val="24"/>
                <w:highlight w:val="none"/>
              </w:rPr>
              <w:t xml:space="preserve">。</w:t>
            </w:r>
            <w:r/>
          </w:p>
          <w:p>
            <w:pPr>
              <w:jc w:val="left"/>
              <w:spacing w:line="440" w:lineRule="exact"/>
              <w:rPr>
                <w:rFonts w:ascii="Times New Roman" w:hAnsi="Times New Roman"/>
                <w:sz w:val="24"/>
                <w:szCs w:val="20"/>
                <w:highlight w:val="none"/>
              </w:rPr>
            </w:pPr>
            <w:r>
              <w:rPr>
                <w:rFonts w:hint="eastAsia" w:ascii="Times New Roman" w:hAnsi="Times New Roman"/>
                <w:b/>
                <w:sz w:val="24"/>
                <w:szCs w:val="24"/>
                <w:highlight w:val="none"/>
                <w:lang w:val="zh-CN"/>
              </w:rPr>
              <w:t xml:space="preserve">注：同一份合同具有移植和养护内容的只按一类业绩计取，不重复计算。</w:t>
            </w:r>
            <w:r>
              <w:rPr>
                <w:rFonts w:hint="eastAsia" w:ascii="Times New Roman" w:hAnsi="Times New Roman"/>
                <w:b/>
                <w:sz w:val="24"/>
                <w:szCs w:val="24"/>
                <w:highlight w:val="none"/>
              </w:rPr>
              <w:t xml:space="preserve">响应文件中须</w:t>
            </w:r>
            <w:r>
              <w:rPr>
                <w:rFonts w:hint="eastAsia" w:ascii="Times New Roman" w:hAnsi="Times New Roman" w:cs="宋体"/>
                <w:b/>
                <w:sz w:val="24"/>
                <w:szCs w:val="24"/>
                <w:highlight w:val="none"/>
              </w:rPr>
              <w:t xml:space="preserve">提供相关合同证明材料（</w:t>
            </w:r>
            <w:r>
              <w:rPr>
                <w:rFonts w:hint="eastAsia" w:ascii="Times New Roman" w:hAnsi="Times New Roman"/>
                <w:b/>
                <w:sz w:val="24"/>
                <w:szCs w:val="24"/>
                <w:highlight w:val="none"/>
              </w:rPr>
              <w:t xml:space="preserve">包括合同首页、标的内容页、签字盖章页</w:t>
            </w:r>
            <w:r>
              <w:rPr>
                <w:rFonts w:hint="eastAsia" w:ascii="Times New Roman" w:hAnsi="Times New Roman" w:cs="宋体"/>
                <w:b/>
                <w:sz w:val="24"/>
                <w:szCs w:val="24"/>
                <w:highlight w:val="none"/>
              </w:rPr>
              <w:t xml:space="preserve">）扫描件，未按要求提供材料的不得分。</w:t>
            </w:r>
            <w:r/>
          </w:p>
        </w:tc>
      </w:tr>
      <w:tr>
        <w:trPr>
          <w:jc w:val="center"/>
          <w:trHeight w:val="699"/>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spacing w:line="440" w:lineRule="exact"/>
              <w:rPr>
                <w:rFonts w:ascii="Times New Roman" w:hAnsi="Times New Roman"/>
                <w:b/>
                <w:sz w:val="24"/>
                <w:szCs w:val="20"/>
                <w:highlight w:val="none"/>
              </w:rPr>
            </w:pPr>
            <w:r>
              <w:rPr>
                <w:rFonts w:hint="eastAsia" w:ascii="Times New Roman" w:hAnsi="Times New Roman"/>
                <w:bCs/>
                <w:sz w:val="24"/>
                <w:szCs w:val="20"/>
                <w:highlight w:val="none"/>
              </w:rPr>
              <w:t xml:space="preserve">供应商</w:t>
            </w:r>
            <w:r>
              <w:rPr>
                <w:rFonts w:ascii="Times New Roman" w:hAnsi="Times New Roman"/>
                <w:bCs/>
                <w:sz w:val="24"/>
                <w:szCs w:val="20"/>
                <w:highlight w:val="none"/>
              </w:rPr>
              <w:t xml:space="preserve">对</w:t>
            </w:r>
            <w:r>
              <w:rPr>
                <w:rFonts w:hint="eastAsia" w:ascii="Times New Roman" w:hAnsi="Times New Roman"/>
                <w:bCs/>
                <w:sz w:val="24"/>
                <w:szCs w:val="20"/>
                <w:highlight w:val="none"/>
              </w:rPr>
              <w:t xml:space="preserve">采购文件</w:t>
            </w:r>
            <w:r>
              <w:rPr>
                <w:rFonts w:ascii="Times New Roman" w:hAnsi="Times New Roman"/>
                <w:bCs/>
                <w:sz w:val="24"/>
                <w:szCs w:val="20"/>
                <w:highlight w:val="none"/>
              </w:rPr>
              <w:t xml:space="preserve">中合同条款等商务条件完全响应的得</w:t>
            </w:r>
            <w:r>
              <w:rPr>
                <w:rFonts w:hint="eastAsia" w:ascii="Times New Roman" w:hAnsi="Times New Roman"/>
                <w:bCs/>
                <w:sz w:val="24"/>
                <w:szCs w:val="20"/>
                <w:highlight w:val="none"/>
              </w:rPr>
              <w:t xml:space="preserve">3</w:t>
            </w:r>
            <w:r>
              <w:rPr>
                <w:rFonts w:ascii="Times New Roman" w:hAnsi="Times New Roman"/>
                <w:bCs/>
                <w:sz w:val="24"/>
                <w:szCs w:val="20"/>
                <w:highlight w:val="none"/>
              </w:rPr>
              <w:t xml:space="preserve">分；有</w:t>
            </w:r>
            <w:r>
              <w:rPr>
                <w:rFonts w:hint="eastAsia" w:ascii="Times New Roman" w:hAnsi="Times New Roman"/>
                <w:bCs/>
                <w:sz w:val="24"/>
                <w:szCs w:val="20"/>
                <w:highlight w:val="none"/>
              </w:rPr>
              <w:t xml:space="preserve">负偏离的</w:t>
            </w:r>
            <w:r>
              <w:rPr>
                <w:rFonts w:ascii="Times New Roman" w:hAnsi="Times New Roman"/>
                <w:bCs/>
                <w:sz w:val="24"/>
                <w:szCs w:val="20"/>
                <w:highlight w:val="none"/>
              </w:rPr>
              <w:t xml:space="preserve">条款，每条扣1分。</w:t>
            </w:r>
            <w:r/>
          </w:p>
        </w:tc>
      </w:tr>
    </w:tbl>
    <w:p>
      <w:pPr>
        <w:ind w:right="-27"/>
        <w:spacing w:line="480" w:lineRule="exact"/>
        <w:tabs>
          <w:tab w:val="left" w:pos="0" w:leader="none"/>
        </w:tabs>
        <w:rPr>
          <w:rFonts w:ascii="宋体" w:hAnsi="宋体"/>
          <w:b/>
          <w:bCs/>
          <w:sz w:val="24"/>
          <w:szCs w:val="24"/>
          <w:highlight w:val="none"/>
        </w:rPr>
        <w:outlineLvl w:val="1"/>
      </w:pPr>
      <w:r/>
      <w:bookmarkStart w:id="299" w:name="_Toc8998"/>
      <w:r>
        <w:rPr>
          <w:rFonts w:hint="eastAsia" w:ascii="宋体" w:hAnsi="宋体"/>
          <w:b/>
          <w:bCs/>
          <w:sz w:val="24"/>
          <w:szCs w:val="24"/>
          <w:highlight w:val="none"/>
        </w:rPr>
        <w:t xml:space="preserve">三、政府采购</w:t>
      </w:r>
      <w:r>
        <w:rPr>
          <w:rFonts w:ascii="宋体" w:hAnsi="宋体"/>
          <w:b/>
          <w:bCs/>
          <w:sz w:val="24"/>
          <w:szCs w:val="24"/>
          <w:highlight w:val="none"/>
        </w:rPr>
        <w:t xml:space="preserve">政策</w:t>
      </w:r>
      <w:r>
        <w:rPr>
          <w:rFonts w:hint="eastAsia" w:ascii="宋体" w:hAnsi="宋体"/>
          <w:b/>
          <w:bCs/>
          <w:sz w:val="24"/>
          <w:szCs w:val="24"/>
          <w:highlight w:val="none"/>
        </w:rPr>
        <w:t xml:space="preserve">：</w:t>
      </w:r>
      <w:bookmarkEnd w:id="299"/>
      <w:r/>
      <w:r/>
    </w:p>
    <w:p>
      <w:pPr>
        <w:ind w:right="-27" w:firstLine="480"/>
        <w:spacing w:line="440" w:lineRule="exact"/>
        <w:tabs>
          <w:tab w:val="left" w:pos="0" w:leader="none"/>
        </w:tabs>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落实政府采购政策需满足的资格要求：</w:t>
      </w:r>
      <w:r/>
    </w:p>
    <w:p>
      <w:pPr>
        <w:ind w:right="-27" w:firstLine="482"/>
        <w:spacing w:line="440" w:lineRule="exact"/>
        <w:tabs>
          <w:tab w:val="left" w:pos="0" w:leader="none"/>
        </w:tabs>
        <w:rPr>
          <w:b/>
          <w:bCs/>
          <w:sz w:val="24"/>
          <w:szCs w:val="24"/>
          <w:highlight w:val="none"/>
        </w:rPr>
      </w:pPr>
      <w:r>
        <w:rPr>
          <w:b/>
          <w:bCs/>
          <w:sz w:val="24"/>
          <w:szCs w:val="24"/>
          <w:highlight w:val="none"/>
        </w:rPr>
        <w:t xml:space="preserve">（1）本项目专门面向中小企业采购，所属行业为</w:t>
      </w:r>
      <w:r>
        <w:rPr>
          <w:rFonts w:hint="eastAsia"/>
          <w:b/>
          <w:bCs/>
          <w:sz w:val="24"/>
          <w:szCs w:val="24"/>
          <w:highlight w:val="none"/>
        </w:rPr>
        <w:t xml:space="preserve">建筑业</w:t>
      </w:r>
      <w:r>
        <w:rPr>
          <w:b/>
          <w:bCs/>
          <w:sz w:val="24"/>
          <w:szCs w:val="24"/>
          <w:highlight w:val="none"/>
        </w:rPr>
        <w:t xml:space="preserve">。</w:t>
      </w:r>
      <w:r/>
    </w:p>
    <w:p>
      <w:pPr>
        <w:ind w:right="-27" w:firstLine="480"/>
        <w:spacing w:line="440" w:lineRule="exact"/>
        <w:tabs>
          <w:tab w:val="left" w:pos="0" w:leader="none"/>
        </w:tabs>
        <w:rPr>
          <w:sz w:val="24"/>
          <w:szCs w:val="24"/>
          <w:highlight w:val="none"/>
        </w:rPr>
      </w:pPr>
      <w:r>
        <w:rPr>
          <w:sz w:val="24"/>
          <w:szCs w:val="24"/>
          <w:highlight w:val="none"/>
        </w:rPr>
        <w:t xml:space="preserve">（2）在响应文件中须提供《中小企业声明函》（填报严格按工信部联企业〔2011〕300号通知中的《中小企业划型标准规定》进行）。</w:t>
      </w:r>
      <w:r/>
    </w:p>
    <w:p>
      <w:pPr>
        <w:ind w:right="-27" w:firstLine="480"/>
        <w:spacing w:line="440" w:lineRule="exact"/>
        <w:tabs>
          <w:tab w:val="left" w:pos="0" w:leader="none"/>
        </w:tabs>
        <w:rPr>
          <w:sz w:val="24"/>
          <w:szCs w:val="24"/>
          <w:highlight w:val="none"/>
        </w:rPr>
      </w:pPr>
      <w:r>
        <w:rPr>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highlight w:val="none"/>
        </w:rPr>
      </w:pPr>
      <w:r>
        <w:rPr>
          <w:rFonts w:hint="eastAsia"/>
          <w:sz w:val="24"/>
          <w:highlight w:val="none"/>
        </w:rPr>
        <w:t xml:space="preserve">（4）享受政府采购支持政策的残疾人福利性单位应当同时满足以下条件：</w:t>
      </w:r>
      <w:r/>
    </w:p>
    <w:p>
      <w:pPr>
        <w:ind w:right="-27" w:firstLine="360"/>
        <w:spacing w:line="440" w:lineRule="exact"/>
        <w:tabs>
          <w:tab w:val="left" w:pos="0" w:leader="none"/>
        </w:tabs>
        <w:rPr>
          <w:sz w:val="24"/>
          <w:highlight w:val="none"/>
        </w:rPr>
      </w:pPr>
      <w:r>
        <w:rPr>
          <w:rFonts w:hint="eastAsia"/>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right="-27" w:firstLine="480"/>
        <w:spacing w:line="440" w:lineRule="exact"/>
        <w:tabs>
          <w:tab w:val="left" w:pos="0" w:leader="none"/>
        </w:tabs>
        <w:rPr>
          <w:sz w:val="24"/>
          <w:highlight w:val="none"/>
        </w:rPr>
      </w:pPr>
      <w:r>
        <w:rPr>
          <w:rFonts w:hint="eastAsia"/>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highlight w:val="none"/>
        </w:rPr>
      </w:pPr>
      <w:r>
        <w:rPr>
          <w:rFonts w:hint="eastAsia"/>
          <w:sz w:val="24"/>
          <w:highlight w:val="none"/>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highlight w:val="none"/>
        </w:rPr>
      </w:pPr>
      <w:r>
        <w:rPr>
          <w:rFonts w:hint="eastAsia"/>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sz w:val="24"/>
          <w:szCs w:val="24"/>
          <w:highlight w:val="none"/>
        </w:rPr>
      </w:pPr>
      <w:r>
        <w:rPr>
          <w:sz w:val="24"/>
          <w:szCs w:val="24"/>
          <w:highlight w:val="none"/>
        </w:rPr>
        <w:t xml:space="preserve">（5）中标、成交供应商为</w:t>
      </w:r>
      <w:r>
        <w:rPr>
          <w:rFonts w:hint="eastAsia"/>
          <w:sz w:val="24"/>
          <w:szCs w:val="24"/>
          <w:highlight w:val="none"/>
        </w:rPr>
        <w:t xml:space="preserve">中小</w:t>
      </w:r>
      <w:r>
        <w:rPr>
          <w:sz w:val="24"/>
          <w:szCs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highlight w:val="none"/>
        </w:rPr>
        <w:t xml:space="preserve">料，按“政府采购法”相关规定处理并报请政府监管部门给予行政处罚。</w:t>
      </w:r>
      <w:r/>
    </w:p>
    <w:p>
      <w:pPr>
        <w:ind w:firstLine="1084"/>
        <w:rPr>
          <w:rFonts w:ascii="Times New Roman" w:hAnsi="Times New Roman"/>
          <w:szCs w:val="21"/>
          <w:highlight w:val="none"/>
        </w:rPr>
      </w:pPr>
      <w:r>
        <w:rPr>
          <w:rFonts w:ascii="宋体" w:hAnsi="宋体"/>
          <w:b/>
          <w:sz w:val="36"/>
          <w:szCs w:val="21"/>
          <w:highlight w:val="none"/>
        </w:rPr>
        <w:br w:type="page" w:clear="all"/>
      </w:r>
      <w:r/>
    </w:p>
    <w:p>
      <w:pPr>
        <w:jc w:val="center"/>
        <w:spacing w:line="440" w:lineRule="exact"/>
        <w:rPr>
          <w:rFonts w:ascii="宋体" w:hAnsi="宋体"/>
          <w:b/>
          <w:bCs/>
          <w:sz w:val="44"/>
          <w:szCs w:val="28"/>
          <w:highlight w:val="none"/>
        </w:rPr>
        <w:outlineLvl w:val="0"/>
      </w:pPr>
      <w:r/>
      <w:bookmarkStart w:id="300" w:name="_Toc1656"/>
      <w:r>
        <w:rPr>
          <w:rFonts w:hint="eastAsia" w:ascii="宋体" w:hAnsi="宋体"/>
          <w:b/>
          <w:bCs/>
          <w:sz w:val="44"/>
          <w:szCs w:val="28"/>
          <w:highlight w:val="none"/>
        </w:rPr>
        <w:t xml:space="preserve">第六章  </w:t>
      </w:r>
      <w:bookmarkEnd w:id="267"/>
      <w:r/>
      <w:bookmarkEnd w:id="268"/>
      <w:r/>
      <w:bookmarkEnd w:id="269"/>
      <w:r>
        <w:rPr>
          <w:rFonts w:hint="eastAsia" w:ascii="宋体" w:hAnsi="宋体"/>
          <w:b/>
          <w:bCs/>
          <w:sz w:val="44"/>
          <w:szCs w:val="28"/>
          <w:highlight w:val="none"/>
        </w:rPr>
        <w:t xml:space="preserve">磋商响应文件格式</w:t>
      </w:r>
      <w:bookmarkEnd w:id="300"/>
      <w:r>
        <w:rPr>
          <w:rFonts w:hint="eastAsia" w:ascii="宋体" w:hAnsi="宋体"/>
          <w:b/>
          <w:bCs/>
          <w:sz w:val="44"/>
          <w:szCs w:val="28"/>
          <w:highlight w:val="none"/>
        </w:rPr>
        <w:t xml:space="preserve"> </w:t>
      </w:r>
      <w:r/>
    </w:p>
    <w:p>
      <w:pPr>
        <w:jc w:val="center"/>
        <w:rPr>
          <w:rFonts w:ascii="宋体" w:hAnsi="宋体"/>
          <w:b/>
          <w:sz w:val="72"/>
          <w:szCs w:val="21"/>
          <w:highlight w:val="none"/>
        </w:rPr>
      </w:pPr>
      <w:r/>
      <w:bookmarkStart w:id="301" w:name="_Hlt26955039"/>
      <w:r/>
      <w:bookmarkEnd w:id="301"/>
      <w:r/>
      <w:bookmarkStart w:id="302" w:name="_Hlt26671244"/>
      <w:r/>
      <w:bookmarkEnd w:id="302"/>
      <w:r/>
      <w:bookmarkStart w:id="303" w:name="_Toc120614282"/>
      <w:r/>
      <w:bookmarkStart w:id="304" w:name="_Toc49090576"/>
      <w:r/>
      <w:bookmarkStart w:id="305" w:name="_Toc26554094"/>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hint="eastAsia" w:ascii="宋体" w:hAnsi="宋体"/>
          <w:b/>
          <w:sz w:val="72"/>
          <w:szCs w:val="21"/>
          <w:highlight w:val="none"/>
        </w:rPr>
        <w:t xml:space="preserve">磋 商 响 应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2"/>
          <w:highlight w:val="none"/>
        </w:rPr>
        <w:t xml:space="preserve">恒工二期绿化移植工程</w:t>
      </w:r>
      <w:r/>
    </w:p>
    <w:p>
      <w:pPr>
        <w:ind w:firstLine="1084"/>
        <w:rPr>
          <w:rFonts w:hint="eastAsia" w:ascii="宋体" w:hAnsi="宋体" w:eastAsia="宋体"/>
          <w:b/>
          <w:sz w:val="36"/>
          <w:szCs w:val="21"/>
          <w:highlight w:val="none"/>
          <w:u w:val="single"/>
          <w:lang w:eastAsia="zh-CN"/>
        </w:rPr>
      </w:pPr>
      <w:r>
        <w:rPr>
          <w:rFonts w:hint="eastAsia" w:ascii="宋体" w:hAnsi="宋体"/>
          <w:b/>
          <w:sz w:val="36"/>
          <w:szCs w:val="21"/>
          <w:highlight w:val="none"/>
        </w:rPr>
        <w:t xml:space="preserve">项 目 编 号：</w:t>
      </w:r>
      <w:r>
        <w:rPr>
          <w:rFonts w:hint="eastAsia" w:ascii="宋体" w:hAnsi="宋体"/>
          <w:b/>
          <w:sz w:val="32"/>
          <w:highlight w:val="none"/>
          <w:lang w:eastAsia="zh-CN"/>
        </w:rPr>
        <w:t xml:space="preserve">JSZC-320581-SZJZ-C2026-0029</w:t>
      </w:r>
      <w:r/>
    </w:p>
    <w:p>
      <w:pPr>
        <w:rPr>
          <w:rFonts w:ascii="宋体" w:hAnsi="宋体"/>
          <w:b/>
          <w:sz w:val="36"/>
          <w:szCs w:val="21"/>
          <w:highlight w:val="none"/>
        </w:rPr>
      </w:pPr>
      <w:r>
        <w:rPr>
          <w:rFonts w:hint="eastAsia" w:ascii="宋体" w:hAnsi="宋体"/>
          <w:b/>
          <w:sz w:val="36"/>
          <w:szCs w:val="21"/>
          <w:highlight w:val="none"/>
        </w:rPr>
        <w:t xml:space="preserve">      </w:t>
      </w:r>
      <w:r/>
    </w:p>
    <w:p>
      <w:pPr>
        <w:rPr>
          <w:rFonts w:ascii="宋体" w:hAnsi="宋体"/>
          <w:b/>
          <w:sz w:val="36"/>
          <w:szCs w:val="21"/>
          <w:highlight w:val="none"/>
        </w:rPr>
      </w:pPr>
      <w:r>
        <w:rPr>
          <w:rFonts w:ascii="宋体" w:hAnsi="宋体"/>
          <w:b/>
          <w:sz w:val="36"/>
          <w:szCs w:val="21"/>
          <w:highlight w:val="none"/>
        </w:rPr>
      </w:r>
      <w:r/>
    </w:p>
    <w:p>
      <w:pPr>
        <w:rPr>
          <w:rFonts w:ascii="宋体" w:hAnsi="宋体"/>
          <w:b/>
          <w:sz w:val="36"/>
          <w:szCs w:val="21"/>
          <w:highlight w:val="none"/>
        </w:rPr>
      </w:pPr>
      <w:r>
        <w:rPr>
          <w:rFonts w:ascii="宋体" w:hAnsi="宋体"/>
          <w:b/>
          <w:sz w:val="36"/>
          <w:szCs w:val="21"/>
          <w:highlight w:val="none"/>
        </w:rPr>
      </w:r>
      <w:r/>
    </w:p>
    <w:p>
      <w:pPr>
        <w:rPr>
          <w:rFonts w:ascii="宋体" w:hAnsi="宋体"/>
          <w:b/>
          <w:sz w:val="36"/>
          <w:szCs w:val="21"/>
          <w:highlight w:val="none"/>
        </w:rPr>
      </w:pPr>
      <w:r>
        <w:rPr>
          <w:rFonts w:ascii="宋体" w:hAnsi="宋体"/>
          <w:b/>
          <w:sz w:val="36"/>
          <w:szCs w:val="21"/>
          <w:highlight w:val="none"/>
        </w:rPr>
      </w:r>
      <w:r/>
    </w:p>
    <w:p>
      <w:pP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u w:val="single"/>
        </w:rPr>
      </w:pPr>
      <w:r>
        <w:rPr>
          <w:rFonts w:hint="eastAsia" w:ascii="宋体" w:hAnsi="宋体"/>
          <w:b/>
          <w:sz w:val="36"/>
          <w:szCs w:val="21"/>
          <w:highlight w:val="none"/>
        </w:rPr>
        <w:t xml:space="preserve">供应商名称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2"/>
          <w:highlight w:val="none"/>
        </w:rPr>
        <w:t xml:space="preserve">202</w:t>
      </w:r>
      <w:r>
        <w:rPr>
          <w:rFonts w:ascii="宋体" w:hAnsi="宋体"/>
          <w:b/>
          <w:sz w:val="32"/>
          <w:highlight w:val="none"/>
        </w:rPr>
        <w:t xml:space="preserve">6</w:t>
      </w:r>
      <w:r>
        <w:rPr>
          <w:b/>
          <w:sz w:val="36"/>
          <w:szCs w:val="36"/>
          <w:highlight w:val="none"/>
        </w:rPr>
        <w:t xml:space="preserve">年</w:t>
      </w:r>
      <w:r>
        <w:rPr>
          <w:rFonts w:hint="eastAsia"/>
          <w:b/>
          <w:sz w:val="36"/>
          <w:szCs w:val="36"/>
          <w:highlight w:val="none"/>
        </w:rPr>
        <w:t xml:space="preserve">  </w:t>
      </w:r>
      <w:r>
        <w:rPr>
          <w:b/>
          <w:sz w:val="36"/>
          <w:szCs w:val="36"/>
          <w:highlight w:val="none"/>
        </w:rPr>
        <w:t xml:space="preserve">月  日</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ind w:firstLine="1084"/>
        <w:jc w:val="center"/>
        <w:rPr>
          <w:rFonts w:ascii="宋体" w:hAnsi="宋体"/>
          <w:b/>
          <w:bCs/>
          <w:sz w:val="32"/>
          <w:szCs w:val="32"/>
          <w:highlight w:val="none"/>
        </w:rPr>
        <w:outlineLvl w:val="1"/>
      </w:pPr>
      <w:r>
        <w:rPr>
          <w:rFonts w:ascii="宋体" w:hAnsi="宋体"/>
          <w:b/>
          <w:sz w:val="36"/>
          <w:szCs w:val="21"/>
          <w:highlight w:val="none"/>
          <w:u w:val="single"/>
        </w:rPr>
        <w:br w:type="page" w:clear="all"/>
      </w:r>
      <w:bookmarkStart w:id="306" w:name="_Toc16798"/>
      <w:r>
        <w:rPr>
          <w:rFonts w:hint="eastAsia" w:ascii="宋体" w:hAnsi="宋体"/>
          <w:b/>
          <w:bCs/>
          <w:sz w:val="32"/>
          <w:szCs w:val="32"/>
          <w:highlight w:val="none"/>
        </w:rPr>
        <w:t xml:space="preserve">响应文件目录</w:t>
      </w:r>
      <w:bookmarkEnd w:id="306"/>
      <w:r/>
      <w:r/>
    </w:p>
    <w:tbl>
      <w:tblPr>
        <w:tblStyle w:val="881"/>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3"/>
        <w:gridCol w:w="1929"/>
      </w:tblGrid>
      <w:tr>
        <w:trPr/>
        <w:tc>
          <w:tcPr>
            <w:gridSpan w:val="2"/>
            <w:shd w:val="clear" w:color="auto" w:fill="auto"/>
            <w:tcW w:w="9482" w:type="dxa"/>
            <w:textDirection w:val="lrTb"/>
            <w:noWrap w:val="false"/>
          </w:tcPr>
          <w:p>
            <w:pPr>
              <w:spacing w:line="400" w:lineRule="exact"/>
              <w:rPr>
                <w:rFonts w:ascii="宋体" w:hAnsi="宋体"/>
                <w:b/>
                <w:sz w:val="24"/>
                <w:highlight w:val="none"/>
              </w:rPr>
            </w:pPr>
            <w:r>
              <w:rPr>
                <w:rFonts w:hint="eastAsia" w:ascii="宋体" w:hAnsi="宋体"/>
                <w:b/>
                <w:sz w:val="24"/>
                <w:highlight w:val="none"/>
              </w:rPr>
              <w:t xml:space="preserve">一、基本目录</w:t>
            </w:r>
            <w:r/>
          </w:p>
        </w:tc>
      </w:tr>
      <w:tr>
        <w:trPr/>
        <w:tc>
          <w:tcPr>
            <w:shd w:val="clear" w:color="auto" w:fill="auto"/>
            <w:tcW w:w="7553" w:type="dxa"/>
            <w:textDirection w:val="lrTb"/>
            <w:noWrap w:val="false"/>
          </w:tcPr>
          <w:p>
            <w:pPr>
              <w:spacing w:line="400" w:lineRule="exact"/>
              <w:rPr>
                <w:rFonts w:ascii="宋体" w:hAnsi="宋体"/>
                <w:b/>
                <w:sz w:val="24"/>
                <w:highlight w:val="none"/>
              </w:rPr>
            </w:pPr>
            <w:r>
              <w:rPr>
                <w:rFonts w:hint="eastAsia" w:ascii="宋体" w:hAnsi="宋体"/>
                <w:b/>
                <w:sz w:val="24"/>
                <w:szCs w:val="24"/>
                <w:highlight w:val="none"/>
              </w:rPr>
              <w:t xml:space="preserve">*</w:t>
            </w:r>
            <w:r>
              <w:rPr>
                <w:rFonts w:ascii="宋体" w:hAnsi="宋体"/>
                <w:sz w:val="24"/>
                <w:highlight w:val="none"/>
              </w:rPr>
              <w:t xml:space="preserve">1</w:t>
            </w:r>
            <w:r>
              <w:rPr>
                <w:rFonts w:hint="eastAsia" w:ascii="宋体" w:hAnsi="宋体"/>
                <w:sz w:val="24"/>
                <w:highlight w:val="none"/>
              </w:rPr>
              <w:t xml:space="preserve">、开标一览表</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gridSpan w:val="2"/>
            <w:shd w:val="clear" w:color="auto" w:fill="auto"/>
            <w:tcW w:w="9482" w:type="dxa"/>
            <w:textDirection w:val="lrTb"/>
            <w:noWrap w:val="false"/>
          </w:tcPr>
          <w:p>
            <w:pPr>
              <w:spacing w:line="400" w:lineRule="exact"/>
              <w:rPr>
                <w:rFonts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p>
        </w:tc>
      </w:tr>
      <w:tr>
        <w:trPr/>
        <w:tc>
          <w:tcPr>
            <w:shd w:val="clear" w:color="auto" w:fill="auto"/>
            <w:tcW w:w="7553" w:type="dxa"/>
            <w:textDirection w:val="lrTb"/>
            <w:noWrap w:val="false"/>
          </w:tcPr>
          <w:p>
            <w:pPr>
              <w:spacing w:line="400" w:lineRule="exact"/>
              <w:rPr>
                <w:rFonts w:ascii="宋体" w:hAnsi="宋体"/>
                <w:b/>
                <w:sz w:val="24"/>
                <w:highlight w:val="none"/>
              </w:rPr>
            </w:pPr>
            <w:r>
              <w:rPr>
                <w:rFonts w:hint="eastAsia" w:ascii="宋体" w:hAnsi="宋体"/>
                <w:b/>
                <w:sz w:val="24"/>
                <w:szCs w:val="24"/>
                <w:highlight w:val="none"/>
              </w:rPr>
              <w:t xml:space="preserve">*</w:t>
            </w:r>
            <w:r>
              <w:rPr>
                <w:rFonts w:ascii="宋体" w:hAnsi="宋体"/>
                <w:sz w:val="24"/>
                <w:highlight w:val="none"/>
              </w:rPr>
              <w:t xml:space="preserve">1</w:t>
            </w:r>
            <w:r>
              <w:rPr>
                <w:rFonts w:hint="eastAsia" w:ascii="宋体" w:hAnsi="宋体"/>
                <w:sz w:val="24"/>
                <w:highlight w:val="none"/>
              </w:rPr>
              <w:t xml:space="preserve">、具有独立承担民事责任的能力</w:t>
            </w:r>
            <w:r>
              <w:rPr>
                <w:rFonts w:hint="eastAsia" w:ascii="宋体" w:hAnsi="宋体"/>
                <w:b/>
                <w:sz w:val="24"/>
                <w:highlight w:val="none"/>
              </w:rPr>
              <w:t xml:space="preserve">（提供法人或者其他组织的营业执照等证明文件）</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sz w:val="24"/>
                <w:highlight w:val="none"/>
              </w:rPr>
              <w:t xml:space="preserve">2</w:t>
            </w:r>
            <w:r>
              <w:rPr>
                <w:rFonts w:hint="eastAsia" w:ascii="宋体" w:hAnsi="宋体"/>
                <w:sz w:val="24"/>
                <w:highlight w:val="none"/>
              </w:rPr>
              <w:t xml:space="preserve">、具有良好的商业信誉和健全的财务会计制度</w:t>
            </w:r>
            <w:r>
              <w:rPr>
                <w:rFonts w:hint="eastAsia" w:ascii="宋体" w:hAnsi="宋体"/>
                <w:b/>
                <w:sz w:val="24"/>
                <w:highlight w:val="none"/>
              </w:rPr>
              <w:t xml:space="preserve">（提供开标时间前一年内的任意一期财务报表或最近一期经第三方审计的财务报告或银行出具的资信证明）</w:t>
            </w:r>
            <w:r/>
          </w:p>
        </w:tc>
        <w:tc>
          <w:tcPr>
            <w:shd w:val="clear" w:color="auto" w:fill="auto"/>
            <w:tcW w:w="1929" w:type="dxa"/>
            <w:textDirection w:val="lrTb"/>
            <w:noWrap w:val="false"/>
          </w:tcPr>
          <w:p>
            <w:pPr>
              <w:spacing w:line="400" w:lineRule="exact"/>
              <w:rPr>
                <w:rFonts w:ascii="宋体" w:hAnsi="宋体"/>
                <w:b/>
                <w:sz w:val="24"/>
                <w:highlight w:val="none"/>
              </w:rPr>
            </w:pPr>
            <w:r>
              <w:rPr>
                <w:rFonts w:ascii="宋体" w:hAnsi="宋体"/>
                <w:b/>
                <w:sz w:val="24"/>
                <w:highlight w:val="none"/>
              </w:rPr>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sz w:val="24"/>
                <w:highlight w:val="none"/>
              </w:rPr>
              <w:t xml:space="preserve">3</w:t>
            </w:r>
            <w:r>
              <w:rPr>
                <w:rFonts w:hint="eastAsia" w:ascii="宋体" w:hAnsi="宋体"/>
                <w:sz w:val="24"/>
                <w:highlight w:val="none"/>
              </w:rPr>
              <w:t xml:space="preserve">、具有履行合同所必需的设备和专业技术能力</w:t>
            </w:r>
            <w:r>
              <w:rPr>
                <w:rFonts w:hint="eastAsia" w:ascii="宋体" w:hAnsi="宋体"/>
                <w:b/>
                <w:sz w:val="24"/>
                <w:highlight w:val="none"/>
              </w:rPr>
              <w:t xml:space="preserve">（提供具有履行合同所必需的设备和专业技术能力的声明函）</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b/>
                <w:sz w:val="24"/>
                <w:szCs w:val="24"/>
                <w:highlight w:val="none"/>
              </w:rPr>
            </w:pPr>
            <w:r>
              <w:rPr>
                <w:rFonts w:hint="eastAsia" w:ascii="宋体" w:hAnsi="宋体"/>
                <w:b/>
                <w:sz w:val="24"/>
                <w:szCs w:val="24"/>
                <w:highlight w:val="none"/>
              </w:rPr>
              <w:t xml:space="preserve">*</w:t>
            </w:r>
            <w:r>
              <w:rPr>
                <w:rFonts w:ascii="宋体" w:hAnsi="宋体"/>
                <w:sz w:val="24"/>
                <w:highlight w:val="none"/>
              </w:rPr>
              <w:t xml:space="preserve">4</w:t>
            </w:r>
            <w:r>
              <w:rPr>
                <w:rFonts w:hint="eastAsia" w:ascii="宋体" w:hAnsi="宋体"/>
                <w:sz w:val="24"/>
                <w:highlight w:val="none"/>
              </w:rPr>
              <w:t xml:space="preserve">、有依法缴纳税收和社会保障资金的良好记录</w:t>
            </w:r>
            <w:r>
              <w:rPr>
                <w:rFonts w:hint="eastAsia" w:ascii="宋体" w:hAnsi="宋体"/>
                <w:b/>
                <w:sz w:val="24"/>
                <w:highlight w:val="none"/>
              </w:rPr>
              <w:t xml:space="preserve">（提供开标时间前一年内至少一个月依法缴纳税收及缴纳社会保障资金的证明材料</w:t>
            </w:r>
            <w:r>
              <w:rPr>
                <w:rFonts w:ascii="宋体" w:hAnsi="宋体"/>
                <w:b/>
                <w:sz w:val="24"/>
                <w:szCs w:val="24"/>
                <w:highlight w:val="none"/>
              </w:rPr>
              <w:t xml:space="preserve">，如缴纳税收的凭据、缴纳社会保险的专用收据或社会保险缴纳清单</w:t>
            </w:r>
            <w:r>
              <w:rPr>
                <w:rFonts w:hint="eastAsia" w:ascii="宋体" w:hAnsi="宋体"/>
                <w:b/>
                <w:sz w:val="24"/>
                <w:highlight w:val="none"/>
              </w:rPr>
              <w:t xml:space="preserve">；依法享受免缴税收、社会保障资金的提供证明材料）</w:t>
            </w:r>
            <w:r/>
          </w:p>
        </w:tc>
        <w:tc>
          <w:tcPr>
            <w:shd w:val="clear" w:color="auto" w:fill="auto"/>
            <w:tcW w:w="1929" w:type="dxa"/>
            <w:textDirection w:val="lrTb"/>
            <w:noWrap w:val="false"/>
          </w:tcPr>
          <w:p>
            <w:pPr>
              <w:spacing w:line="400" w:lineRule="exact"/>
              <w:rPr>
                <w:rFonts w:ascii="宋体" w:hAnsi="宋体"/>
                <w:sz w:val="24"/>
                <w:highlight w:val="none"/>
              </w:rPr>
            </w:pPr>
            <w:r>
              <w:rPr>
                <w:rFonts w:ascii="宋体" w:hAnsi="宋体"/>
                <w:sz w:val="24"/>
                <w:highlight w:val="none"/>
              </w:rPr>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sz w:val="24"/>
                <w:highlight w:val="none"/>
              </w:rPr>
              <w:t xml:space="preserve">5</w:t>
            </w:r>
            <w:r>
              <w:rPr>
                <w:rFonts w:hint="eastAsia" w:ascii="宋体" w:hAnsi="宋体"/>
                <w:sz w:val="24"/>
                <w:highlight w:val="none"/>
              </w:rPr>
              <w:t xml:space="preserve">、参加采购活动前三年内，在经营活动中没有重大违法记录</w:t>
            </w:r>
            <w:r>
              <w:rPr>
                <w:rFonts w:hint="eastAsia" w:ascii="宋体" w:hAnsi="宋体"/>
                <w:b/>
                <w:sz w:val="24"/>
                <w:highlight w:val="none"/>
              </w:rPr>
              <w:t xml:space="preserve">（提供承诺说明）</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bCs/>
                <w:sz w:val="24"/>
                <w:szCs w:val="24"/>
                <w:highlight w:val="none"/>
              </w:rPr>
              <w:t xml:space="preserve">6</w:t>
            </w:r>
            <w:r>
              <w:rPr>
                <w:rFonts w:hint="eastAsia" w:ascii="宋体" w:hAnsi="宋体"/>
                <w:bCs/>
                <w:sz w:val="24"/>
                <w:szCs w:val="24"/>
                <w:highlight w:val="none"/>
              </w:rPr>
              <w:t xml:space="preserve">、中小企业声明函或残疾人福利性单位声明函或省级以上监狱管理局、戒毒管理局（含新疆生产建设兵团）出具的属于监狱企业的证明文件</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szCs w:val="24"/>
                <w:highlight w:val="none"/>
              </w:rPr>
            </w:pPr>
            <w:r>
              <w:rPr>
                <w:rFonts w:ascii="宋体" w:hAnsi="宋体"/>
                <w:b/>
                <w:sz w:val="24"/>
                <w:szCs w:val="24"/>
                <w:highlight w:val="none"/>
              </w:rPr>
              <w:t xml:space="preserve">*</w:t>
            </w:r>
            <w:r>
              <w:rPr>
                <w:rFonts w:hint="eastAsia" w:ascii="宋体" w:hAnsi="宋体"/>
                <w:sz w:val="24"/>
                <w:szCs w:val="24"/>
                <w:highlight w:val="none"/>
              </w:rPr>
              <w:t xml:space="preserve">7、特定资格要求证明材料</w:t>
            </w:r>
            <w:r/>
          </w:p>
          <w:p>
            <w:pPr>
              <w:spacing w:line="400" w:lineRule="exact"/>
              <w:rPr>
                <w:rFonts w:ascii="宋体" w:hAnsi="宋体"/>
                <w:b/>
                <w:sz w:val="24"/>
                <w:szCs w:val="24"/>
                <w:highlight w:val="none"/>
              </w:rPr>
            </w:pPr>
            <w:r>
              <w:rPr>
                <w:rFonts w:hint="eastAsia" w:ascii="宋体" w:hAnsi="宋体"/>
                <w:b/>
                <w:sz w:val="24"/>
                <w:szCs w:val="24"/>
                <w:highlight w:val="none"/>
              </w:rPr>
              <w:t xml:space="preserve">（1）项目负责人绿化相关中级或以上工程师职称扫描件。</w:t>
            </w:r>
            <w:r/>
          </w:p>
          <w:p>
            <w:pPr>
              <w:spacing w:line="400" w:lineRule="exact"/>
              <w:rPr>
                <w:rFonts w:ascii="宋体" w:hAnsi="宋体"/>
                <w:bCs/>
                <w:color w:val="ff0000"/>
                <w:sz w:val="24"/>
                <w:szCs w:val="24"/>
                <w:highlight w:val="none"/>
              </w:rPr>
            </w:pPr>
            <w:r>
              <w:rPr>
                <w:rFonts w:hint="eastAsia" w:ascii="宋体" w:hAnsi="宋体"/>
                <w:b/>
                <w:sz w:val="24"/>
                <w:szCs w:val="24"/>
                <w:highlight w:val="none"/>
              </w:rPr>
              <w:t xml:space="preserve">（2）项目负责人相关情况承诺（格式见附件）</w:t>
            </w:r>
            <w:r/>
          </w:p>
        </w:tc>
        <w:tc>
          <w:tcPr>
            <w:shd w:val="clear" w:color="auto" w:fill="auto"/>
            <w:tcW w:w="1929" w:type="dxa"/>
            <w:textDirection w:val="lrTb"/>
            <w:noWrap w:val="false"/>
          </w:tcPr>
          <w:p>
            <w:pPr>
              <w:spacing w:line="400" w:lineRule="exact"/>
              <w:rPr>
                <w:rFonts w:ascii="宋体" w:hAnsi="宋体"/>
                <w:b/>
                <w:sz w:val="24"/>
                <w:highlight w:val="none"/>
              </w:rPr>
            </w:pPr>
            <w:r>
              <w:rPr>
                <w:rFonts w:ascii="宋体" w:hAnsi="宋体"/>
                <w:b/>
                <w:sz w:val="24"/>
                <w:highlight w:val="none"/>
              </w:rPr>
            </w:r>
            <w:r/>
          </w:p>
        </w:tc>
      </w:tr>
      <w:tr>
        <w:trPr/>
        <w:tc>
          <w:tcPr>
            <w:shd w:val="clear" w:color="auto" w:fill="auto"/>
            <w:tcW w:w="7553" w:type="dxa"/>
            <w:textDirection w:val="lrTb"/>
            <w:noWrap w:val="false"/>
          </w:tcPr>
          <w:p>
            <w:pPr>
              <w:spacing w:line="400" w:lineRule="exact"/>
              <w:rPr>
                <w:rFonts w:ascii="宋体" w:hAnsi="宋体"/>
                <w:bCs/>
                <w:color w:val="ff0000"/>
                <w:sz w:val="24"/>
                <w:szCs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p>
        </w:tc>
        <w:tc>
          <w:tcPr>
            <w:shd w:val="clear" w:color="auto" w:fill="auto"/>
            <w:tcW w:w="1929" w:type="dxa"/>
            <w:textDirection w:val="lrTb"/>
            <w:noWrap w:val="false"/>
          </w:tcPr>
          <w:p>
            <w:pPr>
              <w:spacing w:line="400" w:lineRule="exact"/>
              <w:rPr>
                <w:rFonts w:ascii="宋体" w:hAnsi="宋体"/>
                <w:b/>
                <w:sz w:val="24"/>
                <w:highlight w:val="none"/>
              </w:rPr>
            </w:pPr>
            <w:r>
              <w:rPr>
                <w:rFonts w:ascii="宋体" w:hAnsi="宋体"/>
                <w:b/>
                <w:sz w:val="24"/>
                <w:highlight w:val="none"/>
              </w:rPr>
            </w:r>
            <w:r/>
          </w:p>
        </w:tc>
      </w:tr>
      <w:tr>
        <w:trPr/>
        <w:tc>
          <w:tcPr>
            <w:shd w:val="clear" w:color="auto" w:fill="auto"/>
            <w:tcW w:w="7553" w:type="dxa"/>
            <w:textDirection w:val="lrTb"/>
            <w:noWrap w:val="false"/>
          </w:tcPr>
          <w:p>
            <w:pPr>
              <w:spacing w:line="400" w:lineRule="exact"/>
              <w:rPr>
                <w:rFonts w:ascii="宋体" w:hAnsi="宋体"/>
                <w:bCs/>
                <w:color w:val="ff0000"/>
                <w:sz w:val="24"/>
                <w:szCs w:val="24"/>
                <w:highlight w:val="none"/>
              </w:rPr>
            </w:pPr>
            <w:r>
              <w:rPr>
                <w:rFonts w:hint="eastAsia" w:ascii="宋体" w:hAnsi="宋体"/>
                <w:b/>
                <w:sz w:val="24"/>
                <w:szCs w:val="24"/>
                <w:highlight w:val="none"/>
              </w:rPr>
              <w:t xml:space="preserve">*</w:t>
            </w:r>
            <w:r>
              <w:rPr>
                <w:rFonts w:ascii="宋体" w:hAnsi="宋体"/>
                <w:sz w:val="24"/>
                <w:highlight w:val="none"/>
              </w:rPr>
              <w:t xml:space="preserve">1</w:t>
            </w:r>
            <w:r>
              <w:rPr>
                <w:rFonts w:hint="eastAsia" w:ascii="宋体" w:hAnsi="宋体"/>
                <w:sz w:val="24"/>
                <w:highlight w:val="none"/>
              </w:rPr>
              <w:t xml:space="preserve">、磋商函</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hint="eastAsia" w:ascii="宋体" w:hAnsi="宋体"/>
                <w:sz w:val="24"/>
                <w:highlight w:val="none"/>
              </w:rPr>
              <w:t xml:space="preserve">2、法人授权书</w:t>
            </w:r>
            <w:r>
              <w:rPr>
                <w:rFonts w:hint="eastAsia" w:ascii="宋体" w:hAnsi="宋体"/>
                <w:b/>
                <w:sz w:val="24"/>
                <w:highlight w:val="none"/>
              </w:rPr>
              <w:t xml:space="preserve">（</w:t>
            </w:r>
            <w:r>
              <w:rPr>
                <w:rFonts w:ascii="宋体" w:hAnsi="宋体"/>
                <w:b/>
                <w:sz w:val="24"/>
                <w:highlight w:val="none"/>
              </w:rPr>
              <w:t xml:space="preserve">①</w:t>
            </w:r>
            <w:r>
              <w:rPr>
                <w:rFonts w:hint="eastAsia" w:ascii="宋体" w:hAnsi="宋体"/>
                <w:b/>
                <w:sz w:val="24"/>
                <w:highlight w:val="none"/>
              </w:rPr>
              <w:t xml:space="preserve">如授权代表参加本项目磋商</w:t>
            </w:r>
            <w:r>
              <w:rPr>
                <w:rFonts w:ascii="宋体" w:hAnsi="宋体"/>
                <w:b/>
                <w:sz w:val="24"/>
                <w:highlight w:val="none"/>
              </w:rPr>
              <w:t xml:space="preserve">活动</w:t>
            </w:r>
            <w:r>
              <w:rPr>
                <w:rFonts w:hint="eastAsia" w:ascii="宋体" w:hAnsi="宋体"/>
                <w:b/>
                <w:sz w:val="24"/>
                <w:highlight w:val="none"/>
              </w:rPr>
              <w:t xml:space="preserve">，“法人授权书”必须提供，</w:t>
            </w:r>
            <w:r>
              <w:rPr>
                <w:rFonts w:ascii="宋体" w:hAnsi="宋体"/>
                <w:b/>
                <w:sz w:val="24"/>
                <w:highlight w:val="none"/>
              </w:rPr>
              <w:t xml:space="preserve">且</w:t>
            </w:r>
            <w:r>
              <w:rPr>
                <w:rFonts w:hint="eastAsia" w:ascii="宋体" w:hAnsi="宋体"/>
                <w:b/>
                <w:sz w:val="24"/>
                <w:highlight w:val="none"/>
              </w:rPr>
              <w:t xml:space="preserve">须</w:t>
            </w:r>
            <w:r>
              <w:rPr>
                <w:rFonts w:ascii="宋体" w:hAnsi="宋体"/>
                <w:b/>
                <w:sz w:val="24"/>
                <w:highlight w:val="none"/>
              </w:rPr>
              <w:t xml:space="preserve">提供</w:t>
            </w:r>
            <w:r>
              <w:rPr>
                <w:rFonts w:hint="eastAsia" w:ascii="宋体" w:hAnsi="宋体"/>
                <w:b/>
                <w:sz w:val="24"/>
                <w:highlight w:val="none"/>
              </w:rPr>
              <w:t xml:space="preserve">授权代表居民身份证正反面扫描件、法定代表人居民身份证正反面扫描件。②如法定代表人参加本项目磋商</w:t>
            </w:r>
            <w:r>
              <w:rPr>
                <w:rFonts w:ascii="宋体" w:hAnsi="宋体"/>
                <w:b/>
                <w:sz w:val="24"/>
                <w:highlight w:val="none"/>
              </w:rPr>
              <w:t xml:space="preserve">活动</w:t>
            </w:r>
            <w:r>
              <w:rPr>
                <w:rFonts w:hint="eastAsia" w:ascii="宋体" w:hAnsi="宋体"/>
                <w:b/>
                <w:sz w:val="24"/>
                <w:highlight w:val="none"/>
              </w:rPr>
              <w:t xml:space="preserve">，“法人授权书”可不提供，但须提供法定代表人身份证正反面扫描件。）</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ascii="宋体" w:hAnsi="宋体"/>
                <w:sz w:val="24"/>
                <w:highlight w:val="none"/>
              </w:rPr>
              <w:t xml:space="preserve">*</w:t>
            </w:r>
            <w:r>
              <w:rPr>
                <w:rFonts w:hint="eastAsia" w:ascii="宋体" w:hAnsi="宋体"/>
                <w:sz w:val="24"/>
                <w:highlight w:val="none"/>
              </w:rPr>
              <w:t xml:space="preserve">3、实质性要求响应表</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gridSpan w:val="2"/>
            <w:shd w:val="clear" w:color="auto" w:fill="auto"/>
            <w:tcW w:w="9482" w:type="dxa"/>
            <w:textDirection w:val="lrTb"/>
            <w:noWrap w:val="false"/>
          </w:tcPr>
          <w:p>
            <w:pPr>
              <w:spacing w:line="400" w:lineRule="exact"/>
              <w:rPr>
                <w:rFonts w:ascii="宋体" w:hAnsi="宋体"/>
                <w:b/>
                <w:sz w:val="24"/>
                <w:highlight w:val="none"/>
              </w:rPr>
            </w:pPr>
            <w:r>
              <w:rPr>
                <w:rFonts w:hint="eastAsia" w:ascii="宋体" w:hAnsi="宋体"/>
                <w:b/>
                <w:sz w:val="24"/>
                <w:highlight w:val="none"/>
              </w:rPr>
              <w:t xml:space="preserve">四、综合评审文件（具体根据制作电子响应文件的综合评审评分项的要求对应提供）</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、服务要求响应表</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2、商务条件响应表</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、人员配备情况</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4、车辆配备一览表</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hint="eastAsia" w:ascii="宋体" w:hAnsi="宋体" w:eastAsia="宋体"/>
                <w:sz w:val="24"/>
                <w:highlight w:val="none"/>
                <w:lang w:val="en-US" w:eastAsia="zh-CN"/>
              </w:rPr>
            </w:pPr>
            <w:r>
              <w:rPr>
                <w:rFonts w:hint="eastAsia" w:ascii="宋体" w:hAnsi="宋体"/>
                <w:sz w:val="24"/>
                <w:highlight w:val="none"/>
              </w:rPr>
              <w:t xml:space="preserve">5、机械设备配备</w:t>
            </w:r>
            <w:r>
              <w:rPr>
                <w:rFonts w:hint="eastAsia" w:ascii="宋体" w:hAnsi="宋体"/>
                <w:sz w:val="24"/>
                <w:highlight w:val="none"/>
                <w:lang w:val="en-US" w:eastAsia="zh-CN"/>
              </w:rPr>
              <w:t xml:space="preserve">一览表</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6、业绩一览表</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7、其他</w:t>
            </w:r>
            <w:r/>
          </w:p>
        </w:tc>
        <w:tc>
          <w:tcPr>
            <w:shd w:val="clear" w:color="auto" w:fill="auto"/>
            <w:tcW w:w="1929" w:type="dxa"/>
            <w:textDirection w:val="lrTb"/>
            <w:noWrap w:val="false"/>
          </w:tcPr>
          <w:p>
            <w:pPr>
              <w:spacing w:line="400" w:lineRule="exact"/>
              <w:rPr>
                <w:rFonts w:ascii="宋体" w:hAnsi="宋体"/>
                <w:sz w:val="24"/>
                <w:highlight w:val="none"/>
              </w:rPr>
            </w:pPr>
            <w:r>
              <w:rPr>
                <w:rFonts w:ascii="宋体" w:hAnsi="宋体"/>
                <w:sz w:val="24"/>
                <w:highlight w:val="none"/>
              </w:rPr>
            </w:r>
            <w:r/>
          </w:p>
        </w:tc>
      </w:tr>
    </w:tbl>
    <w:p>
      <w:pPr>
        <w:ind w:firstLine="482"/>
        <w:spacing w:line="400" w:lineRule="exact"/>
        <w:rPr>
          <w:rFonts w:ascii="宋体" w:hAnsi="宋体"/>
          <w:b/>
          <w:sz w:val="24"/>
          <w:szCs w:val="24"/>
          <w:highlight w:val="none"/>
        </w:rPr>
      </w:pPr>
      <w:r>
        <w:rPr>
          <w:rFonts w:hint="eastAsia" w:ascii="宋体" w:hAnsi="宋体"/>
          <w:b/>
          <w:sz w:val="24"/>
          <w:szCs w:val="24"/>
          <w:highlight w:val="none"/>
        </w:rPr>
        <w:t xml:space="preserve">备注：加“*”项目若有缺失或无效，将导致其报价无效且不允许在响应文件开启时间后补正。</w:t>
      </w:r>
      <w:r/>
    </w:p>
    <w:p>
      <w:pPr>
        <w:jc w:val="center"/>
        <w:rPr>
          <w:rFonts w:ascii="宋体" w:hAnsi="宋体"/>
          <w:b/>
          <w:sz w:val="24"/>
          <w:szCs w:val="24"/>
          <w:highlight w:val="none"/>
        </w:rPr>
        <w:outlineLvl w:val="1"/>
      </w:pPr>
      <w:r>
        <w:rPr>
          <w:rFonts w:hint="eastAsia" w:ascii="宋体" w:hAnsi="宋体"/>
          <w:b/>
          <w:sz w:val="24"/>
          <w:szCs w:val="24"/>
          <w:highlight w:val="none"/>
        </w:rPr>
        <w:br w:type="page" w:clear="all"/>
      </w:r>
      <w:bookmarkStart w:id="307" w:name="_Toc13322"/>
      <w:r>
        <w:rPr>
          <w:rFonts w:hint="eastAsia" w:ascii="宋体" w:hAnsi="宋体"/>
          <w:b/>
          <w:bCs/>
          <w:sz w:val="32"/>
          <w:szCs w:val="32"/>
          <w:highlight w:val="none"/>
        </w:rPr>
        <w:t xml:space="preserve">附件1 开标一览表</w:t>
      </w:r>
      <w:bookmarkEnd w:id="307"/>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格式详见苏采云系统</w:t>
      </w:r>
      <w:bookmarkEnd w:id="223"/>
      <w:r/>
      <w:bookmarkEnd w:id="224"/>
      <w:r/>
      <w:bookmarkEnd w:id="303"/>
      <w:r/>
      <w:bookmarkEnd w:id="304"/>
      <w:r/>
      <w:bookmarkEnd w:id="305"/>
      <w:r/>
      <w:r/>
    </w:p>
    <w:p>
      <w:pPr>
        <w:rPr>
          <w:rFonts w:ascii="宋体" w:hAnsi="宋体"/>
          <w:color w:val="ff0000"/>
          <w:sz w:val="24"/>
          <w:szCs w:val="24"/>
          <w:highlight w:val="none"/>
        </w:rPr>
      </w:pPr>
      <w:r>
        <w:rPr>
          <w:rFonts w:ascii="宋体" w:hAnsi="宋体"/>
          <w:color w:val="ff0000"/>
          <w:sz w:val="24"/>
          <w:szCs w:val="24"/>
          <w:highlight w:val="none"/>
        </w:rPr>
        <w:br w:type="page" w:clear="all"/>
      </w:r>
      <w:r/>
    </w:p>
    <w:p>
      <w:pPr>
        <w:jc w:val="center"/>
        <w:rPr>
          <w:rFonts w:ascii="宋体" w:hAnsi="宋体"/>
          <w:b/>
          <w:bCs/>
          <w:sz w:val="32"/>
          <w:szCs w:val="32"/>
          <w:highlight w:val="none"/>
        </w:rPr>
        <w:outlineLvl w:val="1"/>
      </w:pPr>
      <w:r/>
      <w:bookmarkStart w:id="308" w:name="_Toc164259679"/>
      <w:r/>
      <w:bookmarkStart w:id="309" w:name="_Toc14234"/>
      <w:r>
        <w:rPr>
          <w:rFonts w:hint="eastAsia" w:ascii="宋体" w:hAnsi="宋体"/>
          <w:b/>
          <w:bCs/>
          <w:sz w:val="32"/>
          <w:szCs w:val="32"/>
          <w:highlight w:val="none"/>
        </w:rPr>
        <w:t xml:space="preserve">附件</w:t>
      </w:r>
      <w:r>
        <w:rPr>
          <w:rFonts w:ascii="宋体" w:hAnsi="宋体"/>
          <w:b/>
          <w:bCs/>
          <w:sz w:val="32"/>
          <w:szCs w:val="32"/>
          <w:highlight w:val="none"/>
        </w:rPr>
        <w:t xml:space="preserve">2 </w:t>
      </w:r>
      <w:bookmarkEnd w:id="308"/>
      <w:r>
        <w:rPr>
          <w:rFonts w:hint="eastAsia" w:ascii="宋体" w:hAnsi="宋体"/>
          <w:b/>
          <w:bCs/>
          <w:sz w:val="32"/>
          <w:szCs w:val="32"/>
          <w:highlight w:val="none"/>
        </w:rPr>
        <w:t xml:space="preserve">具有履行合同所必需的设备和专业技术能力的声明函</w:t>
      </w:r>
      <w:bookmarkEnd w:id="309"/>
      <w:r/>
      <w:r/>
    </w:p>
    <w:p>
      <w:pPr>
        <w:ind w:right="-27" w:firstLine="420"/>
        <w:jc w:val="center"/>
        <w:spacing w:line="360" w:lineRule="auto"/>
        <w:tabs>
          <w:tab w:val="left" w:pos="0" w:leader="none"/>
        </w:tabs>
        <w:rPr>
          <w:rFonts w:ascii="宋体" w:hAnsi="宋体"/>
          <w:b/>
          <w:bCs/>
          <w:sz w:val="28"/>
          <w:szCs w:val="36"/>
          <w:highlight w:val="none"/>
        </w:rPr>
      </w:pPr>
      <w:r>
        <w:rPr>
          <w:rFonts w:ascii="宋体" w:hAnsi="宋体"/>
          <w:b/>
          <w:bCs/>
          <w:sz w:val="28"/>
          <w:szCs w:val="36"/>
          <w:highlight w:val="none"/>
        </w:rPr>
      </w:r>
      <w:r/>
    </w:p>
    <w:p>
      <w:pPr>
        <w:ind w:right="-27" w:firstLine="96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我单位郑重声明，我单位</w:t>
      </w:r>
      <w:r>
        <w:rPr>
          <w:rFonts w:hint="eastAsia" w:ascii="宋体" w:hAnsi="宋体"/>
          <w:sz w:val="24"/>
          <w:highlight w:val="none"/>
        </w:rPr>
        <w:t xml:space="preserve">具有履行合同所必需的设备和专业技术能力</w:t>
      </w:r>
      <w:r>
        <w:rPr>
          <w:rFonts w:hint="eastAsia" w:ascii="宋体" w:hAnsi="宋体"/>
          <w:sz w:val="24"/>
          <w:szCs w:val="24"/>
          <w:highlight w:val="none"/>
        </w:rPr>
        <w:t xml:space="preserve">。</w:t>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我方对以上声明负全部法律责任。</w:t>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特此声明！</w:t>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单位</w:t>
      </w:r>
      <w:r>
        <w:rPr>
          <w:rFonts w:ascii="宋体" w:hAnsi="宋体"/>
          <w:sz w:val="24"/>
          <w:szCs w:val="24"/>
          <w:highlight w:val="none"/>
        </w:rPr>
        <w:t xml:space="preserve">名称：</w:t>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日    期：</w:t>
      </w:r>
      <w:r/>
    </w:p>
    <w:p>
      <w:pPr>
        <w:ind w:right="-27" w:firstLine="480"/>
        <w:jc w:val="center"/>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firstLine="964"/>
        <w:jc w:val="center"/>
        <w:rPr>
          <w:rFonts w:ascii="宋体" w:hAnsi="宋体"/>
          <w:b/>
          <w:bCs/>
          <w:sz w:val="32"/>
          <w:szCs w:val="32"/>
          <w:highlight w:val="none"/>
        </w:rPr>
        <w:outlineLvl w:val="1"/>
      </w:pPr>
      <w:r>
        <w:rPr>
          <w:rFonts w:ascii="宋体" w:hAnsi="宋体"/>
          <w:b/>
          <w:bCs/>
          <w:sz w:val="32"/>
          <w:szCs w:val="32"/>
          <w:highlight w:val="none"/>
        </w:rPr>
        <w:br w:type="page" w:clear="all"/>
      </w:r>
      <w:bookmarkStart w:id="310" w:name="_Toc2336"/>
      <w:r>
        <w:rPr>
          <w:rFonts w:hint="eastAsia" w:ascii="宋体" w:hAnsi="宋体"/>
          <w:b/>
          <w:bCs/>
          <w:sz w:val="32"/>
          <w:szCs w:val="32"/>
          <w:highlight w:val="none"/>
        </w:rPr>
        <w:t xml:space="preserve">附件</w:t>
      </w:r>
      <w:r>
        <w:rPr>
          <w:rFonts w:ascii="宋体" w:hAnsi="宋体"/>
          <w:b/>
          <w:bCs/>
          <w:sz w:val="32"/>
          <w:szCs w:val="32"/>
          <w:highlight w:val="none"/>
        </w:rPr>
        <w:t xml:space="preserve">3 </w:t>
      </w:r>
      <w:r>
        <w:rPr>
          <w:rFonts w:hint="eastAsia" w:ascii="宋体" w:hAnsi="宋体"/>
          <w:b/>
          <w:bCs/>
          <w:sz w:val="32"/>
          <w:szCs w:val="32"/>
          <w:highlight w:val="none"/>
        </w:rPr>
        <w:t xml:space="preserve">承诺说明</w:t>
      </w:r>
      <w:bookmarkEnd w:id="310"/>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我方对以上承诺负全部法律责任。</w:t>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特此承诺</w:t>
      </w:r>
      <w:r>
        <w:rPr>
          <w:rFonts w:ascii="宋体" w:hAnsi="宋体"/>
          <w:sz w:val="24"/>
          <w:szCs w:val="24"/>
          <w:highlight w:val="none"/>
        </w:rPr>
        <w:t xml:space="preserve">说明</w:t>
      </w:r>
      <w:r>
        <w:rPr>
          <w:rFonts w:hint="eastAsia" w:ascii="宋体" w:hAnsi="宋体"/>
          <w:sz w:val="24"/>
          <w:szCs w:val="24"/>
          <w:highlight w:val="none"/>
        </w:rPr>
        <w:t xml:space="preserve">！</w:t>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单位</w:t>
      </w:r>
      <w:r>
        <w:rPr>
          <w:rFonts w:ascii="宋体" w:hAnsi="宋体"/>
          <w:sz w:val="24"/>
          <w:szCs w:val="24"/>
          <w:highlight w:val="none"/>
        </w:rPr>
        <w:t xml:space="preserve">名称：</w:t>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日    期：</w:t>
      </w:r>
      <w:r/>
    </w:p>
    <w:p>
      <w:pPr>
        <w:ind w:firstLine="723"/>
        <w:jc w:val="center"/>
        <w:rPr>
          <w:rFonts w:ascii="宋体" w:hAnsi="宋体"/>
          <w:b/>
          <w:sz w:val="24"/>
          <w:szCs w:val="24"/>
          <w:highlight w:val="none"/>
        </w:rPr>
        <w:outlineLvl w:val="1"/>
      </w:pPr>
      <w:r>
        <w:rPr>
          <w:rFonts w:ascii="宋体" w:hAnsi="宋体" w:eastAsia="幼圆" w:cs="Arial"/>
          <w:b/>
          <w:sz w:val="24"/>
          <w:szCs w:val="44"/>
          <w:highlight w:val="none"/>
        </w:rPr>
        <w:br w:type="page" w:clear="all"/>
      </w:r>
      <w:bookmarkStart w:id="311" w:name="_Toc31196"/>
      <w:r/>
      <w:bookmarkStart w:id="312" w:name="_Toc155086574"/>
      <w:r/>
      <w:bookmarkStart w:id="313" w:name="_Toc155086474"/>
      <w:r/>
      <w:bookmarkStart w:id="314" w:name="_Toc17235"/>
      <w:r>
        <w:rPr>
          <w:rFonts w:hint="eastAsia" w:ascii="宋体" w:hAnsi="宋体"/>
          <w:b/>
          <w:bCs/>
          <w:sz w:val="32"/>
          <w:szCs w:val="32"/>
          <w:highlight w:val="none"/>
        </w:rPr>
        <w:t xml:space="preserve">附件</w:t>
      </w:r>
      <w:r>
        <w:rPr>
          <w:rFonts w:ascii="宋体" w:hAnsi="宋体"/>
          <w:b/>
          <w:bCs/>
          <w:sz w:val="32"/>
          <w:szCs w:val="32"/>
          <w:highlight w:val="none"/>
        </w:rPr>
        <w:t xml:space="preserve">4</w:t>
      </w:r>
      <w:r>
        <w:rPr>
          <w:rFonts w:hint="eastAsia" w:ascii="宋体" w:hAnsi="宋体"/>
          <w:b/>
          <w:bCs/>
          <w:sz w:val="32"/>
          <w:szCs w:val="32"/>
          <w:highlight w:val="none"/>
        </w:rPr>
        <w:t xml:space="preserve"> 中小企业声明函</w:t>
      </w:r>
      <w:bookmarkEnd w:id="311"/>
      <w:r/>
      <w:r/>
    </w:p>
    <w:p>
      <w:pPr>
        <w:ind w:right="-27" w:firstLine="480"/>
        <w:spacing w:line="440" w:lineRule="exact"/>
        <w:tabs>
          <w:tab w:val="left" w:pos="0" w:leader="none"/>
        </w:tabs>
        <w:rPr>
          <w:rFonts w:ascii="宋体" w:hAnsi="宋体" w:cs="仿宋"/>
          <w:sz w:val="24"/>
          <w:szCs w:val="24"/>
          <w:highlight w:val="none"/>
        </w:rPr>
      </w:pPr>
      <w:r>
        <w:rPr>
          <w:rFonts w:hint="eastAsia" w:ascii="宋体" w:hAnsi="宋体" w:cs="仿宋"/>
          <w:sz w:val="24"/>
          <w:szCs w:val="24"/>
          <w:highlight w:val="none"/>
        </w:rPr>
        <w:t xml:space="preserve">本公司（联合体）郑重声明，根据《政府采购促进中小企业发展管理办法》（财库</w:t>
      </w:r>
      <w:r>
        <w:rPr>
          <w:rFonts w:hint="eastAsia" w:ascii="宋体" w:hAnsi="宋体" w:cs="宋体"/>
          <w:sz w:val="24"/>
          <w:szCs w:val="24"/>
          <w:highlight w:val="none"/>
        </w:rPr>
        <w:t xml:space="preserve">﹝</w:t>
      </w:r>
      <w:r>
        <w:rPr>
          <w:rFonts w:ascii="宋体" w:hAnsi="宋体" w:cs="仿宋"/>
          <w:sz w:val="24"/>
          <w:szCs w:val="24"/>
          <w:highlight w:val="none"/>
        </w:rPr>
        <w:t xml:space="preserve">2020</w:t>
      </w:r>
      <w:r>
        <w:rPr>
          <w:rFonts w:hint="eastAsia" w:ascii="宋体" w:hAnsi="宋体" w:cs="宋体"/>
          <w:sz w:val="24"/>
          <w:szCs w:val="24"/>
          <w:highlight w:val="none"/>
        </w:rPr>
        <w:t xml:space="preserve">﹞</w:t>
      </w:r>
      <w:r>
        <w:rPr>
          <w:rFonts w:ascii="宋体" w:hAnsi="宋体" w:cs="仿宋"/>
          <w:sz w:val="24"/>
          <w:szCs w:val="24"/>
          <w:highlight w:val="none"/>
        </w:rPr>
        <w:t xml:space="preserve">46 </w:t>
      </w:r>
      <w:r>
        <w:rPr>
          <w:rFonts w:hint="eastAsia" w:ascii="宋体" w:hAnsi="宋体" w:cs="仿宋"/>
          <w:sz w:val="24"/>
          <w:szCs w:val="24"/>
          <w:highlight w:val="none"/>
        </w:rPr>
        <w:t xml:space="preserve">号）的规定，本公司（联合体）参加</w:t>
      </w:r>
      <w:r>
        <w:rPr>
          <w:rFonts w:hint="eastAsia" w:ascii="宋体" w:hAnsi="宋体" w:cs="仿宋"/>
          <w:sz w:val="24"/>
          <w:szCs w:val="24"/>
          <w:highlight w:val="none"/>
          <w:u w:val="single"/>
        </w:rPr>
        <w:t xml:space="preserve">（常熟高新技术产业开发区管理委员会）</w:t>
      </w:r>
      <w:r>
        <w:rPr>
          <w:rFonts w:hint="eastAsia" w:ascii="宋体" w:hAnsi="宋体" w:cs="仿宋"/>
          <w:sz w:val="24"/>
          <w:szCs w:val="24"/>
          <w:highlight w:val="none"/>
        </w:rPr>
        <w:t xml:space="preserve">的</w:t>
      </w:r>
      <w:r>
        <w:rPr>
          <w:rFonts w:hint="eastAsia" w:ascii="宋体" w:hAnsi="宋体" w:cs="仿宋"/>
          <w:sz w:val="24"/>
          <w:szCs w:val="24"/>
          <w:highlight w:val="none"/>
          <w:u w:val="single"/>
        </w:rPr>
        <w:t xml:space="preserve">（</w:t>
      </w:r>
      <w:r>
        <w:rPr>
          <w:rFonts w:hint="eastAsia" w:ascii="Times New Roman" w:hAnsi="Times New Roman"/>
          <w:sz w:val="24"/>
          <w:szCs w:val="24"/>
          <w:highlight w:val="none"/>
        </w:rPr>
        <w:t xml:space="preserve">恒工二期绿化移植工程</w:t>
      </w:r>
      <w:r>
        <w:rPr>
          <w:rFonts w:hint="eastAsia" w:ascii="宋体" w:hAnsi="宋体" w:cs="仿宋"/>
          <w:sz w:val="24"/>
          <w:szCs w:val="24"/>
          <w:highlight w:val="none"/>
          <w:u w:val="single"/>
        </w:rPr>
        <w:t xml:space="preserve">）</w:t>
      </w:r>
      <w:r>
        <w:rPr>
          <w:rFonts w:hint="eastAsia" w:ascii="宋体" w:hAnsi="宋体" w:cs="仿宋"/>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highlight w:val="none"/>
        </w:rPr>
      </w:pPr>
      <w:r>
        <w:rPr>
          <w:rFonts w:ascii="宋体" w:hAnsi="宋体" w:cs="仿宋"/>
          <w:sz w:val="24"/>
          <w:szCs w:val="24"/>
          <w:highlight w:val="none"/>
        </w:rPr>
        <w:t xml:space="preserve">1</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恒工二期绿化移植工程</w:t>
      </w:r>
      <w:r>
        <w:rPr>
          <w:rFonts w:hint="eastAsia" w:ascii="宋体" w:hAnsi="宋体" w:cs="仿宋"/>
          <w:sz w:val="24"/>
          <w:szCs w:val="24"/>
          <w:highlight w:val="none"/>
        </w:rPr>
        <w:t xml:space="preserve">，属于</w:t>
      </w:r>
      <w:r>
        <w:rPr>
          <w:rFonts w:hint="eastAsia" w:ascii="宋体" w:hAnsi="宋体" w:cs="仿宋"/>
          <w:sz w:val="24"/>
          <w:szCs w:val="24"/>
          <w:highlight w:val="none"/>
          <w:u w:val="single"/>
        </w:rPr>
        <w:t xml:space="preserve"> 建筑业</w:t>
      </w:r>
      <w:r>
        <w:rPr>
          <w:rFonts w:hint="eastAsia" w:ascii="宋体" w:hAnsi="宋体" w:cs="仿宋"/>
          <w:sz w:val="24"/>
          <w:szCs w:val="24"/>
          <w:highlight w:val="none"/>
        </w:rPr>
        <w:t xml:space="preserve">；承建（承接）企业为（企业名称），从业人员</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人，营业收入为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万元，资产总额为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万元，属于</w:t>
      </w:r>
      <w:r>
        <w:rPr>
          <w:rFonts w:hint="eastAsia" w:ascii="宋体" w:hAnsi="宋体" w:cs="仿宋"/>
          <w:sz w:val="24"/>
          <w:szCs w:val="24"/>
          <w:highlight w:val="none"/>
          <w:u w:val="single"/>
        </w:rPr>
        <w:t xml:space="preserve">（中型企业、小型企业、微型企业）</w:t>
      </w:r>
      <w:r>
        <w:rPr>
          <w:rFonts w:hint="eastAsia" w:ascii="宋体" w:hAnsi="宋体" w:cs="仿宋"/>
          <w:sz w:val="24"/>
          <w:szCs w:val="24"/>
          <w:highlight w:val="none"/>
        </w:rPr>
        <w:t xml:space="preserve">；</w:t>
      </w:r>
      <w:r/>
    </w:p>
    <w:p>
      <w:pPr>
        <w:ind w:right="-27" w:firstLine="480"/>
        <w:spacing w:line="440" w:lineRule="exact"/>
        <w:tabs>
          <w:tab w:val="left" w:pos="0" w:leader="none"/>
        </w:tabs>
        <w:rPr>
          <w:rFonts w:ascii="宋体" w:hAnsi="宋体" w:cs="仿宋"/>
          <w:sz w:val="24"/>
          <w:szCs w:val="24"/>
          <w:highlight w:val="none"/>
        </w:rPr>
      </w:pPr>
      <w:r>
        <w:rPr>
          <w:rFonts w:hint="eastAsia" w:ascii="宋体" w:hAnsi="宋体" w:cs="仿宋"/>
          <w:sz w:val="24"/>
          <w:szCs w:val="24"/>
          <w:highlight w:val="none"/>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highlight w:val="none"/>
        </w:rPr>
      </w:pPr>
      <w:r>
        <w:rPr>
          <w:rFonts w:hint="eastAsia" w:ascii="宋体" w:hAnsi="宋体" w:cs="仿宋"/>
          <w:sz w:val="24"/>
          <w:szCs w:val="24"/>
          <w:highlight w:val="none"/>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highlight w:val="none"/>
        </w:rPr>
      </w:pPr>
      <w:r>
        <w:rPr>
          <w:rFonts w:ascii="宋体" w:hAnsi="宋体" w:cs="仿宋"/>
          <w:sz w:val="24"/>
          <w:szCs w:val="24"/>
          <w:highlight w:val="none"/>
        </w:rPr>
      </w:r>
      <w:r/>
    </w:p>
    <w:p>
      <w:pPr>
        <w:ind w:right="2640" w:firstLine="360"/>
        <w:jc w:val="right"/>
        <w:spacing w:line="560" w:lineRule="exact"/>
        <w:rPr>
          <w:rFonts w:ascii="宋体" w:hAnsi="宋体"/>
          <w:sz w:val="24"/>
          <w:szCs w:val="21"/>
          <w:highlight w:val="none"/>
        </w:rPr>
      </w:pPr>
      <w:r>
        <w:rPr>
          <w:rFonts w:hint="eastAsia" w:ascii="宋体" w:hAnsi="宋体"/>
          <w:sz w:val="24"/>
          <w:szCs w:val="21"/>
          <w:highlight w:val="none"/>
        </w:rPr>
        <w:t xml:space="preserve">供应商</w:t>
      </w:r>
      <w:r>
        <w:rPr>
          <w:rFonts w:hint="eastAsia" w:ascii="宋体" w:hAnsi="宋体"/>
          <w:sz w:val="24"/>
          <w:szCs w:val="24"/>
          <w:highlight w:val="none"/>
        </w:rPr>
        <w:t xml:space="preserve">（加盖CA电子公章）</w:t>
      </w:r>
      <w:r>
        <w:rPr>
          <w:rFonts w:hint="eastAsia" w:ascii="宋体" w:hAnsi="宋体"/>
          <w:sz w:val="24"/>
          <w:szCs w:val="21"/>
          <w:highlight w:val="none"/>
        </w:rPr>
        <w:t xml:space="preserve">：</w:t>
      </w:r>
      <w:r/>
    </w:p>
    <w:p>
      <w:pPr>
        <w:ind w:right="2640" w:firstLine="360"/>
        <w:jc w:val="right"/>
        <w:spacing w:line="560" w:lineRule="exact"/>
        <w:rPr>
          <w:rFonts w:ascii="宋体" w:hAnsi="宋体"/>
          <w:sz w:val="24"/>
          <w:szCs w:val="21"/>
          <w:highlight w:val="none"/>
        </w:rPr>
      </w:pPr>
      <w:r>
        <w:rPr>
          <w:rFonts w:hint="eastAsia" w:ascii="宋体" w:hAnsi="宋体"/>
          <w:sz w:val="24"/>
          <w:szCs w:val="21"/>
          <w:highlight w:val="none"/>
        </w:rPr>
        <w:t xml:space="preserve">日 </w:t>
      </w:r>
      <w:r>
        <w:rPr>
          <w:rFonts w:ascii="宋体" w:hAnsi="宋体"/>
          <w:sz w:val="24"/>
          <w:szCs w:val="21"/>
          <w:highlight w:val="none"/>
        </w:rPr>
        <w:t xml:space="preserve"> </w:t>
      </w:r>
      <w:r>
        <w:rPr>
          <w:rFonts w:hint="eastAsia" w:ascii="宋体" w:hAnsi="宋体"/>
          <w:sz w:val="24"/>
          <w:szCs w:val="21"/>
          <w:highlight w:val="none"/>
        </w:rPr>
        <w:t xml:space="preserve">期：</w:t>
      </w:r>
      <w:r/>
    </w:p>
    <w:p>
      <w:pPr>
        <w:spacing w:line="420" w:lineRule="exact"/>
        <w:rPr>
          <w:sz w:val="24"/>
          <w:szCs w:val="24"/>
          <w:highlight w:val="none"/>
        </w:rPr>
      </w:pPr>
      <w:r>
        <w:rPr>
          <w:rFonts w:hint="eastAsia"/>
          <w:sz w:val="24"/>
          <w:szCs w:val="24"/>
          <w:highlight w:val="none"/>
        </w:rPr>
        <w:t xml:space="preserve">注：</w:t>
      </w:r>
      <w:r/>
    </w:p>
    <w:p>
      <w:pPr>
        <w:spacing w:line="420" w:lineRule="exact"/>
        <w:rPr>
          <w:b/>
          <w:bCs/>
          <w:sz w:val="24"/>
          <w:szCs w:val="24"/>
          <w:highlight w:val="none"/>
        </w:rPr>
      </w:pPr>
      <w:r>
        <w:rPr>
          <w:rFonts w:hint="eastAsia"/>
          <w:b/>
          <w:bCs/>
          <w:sz w:val="24"/>
          <w:szCs w:val="24"/>
          <w:highlight w:val="none"/>
        </w:rPr>
        <w:t xml:space="preserve">1.从业人员、营业收入、资产总额填报上一年度数据，无上一年度数据的新成立企业可不填报。</w:t>
      </w:r>
      <w:r/>
    </w:p>
    <w:p>
      <w:pPr>
        <w:spacing w:line="420" w:lineRule="exact"/>
        <w:rPr>
          <w:b/>
          <w:bCs/>
          <w:sz w:val="24"/>
          <w:szCs w:val="24"/>
          <w:highlight w:val="none"/>
        </w:rPr>
      </w:pPr>
      <w:r>
        <w:rPr>
          <w:b/>
          <w:bCs/>
          <w:sz w:val="24"/>
          <w:szCs w:val="24"/>
          <w:highlight w:val="none"/>
        </w:rPr>
        <w:t xml:space="preserve">2.</w:t>
      </w:r>
      <w:r>
        <w:rPr>
          <w:rFonts w:hint="eastAsia"/>
          <w:b/>
          <w:bCs/>
          <w:sz w:val="24"/>
          <w:szCs w:val="24"/>
          <w:highlight w:val="none"/>
        </w:rPr>
        <w:t xml:space="preserve">行业划分具体</w:t>
      </w:r>
      <w:r>
        <w:rPr>
          <w:b/>
          <w:bCs/>
          <w:sz w:val="24"/>
          <w:szCs w:val="24"/>
          <w:highlight w:val="none"/>
        </w:rPr>
        <w:t xml:space="preserve">以</w:t>
      </w:r>
      <w:r>
        <w:rPr>
          <w:rFonts w:hint="eastAsia"/>
          <w:b/>
          <w:bCs/>
          <w:sz w:val="24"/>
          <w:szCs w:val="24"/>
          <w:highlight w:val="none"/>
        </w:rPr>
        <w:t xml:space="preserve">（</w:t>
      </w:r>
      <w:r>
        <w:rPr>
          <w:b/>
          <w:bCs/>
          <w:sz w:val="24"/>
          <w:szCs w:val="24"/>
          <w:highlight w:val="none"/>
        </w:rPr>
        <w:t xml:space="preserve">工信部联企业[2011]300号）规定的划分标准</w:t>
      </w:r>
      <w:r>
        <w:rPr>
          <w:rFonts w:hint="eastAsia"/>
          <w:b/>
          <w:bCs/>
          <w:sz w:val="24"/>
          <w:szCs w:val="24"/>
          <w:highlight w:val="none"/>
        </w:rPr>
        <w:t xml:space="preserve">为准。</w:t>
      </w:r>
      <w:r/>
    </w:p>
    <w:p>
      <w:pPr>
        <w:spacing w:line="420" w:lineRule="exact"/>
        <w:rPr>
          <w:b/>
          <w:bCs/>
          <w:sz w:val="24"/>
          <w:szCs w:val="24"/>
          <w:highlight w:val="none"/>
        </w:rPr>
      </w:pPr>
      <w:r>
        <w:rPr>
          <w:b/>
          <w:bCs/>
          <w:sz w:val="24"/>
          <w:szCs w:val="24"/>
          <w:highlight w:val="none"/>
        </w:rPr>
        <w:t xml:space="preserve">3.上述</w:t>
      </w:r>
      <w:r>
        <w:rPr>
          <w:rFonts w:hint="eastAsia"/>
          <w:b/>
          <w:bCs/>
          <w:sz w:val="24"/>
          <w:szCs w:val="24"/>
          <w:highlight w:val="none"/>
        </w:rPr>
        <w:t xml:space="preserve">“</w:t>
      </w:r>
      <w:r>
        <w:rPr>
          <w:b/>
          <w:bCs/>
          <w:sz w:val="24"/>
          <w:szCs w:val="24"/>
          <w:highlight w:val="none"/>
        </w:rPr>
        <w:t xml:space="preserve">中小企业声明函</w:t>
      </w:r>
      <w:r>
        <w:rPr>
          <w:rFonts w:hint="eastAsia"/>
          <w:b/>
          <w:bCs/>
          <w:sz w:val="24"/>
          <w:szCs w:val="24"/>
          <w:highlight w:val="none"/>
        </w:rPr>
        <w:t xml:space="preserve">”</w:t>
      </w:r>
      <w:r>
        <w:rPr>
          <w:b/>
          <w:bCs/>
          <w:sz w:val="24"/>
          <w:szCs w:val="24"/>
          <w:highlight w:val="none"/>
        </w:rPr>
        <w:t xml:space="preserve">格式原则上不得改动，</w:t>
      </w:r>
      <w:r>
        <w:rPr>
          <w:rFonts w:hint="eastAsia"/>
          <w:b/>
          <w:bCs/>
          <w:sz w:val="24"/>
          <w:szCs w:val="24"/>
          <w:highlight w:val="none"/>
        </w:rPr>
        <w:t xml:space="preserve">且无需</w:t>
      </w:r>
      <w:r>
        <w:rPr>
          <w:b/>
          <w:bCs/>
          <w:sz w:val="24"/>
          <w:szCs w:val="24"/>
          <w:highlight w:val="none"/>
        </w:rPr>
        <w:t xml:space="preserve">提供其他</w:t>
      </w:r>
      <w:r>
        <w:rPr>
          <w:rFonts w:hint="eastAsia"/>
          <w:b/>
          <w:bCs/>
          <w:sz w:val="24"/>
          <w:szCs w:val="24"/>
          <w:highlight w:val="none"/>
        </w:rPr>
        <w:t xml:space="preserve">材料</w:t>
      </w:r>
      <w:r>
        <w:rPr>
          <w:b/>
          <w:bCs/>
          <w:sz w:val="24"/>
          <w:szCs w:val="24"/>
          <w:highlight w:val="none"/>
        </w:rPr>
        <w:t xml:space="preserve">，因擅自改动引起的评审风险由</w:t>
      </w:r>
      <w:r>
        <w:rPr>
          <w:rFonts w:hint="eastAsia"/>
          <w:b/>
          <w:bCs/>
          <w:sz w:val="24"/>
          <w:szCs w:val="24"/>
          <w:highlight w:val="none"/>
        </w:rPr>
        <w:t xml:space="preserve">供应商</w:t>
      </w:r>
      <w:r>
        <w:rPr>
          <w:b/>
          <w:bCs/>
          <w:sz w:val="24"/>
          <w:szCs w:val="24"/>
          <w:highlight w:val="none"/>
        </w:rPr>
        <w:t xml:space="preserve">自行承担。</w:t>
      </w:r>
      <w:r/>
    </w:p>
    <w:p>
      <w:pPr>
        <w:spacing w:line="420" w:lineRule="exact"/>
        <w:rPr>
          <w:b/>
          <w:sz w:val="24"/>
          <w:szCs w:val="24"/>
          <w:highlight w:val="none"/>
        </w:rPr>
      </w:pPr>
      <w:r/>
      <w:bookmarkStart w:id="315" w:name="_Hlk100143292"/>
      <w:r>
        <w:rPr>
          <w:b/>
          <w:bCs/>
          <w:sz w:val="24"/>
          <w:szCs w:val="24"/>
          <w:highlight w:val="none"/>
        </w:rPr>
        <w:t xml:space="preserve">4.</w:t>
      </w:r>
      <w:r>
        <w:rPr>
          <w:rFonts w:hint="eastAsia"/>
          <w:b/>
          <w:bCs/>
          <w:sz w:val="24"/>
          <w:szCs w:val="24"/>
          <w:highlight w:val="none"/>
        </w:rPr>
        <w:t xml:space="preserve">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供应商</w:t>
      </w:r>
      <w:r>
        <w:rPr>
          <w:b/>
          <w:bCs/>
          <w:sz w:val="24"/>
          <w:szCs w:val="24"/>
          <w:highlight w:val="none"/>
        </w:rPr>
        <w:t xml:space="preserve">自行承担。</w:t>
      </w:r>
      <w:bookmarkEnd w:id="315"/>
      <w:r/>
      <w:r/>
    </w:p>
    <w:p>
      <w:pPr>
        <w:ind w:firstLine="964"/>
        <w:jc w:val="center"/>
        <w:rPr>
          <w:rFonts w:ascii="黑体" w:hAnsi="黑体" w:eastAsia="黑体"/>
          <w:b/>
          <w:sz w:val="32"/>
          <w:szCs w:val="32"/>
          <w:highlight w:val="none"/>
        </w:rPr>
        <w:outlineLvl w:val="1"/>
      </w:pPr>
      <w:r>
        <w:rPr>
          <w:rFonts w:ascii="宋体" w:hAnsi="宋体"/>
          <w:b/>
          <w:bCs/>
          <w:sz w:val="32"/>
          <w:szCs w:val="32"/>
          <w:highlight w:val="none"/>
        </w:rPr>
        <w:br w:type="page" w:clear="all"/>
      </w:r>
      <w:bookmarkStart w:id="316" w:name="_Toc18926"/>
      <w:r>
        <w:rPr>
          <w:rFonts w:hint="eastAsia" w:ascii="宋体" w:hAnsi="宋体"/>
          <w:b/>
          <w:bCs/>
          <w:sz w:val="32"/>
          <w:szCs w:val="32"/>
          <w:highlight w:val="none"/>
        </w:rPr>
        <w:t xml:space="preserve">附件</w:t>
      </w:r>
      <w:r>
        <w:rPr>
          <w:rFonts w:ascii="宋体" w:hAnsi="宋体"/>
          <w:b/>
          <w:bCs/>
          <w:sz w:val="32"/>
          <w:szCs w:val="32"/>
          <w:highlight w:val="none"/>
        </w:rPr>
        <w:t xml:space="preserve">5</w:t>
      </w:r>
      <w:r>
        <w:rPr>
          <w:rFonts w:hint="eastAsia" w:ascii="宋体" w:hAnsi="宋体"/>
          <w:b/>
          <w:bCs/>
          <w:sz w:val="32"/>
          <w:szCs w:val="32"/>
          <w:highlight w:val="none"/>
        </w:rPr>
        <w:t xml:space="preserve"> 残疾人福利性单位声明函</w:t>
      </w:r>
      <w:bookmarkEnd w:id="316"/>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588" w:lineRule="exact"/>
        <w:rPr>
          <w:rFonts w:ascii="宋体" w:hAnsi="宋体"/>
          <w:sz w:val="24"/>
          <w:szCs w:val="21"/>
          <w:highlight w:val="none"/>
        </w:rPr>
      </w:pPr>
      <w:r>
        <w:rPr>
          <w:rFonts w:ascii="宋体" w:hAnsi="宋体"/>
          <w:sz w:val="24"/>
          <w:szCs w:val="21"/>
          <w:highlight w:val="none"/>
        </w:rPr>
      </w:r>
      <w:r/>
    </w:p>
    <w:p>
      <w:pPr>
        <w:ind w:firstLine="624"/>
        <w:spacing w:line="588" w:lineRule="exact"/>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供应商（加盖CA电子公章）：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w:t>
      </w:r>
      <w:r>
        <w:rPr>
          <w:rFonts w:ascii="宋体" w:hAnsi="宋体"/>
          <w:sz w:val="24"/>
          <w:szCs w:val="21"/>
          <w:highlight w:val="none"/>
        </w:rPr>
        <w:t xml:space="preserve">  </w:t>
      </w:r>
      <w:r>
        <w:rPr>
          <w:rFonts w:hint="eastAsia" w:ascii="宋体" w:hAnsi="宋体"/>
          <w:sz w:val="24"/>
          <w:szCs w:val="21"/>
          <w:highlight w:val="none"/>
        </w:rPr>
        <w:t xml:space="preserve"> 日  期：</w:t>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spacing w:line="420" w:lineRule="exact"/>
        <w:rPr>
          <w:sz w:val="24"/>
          <w:szCs w:val="24"/>
          <w:highlight w:val="none"/>
        </w:rPr>
      </w:pPr>
      <w:r>
        <w:rPr>
          <w:rFonts w:hint="eastAsia"/>
          <w:sz w:val="24"/>
          <w:szCs w:val="24"/>
          <w:highlight w:val="none"/>
        </w:rPr>
        <w:t xml:space="preserve">注：</w:t>
      </w:r>
      <w:r/>
    </w:p>
    <w:p>
      <w:pPr>
        <w:spacing w:line="420" w:lineRule="exact"/>
        <w:rPr>
          <w:b/>
          <w:sz w:val="24"/>
          <w:szCs w:val="24"/>
          <w:highlight w:val="none"/>
        </w:rPr>
      </w:pPr>
      <w:r>
        <w:rPr>
          <w:rFonts w:hint="eastAsia"/>
          <w:b/>
          <w:sz w:val="24"/>
          <w:szCs w:val="24"/>
          <w:highlight w:val="none"/>
        </w:rPr>
        <w:t xml:space="preserve">1</w:t>
      </w:r>
      <w:r>
        <w:rPr>
          <w:b/>
          <w:sz w:val="24"/>
          <w:szCs w:val="24"/>
          <w:highlight w:val="none"/>
        </w:rPr>
        <w:t xml:space="preserve">.</w:t>
      </w:r>
      <w:r>
        <w:rPr>
          <w:rFonts w:hint="eastAsia"/>
          <w:b/>
          <w:sz w:val="24"/>
          <w:szCs w:val="24"/>
          <w:highlight w:val="none"/>
        </w:rPr>
        <w:t xml:space="preserve">供应商如不提供上述中小企业声明函或残疾人福利性单位声明函，价格将不做相应扣除。</w:t>
      </w:r>
      <w:r/>
    </w:p>
    <w:p>
      <w:pPr>
        <w:spacing w:line="420" w:lineRule="exact"/>
        <w:rPr>
          <w:b/>
          <w:sz w:val="24"/>
          <w:szCs w:val="24"/>
          <w:highlight w:val="none"/>
        </w:rPr>
      </w:pPr>
      <w:r>
        <w:rPr>
          <w:rFonts w:hint="eastAsia"/>
          <w:b/>
          <w:sz w:val="24"/>
          <w:szCs w:val="24"/>
          <w:highlight w:val="none"/>
        </w:rPr>
        <w:t xml:space="preserve">2</w:t>
      </w:r>
      <w:r>
        <w:rPr>
          <w:b/>
          <w:sz w:val="24"/>
          <w:szCs w:val="24"/>
          <w:highlight w:val="none"/>
        </w:rPr>
        <w:t xml:space="preserve">.</w:t>
      </w:r>
      <w:r>
        <w:rPr>
          <w:rFonts w:hint="eastAsia"/>
          <w:b/>
          <w:sz w:val="24"/>
          <w:szCs w:val="24"/>
          <w:highlight w:val="none"/>
        </w:rPr>
        <w:t xml:space="preserve">成交供应商为残疾人福利单位的，此声明函将随成交结果同时公告，接受社会监督。</w:t>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jc w:val="center"/>
        <w:rPr>
          <w:rFonts w:ascii="黑体" w:hAnsi="黑体" w:eastAsia="黑体"/>
          <w:b/>
          <w:i/>
          <w:sz w:val="32"/>
          <w:szCs w:val="32"/>
          <w:highlight w:val="none"/>
          <w:u w:val="single"/>
        </w:rPr>
        <w:outlineLvl w:val="1"/>
      </w:pPr>
      <w:r>
        <w:rPr>
          <w:rFonts w:ascii="黑体" w:hAnsi="黑体" w:eastAsia="黑体"/>
          <w:b/>
          <w:sz w:val="32"/>
          <w:szCs w:val="32"/>
          <w:highlight w:val="none"/>
        </w:rPr>
        <w:br w:type="page" w:clear="all"/>
      </w:r>
      <w:bookmarkStart w:id="317" w:name="_Toc15452"/>
      <w:r>
        <w:rPr>
          <w:rFonts w:hint="eastAsia" w:ascii="宋体" w:hAnsi="宋体"/>
          <w:b/>
          <w:bCs/>
          <w:sz w:val="32"/>
          <w:szCs w:val="32"/>
          <w:highlight w:val="none"/>
        </w:rPr>
        <w:t xml:space="preserve">附件</w:t>
      </w:r>
      <w:r>
        <w:rPr>
          <w:rFonts w:ascii="宋体" w:hAnsi="宋体"/>
          <w:b/>
          <w:bCs/>
          <w:sz w:val="32"/>
          <w:szCs w:val="32"/>
          <w:highlight w:val="none"/>
        </w:rPr>
        <w:t xml:space="preserve">6 </w:t>
      </w:r>
      <w:r>
        <w:rPr>
          <w:rFonts w:hint="eastAsia" w:ascii="宋体" w:hAnsi="宋体"/>
          <w:b/>
          <w:bCs/>
          <w:sz w:val="32"/>
          <w:szCs w:val="32"/>
          <w:highlight w:val="none"/>
        </w:rPr>
        <w:t xml:space="preserve">磋商函</w:t>
      </w:r>
      <w:bookmarkEnd w:id="312"/>
      <w:r/>
      <w:bookmarkEnd w:id="313"/>
      <w:r/>
      <w:bookmarkEnd w:id="314"/>
      <w:r/>
      <w:bookmarkEnd w:id="317"/>
      <w:r/>
      <w:r/>
    </w:p>
    <w:p>
      <w:pPr>
        <w:jc w:val="left"/>
        <w:spacing w:line="420" w:lineRule="exact"/>
        <w:rPr>
          <w:rFonts w:ascii="宋体" w:hAnsi="宋体"/>
          <w:sz w:val="24"/>
          <w:szCs w:val="21"/>
          <w:highlight w:val="none"/>
        </w:rPr>
      </w:pPr>
      <w:r>
        <w:rPr>
          <w:rFonts w:ascii="宋体" w:hAnsi="宋体"/>
          <w:sz w:val="24"/>
          <w:szCs w:val="21"/>
          <w:highlight w:val="none"/>
        </w:rPr>
      </w:r>
      <w:r/>
    </w:p>
    <w:p>
      <w:pPr>
        <w:spacing w:line="440" w:lineRule="exact"/>
        <w:rPr>
          <w:rFonts w:ascii="宋体" w:hAnsi="宋体"/>
          <w:sz w:val="24"/>
          <w:szCs w:val="24"/>
          <w:highlight w:val="none"/>
          <w:lang w:val="zh-CN"/>
        </w:rPr>
      </w:pPr>
      <w:r>
        <w:rPr>
          <w:rFonts w:hint="eastAsia" w:ascii="宋体" w:hAnsi="宋体"/>
          <w:sz w:val="24"/>
          <w:szCs w:val="24"/>
          <w:highlight w:val="none"/>
          <w:lang w:val="zh-CN"/>
        </w:rPr>
        <w:t xml:space="preserve">致：</w:t>
      </w:r>
      <w:r>
        <w:rPr>
          <w:rFonts w:hint="eastAsia" w:ascii="宋体" w:hAnsi="宋体"/>
          <w:sz w:val="24"/>
          <w:szCs w:val="24"/>
          <w:highlight w:val="none"/>
          <w:u w:val="single"/>
          <w:lang w:val="zh-CN"/>
        </w:rPr>
        <w:t xml:space="preserve">苏州金正工程技术咨询服务有限公司</w:t>
      </w:r>
      <w:r/>
    </w:p>
    <w:p>
      <w:pPr>
        <w:pStyle w:val="960"/>
        <w:spacing w:before="0" w:after="0" w:line="420" w:lineRule="exact"/>
        <w:rPr>
          <w:rFonts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lang w:eastAsia="zh-CN"/>
        </w:rPr>
        <w:t xml:space="preserve">JSZC-320581-SZJZ-C2026-0029</w:t>
      </w:r>
      <w:r>
        <w:rPr>
          <w:rFonts w:hint="eastAsia" w:ascii="宋体" w:hAnsi="宋体"/>
          <w:szCs w:val="21"/>
          <w:highlight w:val="none"/>
        </w:rPr>
        <w:t xml:space="preserve">号采购文件，我方_______（供应商的名称）兹宣布同意如下：</w:t>
      </w:r>
      <w:r/>
    </w:p>
    <w:p>
      <w:pPr>
        <w:pStyle w:val="960"/>
        <w:spacing w:before="0" w:after="0" w:line="420" w:lineRule="exact"/>
        <w:rPr>
          <w:rFonts w:ascii="宋体" w:hAnsi="宋体"/>
          <w:szCs w:val="21"/>
          <w:highlight w:val="none"/>
        </w:rPr>
      </w:pPr>
      <w:r>
        <w:rPr>
          <w:rFonts w:hint="eastAsia" w:ascii="宋体" w:hAnsi="宋体"/>
          <w:szCs w:val="21"/>
          <w:highlight w:val="none"/>
        </w:rPr>
        <w:t xml:space="preserve">1.按磋商文件规定的各项要求，向买方提供所需服务（包含与服务相关的货物）。</w:t>
      </w:r>
      <w:r/>
    </w:p>
    <w:p>
      <w:pPr>
        <w:pStyle w:val="960"/>
        <w:spacing w:before="0" w:after="0"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2.我们完全理解贵方不一定将合同授予最低报价的供应商。</w:t>
      </w:r>
      <w:r/>
    </w:p>
    <w:p>
      <w:pPr>
        <w:pStyle w:val="960"/>
        <w:spacing w:before="0" w:after="0" w:line="420" w:lineRule="exact"/>
        <w:rPr>
          <w:rFonts w:ascii="宋体" w:hAnsi="宋体"/>
          <w:szCs w:val="21"/>
          <w:highlight w:val="none"/>
        </w:rPr>
      </w:pPr>
      <w:r>
        <w:rPr>
          <w:rFonts w:hint="eastAsia" w:ascii="宋体" w:hAnsi="宋体"/>
          <w:szCs w:val="21"/>
          <w:highlight w:val="none"/>
        </w:rPr>
        <w:t xml:space="preserve">3.我们已详细审核全部采购文件及其有效补充文件，我们知道必须放弃提出含糊不清或误解问题的权利。</w:t>
      </w:r>
      <w:r/>
    </w:p>
    <w:p>
      <w:pPr>
        <w:pStyle w:val="960"/>
        <w:spacing w:before="0" w:after="0" w:line="420" w:lineRule="exact"/>
        <w:rPr>
          <w:rFonts w:ascii="宋体" w:hAnsi="宋体"/>
          <w:szCs w:val="21"/>
          <w:highlight w:val="none"/>
        </w:rPr>
      </w:pPr>
      <w:r>
        <w:rPr>
          <w:rFonts w:hint="eastAsia" w:ascii="宋体" w:hAnsi="宋体"/>
          <w:szCs w:val="21"/>
          <w:highlight w:val="none"/>
        </w:rPr>
        <w:t xml:space="preserve">4.我们同意从规定的开标日期起遵循本响应文件，并在规定的响应有效期期满之前均具有约束力。</w:t>
      </w:r>
      <w:r/>
    </w:p>
    <w:p>
      <w:pPr>
        <w:pStyle w:val="960"/>
        <w:spacing w:before="0" w:after="0"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60"/>
        <w:spacing w:before="0" w:after="0"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.一旦我方成交,我方将根据采购文件的规定，严格履行合同的责任和义务,并保证在采购文件规定的时间完成项目，交付买方验收、使用。</w:t>
      </w:r>
      <w:r/>
    </w:p>
    <w:p>
      <w:pPr>
        <w:pStyle w:val="960"/>
        <w:spacing w:before="0" w:after="0" w:line="42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960"/>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960"/>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960"/>
        <w:ind w:left="420"/>
        <w:spacing w:before="0" w:after="0" w:line="420" w:lineRule="exact"/>
        <w:rPr>
          <w:rFonts w:ascii="宋体" w:hAnsi="宋体"/>
          <w:szCs w:val="21"/>
          <w:highlight w:val="none"/>
        </w:rPr>
      </w:pPr>
      <w:r>
        <w:rPr>
          <w:rFonts w:hint="eastAsia" w:ascii="宋体" w:hAnsi="宋体"/>
          <w:szCs w:val="21"/>
          <w:highlight w:val="none"/>
        </w:rPr>
        <w:t xml:space="preserve">电        话（手机）：</w:t>
      </w:r>
      <w:r/>
    </w:p>
    <w:p>
      <w:pPr>
        <w:pStyle w:val="960"/>
        <w:ind w:left="420"/>
        <w:spacing w:before="0" w:after="0" w:line="420" w:lineRule="exact"/>
        <w:rPr>
          <w:rFonts w:ascii="宋体" w:hAnsi="宋体"/>
          <w:szCs w:val="21"/>
          <w:highlight w:val="none"/>
        </w:rPr>
      </w:pPr>
      <w:r>
        <w:rPr>
          <w:rFonts w:hint="eastAsia" w:ascii="宋体" w:hAnsi="宋体"/>
          <w:szCs w:val="21"/>
          <w:highlight w:val="none"/>
        </w:rPr>
        <w:t xml:space="preserve">传        真（如有）：</w:t>
      </w:r>
      <w:r/>
    </w:p>
    <w:p>
      <w:pPr>
        <w:pStyle w:val="960"/>
        <w:ind w:left="420"/>
        <w:spacing w:before="0" w:after="0" w:line="420" w:lineRule="exact"/>
        <w:rPr>
          <w:rFonts w:ascii="宋体" w:hAnsi="宋体"/>
          <w:szCs w:val="21"/>
          <w:highlight w:val="none"/>
        </w:rPr>
      </w:pPr>
      <w:r>
        <w:rPr>
          <w:rFonts w:hint="eastAsia" w:ascii="宋体" w:hAnsi="宋体"/>
          <w:szCs w:val="21"/>
          <w:highlight w:val="none"/>
        </w:rPr>
        <w:t xml:space="preserve">供应商开户行：</w:t>
      </w:r>
      <w:r/>
    </w:p>
    <w:p>
      <w:pPr>
        <w:pStyle w:val="960"/>
        <w:ind w:left="420"/>
        <w:spacing w:before="0" w:after="0" w:line="420" w:lineRule="exact"/>
        <w:rPr>
          <w:rFonts w:ascii="宋体" w:hAnsi="宋体"/>
          <w:szCs w:val="21"/>
          <w:highlight w:val="none"/>
        </w:rPr>
      </w:pPr>
      <w:r>
        <w:rPr>
          <w:rFonts w:hint="eastAsia" w:ascii="宋体" w:hAnsi="宋体"/>
          <w:szCs w:val="21"/>
          <w:highlight w:val="none"/>
        </w:rPr>
        <w:t xml:space="preserve">账        号： </w:t>
      </w:r>
      <w:r/>
    </w:p>
    <w:p>
      <w:pPr>
        <w:pStyle w:val="960"/>
        <w:ind w:left="420"/>
        <w:spacing w:before="0" w:after="0" w:line="420" w:lineRule="exact"/>
        <w:rPr>
          <w:rFonts w:ascii="宋体" w:hAnsi="宋体"/>
          <w:szCs w:val="21"/>
          <w:highlight w:val="none"/>
        </w:rPr>
      </w:pPr>
      <w:r>
        <w:rPr>
          <w:rFonts w:hint="eastAsia" w:ascii="宋体" w:hAnsi="宋体"/>
          <w:szCs w:val="21"/>
          <w:highlight w:val="none"/>
        </w:rPr>
        <w:t xml:space="preserve">日        期：________年____月____日</w:t>
      </w:r>
      <w:r/>
    </w:p>
    <w:p>
      <w:pPr>
        <w:ind w:firstLine="420"/>
        <w:rPr>
          <w:rFonts w:ascii="Times New Roman" w:hAnsi="Times New Roman"/>
          <w:i/>
          <w:sz w:val="24"/>
          <w:szCs w:val="24"/>
          <w:highlight w:val="none"/>
          <w:u w:val="single"/>
          <w:lang w:val="zh-CN"/>
        </w:rPr>
      </w:pPr>
      <w:r>
        <w:rPr>
          <w:rFonts w:ascii="Times New Roman" w:hAnsi="Times New Roman"/>
          <w:i/>
          <w:sz w:val="24"/>
          <w:szCs w:val="24"/>
          <w:highlight w:val="none"/>
          <w:u w:val="single"/>
          <w:lang w:val="zh-CN"/>
        </w:rPr>
      </w:r>
      <w:r/>
    </w:p>
    <w:p>
      <w:pPr>
        <w:ind w:firstLine="420"/>
        <w:rPr>
          <w:rFonts w:ascii="Times New Roman" w:hAnsi="Times New Roman"/>
          <w:i/>
          <w:sz w:val="24"/>
          <w:szCs w:val="24"/>
          <w:highlight w:val="none"/>
          <w:u w:val="single"/>
          <w:lang w:val="zh-CN"/>
        </w:rPr>
      </w:pPr>
      <w:r>
        <w:rPr>
          <w:rFonts w:ascii="Times New Roman" w:hAnsi="Times New Roman"/>
          <w:i/>
          <w:sz w:val="24"/>
          <w:szCs w:val="24"/>
          <w:highlight w:val="none"/>
          <w:u w:val="single"/>
          <w:lang w:val="zh-CN"/>
        </w:rPr>
      </w:r>
      <w:r/>
    </w:p>
    <w:p>
      <w:pPr>
        <w:ind w:right="1560" w:firstLine="4677"/>
        <w:jc w:val="left"/>
        <w:spacing w:line="588" w:lineRule="exact"/>
        <w:tabs>
          <w:tab w:val="left" w:pos="4860" w:leader="none"/>
        </w:tabs>
        <w:rPr>
          <w:rFonts w:ascii="宋体" w:hAnsi="宋体"/>
          <w:b/>
          <w:sz w:val="24"/>
          <w:szCs w:val="21"/>
          <w:highlight w:val="none"/>
        </w:rPr>
      </w:pPr>
      <w:r>
        <w:rPr>
          <w:rFonts w:hint="eastAsia" w:ascii="宋体" w:hAnsi="宋体"/>
          <w:b/>
          <w:sz w:val="24"/>
          <w:szCs w:val="21"/>
          <w:highlight w:val="none"/>
        </w:rPr>
        <w:t xml:space="preserve">供应商（加盖CA电子公章）：</w:t>
      </w:r>
      <w:r/>
    </w:p>
    <w:p>
      <w:pPr>
        <w:ind w:right="1560" w:firstLine="4677"/>
        <w:jc w:val="left"/>
        <w:spacing w:line="588" w:lineRule="exact"/>
        <w:tabs>
          <w:tab w:val="left" w:pos="4860" w:leader="none"/>
        </w:tabs>
        <w:rPr>
          <w:rFonts w:ascii="宋体" w:hAnsi="宋体"/>
          <w:b/>
          <w:sz w:val="24"/>
          <w:szCs w:val="21"/>
          <w:highlight w:val="none"/>
        </w:rPr>
      </w:pPr>
      <w:r>
        <w:rPr>
          <w:rFonts w:hint="eastAsia" w:ascii="宋体" w:hAnsi="宋体"/>
          <w:b/>
          <w:sz w:val="24"/>
          <w:szCs w:val="21"/>
          <w:highlight w:val="none"/>
        </w:rPr>
        <w:t xml:space="preserve">日期：</w:t>
      </w:r>
      <w:r/>
    </w:p>
    <w:p>
      <w:pPr>
        <w:rPr>
          <w:rFonts w:ascii="Times New Roman" w:hAnsi="Times New Roman"/>
          <w:i/>
          <w:sz w:val="24"/>
          <w:szCs w:val="24"/>
          <w:highlight w:val="none"/>
          <w:u w:val="single"/>
          <w:lang w:val="zh-CN"/>
        </w:rPr>
      </w:pPr>
      <w:r>
        <w:rPr>
          <w:rFonts w:ascii="Times New Roman" w:hAnsi="Times New Roman"/>
          <w:i/>
          <w:sz w:val="24"/>
          <w:szCs w:val="24"/>
          <w:highlight w:val="none"/>
          <w:u w:val="single"/>
          <w:lang w:val="zh-CN"/>
        </w:rPr>
        <w:br w:type="page" w:clear="all"/>
      </w:r>
      <w:r/>
    </w:p>
    <w:p>
      <w:pPr>
        <w:ind w:firstLine="964"/>
        <w:jc w:val="center"/>
        <w:rPr>
          <w:rFonts w:ascii="宋体" w:hAnsi="宋体"/>
          <w:b/>
          <w:bCs/>
          <w:sz w:val="32"/>
          <w:szCs w:val="32"/>
          <w:highlight w:val="none"/>
        </w:rPr>
        <w:outlineLvl w:val="1"/>
      </w:pPr>
      <w:r/>
      <w:bookmarkStart w:id="318" w:name="_Toc164259680"/>
      <w:r/>
      <w:bookmarkStart w:id="319" w:name="_Toc8401"/>
      <w:r>
        <w:rPr>
          <w:rFonts w:hint="eastAsia" w:ascii="宋体" w:hAnsi="宋体"/>
          <w:b/>
          <w:bCs/>
          <w:sz w:val="32"/>
          <w:szCs w:val="32"/>
          <w:highlight w:val="none"/>
        </w:rPr>
        <w:t xml:space="preserve">附件</w:t>
      </w:r>
      <w:r>
        <w:rPr>
          <w:rFonts w:ascii="宋体" w:hAnsi="宋体"/>
          <w:b/>
          <w:bCs/>
          <w:sz w:val="32"/>
          <w:szCs w:val="32"/>
          <w:highlight w:val="none"/>
        </w:rPr>
        <w:t xml:space="preserve">7 </w:t>
      </w:r>
      <w:r>
        <w:rPr>
          <w:rFonts w:hint="eastAsia" w:ascii="宋体" w:hAnsi="宋体"/>
          <w:b/>
          <w:bCs/>
          <w:sz w:val="32"/>
          <w:szCs w:val="32"/>
          <w:highlight w:val="none"/>
        </w:rPr>
        <w:t xml:space="preserve">法人授权书</w:t>
      </w:r>
      <w:bookmarkEnd w:id="318"/>
      <w:r/>
      <w:bookmarkEnd w:id="319"/>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本授权书声明：____________（</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名称）授权________________（被授权人的姓名）为我方就</w:t>
      </w:r>
      <w:r>
        <w:rPr>
          <w:rFonts w:hint="eastAsia" w:ascii="Times New Roman" w:hAnsi="Times New Roman"/>
          <w:sz w:val="24"/>
          <w:szCs w:val="24"/>
          <w:highlight w:val="none"/>
          <w:lang w:eastAsia="zh-CN"/>
        </w:rPr>
        <w:t xml:space="preserve">JSZC-320581-SZJZ-C2026-0029</w:t>
      </w:r>
      <w:r>
        <w:rPr>
          <w:rFonts w:ascii="Times New Roman" w:hAnsi="Times New Roman"/>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本授权书于</w:t>
      </w:r>
      <w:r>
        <w:rPr>
          <w:rFonts w:ascii="Times New Roman" w:hAnsi="Times New Roman"/>
          <w:sz w:val="24"/>
          <w:szCs w:val="24"/>
          <w:highlight w:val="none"/>
          <w:u w:val="single"/>
        </w:rPr>
        <w:t xml:space="preserve">2026</w:t>
      </w:r>
      <w:r>
        <w:rPr>
          <w:rFonts w:ascii="Times New Roman" w:hAnsi="Times New Roman"/>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spacing w:line="440" w:lineRule="exac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          被授权人身份证号码：</w:t>
      </w:r>
      <w:r>
        <w:rPr>
          <w:rFonts w:ascii="Times New Roman" w:hAnsi="Times New Roman"/>
          <w:sz w:val="24"/>
          <w:szCs w:val="24"/>
          <w:highlight w:val="none"/>
          <w:u w:val="single"/>
        </w:rPr>
        <w:t xml:space="preserve">                              </w:t>
      </w:r>
      <w:r/>
    </w:p>
    <w:p>
      <w:pPr>
        <w:spacing w:line="440" w:lineRule="exac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          被授权人联系电话：（手机）</w:t>
      </w:r>
      <w:r>
        <w:rPr>
          <w:rFonts w:ascii="Times New Roman" w:hAnsi="Times New Roman"/>
          <w:sz w:val="24"/>
          <w:szCs w:val="24"/>
          <w:highlight w:val="none"/>
          <w:u w:val="single"/>
        </w:rPr>
        <w:t xml:space="preserve">                         </w:t>
      </w:r>
      <w:r/>
    </w:p>
    <w:p>
      <w:pPr>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          授权单位名称：</w:t>
      </w:r>
      <w:r>
        <w:rPr>
          <w:rFonts w:ascii="Times New Roman" w:hAnsi="Times New Roman"/>
          <w:sz w:val="24"/>
          <w:szCs w:val="24"/>
          <w:highlight w:val="none"/>
          <w:u w:val="single"/>
        </w:rPr>
        <w:t xml:space="preserve">（加盖CA电子公章）</w:t>
      </w:r>
      <w:r/>
    </w:p>
    <w:p>
      <w:pPr>
        <w:spacing w:line="440" w:lineRule="exac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          单位地址：</w:t>
      </w:r>
      <w:r>
        <w:rPr>
          <w:rFonts w:ascii="Times New Roman" w:hAnsi="Times New Roman"/>
          <w:sz w:val="24"/>
          <w:szCs w:val="24"/>
          <w:highlight w:val="none"/>
          <w:u w:val="single"/>
        </w:rPr>
        <w:t xml:space="preserve">                                        </w:t>
      </w:r>
      <w:r/>
    </w:p>
    <w:p>
      <w:pPr>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          日期：</w:t>
      </w:r>
      <w:r>
        <w:rPr>
          <w:rFonts w:ascii="Times New Roman" w:hAnsi="Times New Roman"/>
          <w:sz w:val="24"/>
          <w:szCs w:val="24"/>
          <w:highlight w:val="none"/>
          <w:u w:val="single"/>
        </w:rPr>
        <w:t xml:space="preserve">                                            </w:t>
      </w:r>
      <w:r/>
    </w:p>
    <w:p>
      <w:pPr>
        <w:ind w:firstLine="360"/>
        <w:spacing w:line="400" w:lineRule="exact"/>
        <w:rPr>
          <w:rFonts w:ascii="楷体" w:hAnsi="楷体" w:eastAsia="楷体"/>
          <w:sz w:val="24"/>
          <w:szCs w:val="24"/>
          <w:highlight w:val="none"/>
        </w:rPr>
      </w:pPr>
      <w:r>
        <w:rPr>
          <w:rFonts w:ascii="楷体" w:hAnsi="楷体" w:eastAsia="楷体"/>
          <w:sz w:val="24"/>
          <w:szCs w:val="24"/>
          <w:highlight w:val="none"/>
        </w:rPr>
      </w:r>
      <w:r/>
    </w:p>
    <w:p>
      <w:pPr>
        <w:spacing w:line="400" w:lineRule="exact"/>
        <w:rPr>
          <w:rFonts w:ascii="宋体" w:hAnsi="宋体"/>
          <w:b/>
          <w:sz w:val="24"/>
          <w:highlight w:val="none"/>
        </w:rPr>
      </w:pPr>
      <w:r>
        <w:rPr>
          <w:rFonts w:hint="eastAsia" w:ascii="宋体" w:hAnsi="宋体"/>
          <w:b/>
          <w:sz w:val="24"/>
          <w:highlight w:val="none"/>
        </w:rPr>
        <w:t xml:space="preserve">注：</w:t>
      </w:r>
      <w:r/>
    </w:p>
    <w:p>
      <w:pPr>
        <w:spacing w:line="400" w:lineRule="exact"/>
        <w:rPr>
          <w:rFonts w:ascii="宋体" w:hAnsi="宋体"/>
          <w:b/>
          <w:sz w:val="24"/>
          <w:highlight w:val="none"/>
        </w:rPr>
      </w:pPr>
      <w:r>
        <w:rPr>
          <w:rFonts w:ascii="宋体" w:hAnsi="宋体"/>
          <w:b/>
          <w:sz w:val="24"/>
          <w:highlight w:val="none"/>
        </w:rPr>
        <w:t xml:space="preserve">1</w:t>
      </w:r>
      <w:r>
        <w:rPr>
          <w:rFonts w:hint="eastAsia" w:ascii="Times New Roman" w:hAnsi="Times New Roman"/>
          <w:bCs/>
          <w:sz w:val="24"/>
          <w:szCs w:val="24"/>
          <w:highlight w:val="none"/>
        </w:rPr>
        <w:t xml:space="preserve">.</w:t>
      </w:r>
      <w:r>
        <w:rPr>
          <w:rFonts w:hint="eastAsia" w:ascii="宋体" w:hAnsi="宋体"/>
          <w:b/>
          <w:sz w:val="24"/>
          <w:highlight w:val="none"/>
        </w:rPr>
        <w:t xml:space="preserve">如授权代表参加本项目磋商</w:t>
      </w:r>
      <w:r>
        <w:rPr>
          <w:rFonts w:ascii="宋体" w:hAnsi="宋体"/>
          <w:b/>
          <w:sz w:val="24"/>
          <w:highlight w:val="none"/>
        </w:rPr>
        <w:t xml:space="preserve">活动</w:t>
      </w:r>
      <w:r>
        <w:rPr>
          <w:rFonts w:hint="eastAsia" w:ascii="宋体" w:hAnsi="宋体"/>
          <w:b/>
          <w:sz w:val="24"/>
          <w:highlight w:val="none"/>
        </w:rPr>
        <w:t xml:space="preserve">，“法人授权书”必须提供，</w:t>
      </w:r>
      <w:r>
        <w:rPr>
          <w:rFonts w:ascii="宋体" w:hAnsi="宋体"/>
          <w:b/>
          <w:sz w:val="24"/>
          <w:highlight w:val="none"/>
        </w:rPr>
        <w:t xml:space="preserve">且</w:t>
      </w:r>
      <w:r>
        <w:rPr>
          <w:rFonts w:hint="eastAsia" w:ascii="宋体" w:hAnsi="宋体"/>
          <w:b/>
          <w:sz w:val="24"/>
          <w:highlight w:val="none"/>
        </w:rPr>
        <w:t xml:space="preserve">须</w:t>
      </w:r>
      <w:r>
        <w:rPr>
          <w:rFonts w:ascii="宋体" w:hAnsi="宋体"/>
          <w:b/>
          <w:sz w:val="24"/>
          <w:highlight w:val="none"/>
        </w:rPr>
        <w:t xml:space="preserve">提供</w:t>
      </w:r>
      <w:r>
        <w:rPr>
          <w:rFonts w:hint="eastAsia" w:ascii="宋体" w:hAnsi="宋体"/>
          <w:b/>
          <w:sz w:val="24"/>
          <w:highlight w:val="none"/>
        </w:rPr>
        <w:t xml:space="preserve">授权代表居民身份证正反面扫描件、法定代表人居民身份证正反面扫描件。</w:t>
      </w:r>
      <w:r/>
    </w:p>
    <w:p>
      <w:pPr>
        <w:spacing w:line="400" w:lineRule="exact"/>
        <w:rPr>
          <w:rFonts w:ascii="宋体" w:hAnsi="宋体"/>
          <w:b/>
          <w:sz w:val="24"/>
          <w:highlight w:val="none"/>
        </w:rPr>
      </w:pPr>
      <w:r>
        <w:rPr>
          <w:rFonts w:hint="eastAsia" w:ascii="宋体" w:hAnsi="宋体"/>
          <w:b/>
          <w:sz w:val="24"/>
          <w:highlight w:val="none"/>
        </w:rPr>
        <w:t xml:space="preserve">2.如法定代表人参加本项目磋商</w:t>
      </w:r>
      <w:r>
        <w:rPr>
          <w:rFonts w:ascii="宋体" w:hAnsi="宋体"/>
          <w:b/>
          <w:sz w:val="24"/>
          <w:highlight w:val="none"/>
        </w:rPr>
        <w:t xml:space="preserve">活动</w:t>
      </w:r>
      <w:r>
        <w:rPr>
          <w:rFonts w:hint="eastAsia" w:ascii="宋体" w:hAnsi="宋体"/>
          <w:b/>
          <w:sz w:val="24"/>
          <w:highlight w:val="none"/>
        </w:rPr>
        <w:t xml:space="preserve">，“法人授权书”可不提供，但须提供法定代表人身份证正反面扫描件。</w:t>
      </w:r>
      <w:r/>
    </w:p>
    <w:p>
      <w:pPr>
        <w:rPr>
          <w:rFonts w:ascii="宋体" w:hAnsi="宋体"/>
          <w:b/>
          <w:sz w:val="24"/>
          <w:highlight w:val="none"/>
        </w:rPr>
      </w:pPr>
      <w:r>
        <w:rPr>
          <w:rFonts w:hint="eastAsia" w:ascii="宋体" w:hAnsi="宋体"/>
          <w:b/>
          <w:sz w:val="24"/>
          <w:highlight w:val="none"/>
        </w:rPr>
        <w:br w:type="page" w:clear="all"/>
      </w:r>
      <w:r/>
    </w:p>
    <w:p>
      <w:pPr>
        <w:jc w:val="center"/>
        <w:rPr>
          <w:rFonts w:ascii="Times New Roman" w:hAnsi="Times New Roman"/>
          <w:b/>
          <w:bCs/>
          <w:sz w:val="28"/>
          <w:szCs w:val="28"/>
          <w:highlight w:val="none"/>
        </w:rPr>
        <w:outlineLvl w:val="1"/>
      </w:pPr>
      <w:r/>
      <w:bookmarkStart w:id="320" w:name="_Toc171081516"/>
      <w:r/>
      <w:bookmarkStart w:id="321" w:name="_Toc21794"/>
      <w:r>
        <w:rPr>
          <w:rFonts w:hint="eastAsia" w:ascii="宋体" w:hAnsi="宋体"/>
          <w:b/>
          <w:bCs/>
          <w:sz w:val="32"/>
          <w:szCs w:val="32"/>
          <w:highlight w:val="none"/>
        </w:rPr>
        <w:t xml:space="preserve">附件8</w:t>
      </w:r>
      <w:r>
        <w:rPr>
          <w:rFonts w:ascii="宋体" w:hAnsi="宋体"/>
          <w:b/>
          <w:bCs/>
          <w:sz w:val="32"/>
          <w:szCs w:val="32"/>
          <w:highlight w:val="none"/>
        </w:rPr>
        <w:t xml:space="preserve"> </w:t>
      </w:r>
      <w:r>
        <w:rPr>
          <w:rFonts w:hint="eastAsia" w:ascii="宋体" w:hAnsi="宋体"/>
          <w:b/>
          <w:bCs/>
          <w:sz w:val="32"/>
          <w:szCs w:val="32"/>
          <w:highlight w:val="none"/>
        </w:rPr>
        <w:t xml:space="preserve">实质性要求</w:t>
      </w:r>
      <w:r>
        <w:rPr>
          <w:rFonts w:ascii="宋体" w:hAnsi="宋体"/>
          <w:b/>
          <w:bCs/>
          <w:sz w:val="32"/>
          <w:szCs w:val="32"/>
          <w:highlight w:val="none"/>
        </w:rPr>
        <w:t xml:space="preserve">响应表</w:t>
      </w:r>
      <w:bookmarkEnd w:id="320"/>
      <w:r/>
      <w:bookmarkEnd w:id="321"/>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4412"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是否响应</w:t>
            </w:r>
            <w:r/>
          </w:p>
        </w:tc>
        <w:tc>
          <w:tcPr>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3</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4</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注</w:t>
      </w:r>
      <w:r>
        <w:rPr>
          <w:rFonts w:ascii="宋体" w:hAnsi="宋体"/>
          <w:sz w:val="24"/>
          <w:szCs w:val="24"/>
          <w:highlight w:val="none"/>
        </w:rPr>
        <w:t xml:space="preserve">：</w:t>
      </w:r>
      <w:r/>
    </w:p>
    <w:p>
      <w:pPr>
        <w:spacing w:line="400" w:lineRule="exact"/>
        <w:rPr>
          <w:bCs/>
          <w:sz w:val="24"/>
          <w:highlight w:val="none"/>
        </w:rPr>
      </w:pPr>
      <w:r>
        <w:rPr>
          <w:rFonts w:hint="eastAsia" w:ascii="宋体" w:hAnsi="宋体"/>
          <w:sz w:val="24"/>
          <w:szCs w:val="24"/>
          <w:highlight w:val="none"/>
        </w:rPr>
        <w:t xml:space="preserve">1.供应商应</w:t>
      </w:r>
      <w:r>
        <w:rPr>
          <w:rFonts w:ascii="宋体" w:hAnsi="宋体"/>
          <w:sz w:val="24"/>
          <w:szCs w:val="24"/>
          <w:highlight w:val="none"/>
        </w:rPr>
        <w:t xml:space="preserve">对本项目</w:t>
      </w:r>
      <w:r>
        <w:rPr>
          <w:rFonts w:hint="eastAsia" w:ascii="宋体" w:hAnsi="宋体"/>
          <w:b/>
          <w:sz w:val="24"/>
          <w:szCs w:val="24"/>
          <w:highlight w:val="none"/>
        </w:rPr>
        <w:t xml:space="preserve">无法响应</w:t>
      </w:r>
      <w:r>
        <w:rPr>
          <w:rFonts w:hint="eastAsia" w:ascii="宋体" w:hAnsi="宋体"/>
          <w:sz w:val="24"/>
          <w:szCs w:val="24"/>
          <w:highlight w:val="none"/>
        </w:rPr>
        <w:t xml:space="preserve">的实质性内容进行列明。</w:t>
      </w:r>
      <w:r>
        <w:rPr>
          <w:rFonts w:ascii="宋体" w:hAnsi="宋体"/>
          <w:b/>
          <w:sz w:val="24"/>
          <w:szCs w:val="24"/>
          <w:highlight w:val="none"/>
        </w:rPr>
        <w:t xml:space="preserve">如未列出，则视为响应</w:t>
      </w:r>
      <w:r>
        <w:rPr>
          <w:rFonts w:ascii="宋体" w:hAnsi="宋体"/>
          <w:b/>
          <w:sz w:val="24"/>
          <w:highlight w:val="none"/>
        </w:rPr>
        <w:t xml:space="preserve">。</w:t>
      </w:r>
      <w:r/>
    </w:p>
    <w:p>
      <w:pPr>
        <w:ind w:right="-27"/>
        <w:jc w:val="left"/>
        <w:spacing w:line="460" w:lineRule="exact"/>
        <w:tabs>
          <w:tab w:val="left" w:pos="0" w:leader="none"/>
        </w:tabs>
        <w:rPr>
          <w:rFonts w:ascii="Times New Roman" w:hAnsi="Times New Roman"/>
          <w:bCs/>
          <w:sz w:val="24"/>
          <w:szCs w:val="24"/>
          <w:highlight w:val="none"/>
        </w:rPr>
      </w:pPr>
      <w:r>
        <w:rPr>
          <w:rFonts w:ascii="Times New Roman" w:hAnsi="Times New Roman"/>
          <w:bCs/>
          <w:sz w:val="24"/>
          <w:szCs w:val="24"/>
          <w:highlight w:val="none"/>
        </w:rPr>
      </w:r>
      <w:r/>
    </w:p>
    <w:p>
      <w:pPr>
        <w:ind w:right="-27"/>
        <w:jc w:val="left"/>
        <w:spacing w:line="460" w:lineRule="exact"/>
        <w:tabs>
          <w:tab w:val="left" w:pos="0" w:leader="none"/>
        </w:tabs>
        <w:rPr>
          <w:rFonts w:ascii="Times New Roman" w:hAnsi="Times New Roman"/>
          <w:bCs/>
          <w:sz w:val="24"/>
          <w:szCs w:val="24"/>
          <w:highlight w:val="none"/>
        </w:rPr>
      </w:pPr>
      <w:r>
        <w:rPr>
          <w:rFonts w:ascii="Times New Roman" w:hAnsi="Times New Roman"/>
          <w:bCs/>
          <w:sz w:val="24"/>
          <w:szCs w:val="24"/>
          <w:highlight w:val="none"/>
        </w:rPr>
      </w:r>
      <w:r/>
    </w:p>
    <w:p>
      <w:pPr>
        <w:ind w:right="-27"/>
        <w:jc w:val="left"/>
        <w:spacing w:line="460" w:lineRule="exact"/>
        <w:tabs>
          <w:tab w:val="left" w:pos="0" w:leader="none"/>
        </w:tabs>
        <w:rPr>
          <w:rFonts w:ascii="Times New Roman" w:hAnsi="Times New Roman"/>
          <w:bCs/>
          <w:sz w:val="24"/>
          <w:szCs w:val="24"/>
          <w:highlight w:val="none"/>
        </w:rPr>
      </w:pPr>
      <w:r>
        <w:rPr>
          <w:rFonts w:ascii="Times New Roman" w:hAnsi="Times New Roman"/>
          <w:bCs/>
          <w:sz w:val="24"/>
          <w:szCs w:val="24"/>
          <w:highlight w:val="none"/>
        </w:rPr>
      </w:r>
      <w:r/>
    </w:p>
    <w:p>
      <w:pPr>
        <w:ind w:firstLine="720"/>
        <w:jc w:val="center"/>
        <w:rPr>
          <w:rFonts w:ascii="宋体" w:hAnsi="宋体"/>
          <w:b/>
          <w:bCs/>
          <w:sz w:val="32"/>
          <w:szCs w:val="32"/>
          <w:highlight w:val="none"/>
        </w:rPr>
        <w:outlineLvl w:val="1"/>
      </w:pPr>
      <w:r>
        <w:rPr>
          <w:rFonts w:ascii="宋体" w:hAnsi="宋体"/>
          <w:bCs/>
          <w:sz w:val="24"/>
          <w:szCs w:val="20"/>
          <w:highlight w:val="none"/>
        </w:rPr>
        <w:br w:type="page" w:clear="all"/>
      </w:r>
      <w:bookmarkStart w:id="322" w:name="_Toc5204"/>
      <w:r>
        <w:rPr>
          <w:rFonts w:hint="eastAsia" w:ascii="宋体" w:hAnsi="宋体"/>
          <w:b/>
          <w:bCs/>
          <w:sz w:val="32"/>
          <w:szCs w:val="32"/>
          <w:highlight w:val="none"/>
        </w:rPr>
        <w:t xml:space="preserve">附件9</w:t>
      </w:r>
      <w:r>
        <w:rPr>
          <w:rFonts w:ascii="宋体" w:hAnsi="宋体"/>
          <w:b/>
          <w:bCs/>
          <w:sz w:val="32"/>
          <w:szCs w:val="32"/>
          <w:highlight w:val="none"/>
        </w:rPr>
        <w:t xml:space="preserve"> </w:t>
      </w:r>
      <w:r>
        <w:rPr>
          <w:rFonts w:hint="eastAsia" w:ascii="宋体" w:hAnsi="宋体"/>
          <w:b/>
          <w:bCs/>
          <w:sz w:val="32"/>
          <w:szCs w:val="32"/>
          <w:highlight w:val="none"/>
        </w:rPr>
        <w:t xml:space="preserve">服务要求响应表</w:t>
      </w:r>
      <w:bookmarkEnd w:id="322"/>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序号</w:t>
            </w:r>
            <w:r/>
          </w:p>
        </w:tc>
        <w:tc>
          <w:tcPr>
            <w:tcW w:w="242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磋商文件</w:t>
            </w:r>
            <w:r>
              <w:rPr>
                <w:rFonts w:ascii="宋体" w:hAnsi="宋体"/>
                <w:sz w:val="24"/>
                <w:szCs w:val="24"/>
                <w:highlight w:val="none"/>
              </w:rPr>
              <w:t xml:space="preserve">要求</w:t>
            </w:r>
            <w:r/>
          </w:p>
        </w:tc>
        <w:tc>
          <w:tcPr>
            <w:tcW w:w="252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供应商</w:t>
            </w:r>
            <w:r>
              <w:rPr>
                <w:rFonts w:ascii="宋体" w:hAnsi="宋体"/>
                <w:sz w:val="24"/>
                <w:szCs w:val="24"/>
                <w:highlight w:val="none"/>
              </w:rPr>
              <w:t xml:space="preserve">提供服务承诺</w:t>
            </w:r>
            <w:r/>
          </w:p>
        </w:tc>
        <w:tc>
          <w:tcPr>
            <w:tcW w:w="178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有无偏离</w:t>
            </w:r>
            <w:r/>
          </w:p>
        </w:tc>
        <w:tc>
          <w:tcPr>
            <w:tcW w:w="199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1</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2</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3</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4</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5</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6</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7</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rPr>
      </w:pPr>
      <w:r>
        <w:rPr>
          <w:rFonts w:ascii="宋体" w:hAnsi="宋体"/>
          <w:sz w:val="24"/>
          <w:szCs w:val="24"/>
          <w:highlight w:val="none"/>
        </w:rPr>
        <w:t xml:space="preserve">注：</w:t>
      </w:r>
      <w:r/>
    </w:p>
    <w:p>
      <w:pPr>
        <w:rPr>
          <w:rFonts w:ascii="宋体" w:hAnsi="宋体"/>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.供应商应根据</w:t>
      </w:r>
      <w:r>
        <w:rPr>
          <w:rFonts w:hint="eastAsia" w:ascii="宋体" w:hAnsi="宋体"/>
          <w:sz w:val="24"/>
          <w:szCs w:val="24"/>
          <w:highlight w:val="none"/>
        </w:rPr>
        <w:t xml:space="preserve">本项目</w:t>
      </w:r>
      <w:r>
        <w:rPr>
          <w:rFonts w:hint="eastAsia" w:ascii="宋体" w:hAnsi="宋体"/>
          <w:bCs/>
          <w:sz w:val="24"/>
          <w:szCs w:val="24"/>
          <w:highlight w:val="none"/>
        </w:rPr>
        <w:t xml:space="preserve">“第四章 采购需求”中的</w:t>
      </w:r>
      <w:r>
        <w:rPr>
          <w:rFonts w:hint="eastAsia" w:ascii="宋体" w:hAnsi="宋体"/>
          <w:b/>
          <w:bCs/>
          <w:sz w:val="24"/>
          <w:szCs w:val="24"/>
          <w:highlight w:val="none"/>
        </w:rPr>
        <w:t xml:space="preserve"> “</w:t>
      </w:r>
      <w:r>
        <w:rPr>
          <w:rFonts w:hint="eastAsia" w:ascii="宋体" w:hAnsi="宋体"/>
          <w:b/>
          <w:sz w:val="24"/>
          <w:szCs w:val="24"/>
          <w:highlight w:val="none"/>
        </w:rPr>
        <w:t xml:space="preserve">三、项目要求</w:t>
      </w:r>
      <w:r>
        <w:rPr>
          <w:rFonts w:hint="eastAsia" w:ascii="宋体" w:hAnsi="宋体"/>
          <w:b/>
          <w:bCs/>
          <w:sz w:val="24"/>
          <w:szCs w:val="24"/>
          <w:highlight w:val="none"/>
        </w:rPr>
        <w:t xml:space="preserve">”</w:t>
      </w:r>
      <w:r>
        <w:rPr>
          <w:rFonts w:ascii="宋体" w:hAnsi="宋体"/>
          <w:sz w:val="24"/>
          <w:szCs w:val="24"/>
          <w:highlight w:val="none"/>
        </w:rPr>
        <w:t xml:space="preserve">对照所能提供的服务承诺进行逐项评议。</w:t>
      </w:r>
      <w:r/>
    </w:p>
    <w:p>
      <w:pPr>
        <w:spacing w:line="440" w:lineRule="exact"/>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若无偏离，在“有无偏离”栏中填写 “无”；若有偏离在“有无偏离”栏中填写“有”并在“偏离内容及原因”栏中作出说明；因未标明或表述含糊导致的评审风险将由</w:t>
      </w:r>
      <w:r>
        <w:rPr>
          <w:rFonts w:hint="eastAsia" w:ascii="宋体" w:hAnsi="宋体"/>
          <w:bCs/>
          <w:sz w:val="24"/>
          <w:szCs w:val="24"/>
          <w:highlight w:val="none"/>
        </w:rPr>
        <w:t xml:space="preserve">供应商</w:t>
      </w:r>
      <w:r>
        <w:rPr>
          <w:rFonts w:ascii="宋体" w:hAnsi="宋体"/>
          <w:bCs/>
          <w:sz w:val="24"/>
          <w:szCs w:val="24"/>
          <w:highlight w:val="none"/>
        </w:rPr>
        <w:t xml:space="preserve">承担。</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表格不够可另接。</w:t>
      </w:r>
      <w:r/>
    </w:p>
    <w:p>
      <w:pPr>
        <w:spacing w:line="480" w:lineRule="exact"/>
        <w:rPr>
          <w:sz w:val="24"/>
          <w:szCs w:val="24"/>
          <w:highlight w:val="none"/>
        </w:rPr>
      </w:pPr>
      <w:r>
        <w:rPr>
          <w:sz w:val="24"/>
          <w:szCs w:val="24"/>
          <w:highlight w:val="none"/>
        </w:rPr>
      </w:r>
      <w:r/>
    </w:p>
    <w:p>
      <w:pPr>
        <w:spacing w:line="480" w:lineRule="exact"/>
        <w:rPr>
          <w:sz w:val="24"/>
          <w:szCs w:val="24"/>
          <w:highlight w:val="none"/>
        </w:rPr>
      </w:pPr>
      <w:r>
        <w:rPr>
          <w:sz w:val="24"/>
          <w:szCs w:val="24"/>
          <w:highlight w:val="none"/>
        </w:rPr>
      </w:r>
      <w:r/>
    </w:p>
    <w:p>
      <w:pPr>
        <w:ind w:firstLine="964"/>
        <w:jc w:val="center"/>
        <w:rPr>
          <w:rFonts w:ascii="黑体" w:hAnsi="黑体" w:eastAsia="黑体"/>
          <w:b/>
          <w:sz w:val="32"/>
          <w:szCs w:val="32"/>
          <w:highlight w:val="none"/>
        </w:rPr>
        <w:outlineLvl w:val="1"/>
      </w:pPr>
      <w:r>
        <w:rPr>
          <w:rFonts w:ascii="黑体" w:hAnsi="黑体" w:eastAsia="黑体"/>
          <w:b/>
          <w:sz w:val="32"/>
          <w:szCs w:val="32"/>
          <w:highlight w:val="none"/>
        </w:rPr>
        <w:br w:type="page" w:clear="all"/>
      </w:r>
      <w:bookmarkStart w:id="323" w:name="_Toc32448"/>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0 商务条件响应表</w:t>
      </w:r>
      <w:bookmarkEnd w:id="323"/>
      <w:r/>
      <w:r/>
    </w:p>
    <w:tbl>
      <w:tblPr>
        <w:tblStyle w:val="881"/>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highlight w:val="none"/>
              </w:rPr>
            </w:pPr>
            <w:r>
              <w:rPr>
                <w:sz w:val="24"/>
                <w:szCs w:val="24"/>
                <w:highlight w:val="none"/>
              </w:rPr>
              <w:t xml:space="preserve">合同条款</w:t>
            </w:r>
            <w:r/>
          </w:p>
        </w:tc>
        <w:tc>
          <w:tcPr>
            <w:tcW w:w="2565" w:type="dxa"/>
            <w:vAlign w:val="center"/>
            <w:textDirection w:val="lrTb"/>
            <w:noWrap w:val="false"/>
          </w:tcPr>
          <w:p>
            <w:pPr>
              <w:jc w:val="center"/>
              <w:rPr>
                <w:sz w:val="24"/>
                <w:szCs w:val="24"/>
                <w:highlight w:val="none"/>
              </w:rPr>
            </w:pPr>
            <w:r>
              <w:rPr>
                <w:sz w:val="24"/>
                <w:szCs w:val="24"/>
                <w:highlight w:val="none"/>
              </w:rPr>
              <w:t xml:space="preserve">有无偏离</w:t>
            </w:r>
            <w:r/>
          </w:p>
        </w:tc>
        <w:tc>
          <w:tcPr>
            <w:tcW w:w="3261" w:type="dxa"/>
            <w:vAlign w:val="center"/>
            <w:textDirection w:val="lrTb"/>
            <w:noWrap w:val="false"/>
          </w:tcPr>
          <w:p>
            <w:pPr>
              <w:jc w:val="center"/>
              <w:rPr>
                <w:sz w:val="24"/>
                <w:szCs w:val="24"/>
                <w:highlight w:val="none"/>
              </w:rPr>
            </w:pPr>
            <w:r>
              <w:rPr>
                <w:sz w:val="24"/>
                <w:szCs w:val="24"/>
                <w:highlight w:val="none"/>
              </w:rPr>
              <w:t xml:space="preserve">偏离内容及原因</w:t>
            </w:r>
            <w:r/>
          </w:p>
        </w:tc>
      </w:tr>
      <w:tr>
        <w:trPr>
          <w:jc w:val="center"/>
          <w:trHeight w:val="441"/>
        </w:trPr>
        <w:tc>
          <w:tcPr>
            <w:tcW w:w="3780" w:type="dxa"/>
            <w:vAlign w:val="center"/>
            <w:textDirection w:val="lrTb"/>
            <w:noWrap w:val="false"/>
          </w:tcPr>
          <w:p>
            <w:pPr>
              <w:rPr>
                <w:sz w:val="24"/>
                <w:szCs w:val="24"/>
                <w:highlight w:val="none"/>
              </w:rPr>
            </w:pPr>
            <w:r>
              <w:rPr>
                <w:rFonts w:hint="eastAsia"/>
                <w:sz w:val="24"/>
                <w:szCs w:val="24"/>
                <w:highlight w:val="none"/>
              </w:rPr>
              <w:t xml:space="preserve">6、质量必须达到合格，凡因施工单位责任，经验收达不到合格要求，必须返工到合格并承担因返工引起的一切经济损失。</w:t>
            </w:r>
            <w:r/>
          </w:p>
        </w:tc>
        <w:tc>
          <w:tcPr>
            <w:tcW w:w="2565" w:type="dxa"/>
            <w:vAlign w:val="center"/>
            <w:textDirection w:val="lrTb"/>
            <w:noWrap w:val="false"/>
          </w:tcPr>
          <w:p>
            <w:pPr>
              <w:rPr>
                <w:sz w:val="24"/>
                <w:szCs w:val="24"/>
                <w:highlight w:val="none"/>
              </w:rPr>
            </w:pPr>
            <w:r>
              <w:rPr>
                <w:sz w:val="24"/>
                <w:szCs w:val="24"/>
                <w:highlight w:val="none"/>
              </w:rPr>
            </w:r>
            <w:r/>
          </w:p>
        </w:tc>
        <w:tc>
          <w:tcPr>
            <w:tcW w:w="3261" w:type="dxa"/>
            <w:vAlign w:val="center"/>
            <w:textDirection w:val="lrTb"/>
            <w:noWrap w:val="false"/>
          </w:tcPr>
          <w:p>
            <w:pPr>
              <w:rPr>
                <w:sz w:val="24"/>
                <w:szCs w:val="24"/>
                <w:highlight w:val="none"/>
              </w:rPr>
            </w:pPr>
            <w:r>
              <w:rPr>
                <w:sz w:val="24"/>
                <w:szCs w:val="24"/>
                <w:highlight w:val="none"/>
              </w:rPr>
            </w:r>
            <w:r/>
          </w:p>
        </w:tc>
      </w:tr>
      <w:tr>
        <w:trPr>
          <w:jc w:val="center"/>
          <w:trHeight w:val="441"/>
        </w:trPr>
        <w:tc>
          <w:tcPr>
            <w:tcW w:w="3780" w:type="dxa"/>
            <w:vAlign w:val="center"/>
            <w:textDirection w:val="lrTb"/>
            <w:noWrap w:val="false"/>
          </w:tcPr>
          <w:p>
            <w:pPr>
              <w:rPr>
                <w:sz w:val="24"/>
                <w:szCs w:val="24"/>
                <w:highlight w:val="none"/>
              </w:rPr>
            </w:pPr>
            <w:r>
              <w:rPr>
                <w:rFonts w:hint="eastAsia"/>
                <w:sz w:val="24"/>
                <w:szCs w:val="24"/>
                <w:highlight w:val="none"/>
              </w:rPr>
              <w:t xml:space="preserve">7、承包人应当办理有关施工现场交通、环卫、施工噪声等管理手续，若发生费用由承包人负责。</w:t>
            </w:r>
            <w:r/>
          </w:p>
        </w:tc>
        <w:tc>
          <w:tcPr>
            <w:tcW w:w="2565" w:type="dxa"/>
            <w:vAlign w:val="center"/>
            <w:textDirection w:val="lrTb"/>
            <w:noWrap w:val="false"/>
          </w:tcPr>
          <w:p>
            <w:pPr>
              <w:rPr>
                <w:sz w:val="24"/>
                <w:szCs w:val="24"/>
                <w:highlight w:val="none"/>
              </w:rPr>
            </w:pPr>
            <w:r>
              <w:rPr>
                <w:sz w:val="24"/>
                <w:szCs w:val="24"/>
                <w:highlight w:val="none"/>
              </w:rPr>
            </w:r>
            <w:r/>
          </w:p>
        </w:tc>
        <w:tc>
          <w:tcPr>
            <w:tcW w:w="3261" w:type="dxa"/>
            <w:vAlign w:val="center"/>
            <w:textDirection w:val="lrTb"/>
            <w:noWrap w:val="false"/>
          </w:tcPr>
          <w:p>
            <w:pPr>
              <w:rPr>
                <w:sz w:val="24"/>
                <w:szCs w:val="24"/>
                <w:highlight w:val="none"/>
              </w:rPr>
            </w:pPr>
            <w:r>
              <w:rPr>
                <w:sz w:val="24"/>
                <w:szCs w:val="24"/>
                <w:highlight w:val="none"/>
              </w:rPr>
            </w:r>
            <w:r/>
          </w:p>
        </w:tc>
      </w:tr>
      <w:tr>
        <w:trPr>
          <w:jc w:val="center"/>
          <w:trHeight w:val="441"/>
        </w:trPr>
        <w:tc>
          <w:tcPr>
            <w:tcW w:w="3780" w:type="dxa"/>
            <w:vAlign w:val="center"/>
            <w:textDirection w:val="lrTb"/>
            <w:noWrap w:val="false"/>
          </w:tcPr>
          <w:p>
            <w:pPr>
              <w:rPr>
                <w:sz w:val="24"/>
                <w:szCs w:val="24"/>
                <w:highlight w:val="none"/>
              </w:rPr>
            </w:pPr>
            <w:r>
              <w:rPr>
                <w:rFonts w:hint="eastAsia"/>
                <w:sz w:val="24"/>
                <w:szCs w:val="24"/>
                <w:highlight w:val="none"/>
              </w:rPr>
              <w:t xml:space="preserve">8、工程未交付之前，承包人应自始至终对成品进行保护和防止丢失。</w:t>
            </w:r>
            <w:r/>
          </w:p>
        </w:tc>
        <w:tc>
          <w:tcPr>
            <w:tcW w:w="2565" w:type="dxa"/>
            <w:vAlign w:val="center"/>
            <w:textDirection w:val="lrTb"/>
            <w:noWrap w:val="false"/>
          </w:tcPr>
          <w:p>
            <w:pPr>
              <w:rPr>
                <w:sz w:val="24"/>
                <w:szCs w:val="24"/>
                <w:highlight w:val="none"/>
              </w:rPr>
            </w:pPr>
            <w:r>
              <w:rPr>
                <w:sz w:val="24"/>
                <w:szCs w:val="24"/>
                <w:highlight w:val="none"/>
              </w:rPr>
            </w:r>
            <w:r/>
          </w:p>
        </w:tc>
        <w:tc>
          <w:tcPr>
            <w:tcW w:w="3261" w:type="dxa"/>
            <w:vAlign w:val="center"/>
            <w:textDirection w:val="lrTb"/>
            <w:noWrap w:val="false"/>
          </w:tcPr>
          <w:p>
            <w:pPr>
              <w:rPr>
                <w:sz w:val="24"/>
                <w:szCs w:val="24"/>
                <w:highlight w:val="none"/>
              </w:rPr>
            </w:pPr>
            <w:r>
              <w:rPr>
                <w:sz w:val="24"/>
                <w:szCs w:val="24"/>
                <w:highlight w:val="none"/>
              </w:rPr>
            </w:r>
            <w:r/>
          </w:p>
        </w:tc>
      </w:tr>
    </w:tbl>
    <w:p>
      <w:pPr>
        <w:spacing w:line="480" w:lineRule="exact"/>
        <w:rPr>
          <w:sz w:val="24"/>
          <w:szCs w:val="24"/>
          <w:highlight w:val="none"/>
        </w:rPr>
      </w:pPr>
      <w:r>
        <w:rPr>
          <w:sz w:val="24"/>
          <w:szCs w:val="24"/>
          <w:highlight w:val="none"/>
        </w:rPr>
        <w:t xml:space="preserve">注：</w:t>
      </w:r>
      <w:r/>
    </w:p>
    <w:p>
      <w:pPr>
        <w:spacing w:line="480" w:lineRule="exact"/>
        <w:rPr>
          <w:sz w:val="24"/>
          <w:szCs w:val="24"/>
          <w:highlight w:val="none"/>
        </w:rPr>
      </w:pPr>
      <w:r>
        <w:rPr>
          <w:sz w:val="24"/>
          <w:szCs w:val="24"/>
          <w:highlight w:val="none"/>
        </w:rPr>
        <w:t xml:space="preserve">1</w:t>
      </w:r>
      <w:r>
        <w:rPr>
          <w:rFonts w:hint="eastAsia"/>
          <w:sz w:val="24"/>
          <w:szCs w:val="24"/>
          <w:highlight w:val="none"/>
        </w:rPr>
        <w:t xml:space="preserve">.供应商</w:t>
      </w:r>
      <w:r>
        <w:rPr>
          <w:sz w:val="24"/>
          <w:szCs w:val="24"/>
          <w:highlight w:val="none"/>
        </w:rPr>
        <w:t xml:space="preserve">应</w:t>
      </w:r>
      <w:r>
        <w:rPr>
          <w:rFonts w:hint="eastAsia"/>
          <w:sz w:val="24"/>
          <w:szCs w:val="24"/>
          <w:highlight w:val="none"/>
        </w:rPr>
        <w:t xml:space="preserve">根据“第三章  合同文本”</w:t>
      </w:r>
      <w:r>
        <w:rPr>
          <w:sz w:val="24"/>
          <w:szCs w:val="24"/>
          <w:highlight w:val="none"/>
        </w:rPr>
        <w:t xml:space="preserve">据实、详细填写上述表格，因表述含糊导致的评标风险将由</w:t>
      </w:r>
      <w:r>
        <w:rPr>
          <w:rFonts w:hint="eastAsia"/>
          <w:sz w:val="24"/>
          <w:szCs w:val="24"/>
          <w:highlight w:val="none"/>
        </w:rPr>
        <w:t xml:space="preserve">供应商</w:t>
      </w:r>
      <w:r>
        <w:rPr>
          <w:sz w:val="24"/>
          <w:szCs w:val="24"/>
          <w:highlight w:val="none"/>
        </w:rPr>
        <w:t xml:space="preserve">承担。</w:t>
      </w:r>
      <w:r/>
    </w:p>
    <w:p>
      <w:pPr>
        <w:spacing w:line="48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若无偏离，在</w:t>
      </w:r>
      <w:r>
        <w:rPr>
          <w:rFonts w:hint="eastAsia"/>
          <w:sz w:val="24"/>
          <w:szCs w:val="24"/>
          <w:highlight w:val="none"/>
        </w:rPr>
        <w:t xml:space="preserve">“</w:t>
      </w:r>
      <w:r>
        <w:rPr>
          <w:sz w:val="24"/>
          <w:szCs w:val="24"/>
          <w:highlight w:val="none"/>
        </w:rPr>
        <w:t xml:space="preserve">有无偏离</w:t>
      </w:r>
      <w:r>
        <w:rPr>
          <w:rFonts w:hint="eastAsia"/>
          <w:sz w:val="24"/>
          <w:szCs w:val="24"/>
          <w:highlight w:val="none"/>
        </w:rPr>
        <w:t xml:space="preserve">”</w:t>
      </w:r>
      <w:r>
        <w:rPr>
          <w:sz w:val="24"/>
          <w:szCs w:val="24"/>
          <w:highlight w:val="none"/>
        </w:rPr>
        <w:t xml:space="preserve">栏中填写</w:t>
      </w:r>
      <w:r>
        <w:rPr>
          <w:rFonts w:hint="eastAsia"/>
          <w:sz w:val="24"/>
          <w:szCs w:val="24"/>
          <w:highlight w:val="none"/>
        </w:rPr>
        <w:t xml:space="preserve">“</w:t>
      </w:r>
      <w:r>
        <w:rPr>
          <w:sz w:val="24"/>
          <w:szCs w:val="24"/>
          <w:highlight w:val="none"/>
        </w:rPr>
        <w:t xml:space="preserve">无</w:t>
      </w:r>
      <w:r>
        <w:rPr>
          <w:rFonts w:hint="eastAsia"/>
          <w:sz w:val="24"/>
          <w:szCs w:val="24"/>
          <w:highlight w:val="none"/>
        </w:rPr>
        <w:t xml:space="preserve">”</w:t>
      </w:r>
      <w:r>
        <w:rPr>
          <w:sz w:val="24"/>
          <w:szCs w:val="24"/>
          <w:highlight w:val="none"/>
        </w:rPr>
        <w:t xml:space="preserve">；若有偏离在</w:t>
      </w:r>
      <w:r>
        <w:rPr>
          <w:rFonts w:hint="eastAsia"/>
          <w:sz w:val="24"/>
          <w:szCs w:val="24"/>
          <w:highlight w:val="none"/>
        </w:rPr>
        <w:t xml:space="preserve">“</w:t>
      </w:r>
      <w:r>
        <w:rPr>
          <w:sz w:val="24"/>
          <w:szCs w:val="24"/>
          <w:highlight w:val="none"/>
        </w:rPr>
        <w:t xml:space="preserve">有无偏离</w:t>
      </w:r>
      <w:r>
        <w:rPr>
          <w:rFonts w:hint="eastAsia"/>
          <w:sz w:val="24"/>
          <w:szCs w:val="24"/>
          <w:highlight w:val="none"/>
        </w:rPr>
        <w:t xml:space="preserve">”</w:t>
      </w:r>
      <w:r>
        <w:rPr>
          <w:sz w:val="24"/>
          <w:szCs w:val="24"/>
          <w:highlight w:val="none"/>
        </w:rPr>
        <w:t xml:space="preserve">栏中填写</w:t>
      </w:r>
      <w:r>
        <w:rPr>
          <w:rFonts w:hint="eastAsia"/>
          <w:sz w:val="24"/>
          <w:szCs w:val="24"/>
          <w:highlight w:val="none"/>
        </w:rPr>
        <w:t xml:space="preserve">“</w:t>
      </w:r>
      <w:r>
        <w:rPr>
          <w:sz w:val="24"/>
          <w:szCs w:val="24"/>
          <w:highlight w:val="none"/>
        </w:rPr>
        <w:t xml:space="preserve">有</w:t>
      </w:r>
      <w:r>
        <w:rPr>
          <w:rFonts w:hint="eastAsia"/>
          <w:sz w:val="24"/>
          <w:szCs w:val="24"/>
          <w:highlight w:val="none"/>
        </w:rPr>
        <w:t xml:space="preserve">”</w:t>
      </w:r>
      <w:r>
        <w:rPr>
          <w:sz w:val="24"/>
          <w:szCs w:val="24"/>
          <w:highlight w:val="none"/>
        </w:rPr>
        <w:t xml:space="preserve">并在</w:t>
      </w:r>
      <w:r>
        <w:rPr>
          <w:rFonts w:hint="eastAsia"/>
          <w:sz w:val="24"/>
          <w:szCs w:val="24"/>
          <w:highlight w:val="none"/>
        </w:rPr>
        <w:t xml:space="preserve">“</w:t>
      </w:r>
      <w:r>
        <w:rPr>
          <w:sz w:val="24"/>
          <w:szCs w:val="24"/>
          <w:highlight w:val="none"/>
        </w:rPr>
        <w:t xml:space="preserve">偏离内容及原因</w:t>
      </w:r>
      <w:r>
        <w:rPr>
          <w:rFonts w:hint="eastAsia"/>
          <w:sz w:val="24"/>
          <w:szCs w:val="24"/>
          <w:highlight w:val="none"/>
        </w:rPr>
        <w:t xml:space="preserve">”</w:t>
      </w:r>
      <w:r>
        <w:rPr>
          <w:sz w:val="24"/>
          <w:szCs w:val="24"/>
          <w:highlight w:val="none"/>
        </w:rPr>
        <w:t xml:space="preserve">栏中作出说明。</w:t>
      </w:r>
      <w:r/>
    </w:p>
    <w:p>
      <w:pPr>
        <w:spacing w:line="440" w:lineRule="exact"/>
        <w:rPr>
          <w:rFonts w:ascii="黑体" w:hAnsi="黑体" w:eastAsia="黑体"/>
          <w:b/>
          <w:sz w:val="32"/>
          <w:szCs w:val="32"/>
          <w:highlight w:val="none"/>
        </w:rPr>
      </w:pPr>
      <w:r>
        <w:rPr>
          <w:rFonts w:ascii="黑体" w:hAnsi="黑体" w:eastAsia="黑体"/>
          <w:b/>
          <w:sz w:val="32"/>
          <w:szCs w:val="32"/>
          <w:highlight w:val="none"/>
        </w:rPr>
      </w:r>
      <w:r/>
    </w:p>
    <w:p>
      <w:pPr>
        <w:spacing w:line="440" w:lineRule="exact"/>
        <w:rPr>
          <w:rFonts w:ascii="黑体" w:hAnsi="黑体" w:eastAsia="黑体"/>
          <w:b/>
          <w:sz w:val="32"/>
          <w:szCs w:val="32"/>
          <w:highlight w:val="none"/>
        </w:rPr>
      </w:pPr>
      <w:r>
        <w:rPr>
          <w:rFonts w:ascii="黑体" w:hAnsi="黑体" w:eastAsia="黑体"/>
          <w:b/>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br w:type="page" w:clear="all"/>
      </w:r>
      <w:r/>
    </w:p>
    <w:p>
      <w:pPr>
        <w:ind w:firstLine="964"/>
        <w:jc w:val="center"/>
        <w:rPr>
          <w:rFonts w:ascii="宋体" w:hAnsi="宋体"/>
          <w:b/>
          <w:sz w:val="24"/>
          <w:szCs w:val="24"/>
          <w:highlight w:val="none"/>
        </w:rPr>
        <w:outlineLvl w:val="1"/>
      </w:pPr>
      <w:r/>
      <w:bookmarkStart w:id="324" w:name="_Toc21028"/>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1</w:t>
      </w:r>
      <w:r>
        <w:rPr>
          <w:rFonts w:ascii="宋体" w:hAnsi="宋体"/>
          <w:b/>
          <w:bCs/>
          <w:sz w:val="32"/>
          <w:szCs w:val="32"/>
          <w:highlight w:val="none"/>
        </w:rPr>
        <w:t xml:space="preserve"> </w:t>
      </w:r>
      <w:r>
        <w:rPr>
          <w:rFonts w:hint="eastAsia" w:ascii="宋体" w:hAnsi="宋体"/>
          <w:b/>
          <w:bCs/>
          <w:sz w:val="32"/>
          <w:szCs w:val="32"/>
          <w:highlight w:val="none"/>
        </w:rPr>
        <w:t xml:space="preserve">项目方案</w:t>
      </w:r>
      <w:bookmarkEnd w:id="324"/>
      <w:r/>
      <w:r/>
    </w:p>
    <w:p>
      <w:pPr>
        <w:spacing w:line="480" w:lineRule="exact"/>
        <w:rPr>
          <w:bCs/>
          <w:sz w:val="24"/>
          <w:highlight w:val="none"/>
        </w:rPr>
      </w:pPr>
      <w:r>
        <w:rPr>
          <w:rFonts w:hint="eastAsia"/>
          <w:bCs/>
          <w:sz w:val="24"/>
          <w:highlight w:val="none"/>
        </w:rPr>
        <w:t xml:space="preserve">根据“第五章 评标方法与评标标准”要求</w:t>
      </w:r>
      <w:r>
        <w:rPr>
          <w:rFonts w:hint="eastAsia"/>
          <w:sz w:val="24"/>
          <w:szCs w:val="24"/>
          <w:highlight w:val="none"/>
        </w:rPr>
        <w:t xml:space="preserve">编制</w:t>
      </w:r>
      <w:r>
        <w:rPr>
          <w:rFonts w:hint="eastAsia"/>
          <w:bCs/>
          <w:sz w:val="24"/>
          <w:highlight w:val="none"/>
        </w:rPr>
        <w:t xml:space="preserve">并上传苏采云系统</w:t>
      </w:r>
      <w:r/>
    </w:p>
    <w:p>
      <w:pPr>
        <w:jc w:val="left"/>
        <w:widowControl/>
        <w:rPr>
          <w:bCs/>
          <w:sz w:val="24"/>
          <w:highlight w:val="none"/>
        </w:rPr>
      </w:pPr>
      <w:r>
        <w:rPr>
          <w:bCs/>
          <w:sz w:val="24"/>
          <w:highlight w:val="none"/>
        </w:rPr>
        <w:br w:type="page" w:clear="all"/>
      </w:r>
      <w:r/>
    </w:p>
    <w:p>
      <w:pPr>
        <w:ind w:firstLine="964"/>
        <w:jc w:val="center"/>
        <w:rPr>
          <w:rFonts w:ascii="宋体" w:hAnsi="宋体"/>
          <w:b/>
          <w:bCs/>
          <w:sz w:val="32"/>
          <w:szCs w:val="32"/>
          <w:highlight w:val="none"/>
        </w:rPr>
        <w:outlineLvl w:val="1"/>
      </w:pPr>
      <w:r/>
      <w:bookmarkStart w:id="325" w:name="_Toc16370"/>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2 人员配备情况</w:t>
      </w:r>
      <w:bookmarkEnd w:id="325"/>
      <w:r/>
      <w:r/>
    </w:p>
    <w:p>
      <w:pPr>
        <w:rPr>
          <w:bCs/>
          <w:sz w:val="24"/>
          <w:highlight w:val="none"/>
        </w:rPr>
      </w:pPr>
      <w:r>
        <w:rPr>
          <w:bCs/>
          <w:sz w:val="24"/>
          <w:highlight w:val="none"/>
        </w:rPr>
        <w:t xml:space="preserve"> </w:t>
      </w:r>
      <w:r/>
    </w:p>
    <w:tbl>
      <w:tblPr>
        <w:tblStyle w:val="881"/>
        <w:tblW w:w="47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496"/>
        <w:gridCol w:w="682"/>
        <w:gridCol w:w="816"/>
        <w:gridCol w:w="682"/>
        <w:gridCol w:w="831"/>
        <w:gridCol w:w="2109"/>
        <w:gridCol w:w="1258"/>
        <w:gridCol w:w="817"/>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序号</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本项目中</w:t>
            </w:r>
            <w:r>
              <w:rPr>
                <w:rFonts w:hint="eastAsia" w:ascii="宋体" w:hAnsi="宋体"/>
                <w:sz w:val="24"/>
                <w:szCs w:val="24"/>
                <w:highlight w:val="none"/>
              </w:rPr>
              <w:t xml:space="preserve">拟</w:t>
            </w:r>
            <w:r>
              <w:rPr>
                <w:rFonts w:ascii="宋体" w:hAnsi="宋体"/>
                <w:sz w:val="24"/>
                <w:szCs w:val="24"/>
                <w:highlight w:val="none"/>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姓名</w:t>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highlight w:val="none"/>
              </w:rPr>
            </w:pPr>
            <w:r>
              <w:rPr>
                <w:rFonts w:ascii="宋体" w:hAnsi="宋体"/>
                <w:sz w:val="24"/>
                <w:szCs w:val="24"/>
                <w:highlight w:val="none"/>
              </w:rPr>
              <w:t xml:space="preserve">职称</w:t>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学历</w:t>
            </w:r>
            <w:r/>
          </w:p>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学位</w:t>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具有证书情况</w:t>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从业经验</w:t>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1</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2</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r>
    </w:tbl>
    <w:p>
      <w:pPr>
        <w:ind w:right="-27"/>
        <w:jc w:val="left"/>
        <w:spacing w:line="460" w:lineRule="exact"/>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注：</w:t>
      </w:r>
      <w:r/>
    </w:p>
    <w:p>
      <w:pPr>
        <w:ind w:right="-27"/>
        <w:jc w:val="left"/>
        <w:spacing w:line="460" w:lineRule="exact"/>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1.供应商根据“第五章  评审因素和评分标准”填写上述表格并提供相关证明材料。</w:t>
      </w:r>
      <w:r/>
    </w:p>
    <w:p>
      <w:pPr>
        <w:rPr>
          <w:rFonts w:ascii="宋体" w:hAnsi="宋体" w:cs="宋体"/>
          <w:sz w:val="24"/>
          <w:szCs w:val="24"/>
          <w:highlight w:val="none"/>
        </w:rPr>
      </w:pPr>
      <w:r>
        <w:rPr>
          <w:rFonts w:hint="eastAsia" w:ascii="宋体" w:hAnsi="宋体" w:cs="宋体"/>
          <w:sz w:val="24"/>
          <w:szCs w:val="24"/>
          <w:highlight w:val="none"/>
        </w:rPr>
        <w:br w:type="page" w:clear="all"/>
      </w:r>
      <w:r/>
    </w:p>
    <w:p>
      <w:pPr>
        <w:jc w:val="center"/>
        <w:keepNext/>
        <w:rPr>
          <w:rFonts w:ascii="Times New Roman" w:hAnsi="Times New Roman"/>
          <w:b/>
          <w:bCs/>
          <w:sz w:val="28"/>
          <w:szCs w:val="28"/>
          <w:highlight w:val="none"/>
        </w:rPr>
        <w:outlineLvl w:val="1"/>
      </w:pPr>
      <w:r/>
      <w:bookmarkStart w:id="326" w:name="_Toc208585469"/>
      <w:r/>
      <w:bookmarkStart w:id="327" w:name="_Toc162249614"/>
      <w:r/>
      <w:bookmarkStart w:id="328" w:name="_Toc7882"/>
      <w:r>
        <w:rPr>
          <w:rFonts w:hint="eastAsia" w:ascii="Times New Roman" w:hAnsi="Times New Roman"/>
          <w:b/>
          <w:bCs/>
          <w:sz w:val="28"/>
          <w:szCs w:val="28"/>
          <w:highlight w:val="none"/>
        </w:rPr>
        <w:t xml:space="preserve">附件</w:t>
      </w:r>
      <w:r>
        <w:rPr>
          <w:rFonts w:ascii="Times New Roman" w:hAnsi="Times New Roman"/>
          <w:b/>
          <w:bCs/>
          <w:sz w:val="28"/>
          <w:szCs w:val="28"/>
          <w:highlight w:val="none"/>
        </w:rPr>
        <w:t xml:space="preserve">1</w:t>
      </w:r>
      <w:r>
        <w:rPr>
          <w:rFonts w:hint="eastAsia" w:ascii="Times New Roman" w:hAnsi="Times New Roman"/>
          <w:b/>
          <w:bCs/>
          <w:sz w:val="28"/>
          <w:szCs w:val="28"/>
          <w:highlight w:val="none"/>
        </w:rPr>
        <w:t xml:space="preserve">3</w:t>
      </w:r>
      <w:r>
        <w:rPr>
          <w:rFonts w:ascii="Times New Roman" w:hAnsi="Times New Roman"/>
          <w:b/>
          <w:bCs/>
          <w:sz w:val="28"/>
          <w:szCs w:val="28"/>
          <w:highlight w:val="none"/>
        </w:rPr>
        <w:t xml:space="preserve"> </w:t>
      </w:r>
      <w:r>
        <w:rPr>
          <w:rFonts w:hint="eastAsia" w:ascii="Times New Roman" w:hAnsi="Times New Roman"/>
          <w:b/>
          <w:bCs/>
          <w:sz w:val="28"/>
          <w:szCs w:val="28"/>
          <w:highlight w:val="none"/>
        </w:rPr>
        <w:t xml:space="preserve">车辆配备一览表</w:t>
      </w:r>
      <w:bookmarkEnd w:id="326"/>
      <w:r/>
      <w:bookmarkEnd w:id="327"/>
      <w:r/>
      <w:bookmarkEnd w:id="328"/>
      <w:r/>
      <w:r/>
    </w:p>
    <w:tbl>
      <w:tblPr>
        <w:tblStyle w:val="881"/>
        <w:tblW w:w="7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1134"/>
        <w:gridCol w:w="993"/>
        <w:gridCol w:w="1275"/>
        <w:gridCol w:w="1560"/>
        <w:gridCol w:w="1567"/>
      </w:tblGrid>
      <w:tr>
        <w:trPr>
          <w:jc w:val="center"/>
          <w:trHeight w:val="558"/>
        </w:trPr>
        <w:tc>
          <w:tcPr>
            <w:tcW w:w="1241" w:type="dxa"/>
            <w:vAlign w:val="center"/>
            <w:textDirection w:val="lrTb"/>
            <w:noWrap w:val="false"/>
          </w:tcPr>
          <w:p>
            <w:pPr>
              <w:jc w:val="center"/>
              <w:rPr>
                <w:rFonts w:ascii="Times New Roman" w:hAnsi="Times New Roman"/>
                <w:b/>
                <w:sz w:val="24"/>
                <w:szCs w:val="24"/>
                <w:highlight w:val="none"/>
              </w:rPr>
            </w:pPr>
            <w:r>
              <w:rPr>
                <w:rFonts w:hint="eastAsia" w:ascii="Times New Roman" w:hAnsi="Times New Roman"/>
                <w:b/>
                <w:sz w:val="24"/>
                <w:szCs w:val="24"/>
                <w:highlight w:val="none"/>
              </w:rPr>
              <w:t xml:space="preserve">序号</w:t>
            </w:r>
            <w:r/>
          </w:p>
        </w:tc>
        <w:tc>
          <w:tcPr>
            <w:tcW w:w="1134" w:type="dxa"/>
            <w:vAlign w:val="center"/>
            <w:textDirection w:val="lrTb"/>
            <w:noWrap w:val="false"/>
          </w:tcPr>
          <w:p>
            <w:pPr>
              <w:jc w:val="center"/>
              <w:rPr>
                <w:rFonts w:ascii="Times New Roman" w:hAnsi="Times New Roman"/>
                <w:b/>
                <w:sz w:val="24"/>
                <w:szCs w:val="24"/>
                <w:highlight w:val="none"/>
              </w:rPr>
            </w:pPr>
            <w:r>
              <w:rPr>
                <w:rFonts w:hint="eastAsia" w:ascii="Times New Roman" w:hAnsi="Times New Roman"/>
                <w:b/>
                <w:sz w:val="24"/>
                <w:szCs w:val="24"/>
                <w:highlight w:val="none"/>
              </w:rPr>
              <w:t xml:space="preserve">车辆名称</w:t>
            </w:r>
            <w:r/>
          </w:p>
        </w:tc>
        <w:tc>
          <w:tcPr>
            <w:tcW w:w="993" w:type="dxa"/>
            <w:vAlign w:val="center"/>
            <w:textDirection w:val="lrTb"/>
            <w:noWrap w:val="false"/>
          </w:tcPr>
          <w:p>
            <w:pPr>
              <w:jc w:val="center"/>
              <w:rPr>
                <w:rFonts w:ascii="Times New Roman" w:hAnsi="Times New Roman"/>
                <w:b/>
                <w:sz w:val="24"/>
                <w:szCs w:val="24"/>
                <w:highlight w:val="none"/>
              </w:rPr>
            </w:pPr>
            <w:r>
              <w:rPr>
                <w:rFonts w:hint="eastAsia" w:ascii="Times New Roman" w:hAnsi="Times New Roman"/>
                <w:b/>
                <w:sz w:val="24"/>
                <w:szCs w:val="24"/>
                <w:highlight w:val="none"/>
              </w:rPr>
              <w:t xml:space="preserve">规格型号</w:t>
            </w:r>
            <w:r/>
          </w:p>
        </w:tc>
        <w:tc>
          <w:tcPr>
            <w:tcW w:w="1275" w:type="dxa"/>
            <w:vAlign w:val="center"/>
            <w:textDirection w:val="lrTb"/>
            <w:noWrap w:val="false"/>
          </w:tcPr>
          <w:p>
            <w:pPr>
              <w:jc w:val="center"/>
              <w:rPr>
                <w:rFonts w:ascii="Times New Roman" w:hAnsi="Times New Roman"/>
                <w:b/>
                <w:sz w:val="24"/>
                <w:szCs w:val="24"/>
                <w:highlight w:val="none"/>
              </w:rPr>
            </w:pPr>
            <w:r>
              <w:rPr>
                <w:rFonts w:hint="eastAsia" w:ascii="Times New Roman" w:hAnsi="Times New Roman"/>
                <w:b/>
                <w:sz w:val="24"/>
                <w:szCs w:val="24"/>
                <w:highlight w:val="none"/>
              </w:rPr>
              <w:t xml:space="preserve">数量</w:t>
            </w:r>
            <w:r/>
          </w:p>
        </w:tc>
        <w:tc>
          <w:tcPr>
            <w:tcW w:w="1560" w:type="dxa"/>
            <w:vAlign w:val="center"/>
            <w:textDirection w:val="lrTb"/>
            <w:noWrap w:val="false"/>
          </w:tcPr>
          <w:p>
            <w:pPr>
              <w:jc w:val="center"/>
              <w:rPr>
                <w:rFonts w:ascii="Times New Roman" w:hAnsi="Times New Roman"/>
                <w:b/>
                <w:sz w:val="24"/>
                <w:szCs w:val="24"/>
                <w:highlight w:val="none"/>
              </w:rPr>
            </w:pPr>
            <w:r>
              <w:rPr>
                <w:rFonts w:hint="eastAsia" w:ascii="Times New Roman" w:hAnsi="Times New Roman"/>
                <w:b/>
                <w:sz w:val="24"/>
                <w:szCs w:val="24"/>
                <w:highlight w:val="none"/>
              </w:rPr>
              <w:t xml:space="preserve">单位</w:t>
            </w:r>
            <w:r/>
          </w:p>
        </w:tc>
        <w:tc>
          <w:tcPr>
            <w:tcW w:w="1567" w:type="dxa"/>
            <w:vAlign w:val="center"/>
            <w:textDirection w:val="lrTb"/>
            <w:noWrap w:val="false"/>
          </w:tcPr>
          <w:p>
            <w:pPr>
              <w:jc w:val="center"/>
              <w:rPr>
                <w:rFonts w:ascii="Times New Roman" w:hAnsi="Times New Roman"/>
                <w:b/>
                <w:sz w:val="24"/>
                <w:szCs w:val="24"/>
                <w:highlight w:val="none"/>
              </w:rPr>
            </w:pPr>
            <w:r>
              <w:rPr>
                <w:rFonts w:hint="eastAsia" w:ascii="Times New Roman" w:hAnsi="Times New Roman"/>
                <w:b/>
                <w:sz w:val="24"/>
                <w:szCs w:val="24"/>
                <w:highlight w:val="none"/>
              </w:rPr>
              <w:t xml:space="preserve">备注</w:t>
            </w:r>
            <w:r/>
          </w:p>
        </w:tc>
      </w:tr>
      <w:tr>
        <w:trPr>
          <w:jc w:val="center"/>
          <w:trHeight w:val="640"/>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89"/>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54"/>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64"/>
        </w:trPr>
        <w:tc>
          <w:tcPr>
            <w:tcW w:w="1241" w:type="dxa"/>
            <w:vAlign w:val="center"/>
            <w:textDirection w:val="lrTb"/>
            <w:noWrap w:val="false"/>
          </w:tcPr>
          <w:p>
            <w:pPr>
              <w:jc w:val="center"/>
              <w:rPr>
                <w:rFonts w:ascii="Times New Roman" w:hAnsi="Times New Roman"/>
                <w:sz w:val="24"/>
                <w:szCs w:val="24"/>
                <w:highlight w:val="none"/>
              </w:rPr>
            </w:pPr>
            <w:r>
              <w:rPr>
                <w:rFonts w:hint="eastAsia" w:ascii="Times New Roman" w:hAnsi="Times New Roman"/>
                <w:sz w:val="24"/>
                <w:szCs w:val="24"/>
                <w:highlight w:val="none"/>
              </w:rPr>
              <w:t xml:space="preserve">……</w:t>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64"/>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64"/>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64"/>
        </w:trPr>
        <w:tc>
          <w:tcPr>
            <w:tcW w:w="1241" w:type="dxa"/>
            <w:vAlign w:val="center"/>
            <w:textDirection w:val="lrTb"/>
            <w:noWrap w:val="false"/>
          </w:tcPr>
          <w:p>
            <w:pPr>
              <w:jc w:val="center"/>
              <w:rPr>
                <w:rFonts w:ascii="Times New Roman" w:hAnsi="Times New Roman"/>
                <w:sz w:val="24"/>
                <w:szCs w:val="24"/>
                <w:highlight w:val="none"/>
              </w:rPr>
            </w:pPr>
            <w:r>
              <w:rPr>
                <w:rFonts w:hint="eastAsia" w:ascii="Times New Roman" w:hAnsi="Times New Roman"/>
                <w:sz w:val="24"/>
                <w:szCs w:val="24"/>
                <w:highlight w:val="none"/>
              </w:rPr>
              <w:t xml:space="preserve">……</w:t>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623"/>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73"/>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41"/>
        </w:trPr>
        <w:tc>
          <w:tcPr>
            <w:tcW w:w="1241" w:type="dxa"/>
            <w:vAlign w:val="center"/>
            <w:textDirection w:val="lrTb"/>
            <w:noWrap w:val="false"/>
          </w:tcPr>
          <w:p>
            <w:pPr>
              <w:jc w:val="center"/>
              <w:rPr>
                <w:rFonts w:ascii="Times New Roman" w:hAnsi="Times New Roman"/>
                <w:sz w:val="24"/>
                <w:szCs w:val="24"/>
                <w:highlight w:val="none"/>
              </w:rPr>
            </w:pPr>
            <w:r>
              <w:rPr>
                <w:rFonts w:hint="eastAsia" w:ascii="Times New Roman" w:hAnsi="Times New Roman"/>
                <w:sz w:val="24"/>
                <w:szCs w:val="24"/>
                <w:highlight w:val="none"/>
              </w:rPr>
              <w:t xml:space="preserve">……</w:t>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49"/>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57"/>
        </w:trPr>
        <w:tc>
          <w:tcPr>
            <w:tcW w:w="1241" w:type="dxa"/>
            <w:vAlign w:val="center"/>
            <w:textDirection w:val="lrTb"/>
            <w:noWrap w:val="false"/>
          </w:tcPr>
          <w:p>
            <w:pPr>
              <w:jc w:val="center"/>
              <w:rPr>
                <w:rFonts w:ascii="Times New Roman" w:hAnsi="Times New Roman"/>
                <w:sz w:val="24"/>
                <w:szCs w:val="24"/>
                <w:highlight w:val="none"/>
              </w:rPr>
            </w:pPr>
            <w:r>
              <w:rPr>
                <w:rFonts w:hint="eastAsia" w:ascii="Times New Roman" w:hAnsi="Times New Roman"/>
                <w:sz w:val="24"/>
                <w:szCs w:val="24"/>
                <w:highlight w:val="none"/>
              </w:rPr>
              <w:t xml:space="preserve">……</w:t>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557"/>
        </w:trPr>
        <w:tc>
          <w:tcPr>
            <w:tcW w:w="1241"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134"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993"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27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0"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bl>
    <w:p>
      <w:pPr>
        <w:ind w:right="210"/>
        <w:spacing w:line="440" w:lineRule="exact"/>
        <w:rPr>
          <w:rFonts w:ascii="Times New Roman" w:hAnsi="Times New Roman"/>
          <w:sz w:val="24"/>
          <w:szCs w:val="24"/>
          <w:highlight w:val="none"/>
        </w:rPr>
      </w:pPr>
      <w:r>
        <w:rPr>
          <w:rFonts w:ascii="Times New Roman" w:hAnsi="Times New Roman"/>
          <w:sz w:val="24"/>
          <w:szCs w:val="24"/>
          <w:highlight w:val="none"/>
        </w:rPr>
        <w:t xml:space="preserve">注：</w:t>
      </w:r>
      <w:r>
        <w:rPr>
          <w:rFonts w:hint="eastAsia" w:ascii="Times New Roman" w:hAnsi="Times New Roman"/>
          <w:sz w:val="24"/>
          <w:szCs w:val="24"/>
          <w:highlight w:val="none"/>
        </w:rPr>
        <w:t xml:space="preserve">供应商应根据“第四章 项目需求”以及“第五章 评标方法与评标标准”自行提供对应材料。</w:t>
      </w:r>
      <w:r/>
    </w:p>
    <w:p>
      <w:pPr>
        <w:jc w:val="center"/>
        <w:keepNext/>
        <w:rPr>
          <w:rFonts w:ascii="Times New Roman" w:hAnsi="Times New Roman"/>
          <w:szCs w:val="20"/>
          <w:highlight w:val="none"/>
        </w:rPr>
        <w:outlineLvl w:val="1"/>
      </w:pPr>
      <w:r>
        <w:rPr>
          <w:rFonts w:ascii="Times New Roman" w:hAnsi="Times New Roman"/>
          <w:szCs w:val="20"/>
          <w:highlight w:val="none"/>
        </w:rPr>
        <w:br w:type="page" w:clear="all"/>
      </w:r>
      <w:bookmarkStart w:id="329" w:name="_Toc111644614"/>
      <w:r/>
      <w:bookmarkStart w:id="330" w:name="_Toc89861447"/>
      <w:r/>
      <w:bookmarkStart w:id="331" w:name="_Toc208585470"/>
      <w:r/>
      <w:bookmarkStart w:id="332" w:name="_Toc102049039"/>
      <w:r/>
      <w:bookmarkStart w:id="333" w:name="_Toc500105775"/>
      <w:r/>
      <w:bookmarkStart w:id="334" w:name="_Toc156489864"/>
      <w:r/>
      <w:bookmarkStart w:id="335" w:name="_Toc2358"/>
      <w:r/>
      <w:bookmarkStart w:id="336" w:name="_Toc106959690"/>
      <w:r/>
      <w:bookmarkStart w:id="337" w:name="_Toc162249615"/>
      <w:r/>
      <w:bookmarkStart w:id="338" w:name="_Toc10477"/>
      <w:r>
        <w:rPr>
          <w:rFonts w:hint="eastAsia" w:ascii="Times New Roman" w:hAnsi="Times New Roman"/>
          <w:b/>
          <w:bCs/>
          <w:sz w:val="28"/>
          <w:szCs w:val="28"/>
          <w:highlight w:val="none"/>
        </w:rPr>
        <w:t xml:space="preserve">附件</w:t>
      </w:r>
      <w:r>
        <w:rPr>
          <w:rFonts w:ascii="Times New Roman" w:hAnsi="Times New Roman"/>
          <w:b/>
          <w:bCs/>
          <w:sz w:val="28"/>
          <w:szCs w:val="28"/>
          <w:highlight w:val="none"/>
        </w:rPr>
        <w:t xml:space="preserve">1</w:t>
      </w:r>
      <w:r>
        <w:rPr>
          <w:rFonts w:hint="eastAsia" w:ascii="Times New Roman" w:hAnsi="Times New Roman"/>
          <w:b/>
          <w:bCs/>
          <w:sz w:val="28"/>
          <w:szCs w:val="28"/>
          <w:highlight w:val="none"/>
        </w:rPr>
        <w:t xml:space="preserve">4</w:t>
      </w:r>
      <w:r>
        <w:rPr>
          <w:rFonts w:ascii="Times New Roman" w:hAnsi="Times New Roman"/>
          <w:b/>
          <w:bCs/>
          <w:sz w:val="28"/>
          <w:szCs w:val="28"/>
          <w:highlight w:val="none"/>
        </w:rPr>
        <w:t xml:space="preserve"> </w:t>
      </w:r>
      <w:r>
        <w:rPr>
          <w:rFonts w:hint="eastAsia" w:ascii="Times New Roman" w:hAnsi="Times New Roman"/>
          <w:b/>
          <w:bCs/>
          <w:sz w:val="28"/>
          <w:szCs w:val="28"/>
          <w:highlight w:val="none"/>
        </w:rPr>
        <w:t xml:space="preserve">机械设备配备一览表</w:t>
      </w:r>
      <w:bookmarkEnd w:id="329"/>
      <w:r/>
      <w:bookmarkEnd w:id="330"/>
      <w:r/>
      <w:bookmarkEnd w:id="331"/>
      <w:r/>
      <w:bookmarkEnd w:id="332"/>
      <w:r/>
      <w:bookmarkEnd w:id="333"/>
      <w:r/>
      <w:bookmarkEnd w:id="334"/>
      <w:r/>
      <w:bookmarkEnd w:id="335"/>
      <w:r/>
      <w:bookmarkEnd w:id="336"/>
      <w:r/>
      <w:bookmarkEnd w:id="337"/>
      <w:r/>
      <w:bookmarkEnd w:id="338"/>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925"/>
        <w:gridCol w:w="1559"/>
        <w:gridCol w:w="1418"/>
        <w:gridCol w:w="1842"/>
      </w:tblGrid>
      <w:tr>
        <w:trPr>
          <w:jc w:val="center"/>
          <w:trHeight w:val="570"/>
        </w:trPr>
        <w:tc>
          <w:tcPr>
            <w:tcW w:w="73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序号</w:t>
            </w:r>
            <w:r/>
          </w:p>
        </w:tc>
        <w:tc>
          <w:tcPr>
            <w:tcW w:w="192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设备名称</w:t>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型号</w:t>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数量</w:t>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备注</w:t>
            </w:r>
            <w:r/>
          </w:p>
        </w:tc>
      </w:tr>
      <w:tr>
        <w:trPr>
          <w:jc w:val="center"/>
          <w:trHeight w:val="454"/>
        </w:trPr>
        <w:tc>
          <w:tcPr>
            <w:tcW w:w="73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1</w:t>
            </w:r>
            <w:r/>
          </w:p>
        </w:tc>
        <w:tc>
          <w:tcPr>
            <w:tcW w:w="1925"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szCs w:val="20"/>
                <w:highlight w:val="none"/>
              </w:rPr>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454"/>
        </w:trPr>
        <w:tc>
          <w:tcPr>
            <w:tcW w:w="73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2</w:t>
            </w:r>
            <w:r/>
          </w:p>
        </w:tc>
        <w:tc>
          <w:tcPr>
            <w:tcW w:w="1925"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szCs w:val="20"/>
                <w:highlight w:val="none"/>
              </w:rPr>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454"/>
        </w:trPr>
        <w:tc>
          <w:tcPr>
            <w:tcW w:w="73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3</w:t>
            </w:r>
            <w:r/>
          </w:p>
        </w:tc>
        <w:tc>
          <w:tcPr>
            <w:tcW w:w="1925"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szCs w:val="20"/>
                <w:highlight w:val="none"/>
              </w:rPr>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454"/>
        </w:trPr>
        <w:tc>
          <w:tcPr>
            <w:tcW w:w="735" w:type="dxa"/>
            <w:vAlign w:val="center"/>
            <w:textDirection w:val="lrTb"/>
            <w:noWrap w:val="false"/>
          </w:tcPr>
          <w:p>
            <w:pPr>
              <w:jc w:val="center"/>
              <w:rPr>
                <w:rFonts w:ascii="Times New Roman" w:hAnsi="Times New Roman"/>
                <w:sz w:val="24"/>
                <w:szCs w:val="24"/>
                <w:highlight w:val="none"/>
              </w:rPr>
            </w:pPr>
            <w:r>
              <w:rPr>
                <w:rFonts w:hint="eastAsia" w:ascii="Times New Roman" w:hAnsi="Times New Roman"/>
                <w:sz w:val="24"/>
                <w:szCs w:val="24"/>
                <w:highlight w:val="none"/>
              </w:rPr>
              <w:t xml:space="preserve">4</w:t>
            </w:r>
            <w:r/>
          </w:p>
        </w:tc>
        <w:tc>
          <w:tcPr>
            <w:tcW w:w="1925"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szCs w:val="20"/>
                <w:highlight w:val="none"/>
              </w:rPr>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454"/>
        </w:trPr>
        <w:tc>
          <w:tcPr>
            <w:tcW w:w="735" w:type="dxa"/>
            <w:vAlign w:val="center"/>
            <w:textDirection w:val="lrTb"/>
            <w:noWrap w:val="false"/>
          </w:tcPr>
          <w:p>
            <w:pPr>
              <w:jc w:val="center"/>
              <w:rPr>
                <w:rFonts w:ascii="Times New Roman" w:hAnsi="Times New Roman"/>
                <w:sz w:val="24"/>
                <w:szCs w:val="24"/>
                <w:highlight w:val="none"/>
              </w:rPr>
            </w:pPr>
            <w:r>
              <w:rPr>
                <w:rFonts w:hint="eastAsia" w:ascii="Times New Roman" w:hAnsi="Times New Roman"/>
                <w:sz w:val="24"/>
                <w:szCs w:val="24"/>
                <w:highlight w:val="none"/>
              </w:rPr>
              <w:t xml:space="preserve">5</w:t>
            </w:r>
            <w:r/>
          </w:p>
        </w:tc>
        <w:tc>
          <w:tcPr>
            <w:tcW w:w="1925"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szCs w:val="20"/>
                <w:highlight w:val="none"/>
              </w:rPr>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454"/>
        </w:trPr>
        <w:tc>
          <w:tcPr>
            <w:tcW w:w="735" w:type="dxa"/>
            <w:vAlign w:val="center"/>
            <w:textDirection w:val="lrTb"/>
            <w:noWrap w:val="false"/>
          </w:tcPr>
          <w:p>
            <w:pPr>
              <w:jc w:val="center"/>
              <w:rPr>
                <w:rFonts w:ascii="Times New Roman" w:hAnsi="Times New Roman"/>
                <w:sz w:val="24"/>
                <w:szCs w:val="24"/>
                <w:highlight w:val="none"/>
              </w:rPr>
            </w:pPr>
            <w:r>
              <w:rPr>
                <w:rFonts w:hint="eastAsia" w:ascii="Times New Roman" w:hAnsi="Times New Roman"/>
                <w:sz w:val="24"/>
                <w:szCs w:val="24"/>
                <w:highlight w:val="none"/>
              </w:rPr>
              <w:t xml:space="preserve">6</w:t>
            </w:r>
            <w:r/>
          </w:p>
        </w:tc>
        <w:tc>
          <w:tcPr>
            <w:tcW w:w="1925"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szCs w:val="20"/>
                <w:highlight w:val="none"/>
              </w:rPr>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r>
        <w:trPr>
          <w:jc w:val="center"/>
          <w:trHeight w:val="454"/>
        </w:trPr>
        <w:tc>
          <w:tcPr>
            <w:tcW w:w="735"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t xml:space="preserve">……</w:t>
            </w:r>
            <w:r/>
          </w:p>
        </w:tc>
        <w:tc>
          <w:tcPr>
            <w:tcW w:w="1925"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szCs w:val="20"/>
                <w:highlight w:val="none"/>
              </w:rPr>
            </w:r>
            <w:r/>
          </w:p>
        </w:tc>
        <w:tc>
          <w:tcPr>
            <w:tcW w:w="1559"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418"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c>
          <w:tcPr>
            <w:tcW w:w="1842" w:type="dxa"/>
            <w:vAlign w:val="center"/>
            <w:textDirection w:val="lrTb"/>
            <w:noWrap w:val="false"/>
          </w:tcPr>
          <w:p>
            <w:pPr>
              <w:jc w:val="center"/>
              <w:rPr>
                <w:rFonts w:ascii="Times New Roman" w:hAnsi="Times New Roman"/>
                <w:sz w:val="24"/>
                <w:szCs w:val="24"/>
                <w:highlight w:val="none"/>
              </w:rPr>
            </w:pPr>
            <w:r>
              <w:rPr>
                <w:rFonts w:ascii="Times New Roman" w:hAnsi="Times New Roman"/>
                <w:sz w:val="24"/>
                <w:szCs w:val="24"/>
                <w:highlight w:val="none"/>
              </w:rPr>
            </w:r>
            <w:r/>
          </w:p>
        </w:tc>
      </w:tr>
    </w:tbl>
    <w:p>
      <w:pPr>
        <w:ind w:firstLine="120"/>
        <w:spacing w:line="440" w:lineRule="exact"/>
        <w:rPr>
          <w:rFonts w:ascii="Times New Roman" w:hAnsi="Times New Roman"/>
          <w:sz w:val="24"/>
          <w:szCs w:val="24"/>
          <w:highlight w:val="none"/>
        </w:rPr>
      </w:pPr>
      <w:r>
        <w:rPr>
          <w:rFonts w:ascii="Times New Roman" w:hAnsi="Times New Roman"/>
          <w:sz w:val="24"/>
          <w:szCs w:val="24"/>
          <w:highlight w:val="none"/>
        </w:rPr>
        <w:t xml:space="preserve">注：</w:t>
      </w:r>
      <w:r>
        <w:rPr>
          <w:rFonts w:hint="eastAsia" w:ascii="Times New Roman" w:hAnsi="Times New Roman"/>
          <w:bCs/>
          <w:sz w:val="24"/>
          <w:szCs w:val="24"/>
          <w:highlight w:val="none"/>
        </w:rPr>
        <w:t xml:space="preserve">供应商应根据“第四章 项目需求”以及“第五章 评标方法与评标标准”自行提供对应材料。</w:t>
      </w:r>
      <w:r/>
    </w:p>
    <w:p>
      <w:pPr>
        <w:ind w:right="-27"/>
        <w:jc w:val="left"/>
        <w:spacing w:line="460" w:lineRule="exact"/>
        <w:tabs>
          <w:tab w:val="left" w:pos="0" w:leader="none"/>
        </w:tabs>
        <w:rPr>
          <w:rFonts w:ascii="宋体" w:hAnsi="宋体" w:cs="宋体"/>
          <w:sz w:val="24"/>
          <w:szCs w:val="24"/>
          <w:highlight w:val="none"/>
        </w:rPr>
      </w:pPr>
      <w:r>
        <w:rPr>
          <w:rFonts w:ascii="宋体" w:hAnsi="宋体" w:cs="宋体"/>
          <w:sz w:val="24"/>
          <w:szCs w:val="24"/>
          <w:highlight w:val="none"/>
        </w:rPr>
      </w:r>
      <w:r/>
    </w:p>
    <w:p>
      <w:pPr>
        <w:ind w:right="-27"/>
        <w:jc w:val="left"/>
        <w:spacing w:line="460" w:lineRule="exact"/>
        <w:tabs>
          <w:tab w:val="left" w:pos="0" w:leader="none"/>
        </w:tabs>
        <w:rPr>
          <w:rFonts w:ascii="宋体" w:hAnsi="宋体" w:cs="宋体"/>
          <w:sz w:val="24"/>
          <w:szCs w:val="24"/>
          <w:highlight w:val="none"/>
        </w:rPr>
      </w:pPr>
      <w:r>
        <w:rPr>
          <w:rFonts w:ascii="宋体" w:hAnsi="宋体" w:cs="宋体"/>
          <w:sz w:val="24"/>
          <w:szCs w:val="24"/>
          <w:highlight w:val="none"/>
        </w:rPr>
      </w:r>
      <w:r/>
    </w:p>
    <w:p>
      <w:pPr>
        <w:ind w:firstLine="630"/>
        <w:jc w:val="center"/>
        <w:rPr>
          <w:rFonts w:ascii="宋体" w:hAnsi="宋体"/>
          <w:b/>
          <w:sz w:val="24"/>
          <w:szCs w:val="24"/>
          <w:highlight w:val="none"/>
        </w:rPr>
        <w:outlineLvl w:val="1"/>
      </w:pPr>
      <w:r>
        <w:rPr>
          <w:highlight w:val="none"/>
        </w:rPr>
        <w:br w:type="page" w:clear="all"/>
      </w:r>
      <w:bookmarkStart w:id="339" w:name="_Toc387400419"/>
      <w:r/>
      <w:bookmarkStart w:id="340" w:name="_Toc146524609"/>
      <w:r/>
      <w:bookmarkStart w:id="341" w:name="_Toc522610225"/>
      <w:r/>
      <w:bookmarkStart w:id="342" w:name="_Toc354834784"/>
      <w:r/>
      <w:bookmarkStart w:id="343" w:name="_Toc43821328"/>
      <w:r/>
      <w:bookmarkStart w:id="344" w:name="_Toc30766"/>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5</w:t>
      </w:r>
      <w:r>
        <w:rPr>
          <w:rFonts w:ascii="宋体" w:hAnsi="宋体"/>
          <w:b/>
          <w:bCs/>
          <w:sz w:val="32"/>
          <w:szCs w:val="32"/>
          <w:highlight w:val="none"/>
        </w:rPr>
        <w:t xml:space="preserve"> </w:t>
      </w:r>
      <w:r>
        <w:rPr>
          <w:rFonts w:hint="eastAsia" w:ascii="宋体" w:hAnsi="宋体"/>
          <w:b/>
          <w:bCs/>
          <w:sz w:val="32"/>
          <w:szCs w:val="32"/>
          <w:highlight w:val="none"/>
        </w:rPr>
        <w:t xml:space="preserve">业绩一览表</w:t>
      </w:r>
      <w:bookmarkEnd w:id="339"/>
      <w:r/>
      <w:bookmarkEnd w:id="340"/>
      <w:r/>
      <w:bookmarkEnd w:id="341"/>
      <w:r/>
      <w:bookmarkEnd w:id="342"/>
      <w:r/>
      <w:bookmarkEnd w:id="343"/>
      <w:r/>
      <w:bookmarkEnd w:id="344"/>
      <w:r/>
      <w:r/>
    </w:p>
    <w:tbl>
      <w:tblPr>
        <w:tblStyle w:val="881"/>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bl>
    <w:p>
      <w:pPr>
        <w:ind w:right="-27"/>
        <w:spacing w:line="400" w:lineRule="exact"/>
        <w:tabs>
          <w:tab w:val="left" w:pos="0" w:leader="none"/>
        </w:tabs>
        <w:rPr>
          <w:rFonts w:ascii="Times New Roman" w:hAnsi="Times New Roman"/>
          <w:sz w:val="24"/>
          <w:szCs w:val="24"/>
          <w:highlight w:val="none"/>
        </w:rPr>
      </w:pPr>
      <w:r>
        <w:rPr>
          <w:rFonts w:hint="eastAsia" w:ascii="Times New Roman" w:hAnsi="Times New Roman"/>
          <w:sz w:val="24"/>
          <w:szCs w:val="24"/>
          <w:highlight w:val="none"/>
        </w:rPr>
        <w:t xml:space="preserve">注：</w:t>
      </w:r>
      <w:r/>
    </w:p>
    <w:p>
      <w:pPr>
        <w:ind w:right="-27"/>
        <w:spacing w:line="400" w:lineRule="exact"/>
        <w:tabs>
          <w:tab w:val="left" w:pos="0" w:leader="none"/>
        </w:tabs>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供应商根据</w:t>
      </w:r>
      <w:r>
        <w:rPr>
          <w:rFonts w:ascii="Times New Roman" w:hAnsi="Times New Roman"/>
          <w:sz w:val="24"/>
          <w:szCs w:val="24"/>
          <w:highlight w:val="none"/>
        </w:rPr>
        <w:t xml:space="preserve"> </w:t>
      </w:r>
      <w:r>
        <w:rPr>
          <w:rFonts w:hint="eastAsia" w:ascii="Times New Roman" w:hAnsi="Times New Roman"/>
          <w:sz w:val="24"/>
          <w:szCs w:val="24"/>
          <w:highlight w:val="none"/>
        </w:rPr>
        <w:t xml:space="preserve">“第五章</w:t>
      </w:r>
      <w:r>
        <w:rPr>
          <w:rFonts w:ascii="Times New Roman" w:hAnsi="Times New Roman"/>
          <w:sz w:val="24"/>
          <w:szCs w:val="24"/>
          <w:highlight w:val="none"/>
        </w:rPr>
        <w:t xml:space="preserve">  </w:t>
      </w:r>
      <w:r>
        <w:rPr>
          <w:rFonts w:hint="eastAsia" w:ascii="Times New Roman" w:hAnsi="Times New Roman"/>
          <w:sz w:val="24"/>
          <w:szCs w:val="24"/>
          <w:highlight w:val="none"/>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2</w:t>
      </w:r>
      <w:r>
        <w:rPr>
          <w:rFonts w:hint="eastAsia" w:ascii="Times New Roman" w:hAnsi="Times New Roman"/>
          <w:sz w:val="24"/>
          <w:szCs w:val="20"/>
          <w:highlight w:val="none"/>
        </w:rPr>
        <w:t xml:space="preserve">.如有需要说明的事项，请在备注中列明。</w:t>
      </w:r>
      <w:bookmarkStart w:id="345" w:name="_Hlt26955054"/>
      <w:r/>
      <w:bookmarkEnd w:id="345"/>
      <w:r/>
      <w:r/>
    </w:p>
    <w:p>
      <w:pPr>
        <w:rPr>
          <w:rFonts w:ascii="Times New Roman" w:hAnsi="Times New Roman"/>
          <w:sz w:val="24"/>
          <w:szCs w:val="20"/>
          <w:highlight w:val="none"/>
        </w:rPr>
      </w:pPr>
      <w:r>
        <w:rPr>
          <w:rFonts w:hint="eastAsia" w:ascii="Times New Roman" w:hAnsi="Times New Roman"/>
          <w:sz w:val="24"/>
          <w:szCs w:val="20"/>
          <w:highlight w:val="none"/>
        </w:rPr>
        <w:br w:type="page" w:clear="all"/>
      </w:r>
      <w:r/>
    </w:p>
    <w:p>
      <w:pPr>
        <w:ind w:firstLine="964"/>
        <w:jc w:val="center"/>
        <w:rPr>
          <w:rFonts w:ascii="宋体" w:hAnsi="宋体"/>
          <w:b/>
          <w:bCs/>
          <w:sz w:val="32"/>
          <w:szCs w:val="32"/>
          <w:highlight w:val="none"/>
        </w:rPr>
        <w:outlineLvl w:val="1"/>
      </w:pPr>
      <w:r/>
      <w:bookmarkStart w:id="346" w:name="_Toc174971088"/>
      <w:r/>
      <w:bookmarkStart w:id="347" w:name="_Toc208585468"/>
      <w:r/>
      <w:bookmarkStart w:id="348" w:name="_Toc23645"/>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6</w:t>
      </w:r>
      <w:r>
        <w:rPr>
          <w:rFonts w:ascii="宋体" w:hAnsi="宋体"/>
          <w:b/>
          <w:bCs/>
          <w:sz w:val="32"/>
          <w:szCs w:val="32"/>
          <w:highlight w:val="none"/>
        </w:rPr>
        <w:t xml:space="preserve"> </w:t>
      </w:r>
      <w:r>
        <w:rPr>
          <w:rFonts w:hint="eastAsia" w:ascii="宋体" w:hAnsi="宋体"/>
          <w:b/>
          <w:bCs/>
          <w:sz w:val="32"/>
          <w:szCs w:val="32"/>
          <w:highlight w:val="none"/>
        </w:rPr>
        <w:t xml:space="preserve">项目负责</w:t>
      </w:r>
      <w:r>
        <w:rPr>
          <w:rFonts w:ascii="宋体" w:hAnsi="宋体"/>
          <w:b/>
          <w:bCs/>
          <w:sz w:val="32"/>
          <w:szCs w:val="32"/>
          <w:highlight w:val="none"/>
        </w:rPr>
        <w:t xml:space="preserve">人相关</w:t>
      </w:r>
      <w:r>
        <w:rPr>
          <w:rFonts w:hint="eastAsia" w:ascii="宋体" w:hAnsi="宋体"/>
          <w:b/>
          <w:bCs/>
          <w:sz w:val="32"/>
          <w:szCs w:val="32"/>
          <w:highlight w:val="none"/>
        </w:rPr>
        <w:t xml:space="preserve">情况承诺书</w:t>
      </w:r>
      <w:bookmarkEnd w:id="346"/>
      <w:r/>
      <w:bookmarkEnd w:id="347"/>
      <w:r/>
      <w:bookmarkEnd w:id="348"/>
      <w:r/>
      <w:r/>
    </w:p>
    <w:p>
      <w:pPr>
        <w:spacing w:line="440" w:lineRule="exact"/>
        <w:rPr>
          <w:rFonts w:ascii="宋体" w:hAnsi="宋体"/>
          <w:sz w:val="24"/>
          <w:szCs w:val="24"/>
          <w:highlight w:val="none"/>
        </w:rPr>
      </w:pPr>
      <w:r>
        <w:rPr>
          <w:rFonts w:hint="eastAsia" w:ascii="宋体" w:hAnsi="宋体"/>
          <w:sz w:val="24"/>
          <w:szCs w:val="24"/>
          <w:highlight w:val="none"/>
        </w:rPr>
        <w:t xml:space="preserve">常熟高新技术产业开发区管理委员会：</w:t>
      </w:r>
      <w:r/>
    </w:p>
    <w:p>
      <w:pPr>
        <w:ind w:left="-178" w:firstLine="600"/>
        <w:spacing w:line="440" w:lineRule="exact"/>
        <w:rPr>
          <w:rFonts w:ascii="宋体" w:hAnsi="宋体"/>
          <w:sz w:val="24"/>
          <w:szCs w:val="24"/>
          <w:highlight w:val="none"/>
        </w:rPr>
      </w:pPr>
      <w:r>
        <w:rPr>
          <w:rFonts w:hint="eastAsia" w:ascii="宋体" w:hAnsi="宋体"/>
          <w:sz w:val="24"/>
          <w:szCs w:val="24"/>
          <w:highlight w:val="none"/>
        </w:rPr>
        <w:t xml:space="preserve">本企业参加你单位</w:t>
      </w:r>
      <w:r>
        <w:rPr>
          <w:rFonts w:hint="eastAsia" w:ascii="Times New Roman" w:hAnsi="Times New Roman"/>
          <w:sz w:val="24"/>
          <w:szCs w:val="24"/>
          <w:highlight w:val="none"/>
          <w:u w:val="single"/>
        </w:rPr>
        <w:t xml:space="preserve">恒工二期绿化移植工程</w:t>
      </w:r>
      <w:r>
        <w:rPr>
          <w:rFonts w:hint="eastAsia" w:ascii="宋体" w:hAnsi="宋体"/>
          <w:sz w:val="24"/>
          <w:szCs w:val="24"/>
          <w:highlight w:val="none"/>
        </w:rPr>
        <w:t xml:space="preserve">的采购项目，我单位承诺：</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宋体" w:hAnsi="宋体"/>
          <w:sz w:val="24"/>
          <w:szCs w:val="24"/>
          <w:highlight w:val="none"/>
          <w:u w:val="single"/>
        </w:rPr>
        <w:t xml:space="preserve">                   </w:t>
      </w:r>
      <w:r>
        <w:rPr>
          <w:rFonts w:hint="eastAsia" w:ascii="宋体" w:hAnsi="宋体"/>
          <w:sz w:val="24"/>
          <w:szCs w:val="24"/>
          <w:highlight w:val="none"/>
        </w:rPr>
        <w:t xml:space="preserve"> (姓名)未在两个或者两个以上单位受聘或者执业；</w:t>
      </w:r>
      <w:r>
        <w:rPr>
          <w:rFonts w:ascii="宋体" w:hAnsi="宋体"/>
          <w:sz w:val="24"/>
          <w:szCs w:val="24"/>
          <w:highlight w:val="none"/>
        </w:rPr>
        <w:t xml:space="preserve"> </w:t>
      </w:r>
      <w:r/>
    </w:p>
    <w:p>
      <w:pPr>
        <w:ind w:firstLine="480"/>
        <w:spacing w:line="44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拟派的项目负责人在建情况如下：</w:t>
      </w:r>
      <w:r/>
    </w:p>
    <w:p>
      <w:pPr>
        <w:ind w:firstLine="480"/>
        <w:jc w:val="left"/>
        <w:spacing w:line="44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项目负责人是非变更后无在建工程的；</w:t>
      </w:r>
      <w:r/>
    </w:p>
    <w:p>
      <w:pPr>
        <w:ind w:firstLine="480"/>
        <w:jc w:val="left"/>
        <w:spacing w:line="44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项目负责人是变更后无在建工程的，并且：原合同工期已满且变更备案之日起已满6个月；或者，因非承包方原因致使工程项目停工超过120天，且经建设单位同意并已经办理项目负责人变更手续的；</w:t>
      </w:r>
      <w:r/>
    </w:p>
    <w:p>
      <w:pPr>
        <w:ind w:firstLine="480"/>
        <w:jc w:val="left"/>
        <w:spacing w:line="44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项目负责人有在建工程，但该在建工程与本次招标的工程属于同一工程项目、同一项目批文、同一施工地点分段发包或分期施工的情况。</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如查出我单位有不符合承诺情况的，本申请人将承担一切法律责任，并自愿接受被取消投标资格及如果本企业中标后则取消中标资格和行政主管部门作出的一切处罚。</w:t>
      </w:r>
      <w:r/>
    </w:p>
    <w:p>
      <w:pPr>
        <w:ind w:right="-27" w:firstLine="480"/>
        <w:spacing w:line="440" w:lineRule="exact"/>
        <w:tabs>
          <w:tab w:val="left" w:pos="0" w:leader="none"/>
        </w:tabs>
        <w:rPr>
          <w:rFonts w:ascii="Times New Roman" w:hAnsi="Times New Roman"/>
          <w:sz w:val="24"/>
          <w:szCs w:val="24"/>
          <w:highlight w:val="none"/>
        </w:rPr>
      </w:pPr>
      <w:r>
        <w:rPr>
          <w:rFonts w:hint="eastAsia" w:ascii="Times New Roman" w:hAnsi="Times New Roman"/>
          <w:sz w:val="24"/>
          <w:szCs w:val="24"/>
          <w:highlight w:val="none"/>
        </w:rPr>
        <w:t xml:space="preserve">注：以上有“□”标识的，供应商根据实际情况须勾选其中之一</w:t>
      </w:r>
      <w:r/>
    </w:p>
    <w:p>
      <w:pPr>
        <w:ind w:firstLine="480"/>
        <w:spacing w:line="440" w:lineRule="exact"/>
        <w:rPr>
          <w:rFonts w:ascii="Times New Roman" w:hAnsi="Times New Roman"/>
          <w:sz w:val="24"/>
          <w:szCs w:val="24"/>
          <w:highlight w:val="none"/>
        </w:rPr>
      </w:pPr>
      <w:r>
        <w:rPr>
          <w:rFonts w:hint="eastAsia" w:ascii="Times New Roman" w:hAnsi="Times New Roman"/>
          <w:sz w:val="24"/>
          <w:szCs w:val="20"/>
          <w:highlight w:val="none"/>
        </w:rPr>
        <w:t xml:space="preserve">3.</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Times New Roman" w:hAnsi="Times New Roman"/>
          <w:sz w:val="24"/>
          <w:szCs w:val="24"/>
          <w:highlight w:val="none"/>
        </w:rPr>
        <w:t xml:space="preserve">不同时在其他公司担任法定代表人，不是个体工商户经营者；不同时在其他公司担任公司董事、监事、高级管理人员。</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Times New Roman" w:hAnsi="Times New Roman"/>
          <w:sz w:val="24"/>
          <w:szCs w:val="24"/>
          <w:highlight w:val="none"/>
        </w:rPr>
        <w:t xml:space="preserve">□无行贿犯罪行为记录；□有行贿犯罪行为记录，但自记录之日起至本项目采购公告之日已超过5年的。</w:t>
      </w:r>
      <w:r/>
    </w:p>
    <w:p>
      <w:pPr>
        <w:ind w:firstLine="480"/>
        <w:spacing w:line="44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注：以上有“□”标识的，供应商根据实际情况须勾选其中之一</w:t>
      </w:r>
      <w:r/>
    </w:p>
    <w:p>
      <w:pPr>
        <w:ind w:firstLine="0"/>
        <w:spacing w:line="240" w:lineRule="auto"/>
        <w:rPr>
          <w:rFonts w:hint="eastAsia" w:ascii="Times New Roman" w:hAnsi="Times New Roman"/>
          <w:sz w:val="24"/>
          <w:szCs w:val="24"/>
          <w:highlight w:val="none"/>
        </w:rPr>
      </w:pPr>
      <w:r>
        <w:rPr>
          <w:rFonts w:hint="eastAsia" w:ascii="Times New Roman" w:hAnsi="Times New Roman"/>
          <w:sz w:val="24"/>
          <w:szCs w:val="24"/>
          <w:highlight w:val="none"/>
        </w:rPr>
        <w:br w:type="page" w:clear="all"/>
      </w:r>
      <w:r/>
    </w:p>
    <w:p>
      <w:pPr>
        <w:ind w:firstLine="964"/>
        <w:jc w:val="center"/>
        <w:rPr>
          <w:rFonts w:hint="default" w:ascii="宋体" w:hAnsi="宋体"/>
          <w:b/>
          <w:bCs/>
          <w:sz w:val="32"/>
          <w:szCs w:val="32"/>
          <w:highlight w:val="none"/>
          <w:lang w:val="en-US" w:eastAsia="zh-CN"/>
        </w:rPr>
        <w:outlineLvl w:val="1"/>
      </w:pPr>
      <w:r/>
      <w:bookmarkStart w:id="349" w:name="_Toc10537"/>
      <w:r>
        <w:rPr>
          <w:rFonts w:hint="eastAsia" w:ascii="宋体" w:hAnsi="宋体"/>
          <w:b/>
          <w:bCs/>
          <w:sz w:val="32"/>
          <w:szCs w:val="32"/>
          <w:highlight w:val="none"/>
          <w:lang w:val="en-US" w:eastAsia="zh-CN"/>
        </w:rPr>
        <w:t xml:space="preserve">附件17 编制说明</w:t>
      </w:r>
      <w:bookmarkEnd w:id="349"/>
      <w:r/>
      <w:r/>
    </w:p>
    <w:p>
      <w:pPr>
        <w:jc w:val="center"/>
        <w:rPr>
          <w:rFonts w:hint="default"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t xml:space="preserve">恒工二期绿化移植工程</w:t>
      </w:r>
      <w:r/>
    </w:p>
    <w:p>
      <w:pPr>
        <w:jc w:val="center"/>
        <w:rPr>
          <w:rFonts w:hint="eastAsia" w:ascii="宋体" w:hAnsi="宋体"/>
          <w:b/>
          <w:sz w:val="32"/>
          <w:szCs w:val="32"/>
          <w:highlight w:val="none"/>
        </w:rPr>
      </w:pPr>
      <w:r>
        <w:rPr>
          <w:rFonts w:hint="eastAsia" w:ascii="宋体" w:hAnsi="宋体"/>
          <w:b/>
          <w:sz w:val="32"/>
          <w:szCs w:val="32"/>
          <w:highlight w:val="none"/>
          <w:lang w:eastAsia="zh-CN"/>
        </w:rPr>
        <w:t xml:space="preserve">工程量清单</w:t>
      </w:r>
      <w:r>
        <w:rPr>
          <w:rFonts w:hint="eastAsia" w:ascii="宋体" w:hAnsi="宋体"/>
          <w:b/>
          <w:sz w:val="32"/>
          <w:szCs w:val="32"/>
          <w:highlight w:val="none"/>
        </w:rPr>
        <w:t xml:space="preserve">编制说明</w:t>
      </w:r>
      <w:r/>
    </w:p>
    <w:p>
      <w:pPr>
        <w:ind w:firstLine="480"/>
        <w:jc w:val="left"/>
        <w:spacing w:line="432" w:lineRule="auto"/>
        <w:rPr>
          <w:rFonts w:hint="eastAsia" w:ascii="宋体" w:hAnsi="宋体"/>
          <w:sz w:val="24"/>
          <w:highlight w:val="none"/>
        </w:rPr>
      </w:pPr>
      <w:r>
        <w:rPr>
          <w:rFonts w:hint="eastAsia" w:ascii="宋体" w:hAnsi="宋体"/>
          <w:sz w:val="24"/>
          <w:highlight w:val="none"/>
        </w:rPr>
        <w:t xml:space="preserve">一、工程概况</w:t>
      </w:r>
      <w:r/>
    </w:p>
    <w:p>
      <w:pPr>
        <w:numPr>
          <w:ilvl w:val="0"/>
          <w:numId w:val="0"/>
        </w:numPr>
        <w:ind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本工程为恒工二期绿化移植工程，主要内容包括：</w:t>
      </w:r>
      <w:r>
        <w:rPr>
          <w:rFonts w:hint="eastAsia" w:ascii="宋体" w:hAnsi="宋体" w:eastAsia="宋体" w:cs="宋体"/>
          <w:sz w:val="24"/>
          <w:highlight w:val="none"/>
          <w:lang w:val="en-US" w:eastAsia="zh-CN"/>
        </w:rPr>
        <w:t xml:space="preserve">移植乔木重阳木、榉树、香樟、栾树、朴树、女贞、广玉兰、无患子等共计1727株和移植灌木桂花、红叶李、海棠、紫薇等共计466株</w:t>
      </w:r>
      <w:r>
        <w:rPr>
          <w:rFonts w:hint="eastAsia" w:ascii="宋体" w:hAnsi="宋体" w:eastAsia="宋体" w:cs="Times New Roman"/>
          <w:sz w:val="24"/>
          <w:highlight w:val="none"/>
          <w:lang w:val="en-US" w:eastAsia="zh-CN"/>
        </w:rPr>
        <w:t xml:space="preserve">。</w:t>
      </w:r>
      <w:r/>
    </w:p>
    <w:p>
      <w:pPr>
        <w:ind w:firstLine="480"/>
        <w:jc w:val="left"/>
        <w:spacing w:line="432"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二、编制依据</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住房和城乡建设部发布的《建设工程工程量清单计价标准》（GB/T 50500-2024）</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住房和城乡建设部发布的《</w:t>
      </w:r>
      <w:r>
        <w:rPr>
          <w:rFonts w:hint="eastAsia" w:ascii="宋体" w:hAnsi="宋体" w:eastAsia="宋体" w:cs="Times New Roman"/>
          <w:sz w:val="24"/>
          <w:highlight w:val="none"/>
          <w:lang w:val="en-US" w:eastAsia="zh-CN"/>
        </w:rPr>
        <w:t xml:space="preserve">园林绿化工程工程量计算标准</w:t>
      </w:r>
      <w:r>
        <w:rPr>
          <w:rFonts w:hint="eastAsia" w:ascii="宋体" w:hAnsi="宋体" w:eastAsia="宋体" w:cs="Times New Roman"/>
          <w:color w:val="auto"/>
          <w:sz w:val="24"/>
          <w:highlight w:val="none"/>
          <w:lang w:val="en-US" w:eastAsia="zh-CN"/>
        </w:rPr>
        <w:t xml:space="preserve">》（GB/T50858-2024）</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color w:val="auto"/>
          <w:sz w:val="24"/>
          <w:highlight w:val="none"/>
        </w:rPr>
        <w:t xml:space="preserve">省住房和城乡建设厅关于实施《建设工程工程量清单计价标准》（GB/T50500-2024）及9本工程量计算标准有关事宜的公告〔2025〕第12号</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color w:val="auto"/>
          <w:sz w:val="24"/>
          <w:highlight w:val="none"/>
          <w:lang w:val="en-US" w:eastAsia="zh-CN"/>
        </w:rPr>
        <w:t xml:space="preserve">江苏省、苏州市现行相关造价</w:t>
      </w:r>
      <w:r>
        <w:rPr>
          <w:rFonts w:hint="eastAsia" w:ascii="宋体" w:hAnsi="宋体" w:eastAsia="宋体" w:cs="Times New Roman"/>
          <w:sz w:val="24"/>
          <w:highlight w:val="none"/>
          <w:lang w:val="en-US" w:eastAsia="zh-CN"/>
        </w:rPr>
        <w:t xml:space="preserve">文件规定</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建设单位提供的工程量</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招标文件、相关的规范、标准图集和技术资料等</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施工现场情况、工程特点、常规的施工工艺、方法等</w:t>
      </w:r>
      <w:r/>
    </w:p>
    <w:p>
      <w:pPr>
        <w:ind w:firstLine="480"/>
        <w:spacing w:line="432" w:lineRule="auto"/>
        <w:rPr>
          <w:rFonts w:hint="eastAsia" w:ascii="宋体" w:hAnsi="宋体"/>
          <w:sz w:val="24"/>
          <w:highlight w:val="none"/>
          <w:lang w:val="zh-CN"/>
        </w:rPr>
      </w:pPr>
      <w:r>
        <w:rPr>
          <w:rFonts w:hint="eastAsia" w:ascii="宋体" w:hAnsi="宋体"/>
          <w:sz w:val="24"/>
          <w:highlight w:val="none"/>
          <w:lang w:val="zh-CN"/>
        </w:rPr>
        <w:t xml:space="preserve">三、费用计算</w:t>
      </w:r>
      <w:r/>
    </w:p>
    <w:p>
      <w:pPr>
        <w:numPr>
          <w:ilvl w:val="0"/>
          <w:numId w:val="6"/>
        </w:numPr>
        <w:ind w:left="0" w:firstLine="480"/>
        <w:jc w:val="both"/>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本工程为全费用综合单价。</w:t>
      </w:r>
      <w:r/>
    </w:p>
    <w:p>
      <w:pPr>
        <w:numPr>
          <w:ilvl w:val="0"/>
          <w:numId w:val="6"/>
        </w:numPr>
        <w:ind w:left="0" w:firstLine="480"/>
        <w:jc w:val="both"/>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暂列金额：10.00万元。</w:t>
      </w:r>
      <w:r/>
    </w:p>
    <w:p>
      <w:pPr>
        <w:numPr>
          <w:ilvl w:val="0"/>
          <w:numId w:val="6"/>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材料暂估价：无。</w:t>
      </w:r>
      <w:r/>
    </w:p>
    <w:p>
      <w:pPr>
        <w:numPr>
          <w:ilvl w:val="0"/>
          <w:numId w:val="6"/>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专业工程暂估价：无。</w:t>
      </w:r>
      <w:r/>
    </w:p>
    <w:p>
      <w:pPr>
        <w:numPr>
          <w:ilvl w:val="0"/>
          <w:numId w:val="6"/>
        </w:numPr>
        <w:ind w:left="0" w:firstLine="480"/>
        <w:keepLines w:val="0"/>
        <w:keepNext w:val="0"/>
        <w:pageBreakBefore w:val="0"/>
        <w:spacing w:line="432"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本工程计税方式采用增值税一般计税方法，税率为9%。</w:t>
      </w:r>
      <w:r/>
    </w:p>
    <w:p>
      <w:pPr>
        <w:numPr>
          <w:ilvl w:val="0"/>
          <w:numId w:val="6"/>
        </w:numPr>
        <w:ind w:left="0" w:firstLine="480"/>
        <w:keepLines w:val="0"/>
        <w:keepNext w:val="0"/>
        <w:pageBreakBefore w:val="0"/>
        <w:spacing w:line="432"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甲供材料：无。</w:t>
      </w:r>
      <w:r/>
    </w:p>
    <w:p>
      <w:pPr>
        <w:numPr>
          <w:ilvl w:val="0"/>
          <w:numId w:val="6"/>
        </w:numPr>
        <w:ind w:left="0" w:firstLine="480"/>
        <w:keepLines w:val="0"/>
        <w:keepNext w:val="0"/>
        <w:pageBreakBefore w:val="0"/>
        <w:spacing w:line="432"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本工程招标质量要求合格，建设单位无创优要求，</w:t>
      </w:r>
      <w:r>
        <w:rPr>
          <w:rFonts w:hint="eastAsia" w:ascii="宋体" w:hAnsi="宋体" w:eastAsia="宋体" w:cs="Times New Roman"/>
          <w:sz w:val="24"/>
          <w:highlight w:val="none"/>
        </w:rPr>
        <w:t xml:space="preserve">按质论价</w:t>
      </w:r>
      <w:r>
        <w:rPr>
          <w:rFonts w:hint="eastAsia" w:ascii="宋体" w:hAnsi="宋体" w:eastAsia="宋体" w:cs="Times New Roman"/>
          <w:sz w:val="24"/>
          <w:highlight w:val="none"/>
          <w:lang w:eastAsia="zh-CN"/>
        </w:rPr>
        <w:t xml:space="preserve">费用不计。投标人自行创建发生的相关费用，在报价中自行考虑。</w:t>
      </w:r>
      <w:r/>
    </w:p>
    <w:p>
      <w:pPr>
        <w:ind w:firstLine="480"/>
        <w:spacing w:line="432" w:lineRule="auto"/>
        <w:rPr>
          <w:rFonts w:hint="eastAsia" w:ascii="宋体" w:hAnsi="宋体"/>
          <w:sz w:val="24"/>
          <w:highlight w:val="none"/>
        </w:rPr>
      </w:pPr>
      <w:r>
        <w:rPr>
          <w:rFonts w:hint="eastAsia" w:ascii="宋体" w:hAnsi="宋体"/>
          <w:sz w:val="24"/>
          <w:highlight w:val="none"/>
        </w:rPr>
        <w:t xml:space="preserve">四、相关说明</w:t>
      </w:r>
      <w:r/>
    </w:p>
    <w:p>
      <w:pPr>
        <w:ind w:firstLine="480"/>
        <w:spacing w:line="360" w:lineRule="auto"/>
        <w:rPr>
          <w:rFonts w:hint="eastAsia" w:ascii="宋体" w:hAnsi="宋体"/>
          <w:sz w:val="24"/>
          <w:highlight w:val="none"/>
        </w:rPr>
      </w:pPr>
      <w:r/>
      <w:bookmarkStart w:id="350" w:name="_Hlk11683110"/>
      <w:r>
        <w:rPr>
          <w:rFonts w:hint="eastAsia" w:ascii="宋体" w:hAnsi="宋体"/>
          <w:sz w:val="24"/>
          <w:highlight w:val="none"/>
        </w:rPr>
        <w:t xml:space="preserve">1、工程量根据建设单位提供</w:t>
      </w:r>
      <w:r>
        <w:rPr>
          <w:rFonts w:ascii="宋体" w:hAnsi="宋体"/>
          <w:sz w:val="24"/>
          <w:highlight w:val="none"/>
        </w:rPr>
        <w:t xml:space="preserve">的</w:t>
      </w:r>
      <w:r>
        <w:rPr>
          <w:rFonts w:hint="eastAsia" w:ascii="宋体" w:hAnsi="宋体"/>
          <w:sz w:val="24"/>
          <w:highlight w:val="none"/>
          <w:lang w:eastAsia="zh-CN"/>
        </w:rPr>
        <w:t xml:space="preserve">工程量</w:t>
      </w:r>
      <w:r>
        <w:rPr>
          <w:rFonts w:hint="eastAsia" w:ascii="宋体" w:hAnsi="宋体"/>
          <w:sz w:val="24"/>
          <w:highlight w:val="none"/>
        </w:rPr>
        <w:t xml:space="preserve">，竣工结算工程量根据建设单位及监理确认的竣工图及现场签证计取。</w:t>
      </w:r>
      <w:bookmarkEnd w:id="350"/>
      <w:r/>
      <w:r/>
    </w:p>
    <w:p>
      <w:pPr>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2、经与建设单位沟通，绿化养护按成活率1年考虑，绿化成活率100%。</w:t>
      </w:r>
      <w:r/>
    </w:p>
    <w:p>
      <w:pPr>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3、应建设单位要求：</w:t>
      </w:r>
      <w:r/>
    </w:p>
    <w:p>
      <w:pPr>
        <w:numPr>
          <w:ilvl w:val="0"/>
          <w:numId w:val="7"/>
        </w:numPr>
        <w:ind w:left="840" w:hanging="42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苗木移植位置为常熟高新区范围内，由投标人自行踏勘现场后综合考虑报价。</w:t>
      </w:r>
      <w:r/>
    </w:p>
    <w:p>
      <w:pPr>
        <w:numPr>
          <w:ilvl w:val="0"/>
          <w:numId w:val="7"/>
        </w:numPr>
        <w:ind w:left="840" w:hanging="42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种植场地平整、场地排水沟开挖和垃圾清理等由投标人自行踏勘现场后综合考虑报价，结算时不另计。</w:t>
      </w:r>
      <w:r/>
    </w:p>
    <w:p>
      <w:pPr>
        <w:numPr>
          <w:ilvl w:val="0"/>
          <w:numId w:val="7"/>
        </w:numPr>
        <w:ind w:left="840" w:hanging="420"/>
        <w:spacing w:line="360" w:lineRule="auto"/>
        <w:rPr>
          <w:rFonts w:hint="default" w:ascii="宋体" w:hAnsi="宋体"/>
          <w:sz w:val="24"/>
          <w:highlight w:val="none"/>
          <w:lang w:val="en-US" w:eastAsia="zh-CN"/>
        </w:rPr>
      </w:pPr>
      <w:r>
        <w:rPr>
          <w:rFonts w:hint="eastAsia" w:ascii="宋体" w:hAnsi="宋体"/>
          <w:sz w:val="24"/>
          <w:highlight w:val="none"/>
          <w:lang w:val="en-US" w:eastAsia="zh-CN"/>
        </w:rPr>
        <w:t xml:space="preserve">苗木移植保留一定分枝，移植产生的树枝清理费用含在报价中，请投标单位综合考虑报价。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sz w:val="24"/>
          <w:highlight w:val="none"/>
          <w:lang w:val="en-US" w:eastAsia="zh-CN"/>
        </w:rPr>
        <w:t xml:space="preserve">4、胸径5-8cm的小乔木和大小灌木考虑使用6cm扁担桩，支撑无纺布/草绳绕杆高度不</w:t>
      </w:r>
      <w:r>
        <w:rPr>
          <w:rFonts w:hint="eastAsia" w:ascii="宋体" w:hAnsi="宋体" w:eastAsia="宋体" w:cs="Times New Roman"/>
          <w:sz w:val="24"/>
          <w:highlight w:val="none"/>
          <w:lang w:val="en-US" w:eastAsia="zh-CN"/>
        </w:rPr>
        <w:t xml:space="preserve">低于</w:t>
      </w:r>
      <w:r>
        <w:rPr>
          <w:rFonts w:hint="eastAsia" w:ascii="宋体" w:hAnsi="宋体"/>
          <w:sz w:val="24"/>
          <w:highlight w:val="none"/>
          <w:lang w:val="en-US" w:eastAsia="zh-CN"/>
        </w:rPr>
        <w:t xml:space="preserve">1m；胸径8-12cm的乔木使用6cm直径三角支架，支撑无纺布/草绳绕杆高度不低于1.5m；胸径12cm以上乔木使用6cm直径四角井字桩支撑，支撑无纺布/草绳绕杆高度不低于2.5m。</w:t>
      </w:r>
      <w:r/>
    </w:p>
    <w:p>
      <w:pPr>
        <w:ind w:firstLine="480"/>
        <w:spacing w:line="432" w:lineRule="auto"/>
        <w:rPr>
          <w:rFonts w:hint="eastAsia" w:ascii="宋体" w:hAnsi="宋体"/>
          <w:sz w:val="24"/>
          <w:highlight w:val="none"/>
        </w:rPr>
      </w:pPr>
      <w:r>
        <w:rPr>
          <w:rFonts w:ascii="宋体" w:hAnsi="宋体"/>
          <w:sz w:val="24"/>
          <w:highlight w:val="none"/>
        </w:rPr>
        <w:t xml:space="preserve">五、</w:t>
      </w:r>
      <w:r>
        <w:rPr>
          <w:rFonts w:hint="eastAsia" w:ascii="宋体" w:hAnsi="宋体"/>
          <w:sz w:val="24"/>
          <w:highlight w:val="none"/>
        </w:rPr>
        <w:t xml:space="preserve">人工、材料价格及其他</w:t>
      </w:r>
      <w:r/>
    </w:p>
    <w:p>
      <w:pPr>
        <w:numPr>
          <w:ilvl w:val="0"/>
          <w:numId w:val="8"/>
        </w:numPr>
        <w:ind w:left="0" w:firstLine="480"/>
        <w:keepLines w:val="0"/>
        <w:keepNext w:val="0"/>
        <w:pageBreakBefore w:val="0"/>
        <w:spacing w:line="432" w:lineRule="auto"/>
        <w:widowControl w:val="off"/>
        <w:rPr>
          <w:rFonts w:hint="eastAsia" w:ascii="宋体" w:hAnsi="宋体"/>
          <w:sz w:val="24"/>
          <w:highlight w:val="none"/>
        </w:rPr>
      </w:pPr>
      <w:r>
        <w:rPr>
          <w:rFonts w:hint="eastAsia" w:ascii="宋体" w:hAnsi="宋体" w:eastAsia="宋体" w:cs="Times New Roman"/>
          <w:sz w:val="24"/>
          <w:highlight w:val="none"/>
          <w:lang w:val="zh-CN" w:eastAsia="zh-CN"/>
        </w:rPr>
        <w:t xml:space="preserve">人工费可参考《江苏省现行各专业工程消耗量》的消耗量及基期单价，</w:t>
      </w:r>
      <w:r>
        <w:rPr>
          <w:rFonts w:hint="eastAsia" w:ascii="宋体" w:hAnsi="宋体" w:eastAsia="宋体" w:cs="Times New Roman"/>
          <w:sz w:val="24"/>
          <w:szCs w:val="24"/>
          <w:highlight w:val="none"/>
          <w:lang w:val="zh-CN" w:eastAsia="zh-CN" w:bidi="ar-SA"/>
        </w:rPr>
        <w:t xml:space="preserve">投标单位可据此进行自主报价。</w:t>
      </w:r>
      <w:r/>
    </w:p>
    <w:p>
      <w:pPr>
        <w:numPr>
          <w:ilvl w:val="0"/>
          <w:numId w:val="8"/>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sz w:val="24"/>
          <w:highlight w:val="none"/>
        </w:rPr>
        <w:t xml:space="preserve">工程三材、地材、配件及设备等材料价格</w:t>
      </w:r>
      <w:r>
        <w:rPr>
          <w:rFonts w:hint="eastAsia" w:ascii="宋体" w:hAnsi="宋体"/>
          <w:sz w:val="24"/>
          <w:highlight w:val="none"/>
          <w:lang w:eastAsia="zh-CN"/>
        </w:rPr>
        <w:t xml:space="preserve">可参考</w:t>
      </w:r>
      <w:r>
        <w:rPr>
          <w:rFonts w:hint="eastAsia" w:ascii="宋体" w:hAnsi="宋体"/>
          <w:sz w:val="24"/>
          <w:highlight w:val="none"/>
        </w:rPr>
        <w:t xml:space="preserve">《苏州市202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5月</w:t>
      </w:r>
      <w:r>
        <w:rPr>
          <w:rFonts w:hint="eastAsia" w:ascii="宋体" w:hAnsi="宋体"/>
          <w:sz w:val="24"/>
          <w:highlight w:val="none"/>
        </w:rPr>
        <w:t xml:space="preserve">建设工程材料信息价》</w:t>
      </w:r>
      <w:r>
        <w:rPr>
          <w:rFonts w:hint="eastAsia" w:ascii="宋体" w:hAnsi="宋体"/>
          <w:sz w:val="24"/>
          <w:highlight w:val="none"/>
        </w:rPr>
        <w:t xml:space="preserve">及市场价计取。</w:t>
      </w:r>
      <w:r/>
    </w:p>
    <w:p>
      <w:pPr>
        <w:numPr>
          <w:ilvl w:val="0"/>
          <w:numId w:val="8"/>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sz w:val="24"/>
          <w:highlight w:val="none"/>
          <w:lang w:val="en-US" w:eastAsia="zh-CN"/>
        </w:rPr>
        <w:t xml:space="preserve">施工用水可参考常发改价〔2017〕17号部门颁布的水价标准。</w:t>
      </w:r>
      <w:r/>
    </w:p>
    <w:p>
      <w:pPr>
        <w:numPr>
          <w:ilvl w:val="0"/>
          <w:numId w:val="0"/>
        </w:numPr>
        <w:keepLines w:val="0"/>
        <w:keepNext w:val="0"/>
        <w:pageBreakBefore w:val="0"/>
        <w:spacing w:line="432"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keepLines w:val="0"/>
        <w:keepNext w:val="0"/>
        <w:pageBreakBefore w:val="0"/>
        <w:spacing w:line="432"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r>
      <w:r/>
    </w:p>
    <w:p>
      <w:pPr>
        <w:jc w:val="center"/>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br w:type="page" w:clear="all"/>
      </w:r>
      <w:r>
        <w:rPr>
          <w:rFonts w:hint="eastAsia" w:ascii="宋体" w:hAnsi="宋体" w:eastAsia="宋体" w:cs="Times New Roman"/>
          <w:b/>
          <w:color w:val="auto"/>
          <w:sz w:val="32"/>
          <w:szCs w:val="32"/>
          <w:highlight w:val="none"/>
          <w:lang w:val="en-US" w:eastAsia="zh-CN"/>
        </w:rPr>
        <w:t xml:space="preserve">恒工二期绿化移植工程</w:t>
      </w:r>
      <w:r/>
    </w:p>
    <w:p>
      <w:pPr>
        <w:jc w:val="center"/>
        <w:rPr>
          <w:rFonts w:hint="eastAsia" w:ascii="宋体" w:hAnsi="宋体"/>
          <w:b/>
          <w:sz w:val="32"/>
          <w:szCs w:val="32"/>
          <w:highlight w:val="none"/>
        </w:rPr>
      </w:pPr>
      <w:r>
        <w:rPr>
          <w:rFonts w:hint="eastAsia" w:ascii="宋体" w:hAnsi="宋体"/>
          <w:b/>
          <w:sz w:val="32"/>
          <w:szCs w:val="32"/>
          <w:highlight w:val="none"/>
          <w:lang w:eastAsia="zh-CN"/>
        </w:rPr>
        <w:t xml:space="preserve">工程量清单计算规则</w:t>
      </w:r>
      <w:r>
        <w:rPr>
          <w:rFonts w:hint="eastAsia" w:ascii="宋体" w:hAnsi="宋体"/>
          <w:b/>
          <w:sz w:val="32"/>
          <w:szCs w:val="32"/>
          <w:highlight w:val="none"/>
        </w:rPr>
        <w:t xml:space="preserve">说明</w:t>
      </w:r>
      <w:r/>
    </w:p>
    <w:p>
      <w:pPr>
        <w:ind w:firstLine="480"/>
        <w:jc w:val="left"/>
        <w:spacing w:line="432"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numPr>
          <w:ilvl w:val="0"/>
          <w:numId w:val="9"/>
        </w:numPr>
        <w:ind w:firstLine="480"/>
        <w:jc w:val="left"/>
        <w:spacing w:line="432"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本工程采用</w:t>
      </w:r>
      <w:r>
        <w:rPr>
          <w:rFonts w:hint="default" w:ascii="宋体" w:hAnsi="宋体" w:eastAsia="宋体" w:cs="Times New Roman"/>
          <w:sz w:val="24"/>
          <w:highlight w:val="none"/>
          <w:lang w:val="en-US" w:eastAsia="zh-CN"/>
        </w:rPr>
        <w:t xml:space="preserve">《市政工程工程量计算标准》（</w:t>
      </w:r>
      <w:r>
        <w:rPr>
          <w:rFonts w:hint="eastAsia" w:ascii="宋体" w:hAnsi="宋体" w:eastAsia="宋体" w:cs="Times New Roman"/>
          <w:sz w:val="24"/>
          <w:highlight w:val="none"/>
          <w:lang w:val="en-US" w:eastAsia="zh-CN"/>
        </w:rPr>
        <w:t xml:space="preserve">GB/T50857-2024</w:t>
      </w:r>
      <w:r>
        <w:rPr>
          <w:rFonts w:hint="default"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等进行列项以及工程量计算。（有特别说明的除外）</w:t>
      </w:r>
      <w:r/>
    </w:p>
    <w:p>
      <w:pPr>
        <w:ind w:right="0"/>
        <w:spacing w:line="240" w:lineRule="auto"/>
        <w:rPr>
          <w:rFonts w:ascii="Times New Roman" w:hAnsi="Times New Roman"/>
          <w:sz w:val="24"/>
          <w:szCs w:val="20"/>
          <w:highlight w:val="none"/>
        </w:rPr>
      </w:pPr>
      <w:r>
        <w:rPr>
          <w:rFonts w:ascii="Times New Roman" w:hAnsi="Times New Roman"/>
          <w:sz w:val="24"/>
          <w:szCs w:val="20"/>
          <w:highlight w:val="none"/>
        </w:rPr>
        <w:br w:type="page" w:clear="all"/>
      </w:r>
      <w:r/>
    </w:p>
    <w:p>
      <w:pPr>
        <w:jc w:val="center"/>
        <w:rPr>
          <w:rFonts w:hint="default"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t xml:space="preserve">恒工二期绿化移植工程</w:t>
      </w:r>
      <w:r/>
    </w:p>
    <w:p>
      <w:pPr>
        <w:jc w:val="center"/>
        <w:rPr>
          <w:rFonts w:hint="eastAsia" w:ascii="宋体" w:hAnsi="宋体"/>
          <w:b/>
          <w:sz w:val="32"/>
          <w:szCs w:val="32"/>
          <w:highlight w:val="none"/>
        </w:rPr>
      </w:pPr>
      <w:r>
        <w:rPr>
          <w:rFonts w:hint="eastAsia" w:ascii="宋体" w:hAnsi="宋体"/>
          <w:b/>
          <w:sz w:val="32"/>
          <w:szCs w:val="32"/>
          <w:highlight w:val="none"/>
          <w:lang w:eastAsia="zh-CN"/>
        </w:rPr>
        <w:t xml:space="preserve">最高投标限价</w:t>
      </w:r>
      <w:r>
        <w:rPr>
          <w:rFonts w:hint="eastAsia" w:ascii="宋体" w:hAnsi="宋体"/>
          <w:b/>
          <w:sz w:val="32"/>
          <w:szCs w:val="32"/>
          <w:highlight w:val="none"/>
        </w:rPr>
        <w:t xml:space="preserve">编制说明</w:t>
      </w:r>
      <w:r/>
    </w:p>
    <w:p>
      <w:pPr>
        <w:ind w:firstLine="480"/>
        <w:jc w:val="left"/>
        <w:spacing w:line="432"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一、工程概况</w:t>
      </w:r>
      <w:r/>
    </w:p>
    <w:p>
      <w:pPr>
        <w:numPr>
          <w:ilvl w:val="0"/>
          <w:numId w:val="0"/>
        </w:numPr>
        <w:ind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本工程为恒工二期绿化移植工程，主要内容包括：</w:t>
      </w:r>
      <w:r>
        <w:rPr>
          <w:rFonts w:hint="eastAsia" w:ascii="宋体" w:hAnsi="宋体" w:eastAsia="宋体" w:cs="宋体"/>
          <w:sz w:val="24"/>
          <w:highlight w:val="none"/>
          <w:lang w:val="en-US" w:eastAsia="zh-CN"/>
        </w:rPr>
        <w:t xml:space="preserve">移植乔木重阳木、榉树、香樟、栾树、朴树、女贞、广玉兰、无患子等共计1727株和移植灌木桂花、红叶李、海棠、紫薇等共计466株</w:t>
      </w:r>
      <w:r>
        <w:rPr>
          <w:rFonts w:hint="eastAsia" w:ascii="宋体" w:hAnsi="宋体" w:eastAsia="宋体" w:cs="Times New Roman"/>
          <w:sz w:val="24"/>
          <w:highlight w:val="none"/>
          <w:lang w:val="en-US" w:eastAsia="zh-CN"/>
        </w:rPr>
        <w:t xml:space="preserve">。</w:t>
      </w:r>
      <w:r/>
    </w:p>
    <w:p>
      <w:pPr>
        <w:ind w:firstLine="480"/>
        <w:jc w:val="left"/>
        <w:spacing w:line="432"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二、编制依据</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住房和城乡建设部发布的《建设工程工程量清单计价标准》（GB/T 50500-2024）</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住房和城乡建设部发布的《园林绿化工程工程量计算标准》（GB/T50858-2024）</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color w:val="auto"/>
          <w:sz w:val="24"/>
          <w:highlight w:val="none"/>
        </w:rPr>
        <w:t xml:space="preserve">省住房和城乡建设厅关于实施《建设工程工程量清单计价标准》（GB/T50500-2024）及9本工程量计算标准有关事宜的公告〔2025〕第12号</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省住房城乡建设厅关于发布</w:t>
      </w:r>
      <w:r>
        <w:rPr>
          <w:rFonts w:hint="eastAsia" w:ascii="宋体" w:hAnsi="宋体" w:eastAsia="宋体" w:cs="宋体"/>
          <w:sz w:val="24"/>
          <w:highlight w:val="none"/>
        </w:rPr>
        <w:t xml:space="preserve">《江苏省仿古建筑及园林工程计价表》（20</w:t>
      </w:r>
      <w:r>
        <w:rPr>
          <w:rFonts w:hint="eastAsia" w:ascii="宋体" w:hAnsi="宋体" w:eastAsia="宋体" w:cs="宋体"/>
          <w:sz w:val="24"/>
          <w:highlight w:val="none"/>
          <w:lang w:val="en-US" w:eastAsia="zh-CN"/>
        </w:rPr>
        <w:t xml:space="preserve">07年版</w:t>
      </w:r>
      <w:r>
        <w:rPr>
          <w:rFonts w:hint="eastAsia" w:ascii="宋体" w:hAnsi="宋体" w:eastAsia="宋体" w:cs="宋体"/>
          <w:sz w:val="24"/>
          <w:highlight w:val="none"/>
        </w:rPr>
        <w:t xml:space="preserve">）</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江苏省</w:t>
      </w:r>
      <w:r>
        <w:rPr>
          <w:rFonts w:hint="eastAsia" w:ascii="宋体" w:hAnsi="宋体" w:eastAsia="宋体" w:cs="Times New Roman"/>
          <w:sz w:val="24"/>
          <w:highlight w:val="none"/>
          <w:lang w:val="en-US" w:eastAsia="zh-CN"/>
        </w:rPr>
        <w:t xml:space="preserve">建设厅颁发的《江苏省建设工程费用参考》（2026版）</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江苏省、苏州市现行相关造价文件规定</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建设单位提供的工程量</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招标文件、工程量清单、相关的规范、标准图集和技术资料等</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施工现场情况、工程特点、常规的施工工艺、方法等</w:t>
      </w:r>
      <w:r/>
    </w:p>
    <w:p>
      <w:pPr>
        <w:ind w:firstLine="480"/>
        <w:jc w:val="left"/>
        <w:spacing w:line="432"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三、费用计算</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本工程为全费用综合单价。</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暂列金额：共计10.00万元。</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材料暂估价：无。</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专业工程暂估价：无。</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本工程计税方式采用增值税一般计税方法，税率为9%。</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甲供材料：无。</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本工程招标质量要求合格，建设单位无创优要求，按质论价费用不计。投标人自行创建发生的相关费用，在报价中自行考虑。</w:t>
      </w:r>
      <w:r/>
    </w:p>
    <w:p>
      <w:pPr>
        <w:ind w:firstLine="480"/>
        <w:jc w:val="left"/>
        <w:spacing w:line="432"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四、相关说明</w:t>
      </w:r>
      <w:r/>
    </w:p>
    <w:p>
      <w:pPr>
        <w:ind w:firstLine="480"/>
        <w:spacing w:line="360" w:lineRule="auto"/>
        <w:rPr>
          <w:rFonts w:hint="eastAsia" w:ascii="宋体" w:hAnsi="宋体"/>
          <w:sz w:val="24"/>
          <w:highlight w:val="none"/>
        </w:rPr>
      </w:pPr>
      <w:r>
        <w:rPr>
          <w:rFonts w:hint="eastAsia" w:ascii="宋体" w:hAnsi="宋体"/>
          <w:sz w:val="24"/>
          <w:highlight w:val="none"/>
        </w:rPr>
        <w:t xml:space="preserve">1、工程量根据建设单位提供</w:t>
      </w:r>
      <w:r>
        <w:rPr>
          <w:rFonts w:ascii="宋体" w:hAnsi="宋体"/>
          <w:sz w:val="24"/>
          <w:highlight w:val="none"/>
        </w:rPr>
        <w:t xml:space="preserve">的</w:t>
      </w:r>
      <w:r>
        <w:rPr>
          <w:rFonts w:hint="eastAsia" w:ascii="宋体" w:hAnsi="宋体"/>
          <w:sz w:val="24"/>
          <w:highlight w:val="none"/>
          <w:lang w:eastAsia="zh-CN"/>
        </w:rPr>
        <w:t xml:space="preserve">工程量</w:t>
      </w:r>
      <w:r>
        <w:rPr>
          <w:rFonts w:hint="eastAsia" w:ascii="宋体" w:hAnsi="宋体"/>
          <w:sz w:val="24"/>
          <w:highlight w:val="none"/>
        </w:rPr>
        <w:t xml:space="preserve">，竣工结算工程量根据建设单位及监理确认的竣工图及现场签证计取。</w:t>
      </w:r>
      <w:r/>
    </w:p>
    <w:p>
      <w:pPr>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2、经与建设单位沟通，绿化养护按成活率1年考虑，绿化成活率100%。</w:t>
      </w:r>
      <w:r/>
    </w:p>
    <w:p>
      <w:pPr>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3、应建设单位要求：</w:t>
      </w:r>
      <w:r/>
    </w:p>
    <w:p>
      <w:pPr>
        <w:numPr>
          <w:ilvl w:val="0"/>
          <w:numId w:val="7"/>
        </w:numPr>
        <w:ind w:left="840" w:hanging="42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苗木移植位置为常熟高新区范围内，由投标人自行踏勘现场后综合考虑报价。</w:t>
      </w:r>
      <w:r/>
    </w:p>
    <w:p>
      <w:pPr>
        <w:numPr>
          <w:ilvl w:val="0"/>
          <w:numId w:val="7"/>
        </w:numPr>
        <w:ind w:left="840" w:hanging="42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种植场地平整、场地排水沟开挖和垃圾清理等由投标人自行踏勘现场后综合考虑报价，结算时不另计。</w:t>
      </w:r>
      <w:r/>
    </w:p>
    <w:p>
      <w:pPr>
        <w:numPr>
          <w:ilvl w:val="0"/>
          <w:numId w:val="7"/>
        </w:numPr>
        <w:ind w:left="840" w:hanging="420"/>
        <w:spacing w:line="360" w:lineRule="auto"/>
        <w:rPr>
          <w:rFonts w:hint="default" w:ascii="宋体" w:hAnsi="宋体"/>
          <w:sz w:val="24"/>
          <w:highlight w:val="none"/>
          <w:lang w:val="en-US" w:eastAsia="zh-CN"/>
        </w:rPr>
      </w:pPr>
      <w:r>
        <w:rPr>
          <w:rFonts w:hint="eastAsia" w:ascii="宋体" w:hAnsi="宋体"/>
          <w:sz w:val="24"/>
          <w:highlight w:val="none"/>
          <w:lang w:val="en-US" w:eastAsia="zh-CN"/>
        </w:rPr>
        <w:t xml:space="preserve">苗木移植保留一定分枝，移植产生的树枝清理费用含在报价中，请投标单位综合考虑报价。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sz w:val="24"/>
          <w:highlight w:val="none"/>
          <w:lang w:val="en-US" w:eastAsia="zh-CN"/>
        </w:rPr>
        <w:t xml:space="preserve">4、胸径5-8cm的小乔木和大小灌木考虑使用6cm扁担桩，支撑无纺布/草绳绕杆高度不</w:t>
      </w:r>
      <w:r>
        <w:rPr>
          <w:rFonts w:hint="eastAsia" w:ascii="宋体" w:hAnsi="宋体" w:eastAsia="宋体" w:cs="Times New Roman"/>
          <w:sz w:val="24"/>
          <w:highlight w:val="none"/>
          <w:lang w:val="en-US" w:eastAsia="zh-CN"/>
        </w:rPr>
        <w:t xml:space="preserve">低于</w:t>
      </w:r>
      <w:r>
        <w:rPr>
          <w:rFonts w:hint="eastAsia" w:ascii="宋体" w:hAnsi="宋体"/>
          <w:sz w:val="24"/>
          <w:highlight w:val="none"/>
          <w:lang w:val="en-US" w:eastAsia="zh-CN"/>
        </w:rPr>
        <w:t xml:space="preserve">1m；胸径8-12cm的乔木使用6cm直径三角支架，支撑无纺布/草绳绕杆高度不低于1.5m；胸径12cm以上乔木使用6cm直径四角井字桩支撑，支撑无纺布/草绳绕杆高度不低于2.5m。</w:t>
      </w:r>
      <w:r/>
    </w:p>
    <w:p>
      <w:pPr>
        <w:ind w:firstLine="480"/>
        <w:jc w:val="left"/>
        <w:spacing w:line="432"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五、人工、材料价格及其他</w:t>
      </w:r>
      <w:r/>
    </w:p>
    <w:p>
      <w:pPr>
        <w:numPr>
          <w:ilvl w:val="0"/>
          <w:numId w:val="12"/>
        </w:numPr>
        <w:ind w:left="0" w:firstLine="480"/>
        <w:keepLines w:val="0"/>
        <w:keepNext w:val="0"/>
        <w:pageBreakBefore w:val="0"/>
        <w:spacing w:line="432" w:lineRule="auto"/>
        <w:widowControl w:val="off"/>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
        </w:rPr>
        <w:t xml:space="preserve">最高投标限价中</w:t>
      </w:r>
      <w:r>
        <w:rPr>
          <w:rFonts w:hint="eastAsia" w:ascii="宋体" w:hAnsi="宋体" w:eastAsia="宋体" w:cs="Times New Roman"/>
          <w:sz w:val="24"/>
          <w:highlight w:val="none"/>
          <w:lang w:val="zh-CN" w:eastAsia="zh-CN"/>
        </w:rPr>
        <w:t xml:space="preserve">人工</w:t>
      </w:r>
      <w:r>
        <w:rPr>
          <w:rFonts w:hint="eastAsia" w:ascii="宋体" w:hAnsi="宋体" w:eastAsia="宋体" w:cs="Times New Roman"/>
          <w:sz w:val="24"/>
          <w:highlight w:val="none"/>
          <w:lang w:val="zh-CN" w:eastAsia="zh"/>
        </w:rPr>
        <w:t xml:space="preserve">价格</w:t>
      </w:r>
      <w:r>
        <w:rPr>
          <w:rFonts w:hint="eastAsia" w:ascii="宋体" w:hAnsi="宋体" w:eastAsia="宋体" w:cs="Times New Roman"/>
          <w:sz w:val="24"/>
          <w:highlight w:val="none"/>
          <w:lang w:val="zh-CN" w:eastAsia="zh-CN"/>
        </w:rPr>
        <w:t xml:space="preserve">参考江苏省建设工程费用</w:t>
      </w:r>
      <w:r>
        <w:rPr>
          <w:rFonts w:hint="eastAsia" w:ascii="宋体" w:hAnsi="宋体" w:eastAsia="宋体" w:cs="Times New Roman"/>
          <w:sz w:val="24"/>
          <w:highlight w:val="none"/>
          <w:lang w:val="zh-CN" w:eastAsia="zh"/>
        </w:rPr>
        <w:t xml:space="preserve">，按</w:t>
      </w:r>
      <w:r>
        <w:rPr>
          <w:rFonts w:hint="eastAsia" w:ascii="宋体" w:hAnsi="宋体" w:eastAsia="宋体" w:cs="Times New Roman"/>
          <w:sz w:val="24"/>
          <w:highlight w:val="none"/>
          <w:lang w:val="en-US" w:eastAsia="zh-CN"/>
        </w:rPr>
        <w:t xml:space="preserve">综合人工128元/工日</w:t>
      </w:r>
      <w:r>
        <w:rPr>
          <w:rFonts w:hint="eastAsia" w:ascii="宋体" w:hAnsi="宋体" w:eastAsia="宋体" w:cs="Times New Roman"/>
          <w:sz w:val="24"/>
          <w:highlight w:val="none"/>
          <w:lang w:val="zh-CN" w:eastAsia="zh"/>
        </w:rPr>
        <w:t xml:space="preserve">编制，</w:t>
      </w:r>
      <w:r>
        <w:rPr>
          <w:rFonts w:hint="eastAsia" w:ascii="宋体" w:hAnsi="宋体" w:eastAsia="宋体" w:cs="Times New Roman"/>
          <w:sz w:val="24"/>
          <w:highlight w:val="none"/>
          <w:lang w:val="en-US" w:eastAsia="zh-CN"/>
        </w:rPr>
        <w:t xml:space="preserve">机械台班人工137元/工日编制。</w:t>
      </w:r>
      <w:r/>
    </w:p>
    <w:p>
      <w:pPr>
        <w:numPr>
          <w:ilvl w:val="0"/>
          <w:numId w:val="12"/>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工程三材、地材、配件及设备等材料价格参考《苏州市2026年5月建设工程材料信息价》，信息价</w:t>
      </w:r>
      <w:r>
        <w:rPr>
          <w:rFonts w:hint="eastAsia" w:ascii="宋体" w:hAnsi="宋体" w:eastAsia="宋体" w:cs="Times New Roman"/>
          <w:sz w:val="24"/>
          <w:highlight w:val="none"/>
          <w:lang w:val="en-US" w:eastAsia="zh"/>
        </w:rPr>
        <w:t xml:space="preserve">中</w:t>
      </w:r>
      <w:r>
        <w:rPr>
          <w:rFonts w:hint="eastAsia" w:ascii="宋体" w:hAnsi="宋体" w:eastAsia="宋体" w:cs="Times New Roman"/>
          <w:sz w:val="24"/>
          <w:highlight w:val="none"/>
          <w:lang w:val="en-US" w:eastAsia="zh-CN"/>
        </w:rPr>
        <w:t xml:space="preserve">没有的</w:t>
      </w:r>
      <w:r>
        <w:rPr>
          <w:rFonts w:hint="eastAsia" w:ascii="宋体" w:hAnsi="宋体" w:eastAsia="宋体" w:cs="Times New Roman"/>
          <w:sz w:val="24"/>
          <w:highlight w:val="none"/>
          <w:lang w:val="en-US" w:eastAsia="zh"/>
        </w:rPr>
        <w:t xml:space="preserve">按</w:t>
      </w:r>
      <w:r>
        <w:rPr>
          <w:rFonts w:hint="eastAsia" w:ascii="宋体" w:hAnsi="宋体" w:eastAsia="宋体" w:cs="Times New Roman"/>
          <w:sz w:val="24"/>
          <w:highlight w:val="none"/>
          <w:lang w:val="en-US" w:eastAsia="zh-CN"/>
        </w:rPr>
        <w:t xml:space="preserve">市场</w:t>
      </w:r>
      <w:r>
        <w:rPr>
          <w:rFonts w:hint="eastAsia" w:ascii="宋体" w:hAnsi="宋体" w:eastAsia="宋体" w:cs="Times New Roman"/>
          <w:sz w:val="24"/>
          <w:highlight w:val="none"/>
          <w:lang w:val="en-US" w:eastAsia="zh"/>
        </w:rPr>
        <w:t xml:space="preserve">询</w:t>
      </w:r>
      <w:r>
        <w:rPr>
          <w:rFonts w:hint="eastAsia" w:ascii="宋体" w:hAnsi="宋体" w:eastAsia="宋体" w:cs="Times New Roman"/>
          <w:sz w:val="24"/>
          <w:highlight w:val="none"/>
          <w:lang w:val="en-US" w:eastAsia="zh-CN"/>
        </w:rPr>
        <w:t xml:space="preserve">价计取。</w:t>
      </w:r>
      <w:r/>
    </w:p>
    <w:p>
      <w:pPr>
        <w:numPr>
          <w:ilvl w:val="0"/>
          <w:numId w:val="12"/>
        </w:numPr>
        <w:ind w:left="0" w:firstLine="480"/>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施工用水参考常发改价〔2017〕17号部门颁布的水价标准。</w:t>
      </w:r>
      <w:r/>
    </w:p>
    <w:p>
      <w:pPr>
        <w:numPr>
          <w:ilvl w:val="0"/>
          <w:numId w:val="0"/>
        </w:numPr>
        <w:keepLines w:val="0"/>
        <w:keepNext w:val="0"/>
        <w:pageBreakBefore w:val="0"/>
        <w:spacing w:line="432"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jc w:val="both"/>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r>
      <w:r/>
    </w:p>
    <w:p>
      <w:pPr>
        <w:jc w:val="both"/>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r>
      <w:r/>
    </w:p>
    <w:p>
      <w:pPr>
        <w:jc w:val="both"/>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r>
      <w:r/>
    </w:p>
    <w:p>
      <w:pPr>
        <w:jc w:val="both"/>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r>
      <w:r/>
    </w:p>
    <w:p>
      <w:pPr>
        <w:jc w:val="both"/>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r>
      <w:r/>
    </w:p>
    <w:p>
      <w:pPr>
        <w:jc w:val="center"/>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t xml:space="preserve">恒工二期绿化移植工程</w:t>
      </w:r>
      <w:r/>
    </w:p>
    <w:p>
      <w:pPr>
        <w:jc w:val="center"/>
        <w:rPr>
          <w:rFonts w:hint="eastAsia" w:ascii="宋体" w:hAnsi="宋体"/>
          <w:b/>
          <w:sz w:val="32"/>
          <w:szCs w:val="32"/>
          <w:highlight w:val="none"/>
        </w:rPr>
      </w:pPr>
      <w:r>
        <w:rPr>
          <w:rFonts w:hint="eastAsia" w:ascii="宋体" w:hAnsi="宋体"/>
          <w:b/>
          <w:sz w:val="32"/>
          <w:szCs w:val="32"/>
          <w:highlight w:val="none"/>
          <w:lang w:eastAsia="zh-CN"/>
        </w:rPr>
        <w:t xml:space="preserve">工程量清单计算规则</w:t>
      </w:r>
      <w:r>
        <w:rPr>
          <w:rFonts w:hint="eastAsia" w:ascii="宋体" w:hAnsi="宋体"/>
          <w:b/>
          <w:sz w:val="32"/>
          <w:szCs w:val="32"/>
          <w:highlight w:val="none"/>
        </w:rPr>
        <w:t xml:space="preserve">说明</w:t>
      </w:r>
      <w:r/>
    </w:p>
    <w:p>
      <w:pPr>
        <w:ind w:firstLine="480"/>
        <w:jc w:val="left"/>
        <w:spacing w:line="432"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numPr>
          <w:ilvl w:val="0"/>
          <w:numId w:val="13"/>
        </w:numPr>
        <w:ind w:firstLine="480"/>
        <w:jc w:val="left"/>
        <w:spacing w:line="432"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本工程采用</w:t>
      </w:r>
      <w:r>
        <w:rPr>
          <w:rFonts w:hint="default" w:ascii="宋体" w:hAnsi="宋体" w:eastAsia="宋体" w:cs="Times New Roman"/>
          <w:sz w:val="24"/>
          <w:highlight w:val="none"/>
          <w:lang w:val="en-US" w:eastAsia="zh-CN"/>
        </w:rPr>
        <w:t xml:space="preserve">《园林绿化工程工程量计算标准》（</w:t>
      </w:r>
      <w:r>
        <w:rPr>
          <w:rFonts w:hint="eastAsia" w:ascii="宋体" w:hAnsi="宋体" w:eastAsia="宋体" w:cs="Times New Roman"/>
          <w:sz w:val="24"/>
          <w:highlight w:val="none"/>
          <w:lang w:val="en-US" w:eastAsia="zh-CN"/>
        </w:rPr>
        <w:t xml:space="preserve">GB/T50858-2024</w:t>
      </w:r>
      <w:r>
        <w:rPr>
          <w:rFonts w:hint="default"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等进行列项以及工程量计算。</w:t>
      </w:r>
      <w:r/>
    </w:p>
    <w:p>
      <w:pPr>
        <w:ind w:right="-27"/>
        <w:spacing w:line="4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p>
      <w:pPr>
        <w:ind w:right="-27"/>
        <w:spacing w:line="4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p>
      <w:pPr>
        <w:ind w:right="-27"/>
        <w:spacing w:line="4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p>
      <w:pPr>
        <w:ind w:right="-27"/>
        <w:spacing w:line="4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0"/>
        <w:rFonts w:ascii="宋体" w:hAnsi="宋体"/>
      </w:rPr>
      <w:framePr w:wrap="around" w:vAnchor="text" w:hAnchor="page" w:x="5966" w:y="-100"/>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9</w:t>
    </w:r>
    <w:r>
      <w:rPr>
        <w:rFonts w:ascii="宋体" w:hAnsi="宋体"/>
      </w:rPr>
      <w:fldChar w:fldCharType="end"/>
    </w:r>
    <w:r/>
  </w:p>
  <w:p>
    <w:pPr>
      <w:pStyle w:val="904"/>
      <w:jc w:val="both"/>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rFonts w:hint="eastAsia" w:ascii="微软雅黑" w:hAnsi="微软雅黑" w:eastAsia="微软雅黑" w:cs="微软雅黑"/>
        <w:color w:val="000000"/>
        <w:sz w:val="21"/>
        <w:shd w:val="clear" w:color="auto" w:fill="ffffff"/>
      </w:rPr>
      <w:t xml:space="preserve">立心守正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4"/>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6"/>
      <w:isLgl w:val="false"/>
      <w:suff w:val="nothing"/>
      <w:lvlText w:val=""/>
      <w:lvlJc w:val="left"/>
      <w:pPr>
        <w:ind w:left="0" w:firstLine="0"/>
      </w:pPr>
      <w:rPr>
        <w:rFonts w:hint="eastAsia"/>
      </w:rPr>
    </w:lvl>
    <w:lvl w:ilvl="6">
      <w:start w:val="1"/>
      <w:numFmt w:val="none"/>
      <w:pStyle w:val="877"/>
      <w:isLgl w:val="false"/>
      <w:suff w:val="nothing"/>
      <w:lvlText w:val=""/>
      <w:lvlJc w:val="left"/>
      <w:pPr>
        <w:ind w:left="0" w:firstLine="0"/>
      </w:pPr>
      <w:rPr>
        <w:rFonts w:hint="eastAsia"/>
      </w:rPr>
    </w:lvl>
    <w:lvl w:ilvl="7">
      <w:start w:val="1"/>
      <w:numFmt w:val="none"/>
      <w:pStyle w:val="878"/>
      <w:isLgl w:val="false"/>
      <w:suff w:val="nothing"/>
      <w:lvlText w:val=""/>
      <w:lvlJc w:val="left"/>
      <w:pPr>
        <w:ind w:left="0" w:firstLine="0"/>
      </w:pPr>
      <w:rPr>
        <w:rFonts w:hint="eastAsia"/>
      </w:rPr>
    </w:lvl>
    <w:lvl w:ilvl="8">
      <w:start w:val="1"/>
      <w:numFmt w:val="none"/>
      <w:pStyle w:val="87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8"/>
  </w:num>
  <w:num w:numId="4">
    <w:abstractNumId w:val="4"/>
  </w:num>
  <w:num w:numId="5">
    <w:abstractNumId w:val="10"/>
  </w:num>
  <w:num w:numId="6">
    <w:abstractNumId w:val="12"/>
  </w:num>
  <w:num w:numId="7">
    <w:abstractNumId w:val="1"/>
  </w:num>
  <w:num w:numId="8">
    <w:abstractNumId w:val="2"/>
  </w:num>
  <w:num w:numId="9">
    <w:abstractNumId w:val="5"/>
  </w:num>
  <w:num w:numId="10">
    <w:abstractNumId w:val="11"/>
  </w:num>
  <w:num w:numId="11">
    <w:abstractNumId w:val="7"/>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80"/>
    <w:link w:val="871"/>
    <w:uiPriority w:val="9"/>
    <w:rPr>
      <w:rFonts w:ascii="Arial" w:hAnsi="Arial" w:eastAsia="Arial" w:cs="Arial"/>
      <w:sz w:val="40"/>
      <w:szCs w:val="40"/>
    </w:rPr>
  </w:style>
  <w:style w:type="character" w:styleId="720">
    <w:name w:val="Heading 2 Char"/>
    <w:basedOn w:val="880"/>
    <w:link w:val="872"/>
    <w:uiPriority w:val="9"/>
    <w:rPr>
      <w:rFonts w:ascii="Arial" w:hAnsi="Arial" w:eastAsia="Arial" w:cs="Arial"/>
      <w:sz w:val="34"/>
    </w:rPr>
  </w:style>
  <w:style w:type="character" w:styleId="721">
    <w:name w:val="Heading 3 Char"/>
    <w:basedOn w:val="880"/>
    <w:link w:val="873"/>
    <w:uiPriority w:val="9"/>
    <w:rPr>
      <w:rFonts w:ascii="Arial" w:hAnsi="Arial" w:eastAsia="Arial" w:cs="Arial"/>
      <w:sz w:val="30"/>
      <w:szCs w:val="30"/>
    </w:rPr>
  </w:style>
  <w:style w:type="character" w:styleId="722">
    <w:name w:val="Heading 4 Char"/>
    <w:basedOn w:val="880"/>
    <w:link w:val="874"/>
    <w:uiPriority w:val="9"/>
    <w:rPr>
      <w:rFonts w:ascii="Arial" w:hAnsi="Arial" w:eastAsia="Arial" w:cs="Arial"/>
      <w:b/>
      <w:bCs/>
      <w:sz w:val="26"/>
      <w:szCs w:val="26"/>
    </w:rPr>
  </w:style>
  <w:style w:type="character" w:styleId="723">
    <w:name w:val="Heading 5 Char"/>
    <w:basedOn w:val="880"/>
    <w:link w:val="875"/>
    <w:uiPriority w:val="9"/>
    <w:rPr>
      <w:rFonts w:ascii="Arial" w:hAnsi="Arial" w:eastAsia="Arial" w:cs="Arial"/>
      <w:b/>
      <w:bCs/>
      <w:sz w:val="24"/>
      <w:szCs w:val="24"/>
    </w:rPr>
  </w:style>
  <w:style w:type="character" w:styleId="724">
    <w:name w:val="Heading 6 Char"/>
    <w:basedOn w:val="880"/>
    <w:link w:val="876"/>
    <w:uiPriority w:val="9"/>
    <w:rPr>
      <w:rFonts w:ascii="Arial" w:hAnsi="Arial" w:eastAsia="Arial" w:cs="Arial"/>
      <w:b/>
      <w:bCs/>
      <w:sz w:val="22"/>
      <w:szCs w:val="22"/>
    </w:rPr>
  </w:style>
  <w:style w:type="character" w:styleId="725">
    <w:name w:val="Heading 7 Char"/>
    <w:basedOn w:val="880"/>
    <w:link w:val="877"/>
    <w:uiPriority w:val="9"/>
    <w:rPr>
      <w:rFonts w:ascii="Arial" w:hAnsi="Arial" w:eastAsia="Arial" w:cs="Arial"/>
      <w:b/>
      <w:bCs/>
      <w:i/>
      <w:iCs/>
      <w:sz w:val="22"/>
      <w:szCs w:val="22"/>
    </w:rPr>
  </w:style>
  <w:style w:type="character" w:styleId="726">
    <w:name w:val="Heading 8 Char"/>
    <w:basedOn w:val="880"/>
    <w:link w:val="878"/>
    <w:uiPriority w:val="9"/>
    <w:rPr>
      <w:rFonts w:ascii="Arial" w:hAnsi="Arial" w:eastAsia="Arial" w:cs="Arial"/>
      <w:i/>
      <w:iCs/>
      <w:sz w:val="22"/>
      <w:szCs w:val="22"/>
    </w:rPr>
  </w:style>
  <w:style w:type="character" w:styleId="727">
    <w:name w:val="Heading 9 Char"/>
    <w:basedOn w:val="880"/>
    <w:link w:val="879"/>
    <w:uiPriority w:val="9"/>
    <w:rPr>
      <w:rFonts w:ascii="Arial" w:hAnsi="Arial" w:eastAsia="Arial" w:cs="Arial"/>
      <w:i/>
      <w:iCs/>
      <w:sz w:val="21"/>
      <w:szCs w:val="21"/>
    </w:rPr>
  </w:style>
  <w:style w:type="paragraph" w:styleId="728">
    <w:name w:val="Title"/>
    <w:basedOn w:val="870"/>
    <w:next w:val="870"/>
    <w:link w:val="729"/>
    <w:uiPriority w:val="10"/>
    <w:qFormat/>
    <w:pPr>
      <w:contextualSpacing/>
      <w:spacing w:before="300" w:after="200"/>
    </w:pPr>
    <w:rPr>
      <w:sz w:val="48"/>
      <w:szCs w:val="48"/>
    </w:rPr>
  </w:style>
  <w:style w:type="character" w:styleId="729">
    <w:name w:val="Title Char"/>
    <w:basedOn w:val="880"/>
    <w:link w:val="728"/>
    <w:uiPriority w:val="10"/>
    <w:rPr>
      <w:sz w:val="48"/>
      <w:szCs w:val="48"/>
    </w:rPr>
  </w:style>
  <w:style w:type="paragraph" w:styleId="730">
    <w:name w:val="Subtitle"/>
    <w:basedOn w:val="870"/>
    <w:next w:val="870"/>
    <w:link w:val="731"/>
    <w:uiPriority w:val="11"/>
    <w:qFormat/>
    <w:pPr>
      <w:spacing w:before="200" w:after="200"/>
    </w:pPr>
    <w:rPr>
      <w:sz w:val="24"/>
      <w:szCs w:val="24"/>
    </w:rPr>
  </w:style>
  <w:style w:type="character" w:styleId="731">
    <w:name w:val="Subtitle Char"/>
    <w:basedOn w:val="880"/>
    <w:link w:val="730"/>
    <w:uiPriority w:val="11"/>
    <w:rPr>
      <w:sz w:val="24"/>
      <w:szCs w:val="24"/>
    </w:rPr>
  </w:style>
  <w:style w:type="paragraph" w:styleId="732">
    <w:name w:val="Quote"/>
    <w:basedOn w:val="870"/>
    <w:next w:val="870"/>
    <w:link w:val="733"/>
    <w:uiPriority w:val="29"/>
    <w:qFormat/>
    <w:pPr>
      <w:ind w:left="720" w:right="720"/>
    </w:pPr>
    <w:rPr>
      <w:i/>
    </w:rPr>
  </w:style>
  <w:style w:type="character" w:styleId="733">
    <w:name w:val="Quote Char"/>
    <w:link w:val="732"/>
    <w:uiPriority w:val="29"/>
    <w:rPr>
      <w:i/>
    </w:rPr>
  </w:style>
  <w:style w:type="paragraph" w:styleId="734">
    <w:name w:val="Intense Quote"/>
    <w:basedOn w:val="870"/>
    <w:next w:val="870"/>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0"/>
    <w:link w:val="906"/>
    <w:uiPriority w:val="99"/>
  </w:style>
  <w:style w:type="character" w:styleId="737">
    <w:name w:val="Footer Char"/>
    <w:basedOn w:val="880"/>
    <w:link w:val="904"/>
    <w:uiPriority w:val="99"/>
  </w:style>
  <w:style w:type="paragraph" w:styleId="738">
    <w:name w:val="Caption"/>
    <w:basedOn w:val="870"/>
    <w:next w:val="870"/>
    <w:uiPriority w:val="35"/>
    <w:semiHidden/>
    <w:unhideWhenUsed/>
    <w:qFormat/>
    <w:pPr>
      <w:spacing w:line="276" w:lineRule="auto"/>
    </w:pPr>
    <w:rPr>
      <w:b/>
      <w:bCs/>
      <w:color w:val="4f81bd" w:themeColor="accent1"/>
      <w:sz w:val="18"/>
      <w:szCs w:val="18"/>
    </w:rPr>
  </w:style>
  <w:style w:type="character" w:styleId="739">
    <w:name w:val="Caption Char"/>
    <w:basedOn w:val="738"/>
    <w:link w:val="904"/>
    <w:uiPriority w:val="99"/>
  </w:style>
  <w:style w:type="table" w:styleId="740">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Footnote Text Char"/>
    <w:link w:val="913"/>
    <w:uiPriority w:val="99"/>
    <w:rPr>
      <w:sz w:val="18"/>
    </w:rPr>
  </w:style>
  <w:style w:type="paragraph" w:styleId="866">
    <w:name w:val="endnote text"/>
    <w:basedOn w:val="87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0"/>
    <w:uiPriority w:val="99"/>
    <w:semiHidden/>
    <w:unhideWhenUsed/>
    <w:rPr>
      <w:vertAlign w:val="superscript"/>
    </w:rPr>
  </w:style>
  <w:style w:type="paragraph" w:styleId="869">
    <w:name w:val="TOC Heading"/>
    <w:uiPriority w:val="39"/>
    <w:unhideWhenUsed/>
  </w:style>
  <w:style w:type="paragraph" w:styleId="87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1">
    <w:name w:val="Heading 1"/>
    <w:basedOn w:val="870"/>
    <w:next w:val="870"/>
    <w:link w:val="936"/>
    <w:uiPriority w:val="9"/>
    <w:qFormat/>
    <w:pPr>
      <w:jc w:val="center"/>
      <w:keepNext/>
      <w:outlineLvl w:val="0"/>
    </w:pPr>
    <w:rPr>
      <w:rFonts w:ascii="楷体_GB2312" w:hAnsi="Times New Roman" w:eastAsia="楷体_GB2312"/>
      <w:sz w:val="28"/>
      <w:szCs w:val="28"/>
    </w:rPr>
  </w:style>
  <w:style w:type="paragraph" w:styleId="872">
    <w:name w:val="Heading 2"/>
    <w:basedOn w:val="870"/>
    <w:next w:val="882"/>
    <w:link w:val="9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name w:val="Heading 3"/>
    <w:basedOn w:val="870"/>
    <w:next w:val="882"/>
    <w:link w:val="938"/>
    <w:uiPriority w:val="0"/>
    <w:qFormat/>
    <w:pPr>
      <w:keepLines/>
      <w:keepNext/>
      <w:spacing w:before="260" w:after="260" w:line="416" w:lineRule="auto"/>
      <w:outlineLvl w:val="2"/>
    </w:pPr>
    <w:rPr>
      <w:rFonts w:ascii="Times New Roman" w:hAnsi="Times New Roman"/>
      <w:b/>
      <w:bCs/>
      <w:sz w:val="32"/>
      <w:szCs w:val="32"/>
    </w:rPr>
  </w:style>
  <w:style w:type="paragraph" w:styleId="874">
    <w:name w:val="Heading 4"/>
    <w:basedOn w:val="870"/>
    <w:next w:val="882"/>
    <w:link w:val="939"/>
    <w:uiPriority w:val="0"/>
    <w:qFormat/>
    <w:pPr>
      <w:keepLines/>
      <w:keepNext/>
      <w:spacing w:before="280" w:after="290" w:line="376" w:lineRule="auto"/>
      <w:outlineLvl w:val="3"/>
    </w:pPr>
    <w:rPr>
      <w:rFonts w:ascii="Arial" w:hAnsi="Arial" w:eastAsia="黑体" w:cs="Arial"/>
      <w:b/>
      <w:bCs/>
      <w:sz w:val="28"/>
      <w:szCs w:val="28"/>
    </w:rPr>
  </w:style>
  <w:style w:type="paragraph" w:styleId="875">
    <w:name w:val="Heading 5"/>
    <w:basedOn w:val="870"/>
    <w:next w:val="882"/>
    <w:link w:val="940"/>
    <w:uiPriority w:val="0"/>
    <w:qFormat/>
    <w:pPr>
      <w:keepNext/>
      <w:outlineLvl w:val="4"/>
    </w:pPr>
    <w:rPr>
      <w:rFonts w:ascii="宋体" w:hAnsi="Times New Roman"/>
      <w:color w:val="000000"/>
      <w:sz w:val="28"/>
      <w:szCs w:val="28"/>
    </w:rPr>
  </w:style>
  <w:style w:type="paragraph" w:styleId="876">
    <w:name w:val="Heading 6"/>
    <w:basedOn w:val="870"/>
    <w:next w:val="870"/>
    <w:link w:val="9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7">
    <w:name w:val="Heading 7"/>
    <w:basedOn w:val="870"/>
    <w:next w:val="870"/>
    <w:link w:val="94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8">
    <w:name w:val="Heading 8"/>
    <w:basedOn w:val="870"/>
    <w:next w:val="870"/>
    <w:link w:val="9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9">
    <w:name w:val="Heading 9"/>
    <w:basedOn w:val="870"/>
    <w:next w:val="870"/>
    <w:link w:val="944"/>
    <w:uiPriority w:val="0"/>
    <w:qFormat/>
    <w:pPr>
      <w:numPr>
        <w:ilvl w:val="8"/>
        <w:numId w:val="1"/>
      </w:numPr>
      <w:keepLines/>
      <w:keepNext/>
      <w:spacing w:before="240" w:after="64" w:line="320" w:lineRule="auto"/>
      <w:outlineLvl w:val="8"/>
    </w:pPr>
    <w:rPr>
      <w:rFonts w:ascii="Arial" w:hAnsi="Arial" w:eastAsia="黑体"/>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0"/>
    <w:link w:val="946"/>
    <w:uiPriority w:val="0"/>
    <w:qFormat/>
    <w:pPr>
      <w:ind w:firstLine="420"/>
    </w:pPr>
    <w:rPr>
      <w:szCs w:val="21"/>
    </w:rPr>
  </w:style>
  <w:style w:type="paragraph" w:styleId="883">
    <w:name w:val="List 3"/>
    <w:basedOn w:val="870"/>
    <w:uiPriority w:val="0"/>
    <w:qFormat/>
    <w:pPr>
      <w:ind w:left="100" w:hanging="200"/>
    </w:pPr>
    <w:rPr>
      <w:rFonts w:ascii="Times New Roman" w:hAnsi="Times New Roman"/>
      <w:szCs w:val="21"/>
    </w:rPr>
  </w:style>
  <w:style w:type="paragraph" w:styleId="884">
    <w:name w:val="toc 7"/>
    <w:basedOn w:val="870"/>
    <w:next w:val="870"/>
    <w:uiPriority w:val="0"/>
    <w:semiHidden/>
    <w:qFormat/>
    <w:pPr>
      <w:jc w:val="left"/>
    </w:pPr>
    <w:rPr>
      <w:sz w:val="22"/>
    </w:rPr>
  </w:style>
  <w:style w:type="paragraph" w:styleId="885">
    <w:name w:val="index 8"/>
    <w:basedOn w:val="870"/>
    <w:next w:val="870"/>
    <w:uiPriority w:val="0"/>
    <w:semiHidden/>
    <w:qFormat/>
    <w:pPr>
      <w:ind w:left="1400"/>
    </w:pPr>
    <w:rPr>
      <w:rFonts w:ascii="Times New Roman" w:hAnsi="Times New Roman"/>
      <w:szCs w:val="20"/>
    </w:rPr>
  </w:style>
  <w:style w:type="paragraph" w:styleId="886">
    <w:name w:val="index 5"/>
    <w:basedOn w:val="870"/>
    <w:next w:val="870"/>
    <w:uiPriority w:val="0"/>
    <w:semiHidden/>
    <w:qFormat/>
    <w:pPr>
      <w:ind w:left="800"/>
    </w:pPr>
    <w:rPr>
      <w:rFonts w:ascii="Times New Roman" w:hAnsi="Times New Roman"/>
      <w:szCs w:val="20"/>
    </w:rPr>
  </w:style>
  <w:style w:type="paragraph" w:styleId="887">
    <w:name w:val="Document Map"/>
    <w:basedOn w:val="870"/>
    <w:link w:val="970"/>
    <w:uiPriority w:val="0"/>
    <w:semiHidden/>
    <w:qFormat/>
    <w:pPr>
      <w:shd w:val="clear" w:color="auto" w:fill="000080"/>
    </w:pPr>
    <w:rPr>
      <w:rFonts w:ascii="Times New Roman" w:hAnsi="Times New Roman"/>
      <w:szCs w:val="21"/>
    </w:rPr>
  </w:style>
  <w:style w:type="paragraph" w:styleId="888">
    <w:name w:val="annotation text"/>
    <w:basedOn w:val="870"/>
    <w:link w:val="958"/>
    <w:uiPriority w:val="0"/>
    <w:unhideWhenUsed/>
    <w:qFormat/>
    <w:pPr>
      <w:jc w:val="left"/>
    </w:pPr>
  </w:style>
  <w:style w:type="paragraph" w:styleId="889">
    <w:name w:val="index 6"/>
    <w:basedOn w:val="870"/>
    <w:next w:val="870"/>
    <w:uiPriority w:val="0"/>
    <w:semiHidden/>
    <w:qFormat/>
    <w:pPr>
      <w:ind w:left="1000"/>
    </w:pPr>
    <w:rPr>
      <w:rFonts w:ascii="Times New Roman" w:hAnsi="Times New Roman"/>
      <w:szCs w:val="20"/>
    </w:rPr>
  </w:style>
  <w:style w:type="paragraph" w:styleId="890">
    <w:name w:val="Body Text 3"/>
    <w:basedOn w:val="870"/>
    <w:link w:val="968"/>
    <w:uiPriority w:val="0"/>
    <w:qFormat/>
    <w:rPr>
      <w:rFonts w:ascii="仿宋_GB2312" w:hAnsi="Arial" w:eastAsia="仿宋_GB2312"/>
      <w:sz w:val="32"/>
      <w:szCs w:val="32"/>
    </w:rPr>
  </w:style>
  <w:style w:type="paragraph" w:styleId="891">
    <w:name w:val="Body Text"/>
    <w:basedOn w:val="870"/>
    <w:link w:val="954"/>
    <w:uiPriority w:val="0"/>
    <w:qFormat/>
    <w:rPr>
      <w:rFonts w:ascii="楷体_GB2312" w:hAnsi="Arial" w:eastAsia="楷体_GB2312"/>
      <w:sz w:val="28"/>
      <w:szCs w:val="28"/>
    </w:rPr>
  </w:style>
  <w:style w:type="paragraph" w:styleId="892">
    <w:name w:val="Body Text Indent"/>
    <w:basedOn w:val="870"/>
    <w:link w:val="963"/>
    <w:uiPriority w:val="0"/>
    <w:unhideWhenUsed/>
    <w:qFormat/>
    <w:pPr>
      <w:ind w:left="420"/>
      <w:spacing w:after="120"/>
    </w:pPr>
  </w:style>
  <w:style w:type="paragraph" w:styleId="893">
    <w:name w:val="List 2"/>
    <w:basedOn w:val="870"/>
    <w:uiPriority w:val="0"/>
    <w:qFormat/>
    <w:pPr>
      <w:ind w:left="100" w:hanging="200"/>
    </w:pPr>
    <w:rPr>
      <w:rFonts w:ascii="Times New Roman" w:hAnsi="Times New Roman"/>
      <w:szCs w:val="21"/>
    </w:rPr>
  </w:style>
  <w:style w:type="paragraph" w:styleId="894">
    <w:name w:val="Block Text"/>
    <w:basedOn w:val="870"/>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95">
    <w:name w:val="index 4"/>
    <w:basedOn w:val="870"/>
    <w:next w:val="870"/>
    <w:uiPriority w:val="0"/>
    <w:semiHidden/>
    <w:qFormat/>
    <w:pPr>
      <w:ind w:left="600"/>
    </w:pPr>
    <w:rPr>
      <w:rFonts w:ascii="Times New Roman" w:hAnsi="Times New Roman"/>
      <w:szCs w:val="20"/>
    </w:rPr>
  </w:style>
  <w:style w:type="paragraph" w:styleId="896">
    <w:name w:val="toc 5"/>
    <w:basedOn w:val="870"/>
    <w:next w:val="870"/>
    <w:uiPriority w:val="0"/>
    <w:semiHidden/>
    <w:qFormat/>
    <w:pPr>
      <w:jc w:val="left"/>
    </w:pPr>
    <w:rPr>
      <w:sz w:val="22"/>
    </w:rPr>
  </w:style>
  <w:style w:type="paragraph" w:styleId="897">
    <w:name w:val="toc 3"/>
    <w:basedOn w:val="870"/>
    <w:next w:val="870"/>
    <w:uiPriority w:val="39"/>
    <w:qFormat/>
    <w:pPr>
      <w:jc w:val="left"/>
    </w:pPr>
    <w:rPr>
      <w:smallCaps/>
      <w:sz w:val="22"/>
    </w:rPr>
  </w:style>
  <w:style w:type="paragraph" w:styleId="898">
    <w:name w:val="Plain Text"/>
    <w:basedOn w:val="870"/>
    <w:link w:val="977"/>
    <w:uiPriority w:val="0"/>
    <w:qFormat/>
    <w:rPr>
      <w:rFonts w:ascii="宋体" w:hAnsi="Courier New" w:cs="Courier New"/>
      <w:szCs w:val="21"/>
    </w:rPr>
  </w:style>
  <w:style w:type="paragraph" w:styleId="899">
    <w:name w:val="toc 8"/>
    <w:basedOn w:val="870"/>
    <w:next w:val="870"/>
    <w:uiPriority w:val="0"/>
    <w:semiHidden/>
    <w:qFormat/>
    <w:pPr>
      <w:jc w:val="left"/>
    </w:pPr>
    <w:rPr>
      <w:sz w:val="22"/>
    </w:rPr>
  </w:style>
  <w:style w:type="paragraph" w:styleId="900">
    <w:name w:val="index 3"/>
    <w:basedOn w:val="870"/>
    <w:next w:val="870"/>
    <w:uiPriority w:val="0"/>
    <w:semiHidden/>
    <w:qFormat/>
    <w:pPr>
      <w:ind w:left="400"/>
    </w:pPr>
    <w:rPr>
      <w:rFonts w:ascii="Times New Roman" w:hAnsi="Times New Roman"/>
      <w:szCs w:val="20"/>
    </w:rPr>
  </w:style>
  <w:style w:type="paragraph" w:styleId="901">
    <w:name w:val="Date"/>
    <w:basedOn w:val="870"/>
    <w:next w:val="870"/>
    <w:link w:val="981"/>
    <w:uiPriority w:val="0"/>
    <w:qFormat/>
    <w:rPr>
      <w:rFonts w:ascii="Times New Roman" w:hAnsi="Times New Roman"/>
      <w:sz w:val="24"/>
      <w:szCs w:val="24"/>
    </w:rPr>
  </w:style>
  <w:style w:type="paragraph" w:styleId="902">
    <w:name w:val="Body Text Indent 2"/>
    <w:basedOn w:val="870"/>
    <w:link w:val="953"/>
    <w:uiPriority w:val="0"/>
    <w:qFormat/>
    <w:pPr>
      <w:ind w:left="630" w:firstLine="645"/>
    </w:pPr>
    <w:rPr>
      <w:rFonts w:ascii="Arial" w:hAnsi="Arial" w:eastAsia="仿宋_GB2312" w:cs="Arial"/>
      <w:sz w:val="32"/>
      <w:szCs w:val="32"/>
    </w:rPr>
  </w:style>
  <w:style w:type="paragraph" w:styleId="903">
    <w:name w:val="Balloon Text"/>
    <w:basedOn w:val="870"/>
    <w:link w:val="978"/>
    <w:uiPriority w:val="0"/>
    <w:qFormat/>
    <w:rPr>
      <w:rFonts w:ascii="Times New Roman" w:hAnsi="Times New Roman"/>
      <w:sz w:val="18"/>
      <w:szCs w:val="18"/>
    </w:rPr>
  </w:style>
  <w:style w:type="paragraph" w:styleId="904">
    <w:name w:val="Footer"/>
    <w:basedOn w:val="870"/>
    <w:link w:val="989"/>
    <w:uiPriority w:val="0"/>
    <w:qFormat/>
    <w:pPr>
      <w:jc w:val="left"/>
      <w:tabs>
        <w:tab w:val="center" w:pos="4153" w:leader="none"/>
        <w:tab w:val="right" w:pos="8306" w:leader="none"/>
      </w:tabs>
    </w:pPr>
    <w:rPr>
      <w:rFonts w:ascii="Times New Roman" w:hAnsi="Times New Roman"/>
      <w:sz w:val="18"/>
      <w:szCs w:val="18"/>
    </w:rPr>
  </w:style>
  <w:style w:type="paragraph" w:styleId="905">
    <w:name w:val="envelope return"/>
    <w:basedOn w:val="870"/>
    <w:uiPriority w:val="0"/>
    <w:qFormat/>
    <w:rPr>
      <w:rFonts w:ascii="Arial" w:hAnsi="Arial"/>
      <w:szCs w:val="20"/>
    </w:rPr>
  </w:style>
  <w:style w:type="paragraph" w:styleId="906">
    <w:name w:val="Header"/>
    <w:basedOn w:val="870"/>
    <w:link w:val="98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07">
    <w:name w:val="Signature"/>
    <w:basedOn w:val="870"/>
    <w:link w:val="1010"/>
    <w:uiPriority w:val="0"/>
    <w:qFormat/>
    <w:pPr>
      <w:jc w:val="center"/>
      <w:spacing w:after="600" w:line="312" w:lineRule="atLeast"/>
    </w:pPr>
    <w:rPr>
      <w:rFonts w:ascii="Times New Roman" w:hAnsi="Times New Roman" w:eastAsia="仿宋_GB2312"/>
      <w:sz w:val="24"/>
      <w:szCs w:val="20"/>
    </w:rPr>
  </w:style>
  <w:style w:type="paragraph" w:styleId="908">
    <w:name w:val="toc 1"/>
    <w:basedOn w:val="870"/>
    <w:next w:val="870"/>
    <w:uiPriority w:val="39"/>
    <w:qFormat/>
    <w:pPr>
      <w:jc w:val="left"/>
    </w:pPr>
    <w:rPr>
      <w:b/>
      <w:bCs/>
      <w:caps/>
      <w:sz w:val="28"/>
    </w:rPr>
  </w:style>
  <w:style w:type="paragraph" w:styleId="909">
    <w:name w:val="toc 4"/>
    <w:basedOn w:val="870"/>
    <w:next w:val="870"/>
    <w:uiPriority w:val="0"/>
    <w:semiHidden/>
    <w:qFormat/>
    <w:pPr>
      <w:jc w:val="left"/>
    </w:pPr>
    <w:rPr>
      <w:sz w:val="22"/>
    </w:rPr>
  </w:style>
  <w:style w:type="paragraph" w:styleId="910">
    <w:name w:val="index heading"/>
    <w:basedOn w:val="870"/>
    <w:next w:val="911"/>
    <w:uiPriority w:val="0"/>
    <w:semiHidden/>
    <w:qFormat/>
    <w:rPr>
      <w:rFonts w:ascii="Times New Roman" w:hAnsi="Times New Roman"/>
      <w:szCs w:val="20"/>
    </w:rPr>
  </w:style>
  <w:style w:type="paragraph" w:styleId="911">
    <w:name w:val="index 1"/>
    <w:basedOn w:val="870"/>
    <w:next w:val="870"/>
    <w:uiPriority w:val="0"/>
    <w:semiHidden/>
    <w:qFormat/>
    <w:pPr>
      <w:spacing w:line="240" w:lineRule="atLeast"/>
    </w:pPr>
    <w:rPr>
      <w:rFonts w:ascii="Times New Roman" w:hAnsi="Times New Roman"/>
      <w:b/>
      <w:bCs/>
      <w:szCs w:val="21"/>
    </w:rPr>
  </w:style>
  <w:style w:type="paragraph" w:styleId="912">
    <w:name w:val="List"/>
    <w:basedOn w:val="870"/>
    <w:uiPriority w:val="0"/>
    <w:qFormat/>
    <w:pPr>
      <w:ind w:left="200" w:hanging="200"/>
    </w:pPr>
    <w:rPr>
      <w:rFonts w:ascii="Times New Roman" w:hAnsi="Times New Roman"/>
      <w:szCs w:val="21"/>
    </w:rPr>
  </w:style>
  <w:style w:type="paragraph" w:styleId="913">
    <w:name w:val="footnote text"/>
    <w:basedOn w:val="870"/>
    <w:link w:val="999"/>
    <w:uiPriority w:val="0"/>
    <w:qFormat/>
    <w:pPr>
      <w:jc w:val="left"/>
    </w:pPr>
    <w:rPr>
      <w:rFonts w:ascii="Times New Roman" w:hAnsi="Times New Roman"/>
      <w:sz w:val="18"/>
      <w:szCs w:val="18"/>
    </w:rPr>
  </w:style>
  <w:style w:type="paragraph" w:styleId="914">
    <w:name w:val="toc 6"/>
    <w:basedOn w:val="870"/>
    <w:next w:val="870"/>
    <w:uiPriority w:val="0"/>
    <w:semiHidden/>
    <w:qFormat/>
    <w:pPr>
      <w:jc w:val="left"/>
    </w:pPr>
    <w:rPr>
      <w:sz w:val="22"/>
    </w:rPr>
  </w:style>
  <w:style w:type="paragraph" w:styleId="915">
    <w:name w:val="Body Text Indent 3"/>
    <w:basedOn w:val="870"/>
    <w:link w:val="965"/>
    <w:uiPriority w:val="0"/>
    <w:qFormat/>
    <w:pPr>
      <w:ind w:left="645" w:firstLine="645"/>
    </w:pPr>
    <w:rPr>
      <w:rFonts w:ascii="Arial" w:hAnsi="Arial" w:eastAsia="仿宋_GB2312" w:cs="Arial"/>
      <w:color w:val="ffff00"/>
      <w:sz w:val="32"/>
      <w:szCs w:val="32"/>
    </w:rPr>
  </w:style>
  <w:style w:type="paragraph" w:styleId="916">
    <w:name w:val="index 7"/>
    <w:basedOn w:val="870"/>
    <w:next w:val="870"/>
    <w:uiPriority w:val="0"/>
    <w:semiHidden/>
    <w:qFormat/>
    <w:pPr>
      <w:ind w:left="1200"/>
    </w:pPr>
    <w:rPr>
      <w:rFonts w:ascii="Times New Roman" w:hAnsi="Times New Roman"/>
      <w:szCs w:val="20"/>
    </w:rPr>
  </w:style>
  <w:style w:type="paragraph" w:styleId="917">
    <w:name w:val="index 9"/>
    <w:basedOn w:val="870"/>
    <w:next w:val="870"/>
    <w:uiPriority w:val="0"/>
    <w:semiHidden/>
    <w:qFormat/>
    <w:pPr>
      <w:ind w:left="1600"/>
    </w:pPr>
    <w:rPr>
      <w:rFonts w:ascii="Times New Roman" w:hAnsi="Times New Roman"/>
      <w:szCs w:val="20"/>
    </w:rPr>
  </w:style>
  <w:style w:type="paragraph" w:styleId="918">
    <w:name w:val="table of figures"/>
    <w:basedOn w:val="870"/>
    <w:next w:val="870"/>
    <w:uiPriority w:val="0"/>
    <w:semiHidden/>
    <w:qFormat/>
    <w:pPr>
      <w:ind w:left="840" w:hanging="420"/>
    </w:pPr>
    <w:rPr>
      <w:rFonts w:ascii="Times New Roman" w:hAnsi="Times New Roman"/>
      <w:szCs w:val="21"/>
    </w:rPr>
  </w:style>
  <w:style w:type="paragraph" w:styleId="919">
    <w:name w:val="toc 2"/>
    <w:basedOn w:val="870"/>
    <w:next w:val="870"/>
    <w:uiPriority w:val="39"/>
    <w:qFormat/>
    <w:pPr>
      <w:jc w:val="left"/>
    </w:pPr>
    <w:rPr>
      <w:bCs/>
      <w:smallCaps/>
      <w:sz w:val="24"/>
    </w:rPr>
  </w:style>
  <w:style w:type="paragraph" w:styleId="920">
    <w:name w:val="toc 9"/>
    <w:basedOn w:val="870"/>
    <w:next w:val="870"/>
    <w:uiPriority w:val="0"/>
    <w:semiHidden/>
    <w:qFormat/>
    <w:pPr>
      <w:jc w:val="left"/>
    </w:pPr>
    <w:rPr>
      <w:sz w:val="22"/>
    </w:rPr>
  </w:style>
  <w:style w:type="paragraph" w:styleId="921">
    <w:name w:val="Body Text 2"/>
    <w:basedOn w:val="870"/>
    <w:link w:val="986"/>
    <w:uiPriority w:val="0"/>
    <w:qFormat/>
    <w:pPr>
      <w:jc w:val="center"/>
      <w:widowControl/>
    </w:pPr>
    <w:rPr>
      <w:rFonts w:ascii="楷体_GB2312" w:hAnsi="Times New Roman" w:eastAsia="楷体_GB2312"/>
      <w:sz w:val="28"/>
      <w:szCs w:val="28"/>
    </w:rPr>
  </w:style>
  <w:style w:type="paragraph" w:styleId="922">
    <w:name w:val="HTML Preformatted"/>
    <w:basedOn w:val="870"/>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23">
    <w:name w:val="Normal (Web)"/>
    <w:basedOn w:val="870"/>
    <w:uiPriority w:val="99"/>
    <w:qFormat/>
    <w:pPr>
      <w:jc w:val="left"/>
      <w:spacing w:before="100" w:beforeAutospacing="1" w:after="100" w:afterAutospacing="1"/>
      <w:widowControl/>
    </w:pPr>
    <w:rPr>
      <w:rFonts w:ascii="宋体" w:hAnsi="宋体" w:cs="宋体"/>
      <w:sz w:val="24"/>
      <w:szCs w:val="24"/>
    </w:rPr>
  </w:style>
  <w:style w:type="paragraph" w:styleId="924">
    <w:name w:val="index 2"/>
    <w:basedOn w:val="870"/>
    <w:next w:val="870"/>
    <w:uiPriority w:val="0"/>
    <w:semiHidden/>
    <w:qFormat/>
    <w:pPr>
      <w:ind w:left="200"/>
    </w:pPr>
    <w:rPr>
      <w:rFonts w:ascii="Times New Roman" w:hAnsi="Times New Roman"/>
      <w:szCs w:val="20"/>
    </w:rPr>
  </w:style>
  <w:style w:type="paragraph" w:styleId="925">
    <w:name w:val="annotation subject"/>
    <w:basedOn w:val="888"/>
    <w:next w:val="888"/>
    <w:link w:val="959"/>
    <w:uiPriority w:val="0"/>
    <w:qFormat/>
    <w:rPr>
      <w:rFonts w:ascii="Times New Roman" w:hAnsi="Times New Roman"/>
      <w:b/>
      <w:bCs/>
      <w:szCs w:val="21"/>
    </w:rPr>
  </w:style>
  <w:style w:type="paragraph" w:styleId="926">
    <w:name w:val="Body Text First Indent"/>
    <w:basedOn w:val="870"/>
    <w:link w:val="974"/>
    <w:uiPriority w:val="0"/>
    <w:qFormat/>
    <w:pPr>
      <w:ind w:firstLine="200"/>
      <w:spacing w:line="360" w:lineRule="auto"/>
    </w:pPr>
    <w:rPr>
      <w:rFonts w:ascii="仿宋_GB2312" w:hAnsi="Times New Roman" w:eastAsia="仿宋_GB2312"/>
      <w:sz w:val="30"/>
      <w:szCs w:val="30"/>
    </w:rPr>
  </w:style>
  <w:style w:type="paragraph" w:styleId="927">
    <w:name w:val="Body Text First Indent 2"/>
    <w:basedOn w:val="892"/>
    <w:link w:val="964"/>
    <w:uiPriority w:val="0"/>
    <w:qFormat/>
    <w:pPr>
      <w:ind w:left="0" w:firstLine="420"/>
      <w:spacing w:after="0" w:line="360" w:lineRule="auto"/>
    </w:pPr>
    <w:rPr>
      <w:rFonts w:ascii="宋体" w:hAnsi="宋体"/>
      <w:szCs w:val="20"/>
    </w:rPr>
  </w:style>
  <w:style w:type="table" w:styleId="928">
    <w:name w:val="Table Grid"/>
    <w:basedOn w:val="8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22"/>
    <w:qFormat/>
    <w:rPr>
      <w:b/>
      <w:bCs/>
    </w:rPr>
  </w:style>
  <w:style w:type="character" w:styleId="930">
    <w:name w:val="page number"/>
    <w:uiPriority w:val="0"/>
    <w:qFormat/>
  </w:style>
  <w:style w:type="character" w:styleId="931">
    <w:name w:val="FollowedHyperlink"/>
    <w:uiPriority w:val="0"/>
    <w:qFormat/>
    <w:rPr>
      <w:color w:val="800080"/>
      <w:u w:val="single"/>
    </w:rPr>
  </w:style>
  <w:style w:type="character" w:styleId="932">
    <w:name w:val="Emphasis"/>
    <w:uiPriority w:val="20"/>
    <w:qFormat/>
    <w:rPr>
      <w:i/>
      <w:iCs/>
    </w:rPr>
  </w:style>
  <w:style w:type="character" w:styleId="933">
    <w:name w:val="Hyperlink"/>
    <w:uiPriority w:val="99"/>
    <w:qFormat/>
    <w:rPr>
      <w:color w:val="0000ff"/>
      <w:u w:val="single"/>
    </w:rPr>
  </w:style>
  <w:style w:type="character" w:styleId="934">
    <w:name w:val="annotation reference"/>
    <w:uiPriority w:val="0"/>
    <w:qFormat/>
    <w:rPr>
      <w:sz w:val="21"/>
      <w:szCs w:val="21"/>
    </w:rPr>
  </w:style>
  <w:style w:type="character" w:styleId="935">
    <w:name w:val="footnote reference"/>
    <w:uiPriority w:val="0"/>
    <w:unhideWhenUsed/>
    <w:qFormat/>
    <w:rPr>
      <w:vertAlign w:val="superscript"/>
    </w:rPr>
  </w:style>
  <w:style w:type="character" w:styleId="936" w:customStyle="1">
    <w:name w:val="标题 1 字符1"/>
    <w:link w:val="871"/>
    <w:uiPriority w:val="0"/>
    <w:qFormat/>
    <w:rPr>
      <w:rFonts w:ascii="楷体_GB2312" w:hAnsi="Times New Roman" w:eastAsia="楷体_GB2312" w:cs="Times New Roman"/>
      <w:sz w:val="28"/>
      <w:szCs w:val="28"/>
    </w:rPr>
  </w:style>
  <w:style w:type="character" w:styleId="937" w:customStyle="1">
    <w:name w:val="标题 2 字符3"/>
    <w:link w:val="872"/>
    <w:uiPriority w:val="0"/>
    <w:qFormat/>
    <w:rPr>
      <w:rFonts w:ascii="Arial" w:hAnsi="Arial" w:eastAsia="幼圆" w:cs="Arial"/>
      <w:b/>
      <w:bCs/>
      <w:sz w:val="44"/>
      <w:szCs w:val="44"/>
    </w:rPr>
  </w:style>
  <w:style w:type="character" w:styleId="938" w:customStyle="1">
    <w:name w:val="标题 3 字符"/>
    <w:link w:val="873"/>
    <w:uiPriority w:val="0"/>
    <w:qFormat/>
    <w:rPr>
      <w:rFonts w:ascii="Times New Roman" w:hAnsi="Times New Roman" w:eastAsia="宋体" w:cs="Times New Roman"/>
      <w:b/>
      <w:bCs/>
      <w:sz w:val="32"/>
      <w:szCs w:val="32"/>
    </w:rPr>
  </w:style>
  <w:style w:type="character" w:styleId="939" w:customStyle="1">
    <w:name w:val="标题 4 字符"/>
    <w:link w:val="874"/>
    <w:uiPriority w:val="0"/>
    <w:qFormat/>
    <w:rPr>
      <w:rFonts w:ascii="Arial" w:hAnsi="Arial" w:eastAsia="黑体" w:cs="Arial"/>
      <w:b/>
      <w:bCs/>
      <w:sz w:val="28"/>
      <w:szCs w:val="28"/>
    </w:rPr>
  </w:style>
  <w:style w:type="character" w:styleId="940" w:customStyle="1">
    <w:name w:val="标题 5 字符"/>
    <w:link w:val="875"/>
    <w:uiPriority w:val="0"/>
    <w:qFormat/>
    <w:rPr>
      <w:rFonts w:ascii="宋体" w:hAnsi="Times New Roman" w:eastAsia="宋体" w:cs="Times New Roman"/>
      <w:color w:val="000000"/>
      <w:sz w:val="28"/>
      <w:szCs w:val="28"/>
    </w:rPr>
  </w:style>
  <w:style w:type="character" w:styleId="941" w:customStyle="1">
    <w:name w:val="标题 6 字符"/>
    <w:link w:val="876"/>
    <w:uiPriority w:val="0"/>
    <w:qFormat/>
    <w:rPr>
      <w:rFonts w:ascii="Arial" w:hAnsi="Arial" w:eastAsia="黑体" w:cs="Times New Roman"/>
      <w:b/>
      <w:bCs/>
      <w:sz w:val="24"/>
      <w:szCs w:val="24"/>
    </w:rPr>
  </w:style>
  <w:style w:type="character" w:styleId="942" w:customStyle="1">
    <w:name w:val="标题 7 字符"/>
    <w:link w:val="877"/>
    <w:uiPriority w:val="0"/>
    <w:qFormat/>
    <w:rPr>
      <w:rFonts w:ascii="Times New Roman" w:hAnsi="Times New Roman" w:eastAsia="宋体" w:cs="Times New Roman"/>
      <w:b/>
      <w:bCs/>
      <w:sz w:val="24"/>
      <w:szCs w:val="24"/>
    </w:rPr>
  </w:style>
  <w:style w:type="character" w:styleId="943" w:customStyle="1">
    <w:name w:val="标题 8 字符"/>
    <w:link w:val="878"/>
    <w:uiPriority w:val="0"/>
    <w:qFormat/>
    <w:rPr>
      <w:rFonts w:ascii="Arial" w:hAnsi="Arial" w:eastAsia="黑体" w:cs="Times New Roman"/>
      <w:sz w:val="24"/>
      <w:szCs w:val="24"/>
    </w:rPr>
  </w:style>
  <w:style w:type="character" w:styleId="944" w:customStyle="1">
    <w:name w:val="标题 9 字符"/>
    <w:link w:val="879"/>
    <w:uiPriority w:val="0"/>
    <w:qFormat/>
    <w:rPr>
      <w:rFonts w:ascii="Arial" w:hAnsi="Arial" w:eastAsia="黑体" w:cs="Times New Roman"/>
      <w:szCs w:val="21"/>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正文缩进 字符1"/>
    <w:link w:val="882"/>
    <w:uiPriority w:val="0"/>
    <w:qFormat/>
    <w:rPr>
      <w:szCs w:val="21"/>
    </w:rPr>
  </w:style>
  <w:style w:type="character" w:styleId="947" w:customStyle="1">
    <w:name w:val="二级目录 Char"/>
    <w:link w:val="948"/>
    <w:uiPriority w:val="0"/>
    <w:qFormat/>
    <w:rPr>
      <w:b/>
      <w:sz w:val="30"/>
      <w:szCs w:val="28"/>
    </w:rPr>
  </w:style>
  <w:style w:type="paragraph" w:styleId="948" w:customStyle="1">
    <w:name w:val="二级目录"/>
    <w:next w:val="870"/>
    <w:link w:val="947"/>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870"/>
    <w:link w:val="949"/>
    <w:uiPriority w:val="0"/>
    <w:qFormat/>
    <w:pPr>
      <w:contextualSpacing/>
      <w:ind w:left="720"/>
      <w:jc w:val="left"/>
      <w:widowControl/>
    </w:pPr>
    <w:rPr>
      <w:sz w:val="24"/>
      <w:szCs w:val="24"/>
      <w:lang w:eastAsia="en-US" w:bidi="en-US"/>
    </w:rPr>
  </w:style>
  <w:style w:type="paragraph" w:styleId="951" w:customStyle="1">
    <w:name w:val="Body Text(ch)"/>
    <w:basedOn w:val="870"/>
    <w:next w:val="891"/>
    <w:uiPriority w:val="0"/>
    <w:qFormat/>
    <w:pPr>
      <w:spacing w:after="120"/>
    </w:pPr>
    <w:rPr>
      <w:rFonts w:ascii="宋体" w:hAnsi="Arial"/>
      <w:bCs/>
      <w:iCs/>
      <w:szCs w:val="24"/>
    </w:rPr>
  </w:style>
  <w:style w:type="paragraph" w:styleId="952" w:customStyle="1">
    <w:name w:val="xl27"/>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53" w:customStyle="1">
    <w:name w:val="正文文本缩进 2 字符"/>
    <w:link w:val="902"/>
    <w:uiPriority w:val="0"/>
    <w:qFormat/>
    <w:rPr>
      <w:rFonts w:ascii="Arial" w:hAnsi="Arial" w:eastAsia="仿宋_GB2312" w:cs="Arial"/>
      <w:sz w:val="32"/>
      <w:szCs w:val="32"/>
    </w:rPr>
  </w:style>
  <w:style w:type="character" w:styleId="954" w:customStyle="1">
    <w:name w:val="正文文本 字符3"/>
    <w:link w:val="891"/>
    <w:uiPriority w:val="0"/>
    <w:qFormat/>
    <w:rPr>
      <w:rFonts w:ascii="楷体_GB2312" w:hAnsi="Arial" w:eastAsia="楷体_GB2312" w:cs="Times New Roman"/>
      <w:sz w:val="28"/>
      <w:szCs w:val="28"/>
    </w:rPr>
  </w:style>
  <w:style w:type="paragraph" w:styleId="955" w:customStyle="1">
    <w:name w:val="xl26"/>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6" w:customStyle="1">
    <w:name w:val="Char"/>
    <w:basedOn w:val="870"/>
    <w:uiPriority w:val="0"/>
    <w:qFormat/>
    <w:pPr>
      <w:ind w:firstLine="200"/>
      <w:tabs>
        <w:tab w:val="left" w:pos="360" w:leader="none"/>
      </w:tabs>
    </w:pPr>
    <w:rPr>
      <w:rFonts w:ascii="Times New Roman" w:hAnsi="Times New Roman"/>
      <w:sz w:val="28"/>
      <w:szCs w:val="30"/>
    </w:rPr>
  </w:style>
  <w:style w:type="paragraph" w:styleId="957" w:customStyle="1">
    <w:name w:val="Char1"/>
    <w:basedOn w:val="887"/>
    <w:uiPriority w:val="0"/>
    <w:qFormat/>
    <w:rPr>
      <w:rFonts w:ascii="Tahoma" w:hAnsi="Tahoma"/>
      <w:sz w:val="24"/>
      <w:szCs w:val="24"/>
    </w:rPr>
  </w:style>
  <w:style w:type="character" w:styleId="958" w:customStyle="1">
    <w:name w:val="批注文字 字符2"/>
    <w:basedOn w:val="880"/>
    <w:link w:val="888"/>
    <w:uiPriority w:val="0"/>
    <w:qFormat/>
  </w:style>
  <w:style w:type="character" w:styleId="959" w:customStyle="1">
    <w:name w:val="批注主题 字符1"/>
    <w:link w:val="925"/>
    <w:uiPriority w:val="0"/>
    <w:semiHidden/>
    <w:qFormat/>
    <w:rPr>
      <w:rFonts w:ascii="Times New Roman" w:hAnsi="Times New Roman" w:eastAsia="宋体" w:cs="Times New Roman"/>
      <w:b/>
      <w:bCs/>
      <w:szCs w:val="21"/>
    </w:rPr>
  </w:style>
  <w:style w:type="paragraph" w:styleId="960" w:customStyle="1">
    <w:name w:val="普通正文"/>
    <w:basedOn w:val="870"/>
    <w:link w:val="1037"/>
    <w:uiPriority w:val="0"/>
    <w:qFormat/>
    <w:pPr>
      <w:ind w:firstLine="480"/>
      <w:jc w:val="left"/>
      <w:spacing w:before="120" w:after="120" w:line="360" w:lineRule="auto"/>
    </w:pPr>
    <w:rPr>
      <w:rFonts w:ascii="Arial" w:hAnsi="Arial"/>
      <w:sz w:val="24"/>
      <w:szCs w:val="24"/>
    </w:rPr>
  </w:style>
  <w:style w:type="paragraph" w:styleId="961" w:customStyle="1">
    <w:name w:val="table_lines"/>
    <w:basedOn w:val="870"/>
    <w:uiPriority w:val="0"/>
    <w:qFormat/>
    <w:pPr>
      <w:jc w:val="left"/>
      <w:widowControl/>
    </w:pPr>
    <w:rPr>
      <w:rFonts w:ascii="Times New Roman" w:hAnsi="Times New Roman"/>
      <w:sz w:val="20"/>
      <w:szCs w:val="20"/>
      <w:lang w:val="de-DE" w:eastAsia="de-DE"/>
    </w:rPr>
  </w:style>
  <w:style w:type="paragraph" w:styleId="96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963" w:customStyle="1">
    <w:name w:val="正文文本缩进 字符1"/>
    <w:basedOn w:val="880"/>
    <w:link w:val="892"/>
    <w:uiPriority w:val="99"/>
    <w:semiHidden/>
    <w:qFormat/>
  </w:style>
  <w:style w:type="character" w:styleId="964" w:customStyle="1">
    <w:name w:val="正文首行缩进 2 字符"/>
    <w:link w:val="927"/>
    <w:uiPriority w:val="0"/>
    <w:qFormat/>
    <w:rPr>
      <w:rFonts w:ascii="宋体" w:hAnsi="宋体" w:eastAsia="宋体" w:cs="Times New Roman"/>
      <w:szCs w:val="20"/>
    </w:rPr>
  </w:style>
  <w:style w:type="character" w:styleId="965" w:customStyle="1">
    <w:name w:val="正文文本缩进 3 字符"/>
    <w:link w:val="915"/>
    <w:uiPriority w:val="0"/>
    <w:qFormat/>
    <w:rPr>
      <w:rFonts w:ascii="Arial" w:hAnsi="Arial" w:eastAsia="仿宋_GB2312" w:cs="Arial"/>
      <w:color w:val="ffff00"/>
      <w:sz w:val="32"/>
      <w:szCs w:val="32"/>
    </w:rPr>
  </w:style>
  <w:style w:type="paragraph" w:styleId="966" w:customStyle="1">
    <w:name w:val="font7"/>
    <w:basedOn w:val="870"/>
    <w:uiPriority w:val="0"/>
    <w:qFormat/>
    <w:pPr>
      <w:jc w:val="left"/>
      <w:spacing w:before="100" w:beforeAutospacing="1" w:after="100" w:afterAutospacing="1"/>
      <w:widowControl/>
    </w:pPr>
    <w:rPr>
      <w:rFonts w:hint="eastAsia" w:ascii="宋体" w:hAnsi="宋体"/>
      <w:sz w:val="18"/>
      <w:szCs w:val="18"/>
    </w:rPr>
  </w:style>
  <w:style w:type="paragraph" w:styleId="967" w:customStyle="1">
    <w:name w:val="Char Char Char Char"/>
    <w:basedOn w:val="887"/>
    <w:uiPriority w:val="0"/>
    <w:qFormat/>
    <w:pPr>
      <w:spacing w:line="360" w:lineRule="auto"/>
    </w:pPr>
    <w:rPr>
      <w:rFonts w:ascii="Tahoma" w:hAnsi="Tahoma"/>
      <w:sz w:val="24"/>
      <w:szCs w:val="24"/>
    </w:rPr>
  </w:style>
  <w:style w:type="character" w:styleId="968" w:customStyle="1">
    <w:name w:val="正文文本 3 字符"/>
    <w:link w:val="890"/>
    <w:uiPriority w:val="0"/>
    <w:qFormat/>
    <w:rPr>
      <w:rFonts w:ascii="仿宋_GB2312" w:hAnsi="Arial" w:eastAsia="仿宋_GB2312" w:cs="Times New Roman"/>
      <w:sz w:val="32"/>
      <w:szCs w:val="32"/>
    </w:rPr>
  </w:style>
  <w:style w:type="paragraph" w:styleId="969">
    <w:name w:val="List Paragraph"/>
    <w:basedOn w:val="870"/>
    <w:link w:val="1013"/>
    <w:uiPriority w:val="34"/>
    <w:qFormat/>
    <w:pPr>
      <w:contextualSpacing/>
      <w:ind w:left="720"/>
      <w:jc w:val="left"/>
      <w:widowControl/>
    </w:pPr>
    <w:rPr>
      <w:sz w:val="24"/>
      <w:szCs w:val="24"/>
      <w:lang w:eastAsia="en-US" w:bidi="en-US"/>
    </w:rPr>
  </w:style>
  <w:style w:type="character" w:styleId="970" w:customStyle="1">
    <w:name w:val="文档结构图 字符"/>
    <w:link w:val="887"/>
    <w:uiPriority w:val="0"/>
    <w:semiHidden/>
    <w:qFormat/>
    <w:rPr>
      <w:rFonts w:ascii="Times New Roman" w:hAnsi="Times New Roman" w:eastAsia="宋体" w:cs="Times New Roman"/>
      <w:szCs w:val="21"/>
      <w:shd w:val="clear" w:color="auto" w:fill="000080"/>
    </w:rPr>
  </w:style>
  <w:style w:type="paragraph" w:styleId="971" w:customStyle="1">
    <w:name w:val="4"/>
    <w:basedOn w:val="870"/>
    <w:next w:val="915"/>
    <w:uiPriority w:val="0"/>
    <w:qFormat/>
    <w:pPr>
      <w:ind w:firstLine="420"/>
      <w:spacing w:line="360" w:lineRule="auto"/>
    </w:pPr>
    <w:rPr>
      <w:rFonts w:ascii="Times New Roman" w:hAnsi="Times New Roman"/>
      <w:color w:val="ff0000"/>
      <w:sz w:val="24"/>
      <w:szCs w:val="24"/>
    </w:rPr>
  </w:style>
  <w:style w:type="paragraph" w:styleId="972" w:customStyle="1">
    <w:name w:val="普通 (Web)"/>
    <w:basedOn w:val="870"/>
    <w:uiPriority w:val="0"/>
    <w:qFormat/>
    <w:pPr>
      <w:jc w:val="left"/>
      <w:spacing w:before="100" w:beforeAutospacing="1" w:after="100" w:afterAutospacing="1"/>
      <w:widowControl/>
    </w:pPr>
    <w:rPr>
      <w:rFonts w:ascii="宋体" w:hAnsi="宋体"/>
      <w:sz w:val="24"/>
      <w:szCs w:val="24"/>
    </w:rPr>
  </w:style>
  <w:style w:type="paragraph" w:styleId="973" w:customStyle="1">
    <w:name w:val="Char Char Char Char Char Char Char Char Char Char"/>
    <w:basedOn w:val="870"/>
    <w:uiPriority w:val="0"/>
    <w:qFormat/>
    <w:pPr>
      <w:spacing w:line="360" w:lineRule="auto"/>
    </w:pPr>
    <w:rPr>
      <w:rFonts w:ascii="Times New Roman" w:hAnsi="Times New Roman"/>
      <w:sz w:val="24"/>
      <w:szCs w:val="20"/>
    </w:rPr>
  </w:style>
  <w:style w:type="character" w:styleId="974" w:customStyle="1">
    <w:name w:val="正文首行缩进 字符"/>
    <w:link w:val="926"/>
    <w:uiPriority w:val="0"/>
    <w:qFormat/>
    <w:rPr>
      <w:rFonts w:ascii="仿宋_GB2312" w:hAnsi="Times New Roman" w:eastAsia="仿宋_GB2312" w:cs="Times New Roman"/>
      <w:sz w:val="30"/>
      <w:szCs w:val="30"/>
    </w:rPr>
  </w:style>
  <w:style w:type="paragraph" w:styleId="975" w:customStyle="1">
    <w:name w:val="样式1"/>
    <w:basedOn w:val="870"/>
    <w:uiPriority w:val="0"/>
    <w:qFormat/>
    <w:pPr>
      <w:numPr>
        <w:ilvl w:val="0"/>
        <w:numId w:val="3"/>
      </w:numPr>
    </w:pPr>
    <w:rPr>
      <w:rFonts w:ascii="宋体" w:hAnsi="宋体"/>
      <w:szCs w:val="21"/>
    </w:rPr>
  </w:style>
  <w:style w:type="paragraph" w:styleId="976" w:customStyle="1">
    <w:name w:val="font6"/>
    <w:basedOn w:val="870"/>
    <w:uiPriority w:val="0"/>
    <w:qFormat/>
    <w:pPr>
      <w:jc w:val="left"/>
      <w:spacing w:before="100" w:beforeAutospacing="1" w:after="100" w:afterAutospacing="1"/>
      <w:widowControl/>
    </w:pPr>
    <w:rPr>
      <w:rFonts w:hint="eastAsia" w:ascii="宋体" w:hAnsi="宋体"/>
      <w:sz w:val="28"/>
      <w:szCs w:val="28"/>
      <w:u w:val="single"/>
    </w:rPr>
  </w:style>
  <w:style w:type="character" w:styleId="977" w:customStyle="1">
    <w:name w:val="纯文本 字符2"/>
    <w:link w:val="898"/>
    <w:uiPriority w:val="0"/>
    <w:qFormat/>
    <w:rPr>
      <w:rFonts w:ascii="宋体" w:hAnsi="Courier New" w:eastAsia="宋体" w:cs="Courier New"/>
      <w:szCs w:val="21"/>
    </w:rPr>
  </w:style>
  <w:style w:type="character" w:styleId="978" w:customStyle="1">
    <w:name w:val="批注框文本 字符1"/>
    <w:link w:val="903"/>
    <w:uiPriority w:val="0"/>
    <w:semiHidden/>
    <w:qFormat/>
    <w:rPr>
      <w:rFonts w:ascii="Times New Roman" w:hAnsi="Times New Roman" w:eastAsia="宋体" w:cs="Times New Roman"/>
      <w:sz w:val="18"/>
      <w:szCs w:val="18"/>
    </w:rPr>
  </w:style>
  <w:style w:type="paragraph" w:styleId="979" w:customStyle="1">
    <w:name w:val="xl25"/>
    <w:basedOn w:val="8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70"/>
    <w:next w:val="87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81" w:customStyle="1">
    <w:name w:val="日期 字符2"/>
    <w:link w:val="901"/>
    <w:uiPriority w:val="0"/>
    <w:qFormat/>
    <w:rPr>
      <w:rFonts w:ascii="Times New Roman" w:hAnsi="Times New Roman" w:eastAsia="宋体" w:cs="Times New Roman"/>
      <w:sz w:val="24"/>
      <w:szCs w:val="24"/>
    </w:rPr>
  </w:style>
  <w:style w:type="paragraph" w:styleId="982" w:customStyle="1">
    <w:name w:val="标题3"/>
    <w:basedOn w:val="870"/>
    <w:next w:val="870"/>
    <w:uiPriority w:val="0"/>
    <w:qFormat/>
    <w:pPr>
      <w:ind w:firstLine="624"/>
      <w:spacing w:line="590" w:lineRule="atLeast"/>
    </w:pPr>
    <w:rPr>
      <w:rFonts w:ascii="方正黑体_GBK" w:hAnsi="Times New Roman" w:eastAsia="方正黑体_GBK"/>
      <w:sz w:val="32"/>
      <w:szCs w:val="32"/>
    </w:rPr>
  </w:style>
  <w:style w:type="paragraph" w:styleId="983" w:customStyle="1">
    <w:name w:val="xl24"/>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4" w:customStyle="1">
    <w:name w:val="xl29"/>
    <w:basedOn w:val="87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5" w:customStyle="1">
    <w:name w:val="Char Char Char Char Char Char Char Char"/>
    <w:basedOn w:val="870"/>
    <w:uiPriority w:val="0"/>
    <w:qFormat/>
    <w:pPr>
      <w:jc w:val="left"/>
      <w:spacing w:after="160" w:line="240" w:lineRule="exact"/>
      <w:widowControl/>
    </w:pPr>
    <w:rPr>
      <w:rFonts w:ascii="Verdana" w:hAnsi="Verdana"/>
      <w:sz w:val="20"/>
      <w:szCs w:val="20"/>
      <w:lang w:eastAsia="en-US"/>
    </w:rPr>
  </w:style>
  <w:style w:type="character" w:styleId="986" w:customStyle="1">
    <w:name w:val="正文文本 2 字符"/>
    <w:link w:val="921"/>
    <w:uiPriority w:val="0"/>
    <w:qFormat/>
    <w:rPr>
      <w:rFonts w:ascii="楷体_GB2312" w:hAnsi="Times New Roman" w:eastAsia="楷体_GB2312" w:cs="Times New Roman"/>
      <w:sz w:val="28"/>
      <w:szCs w:val="28"/>
    </w:rPr>
  </w:style>
  <w:style w:type="paragraph" w:styleId="987" w:customStyle="1">
    <w:name w:val="xl28"/>
    <w:basedOn w:val="8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88" w:customStyle="1">
    <w:name w:val="页眉 字符"/>
    <w:link w:val="906"/>
    <w:uiPriority w:val="0"/>
    <w:qFormat/>
    <w:rPr>
      <w:rFonts w:ascii="Times New Roman" w:hAnsi="Times New Roman" w:eastAsia="宋体" w:cs="Times New Roman"/>
      <w:sz w:val="18"/>
      <w:szCs w:val="18"/>
    </w:rPr>
  </w:style>
  <w:style w:type="character" w:styleId="989" w:customStyle="1">
    <w:name w:val="页脚 字符"/>
    <w:link w:val="904"/>
    <w:uiPriority w:val="0"/>
    <w:qFormat/>
    <w:rPr>
      <w:rFonts w:ascii="Times New Roman" w:hAnsi="Times New Roman" w:eastAsia="宋体" w:cs="Times New Roman"/>
      <w:sz w:val="18"/>
      <w:szCs w:val="18"/>
    </w:rPr>
  </w:style>
  <w:style w:type="paragraph" w:styleId="990" w:customStyle="1">
    <w:name w:val="Char Char Char Char Char Char Char Char1"/>
    <w:basedOn w:val="870"/>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870"/>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1"/>
    <w:basedOn w:val="887"/>
    <w:uiPriority w:val="0"/>
    <w:qFormat/>
    <w:pPr>
      <w:spacing w:line="360" w:lineRule="auto"/>
    </w:pPr>
    <w:rPr>
      <w:rFonts w:ascii="Tahoma" w:hAnsi="Tahoma"/>
      <w:sz w:val="24"/>
      <w:szCs w:val="24"/>
    </w:rPr>
  </w:style>
  <w:style w:type="paragraph" w:styleId="993" w:customStyle="1">
    <w:name w:val="table_1stline"/>
    <w:basedOn w:val="870"/>
    <w:uiPriority w:val="0"/>
    <w:qFormat/>
    <w:pPr>
      <w:jc w:val="left"/>
      <w:spacing w:before="120"/>
      <w:widowControl/>
    </w:pPr>
    <w:rPr>
      <w:rFonts w:ascii="Times New Roman" w:hAnsi="Times New Roman"/>
      <w:bCs/>
      <w:sz w:val="20"/>
      <w:szCs w:val="20"/>
      <w:lang w:val="de-DE" w:eastAsia="de-DE"/>
    </w:rPr>
  </w:style>
  <w:style w:type="paragraph" w:styleId="994" w:customStyle="1">
    <w:name w:val="font5"/>
    <w:basedOn w:val="870"/>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870"/>
    <w:next w:val="87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6" w:customStyle="1">
    <w:name w:val="修订1"/>
    <w:uiPriority w:val="99"/>
    <w:semiHidden/>
    <w:qFormat/>
    <w:rPr>
      <w:rFonts w:ascii="Times New Roman" w:hAnsi="Times New Roman" w:eastAsia="宋体" w:cs="Times New Roman"/>
      <w:sz w:val="21"/>
      <w:szCs w:val="21"/>
      <w:lang w:val="en-US" w:eastAsia="zh-CN" w:bidi="ar-SA"/>
    </w:rPr>
  </w:style>
  <w:style w:type="paragraph" w:styleId="99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98" w:customStyle="1">
    <w:name w:val="签名 字符"/>
    <w:uiPriority w:val="0"/>
    <w:qFormat/>
    <w:rPr>
      <w:sz w:val="21"/>
      <w:szCs w:val="22"/>
    </w:rPr>
  </w:style>
  <w:style w:type="character" w:styleId="999" w:customStyle="1">
    <w:name w:val="脚注文本 字符"/>
    <w:link w:val="913"/>
    <w:uiPriority w:val="0"/>
    <w:qFormat/>
    <w:rPr>
      <w:rFonts w:ascii="Times New Roman" w:hAnsi="Times New Roman"/>
      <w:sz w:val="18"/>
      <w:szCs w:val="18"/>
    </w:rPr>
  </w:style>
  <w:style w:type="character" w:styleId="1000" w:customStyle="1">
    <w:name w:val="HTML 预设格式 字符"/>
    <w:link w:val="922"/>
    <w:uiPriority w:val="0"/>
    <w:qFormat/>
    <w:rPr>
      <w:rFonts w:ascii="Arial" w:hAnsi="Arial"/>
      <w:sz w:val="24"/>
      <w:szCs w:val="24"/>
    </w:rPr>
  </w:style>
  <w:style w:type="character" w:styleId="1001" w:customStyle="1">
    <w:name w:val="标题 1 字符"/>
    <w:uiPriority w:val="9"/>
    <w:qFormat/>
    <w:rPr>
      <w:rFonts w:ascii="宋体" w:hAnsi="宋体"/>
      <w:b/>
      <w:sz w:val="36"/>
    </w:rPr>
  </w:style>
  <w:style w:type="character" w:styleId="1002" w:customStyle="1">
    <w:name w:val="标题 2 字符2"/>
    <w:uiPriority w:val="0"/>
    <w:qFormat/>
    <w:rPr>
      <w:rFonts w:eastAsia="楷体_GB2312"/>
      <w:b/>
      <w:bCs/>
      <w:sz w:val="28"/>
      <w:szCs w:val="28"/>
    </w:rPr>
  </w:style>
  <w:style w:type="character" w:styleId="1003" w:customStyle="1">
    <w:name w:val="正文缩进 字符"/>
    <w:uiPriority w:val="0"/>
    <w:qFormat/>
    <w:rPr>
      <w:sz w:val="21"/>
    </w:rPr>
  </w:style>
  <w:style w:type="character" w:styleId="1004" w:customStyle="1">
    <w:name w:val="批注文字 字符1"/>
    <w:uiPriority w:val="0"/>
    <w:qFormat/>
    <w:rPr>
      <w:sz w:val="21"/>
    </w:rPr>
  </w:style>
  <w:style w:type="character" w:styleId="1005" w:customStyle="1">
    <w:name w:val="正文文本 字符2"/>
    <w:uiPriority w:val="0"/>
    <w:qFormat/>
    <w:rPr>
      <w:rFonts w:ascii="楷体_GB2312" w:hAnsi="Arial" w:eastAsia="楷体_GB2312"/>
      <w:sz w:val="28"/>
    </w:rPr>
  </w:style>
  <w:style w:type="character" w:styleId="1006" w:customStyle="1">
    <w:name w:val="正文文本缩进 字符"/>
    <w:uiPriority w:val="0"/>
    <w:qFormat/>
    <w:rPr>
      <w:rFonts w:ascii="宋体"/>
      <w:sz w:val="28"/>
    </w:rPr>
  </w:style>
  <w:style w:type="character" w:styleId="1007" w:customStyle="1">
    <w:name w:val="纯文本 字符"/>
    <w:uiPriority w:val="0"/>
    <w:qFormat/>
    <w:rPr>
      <w:rFonts w:ascii="宋体" w:hAnsi="Courier New"/>
      <w:sz w:val="21"/>
    </w:rPr>
  </w:style>
  <w:style w:type="character" w:styleId="1008" w:customStyle="1">
    <w:name w:val="日期 字符1"/>
    <w:uiPriority w:val="0"/>
    <w:qFormat/>
    <w:rPr>
      <w:rFonts w:ascii="宋体"/>
      <w:sz w:val="28"/>
    </w:rPr>
  </w:style>
  <w:style w:type="character" w:styleId="1009" w:customStyle="1">
    <w:name w:val="批注框文本 字符"/>
    <w:uiPriority w:val="0"/>
    <w:qFormat/>
    <w:rPr>
      <w:sz w:val="18"/>
      <w:szCs w:val="18"/>
    </w:rPr>
  </w:style>
  <w:style w:type="character" w:styleId="1010" w:customStyle="1">
    <w:name w:val="签名 字符1"/>
    <w:link w:val="907"/>
    <w:uiPriority w:val="0"/>
    <w:qFormat/>
    <w:rPr>
      <w:rFonts w:ascii="Times New Roman" w:hAnsi="Times New Roman" w:eastAsia="仿宋_GB2312"/>
      <w:sz w:val="24"/>
    </w:rPr>
  </w:style>
  <w:style w:type="character" w:styleId="1011" w:customStyle="1">
    <w:name w:val="批注主题 字符"/>
    <w:uiPriority w:val="0"/>
    <w:qFormat/>
    <w:rPr>
      <w:b/>
      <w:bCs/>
      <w:sz w:val="21"/>
    </w:rPr>
  </w:style>
  <w:style w:type="character" w:styleId="1012" w:customStyle="1">
    <w:name w:val="正文文本 字符"/>
    <w:uiPriority w:val="0"/>
    <w:qFormat/>
    <w:rPr>
      <w:rFonts w:ascii="楷体_GB2312" w:hAnsi="Arial" w:eastAsia="楷体_GB2312"/>
      <w:sz w:val="28"/>
    </w:rPr>
  </w:style>
  <w:style w:type="character" w:styleId="1013" w:customStyle="1">
    <w:name w:val="列出段落 字符"/>
    <w:link w:val="969"/>
    <w:uiPriority w:val="34"/>
    <w:qFormat/>
    <w:rPr>
      <w:sz w:val="24"/>
      <w:szCs w:val="24"/>
      <w:lang w:eastAsia="en-US" w:bidi="en-US"/>
    </w:rPr>
  </w:style>
  <w:style w:type="paragraph" w:styleId="1014" w:customStyle="1">
    <w:name w:val="Char Char Char"/>
    <w:basedOn w:val="870"/>
    <w:uiPriority w:val="0"/>
    <w:qFormat/>
    <w:pPr>
      <w:numPr>
        <w:ilvl w:val="0"/>
        <w:numId w:val="4"/>
      </w:numPr>
      <w:tabs>
        <w:tab w:val="left" w:pos="1545" w:leader="none"/>
      </w:tabs>
    </w:pPr>
    <w:rPr>
      <w:rFonts w:ascii="Times New Roman" w:hAnsi="Times New Roman"/>
      <w:szCs w:val="20"/>
    </w:rPr>
  </w:style>
  <w:style w:type="paragraph" w:styleId="1015" w:customStyle="1">
    <w:name w:val="Plain Text1"/>
    <w:basedOn w:val="870"/>
    <w:uiPriority w:val="0"/>
    <w:qFormat/>
    <w:rPr>
      <w:rFonts w:ascii="宋体" w:hAnsi="Courier New" w:eastAsia="楷体_GB2312"/>
      <w:sz w:val="28"/>
      <w:szCs w:val="20"/>
    </w:rPr>
  </w:style>
  <w:style w:type="paragraph" w:styleId="101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17" w:customStyle="1">
    <w:name w:val="Char1 Char Char Char"/>
    <w:basedOn w:val="870"/>
    <w:uiPriority w:val="0"/>
    <w:qFormat/>
    <w:rPr>
      <w:rFonts w:ascii="Tahoma" w:hAnsi="Tahoma"/>
      <w:sz w:val="24"/>
      <w:szCs w:val="20"/>
    </w:rPr>
  </w:style>
  <w:style w:type="paragraph" w:styleId="1018" w:customStyle="1">
    <w:name w:val="Char Char1 Char Char Char Char Char Char Char"/>
    <w:basedOn w:val="870"/>
    <w:uiPriority w:val="0"/>
    <w:qFormat/>
    <w:rPr>
      <w:rFonts w:ascii="Calibri Light" w:hAnsi="Calibri Light" w:cs="Berlin Sans FB Demi"/>
      <w:sz w:val="24"/>
      <w:szCs w:val="20"/>
    </w:rPr>
  </w:style>
  <w:style w:type="paragraph" w:styleId="1019" w:customStyle="1">
    <w:name w:val="Char Char"/>
    <w:basedOn w:val="870"/>
    <w:uiPriority w:val="0"/>
    <w:qFormat/>
    <w:rPr>
      <w:rFonts w:ascii="Times New Roman" w:hAnsi="Times New Roman"/>
      <w:szCs w:val="21"/>
    </w:rPr>
  </w:style>
  <w:style w:type="paragraph" w:styleId="1020" w:customStyle="1">
    <w:name w:val="_Style 12"/>
    <w:basedOn w:val="887"/>
    <w:uiPriority w:val="0"/>
    <w:qFormat/>
    <w:pPr>
      <w:jc w:val="center"/>
      <w:spacing w:line="360" w:lineRule="auto"/>
      <w:widowControl/>
    </w:pPr>
    <w:rPr>
      <w:sz w:val="24"/>
      <w:szCs w:val="24"/>
      <w:lang w:val="zh-CN"/>
    </w:rPr>
  </w:style>
  <w:style w:type="character" w:styleId="1021" w:customStyle="1">
    <w:name w:val="正文缩进 Char1"/>
    <w:uiPriority w:val="0"/>
    <w:qFormat/>
    <w:rPr>
      <w:rFonts w:eastAsia="楷体_GB2312"/>
      <w:sz w:val="24"/>
    </w:rPr>
  </w:style>
  <w:style w:type="character" w:styleId="1022" w:customStyle="1">
    <w:name w:val="纯文本 字符1"/>
    <w:uiPriority w:val="0"/>
    <w:qFormat/>
    <w:rPr>
      <w:rFonts w:ascii="宋体" w:hAnsi="Courier New"/>
    </w:rPr>
  </w:style>
  <w:style w:type="character" w:styleId="1023" w:customStyle="1">
    <w:name w:val="未处理的提及1"/>
    <w:uiPriority w:val="99"/>
    <w:unhideWhenUsed/>
    <w:qFormat/>
    <w:rPr>
      <w:color w:val="605e5c"/>
      <w:shd w:val="clear" w:color="auto" w:fill="e1dfdd"/>
    </w:rPr>
  </w:style>
  <w:style w:type="character" w:styleId="1024" w:customStyle="1">
    <w:name w:val="批注文字 字符"/>
    <w:uiPriority w:val="0"/>
    <w:qFormat/>
    <w:rPr>
      <w:sz w:val="21"/>
    </w:rPr>
  </w:style>
  <w:style w:type="character" w:styleId="1025" w:customStyle="1">
    <w:name w:val="标题 2 字符"/>
    <w:uiPriority w:val="0"/>
    <w:qFormat/>
    <w:rPr>
      <w:rFonts w:eastAsia="楷体_GB2312"/>
      <w:b/>
      <w:bCs/>
      <w:sz w:val="28"/>
      <w:szCs w:val="28"/>
    </w:rPr>
  </w:style>
  <w:style w:type="character" w:styleId="1026" w:customStyle="1">
    <w:name w:val="日期 字符"/>
    <w:uiPriority w:val="0"/>
    <w:qFormat/>
    <w:rPr>
      <w:rFonts w:ascii="宋体"/>
      <w:sz w:val="28"/>
    </w:rPr>
  </w:style>
  <w:style w:type="character" w:styleId="1027" w:customStyle="1">
    <w:name w:val="正文文本 字符1"/>
    <w:uiPriority w:val="0"/>
    <w:qFormat/>
    <w:rPr>
      <w:rFonts w:ascii="楷体_GB2312" w:hAnsi="Arial" w:eastAsia="楷体_GB2312"/>
      <w:sz w:val="28"/>
    </w:rPr>
  </w:style>
  <w:style w:type="paragraph" w:styleId="1028" w:customStyle="1">
    <w:name w:val="正文1"/>
    <w:next w:val="870"/>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29" w:customStyle="1">
    <w:name w:val="_正文段落"/>
    <w:basedOn w:val="870"/>
    <w:link w:val="1030"/>
    <w:uiPriority w:val="0"/>
    <w:qFormat/>
    <w:pPr>
      <w:ind w:firstLine="800"/>
      <w:jc w:val="center"/>
      <w:spacing w:before="43" w:after="43" w:line="360" w:lineRule="auto"/>
    </w:pPr>
    <w:rPr>
      <w:rFonts w:ascii="宋体" w:hAnsi="宋体"/>
      <w:sz w:val="40"/>
      <w:szCs w:val="24"/>
    </w:rPr>
  </w:style>
  <w:style w:type="character" w:styleId="1030" w:customStyle="1">
    <w:name w:val="_正文段落 Char"/>
    <w:link w:val="1029"/>
    <w:uiPriority w:val="0"/>
    <w:qFormat/>
    <w:rPr>
      <w:rFonts w:ascii="宋体" w:hAnsi="宋体"/>
      <w:sz w:val="40"/>
      <w:szCs w:val="24"/>
    </w:rPr>
  </w:style>
  <w:style w:type="character" w:styleId="1031" w:customStyle="1">
    <w:name w:val="cf01"/>
    <w:uiPriority w:val="0"/>
    <w:qFormat/>
    <w:rPr>
      <w:rFonts w:hint="eastAsia" w:ascii="Microsoft YaHei UI" w:hAnsi="Microsoft YaHei UI" w:eastAsia="Microsoft YaHei UI"/>
      <w:b/>
      <w:bCs/>
      <w:sz w:val="18"/>
      <w:szCs w:val="18"/>
    </w:rPr>
  </w:style>
  <w:style w:type="character" w:styleId="1032" w:customStyle="1">
    <w:name w:val="标题 2 字符1"/>
    <w:uiPriority w:val="0"/>
    <w:qFormat/>
    <w:rPr>
      <w:rFonts w:eastAsia="楷体_GB2312"/>
      <w:b/>
      <w:bCs/>
      <w:sz w:val="28"/>
      <w:szCs w:val="28"/>
    </w:rPr>
  </w:style>
  <w:style w:type="paragraph" w:styleId="1033" w:customStyle="1">
    <w:name w:val="pf0"/>
    <w:basedOn w:val="870"/>
    <w:uiPriority w:val="0"/>
    <w:qFormat/>
    <w:pPr>
      <w:jc w:val="left"/>
      <w:spacing w:before="100" w:beforeAutospacing="1" w:after="100" w:afterAutospacing="1"/>
      <w:widowControl/>
    </w:pPr>
    <w:rPr>
      <w:rFonts w:ascii="宋体" w:hAnsi="宋体" w:cs="宋体"/>
      <w:sz w:val="24"/>
      <w:szCs w:val="24"/>
    </w:rPr>
  </w:style>
  <w:style w:type="character" w:styleId="1034" w:customStyle="1">
    <w:name w:val="cf11"/>
    <w:uiPriority w:val="0"/>
    <w:qFormat/>
    <w:rPr>
      <w:rFonts w:hint="eastAsia" w:ascii="Microsoft YaHei UI" w:hAnsi="Microsoft YaHei UI" w:eastAsia="Microsoft YaHei UI"/>
      <w:sz w:val="18"/>
      <w:szCs w:val="18"/>
    </w:rPr>
  </w:style>
  <w:style w:type="character" w:styleId="1035" w:customStyle="1">
    <w:name w:val="cf21"/>
    <w:uiPriority w:val="0"/>
    <w:qFormat/>
    <w:rPr>
      <w:rFonts w:hint="eastAsia" w:ascii="Microsoft YaHei UI" w:hAnsi="Microsoft YaHei UI" w:eastAsia="Microsoft YaHei UI"/>
      <w:b/>
      <w:bCs/>
      <w:sz w:val="18"/>
      <w:szCs w:val="18"/>
    </w:rPr>
  </w:style>
  <w:style w:type="paragraph" w:styleId="1036" w:customStyle="1">
    <w:name w:val="TOC 标题11"/>
    <w:basedOn w:val="871"/>
    <w:next w:val="870"/>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37" w:customStyle="1">
    <w:name w:val="普通正文 Char"/>
    <w:link w:val="960"/>
    <w:uiPriority w:val="0"/>
    <w:qFormat/>
    <w:rPr>
      <w:rFonts w:ascii="Arial" w:hAnsi="Arial"/>
      <w:sz w:val="24"/>
      <w:szCs w:val="24"/>
    </w:rPr>
  </w:style>
  <w:style w:type="character" w:styleId="1038" w:customStyle="1">
    <w:name w:val="纯文本 Char2"/>
    <w:uiPriority w:val="0"/>
    <w:qFormat/>
    <w:rPr>
      <w:rFonts w:ascii="宋体" w:hAnsi="Courier New"/>
      <w:sz w:val="21"/>
    </w:rPr>
  </w:style>
  <w:style w:type="paragraph" w:styleId="1039" w:customStyle="1">
    <w:name w:val="段"/>
    <w:next w:val="870"/>
    <w:uiPriority w:val="0"/>
    <w:qFormat/>
    <w:pPr>
      <w:ind w:firstLine="200"/>
      <w:jc w:val="both"/>
    </w:pPr>
    <w:rPr>
      <w:rFonts w:ascii="宋体" w:hAnsi="Times New Roman" w:eastAsia="宋体" w:cs="Times New Roman"/>
      <w:sz w:val="21"/>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D4859-9C8E-4268-BBD7-C7D7EDBDC22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沈鸣科</cp:lastModifiedBy>
  <cp:revision>4</cp:revision>
  <dcterms:created xsi:type="dcterms:W3CDTF">2026-07-30T09:48:00Z</dcterms:created>
  <dcterms:modified xsi:type="dcterms:W3CDTF">2026-08-13T07:49:44Z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A2158E93A7A24707BB8EB687EBC7A8CC_13</vt:lpwstr>
  </property>
  <property fmtid="{D5CDD505-2E9C-101B-9397-08002B2CF9AE}" pid="4" name="KSOTemplateDocerSaveRecord">
    <vt:lpwstr>eyJoZGlkIjoiYTA1MzY5NDUzNWZkMjlmZWIyNjdhZTUzMzIyY2JhZjgiLCJ1c2VySWQiOiI3NTk5ODEyODUifQ==</vt:lpwstr>
  </property>
</Properties>
</file>